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1.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2.xml" ContentType="application/vnd.openxmlformats-officedocument.drawingml.chartshapes+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cs="Times New Roman"/>
          <w:sz w:val="2"/>
          <w:szCs w:val="24"/>
          <w:lang w:val="en-US"/>
        </w:rPr>
        <w:id w:val="943277182"/>
        <w:docPartObj>
          <w:docPartGallery w:val="Cover Pages"/>
          <w:docPartUnique/>
        </w:docPartObj>
      </w:sdtPr>
      <w:sdtEndPr>
        <w:rPr>
          <w:rStyle w:val="Hyperlink"/>
          <w:noProof/>
          <w:color w:val="0563C1" w:themeColor="hyperlink"/>
          <w:sz w:val="24"/>
          <w:u w:val="single"/>
        </w:rPr>
      </w:sdtEndPr>
      <w:sdtContent>
        <w:p w14:paraId="5BD3A4DC" w14:textId="77777777" w:rsidR="00802D4C" w:rsidRDefault="00802D4C">
          <w:pPr>
            <w:pStyle w:val="NoSpacing"/>
            <w:rPr>
              <w:sz w:val="2"/>
            </w:rPr>
          </w:pPr>
        </w:p>
        <w:p w14:paraId="61686D54" w14:textId="77777777" w:rsidR="00802D4C" w:rsidRDefault="00F83AE0">
          <w:r>
            <w:rPr>
              <w:noProof/>
            </w:rPr>
            <mc:AlternateContent>
              <mc:Choice Requires="wps">
                <w:drawing>
                  <wp:anchor distT="0" distB="0" distL="114300" distR="114300" simplePos="0" relativeHeight="251617280" behindDoc="0" locked="0" layoutInCell="1" allowOverlap="1" wp14:anchorId="55A67259" wp14:editId="6D7DB392">
                    <wp:simplePos x="0" y="0"/>
                    <wp:positionH relativeFrom="page">
                      <wp:align>center</wp:align>
                    </wp:positionH>
                    <wp:positionV relativeFrom="margin">
                      <wp:align>top</wp:align>
                    </wp:positionV>
                    <wp:extent cx="5781040" cy="144526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5781040" cy="1445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rPr>
                                  <w:alias w:val="Title"/>
                                  <w:id w:val="-802774160"/>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7476578D" w14:textId="77777777" w:rsidR="006D3C16" w:rsidRPr="005F441E" w:rsidRDefault="006D3C16">
                                    <w:pPr>
                                      <w:pStyle w:val="NoSpacing"/>
                                      <w:rPr>
                                        <w:rFonts w:asciiTheme="majorHAnsi" w:eastAsiaTheme="majorEastAsia" w:hAnsiTheme="majorHAnsi" w:cstheme="majorBidi"/>
                                        <w:caps/>
                                        <w:color w:val="8496B0" w:themeColor="text2" w:themeTint="99"/>
                                        <w:sz w:val="68"/>
                                        <w:szCs w:val="68"/>
                                        <w:lang w:val="en-US"/>
                                      </w:rPr>
                                    </w:pPr>
                                    <w:r>
                                      <w:rPr>
                                        <w:rFonts w:asciiTheme="majorHAnsi" w:eastAsiaTheme="majorEastAsia" w:hAnsiTheme="majorHAnsi" w:cstheme="majorBidi"/>
                                        <w:caps/>
                                        <w:color w:val="8496B0" w:themeColor="text2" w:themeTint="99"/>
                                        <w:sz w:val="64"/>
                                        <w:szCs w:val="64"/>
                                        <w:lang w:val="en-US"/>
                                      </w:rPr>
                                      <w:t>georgia HIV/AIDS NAtional Strategic Plan</w:t>
                                    </w:r>
                                  </w:p>
                                </w:sdtContent>
                              </w:sdt>
                              <w:p w14:paraId="7B09AC63" w14:textId="77777777" w:rsidR="006D3C16" w:rsidRPr="00802D4C" w:rsidRDefault="008E37E3" w:rsidP="00802D4C">
                                <w:pPr>
                                  <w:pStyle w:val="NoSpacing"/>
                                  <w:spacing w:before="120"/>
                                  <w:rPr>
                                    <w:color w:val="4472C4" w:themeColor="accent1"/>
                                    <w:sz w:val="36"/>
                                    <w:szCs w:val="36"/>
                                  </w:rPr>
                                </w:pPr>
                                <w:sdt>
                                  <w:sdtPr>
                                    <w:rPr>
                                      <w:color w:val="4472C4" w:themeColor="accent1"/>
                                      <w:sz w:val="36"/>
                                      <w:szCs w:val="36"/>
                                    </w:rPr>
                                    <w:alias w:val="Subtitle"/>
                                    <w:id w:val="1430400419"/>
                                    <w:dataBinding w:prefixMappings="xmlns:ns0='http://purl.org/dc/elements/1.1/' xmlns:ns1='http://schemas.openxmlformats.org/package/2006/metadata/core-properties' " w:xpath="/ns1:coreProperties[1]/ns0:subject[1]" w:storeItemID="{6C3C8BC8-F283-45AE-878A-BAB7291924A1}"/>
                                    <w:text/>
                                  </w:sdtPr>
                                  <w:sdtEndPr/>
                                  <w:sdtContent>
                                    <w:r w:rsidR="006D3C16">
                                      <w:rPr>
                                        <w:color w:val="4472C4" w:themeColor="accent1"/>
                                        <w:sz w:val="36"/>
                                        <w:szCs w:val="36"/>
                                        <w:lang w:val="en-US"/>
                                      </w:rPr>
                                      <w:t>2019 - 2022</w:t>
                                    </w:r>
                                  </w:sdtContent>
                                </w:sdt>
                                <w:r w:rsidR="006D3C16">
                                  <w:rPr>
                                    <w:noProof/>
                                  </w:rPr>
                                  <w:t xml:space="preserve"> </w:t>
                                </w:r>
                              </w:p>
                            </w:txbxContent>
                          </wps:txbx>
                          <wps:bodyPr rot="0" spcFirstLastPara="0" vertOverflow="overflow" horzOverflow="overflow" vert="horz" wrap="square"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A67259" id="_x0000_t202" coordsize="21600,21600" o:spt="202" path="m,l,21600r21600,l21600,xe">
                    <v:stroke joinstyle="miter"/>
                    <v:path gradientshapeok="t" o:connecttype="rect"/>
                  </v:shapetype>
                  <v:shape id="Text Box 62" o:spid="_x0000_s1026" type="#_x0000_t202" style="position:absolute;margin-left:0;margin-top:0;width:455.2pt;height:113.8pt;z-index:251617280;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" filled="f" stroked="f" strokeweight=".5pt">
                    <v:textbox style="mso-fit-shape-to-text:t">
                      <w:txbxContent>
                        <w:sdt>
                          <w:sdtPr>
                            <w:rPr>
                              <w:rFonts w:asciiTheme="majorHAnsi" w:eastAsiaTheme="majorEastAsia" w:hAnsiTheme="majorHAnsi" w:cstheme="majorBidi"/>
                              <w:caps/>
                              <w:color w:val="8496B0" w:themeColor="text2" w:themeTint="99"/>
                              <w:sz w:val="64"/>
                              <w:szCs w:val="64"/>
                            </w:rPr>
                            <w:alias w:val="Title"/>
                            <w:id w:val="-802774160"/>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7476578D" w14:textId="77777777" w:rsidR="006D3C16" w:rsidRPr="005F441E" w:rsidRDefault="006D3C16">
                              <w:pPr>
                                <w:pStyle w:val="NoSpacing"/>
                                <w:rPr>
                                  <w:rFonts w:asciiTheme="majorHAnsi" w:eastAsiaTheme="majorEastAsia" w:hAnsiTheme="majorHAnsi" w:cstheme="majorBidi"/>
                                  <w:caps/>
                                  <w:color w:val="8496B0" w:themeColor="text2" w:themeTint="99"/>
                                  <w:sz w:val="68"/>
                                  <w:szCs w:val="68"/>
                                  <w:lang w:val="en-US"/>
                                </w:rPr>
                              </w:pPr>
                              <w:r>
                                <w:rPr>
                                  <w:rFonts w:asciiTheme="majorHAnsi" w:eastAsiaTheme="majorEastAsia" w:hAnsiTheme="majorHAnsi" w:cstheme="majorBidi"/>
                                  <w:caps/>
                                  <w:color w:val="8496B0" w:themeColor="text2" w:themeTint="99"/>
                                  <w:sz w:val="64"/>
                                  <w:szCs w:val="64"/>
                                  <w:lang w:val="en-US"/>
                                </w:rPr>
                                <w:t>georgia HIV/AIDS NAtional Strategic Plan</w:t>
                              </w:r>
                            </w:p>
                          </w:sdtContent>
                        </w:sdt>
                        <w:p w14:paraId="7B09AC63" w14:textId="77777777" w:rsidR="006D3C16" w:rsidRPr="00802D4C" w:rsidRDefault="006D3C16" w:rsidP="00802D4C">
                          <w:pPr>
                            <w:pStyle w:val="NoSpacing"/>
                            <w:spacing w:before="120"/>
                            <w:rPr>
                              <w:color w:val="4472C4" w:themeColor="accent1"/>
                              <w:sz w:val="36"/>
                              <w:szCs w:val="36"/>
                            </w:rPr>
                          </w:pPr>
                          <w:sdt>
                            <w:sdtPr>
                              <w:rPr>
                                <w:color w:val="4472C4" w:themeColor="accent1"/>
                                <w:sz w:val="36"/>
                                <w:szCs w:val="36"/>
                              </w:rPr>
                              <w:alias w:val="Subtitle"/>
                              <w:id w:val="1430400419"/>
                              <w:dataBinding w:prefixMappings="xmlns:ns0='http://purl.org/dc/elements/1.1/' xmlns:ns1='http://schemas.openxmlformats.org/package/2006/metadata/core-properties' " w:xpath="/ns1:coreProperties[1]/ns0:subject[1]" w:storeItemID="{6C3C8BC8-F283-45AE-878A-BAB7291924A1}"/>
                              <w:text/>
                            </w:sdtPr>
                            <w:sdtContent>
                              <w:r>
                                <w:rPr>
                                  <w:color w:val="4472C4" w:themeColor="accent1"/>
                                  <w:sz w:val="36"/>
                                  <w:szCs w:val="36"/>
                                  <w:lang w:val="en-US"/>
                                </w:rPr>
                                <w:t>2019 - 2022</w:t>
                              </w:r>
                            </w:sdtContent>
                          </w:sdt>
                          <w:r>
                            <w:rPr>
                              <w:noProof/>
                            </w:rPr>
                            <w:t xml:space="preserve"> </w:t>
                          </w:r>
                        </w:p>
                      </w:txbxContent>
                    </v:textbox>
                    <w10:wrap anchorx="page" anchory="margin"/>
                  </v:shape>
                </w:pict>
              </mc:Fallback>
            </mc:AlternateContent>
          </w:r>
          <w:r>
            <w:rPr>
              <w:noProof/>
              <w:color w:val="4472C4" w:themeColor="accent1"/>
              <w:sz w:val="36"/>
              <w:szCs w:val="36"/>
            </w:rPr>
            <mc:AlternateContent>
              <mc:Choice Requires="wpg">
                <w:drawing>
                  <wp:anchor distT="0" distB="0" distL="114300" distR="114300" simplePos="0" relativeHeight="251616256" behindDoc="1" locked="0" layoutInCell="1" allowOverlap="1" wp14:anchorId="0A5ECFD1" wp14:editId="72574E6D">
                    <wp:simplePos x="0" y="0"/>
                    <mc:AlternateContent>
                      <mc:Choice Requires="wp14">
                        <wp:positionH relativeFrom="page">
                          <wp14:pctPosHOffset>22000</wp14:pctPosHOffset>
                        </wp:positionH>
                      </mc:Choice>
                      <mc:Fallback>
                        <wp:positionH relativeFrom="page">
                          <wp:posOffset>1662430</wp:posOffset>
                        </wp:positionH>
                      </mc:Fallback>
                    </mc:AlternateContent>
                    <mc:AlternateContent>
                      <mc:Choice Requires="wp14">
                        <wp:positionV relativeFrom="page">
                          <wp14:pctPosVOffset>30000</wp14:pctPosVOffset>
                        </wp:positionV>
                      </mc:Choice>
                      <mc:Fallback>
                        <wp:positionV relativeFrom="page">
                          <wp:posOffset>3208020</wp:posOffset>
                        </wp:positionV>
                      </mc:Fallback>
                    </mc:AlternateContent>
                    <wp:extent cx="5334889" cy="6049289"/>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334889" cy="6049289"/>
                              <a:chOff x="0" y="0"/>
                              <a:chExt cx="4329113" cy="4491038"/>
                            </a:xfrm>
                            <a:solidFill>
                              <a:schemeClr val="tx2">
                                <a:lumMod val="60000"/>
                                <a:lumOff val="40000"/>
                              </a:schemeClr>
                            </a:solidFill>
                          </wpg:grpSpPr>
                          <wps:wsp>
                            <wps:cNvPr id="64" name="Freeform 64"/>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vert="horz" wrap="square" numCol="1" anchor="t" anchorCtr="0" compatLnSpc="1">
                              <a:prstTxWarp prst="textNoShape">
                                <a:avLst/>
                              </a:prstTxWarp>
                            </wps:bodyPr>
                          </wps:wsp>
                          <wps:wsp>
                            <wps:cNvPr id="65" name="Freeform 65"/>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vert="horz" wrap="square" numCol="1" anchor="t" anchorCtr="0" compatLnSpc="1">
                              <a:prstTxWarp prst="textNoShape">
                                <a:avLst/>
                              </a:prstTxWarp>
                            </wps:bodyPr>
                          </wps:wsp>
                          <wps:wsp>
                            <wps:cNvPr id="66" name="Freeform 66"/>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vert="horz" wrap="square" numCol="1" anchor="t" anchorCtr="0" compatLnSpc="1">
                              <a:prstTxWarp prst="textNoShape">
                                <a:avLst/>
                              </a:prstTxWarp>
                            </wps:bodyPr>
                          </wps:wsp>
                          <wps:wsp>
                            <wps:cNvPr id="67" name="Freeform 67"/>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vert="horz" wrap="square" numCol="1" anchor="t" anchorCtr="0" compatLnSpc="1">
                              <a:prstTxWarp prst="textNoShape">
                                <a:avLst/>
                              </a:prstTxWarp>
                            </wps:bodyPr>
                          </wps:wsp>
                          <wps:wsp>
                            <wps:cNvPr id="68" name="Freeform 68"/>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bodyPr vert="horz" wrap="square"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BFF1D2" id="Group 2" o:spid="_x0000_s1026" style="position:absolute;margin-left:0;margin-top:0;width:420.05pt;height:476.3pt;z-index:-251700224;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">
                    <o:lock v:ext="edit" aspectratio="t"/>
                    <v:shape id="Freeform 64"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0MMA&#10;AADbAAAADwAAAGRycy9kb3ducmV2LnhtbESPQWsCMRSE70L/Q3iF3jRbKWJXo9jCtt5qt8XzY/Pc&#10;DW5etklc139vCoLHYWa+YZbrwbaiJx+MYwXPkwwEceW04VrB708xnoMIEVlj65gUXCjAevUwWmKu&#10;3Zm/qS9jLRKEQ44Kmhi7XMpQNWQxTFxHnLyD8xZjkr6W2uM5wW0rp1k2kxYNp4UGO3pvqDqWJ6ug&#10;f/PDV3T7bVGY3avs9Yf5+9wr9fQ4bBYgIg3xHr61t1rB7AX+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V0MMAAADbAAAADwAAAAAAAAAAAAAAAACYAgAAZHJzL2Rv&#10;d25yZXYueG1sUEsFBgAAAAAEAAQA9QAAAIgD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RWMUA&#10;AADbAAAADwAAAGRycy9kb3ducmV2LnhtbESP0WrCQBRE34X+w3ILfdNNWgxNdJUSWvRBLE37AbfZ&#10;axKavZtmV41+vSsIPg4zc4aZLwfTigP1rrGsIJ5EIIhLqxuuFPx8f4xfQTiPrLG1TApO5GC5eBjN&#10;MdP2yF90KHwlAoRdhgpq77tMSlfWZNBNbEccvJ3tDfog+0rqHo8Bblr5HEWJNNhwWKixo7ym8q/Y&#10;GwXDeb/afL7H3SZp0xf/K//zdItKPT0ObzMQngZ/D9/aa60gmcL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pFYxQAAANsAAAAPAAAAAAAAAAAAAAAAAJgCAABkcnMv&#10;ZG93bnJldi54bWxQSwUGAAAAAAQABAD1AAAAigM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yt8QA&#10;AADbAAAADwAAAGRycy9kb3ducmV2LnhtbESPS2vDMBCE74X+B7GFXkoipwfXOJFDKbjtNS9Cbhtr&#10;/SDWyrVU2/33USDQ4zAz3zCr9WRaMVDvGssKFvMIBHFhdcOVgv0unyUgnEfW2FomBX/kYJ09Pqww&#10;1XbkDQ1bX4kAYZeigtr7LpXSFTUZdHPbEQevtL1BH2RfSd3jGOCmla9RFEuDDYeFGjv6qKm4bH+N&#10;gsSdxrcd/nwOXpaL5uV8yI9fuVLPT9P7EoSnyf+H7+1vrSCO4fYl/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4crfEAAAA2wAAAA8AAAAAAAAAAAAAAAAAmAIAAGRycy9k&#10;b3ducmV2LnhtbFBLBQYAAAAABAAEAPUAAACJAw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N4cMA&#10;AADbAAAADwAAAGRycy9kb3ducmV2LnhtbESPwWoCMRCG7wXfIYzgrWYV2dbVKKJUpNCDttDruJlu&#10;lm4mS5K669s3guBx+Of/5pvlureNuJAPtWMFk3EGgrh0uuZKwdfn2/MriBCRNTaOScGVAqxXg6cl&#10;Ftp1fKTLKVYiQTgUqMDE2BZShtKQxTB2LXHKfpy3GNPoK6k9dgluGznNslxarDldMNjS1lD5e/qz&#10;SeN7utvPjDwnqzz7OO7n/r2bKzUa9psFiEh9fCzf2wetIH+B2y8JA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IN4cMAAADbAAAADwAAAAAAAAAAAAAAAACYAgAAZHJzL2Rv&#10;d25yZXYueG1sUEsFBgAAAAAEAAQA9QAAAIgD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D57sA&#10;AADbAAAADwAAAGRycy9kb3ducmV2LnhtbERPSwrCMBDdC94hjOBOU12UUo2lCIIu/RxgaKZtsJmU&#10;Jmr19GYhuHy8/7YYbSeeNHjjWMFqmYAgrpw23Ci4XQ+LDIQPyBo7x6TgTR6K3XSyxVy7F5/peQmN&#10;iCHsc1TQhtDnUvqqJYt+6XriyNVusBgiHBqpB3zFcNvJdZKk0qLh2NBiT/uWqvvlYRUkZn3qzmlt&#10;tKyz+82csmP5qZSaz8ZyAyLQGP7in/uoFaRxbP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H9Q+e7AAAA2wAAAA8AAAAAAAAAAAAAAAAAmAIAAGRycy9kb3ducmV2Lnht&#10;bFBLBQYAAAAABAAEAPUAAACAAwAAAAA=&#10;" path="m,2732r,-4l2722,r5,5l,2732xe" filled="f" stroked="f">
                      <v:path arrowok="t" o:connecttype="custom" o:connectlocs="0,4337050;0,4330700;4321175,0;4329113,7938;0,4337050" o:connectangles="0,0,0,0,0"/>
                    </v:shape>
                    <w10:wrap anchorx="page" anchory="page"/>
                  </v:group>
                </w:pict>
              </mc:Fallback>
            </mc:AlternateContent>
          </w:r>
        </w:p>
        <w:p w14:paraId="7E372573" w14:textId="6A516732" w:rsidR="00802D4C" w:rsidRDefault="00F83AE0">
          <w:pPr>
            <w:rPr>
              <w:rStyle w:val="Hyperlink"/>
              <w:rFonts w:cstheme="minorHAnsi"/>
              <w:b/>
              <w:bCs/>
              <w:i/>
              <w:iCs/>
              <w:noProof/>
            </w:rPr>
          </w:pPr>
          <w:r>
            <w:rPr>
              <w:rStyle w:val="Hyperlink"/>
              <w:noProof/>
            </w:rPr>
            <w:br w:type="page"/>
          </w:r>
        </w:p>
      </w:sdtContent>
    </w:sdt>
    <w:p w14:paraId="3367227F" w14:textId="7BF94C33" w:rsidR="00673F96" w:rsidRDefault="00F83AE0">
      <w:pPr>
        <w:pStyle w:val="TOC1"/>
        <w:tabs>
          <w:tab w:val="right" w:leader="underscore" w:pos="9010"/>
        </w:tabs>
        <w:rPr>
          <w:rFonts w:asciiTheme="minorHAnsi" w:eastAsiaTheme="minorEastAsia" w:hAnsiTheme="minorHAnsi" w:cstheme="minorBidi"/>
          <w:b w:val="0"/>
          <w:bCs w:val="0"/>
          <w:i w:val="0"/>
          <w:iCs w:val="0"/>
          <w:noProof/>
        </w:rPr>
      </w:pPr>
      <w:r w:rsidRPr="00726FF9">
        <w:rPr>
          <w:rFonts w:asciiTheme="minorHAnsi" w:hAnsiTheme="minorHAnsi"/>
        </w:rPr>
        <w:lastRenderedPageBreak/>
        <w:fldChar w:fldCharType="begin"/>
      </w:r>
      <w:r w:rsidRPr="00726FF9">
        <w:rPr>
          <w:rFonts w:asciiTheme="minorHAnsi" w:hAnsiTheme="minorHAnsi"/>
        </w:rPr>
        <w:instrText xml:space="preserve"> TOC \o "1-3" \h \z \u </w:instrText>
      </w:r>
      <w:r w:rsidRPr="00726FF9">
        <w:rPr>
          <w:rFonts w:asciiTheme="minorHAnsi" w:hAnsiTheme="minorHAnsi"/>
        </w:rPr>
        <w:fldChar w:fldCharType="separate"/>
      </w:r>
      <w:hyperlink w:anchor="_Toc520118500" w:history="1">
        <w:r w:rsidR="00673F96" w:rsidRPr="00CB51DD">
          <w:rPr>
            <w:rStyle w:val="Hyperlink"/>
            <w:noProof/>
          </w:rPr>
          <w:t>List of Abbreviations</w:t>
        </w:r>
        <w:r w:rsidR="00673F96">
          <w:rPr>
            <w:noProof/>
            <w:webHidden/>
          </w:rPr>
          <w:tab/>
        </w:r>
        <w:r w:rsidR="00673F96">
          <w:rPr>
            <w:noProof/>
            <w:webHidden/>
          </w:rPr>
          <w:fldChar w:fldCharType="begin"/>
        </w:r>
        <w:r w:rsidR="00673F96">
          <w:rPr>
            <w:noProof/>
            <w:webHidden/>
          </w:rPr>
          <w:instrText xml:space="preserve"> PAGEREF _Toc520118500 \h </w:instrText>
        </w:r>
        <w:r w:rsidR="00673F96">
          <w:rPr>
            <w:noProof/>
            <w:webHidden/>
          </w:rPr>
        </w:r>
        <w:r w:rsidR="00673F96">
          <w:rPr>
            <w:noProof/>
            <w:webHidden/>
          </w:rPr>
          <w:fldChar w:fldCharType="separate"/>
        </w:r>
        <w:r w:rsidR="00673F96">
          <w:rPr>
            <w:noProof/>
            <w:webHidden/>
          </w:rPr>
          <w:t>3</w:t>
        </w:r>
        <w:r w:rsidR="00673F96">
          <w:rPr>
            <w:noProof/>
            <w:webHidden/>
          </w:rPr>
          <w:fldChar w:fldCharType="end"/>
        </w:r>
      </w:hyperlink>
    </w:p>
    <w:p w14:paraId="16A3226E" w14:textId="2D6FC871" w:rsidR="00673F96" w:rsidRDefault="008E37E3">
      <w:pPr>
        <w:pStyle w:val="TOC1"/>
        <w:tabs>
          <w:tab w:val="right" w:leader="underscore" w:pos="9010"/>
        </w:tabs>
        <w:rPr>
          <w:rFonts w:asciiTheme="minorHAnsi" w:eastAsiaTheme="minorEastAsia" w:hAnsiTheme="minorHAnsi" w:cstheme="minorBidi"/>
          <w:b w:val="0"/>
          <w:bCs w:val="0"/>
          <w:i w:val="0"/>
          <w:iCs w:val="0"/>
          <w:noProof/>
        </w:rPr>
      </w:pPr>
      <w:hyperlink w:anchor="_Toc520118501" w:history="1">
        <w:r w:rsidR="00673F96" w:rsidRPr="00CB51DD">
          <w:rPr>
            <w:rStyle w:val="Hyperlink"/>
            <w:noProof/>
          </w:rPr>
          <w:t>Background</w:t>
        </w:r>
        <w:r w:rsidR="00673F96">
          <w:rPr>
            <w:noProof/>
            <w:webHidden/>
          </w:rPr>
          <w:tab/>
        </w:r>
        <w:r w:rsidR="00673F96">
          <w:rPr>
            <w:noProof/>
            <w:webHidden/>
          </w:rPr>
          <w:fldChar w:fldCharType="begin"/>
        </w:r>
        <w:r w:rsidR="00673F96">
          <w:rPr>
            <w:noProof/>
            <w:webHidden/>
          </w:rPr>
          <w:instrText xml:space="preserve"> PAGEREF _Toc520118501 \h </w:instrText>
        </w:r>
        <w:r w:rsidR="00673F96">
          <w:rPr>
            <w:noProof/>
            <w:webHidden/>
          </w:rPr>
        </w:r>
        <w:r w:rsidR="00673F96">
          <w:rPr>
            <w:noProof/>
            <w:webHidden/>
          </w:rPr>
          <w:fldChar w:fldCharType="separate"/>
        </w:r>
        <w:r w:rsidR="00673F96">
          <w:rPr>
            <w:noProof/>
            <w:webHidden/>
          </w:rPr>
          <w:t>4</w:t>
        </w:r>
        <w:r w:rsidR="00673F96">
          <w:rPr>
            <w:noProof/>
            <w:webHidden/>
          </w:rPr>
          <w:fldChar w:fldCharType="end"/>
        </w:r>
      </w:hyperlink>
    </w:p>
    <w:p w14:paraId="0B6C8399" w14:textId="7EECC32B" w:rsidR="00673F96" w:rsidRDefault="008E37E3">
      <w:pPr>
        <w:pStyle w:val="TOC2"/>
        <w:tabs>
          <w:tab w:val="left" w:pos="720"/>
          <w:tab w:val="right" w:leader="underscore" w:pos="9010"/>
        </w:tabs>
        <w:rPr>
          <w:rFonts w:asciiTheme="minorHAnsi" w:eastAsiaTheme="minorEastAsia" w:hAnsiTheme="minorHAnsi" w:cstheme="minorBidi"/>
          <w:b w:val="0"/>
          <w:bCs w:val="0"/>
          <w:noProof/>
          <w:sz w:val="24"/>
          <w:szCs w:val="24"/>
        </w:rPr>
      </w:pPr>
      <w:hyperlink w:anchor="_Toc520118502" w:history="1">
        <w:r w:rsidR="00673F96" w:rsidRPr="00CB51DD">
          <w:rPr>
            <w:rStyle w:val="Hyperlink"/>
            <w:noProof/>
          </w:rPr>
          <w:t>1.</w:t>
        </w:r>
        <w:r w:rsidR="00673F96">
          <w:rPr>
            <w:rFonts w:asciiTheme="minorHAnsi" w:eastAsiaTheme="minorEastAsia" w:hAnsiTheme="minorHAnsi" w:cstheme="minorBidi"/>
            <w:b w:val="0"/>
            <w:bCs w:val="0"/>
            <w:noProof/>
            <w:sz w:val="24"/>
            <w:szCs w:val="24"/>
          </w:rPr>
          <w:tab/>
        </w:r>
        <w:r w:rsidR="00673F96" w:rsidRPr="00CB51DD">
          <w:rPr>
            <w:rStyle w:val="Hyperlink"/>
            <w:noProof/>
          </w:rPr>
          <w:t>Situation Analysis</w:t>
        </w:r>
        <w:r w:rsidR="00673F96">
          <w:rPr>
            <w:noProof/>
            <w:webHidden/>
          </w:rPr>
          <w:tab/>
        </w:r>
        <w:r w:rsidR="00673F96">
          <w:rPr>
            <w:noProof/>
            <w:webHidden/>
          </w:rPr>
          <w:fldChar w:fldCharType="begin"/>
        </w:r>
        <w:r w:rsidR="00673F96">
          <w:rPr>
            <w:noProof/>
            <w:webHidden/>
          </w:rPr>
          <w:instrText xml:space="preserve"> PAGEREF _Toc520118502 \h </w:instrText>
        </w:r>
        <w:r w:rsidR="00673F96">
          <w:rPr>
            <w:noProof/>
            <w:webHidden/>
          </w:rPr>
        </w:r>
        <w:r w:rsidR="00673F96">
          <w:rPr>
            <w:noProof/>
            <w:webHidden/>
          </w:rPr>
          <w:fldChar w:fldCharType="separate"/>
        </w:r>
        <w:r w:rsidR="00673F96">
          <w:rPr>
            <w:noProof/>
            <w:webHidden/>
          </w:rPr>
          <w:t>5</w:t>
        </w:r>
        <w:r w:rsidR="00673F96">
          <w:rPr>
            <w:noProof/>
            <w:webHidden/>
          </w:rPr>
          <w:fldChar w:fldCharType="end"/>
        </w:r>
      </w:hyperlink>
    </w:p>
    <w:p w14:paraId="5D012972" w14:textId="1C10D1B9" w:rsidR="00673F96" w:rsidRDefault="008E37E3">
      <w:pPr>
        <w:pStyle w:val="TOC3"/>
        <w:tabs>
          <w:tab w:val="right" w:leader="underscore" w:pos="9010"/>
        </w:tabs>
        <w:rPr>
          <w:rFonts w:asciiTheme="minorHAnsi" w:eastAsiaTheme="minorEastAsia" w:hAnsiTheme="minorHAnsi" w:cstheme="minorBidi"/>
          <w:noProof/>
          <w:sz w:val="24"/>
          <w:szCs w:val="24"/>
        </w:rPr>
      </w:pPr>
      <w:hyperlink w:anchor="_Toc520118503" w:history="1">
        <w:r w:rsidR="00673F96" w:rsidRPr="00CB51DD">
          <w:rPr>
            <w:rStyle w:val="Hyperlink"/>
            <w:noProof/>
          </w:rPr>
          <w:t>1.1 Legal Framework</w:t>
        </w:r>
        <w:r w:rsidR="00673F96">
          <w:rPr>
            <w:noProof/>
            <w:webHidden/>
          </w:rPr>
          <w:tab/>
        </w:r>
        <w:r w:rsidR="00673F96">
          <w:rPr>
            <w:noProof/>
            <w:webHidden/>
          </w:rPr>
          <w:fldChar w:fldCharType="begin"/>
        </w:r>
        <w:r w:rsidR="00673F96">
          <w:rPr>
            <w:noProof/>
            <w:webHidden/>
          </w:rPr>
          <w:instrText xml:space="preserve"> PAGEREF _Toc520118503 \h </w:instrText>
        </w:r>
        <w:r w:rsidR="00673F96">
          <w:rPr>
            <w:noProof/>
            <w:webHidden/>
          </w:rPr>
        </w:r>
        <w:r w:rsidR="00673F96">
          <w:rPr>
            <w:noProof/>
            <w:webHidden/>
          </w:rPr>
          <w:fldChar w:fldCharType="separate"/>
        </w:r>
        <w:r w:rsidR="00673F96">
          <w:rPr>
            <w:noProof/>
            <w:webHidden/>
          </w:rPr>
          <w:t>5</w:t>
        </w:r>
        <w:r w:rsidR="00673F96">
          <w:rPr>
            <w:noProof/>
            <w:webHidden/>
          </w:rPr>
          <w:fldChar w:fldCharType="end"/>
        </w:r>
      </w:hyperlink>
    </w:p>
    <w:p w14:paraId="109FE258" w14:textId="3D6F39D7" w:rsidR="00673F96" w:rsidRDefault="008E37E3">
      <w:pPr>
        <w:pStyle w:val="TOC3"/>
        <w:tabs>
          <w:tab w:val="right" w:leader="underscore" w:pos="9010"/>
        </w:tabs>
        <w:rPr>
          <w:rFonts w:asciiTheme="minorHAnsi" w:eastAsiaTheme="minorEastAsia" w:hAnsiTheme="minorHAnsi" w:cstheme="minorBidi"/>
          <w:noProof/>
          <w:sz w:val="24"/>
          <w:szCs w:val="24"/>
        </w:rPr>
      </w:pPr>
      <w:hyperlink w:anchor="_Toc520118504" w:history="1">
        <w:r w:rsidR="00673F96" w:rsidRPr="00CB51DD">
          <w:rPr>
            <w:rStyle w:val="Hyperlink"/>
            <w:noProof/>
          </w:rPr>
          <w:t>1.2 Global Strategies and Regional Strategies</w:t>
        </w:r>
        <w:r w:rsidR="00673F96">
          <w:rPr>
            <w:noProof/>
            <w:webHidden/>
          </w:rPr>
          <w:tab/>
        </w:r>
        <w:r w:rsidR="00673F96">
          <w:rPr>
            <w:noProof/>
            <w:webHidden/>
          </w:rPr>
          <w:fldChar w:fldCharType="begin"/>
        </w:r>
        <w:r w:rsidR="00673F96">
          <w:rPr>
            <w:noProof/>
            <w:webHidden/>
          </w:rPr>
          <w:instrText xml:space="preserve"> PAGEREF _Toc520118504 \h </w:instrText>
        </w:r>
        <w:r w:rsidR="00673F96">
          <w:rPr>
            <w:noProof/>
            <w:webHidden/>
          </w:rPr>
        </w:r>
        <w:r w:rsidR="00673F96">
          <w:rPr>
            <w:noProof/>
            <w:webHidden/>
          </w:rPr>
          <w:fldChar w:fldCharType="separate"/>
        </w:r>
        <w:r w:rsidR="00673F96">
          <w:rPr>
            <w:noProof/>
            <w:webHidden/>
          </w:rPr>
          <w:t>5</w:t>
        </w:r>
        <w:r w:rsidR="00673F96">
          <w:rPr>
            <w:noProof/>
            <w:webHidden/>
          </w:rPr>
          <w:fldChar w:fldCharType="end"/>
        </w:r>
      </w:hyperlink>
    </w:p>
    <w:p w14:paraId="60BAFAF8" w14:textId="6DFD79EE" w:rsidR="00673F96" w:rsidRDefault="008E37E3">
      <w:pPr>
        <w:pStyle w:val="TOC3"/>
        <w:tabs>
          <w:tab w:val="right" w:leader="underscore" w:pos="9010"/>
        </w:tabs>
        <w:rPr>
          <w:rFonts w:asciiTheme="minorHAnsi" w:eastAsiaTheme="minorEastAsia" w:hAnsiTheme="minorHAnsi" w:cstheme="minorBidi"/>
          <w:noProof/>
          <w:sz w:val="24"/>
          <w:szCs w:val="24"/>
        </w:rPr>
      </w:pPr>
      <w:hyperlink w:anchor="_Toc520118505" w:history="1">
        <w:r w:rsidR="00673F96" w:rsidRPr="00CB51DD">
          <w:rPr>
            <w:rStyle w:val="Hyperlink"/>
            <w:noProof/>
          </w:rPr>
          <w:t>1.3 HIV/AIDS Epidemiological Update</w:t>
        </w:r>
        <w:r w:rsidR="00673F96">
          <w:rPr>
            <w:noProof/>
            <w:webHidden/>
          </w:rPr>
          <w:tab/>
        </w:r>
        <w:r w:rsidR="00673F96">
          <w:rPr>
            <w:noProof/>
            <w:webHidden/>
          </w:rPr>
          <w:fldChar w:fldCharType="begin"/>
        </w:r>
        <w:r w:rsidR="00673F96">
          <w:rPr>
            <w:noProof/>
            <w:webHidden/>
          </w:rPr>
          <w:instrText xml:space="preserve"> PAGEREF _Toc520118505 \h </w:instrText>
        </w:r>
        <w:r w:rsidR="00673F96">
          <w:rPr>
            <w:noProof/>
            <w:webHidden/>
          </w:rPr>
        </w:r>
        <w:r w:rsidR="00673F96">
          <w:rPr>
            <w:noProof/>
            <w:webHidden/>
          </w:rPr>
          <w:fldChar w:fldCharType="separate"/>
        </w:r>
        <w:r w:rsidR="00673F96">
          <w:rPr>
            <w:noProof/>
            <w:webHidden/>
          </w:rPr>
          <w:t>6</w:t>
        </w:r>
        <w:r w:rsidR="00673F96">
          <w:rPr>
            <w:noProof/>
            <w:webHidden/>
          </w:rPr>
          <w:fldChar w:fldCharType="end"/>
        </w:r>
      </w:hyperlink>
    </w:p>
    <w:p w14:paraId="003AF45C" w14:textId="44F2C531" w:rsidR="00673F96" w:rsidRDefault="008E37E3">
      <w:pPr>
        <w:pStyle w:val="TOC3"/>
        <w:tabs>
          <w:tab w:val="right" w:leader="underscore" w:pos="9010"/>
        </w:tabs>
        <w:rPr>
          <w:rFonts w:asciiTheme="minorHAnsi" w:eastAsiaTheme="minorEastAsia" w:hAnsiTheme="minorHAnsi" w:cstheme="minorBidi"/>
          <w:noProof/>
          <w:sz w:val="24"/>
          <w:szCs w:val="24"/>
        </w:rPr>
      </w:pPr>
      <w:hyperlink w:anchor="_Toc520118506" w:history="1">
        <w:r w:rsidR="00673F96" w:rsidRPr="00CB51DD">
          <w:rPr>
            <w:rStyle w:val="Hyperlink"/>
            <w:noProof/>
          </w:rPr>
          <w:t>People Who Inject Drugs (PWID)</w:t>
        </w:r>
        <w:r w:rsidR="00673F96">
          <w:rPr>
            <w:noProof/>
            <w:webHidden/>
          </w:rPr>
          <w:tab/>
        </w:r>
        <w:r w:rsidR="00673F96">
          <w:rPr>
            <w:noProof/>
            <w:webHidden/>
          </w:rPr>
          <w:fldChar w:fldCharType="begin"/>
        </w:r>
        <w:r w:rsidR="00673F96">
          <w:rPr>
            <w:noProof/>
            <w:webHidden/>
          </w:rPr>
          <w:instrText xml:space="preserve"> PAGEREF _Toc520118506 \h </w:instrText>
        </w:r>
        <w:r w:rsidR="00673F96">
          <w:rPr>
            <w:noProof/>
            <w:webHidden/>
          </w:rPr>
        </w:r>
        <w:r w:rsidR="00673F96">
          <w:rPr>
            <w:noProof/>
            <w:webHidden/>
          </w:rPr>
          <w:fldChar w:fldCharType="separate"/>
        </w:r>
        <w:r w:rsidR="00673F96">
          <w:rPr>
            <w:noProof/>
            <w:webHidden/>
          </w:rPr>
          <w:t>8</w:t>
        </w:r>
        <w:r w:rsidR="00673F96">
          <w:rPr>
            <w:noProof/>
            <w:webHidden/>
          </w:rPr>
          <w:fldChar w:fldCharType="end"/>
        </w:r>
      </w:hyperlink>
    </w:p>
    <w:p w14:paraId="70BD0EFD" w14:textId="40B493CF" w:rsidR="00673F96" w:rsidRDefault="008E37E3">
      <w:pPr>
        <w:pStyle w:val="TOC3"/>
        <w:tabs>
          <w:tab w:val="right" w:leader="underscore" w:pos="9010"/>
        </w:tabs>
        <w:rPr>
          <w:rFonts w:asciiTheme="minorHAnsi" w:eastAsiaTheme="minorEastAsia" w:hAnsiTheme="minorHAnsi" w:cstheme="minorBidi"/>
          <w:noProof/>
          <w:sz w:val="24"/>
          <w:szCs w:val="24"/>
        </w:rPr>
      </w:pPr>
      <w:hyperlink w:anchor="_Toc520118507" w:history="1">
        <w:r w:rsidR="00673F96" w:rsidRPr="00CB51DD">
          <w:rPr>
            <w:rStyle w:val="Hyperlink"/>
            <w:noProof/>
          </w:rPr>
          <w:t>Men Who Have Sex With Men (MSM)</w:t>
        </w:r>
        <w:r w:rsidR="00673F96">
          <w:rPr>
            <w:noProof/>
            <w:webHidden/>
          </w:rPr>
          <w:tab/>
        </w:r>
        <w:r w:rsidR="00673F96">
          <w:rPr>
            <w:noProof/>
            <w:webHidden/>
          </w:rPr>
          <w:fldChar w:fldCharType="begin"/>
        </w:r>
        <w:r w:rsidR="00673F96">
          <w:rPr>
            <w:noProof/>
            <w:webHidden/>
          </w:rPr>
          <w:instrText xml:space="preserve"> PAGEREF _Toc520118507 \h </w:instrText>
        </w:r>
        <w:r w:rsidR="00673F96">
          <w:rPr>
            <w:noProof/>
            <w:webHidden/>
          </w:rPr>
        </w:r>
        <w:r w:rsidR="00673F96">
          <w:rPr>
            <w:noProof/>
            <w:webHidden/>
          </w:rPr>
          <w:fldChar w:fldCharType="separate"/>
        </w:r>
        <w:r w:rsidR="00673F96">
          <w:rPr>
            <w:noProof/>
            <w:webHidden/>
          </w:rPr>
          <w:t>9</w:t>
        </w:r>
        <w:r w:rsidR="00673F96">
          <w:rPr>
            <w:noProof/>
            <w:webHidden/>
          </w:rPr>
          <w:fldChar w:fldCharType="end"/>
        </w:r>
      </w:hyperlink>
    </w:p>
    <w:p w14:paraId="1FF4E824" w14:textId="091971AD" w:rsidR="00673F96" w:rsidRDefault="008E37E3">
      <w:pPr>
        <w:pStyle w:val="TOC3"/>
        <w:tabs>
          <w:tab w:val="right" w:leader="underscore" w:pos="9010"/>
        </w:tabs>
        <w:rPr>
          <w:rFonts w:asciiTheme="minorHAnsi" w:eastAsiaTheme="minorEastAsia" w:hAnsiTheme="minorHAnsi" w:cstheme="minorBidi"/>
          <w:noProof/>
          <w:sz w:val="24"/>
          <w:szCs w:val="24"/>
        </w:rPr>
      </w:pPr>
      <w:hyperlink w:anchor="_Toc520118508" w:history="1">
        <w:r w:rsidR="00673F96" w:rsidRPr="00CB51DD">
          <w:rPr>
            <w:rStyle w:val="Hyperlink"/>
            <w:noProof/>
          </w:rPr>
          <w:t>Sex Workers (SW’s)</w:t>
        </w:r>
        <w:r w:rsidR="00673F96">
          <w:rPr>
            <w:noProof/>
            <w:webHidden/>
          </w:rPr>
          <w:tab/>
        </w:r>
        <w:r w:rsidR="00673F96">
          <w:rPr>
            <w:noProof/>
            <w:webHidden/>
          </w:rPr>
          <w:fldChar w:fldCharType="begin"/>
        </w:r>
        <w:r w:rsidR="00673F96">
          <w:rPr>
            <w:noProof/>
            <w:webHidden/>
          </w:rPr>
          <w:instrText xml:space="preserve"> PAGEREF _Toc520118508 \h </w:instrText>
        </w:r>
        <w:r w:rsidR="00673F96">
          <w:rPr>
            <w:noProof/>
            <w:webHidden/>
          </w:rPr>
        </w:r>
        <w:r w:rsidR="00673F96">
          <w:rPr>
            <w:noProof/>
            <w:webHidden/>
          </w:rPr>
          <w:fldChar w:fldCharType="separate"/>
        </w:r>
        <w:r w:rsidR="00673F96">
          <w:rPr>
            <w:noProof/>
            <w:webHidden/>
          </w:rPr>
          <w:t>9</w:t>
        </w:r>
        <w:r w:rsidR="00673F96">
          <w:rPr>
            <w:noProof/>
            <w:webHidden/>
          </w:rPr>
          <w:fldChar w:fldCharType="end"/>
        </w:r>
      </w:hyperlink>
    </w:p>
    <w:p w14:paraId="117A620E" w14:textId="554E71CE" w:rsidR="00673F96" w:rsidRDefault="008E37E3">
      <w:pPr>
        <w:pStyle w:val="TOC3"/>
        <w:tabs>
          <w:tab w:val="right" w:leader="underscore" w:pos="9010"/>
        </w:tabs>
        <w:rPr>
          <w:rFonts w:asciiTheme="minorHAnsi" w:eastAsiaTheme="minorEastAsia" w:hAnsiTheme="minorHAnsi" w:cstheme="minorBidi"/>
          <w:noProof/>
          <w:sz w:val="24"/>
          <w:szCs w:val="24"/>
        </w:rPr>
      </w:pPr>
      <w:hyperlink w:anchor="_Toc520118509" w:history="1">
        <w:r w:rsidR="00673F96" w:rsidRPr="00CB51DD">
          <w:rPr>
            <w:rStyle w:val="Hyperlink"/>
            <w:noProof/>
          </w:rPr>
          <w:t>Prisoners</w:t>
        </w:r>
        <w:r w:rsidR="00673F96">
          <w:rPr>
            <w:noProof/>
            <w:webHidden/>
          </w:rPr>
          <w:tab/>
        </w:r>
        <w:r w:rsidR="00673F96">
          <w:rPr>
            <w:noProof/>
            <w:webHidden/>
          </w:rPr>
          <w:fldChar w:fldCharType="begin"/>
        </w:r>
        <w:r w:rsidR="00673F96">
          <w:rPr>
            <w:noProof/>
            <w:webHidden/>
          </w:rPr>
          <w:instrText xml:space="preserve"> PAGEREF _Toc520118509 \h </w:instrText>
        </w:r>
        <w:r w:rsidR="00673F96">
          <w:rPr>
            <w:noProof/>
            <w:webHidden/>
          </w:rPr>
        </w:r>
        <w:r w:rsidR="00673F96">
          <w:rPr>
            <w:noProof/>
            <w:webHidden/>
          </w:rPr>
          <w:fldChar w:fldCharType="separate"/>
        </w:r>
        <w:r w:rsidR="00673F96">
          <w:rPr>
            <w:noProof/>
            <w:webHidden/>
          </w:rPr>
          <w:t>9</w:t>
        </w:r>
        <w:r w:rsidR="00673F96">
          <w:rPr>
            <w:noProof/>
            <w:webHidden/>
          </w:rPr>
          <w:fldChar w:fldCharType="end"/>
        </w:r>
      </w:hyperlink>
    </w:p>
    <w:p w14:paraId="1F1076AC" w14:textId="00333043" w:rsidR="00673F96" w:rsidRDefault="008E37E3">
      <w:pPr>
        <w:pStyle w:val="TOC3"/>
        <w:tabs>
          <w:tab w:val="right" w:leader="underscore" w:pos="9010"/>
        </w:tabs>
        <w:rPr>
          <w:rFonts w:asciiTheme="minorHAnsi" w:eastAsiaTheme="minorEastAsia" w:hAnsiTheme="minorHAnsi" w:cstheme="minorBidi"/>
          <w:noProof/>
          <w:sz w:val="24"/>
          <w:szCs w:val="24"/>
        </w:rPr>
      </w:pPr>
      <w:hyperlink w:anchor="_Toc520118510" w:history="1">
        <w:r w:rsidR="00673F96" w:rsidRPr="00CB51DD">
          <w:rPr>
            <w:rStyle w:val="Hyperlink"/>
            <w:noProof/>
          </w:rPr>
          <w:t>General Population</w:t>
        </w:r>
        <w:r w:rsidR="00673F96">
          <w:rPr>
            <w:noProof/>
            <w:webHidden/>
          </w:rPr>
          <w:tab/>
        </w:r>
        <w:r w:rsidR="00673F96">
          <w:rPr>
            <w:noProof/>
            <w:webHidden/>
          </w:rPr>
          <w:fldChar w:fldCharType="begin"/>
        </w:r>
        <w:r w:rsidR="00673F96">
          <w:rPr>
            <w:noProof/>
            <w:webHidden/>
          </w:rPr>
          <w:instrText xml:space="preserve"> PAGEREF _Toc520118510 \h </w:instrText>
        </w:r>
        <w:r w:rsidR="00673F96">
          <w:rPr>
            <w:noProof/>
            <w:webHidden/>
          </w:rPr>
        </w:r>
        <w:r w:rsidR="00673F96">
          <w:rPr>
            <w:noProof/>
            <w:webHidden/>
          </w:rPr>
          <w:fldChar w:fldCharType="separate"/>
        </w:r>
        <w:r w:rsidR="00673F96">
          <w:rPr>
            <w:noProof/>
            <w:webHidden/>
          </w:rPr>
          <w:t>10</w:t>
        </w:r>
        <w:r w:rsidR="00673F96">
          <w:rPr>
            <w:noProof/>
            <w:webHidden/>
          </w:rPr>
          <w:fldChar w:fldCharType="end"/>
        </w:r>
      </w:hyperlink>
    </w:p>
    <w:p w14:paraId="55A5782E" w14:textId="11D48A57" w:rsidR="00673F96" w:rsidRDefault="008E37E3">
      <w:pPr>
        <w:pStyle w:val="TOC3"/>
        <w:tabs>
          <w:tab w:val="right" w:leader="underscore" w:pos="9010"/>
        </w:tabs>
        <w:rPr>
          <w:rFonts w:asciiTheme="minorHAnsi" w:eastAsiaTheme="minorEastAsia" w:hAnsiTheme="minorHAnsi" w:cstheme="minorBidi"/>
          <w:noProof/>
          <w:sz w:val="24"/>
          <w:szCs w:val="24"/>
        </w:rPr>
      </w:pPr>
      <w:hyperlink w:anchor="_Toc520118511" w:history="1">
        <w:r w:rsidR="00673F96" w:rsidRPr="00CB51DD">
          <w:rPr>
            <w:rStyle w:val="Hyperlink"/>
            <w:noProof/>
          </w:rPr>
          <w:t>Progress towards 90-90-90</w:t>
        </w:r>
        <w:r w:rsidR="00673F96">
          <w:rPr>
            <w:noProof/>
            <w:webHidden/>
          </w:rPr>
          <w:tab/>
        </w:r>
        <w:r w:rsidR="00673F96">
          <w:rPr>
            <w:noProof/>
            <w:webHidden/>
          </w:rPr>
          <w:fldChar w:fldCharType="begin"/>
        </w:r>
        <w:r w:rsidR="00673F96">
          <w:rPr>
            <w:noProof/>
            <w:webHidden/>
          </w:rPr>
          <w:instrText xml:space="preserve"> PAGEREF _Toc520118511 \h </w:instrText>
        </w:r>
        <w:r w:rsidR="00673F96">
          <w:rPr>
            <w:noProof/>
            <w:webHidden/>
          </w:rPr>
        </w:r>
        <w:r w:rsidR="00673F96">
          <w:rPr>
            <w:noProof/>
            <w:webHidden/>
          </w:rPr>
          <w:fldChar w:fldCharType="separate"/>
        </w:r>
        <w:r w:rsidR="00673F96">
          <w:rPr>
            <w:noProof/>
            <w:webHidden/>
          </w:rPr>
          <w:t>10</w:t>
        </w:r>
        <w:r w:rsidR="00673F96">
          <w:rPr>
            <w:noProof/>
            <w:webHidden/>
          </w:rPr>
          <w:fldChar w:fldCharType="end"/>
        </w:r>
      </w:hyperlink>
    </w:p>
    <w:p w14:paraId="4800526E" w14:textId="1F86D9DE" w:rsidR="00673F96" w:rsidRDefault="008E37E3">
      <w:pPr>
        <w:pStyle w:val="TOC3"/>
        <w:tabs>
          <w:tab w:val="right" w:leader="underscore" w:pos="9010"/>
        </w:tabs>
        <w:rPr>
          <w:rFonts w:asciiTheme="minorHAnsi" w:eastAsiaTheme="minorEastAsia" w:hAnsiTheme="minorHAnsi" w:cstheme="minorBidi"/>
          <w:noProof/>
          <w:sz w:val="24"/>
          <w:szCs w:val="24"/>
        </w:rPr>
      </w:pPr>
      <w:hyperlink w:anchor="_Toc520118512" w:history="1">
        <w:r w:rsidR="00673F96" w:rsidRPr="00CB51DD">
          <w:rPr>
            <w:rStyle w:val="Hyperlink"/>
            <w:noProof/>
          </w:rPr>
          <w:t>Management of co-infections</w:t>
        </w:r>
        <w:r w:rsidR="00673F96">
          <w:rPr>
            <w:noProof/>
            <w:webHidden/>
          </w:rPr>
          <w:tab/>
        </w:r>
        <w:r w:rsidR="00673F96">
          <w:rPr>
            <w:noProof/>
            <w:webHidden/>
          </w:rPr>
          <w:fldChar w:fldCharType="begin"/>
        </w:r>
        <w:r w:rsidR="00673F96">
          <w:rPr>
            <w:noProof/>
            <w:webHidden/>
          </w:rPr>
          <w:instrText xml:space="preserve"> PAGEREF _Toc520118512 \h </w:instrText>
        </w:r>
        <w:r w:rsidR="00673F96">
          <w:rPr>
            <w:noProof/>
            <w:webHidden/>
          </w:rPr>
        </w:r>
        <w:r w:rsidR="00673F96">
          <w:rPr>
            <w:noProof/>
            <w:webHidden/>
          </w:rPr>
          <w:fldChar w:fldCharType="separate"/>
        </w:r>
        <w:r w:rsidR="00673F96">
          <w:rPr>
            <w:noProof/>
            <w:webHidden/>
          </w:rPr>
          <w:t>11</w:t>
        </w:r>
        <w:r w:rsidR="00673F96">
          <w:rPr>
            <w:noProof/>
            <w:webHidden/>
          </w:rPr>
          <w:fldChar w:fldCharType="end"/>
        </w:r>
      </w:hyperlink>
    </w:p>
    <w:p w14:paraId="4F671802" w14:textId="206613FF" w:rsidR="00673F96" w:rsidRDefault="008E37E3">
      <w:pPr>
        <w:pStyle w:val="TOC3"/>
        <w:tabs>
          <w:tab w:val="right" w:leader="underscore" w:pos="9010"/>
        </w:tabs>
        <w:rPr>
          <w:rFonts w:asciiTheme="minorHAnsi" w:eastAsiaTheme="minorEastAsia" w:hAnsiTheme="minorHAnsi" w:cstheme="minorBidi"/>
          <w:noProof/>
          <w:sz w:val="24"/>
          <w:szCs w:val="24"/>
        </w:rPr>
      </w:pPr>
      <w:hyperlink w:anchor="_Toc520118513" w:history="1">
        <w:r w:rsidR="00673F96" w:rsidRPr="00CB51DD">
          <w:rPr>
            <w:rStyle w:val="Hyperlink"/>
            <w:noProof/>
          </w:rPr>
          <w:t>ART treatment, care, retention and mortality</w:t>
        </w:r>
        <w:r w:rsidR="00673F96">
          <w:rPr>
            <w:noProof/>
            <w:webHidden/>
          </w:rPr>
          <w:tab/>
        </w:r>
        <w:r w:rsidR="00673F96">
          <w:rPr>
            <w:noProof/>
            <w:webHidden/>
          </w:rPr>
          <w:fldChar w:fldCharType="begin"/>
        </w:r>
        <w:r w:rsidR="00673F96">
          <w:rPr>
            <w:noProof/>
            <w:webHidden/>
          </w:rPr>
          <w:instrText xml:space="preserve"> PAGEREF _Toc520118513 \h </w:instrText>
        </w:r>
        <w:r w:rsidR="00673F96">
          <w:rPr>
            <w:noProof/>
            <w:webHidden/>
          </w:rPr>
        </w:r>
        <w:r w:rsidR="00673F96">
          <w:rPr>
            <w:noProof/>
            <w:webHidden/>
          </w:rPr>
          <w:fldChar w:fldCharType="separate"/>
        </w:r>
        <w:r w:rsidR="00673F96">
          <w:rPr>
            <w:noProof/>
            <w:webHidden/>
          </w:rPr>
          <w:t>12</w:t>
        </w:r>
        <w:r w:rsidR="00673F96">
          <w:rPr>
            <w:noProof/>
            <w:webHidden/>
          </w:rPr>
          <w:fldChar w:fldCharType="end"/>
        </w:r>
      </w:hyperlink>
    </w:p>
    <w:p w14:paraId="4110DA98" w14:textId="4A01F0EC" w:rsidR="00673F96" w:rsidRDefault="008E37E3">
      <w:pPr>
        <w:pStyle w:val="TOC2"/>
        <w:tabs>
          <w:tab w:val="left" w:pos="720"/>
          <w:tab w:val="right" w:leader="underscore" w:pos="9010"/>
        </w:tabs>
        <w:rPr>
          <w:rFonts w:asciiTheme="minorHAnsi" w:eastAsiaTheme="minorEastAsia" w:hAnsiTheme="minorHAnsi" w:cstheme="minorBidi"/>
          <w:b w:val="0"/>
          <w:bCs w:val="0"/>
          <w:noProof/>
          <w:sz w:val="24"/>
          <w:szCs w:val="24"/>
        </w:rPr>
      </w:pPr>
      <w:hyperlink w:anchor="_Toc520118514" w:history="1">
        <w:r w:rsidR="00673F96" w:rsidRPr="00CB51DD">
          <w:rPr>
            <w:rStyle w:val="Hyperlink"/>
            <w:noProof/>
          </w:rPr>
          <w:t>2.</w:t>
        </w:r>
        <w:r w:rsidR="00673F96">
          <w:rPr>
            <w:rFonts w:asciiTheme="minorHAnsi" w:eastAsiaTheme="minorEastAsia" w:hAnsiTheme="minorHAnsi" w:cstheme="minorBidi"/>
            <w:b w:val="0"/>
            <w:bCs w:val="0"/>
            <w:noProof/>
            <w:sz w:val="24"/>
            <w:szCs w:val="24"/>
          </w:rPr>
          <w:tab/>
        </w:r>
        <w:r w:rsidR="00673F96" w:rsidRPr="00CB51DD">
          <w:rPr>
            <w:rStyle w:val="Hyperlink"/>
            <w:noProof/>
          </w:rPr>
          <w:t>HIV/AIDS National Response – General Approach, Goal, and Strategic Objectives</w:t>
        </w:r>
        <w:r w:rsidR="00673F96">
          <w:rPr>
            <w:noProof/>
            <w:webHidden/>
          </w:rPr>
          <w:tab/>
        </w:r>
        <w:r w:rsidR="00673F96">
          <w:rPr>
            <w:noProof/>
            <w:webHidden/>
          </w:rPr>
          <w:fldChar w:fldCharType="begin"/>
        </w:r>
        <w:r w:rsidR="00673F96">
          <w:rPr>
            <w:noProof/>
            <w:webHidden/>
          </w:rPr>
          <w:instrText xml:space="preserve"> PAGEREF _Toc520118514 \h </w:instrText>
        </w:r>
        <w:r w:rsidR="00673F96">
          <w:rPr>
            <w:noProof/>
            <w:webHidden/>
          </w:rPr>
        </w:r>
        <w:r w:rsidR="00673F96">
          <w:rPr>
            <w:noProof/>
            <w:webHidden/>
          </w:rPr>
          <w:fldChar w:fldCharType="separate"/>
        </w:r>
        <w:r w:rsidR="00673F96">
          <w:rPr>
            <w:noProof/>
            <w:webHidden/>
          </w:rPr>
          <w:t>14</w:t>
        </w:r>
        <w:r w:rsidR="00673F96">
          <w:rPr>
            <w:noProof/>
            <w:webHidden/>
          </w:rPr>
          <w:fldChar w:fldCharType="end"/>
        </w:r>
      </w:hyperlink>
    </w:p>
    <w:p w14:paraId="3E9ED934" w14:textId="672F89CD" w:rsidR="00673F96" w:rsidRDefault="008E37E3">
      <w:pPr>
        <w:pStyle w:val="TOC3"/>
        <w:tabs>
          <w:tab w:val="left" w:pos="1200"/>
          <w:tab w:val="right" w:leader="underscore" w:pos="9010"/>
        </w:tabs>
        <w:rPr>
          <w:rFonts w:asciiTheme="minorHAnsi" w:eastAsiaTheme="minorEastAsia" w:hAnsiTheme="minorHAnsi" w:cstheme="minorBidi"/>
          <w:noProof/>
          <w:sz w:val="24"/>
          <w:szCs w:val="24"/>
        </w:rPr>
      </w:pPr>
      <w:hyperlink w:anchor="_Toc520118515" w:history="1">
        <w:r w:rsidR="00673F96" w:rsidRPr="00CB51DD">
          <w:rPr>
            <w:rStyle w:val="Hyperlink"/>
            <w:noProof/>
          </w:rPr>
          <w:t>2.1</w:t>
        </w:r>
        <w:r w:rsidR="00673F96">
          <w:rPr>
            <w:rFonts w:asciiTheme="minorHAnsi" w:eastAsiaTheme="minorEastAsia" w:hAnsiTheme="minorHAnsi" w:cstheme="minorBidi"/>
            <w:noProof/>
            <w:sz w:val="24"/>
            <w:szCs w:val="24"/>
          </w:rPr>
          <w:tab/>
        </w:r>
        <w:r w:rsidR="00673F96" w:rsidRPr="00CB51DD">
          <w:rPr>
            <w:rStyle w:val="Hyperlink"/>
            <w:noProof/>
          </w:rPr>
          <w:t>HIV Prevention and Detection: Achievements and Remaining Challenges</w:t>
        </w:r>
        <w:r w:rsidR="00673F96">
          <w:rPr>
            <w:noProof/>
            <w:webHidden/>
          </w:rPr>
          <w:tab/>
        </w:r>
        <w:r w:rsidR="00673F96">
          <w:rPr>
            <w:noProof/>
            <w:webHidden/>
          </w:rPr>
          <w:fldChar w:fldCharType="begin"/>
        </w:r>
        <w:r w:rsidR="00673F96">
          <w:rPr>
            <w:noProof/>
            <w:webHidden/>
          </w:rPr>
          <w:instrText xml:space="preserve"> PAGEREF _Toc520118515 \h </w:instrText>
        </w:r>
        <w:r w:rsidR="00673F96">
          <w:rPr>
            <w:noProof/>
            <w:webHidden/>
          </w:rPr>
        </w:r>
        <w:r w:rsidR="00673F96">
          <w:rPr>
            <w:noProof/>
            <w:webHidden/>
          </w:rPr>
          <w:fldChar w:fldCharType="separate"/>
        </w:r>
        <w:r w:rsidR="00673F96">
          <w:rPr>
            <w:noProof/>
            <w:webHidden/>
          </w:rPr>
          <w:t>15</w:t>
        </w:r>
        <w:r w:rsidR="00673F96">
          <w:rPr>
            <w:noProof/>
            <w:webHidden/>
          </w:rPr>
          <w:fldChar w:fldCharType="end"/>
        </w:r>
      </w:hyperlink>
    </w:p>
    <w:p w14:paraId="6EFF6D84" w14:textId="4BC5DCAF" w:rsidR="00673F96" w:rsidRDefault="008E37E3">
      <w:pPr>
        <w:pStyle w:val="TOC3"/>
        <w:tabs>
          <w:tab w:val="left" w:pos="1200"/>
          <w:tab w:val="right" w:leader="underscore" w:pos="9010"/>
        </w:tabs>
        <w:rPr>
          <w:rFonts w:asciiTheme="minorHAnsi" w:eastAsiaTheme="minorEastAsia" w:hAnsiTheme="minorHAnsi" w:cstheme="minorBidi"/>
          <w:noProof/>
          <w:sz w:val="24"/>
          <w:szCs w:val="24"/>
        </w:rPr>
      </w:pPr>
      <w:hyperlink w:anchor="_Toc520118516" w:history="1">
        <w:r w:rsidR="00673F96" w:rsidRPr="00CB51DD">
          <w:rPr>
            <w:rStyle w:val="Hyperlink"/>
            <w:noProof/>
          </w:rPr>
          <w:t>2.1.1</w:t>
        </w:r>
        <w:r w:rsidR="00673F96">
          <w:rPr>
            <w:rFonts w:asciiTheme="minorHAnsi" w:eastAsiaTheme="minorEastAsia" w:hAnsiTheme="minorHAnsi" w:cstheme="minorBidi"/>
            <w:noProof/>
            <w:sz w:val="24"/>
            <w:szCs w:val="24"/>
          </w:rPr>
          <w:tab/>
        </w:r>
        <w:r w:rsidR="00673F96" w:rsidRPr="00CB51DD">
          <w:rPr>
            <w:rStyle w:val="Hyperlink"/>
            <w:noProof/>
          </w:rPr>
          <w:t>Prevention of HIV transmission, detection of HIV, timely progression to care and treatment among the key affected populations</w:t>
        </w:r>
        <w:r w:rsidR="00673F96">
          <w:rPr>
            <w:noProof/>
            <w:webHidden/>
          </w:rPr>
          <w:tab/>
        </w:r>
        <w:r w:rsidR="00673F96">
          <w:rPr>
            <w:noProof/>
            <w:webHidden/>
          </w:rPr>
          <w:fldChar w:fldCharType="begin"/>
        </w:r>
        <w:r w:rsidR="00673F96">
          <w:rPr>
            <w:noProof/>
            <w:webHidden/>
          </w:rPr>
          <w:instrText xml:space="preserve"> PAGEREF _Toc520118516 \h </w:instrText>
        </w:r>
        <w:r w:rsidR="00673F96">
          <w:rPr>
            <w:noProof/>
            <w:webHidden/>
          </w:rPr>
        </w:r>
        <w:r w:rsidR="00673F96">
          <w:rPr>
            <w:noProof/>
            <w:webHidden/>
          </w:rPr>
          <w:fldChar w:fldCharType="separate"/>
        </w:r>
        <w:r w:rsidR="00673F96">
          <w:rPr>
            <w:noProof/>
            <w:webHidden/>
          </w:rPr>
          <w:t>16</w:t>
        </w:r>
        <w:r w:rsidR="00673F96">
          <w:rPr>
            <w:noProof/>
            <w:webHidden/>
          </w:rPr>
          <w:fldChar w:fldCharType="end"/>
        </w:r>
      </w:hyperlink>
    </w:p>
    <w:p w14:paraId="581941AF" w14:textId="690B7F50" w:rsidR="00673F96" w:rsidRDefault="008E37E3">
      <w:pPr>
        <w:pStyle w:val="TOC3"/>
        <w:tabs>
          <w:tab w:val="left" w:pos="1200"/>
          <w:tab w:val="right" w:leader="underscore" w:pos="9010"/>
        </w:tabs>
        <w:rPr>
          <w:rFonts w:asciiTheme="minorHAnsi" w:eastAsiaTheme="minorEastAsia" w:hAnsiTheme="minorHAnsi" w:cstheme="minorBidi"/>
          <w:noProof/>
          <w:sz w:val="24"/>
          <w:szCs w:val="24"/>
        </w:rPr>
      </w:pPr>
      <w:hyperlink w:anchor="_Toc520118517" w:history="1">
        <w:r w:rsidR="00673F96" w:rsidRPr="00CB51DD">
          <w:rPr>
            <w:rStyle w:val="Hyperlink"/>
            <w:noProof/>
          </w:rPr>
          <w:t>2.1.2</w:t>
        </w:r>
        <w:r w:rsidR="00673F96">
          <w:rPr>
            <w:rFonts w:asciiTheme="minorHAnsi" w:eastAsiaTheme="minorEastAsia" w:hAnsiTheme="minorHAnsi" w:cstheme="minorBidi"/>
            <w:noProof/>
            <w:sz w:val="24"/>
            <w:szCs w:val="24"/>
          </w:rPr>
          <w:tab/>
        </w:r>
        <w:r w:rsidR="00673F96" w:rsidRPr="00CB51DD">
          <w:rPr>
            <w:rStyle w:val="Hyperlink"/>
            <w:noProof/>
          </w:rPr>
          <w:t>Prevention and detection of HIV in healthcare settings</w:t>
        </w:r>
        <w:r w:rsidR="00673F96">
          <w:rPr>
            <w:noProof/>
            <w:webHidden/>
          </w:rPr>
          <w:tab/>
        </w:r>
        <w:r w:rsidR="00673F96">
          <w:rPr>
            <w:noProof/>
            <w:webHidden/>
          </w:rPr>
          <w:fldChar w:fldCharType="begin"/>
        </w:r>
        <w:r w:rsidR="00673F96">
          <w:rPr>
            <w:noProof/>
            <w:webHidden/>
          </w:rPr>
          <w:instrText xml:space="preserve"> PAGEREF _Toc520118517 \h </w:instrText>
        </w:r>
        <w:r w:rsidR="00673F96">
          <w:rPr>
            <w:noProof/>
            <w:webHidden/>
          </w:rPr>
        </w:r>
        <w:r w:rsidR="00673F96">
          <w:rPr>
            <w:noProof/>
            <w:webHidden/>
          </w:rPr>
          <w:fldChar w:fldCharType="separate"/>
        </w:r>
        <w:r w:rsidR="00673F96">
          <w:rPr>
            <w:noProof/>
            <w:webHidden/>
          </w:rPr>
          <w:t>22</w:t>
        </w:r>
        <w:r w:rsidR="00673F96">
          <w:rPr>
            <w:noProof/>
            <w:webHidden/>
          </w:rPr>
          <w:fldChar w:fldCharType="end"/>
        </w:r>
      </w:hyperlink>
    </w:p>
    <w:p w14:paraId="5BF9C398" w14:textId="2699E665" w:rsidR="00673F96" w:rsidRDefault="008E37E3">
      <w:pPr>
        <w:pStyle w:val="TOC3"/>
        <w:tabs>
          <w:tab w:val="right" w:leader="underscore" w:pos="9010"/>
        </w:tabs>
        <w:rPr>
          <w:rFonts w:asciiTheme="minorHAnsi" w:eastAsiaTheme="minorEastAsia" w:hAnsiTheme="minorHAnsi" w:cstheme="minorBidi"/>
          <w:noProof/>
          <w:sz w:val="24"/>
          <w:szCs w:val="24"/>
        </w:rPr>
      </w:pPr>
      <w:hyperlink w:anchor="_Toc520118518" w:history="1">
        <w:r w:rsidR="00673F96" w:rsidRPr="00CB51DD">
          <w:rPr>
            <w:rStyle w:val="Hyperlink"/>
            <w:noProof/>
            <w:lang w:val="en-GB"/>
          </w:rPr>
          <w:t>EMTCT</w:t>
        </w:r>
        <w:r w:rsidR="00673F96">
          <w:rPr>
            <w:noProof/>
            <w:webHidden/>
          </w:rPr>
          <w:tab/>
        </w:r>
        <w:r w:rsidR="00673F96">
          <w:rPr>
            <w:noProof/>
            <w:webHidden/>
          </w:rPr>
          <w:fldChar w:fldCharType="begin"/>
        </w:r>
        <w:r w:rsidR="00673F96">
          <w:rPr>
            <w:noProof/>
            <w:webHidden/>
          </w:rPr>
          <w:instrText xml:space="preserve"> PAGEREF _Toc520118518 \h </w:instrText>
        </w:r>
        <w:r w:rsidR="00673F96">
          <w:rPr>
            <w:noProof/>
            <w:webHidden/>
          </w:rPr>
        </w:r>
        <w:r w:rsidR="00673F96">
          <w:rPr>
            <w:noProof/>
            <w:webHidden/>
          </w:rPr>
          <w:fldChar w:fldCharType="separate"/>
        </w:r>
        <w:r w:rsidR="00673F96">
          <w:rPr>
            <w:noProof/>
            <w:webHidden/>
          </w:rPr>
          <w:t>23</w:t>
        </w:r>
        <w:r w:rsidR="00673F96">
          <w:rPr>
            <w:noProof/>
            <w:webHidden/>
          </w:rPr>
          <w:fldChar w:fldCharType="end"/>
        </w:r>
      </w:hyperlink>
    </w:p>
    <w:p w14:paraId="17D18313" w14:textId="6B1E886E" w:rsidR="00673F96" w:rsidRDefault="008E37E3">
      <w:pPr>
        <w:pStyle w:val="TOC3"/>
        <w:tabs>
          <w:tab w:val="right" w:leader="underscore" w:pos="9010"/>
        </w:tabs>
        <w:rPr>
          <w:rFonts w:asciiTheme="minorHAnsi" w:eastAsiaTheme="minorEastAsia" w:hAnsiTheme="minorHAnsi" w:cstheme="minorBidi"/>
          <w:noProof/>
          <w:sz w:val="24"/>
          <w:szCs w:val="24"/>
        </w:rPr>
      </w:pPr>
      <w:hyperlink w:anchor="_Toc520118519" w:history="1">
        <w:r w:rsidR="00673F96" w:rsidRPr="00CB51DD">
          <w:rPr>
            <w:rStyle w:val="Hyperlink"/>
            <w:noProof/>
          </w:rPr>
          <w:t>Safe Blood</w:t>
        </w:r>
        <w:r w:rsidR="00673F96">
          <w:rPr>
            <w:noProof/>
            <w:webHidden/>
          </w:rPr>
          <w:tab/>
        </w:r>
        <w:r w:rsidR="00673F96">
          <w:rPr>
            <w:noProof/>
            <w:webHidden/>
          </w:rPr>
          <w:fldChar w:fldCharType="begin"/>
        </w:r>
        <w:r w:rsidR="00673F96">
          <w:rPr>
            <w:noProof/>
            <w:webHidden/>
          </w:rPr>
          <w:instrText xml:space="preserve"> PAGEREF _Toc520118519 \h </w:instrText>
        </w:r>
        <w:r w:rsidR="00673F96">
          <w:rPr>
            <w:noProof/>
            <w:webHidden/>
          </w:rPr>
        </w:r>
        <w:r w:rsidR="00673F96">
          <w:rPr>
            <w:noProof/>
            <w:webHidden/>
          </w:rPr>
          <w:fldChar w:fldCharType="separate"/>
        </w:r>
        <w:r w:rsidR="00673F96">
          <w:rPr>
            <w:noProof/>
            <w:webHidden/>
          </w:rPr>
          <w:t>23</w:t>
        </w:r>
        <w:r w:rsidR="00673F96">
          <w:rPr>
            <w:noProof/>
            <w:webHidden/>
          </w:rPr>
          <w:fldChar w:fldCharType="end"/>
        </w:r>
      </w:hyperlink>
    </w:p>
    <w:p w14:paraId="5B9E361C" w14:textId="25412DC7" w:rsidR="00673F96" w:rsidRDefault="008E37E3">
      <w:pPr>
        <w:pStyle w:val="TOC3"/>
        <w:tabs>
          <w:tab w:val="right" w:leader="underscore" w:pos="9010"/>
        </w:tabs>
        <w:rPr>
          <w:rFonts w:asciiTheme="minorHAnsi" w:eastAsiaTheme="minorEastAsia" w:hAnsiTheme="minorHAnsi" w:cstheme="minorBidi"/>
          <w:noProof/>
          <w:sz w:val="24"/>
          <w:szCs w:val="24"/>
        </w:rPr>
      </w:pPr>
      <w:hyperlink w:anchor="_Toc520118520" w:history="1">
        <w:r w:rsidR="00673F96" w:rsidRPr="00CB51DD">
          <w:rPr>
            <w:rStyle w:val="Hyperlink"/>
            <w:noProof/>
          </w:rPr>
          <w:t>Hepatitis C</w:t>
        </w:r>
        <w:r w:rsidR="00673F96">
          <w:rPr>
            <w:noProof/>
            <w:webHidden/>
          </w:rPr>
          <w:tab/>
        </w:r>
        <w:r w:rsidR="00673F96">
          <w:rPr>
            <w:noProof/>
            <w:webHidden/>
          </w:rPr>
          <w:fldChar w:fldCharType="begin"/>
        </w:r>
        <w:r w:rsidR="00673F96">
          <w:rPr>
            <w:noProof/>
            <w:webHidden/>
          </w:rPr>
          <w:instrText xml:space="preserve"> PAGEREF _Toc520118520 \h </w:instrText>
        </w:r>
        <w:r w:rsidR="00673F96">
          <w:rPr>
            <w:noProof/>
            <w:webHidden/>
          </w:rPr>
        </w:r>
        <w:r w:rsidR="00673F96">
          <w:rPr>
            <w:noProof/>
            <w:webHidden/>
          </w:rPr>
          <w:fldChar w:fldCharType="separate"/>
        </w:r>
        <w:r w:rsidR="00673F96">
          <w:rPr>
            <w:noProof/>
            <w:webHidden/>
          </w:rPr>
          <w:t>24</w:t>
        </w:r>
        <w:r w:rsidR="00673F96">
          <w:rPr>
            <w:noProof/>
            <w:webHidden/>
          </w:rPr>
          <w:fldChar w:fldCharType="end"/>
        </w:r>
      </w:hyperlink>
    </w:p>
    <w:p w14:paraId="5F8EB194" w14:textId="1A271B87" w:rsidR="00673F96" w:rsidRDefault="008E37E3">
      <w:pPr>
        <w:pStyle w:val="TOC3"/>
        <w:tabs>
          <w:tab w:val="left" w:pos="1200"/>
          <w:tab w:val="right" w:leader="underscore" w:pos="9010"/>
        </w:tabs>
        <w:rPr>
          <w:rFonts w:asciiTheme="minorHAnsi" w:eastAsiaTheme="minorEastAsia" w:hAnsiTheme="minorHAnsi" w:cstheme="minorBidi"/>
          <w:noProof/>
          <w:sz w:val="24"/>
          <w:szCs w:val="24"/>
        </w:rPr>
      </w:pPr>
      <w:hyperlink w:anchor="_Toc520118521" w:history="1">
        <w:r w:rsidR="00673F96" w:rsidRPr="00CB51DD">
          <w:rPr>
            <w:rStyle w:val="Hyperlink"/>
            <w:noProof/>
          </w:rPr>
          <w:t>2.2</w:t>
        </w:r>
        <w:r w:rsidR="00673F96">
          <w:rPr>
            <w:rFonts w:asciiTheme="minorHAnsi" w:eastAsiaTheme="minorEastAsia" w:hAnsiTheme="minorHAnsi" w:cstheme="minorBidi"/>
            <w:noProof/>
            <w:sz w:val="24"/>
            <w:szCs w:val="24"/>
          </w:rPr>
          <w:tab/>
        </w:r>
        <w:r w:rsidR="00673F96" w:rsidRPr="00CB51DD">
          <w:rPr>
            <w:rStyle w:val="Hyperlink"/>
            <w:noProof/>
          </w:rPr>
          <w:t>HIV Treatment and Care: Achievements and Remaining Challenges</w:t>
        </w:r>
        <w:r w:rsidR="00673F96">
          <w:rPr>
            <w:noProof/>
            <w:webHidden/>
          </w:rPr>
          <w:tab/>
        </w:r>
        <w:r w:rsidR="00673F96">
          <w:rPr>
            <w:noProof/>
            <w:webHidden/>
          </w:rPr>
          <w:fldChar w:fldCharType="begin"/>
        </w:r>
        <w:r w:rsidR="00673F96">
          <w:rPr>
            <w:noProof/>
            <w:webHidden/>
          </w:rPr>
          <w:instrText xml:space="preserve"> PAGEREF _Toc520118521 \h </w:instrText>
        </w:r>
        <w:r w:rsidR="00673F96">
          <w:rPr>
            <w:noProof/>
            <w:webHidden/>
          </w:rPr>
        </w:r>
        <w:r w:rsidR="00673F96">
          <w:rPr>
            <w:noProof/>
            <w:webHidden/>
          </w:rPr>
          <w:fldChar w:fldCharType="separate"/>
        </w:r>
        <w:r w:rsidR="00673F96">
          <w:rPr>
            <w:noProof/>
            <w:webHidden/>
          </w:rPr>
          <w:t>25</w:t>
        </w:r>
        <w:r w:rsidR="00673F96">
          <w:rPr>
            <w:noProof/>
            <w:webHidden/>
          </w:rPr>
          <w:fldChar w:fldCharType="end"/>
        </w:r>
      </w:hyperlink>
    </w:p>
    <w:p w14:paraId="003F59B4" w14:textId="49B8022C" w:rsidR="00673F96" w:rsidRDefault="008E37E3">
      <w:pPr>
        <w:pStyle w:val="TOC3"/>
        <w:tabs>
          <w:tab w:val="left" w:pos="1200"/>
          <w:tab w:val="right" w:leader="underscore" w:pos="9010"/>
        </w:tabs>
        <w:rPr>
          <w:rFonts w:asciiTheme="minorHAnsi" w:eastAsiaTheme="minorEastAsia" w:hAnsiTheme="minorHAnsi" w:cstheme="minorBidi"/>
          <w:noProof/>
          <w:sz w:val="24"/>
          <w:szCs w:val="24"/>
        </w:rPr>
      </w:pPr>
      <w:hyperlink w:anchor="_Toc520118522" w:history="1">
        <w:r w:rsidR="00673F96" w:rsidRPr="00CB51DD">
          <w:rPr>
            <w:rStyle w:val="Hyperlink"/>
            <w:noProof/>
          </w:rPr>
          <w:t>2.3</w:t>
        </w:r>
        <w:r w:rsidR="00673F96">
          <w:rPr>
            <w:rFonts w:asciiTheme="minorHAnsi" w:eastAsiaTheme="minorEastAsia" w:hAnsiTheme="minorHAnsi" w:cstheme="minorBidi"/>
            <w:noProof/>
            <w:sz w:val="24"/>
            <w:szCs w:val="24"/>
          </w:rPr>
          <w:tab/>
        </w:r>
        <w:r w:rsidR="00673F96" w:rsidRPr="00CB51DD">
          <w:rPr>
            <w:rStyle w:val="Hyperlink"/>
            <w:noProof/>
          </w:rPr>
          <w:t>Governance and Leadership: Achievements and Remaining Challenges</w:t>
        </w:r>
        <w:r w:rsidR="00673F96">
          <w:rPr>
            <w:noProof/>
            <w:webHidden/>
          </w:rPr>
          <w:tab/>
        </w:r>
        <w:r w:rsidR="00673F96">
          <w:rPr>
            <w:noProof/>
            <w:webHidden/>
          </w:rPr>
          <w:fldChar w:fldCharType="begin"/>
        </w:r>
        <w:r w:rsidR="00673F96">
          <w:rPr>
            <w:noProof/>
            <w:webHidden/>
          </w:rPr>
          <w:instrText xml:space="preserve"> PAGEREF _Toc520118522 \h </w:instrText>
        </w:r>
        <w:r w:rsidR="00673F96">
          <w:rPr>
            <w:noProof/>
            <w:webHidden/>
          </w:rPr>
        </w:r>
        <w:r w:rsidR="00673F96">
          <w:rPr>
            <w:noProof/>
            <w:webHidden/>
          </w:rPr>
          <w:fldChar w:fldCharType="separate"/>
        </w:r>
        <w:r w:rsidR="00673F96">
          <w:rPr>
            <w:noProof/>
            <w:webHidden/>
          </w:rPr>
          <w:t>27</w:t>
        </w:r>
        <w:r w:rsidR="00673F96">
          <w:rPr>
            <w:noProof/>
            <w:webHidden/>
          </w:rPr>
          <w:fldChar w:fldCharType="end"/>
        </w:r>
      </w:hyperlink>
    </w:p>
    <w:p w14:paraId="19610730" w14:textId="260DE607" w:rsidR="00673F96" w:rsidRDefault="008E37E3">
      <w:pPr>
        <w:pStyle w:val="TOC2"/>
        <w:tabs>
          <w:tab w:val="left" w:pos="720"/>
          <w:tab w:val="right" w:leader="underscore" w:pos="9010"/>
        </w:tabs>
        <w:rPr>
          <w:rFonts w:asciiTheme="minorHAnsi" w:eastAsiaTheme="minorEastAsia" w:hAnsiTheme="minorHAnsi" w:cstheme="minorBidi"/>
          <w:b w:val="0"/>
          <w:bCs w:val="0"/>
          <w:noProof/>
          <w:sz w:val="24"/>
          <w:szCs w:val="24"/>
        </w:rPr>
      </w:pPr>
      <w:hyperlink w:anchor="_Toc520118523" w:history="1">
        <w:r w:rsidR="00673F96" w:rsidRPr="00CB51DD">
          <w:rPr>
            <w:rStyle w:val="Hyperlink"/>
            <w:noProof/>
          </w:rPr>
          <w:t>3.</w:t>
        </w:r>
        <w:r w:rsidR="00673F96">
          <w:rPr>
            <w:rFonts w:asciiTheme="minorHAnsi" w:eastAsiaTheme="minorEastAsia" w:hAnsiTheme="minorHAnsi" w:cstheme="minorBidi"/>
            <w:b w:val="0"/>
            <w:bCs w:val="0"/>
            <w:noProof/>
            <w:sz w:val="24"/>
            <w:szCs w:val="24"/>
          </w:rPr>
          <w:tab/>
        </w:r>
        <w:r w:rsidR="00673F96" w:rsidRPr="00CB51DD">
          <w:rPr>
            <w:rStyle w:val="Hyperlink"/>
            <w:noProof/>
          </w:rPr>
          <w:t>Funding Requirements for 2019 – 2022 NSP</w:t>
        </w:r>
        <w:r w:rsidR="00673F96">
          <w:rPr>
            <w:noProof/>
            <w:webHidden/>
          </w:rPr>
          <w:tab/>
        </w:r>
        <w:r w:rsidR="00673F96">
          <w:rPr>
            <w:noProof/>
            <w:webHidden/>
          </w:rPr>
          <w:fldChar w:fldCharType="begin"/>
        </w:r>
        <w:r w:rsidR="00673F96">
          <w:rPr>
            <w:noProof/>
            <w:webHidden/>
          </w:rPr>
          <w:instrText xml:space="preserve"> PAGEREF _Toc520118523 \h </w:instrText>
        </w:r>
        <w:r w:rsidR="00673F96">
          <w:rPr>
            <w:noProof/>
            <w:webHidden/>
          </w:rPr>
        </w:r>
        <w:r w:rsidR="00673F96">
          <w:rPr>
            <w:noProof/>
            <w:webHidden/>
          </w:rPr>
          <w:fldChar w:fldCharType="separate"/>
        </w:r>
        <w:r w:rsidR="00673F96">
          <w:rPr>
            <w:noProof/>
            <w:webHidden/>
          </w:rPr>
          <w:t>31</w:t>
        </w:r>
        <w:r w:rsidR="00673F96">
          <w:rPr>
            <w:noProof/>
            <w:webHidden/>
          </w:rPr>
          <w:fldChar w:fldCharType="end"/>
        </w:r>
      </w:hyperlink>
    </w:p>
    <w:p w14:paraId="3A5D8A24" w14:textId="48159C10" w:rsidR="00673F96" w:rsidRDefault="008E37E3">
      <w:pPr>
        <w:pStyle w:val="TOC3"/>
        <w:tabs>
          <w:tab w:val="right" w:leader="underscore" w:pos="9010"/>
        </w:tabs>
        <w:rPr>
          <w:rFonts w:asciiTheme="minorHAnsi" w:eastAsiaTheme="minorEastAsia" w:hAnsiTheme="minorHAnsi" w:cstheme="minorBidi"/>
          <w:noProof/>
          <w:sz w:val="24"/>
          <w:szCs w:val="24"/>
        </w:rPr>
      </w:pPr>
      <w:hyperlink w:anchor="_Toc520118524" w:history="1">
        <w:r w:rsidR="00673F96" w:rsidRPr="00CB51DD">
          <w:rPr>
            <w:rStyle w:val="Hyperlink"/>
            <w:noProof/>
          </w:rPr>
          <w:t>3.1 Current Funding Landscape</w:t>
        </w:r>
        <w:r w:rsidR="00673F96">
          <w:rPr>
            <w:noProof/>
            <w:webHidden/>
          </w:rPr>
          <w:tab/>
        </w:r>
        <w:r w:rsidR="00673F96">
          <w:rPr>
            <w:noProof/>
            <w:webHidden/>
          </w:rPr>
          <w:fldChar w:fldCharType="begin"/>
        </w:r>
        <w:r w:rsidR="00673F96">
          <w:rPr>
            <w:noProof/>
            <w:webHidden/>
          </w:rPr>
          <w:instrText xml:space="preserve"> PAGEREF _Toc520118524 \h </w:instrText>
        </w:r>
        <w:r w:rsidR="00673F96">
          <w:rPr>
            <w:noProof/>
            <w:webHidden/>
          </w:rPr>
        </w:r>
        <w:r w:rsidR="00673F96">
          <w:rPr>
            <w:noProof/>
            <w:webHidden/>
          </w:rPr>
          <w:fldChar w:fldCharType="separate"/>
        </w:r>
        <w:r w:rsidR="00673F96">
          <w:rPr>
            <w:noProof/>
            <w:webHidden/>
          </w:rPr>
          <w:t>31</w:t>
        </w:r>
        <w:r w:rsidR="00673F96">
          <w:rPr>
            <w:noProof/>
            <w:webHidden/>
          </w:rPr>
          <w:fldChar w:fldCharType="end"/>
        </w:r>
      </w:hyperlink>
    </w:p>
    <w:p w14:paraId="318956C9" w14:textId="00042070" w:rsidR="00673F96" w:rsidRDefault="008E37E3">
      <w:pPr>
        <w:pStyle w:val="TOC3"/>
        <w:tabs>
          <w:tab w:val="right" w:leader="underscore" w:pos="9010"/>
        </w:tabs>
        <w:rPr>
          <w:rFonts w:asciiTheme="minorHAnsi" w:eastAsiaTheme="minorEastAsia" w:hAnsiTheme="minorHAnsi" w:cstheme="minorBidi"/>
          <w:noProof/>
          <w:sz w:val="24"/>
          <w:szCs w:val="24"/>
        </w:rPr>
      </w:pPr>
      <w:hyperlink w:anchor="_Toc520118525" w:history="1">
        <w:r w:rsidR="00673F96" w:rsidRPr="00CB51DD">
          <w:rPr>
            <w:rStyle w:val="Hyperlink"/>
            <w:noProof/>
          </w:rPr>
          <w:t>3.2 Budget Outline and Funding Gap</w:t>
        </w:r>
        <w:r w:rsidR="00673F96">
          <w:rPr>
            <w:noProof/>
            <w:webHidden/>
          </w:rPr>
          <w:tab/>
        </w:r>
        <w:r w:rsidR="00673F96">
          <w:rPr>
            <w:noProof/>
            <w:webHidden/>
          </w:rPr>
          <w:fldChar w:fldCharType="begin"/>
        </w:r>
        <w:r w:rsidR="00673F96">
          <w:rPr>
            <w:noProof/>
            <w:webHidden/>
          </w:rPr>
          <w:instrText xml:space="preserve"> PAGEREF _Toc520118525 \h </w:instrText>
        </w:r>
        <w:r w:rsidR="00673F96">
          <w:rPr>
            <w:noProof/>
            <w:webHidden/>
          </w:rPr>
        </w:r>
        <w:r w:rsidR="00673F96">
          <w:rPr>
            <w:noProof/>
            <w:webHidden/>
          </w:rPr>
          <w:fldChar w:fldCharType="separate"/>
        </w:r>
        <w:r w:rsidR="00673F96">
          <w:rPr>
            <w:noProof/>
            <w:webHidden/>
          </w:rPr>
          <w:t>34</w:t>
        </w:r>
        <w:r w:rsidR="00673F96">
          <w:rPr>
            <w:noProof/>
            <w:webHidden/>
          </w:rPr>
          <w:fldChar w:fldCharType="end"/>
        </w:r>
      </w:hyperlink>
    </w:p>
    <w:p w14:paraId="7CD3228D" w14:textId="7E2915BD" w:rsidR="00673F96" w:rsidRDefault="008E37E3">
      <w:pPr>
        <w:pStyle w:val="TOC2"/>
        <w:tabs>
          <w:tab w:val="left" w:pos="720"/>
          <w:tab w:val="right" w:leader="underscore" w:pos="9010"/>
        </w:tabs>
        <w:rPr>
          <w:rFonts w:asciiTheme="minorHAnsi" w:eastAsiaTheme="minorEastAsia" w:hAnsiTheme="minorHAnsi" w:cstheme="minorBidi"/>
          <w:b w:val="0"/>
          <w:bCs w:val="0"/>
          <w:noProof/>
          <w:sz w:val="24"/>
          <w:szCs w:val="24"/>
        </w:rPr>
      </w:pPr>
      <w:hyperlink w:anchor="_Toc520118526" w:history="1">
        <w:r w:rsidR="00673F96" w:rsidRPr="00CB51DD">
          <w:rPr>
            <w:rStyle w:val="Hyperlink"/>
            <w:noProof/>
          </w:rPr>
          <w:t>4.</w:t>
        </w:r>
        <w:r w:rsidR="00673F96">
          <w:rPr>
            <w:rFonts w:asciiTheme="minorHAnsi" w:eastAsiaTheme="minorEastAsia" w:hAnsiTheme="minorHAnsi" w:cstheme="minorBidi"/>
            <w:b w:val="0"/>
            <w:bCs w:val="0"/>
            <w:noProof/>
            <w:sz w:val="24"/>
            <w:szCs w:val="24"/>
          </w:rPr>
          <w:tab/>
        </w:r>
        <w:r w:rsidR="00673F96" w:rsidRPr="00CB51DD">
          <w:rPr>
            <w:rStyle w:val="Hyperlink"/>
            <w:noProof/>
          </w:rPr>
          <w:t>Monitoring and Evaluation framework</w:t>
        </w:r>
        <w:r w:rsidR="00673F96">
          <w:rPr>
            <w:noProof/>
            <w:webHidden/>
          </w:rPr>
          <w:tab/>
        </w:r>
        <w:r w:rsidR="00673F96">
          <w:rPr>
            <w:noProof/>
            <w:webHidden/>
          </w:rPr>
          <w:fldChar w:fldCharType="begin"/>
        </w:r>
        <w:r w:rsidR="00673F96">
          <w:rPr>
            <w:noProof/>
            <w:webHidden/>
          </w:rPr>
          <w:instrText xml:space="preserve"> PAGEREF _Toc520118526 \h </w:instrText>
        </w:r>
        <w:r w:rsidR="00673F96">
          <w:rPr>
            <w:noProof/>
            <w:webHidden/>
          </w:rPr>
        </w:r>
        <w:r w:rsidR="00673F96">
          <w:rPr>
            <w:noProof/>
            <w:webHidden/>
          </w:rPr>
          <w:fldChar w:fldCharType="separate"/>
        </w:r>
        <w:r w:rsidR="00673F96">
          <w:rPr>
            <w:noProof/>
            <w:webHidden/>
          </w:rPr>
          <w:t>35</w:t>
        </w:r>
        <w:r w:rsidR="00673F96">
          <w:rPr>
            <w:noProof/>
            <w:webHidden/>
          </w:rPr>
          <w:fldChar w:fldCharType="end"/>
        </w:r>
      </w:hyperlink>
    </w:p>
    <w:p w14:paraId="4AE16AA4" w14:textId="537CDA29" w:rsidR="00673F96" w:rsidRDefault="008E37E3">
      <w:pPr>
        <w:pStyle w:val="TOC1"/>
        <w:tabs>
          <w:tab w:val="right" w:leader="underscore" w:pos="9010"/>
        </w:tabs>
        <w:rPr>
          <w:rFonts w:asciiTheme="minorHAnsi" w:eastAsiaTheme="minorEastAsia" w:hAnsiTheme="minorHAnsi" w:cstheme="minorBidi"/>
          <w:b w:val="0"/>
          <w:bCs w:val="0"/>
          <w:i w:val="0"/>
          <w:iCs w:val="0"/>
          <w:noProof/>
        </w:rPr>
      </w:pPr>
      <w:hyperlink w:anchor="_Toc520118527" w:history="1">
        <w:r w:rsidR="00673F96" w:rsidRPr="00CB51DD">
          <w:rPr>
            <w:rStyle w:val="Hyperlink"/>
            <w:noProof/>
          </w:rPr>
          <w:t>Annexes</w:t>
        </w:r>
        <w:r w:rsidR="00673F96">
          <w:rPr>
            <w:noProof/>
            <w:webHidden/>
          </w:rPr>
          <w:tab/>
        </w:r>
        <w:r w:rsidR="00673F96">
          <w:rPr>
            <w:noProof/>
            <w:webHidden/>
          </w:rPr>
          <w:fldChar w:fldCharType="begin"/>
        </w:r>
        <w:r w:rsidR="00673F96">
          <w:rPr>
            <w:noProof/>
            <w:webHidden/>
          </w:rPr>
          <w:instrText xml:space="preserve"> PAGEREF _Toc520118527 \h </w:instrText>
        </w:r>
        <w:r w:rsidR="00673F96">
          <w:rPr>
            <w:noProof/>
            <w:webHidden/>
          </w:rPr>
        </w:r>
        <w:r w:rsidR="00673F96">
          <w:rPr>
            <w:noProof/>
            <w:webHidden/>
          </w:rPr>
          <w:fldChar w:fldCharType="separate"/>
        </w:r>
        <w:r w:rsidR="00673F96">
          <w:rPr>
            <w:noProof/>
            <w:webHidden/>
          </w:rPr>
          <w:t>37</w:t>
        </w:r>
        <w:r w:rsidR="00673F96">
          <w:rPr>
            <w:noProof/>
            <w:webHidden/>
          </w:rPr>
          <w:fldChar w:fldCharType="end"/>
        </w:r>
      </w:hyperlink>
    </w:p>
    <w:p w14:paraId="44C4F350" w14:textId="3CDE56BB" w:rsidR="00673F96" w:rsidRDefault="008E37E3">
      <w:pPr>
        <w:pStyle w:val="TOC3"/>
        <w:tabs>
          <w:tab w:val="right" w:leader="underscore" w:pos="9010"/>
        </w:tabs>
        <w:rPr>
          <w:rFonts w:asciiTheme="minorHAnsi" w:eastAsiaTheme="minorEastAsia" w:hAnsiTheme="minorHAnsi" w:cstheme="minorBidi"/>
          <w:noProof/>
          <w:sz w:val="24"/>
          <w:szCs w:val="24"/>
        </w:rPr>
      </w:pPr>
      <w:hyperlink w:anchor="_Toc520118528" w:history="1">
        <w:r w:rsidR="00673F96" w:rsidRPr="00CB51DD">
          <w:rPr>
            <w:rStyle w:val="Hyperlink"/>
            <w:noProof/>
          </w:rPr>
          <w:t>Annex 1 Figures</w:t>
        </w:r>
        <w:r w:rsidR="00673F96">
          <w:rPr>
            <w:noProof/>
            <w:webHidden/>
          </w:rPr>
          <w:tab/>
        </w:r>
        <w:r w:rsidR="00673F96">
          <w:rPr>
            <w:noProof/>
            <w:webHidden/>
          </w:rPr>
          <w:fldChar w:fldCharType="begin"/>
        </w:r>
        <w:r w:rsidR="00673F96">
          <w:rPr>
            <w:noProof/>
            <w:webHidden/>
          </w:rPr>
          <w:instrText xml:space="preserve"> PAGEREF _Toc520118528 \h </w:instrText>
        </w:r>
        <w:r w:rsidR="00673F96">
          <w:rPr>
            <w:noProof/>
            <w:webHidden/>
          </w:rPr>
        </w:r>
        <w:r w:rsidR="00673F96">
          <w:rPr>
            <w:noProof/>
            <w:webHidden/>
          </w:rPr>
          <w:fldChar w:fldCharType="separate"/>
        </w:r>
        <w:r w:rsidR="00673F96">
          <w:rPr>
            <w:noProof/>
            <w:webHidden/>
          </w:rPr>
          <w:t>37</w:t>
        </w:r>
        <w:r w:rsidR="00673F96">
          <w:rPr>
            <w:noProof/>
            <w:webHidden/>
          </w:rPr>
          <w:fldChar w:fldCharType="end"/>
        </w:r>
      </w:hyperlink>
    </w:p>
    <w:p w14:paraId="52B726D1" w14:textId="7D0CE8A2" w:rsidR="00673F96" w:rsidRDefault="008E37E3">
      <w:pPr>
        <w:pStyle w:val="TOC3"/>
        <w:tabs>
          <w:tab w:val="right" w:leader="underscore" w:pos="9010"/>
        </w:tabs>
        <w:rPr>
          <w:rFonts w:asciiTheme="minorHAnsi" w:eastAsiaTheme="minorEastAsia" w:hAnsiTheme="minorHAnsi" w:cstheme="minorBidi"/>
          <w:noProof/>
          <w:sz w:val="24"/>
          <w:szCs w:val="24"/>
        </w:rPr>
      </w:pPr>
      <w:hyperlink w:anchor="_Toc520118529" w:history="1">
        <w:r w:rsidR="00673F96" w:rsidRPr="00CB51DD">
          <w:rPr>
            <w:rStyle w:val="Hyperlink"/>
            <w:noProof/>
          </w:rPr>
          <w:t>Annex 2 Detailed budget (USD)</w:t>
        </w:r>
        <w:r w:rsidR="00673F96">
          <w:rPr>
            <w:noProof/>
            <w:webHidden/>
          </w:rPr>
          <w:tab/>
        </w:r>
        <w:r w:rsidR="00673F96">
          <w:rPr>
            <w:noProof/>
            <w:webHidden/>
          </w:rPr>
          <w:fldChar w:fldCharType="begin"/>
        </w:r>
        <w:r w:rsidR="00673F96">
          <w:rPr>
            <w:noProof/>
            <w:webHidden/>
          </w:rPr>
          <w:instrText xml:space="preserve"> PAGEREF _Toc520118529 \h </w:instrText>
        </w:r>
        <w:r w:rsidR="00673F96">
          <w:rPr>
            <w:noProof/>
            <w:webHidden/>
          </w:rPr>
        </w:r>
        <w:r w:rsidR="00673F96">
          <w:rPr>
            <w:noProof/>
            <w:webHidden/>
          </w:rPr>
          <w:fldChar w:fldCharType="separate"/>
        </w:r>
        <w:r w:rsidR="00673F96">
          <w:rPr>
            <w:noProof/>
            <w:webHidden/>
          </w:rPr>
          <w:t>40</w:t>
        </w:r>
        <w:r w:rsidR="00673F96">
          <w:rPr>
            <w:noProof/>
            <w:webHidden/>
          </w:rPr>
          <w:fldChar w:fldCharType="end"/>
        </w:r>
      </w:hyperlink>
    </w:p>
    <w:p w14:paraId="57590933" w14:textId="13755CCC" w:rsidR="00673F96" w:rsidRDefault="008E37E3">
      <w:pPr>
        <w:pStyle w:val="TOC3"/>
        <w:tabs>
          <w:tab w:val="right" w:leader="underscore" w:pos="9010"/>
        </w:tabs>
        <w:rPr>
          <w:rFonts w:asciiTheme="minorHAnsi" w:eastAsiaTheme="minorEastAsia" w:hAnsiTheme="minorHAnsi" w:cstheme="minorBidi"/>
          <w:noProof/>
          <w:sz w:val="24"/>
          <w:szCs w:val="24"/>
        </w:rPr>
      </w:pPr>
      <w:hyperlink w:anchor="_Toc520118530" w:history="1">
        <w:r w:rsidR="00673F96" w:rsidRPr="00CB51DD">
          <w:rPr>
            <w:rStyle w:val="Hyperlink"/>
            <w:noProof/>
          </w:rPr>
          <w:t>Annex 3 2019 – 2022 NSP M&amp;E Framework</w:t>
        </w:r>
        <w:r w:rsidR="00673F96">
          <w:rPr>
            <w:noProof/>
            <w:webHidden/>
          </w:rPr>
          <w:tab/>
        </w:r>
        <w:r w:rsidR="00673F96">
          <w:rPr>
            <w:noProof/>
            <w:webHidden/>
          </w:rPr>
          <w:fldChar w:fldCharType="begin"/>
        </w:r>
        <w:r w:rsidR="00673F96">
          <w:rPr>
            <w:noProof/>
            <w:webHidden/>
          </w:rPr>
          <w:instrText xml:space="preserve"> PAGEREF _Toc520118530 \h </w:instrText>
        </w:r>
        <w:r w:rsidR="00673F96">
          <w:rPr>
            <w:noProof/>
            <w:webHidden/>
          </w:rPr>
        </w:r>
        <w:r w:rsidR="00673F96">
          <w:rPr>
            <w:noProof/>
            <w:webHidden/>
          </w:rPr>
          <w:fldChar w:fldCharType="separate"/>
        </w:r>
        <w:r w:rsidR="00673F96">
          <w:rPr>
            <w:noProof/>
            <w:webHidden/>
          </w:rPr>
          <w:t>43</w:t>
        </w:r>
        <w:r w:rsidR="00673F96">
          <w:rPr>
            <w:noProof/>
            <w:webHidden/>
          </w:rPr>
          <w:fldChar w:fldCharType="end"/>
        </w:r>
      </w:hyperlink>
    </w:p>
    <w:p w14:paraId="0DC2CB3D" w14:textId="07443B46" w:rsidR="00673F96" w:rsidRDefault="008E37E3">
      <w:pPr>
        <w:pStyle w:val="TOC1"/>
        <w:tabs>
          <w:tab w:val="right" w:leader="underscore" w:pos="9010"/>
        </w:tabs>
        <w:rPr>
          <w:rFonts w:asciiTheme="minorHAnsi" w:eastAsiaTheme="minorEastAsia" w:hAnsiTheme="minorHAnsi" w:cstheme="minorBidi"/>
          <w:b w:val="0"/>
          <w:bCs w:val="0"/>
          <w:i w:val="0"/>
          <w:iCs w:val="0"/>
          <w:noProof/>
        </w:rPr>
      </w:pPr>
      <w:hyperlink w:anchor="_Toc520118531" w:history="1">
        <w:r w:rsidR="00673F96" w:rsidRPr="00CB51DD">
          <w:rPr>
            <w:rStyle w:val="Hyperlink"/>
            <w:noProof/>
          </w:rPr>
          <w:t>References</w:t>
        </w:r>
        <w:r w:rsidR="00673F96">
          <w:rPr>
            <w:noProof/>
            <w:webHidden/>
          </w:rPr>
          <w:tab/>
        </w:r>
        <w:r w:rsidR="00673F96">
          <w:rPr>
            <w:noProof/>
            <w:webHidden/>
          </w:rPr>
          <w:fldChar w:fldCharType="begin"/>
        </w:r>
        <w:r w:rsidR="00673F96">
          <w:rPr>
            <w:noProof/>
            <w:webHidden/>
          </w:rPr>
          <w:instrText xml:space="preserve"> PAGEREF _Toc520118531 \h </w:instrText>
        </w:r>
        <w:r w:rsidR="00673F96">
          <w:rPr>
            <w:noProof/>
            <w:webHidden/>
          </w:rPr>
        </w:r>
        <w:r w:rsidR="00673F96">
          <w:rPr>
            <w:noProof/>
            <w:webHidden/>
          </w:rPr>
          <w:fldChar w:fldCharType="separate"/>
        </w:r>
        <w:r w:rsidR="00673F96">
          <w:rPr>
            <w:noProof/>
            <w:webHidden/>
          </w:rPr>
          <w:t>52</w:t>
        </w:r>
        <w:r w:rsidR="00673F96">
          <w:rPr>
            <w:noProof/>
            <w:webHidden/>
          </w:rPr>
          <w:fldChar w:fldCharType="end"/>
        </w:r>
      </w:hyperlink>
    </w:p>
    <w:p w14:paraId="078BB557" w14:textId="77777777" w:rsidR="00FB7B87" w:rsidRPr="00867EE9" w:rsidRDefault="00F83AE0" w:rsidP="00726FF9">
      <w:pPr>
        <w:pStyle w:val="Heading1"/>
        <w:rPr>
          <w:rFonts w:asciiTheme="minorHAnsi" w:hAnsiTheme="minorHAnsi"/>
          <w:noProof/>
          <w:sz w:val="21"/>
          <w:szCs w:val="21"/>
        </w:rPr>
      </w:pPr>
      <w:r w:rsidRPr="00726FF9">
        <w:rPr>
          <w:rFonts w:asciiTheme="minorHAnsi" w:hAnsiTheme="minorHAnsi" w:cstheme="minorHAnsi"/>
        </w:rPr>
        <w:fldChar w:fldCharType="end"/>
      </w:r>
      <w:r w:rsidRPr="00867EE9">
        <w:rPr>
          <w:rFonts w:asciiTheme="minorHAnsi" w:hAnsiTheme="minorHAnsi" w:cstheme="minorHAnsi"/>
          <w:sz w:val="21"/>
          <w:szCs w:val="21"/>
        </w:rPr>
        <w:fldChar w:fldCharType="begin"/>
      </w:r>
      <w:r w:rsidR="00962C12" w:rsidRPr="00867EE9">
        <w:rPr>
          <w:rFonts w:asciiTheme="minorHAnsi" w:hAnsiTheme="minorHAnsi" w:cstheme="minorHAnsi"/>
          <w:sz w:val="21"/>
          <w:szCs w:val="21"/>
        </w:rPr>
        <w:instrText xml:space="preserve"> TOC \h \z \c "Figure" </w:instrText>
      </w:r>
      <w:r w:rsidRPr="00867EE9">
        <w:rPr>
          <w:rFonts w:asciiTheme="minorHAnsi" w:hAnsiTheme="minorHAnsi" w:cstheme="minorHAnsi"/>
          <w:sz w:val="21"/>
          <w:szCs w:val="21"/>
        </w:rPr>
        <w:fldChar w:fldCharType="separate"/>
      </w:r>
    </w:p>
    <w:p w14:paraId="4C4B79B6" w14:textId="1EEB6E49" w:rsidR="00FB7B87" w:rsidRPr="00867EE9" w:rsidRDefault="008E37E3">
      <w:pPr>
        <w:pStyle w:val="TableofFigures"/>
        <w:tabs>
          <w:tab w:val="right" w:leader="dot" w:pos="9010"/>
        </w:tabs>
        <w:rPr>
          <w:rFonts w:asciiTheme="minorHAnsi" w:eastAsiaTheme="minorEastAsia" w:hAnsiTheme="minorHAnsi" w:cstheme="minorBidi"/>
          <w:noProof/>
          <w:sz w:val="21"/>
          <w:szCs w:val="21"/>
        </w:rPr>
      </w:pPr>
      <w:hyperlink w:anchor="_Toc520118607" w:history="1">
        <w:r w:rsidR="00FB7B87" w:rsidRPr="00867EE9">
          <w:rPr>
            <w:rStyle w:val="Hyperlink"/>
            <w:rFonts w:asciiTheme="minorHAnsi" w:eastAsiaTheme="majorEastAsia" w:hAnsiTheme="minorHAnsi"/>
            <w:noProof/>
            <w:sz w:val="21"/>
            <w:szCs w:val="21"/>
          </w:rPr>
          <w:t>Figure 1 Health Expenditure as % of total government expenditure (Georgia VS Europe &amp; Central Asia Regional Overage)</w:t>
        </w:r>
        <w:r w:rsidR="00FB7B87" w:rsidRPr="00867EE9">
          <w:rPr>
            <w:rFonts w:asciiTheme="minorHAnsi" w:hAnsiTheme="minorHAnsi"/>
            <w:noProof/>
            <w:webHidden/>
            <w:sz w:val="21"/>
            <w:szCs w:val="21"/>
          </w:rPr>
          <w:tab/>
        </w:r>
        <w:r w:rsidR="00FB7B87" w:rsidRPr="00867EE9">
          <w:rPr>
            <w:rFonts w:asciiTheme="minorHAnsi" w:hAnsiTheme="minorHAnsi"/>
            <w:noProof/>
            <w:webHidden/>
            <w:sz w:val="21"/>
            <w:szCs w:val="21"/>
          </w:rPr>
          <w:fldChar w:fldCharType="begin"/>
        </w:r>
        <w:r w:rsidR="00FB7B87" w:rsidRPr="00867EE9">
          <w:rPr>
            <w:rFonts w:asciiTheme="minorHAnsi" w:hAnsiTheme="minorHAnsi"/>
            <w:noProof/>
            <w:webHidden/>
            <w:sz w:val="21"/>
            <w:szCs w:val="21"/>
          </w:rPr>
          <w:instrText xml:space="preserve"> PAGEREF _Toc520118607 \h </w:instrText>
        </w:r>
        <w:r w:rsidR="00FB7B87" w:rsidRPr="00867EE9">
          <w:rPr>
            <w:rFonts w:asciiTheme="minorHAnsi" w:hAnsiTheme="minorHAnsi"/>
            <w:noProof/>
            <w:webHidden/>
            <w:sz w:val="21"/>
            <w:szCs w:val="21"/>
          </w:rPr>
        </w:r>
        <w:r w:rsidR="00FB7B87" w:rsidRPr="00867EE9">
          <w:rPr>
            <w:rFonts w:asciiTheme="minorHAnsi" w:hAnsiTheme="minorHAnsi"/>
            <w:noProof/>
            <w:webHidden/>
            <w:sz w:val="21"/>
            <w:szCs w:val="21"/>
          </w:rPr>
          <w:fldChar w:fldCharType="separate"/>
        </w:r>
        <w:r w:rsidR="00FB7B87" w:rsidRPr="00867EE9">
          <w:rPr>
            <w:rFonts w:asciiTheme="minorHAnsi" w:hAnsiTheme="minorHAnsi"/>
            <w:noProof/>
            <w:webHidden/>
            <w:sz w:val="21"/>
            <w:szCs w:val="21"/>
          </w:rPr>
          <w:t>4</w:t>
        </w:r>
        <w:r w:rsidR="00FB7B87" w:rsidRPr="00867EE9">
          <w:rPr>
            <w:rFonts w:asciiTheme="minorHAnsi" w:hAnsiTheme="minorHAnsi"/>
            <w:noProof/>
            <w:webHidden/>
            <w:sz w:val="21"/>
            <w:szCs w:val="21"/>
          </w:rPr>
          <w:fldChar w:fldCharType="end"/>
        </w:r>
      </w:hyperlink>
    </w:p>
    <w:p w14:paraId="0689152F" w14:textId="36120E90" w:rsidR="00FB7B87" w:rsidRPr="00867EE9" w:rsidRDefault="008E37E3">
      <w:pPr>
        <w:pStyle w:val="TableofFigures"/>
        <w:tabs>
          <w:tab w:val="right" w:leader="dot" w:pos="9010"/>
        </w:tabs>
        <w:rPr>
          <w:rFonts w:asciiTheme="minorHAnsi" w:eastAsiaTheme="minorEastAsia" w:hAnsiTheme="minorHAnsi" w:cstheme="minorBidi"/>
          <w:noProof/>
          <w:sz w:val="21"/>
          <w:szCs w:val="21"/>
        </w:rPr>
      </w:pPr>
      <w:hyperlink w:anchor="_Toc520118608" w:history="1">
        <w:r w:rsidR="00FB7B87" w:rsidRPr="00867EE9">
          <w:rPr>
            <w:rStyle w:val="Hyperlink"/>
            <w:rFonts w:asciiTheme="minorHAnsi" w:eastAsiaTheme="majorEastAsia" w:hAnsiTheme="minorHAnsi"/>
            <w:noProof/>
            <w:sz w:val="21"/>
            <w:szCs w:val="21"/>
          </w:rPr>
          <w:t>Figure 2 Main routs of transmission (2010 - 2016</w:t>
        </w:r>
        <w:r w:rsidR="00FB7B87" w:rsidRPr="00867EE9">
          <w:rPr>
            <w:rStyle w:val="Hyperlink"/>
            <w:rFonts w:asciiTheme="minorHAnsi" w:eastAsiaTheme="majorEastAsia" w:hAnsiTheme="minorHAnsi" w:cstheme="minorHAnsi"/>
            <w:noProof/>
            <w:sz w:val="21"/>
            <w:szCs w:val="21"/>
            <w:vertAlign w:val="superscript"/>
          </w:rPr>
          <w:t>,</w:t>
        </w:r>
        <w:r w:rsidR="00FB7B87" w:rsidRPr="00867EE9">
          <w:rPr>
            <w:rStyle w:val="Hyperlink"/>
            <w:rFonts w:asciiTheme="minorHAnsi" w:eastAsiaTheme="majorEastAsia" w:hAnsiTheme="minorHAnsi"/>
            <w:noProof/>
            <w:sz w:val="21"/>
            <w:szCs w:val="21"/>
          </w:rPr>
          <w:t>)</w:t>
        </w:r>
        <w:r w:rsidR="00FB7B87" w:rsidRPr="00867EE9">
          <w:rPr>
            <w:rFonts w:asciiTheme="minorHAnsi" w:hAnsiTheme="minorHAnsi"/>
            <w:noProof/>
            <w:webHidden/>
            <w:sz w:val="21"/>
            <w:szCs w:val="21"/>
          </w:rPr>
          <w:tab/>
        </w:r>
        <w:r w:rsidR="00FB7B87" w:rsidRPr="00867EE9">
          <w:rPr>
            <w:rFonts w:asciiTheme="minorHAnsi" w:hAnsiTheme="minorHAnsi"/>
            <w:noProof/>
            <w:webHidden/>
            <w:sz w:val="21"/>
            <w:szCs w:val="21"/>
          </w:rPr>
          <w:fldChar w:fldCharType="begin"/>
        </w:r>
        <w:r w:rsidR="00FB7B87" w:rsidRPr="00867EE9">
          <w:rPr>
            <w:rFonts w:asciiTheme="minorHAnsi" w:hAnsiTheme="minorHAnsi"/>
            <w:noProof/>
            <w:webHidden/>
            <w:sz w:val="21"/>
            <w:szCs w:val="21"/>
          </w:rPr>
          <w:instrText xml:space="preserve"> PAGEREF _Toc520118608 \h </w:instrText>
        </w:r>
        <w:r w:rsidR="00FB7B87" w:rsidRPr="00867EE9">
          <w:rPr>
            <w:rFonts w:asciiTheme="minorHAnsi" w:hAnsiTheme="minorHAnsi"/>
            <w:noProof/>
            <w:webHidden/>
            <w:sz w:val="21"/>
            <w:szCs w:val="21"/>
          </w:rPr>
        </w:r>
        <w:r w:rsidR="00FB7B87" w:rsidRPr="00867EE9">
          <w:rPr>
            <w:rFonts w:asciiTheme="minorHAnsi" w:hAnsiTheme="minorHAnsi"/>
            <w:noProof/>
            <w:webHidden/>
            <w:sz w:val="21"/>
            <w:szCs w:val="21"/>
          </w:rPr>
          <w:fldChar w:fldCharType="separate"/>
        </w:r>
        <w:r w:rsidR="00FB7B87" w:rsidRPr="00867EE9">
          <w:rPr>
            <w:rFonts w:asciiTheme="minorHAnsi" w:hAnsiTheme="minorHAnsi"/>
            <w:noProof/>
            <w:webHidden/>
            <w:sz w:val="21"/>
            <w:szCs w:val="21"/>
          </w:rPr>
          <w:t>7</w:t>
        </w:r>
        <w:r w:rsidR="00FB7B87" w:rsidRPr="00867EE9">
          <w:rPr>
            <w:rFonts w:asciiTheme="minorHAnsi" w:hAnsiTheme="minorHAnsi"/>
            <w:noProof/>
            <w:webHidden/>
            <w:sz w:val="21"/>
            <w:szCs w:val="21"/>
          </w:rPr>
          <w:fldChar w:fldCharType="end"/>
        </w:r>
      </w:hyperlink>
    </w:p>
    <w:p w14:paraId="53FE6C49" w14:textId="797DBDE8" w:rsidR="00FB7B87" w:rsidRPr="00867EE9" w:rsidRDefault="008E37E3">
      <w:pPr>
        <w:pStyle w:val="TableofFigures"/>
        <w:tabs>
          <w:tab w:val="right" w:leader="dot" w:pos="9010"/>
        </w:tabs>
        <w:rPr>
          <w:rFonts w:asciiTheme="minorHAnsi" w:eastAsiaTheme="minorEastAsia" w:hAnsiTheme="minorHAnsi" w:cstheme="minorBidi"/>
          <w:noProof/>
          <w:sz w:val="21"/>
          <w:szCs w:val="21"/>
        </w:rPr>
      </w:pPr>
      <w:hyperlink w:anchor="_Toc520118609" w:history="1">
        <w:r w:rsidR="00FB7B87" w:rsidRPr="00867EE9">
          <w:rPr>
            <w:rStyle w:val="Hyperlink"/>
            <w:rFonts w:asciiTheme="minorHAnsi" w:eastAsiaTheme="majorEastAsia" w:hAnsiTheme="minorHAnsi"/>
            <w:noProof/>
            <w:sz w:val="21"/>
            <w:szCs w:val="21"/>
          </w:rPr>
          <w:t>Figure 3 Number of new HIV cases registered annually (2008 - 2017)</w:t>
        </w:r>
        <w:r w:rsidR="00FB7B87" w:rsidRPr="00867EE9">
          <w:rPr>
            <w:rFonts w:asciiTheme="minorHAnsi" w:hAnsiTheme="minorHAnsi"/>
            <w:noProof/>
            <w:webHidden/>
            <w:sz w:val="21"/>
            <w:szCs w:val="21"/>
          </w:rPr>
          <w:tab/>
        </w:r>
        <w:r w:rsidR="00FB7B87" w:rsidRPr="00867EE9">
          <w:rPr>
            <w:rFonts w:asciiTheme="minorHAnsi" w:hAnsiTheme="minorHAnsi"/>
            <w:noProof/>
            <w:webHidden/>
            <w:sz w:val="21"/>
            <w:szCs w:val="21"/>
          </w:rPr>
          <w:fldChar w:fldCharType="begin"/>
        </w:r>
        <w:r w:rsidR="00FB7B87" w:rsidRPr="00867EE9">
          <w:rPr>
            <w:rFonts w:asciiTheme="minorHAnsi" w:hAnsiTheme="minorHAnsi"/>
            <w:noProof/>
            <w:webHidden/>
            <w:sz w:val="21"/>
            <w:szCs w:val="21"/>
          </w:rPr>
          <w:instrText xml:space="preserve"> PAGEREF _Toc520118609 \h </w:instrText>
        </w:r>
        <w:r w:rsidR="00FB7B87" w:rsidRPr="00867EE9">
          <w:rPr>
            <w:rFonts w:asciiTheme="minorHAnsi" w:hAnsiTheme="minorHAnsi"/>
            <w:noProof/>
            <w:webHidden/>
            <w:sz w:val="21"/>
            <w:szCs w:val="21"/>
          </w:rPr>
        </w:r>
        <w:r w:rsidR="00FB7B87" w:rsidRPr="00867EE9">
          <w:rPr>
            <w:rFonts w:asciiTheme="minorHAnsi" w:hAnsiTheme="minorHAnsi"/>
            <w:noProof/>
            <w:webHidden/>
            <w:sz w:val="21"/>
            <w:szCs w:val="21"/>
          </w:rPr>
          <w:fldChar w:fldCharType="separate"/>
        </w:r>
        <w:r w:rsidR="00FB7B87" w:rsidRPr="00867EE9">
          <w:rPr>
            <w:rFonts w:asciiTheme="minorHAnsi" w:hAnsiTheme="minorHAnsi"/>
            <w:noProof/>
            <w:webHidden/>
            <w:sz w:val="21"/>
            <w:szCs w:val="21"/>
          </w:rPr>
          <w:t>7</w:t>
        </w:r>
        <w:r w:rsidR="00FB7B87" w:rsidRPr="00867EE9">
          <w:rPr>
            <w:rFonts w:asciiTheme="minorHAnsi" w:hAnsiTheme="minorHAnsi"/>
            <w:noProof/>
            <w:webHidden/>
            <w:sz w:val="21"/>
            <w:szCs w:val="21"/>
          </w:rPr>
          <w:fldChar w:fldCharType="end"/>
        </w:r>
      </w:hyperlink>
    </w:p>
    <w:p w14:paraId="628D1FE8" w14:textId="36225B6F" w:rsidR="00FB7B87" w:rsidRPr="00867EE9" w:rsidRDefault="008E37E3">
      <w:pPr>
        <w:pStyle w:val="TableofFigures"/>
        <w:tabs>
          <w:tab w:val="right" w:leader="dot" w:pos="9010"/>
        </w:tabs>
        <w:rPr>
          <w:rFonts w:asciiTheme="minorHAnsi" w:eastAsiaTheme="minorEastAsia" w:hAnsiTheme="minorHAnsi" w:cstheme="minorBidi"/>
          <w:noProof/>
          <w:sz w:val="21"/>
          <w:szCs w:val="21"/>
        </w:rPr>
      </w:pPr>
      <w:hyperlink w:anchor="_Toc520118610" w:history="1">
        <w:r w:rsidR="00FB7B87" w:rsidRPr="00867EE9">
          <w:rPr>
            <w:rStyle w:val="Hyperlink"/>
            <w:rFonts w:asciiTheme="minorHAnsi" w:eastAsiaTheme="majorEastAsia" w:hAnsiTheme="minorHAnsi"/>
            <w:noProof/>
            <w:sz w:val="21"/>
            <w:szCs w:val="21"/>
          </w:rPr>
          <w:t>Figure 4 Late HIV diagnosis in Georgia</w:t>
        </w:r>
        <w:r w:rsidR="00FB7B87" w:rsidRPr="00867EE9">
          <w:rPr>
            <w:rFonts w:asciiTheme="minorHAnsi" w:hAnsiTheme="minorHAnsi"/>
            <w:noProof/>
            <w:webHidden/>
            <w:sz w:val="21"/>
            <w:szCs w:val="21"/>
          </w:rPr>
          <w:tab/>
        </w:r>
        <w:r w:rsidR="00FB7B87" w:rsidRPr="00867EE9">
          <w:rPr>
            <w:rFonts w:asciiTheme="minorHAnsi" w:hAnsiTheme="minorHAnsi"/>
            <w:noProof/>
            <w:webHidden/>
            <w:sz w:val="21"/>
            <w:szCs w:val="21"/>
          </w:rPr>
          <w:fldChar w:fldCharType="begin"/>
        </w:r>
        <w:r w:rsidR="00FB7B87" w:rsidRPr="00867EE9">
          <w:rPr>
            <w:rFonts w:asciiTheme="minorHAnsi" w:hAnsiTheme="minorHAnsi"/>
            <w:noProof/>
            <w:webHidden/>
            <w:sz w:val="21"/>
            <w:szCs w:val="21"/>
          </w:rPr>
          <w:instrText xml:space="preserve"> PAGEREF _Toc520118610 \h </w:instrText>
        </w:r>
        <w:r w:rsidR="00FB7B87" w:rsidRPr="00867EE9">
          <w:rPr>
            <w:rFonts w:asciiTheme="minorHAnsi" w:hAnsiTheme="minorHAnsi"/>
            <w:noProof/>
            <w:webHidden/>
            <w:sz w:val="21"/>
            <w:szCs w:val="21"/>
          </w:rPr>
        </w:r>
        <w:r w:rsidR="00FB7B87" w:rsidRPr="00867EE9">
          <w:rPr>
            <w:rFonts w:asciiTheme="minorHAnsi" w:hAnsiTheme="minorHAnsi"/>
            <w:noProof/>
            <w:webHidden/>
            <w:sz w:val="21"/>
            <w:szCs w:val="21"/>
          </w:rPr>
          <w:fldChar w:fldCharType="separate"/>
        </w:r>
        <w:r w:rsidR="00FB7B87" w:rsidRPr="00867EE9">
          <w:rPr>
            <w:rFonts w:asciiTheme="minorHAnsi" w:hAnsiTheme="minorHAnsi"/>
            <w:noProof/>
            <w:webHidden/>
            <w:sz w:val="21"/>
            <w:szCs w:val="21"/>
          </w:rPr>
          <w:t>8</w:t>
        </w:r>
        <w:r w:rsidR="00FB7B87" w:rsidRPr="00867EE9">
          <w:rPr>
            <w:rFonts w:asciiTheme="minorHAnsi" w:hAnsiTheme="minorHAnsi"/>
            <w:noProof/>
            <w:webHidden/>
            <w:sz w:val="21"/>
            <w:szCs w:val="21"/>
          </w:rPr>
          <w:fldChar w:fldCharType="end"/>
        </w:r>
      </w:hyperlink>
    </w:p>
    <w:p w14:paraId="5B0DFCFE" w14:textId="678DE5EE" w:rsidR="00FB7B87" w:rsidRPr="00867EE9" w:rsidRDefault="008E37E3">
      <w:pPr>
        <w:pStyle w:val="TableofFigures"/>
        <w:tabs>
          <w:tab w:val="right" w:leader="dot" w:pos="9010"/>
        </w:tabs>
        <w:rPr>
          <w:rFonts w:asciiTheme="minorHAnsi" w:eastAsiaTheme="minorEastAsia" w:hAnsiTheme="minorHAnsi" w:cstheme="minorBidi"/>
          <w:noProof/>
          <w:sz w:val="21"/>
          <w:szCs w:val="21"/>
        </w:rPr>
      </w:pPr>
      <w:hyperlink w:anchor="_Toc520118611" w:history="1">
        <w:r w:rsidR="00FB7B87" w:rsidRPr="00867EE9">
          <w:rPr>
            <w:rStyle w:val="Hyperlink"/>
            <w:rFonts w:asciiTheme="minorHAnsi" w:eastAsiaTheme="majorEastAsia" w:hAnsiTheme="minorHAnsi"/>
            <w:noProof/>
            <w:sz w:val="21"/>
            <w:szCs w:val="21"/>
          </w:rPr>
          <w:t>Figure 5 Progress towards 90-90-90 in Georgia, 2017</w:t>
        </w:r>
        <w:r w:rsidR="00FB7B87" w:rsidRPr="00867EE9">
          <w:rPr>
            <w:rFonts w:asciiTheme="minorHAnsi" w:hAnsiTheme="minorHAnsi"/>
            <w:noProof/>
            <w:webHidden/>
            <w:sz w:val="21"/>
            <w:szCs w:val="21"/>
          </w:rPr>
          <w:tab/>
        </w:r>
        <w:r w:rsidR="00FB7B87" w:rsidRPr="00867EE9">
          <w:rPr>
            <w:rFonts w:asciiTheme="minorHAnsi" w:hAnsiTheme="minorHAnsi"/>
            <w:noProof/>
            <w:webHidden/>
            <w:sz w:val="21"/>
            <w:szCs w:val="21"/>
          </w:rPr>
          <w:fldChar w:fldCharType="begin"/>
        </w:r>
        <w:r w:rsidR="00FB7B87" w:rsidRPr="00867EE9">
          <w:rPr>
            <w:rFonts w:asciiTheme="minorHAnsi" w:hAnsiTheme="minorHAnsi"/>
            <w:noProof/>
            <w:webHidden/>
            <w:sz w:val="21"/>
            <w:szCs w:val="21"/>
          </w:rPr>
          <w:instrText xml:space="preserve"> PAGEREF _Toc520118611 \h </w:instrText>
        </w:r>
        <w:r w:rsidR="00FB7B87" w:rsidRPr="00867EE9">
          <w:rPr>
            <w:rFonts w:asciiTheme="minorHAnsi" w:hAnsiTheme="minorHAnsi"/>
            <w:noProof/>
            <w:webHidden/>
            <w:sz w:val="21"/>
            <w:szCs w:val="21"/>
          </w:rPr>
        </w:r>
        <w:r w:rsidR="00FB7B87" w:rsidRPr="00867EE9">
          <w:rPr>
            <w:rFonts w:asciiTheme="minorHAnsi" w:hAnsiTheme="minorHAnsi"/>
            <w:noProof/>
            <w:webHidden/>
            <w:sz w:val="21"/>
            <w:szCs w:val="21"/>
          </w:rPr>
          <w:fldChar w:fldCharType="separate"/>
        </w:r>
        <w:r w:rsidR="00FB7B87" w:rsidRPr="00867EE9">
          <w:rPr>
            <w:rFonts w:asciiTheme="minorHAnsi" w:hAnsiTheme="minorHAnsi"/>
            <w:noProof/>
            <w:webHidden/>
            <w:sz w:val="21"/>
            <w:szCs w:val="21"/>
          </w:rPr>
          <w:t>11</w:t>
        </w:r>
        <w:r w:rsidR="00FB7B87" w:rsidRPr="00867EE9">
          <w:rPr>
            <w:rFonts w:asciiTheme="minorHAnsi" w:hAnsiTheme="minorHAnsi"/>
            <w:noProof/>
            <w:webHidden/>
            <w:sz w:val="21"/>
            <w:szCs w:val="21"/>
          </w:rPr>
          <w:fldChar w:fldCharType="end"/>
        </w:r>
      </w:hyperlink>
    </w:p>
    <w:p w14:paraId="42AF83D3" w14:textId="46725705" w:rsidR="00FB7B87" w:rsidRPr="00867EE9" w:rsidRDefault="008E37E3">
      <w:pPr>
        <w:pStyle w:val="TableofFigures"/>
        <w:tabs>
          <w:tab w:val="right" w:leader="dot" w:pos="9010"/>
        </w:tabs>
        <w:rPr>
          <w:rFonts w:asciiTheme="minorHAnsi" w:eastAsiaTheme="minorEastAsia" w:hAnsiTheme="minorHAnsi" w:cstheme="minorBidi"/>
          <w:noProof/>
          <w:sz w:val="21"/>
          <w:szCs w:val="21"/>
        </w:rPr>
      </w:pPr>
      <w:hyperlink w:anchor="_Toc520118612" w:history="1">
        <w:r w:rsidR="00FB7B87" w:rsidRPr="00867EE9">
          <w:rPr>
            <w:rStyle w:val="Hyperlink"/>
            <w:rFonts w:asciiTheme="minorHAnsi" w:eastAsiaTheme="majorEastAsia" w:hAnsiTheme="minorHAnsi"/>
            <w:noProof/>
            <w:sz w:val="21"/>
            <w:szCs w:val="21"/>
          </w:rPr>
          <w:t>Figure 6 Proportion of People with TB/HIV Receiving Treatment for Both Diseases</w:t>
        </w:r>
        <w:r w:rsidR="00FB7B87" w:rsidRPr="00867EE9">
          <w:rPr>
            <w:rFonts w:asciiTheme="minorHAnsi" w:hAnsiTheme="minorHAnsi"/>
            <w:noProof/>
            <w:webHidden/>
            <w:sz w:val="21"/>
            <w:szCs w:val="21"/>
          </w:rPr>
          <w:tab/>
        </w:r>
        <w:r w:rsidR="00FB7B87" w:rsidRPr="00867EE9">
          <w:rPr>
            <w:rFonts w:asciiTheme="minorHAnsi" w:hAnsiTheme="minorHAnsi"/>
            <w:noProof/>
            <w:webHidden/>
            <w:sz w:val="21"/>
            <w:szCs w:val="21"/>
          </w:rPr>
          <w:fldChar w:fldCharType="begin"/>
        </w:r>
        <w:r w:rsidR="00FB7B87" w:rsidRPr="00867EE9">
          <w:rPr>
            <w:rFonts w:asciiTheme="minorHAnsi" w:hAnsiTheme="minorHAnsi"/>
            <w:noProof/>
            <w:webHidden/>
            <w:sz w:val="21"/>
            <w:szCs w:val="21"/>
          </w:rPr>
          <w:instrText xml:space="preserve"> PAGEREF _Toc520118612 \h </w:instrText>
        </w:r>
        <w:r w:rsidR="00FB7B87" w:rsidRPr="00867EE9">
          <w:rPr>
            <w:rFonts w:asciiTheme="minorHAnsi" w:hAnsiTheme="minorHAnsi"/>
            <w:noProof/>
            <w:webHidden/>
            <w:sz w:val="21"/>
            <w:szCs w:val="21"/>
          </w:rPr>
        </w:r>
        <w:r w:rsidR="00FB7B87" w:rsidRPr="00867EE9">
          <w:rPr>
            <w:rFonts w:asciiTheme="minorHAnsi" w:hAnsiTheme="minorHAnsi"/>
            <w:noProof/>
            <w:webHidden/>
            <w:sz w:val="21"/>
            <w:szCs w:val="21"/>
          </w:rPr>
          <w:fldChar w:fldCharType="separate"/>
        </w:r>
        <w:r w:rsidR="00FB7B87" w:rsidRPr="00867EE9">
          <w:rPr>
            <w:rFonts w:asciiTheme="minorHAnsi" w:hAnsiTheme="minorHAnsi"/>
            <w:noProof/>
            <w:webHidden/>
            <w:sz w:val="21"/>
            <w:szCs w:val="21"/>
          </w:rPr>
          <w:t>12</w:t>
        </w:r>
        <w:r w:rsidR="00FB7B87" w:rsidRPr="00867EE9">
          <w:rPr>
            <w:rFonts w:asciiTheme="minorHAnsi" w:hAnsiTheme="minorHAnsi"/>
            <w:noProof/>
            <w:webHidden/>
            <w:sz w:val="21"/>
            <w:szCs w:val="21"/>
          </w:rPr>
          <w:fldChar w:fldCharType="end"/>
        </w:r>
      </w:hyperlink>
    </w:p>
    <w:p w14:paraId="6261108A" w14:textId="12E924EB" w:rsidR="00FB7B87" w:rsidRPr="00867EE9" w:rsidRDefault="008E37E3">
      <w:pPr>
        <w:pStyle w:val="TableofFigures"/>
        <w:tabs>
          <w:tab w:val="right" w:leader="dot" w:pos="9010"/>
        </w:tabs>
        <w:rPr>
          <w:rFonts w:asciiTheme="minorHAnsi" w:eastAsiaTheme="minorEastAsia" w:hAnsiTheme="minorHAnsi" w:cstheme="minorBidi"/>
          <w:noProof/>
          <w:sz w:val="21"/>
          <w:szCs w:val="21"/>
        </w:rPr>
      </w:pPr>
      <w:hyperlink w:anchor="_Toc520118613" w:history="1">
        <w:r w:rsidR="00FB7B87" w:rsidRPr="00867EE9">
          <w:rPr>
            <w:rStyle w:val="Hyperlink"/>
            <w:rFonts w:asciiTheme="minorHAnsi" w:eastAsiaTheme="majorEastAsia" w:hAnsiTheme="minorHAnsi"/>
            <w:noProof/>
            <w:sz w:val="21"/>
            <w:szCs w:val="21"/>
          </w:rPr>
          <w:t>Figure 7 ART initiation criteria and number of persons on treatment</w:t>
        </w:r>
        <w:r w:rsidR="00FB7B87" w:rsidRPr="00867EE9">
          <w:rPr>
            <w:rFonts w:asciiTheme="minorHAnsi" w:hAnsiTheme="minorHAnsi"/>
            <w:noProof/>
            <w:webHidden/>
            <w:sz w:val="21"/>
            <w:szCs w:val="21"/>
          </w:rPr>
          <w:tab/>
        </w:r>
        <w:r w:rsidR="00FB7B87" w:rsidRPr="00867EE9">
          <w:rPr>
            <w:rFonts w:asciiTheme="minorHAnsi" w:hAnsiTheme="minorHAnsi"/>
            <w:noProof/>
            <w:webHidden/>
            <w:sz w:val="21"/>
            <w:szCs w:val="21"/>
          </w:rPr>
          <w:fldChar w:fldCharType="begin"/>
        </w:r>
        <w:r w:rsidR="00FB7B87" w:rsidRPr="00867EE9">
          <w:rPr>
            <w:rFonts w:asciiTheme="minorHAnsi" w:hAnsiTheme="minorHAnsi"/>
            <w:noProof/>
            <w:webHidden/>
            <w:sz w:val="21"/>
            <w:szCs w:val="21"/>
          </w:rPr>
          <w:instrText xml:space="preserve"> PAGEREF _Toc520118613 \h </w:instrText>
        </w:r>
        <w:r w:rsidR="00FB7B87" w:rsidRPr="00867EE9">
          <w:rPr>
            <w:rFonts w:asciiTheme="minorHAnsi" w:hAnsiTheme="minorHAnsi"/>
            <w:noProof/>
            <w:webHidden/>
            <w:sz w:val="21"/>
            <w:szCs w:val="21"/>
          </w:rPr>
        </w:r>
        <w:r w:rsidR="00FB7B87" w:rsidRPr="00867EE9">
          <w:rPr>
            <w:rFonts w:asciiTheme="minorHAnsi" w:hAnsiTheme="minorHAnsi"/>
            <w:noProof/>
            <w:webHidden/>
            <w:sz w:val="21"/>
            <w:szCs w:val="21"/>
          </w:rPr>
          <w:fldChar w:fldCharType="separate"/>
        </w:r>
        <w:r w:rsidR="00FB7B87" w:rsidRPr="00867EE9">
          <w:rPr>
            <w:rFonts w:asciiTheme="minorHAnsi" w:hAnsiTheme="minorHAnsi"/>
            <w:noProof/>
            <w:webHidden/>
            <w:sz w:val="21"/>
            <w:szCs w:val="21"/>
          </w:rPr>
          <w:t>13</w:t>
        </w:r>
        <w:r w:rsidR="00FB7B87" w:rsidRPr="00867EE9">
          <w:rPr>
            <w:rFonts w:asciiTheme="minorHAnsi" w:hAnsiTheme="minorHAnsi"/>
            <w:noProof/>
            <w:webHidden/>
            <w:sz w:val="21"/>
            <w:szCs w:val="21"/>
          </w:rPr>
          <w:fldChar w:fldCharType="end"/>
        </w:r>
      </w:hyperlink>
    </w:p>
    <w:p w14:paraId="40C464A3" w14:textId="572573CE" w:rsidR="00FB7B87" w:rsidRPr="00867EE9" w:rsidRDefault="008E37E3">
      <w:pPr>
        <w:pStyle w:val="TableofFigures"/>
        <w:tabs>
          <w:tab w:val="right" w:leader="dot" w:pos="9010"/>
        </w:tabs>
        <w:rPr>
          <w:rFonts w:asciiTheme="minorHAnsi" w:eastAsiaTheme="minorEastAsia" w:hAnsiTheme="minorHAnsi" w:cstheme="minorBidi"/>
          <w:noProof/>
          <w:sz w:val="21"/>
          <w:szCs w:val="21"/>
        </w:rPr>
      </w:pPr>
      <w:hyperlink w:anchor="_Toc520118614" w:history="1">
        <w:r w:rsidR="00FB7B87" w:rsidRPr="00867EE9">
          <w:rPr>
            <w:rStyle w:val="Hyperlink"/>
            <w:rFonts w:asciiTheme="minorHAnsi" w:eastAsiaTheme="majorEastAsia" w:hAnsiTheme="minorHAnsi"/>
            <w:noProof/>
            <w:sz w:val="21"/>
            <w:szCs w:val="21"/>
          </w:rPr>
          <w:t>Figure 8 Retention on ART at 12 months</w:t>
        </w:r>
        <w:r w:rsidR="00FB7B87" w:rsidRPr="00867EE9">
          <w:rPr>
            <w:rFonts w:asciiTheme="minorHAnsi" w:hAnsiTheme="minorHAnsi"/>
            <w:noProof/>
            <w:webHidden/>
            <w:sz w:val="21"/>
            <w:szCs w:val="21"/>
          </w:rPr>
          <w:tab/>
        </w:r>
        <w:r w:rsidR="00FB7B87" w:rsidRPr="00867EE9">
          <w:rPr>
            <w:rFonts w:asciiTheme="minorHAnsi" w:hAnsiTheme="minorHAnsi"/>
            <w:noProof/>
            <w:webHidden/>
            <w:sz w:val="21"/>
            <w:szCs w:val="21"/>
          </w:rPr>
          <w:fldChar w:fldCharType="begin"/>
        </w:r>
        <w:r w:rsidR="00FB7B87" w:rsidRPr="00867EE9">
          <w:rPr>
            <w:rFonts w:asciiTheme="minorHAnsi" w:hAnsiTheme="minorHAnsi"/>
            <w:noProof/>
            <w:webHidden/>
            <w:sz w:val="21"/>
            <w:szCs w:val="21"/>
          </w:rPr>
          <w:instrText xml:space="preserve"> PAGEREF _Toc520118614 \h </w:instrText>
        </w:r>
        <w:r w:rsidR="00FB7B87" w:rsidRPr="00867EE9">
          <w:rPr>
            <w:rFonts w:asciiTheme="minorHAnsi" w:hAnsiTheme="minorHAnsi"/>
            <w:noProof/>
            <w:webHidden/>
            <w:sz w:val="21"/>
            <w:szCs w:val="21"/>
          </w:rPr>
        </w:r>
        <w:r w:rsidR="00FB7B87" w:rsidRPr="00867EE9">
          <w:rPr>
            <w:rFonts w:asciiTheme="minorHAnsi" w:hAnsiTheme="minorHAnsi"/>
            <w:noProof/>
            <w:webHidden/>
            <w:sz w:val="21"/>
            <w:szCs w:val="21"/>
          </w:rPr>
          <w:fldChar w:fldCharType="separate"/>
        </w:r>
        <w:r w:rsidR="00FB7B87" w:rsidRPr="00867EE9">
          <w:rPr>
            <w:rFonts w:asciiTheme="minorHAnsi" w:hAnsiTheme="minorHAnsi"/>
            <w:noProof/>
            <w:webHidden/>
            <w:sz w:val="21"/>
            <w:szCs w:val="21"/>
          </w:rPr>
          <w:t>13</w:t>
        </w:r>
        <w:r w:rsidR="00FB7B87" w:rsidRPr="00867EE9">
          <w:rPr>
            <w:rFonts w:asciiTheme="minorHAnsi" w:hAnsiTheme="minorHAnsi"/>
            <w:noProof/>
            <w:webHidden/>
            <w:sz w:val="21"/>
            <w:szCs w:val="21"/>
          </w:rPr>
          <w:fldChar w:fldCharType="end"/>
        </w:r>
      </w:hyperlink>
    </w:p>
    <w:p w14:paraId="49558746" w14:textId="01081235" w:rsidR="00FB7B87" w:rsidRPr="00867EE9" w:rsidRDefault="008E37E3">
      <w:pPr>
        <w:pStyle w:val="TableofFigures"/>
        <w:tabs>
          <w:tab w:val="right" w:leader="dot" w:pos="9010"/>
        </w:tabs>
        <w:rPr>
          <w:rFonts w:asciiTheme="minorHAnsi" w:eastAsiaTheme="minorEastAsia" w:hAnsiTheme="minorHAnsi" w:cstheme="minorBidi"/>
          <w:noProof/>
          <w:sz w:val="21"/>
          <w:szCs w:val="21"/>
        </w:rPr>
      </w:pPr>
      <w:hyperlink w:anchor="_Toc520118615" w:history="1">
        <w:r w:rsidR="00FB7B87" w:rsidRPr="00867EE9">
          <w:rPr>
            <w:rStyle w:val="Hyperlink"/>
            <w:rFonts w:asciiTheme="minorHAnsi" w:eastAsiaTheme="majorEastAsia" w:hAnsiTheme="minorHAnsi"/>
            <w:noProof/>
            <w:sz w:val="21"/>
            <w:szCs w:val="21"/>
          </w:rPr>
          <w:t>Figure 9 Coverage of PWIDs with preventive services (2006 - 2017)(2 service, among them one is syringe)</w:t>
        </w:r>
        <w:r w:rsidR="00FB7B87" w:rsidRPr="00867EE9">
          <w:rPr>
            <w:rFonts w:asciiTheme="minorHAnsi" w:hAnsiTheme="minorHAnsi"/>
            <w:noProof/>
            <w:webHidden/>
            <w:sz w:val="21"/>
            <w:szCs w:val="21"/>
          </w:rPr>
          <w:tab/>
        </w:r>
        <w:r w:rsidR="00FB7B87" w:rsidRPr="00867EE9">
          <w:rPr>
            <w:rFonts w:asciiTheme="minorHAnsi" w:hAnsiTheme="minorHAnsi"/>
            <w:noProof/>
            <w:webHidden/>
            <w:sz w:val="21"/>
            <w:szCs w:val="21"/>
          </w:rPr>
          <w:fldChar w:fldCharType="begin"/>
        </w:r>
        <w:r w:rsidR="00FB7B87" w:rsidRPr="00867EE9">
          <w:rPr>
            <w:rFonts w:asciiTheme="minorHAnsi" w:hAnsiTheme="minorHAnsi"/>
            <w:noProof/>
            <w:webHidden/>
            <w:sz w:val="21"/>
            <w:szCs w:val="21"/>
          </w:rPr>
          <w:instrText xml:space="preserve"> PAGEREF _Toc520118615 \h </w:instrText>
        </w:r>
        <w:r w:rsidR="00FB7B87" w:rsidRPr="00867EE9">
          <w:rPr>
            <w:rFonts w:asciiTheme="minorHAnsi" w:hAnsiTheme="minorHAnsi"/>
            <w:noProof/>
            <w:webHidden/>
            <w:sz w:val="21"/>
            <w:szCs w:val="21"/>
          </w:rPr>
        </w:r>
        <w:r w:rsidR="00FB7B87" w:rsidRPr="00867EE9">
          <w:rPr>
            <w:rFonts w:asciiTheme="minorHAnsi" w:hAnsiTheme="minorHAnsi"/>
            <w:noProof/>
            <w:webHidden/>
            <w:sz w:val="21"/>
            <w:szCs w:val="21"/>
          </w:rPr>
          <w:fldChar w:fldCharType="separate"/>
        </w:r>
        <w:r w:rsidR="00FB7B87" w:rsidRPr="00867EE9">
          <w:rPr>
            <w:rFonts w:asciiTheme="minorHAnsi" w:hAnsiTheme="minorHAnsi"/>
            <w:noProof/>
            <w:webHidden/>
            <w:sz w:val="21"/>
            <w:szCs w:val="21"/>
          </w:rPr>
          <w:t>17</w:t>
        </w:r>
        <w:r w:rsidR="00FB7B87" w:rsidRPr="00867EE9">
          <w:rPr>
            <w:rFonts w:asciiTheme="minorHAnsi" w:hAnsiTheme="minorHAnsi"/>
            <w:noProof/>
            <w:webHidden/>
            <w:sz w:val="21"/>
            <w:szCs w:val="21"/>
          </w:rPr>
          <w:fldChar w:fldCharType="end"/>
        </w:r>
      </w:hyperlink>
    </w:p>
    <w:p w14:paraId="71335BE6" w14:textId="6856704E" w:rsidR="00FB7B87" w:rsidRPr="00867EE9" w:rsidRDefault="008E37E3">
      <w:pPr>
        <w:pStyle w:val="TableofFigures"/>
        <w:tabs>
          <w:tab w:val="right" w:leader="dot" w:pos="9010"/>
        </w:tabs>
        <w:rPr>
          <w:rFonts w:asciiTheme="minorHAnsi" w:eastAsiaTheme="minorEastAsia" w:hAnsiTheme="minorHAnsi" w:cstheme="minorBidi"/>
          <w:noProof/>
          <w:sz w:val="21"/>
          <w:szCs w:val="21"/>
        </w:rPr>
      </w:pPr>
      <w:hyperlink w:anchor="_Toc520118616" w:history="1">
        <w:r w:rsidR="00FB7B87" w:rsidRPr="00867EE9">
          <w:rPr>
            <w:rStyle w:val="Hyperlink"/>
            <w:rFonts w:asciiTheme="minorHAnsi" w:eastAsiaTheme="majorEastAsia" w:hAnsiTheme="minorHAnsi"/>
            <w:noProof/>
            <w:sz w:val="21"/>
            <w:szCs w:val="21"/>
          </w:rPr>
          <w:t>Figure 10 Number of MSM reached by Preventive Services (at least two services) and tested</w:t>
        </w:r>
        <w:r w:rsidR="00FB7B87" w:rsidRPr="00867EE9">
          <w:rPr>
            <w:rFonts w:asciiTheme="minorHAnsi" w:hAnsiTheme="minorHAnsi"/>
            <w:noProof/>
            <w:webHidden/>
            <w:sz w:val="21"/>
            <w:szCs w:val="21"/>
          </w:rPr>
          <w:tab/>
        </w:r>
        <w:r w:rsidR="00FB7B87" w:rsidRPr="00867EE9">
          <w:rPr>
            <w:rFonts w:asciiTheme="minorHAnsi" w:hAnsiTheme="minorHAnsi"/>
            <w:noProof/>
            <w:webHidden/>
            <w:sz w:val="21"/>
            <w:szCs w:val="21"/>
          </w:rPr>
          <w:fldChar w:fldCharType="begin"/>
        </w:r>
        <w:r w:rsidR="00FB7B87" w:rsidRPr="00867EE9">
          <w:rPr>
            <w:rFonts w:asciiTheme="minorHAnsi" w:hAnsiTheme="minorHAnsi"/>
            <w:noProof/>
            <w:webHidden/>
            <w:sz w:val="21"/>
            <w:szCs w:val="21"/>
          </w:rPr>
          <w:instrText xml:space="preserve"> PAGEREF _Toc520118616 \h </w:instrText>
        </w:r>
        <w:r w:rsidR="00FB7B87" w:rsidRPr="00867EE9">
          <w:rPr>
            <w:rFonts w:asciiTheme="minorHAnsi" w:hAnsiTheme="minorHAnsi"/>
            <w:noProof/>
            <w:webHidden/>
            <w:sz w:val="21"/>
            <w:szCs w:val="21"/>
          </w:rPr>
        </w:r>
        <w:r w:rsidR="00FB7B87" w:rsidRPr="00867EE9">
          <w:rPr>
            <w:rFonts w:asciiTheme="minorHAnsi" w:hAnsiTheme="minorHAnsi"/>
            <w:noProof/>
            <w:webHidden/>
            <w:sz w:val="21"/>
            <w:szCs w:val="21"/>
          </w:rPr>
          <w:fldChar w:fldCharType="separate"/>
        </w:r>
        <w:r w:rsidR="00FB7B87" w:rsidRPr="00867EE9">
          <w:rPr>
            <w:rFonts w:asciiTheme="minorHAnsi" w:hAnsiTheme="minorHAnsi"/>
            <w:noProof/>
            <w:webHidden/>
            <w:sz w:val="21"/>
            <w:szCs w:val="21"/>
          </w:rPr>
          <w:t>19</w:t>
        </w:r>
        <w:r w:rsidR="00FB7B87" w:rsidRPr="00867EE9">
          <w:rPr>
            <w:rFonts w:asciiTheme="minorHAnsi" w:hAnsiTheme="minorHAnsi"/>
            <w:noProof/>
            <w:webHidden/>
            <w:sz w:val="21"/>
            <w:szCs w:val="21"/>
          </w:rPr>
          <w:fldChar w:fldCharType="end"/>
        </w:r>
      </w:hyperlink>
    </w:p>
    <w:p w14:paraId="5A596DBB" w14:textId="0B80BC11" w:rsidR="00FB7B87" w:rsidRPr="00867EE9" w:rsidRDefault="008E37E3">
      <w:pPr>
        <w:pStyle w:val="TableofFigures"/>
        <w:tabs>
          <w:tab w:val="right" w:leader="dot" w:pos="9010"/>
        </w:tabs>
        <w:rPr>
          <w:rFonts w:asciiTheme="minorHAnsi" w:eastAsiaTheme="minorEastAsia" w:hAnsiTheme="minorHAnsi" w:cstheme="minorBidi"/>
          <w:noProof/>
          <w:sz w:val="21"/>
          <w:szCs w:val="21"/>
        </w:rPr>
      </w:pPr>
      <w:hyperlink w:anchor="_Toc520118617" w:history="1">
        <w:r w:rsidR="00FB7B87" w:rsidRPr="00867EE9">
          <w:rPr>
            <w:rStyle w:val="Hyperlink"/>
            <w:rFonts w:asciiTheme="minorHAnsi" w:eastAsiaTheme="majorEastAsia" w:hAnsiTheme="minorHAnsi"/>
            <w:noProof/>
            <w:sz w:val="21"/>
            <w:szCs w:val="21"/>
          </w:rPr>
          <w:t>Figure 11 Number of SW reached by preventive services (at least two services) and tested (know their status)</w:t>
        </w:r>
        <w:r w:rsidR="00FB7B87" w:rsidRPr="00867EE9">
          <w:rPr>
            <w:rFonts w:asciiTheme="minorHAnsi" w:hAnsiTheme="minorHAnsi"/>
            <w:noProof/>
            <w:webHidden/>
            <w:sz w:val="21"/>
            <w:szCs w:val="21"/>
          </w:rPr>
          <w:tab/>
        </w:r>
        <w:r w:rsidR="00FB7B87" w:rsidRPr="00867EE9">
          <w:rPr>
            <w:rFonts w:asciiTheme="minorHAnsi" w:hAnsiTheme="minorHAnsi"/>
            <w:noProof/>
            <w:webHidden/>
            <w:sz w:val="21"/>
            <w:szCs w:val="21"/>
          </w:rPr>
          <w:fldChar w:fldCharType="begin"/>
        </w:r>
        <w:r w:rsidR="00FB7B87" w:rsidRPr="00867EE9">
          <w:rPr>
            <w:rFonts w:asciiTheme="minorHAnsi" w:hAnsiTheme="minorHAnsi"/>
            <w:noProof/>
            <w:webHidden/>
            <w:sz w:val="21"/>
            <w:szCs w:val="21"/>
          </w:rPr>
          <w:instrText xml:space="preserve"> PAGEREF _Toc520118617 \h </w:instrText>
        </w:r>
        <w:r w:rsidR="00FB7B87" w:rsidRPr="00867EE9">
          <w:rPr>
            <w:rFonts w:asciiTheme="minorHAnsi" w:hAnsiTheme="minorHAnsi"/>
            <w:noProof/>
            <w:webHidden/>
            <w:sz w:val="21"/>
            <w:szCs w:val="21"/>
          </w:rPr>
        </w:r>
        <w:r w:rsidR="00FB7B87" w:rsidRPr="00867EE9">
          <w:rPr>
            <w:rFonts w:asciiTheme="minorHAnsi" w:hAnsiTheme="minorHAnsi"/>
            <w:noProof/>
            <w:webHidden/>
            <w:sz w:val="21"/>
            <w:szCs w:val="21"/>
          </w:rPr>
          <w:fldChar w:fldCharType="separate"/>
        </w:r>
        <w:r w:rsidR="00FB7B87" w:rsidRPr="00867EE9">
          <w:rPr>
            <w:rFonts w:asciiTheme="minorHAnsi" w:hAnsiTheme="minorHAnsi"/>
            <w:noProof/>
            <w:webHidden/>
            <w:sz w:val="21"/>
            <w:szCs w:val="21"/>
          </w:rPr>
          <w:t>21</w:t>
        </w:r>
        <w:r w:rsidR="00FB7B87" w:rsidRPr="00867EE9">
          <w:rPr>
            <w:rFonts w:asciiTheme="minorHAnsi" w:hAnsiTheme="minorHAnsi"/>
            <w:noProof/>
            <w:webHidden/>
            <w:sz w:val="21"/>
            <w:szCs w:val="21"/>
          </w:rPr>
          <w:fldChar w:fldCharType="end"/>
        </w:r>
      </w:hyperlink>
    </w:p>
    <w:p w14:paraId="33D37D6B" w14:textId="09DAC01C" w:rsidR="00FB7B87" w:rsidRPr="00867EE9" w:rsidRDefault="008E37E3">
      <w:pPr>
        <w:pStyle w:val="TableofFigures"/>
        <w:tabs>
          <w:tab w:val="right" w:leader="dot" w:pos="9010"/>
        </w:tabs>
        <w:rPr>
          <w:rFonts w:asciiTheme="minorHAnsi" w:eastAsiaTheme="minorEastAsia" w:hAnsiTheme="minorHAnsi" w:cstheme="minorBidi"/>
          <w:noProof/>
          <w:sz w:val="21"/>
          <w:szCs w:val="21"/>
        </w:rPr>
      </w:pPr>
      <w:hyperlink w:anchor="_Toc520118618" w:history="1">
        <w:r w:rsidR="00FB7B87" w:rsidRPr="00867EE9">
          <w:rPr>
            <w:rStyle w:val="Hyperlink"/>
            <w:rFonts w:asciiTheme="minorHAnsi" w:eastAsiaTheme="majorEastAsia" w:hAnsiTheme="minorHAnsi"/>
            <w:noProof/>
            <w:sz w:val="21"/>
            <w:szCs w:val="21"/>
          </w:rPr>
          <w:t>Figure 12: Total HIV Expenditures by source; (2011-2021)</w:t>
        </w:r>
        <w:r w:rsidR="00FB7B87" w:rsidRPr="00867EE9">
          <w:rPr>
            <w:rFonts w:asciiTheme="minorHAnsi" w:hAnsiTheme="minorHAnsi"/>
            <w:noProof/>
            <w:webHidden/>
            <w:sz w:val="21"/>
            <w:szCs w:val="21"/>
          </w:rPr>
          <w:tab/>
        </w:r>
        <w:r w:rsidR="00FB7B87" w:rsidRPr="00867EE9">
          <w:rPr>
            <w:rFonts w:asciiTheme="minorHAnsi" w:hAnsiTheme="minorHAnsi"/>
            <w:noProof/>
            <w:webHidden/>
            <w:sz w:val="21"/>
            <w:szCs w:val="21"/>
          </w:rPr>
          <w:fldChar w:fldCharType="begin"/>
        </w:r>
        <w:r w:rsidR="00FB7B87" w:rsidRPr="00867EE9">
          <w:rPr>
            <w:rFonts w:asciiTheme="minorHAnsi" w:hAnsiTheme="minorHAnsi"/>
            <w:noProof/>
            <w:webHidden/>
            <w:sz w:val="21"/>
            <w:szCs w:val="21"/>
          </w:rPr>
          <w:instrText xml:space="preserve"> PAGEREF _Toc520118618 \h </w:instrText>
        </w:r>
        <w:r w:rsidR="00FB7B87" w:rsidRPr="00867EE9">
          <w:rPr>
            <w:rFonts w:asciiTheme="minorHAnsi" w:hAnsiTheme="minorHAnsi"/>
            <w:noProof/>
            <w:webHidden/>
            <w:sz w:val="21"/>
            <w:szCs w:val="21"/>
          </w:rPr>
        </w:r>
        <w:r w:rsidR="00FB7B87" w:rsidRPr="00867EE9">
          <w:rPr>
            <w:rFonts w:asciiTheme="minorHAnsi" w:hAnsiTheme="minorHAnsi"/>
            <w:noProof/>
            <w:webHidden/>
            <w:sz w:val="21"/>
            <w:szCs w:val="21"/>
          </w:rPr>
          <w:fldChar w:fldCharType="separate"/>
        </w:r>
        <w:r w:rsidR="00FB7B87" w:rsidRPr="00867EE9">
          <w:rPr>
            <w:rFonts w:asciiTheme="minorHAnsi" w:hAnsiTheme="minorHAnsi"/>
            <w:noProof/>
            <w:webHidden/>
            <w:sz w:val="21"/>
            <w:szCs w:val="21"/>
          </w:rPr>
          <w:t>32</w:t>
        </w:r>
        <w:r w:rsidR="00FB7B87" w:rsidRPr="00867EE9">
          <w:rPr>
            <w:rFonts w:asciiTheme="minorHAnsi" w:hAnsiTheme="minorHAnsi"/>
            <w:noProof/>
            <w:webHidden/>
            <w:sz w:val="21"/>
            <w:szCs w:val="21"/>
          </w:rPr>
          <w:fldChar w:fldCharType="end"/>
        </w:r>
      </w:hyperlink>
    </w:p>
    <w:p w14:paraId="537F4D95" w14:textId="58D16339" w:rsidR="00FB7B87" w:rsidRPr="00867EE9" w:rsidRDefault="008E37E3">
      <w:pPr>
        <w:pStyle w:val="TableofFigures"/>
        <w:tabs>
          <w:tab w:val="right" w:leader="dot" w:pos="9010"/>
        </w:tabs>
        <w:rPr>
          <w:rFonts w:asciiTheme="minorHAnsi" w:eastAsiaTheme="minorEastAsia" w:hAnsiTheme="minorHAnsi" w:cstheme="minorBidi"/>
          <w:noProof/>
          <w:sz w:val="21"/>
          <w:szCs w:val="21"/>
        </w:rPr>
      </w:pPr>
      <w:hyperlink w:anchor="_Toc520118619" w:history="1">
        <w:r w:rsidR="00FB7B87" w:rsidRPr="00867EE9">
          <w:rPr>
            <w:rStyle w:val="Hyperlink"/>
            <w:rFonts w:asciiTheme="minorHAnsi" w:eastAsiaTheme="majorEastAsia" w:hAnsiTheme="minorHAnsi"/>
            <w:noProof/>
            <w:sz w:val="21"/>
            <w:szCs w:val="21"/>
          </w:rPr>
          <w:t>Figure 13 Funding by Priority area</w:t>
        </w:r>
        <w:r w:rsidR="00FB7B87" w:rsidRPr="00867EE9">
          <w:rPr>
            <w:rStyle w:val="Hyperlink"/>
            <w:rFonts w:asciiTheme="minorHAnsi" w:eastAsiaTheme="majorEastAsia" w:hAnsiTheme="minorHAnsi"/>
            <w:noProof/>
            <w:sz w:val="21"/>
            <w:szCs w:val="21"/>
            <w:lang w:val="ka-GE"/>
          </w:rPr>
          <w:t xml:space="preserve"> (</w:t>
        </w:r>
        <w:r w:rsidR="00FB7B87" w:rsidRPr="00867EE9">
          <w:rPr>
            <w:rStyle w:val="Hyperlink"/>
            <w:rFonts w:asciiTheme="minorHAnsi" w:eastAsiaTheme="majorEastAsia" w:hAnsiTheme="minorHAnsi"/>
            <w:noProof/>
            <w:sz w:val="21"/>
            <w:szCs w:val="21"/>
          </w:rPr>
          <w:t>USD</w:t>
        </w:r>
        <w:r w:rsidR="00FB7B87" w:rsidRPr="00867EE9">
          <w:rPr>
            <w:rStyle w:val="Hyperlink"/>
            <w:rFonts w:asciiTheme="minorHAnsi" w:eastAsiaTheme="majorEastAsia" w:hAnsiTheme="minorHAnsi"/>
            <w:noProof/>
            <w:sz w:val="21"/>
            <w:szCs w:val="21"/>
            <w:lang w:val="ka-GE"/>
          </w:rPr>
          <w:t>)</w:t>
        </w:r>
        <w:r w:rsidR="00FB7B87" w:rsidRPr="00867EE9">
          <w:rPr>
            <w:rFonts w:asciiTheme="minorHAnsi" w:hAnsiTheme="minorHAnsi"/>
            <w:noProof/>
            <w:webHidden/>
            <w:sz w:val="21"/>
            <w:szCs w:val="21"/>
          </w:rPr>
          <w:tab/>
        </w:r>
        <w:r w:rsidR="00FB7B87" w:rsidRPr="00867EE9">
          <w:rPr>
            <w:rFonts w:asciiTheme="minorHAnsi" w:hAnsiTheme="minorHAnsi"/>
            <w:noProof/>
            <w:webHidden/>
            <w:sz w:val="21"/>
            <w:szCs w:val="21"/>
          </w:rPr>
          <w:fldChar w:fldCharType="begin"/>
        </w:r>
        <w:r w:rsidR="00FB7B87" w:rsidRPr="00867EE9">
          <w:rPr>
            <w:rFonts w:asciiTheme="minorHAnsi" w:hAnsiTheme="minorHAnsi"/>
            <w:noProof/>
            <w:webHidden/>
            <w:sz w:val="21"/>
            <w:szCs w:val="21"/>
          </w:rPr>
          <w:instrText xml:space="preserve"> PAGEREF _Toc520118619 \h </w:instrText>
        </w:r>
        <w:r w:rsidR="00FB7B87" w:rsidRPr="00867EE9">
          <w:rPr>
            <w:rFonts w:asciiTheme="minorHAnsi" w:hAnsiTheme="minorHAnsi"/>
            <w:noProof/>
            <w:webHidden/>
            <w:sz w:val="21"/>
            <w:szCs w:val="21"/>
          </w:rPr>
        </w:r>
        <w:r w:rsidR="00FB7B87" w:rsidRPr="00867EE9">
          <w:rPr>
            <w:rFonts w:asciiTheme="minorHAnsi" w:hAnsiTheme="minorHAnsi"/>
            <w:noProof/>
            <w:webHidden/>
            <w:sz w:val="21"/>
            <w:szCs w:val="21"/>
          </w:rPr>
          <w:fldChar w:fldCharType="separate"/>
        </w:r>
        <w:r w:rsidR="00FB7B87" w:rsidRPr="00867EE9">
          <w:rPr>
            <w:rFonts w:asciiTheme="minorHAnsi" w:hAnsiTheme="minorHAnsi"/>
            <w:noProof/>
            <w:webHidden/>
            <w:sz w:val="21"/>
            <w:szCs w:val="21"/>
          </w:rPr>
          <w:t>33</w:t>
        </w:r>
        <w:r w:rsidR="00FB7B87" w:rsidRPr="00867EE9">
          <w:rPr>
            <w:rFonts w:asciiTheme="minorHAnsi" w:hAnsiTheme="minorHAnsi"/>
            <w:noProof/>
            <w:webHidden/>
            <w:sz w:val="21"/>
            <w:szCs w:val="21"/>
          </w:rPr>
          <w:fldChar w:fldCharType="end"/>
        </w:r>
      </w:hyperlink>
    </w:p>
    <w:p w14:paraId="55D0338E" w14:textId="517322ED" w:rsidR="00FB7B87" w:rsidRPr="00867EE9" w:rsidRDefault="008E37E3">
      <w:pPr>
        <w:pStyle w:val="TableofFigures"/>
        <w:tabs>
          <w:tab w:val="right" w:leader="dot" w:pos="9010"/>
        </w:tabs>
        <w:rPr>
          <w:rFonts w:asciiTheme="minorHAnsi" w:eastAsiaTheme="minorEastAsia" w:hAnsiTheme="minorHAnsi" w:cstheme="minorBidi"/>
          <w:noProof/>
          <w:sz w:val="21"/>
          <w:szCs w:val="21"/>
        </w:rPr>
      </w:pPr>
      <w:hyperlink w:anchor="_Toc520118620" w:history="1">
        <w:r w:rsidR="00FB7B87" w:rsidRPr="00867EE9">
          <w:rPr>
            <w:rStyle w:val="Hyperlink"/>
            <w:rFonts w:asciiTheme="minorHAnsi" w:eastAsiaTheme="majorEastAsia" w:hAnsiTheme="minorHAnsi"/>
            <w:noProof/>
            <w:sz w:val="21"/>
            <w:szCs w:val="21"/>
          </w:rPr>
          <w:t>Figure 14 HIV prevalence among MSM in 2007, 2010, 2012, 2015, Tbilisi based on non-weighted data (sample sizes 136, 271, 216 and 300 respectively)</w:t>
        </w:r>
        <w:r w:rsidR="00FB7B87" w:rsidRPr="00867EE9">
          <w:rPr>
            <w:rFonts w:asciiTheme="minorHAnsi" w:hAnsiTheme="minorHAnsi"/>
            <w:noProof/>
            <w:webHidden/>
            <w:sz w:val="21"/>
            <w:szCs w:val="21"/>
          </w:rPr>
          <w:tab/>
        </w:r>
        <w:r w:rsidR="00FB7B87" w:rsidRPr="00867EE9">
          <w:rPr>
            <w:rFonts w:asciiTheme="minorHAnsi" w:hAnsiTheme="minorHAnsi"/>
            <w:noProof/>
            <w:webHidden/>
            <w:sz w:val="21"/>
            <w:szCs w:val="21"/>
          </w:rPr>
          <w:fldChar w:fldCharType="begin"/>
        </w:r>
        <w:r w:rsidR="00FB7B87" w:rsidRPr="00867EE9">
          <w:rPr>
            <w:rFonts w:asciiTheme="minorHAnsi" w:hAnsiTheme="minorHAnsi"/>
            <w:noProof/>
            <w:webHidden/>
            <w:sz w:val="21"/>
            <w:szCs w:val="21"/>
          </w:rPr>
          <w:instrText xml:space="preserve"> PAGEREF _Toc520118620 \h </w:instrText>
        </w:r>
        <w:r w:rsidR="00FB7B87" w:rsidRPr="00867EE9">
          <w:rPr>
            <w:rFonts w:asciiTheme="minorHAnsi" w:hAnsiTheme="minorHAnsi"/>
            <w:noProof/>
            <w:webHidden/>
            <w:sz w:val="21"/>
            <w:szCs w:val="21"/>
          </w:rPr>
        </w:r>
        <w:r w:rsidR="00FB7B87" w:rsidRPr="00867EE9">
          <w:rPr>
            <w:rFonts w:asciiTheme="minorHAnsi" w:hAnsiTheme="minorHAnsi"/>
            <w:noProof/>
            <w:webHidden/>
            <w:sz w:val="21"/>
            <w:szCs w:val="21"/>
          </w:rPr>
          <w:fldChar w:fldCharType="separate"/>
        </w:r>
        <w:r w:rsidR="00FB7B87" w:rsidRPr="00867EE9">
          <w:rPr>
            <w:rFonts w:asciiTheme="minorHAnsi" w:hAnsiTheme="minorHAnsi"/>
            <w:noProof/>
            <w:webHidden/>
            <w:sz w:val="21"/>
            <w:szCs w:val="21"/>
          </w:rPr>
          <w:t>37</w:t>
        </w:r>
        <w:r w:rsidR="00FB7B87" w:rsidRPr="00867EE9">
          <w:rPr>
            <w:rFonts w:asciiTheme="minorHAnsi" w:hAnsiTheme="minorHAnsi"/>
            <w:noProof/>
            <w:webHidden/>
            <w:sz w:val="21"/>
            <w:szCs w:val="21"/>
          </w:rPr>
          <w:fldChar w:fldCharType="end"/>
        </w:r>
      </w:hyperlink>
    </w:p>
    <w:p w14:paraId="2F56B40A" w14:textId="4565F184" w:rsidR="00FB7B87" w:rsidRPr="00867EE9" w:rsidRDefault="008E37E3">
      <w:pPr>
        <w:pStyle w:val="TableofFigures"/>
        <w:tabs>
          <w:tab w:val="right" w:leader="dot" w:pos="9010"/>
        </w:tabs>
        <w:rPr>
          <w:rFonts w:asciiTheme="minorHAnsi" w:eastAsiaTheme="minorEastAsia" w:hAnsiTheme="minorHAnsi" w:cstheme="minorBidi"/>
          <w:noProof/>
          <w:sz w:val="21"/>
          <w:szCs w:val="21"/>
        </w:rPr>
      </w:pPr>
      <w:hyperlink w:anchor="_Toc520118621" w:history="1">
        <w:r w:rsidR="00FB7B87" w:rsidRPr="00867EE9">
          <w:rPr>
            <w:rStyle w:val="Hyperlink"/>
            <w:rFonts w:asciiTheme="minorHAnsi" w:eastAsiaTheme="majorEastAsia" w:hAnsiTheme="minorHAnsi"/>
            <w:noProof/>
            <w:sz w:val="21"/>
            <w:szCs w:val="21"/>
          </w:rPr>
          <w:t>Figure 15 Prevalence of injecting drug use in the adult population in EECA region,</w:t>
        </w:r>
        <w:r w:rsidR="00FB7B87" w:rsidRPr="00867EE9">
          <w:rPr>
            <w:rFonts w:asciiTheme="minorHAnsi" w:hAnsiTheme="minorHAnsi"/>
            <w:noProof/>
            <w:webHidden/>
            <w:sz w:val="21"/>
            <w:szCs w:val="21"/>
          </w:rPr>
          <w:tab/>
        </w:r>
        <w:r w:rsidR="00FB7B87" w:rsidRPr="00867EE9">
          <w:rPr>
            <w:rFonts w:asciiTheme="minorHAnsi" w:hAnsiTheme="minorHAnsi"/>
            <w:noProof/>
            <w:webHidden/>
            <w:sz w:val="21"/>
            <w:szCs w:val="21"/>
          </w:rPr>
          <w:fldChar w:fldCharType="begin"/>
        </w:r>
        <w:r w:rsidR="00FB7B87" w:rsidRPr="00867EE9">
          <w:rPr>
            <w:rFonts w:asciiTheme="minorHAnsi" w:hAnsiTheme="minorHAnsi"/>
            <w:noProof/>
            <w:webHidden/>
            <w:sz w:val="21"/>
            <w:szCs w:val="21"/>
          </w:rPr>
          <w:instrText xml:space="preserve"> PAGEREF _Toc520118621 \h </w:instrText>
        </w:r>
        <w:r w:rsidR="00FB7B87" w:rsidRPr="00867EE9">
          <w:rPr>
            <w:rFonts w:asciiTheme="minorHAnsi" w:hAnsiTheme="minorHAnsi"/>
            <w:noProof/>
            <w:webHidden/>
            <w:sz w:val="21"/>
            <w:szCs w:val="21"/>
          </w:rPr>
        </w:r>
        <w:r w:rsidR="00FB7B87" w:rsidRPr="00867EE9">
          <w:rPr>
            <w:rFonts w:asciiTheme="minorHAnsi" w:hAnsiTheme="minorHAnsi"/>
            <w:noProof/>
            <w:webHidden/>
            <w:sz w:val="21"/>
            <w:szCs w:val="21"/>
          </w:rPr>
          <w:fldChar w:fldCharType="separate"/>
        </w:r>
        <w:r w:rsidR="00FB7B87" w:rsidRPr="00867EE9">
          <w:rPr>
            <w:rFonts w:asciiTheme="minorHAnsi" w:hAnsiTheme="minorHAnsi"/>
            <w:noProof/>
            <w:webHidden/>
            <w:sz w:val="21"/>
            <w:szCs w:val="21"/>
          </w:rPr>
          <w:t>37</w:t>
        </w:r>
        <w:r w:rsidR="00FB7B87" w:rsidRPr="00867EE9">
          <w:rPr>
            <w:rFonts w:asciiTheme="minorHAnsi" w:hAnsiTheme="minorHAnsi"/>
            <w:noProof/>
            <w:webHidden/>
            <w:sz w:val="21"/>
            <w:szCs w:val="21"/>
          </w:rPr>
          <w:fldChar w:fldCharType="end"/>
        </w:r>
      </w:hyperlink>
    </w:p>
    <w:p w14:paraId="2C45BB3A" w14:textId="2770B4CC" w:rsidR="00FB7B87" w:rsidRPr="00867EE9" w:rsidRDefault="008E37E3">
      <w:pPr>
        <w:pStyle w:val="TableofFigures"/>
        <w:tabs>
          <w:tab w:val="right" w:leader="dot" w:pos="9010"/>
        </w:tabs>
        <w:rPr>
          <w:rFonts w:asciiTheme="minorHAnsi" w:eastAsiaTheme="minorEastAsia" w:hAnsiTheme="minorHAnsi" w:cstheme="minorBidi"/>
          <w:noProof/>
          <w:sz w:val="21"/>
          <w:szCs w:val="21"/>
        </w:rPr>
      </w:pPr>
      <w:hyperlink w:anchor="_Toc520118622" w:history="1">
        <w:r w:rsidR="00FB7B87" w:rsidRPr="00867EE9">
          <w:rPr>
            <w:rStyle w:val="Hyperlink"/>
            <w:rFonts w:asciiTheme="minorHAnsi" w:eastAsiaTheme="majorEastAsia" w:hAnsiTheme="minorHAnsi"/>
            <w:noProof/>
            <w:sz w:val="21"/>
            <w:szCs w:val="21"/>
          </w:rPr>
          <w:t>Figure 16 PWID Population Size Estimations during 2011-2017</w:t>
        </w:r>
        <w:r w:rsidR="00FB7B87" w:rsidRPr="00867EE9">
          <w:rPr>
            <w:rFonts w:asciiTheme="minorHAnsi" w:hAnsiTheme="minorHAnsi"/>
            <w:noProof/>
            <w:webHidden/>
            <w:sz w:val="21"/>
            <w:szCs w:val="21"/>
          </w:rPr>
          <w:tab/>
        </w:r>
        <w:r w:rsidR="00FB7B87" w:rsidRPr="00867EE9">
          <w:rPr>
            <w:rFonts w:asciiTheme="minorHAnsi" w:hAnsiTheme="minorHAnsi"/>
            <w:noProof/>
            <w:webHidden/>
            <w:sz w:val="21"/>
            <w:szCs w:val="21"/>
          </w:rPr>
          <w:fldChar w:fldCharType="begin"/>
        </w:r>
        <w:r w:rsidR="00FB7B87" w:rsidRPr="00867EE9">
          <w:rPr>
            <w:rFonts w:asciiTheme="minorHAnsi" w:hAnsiTheme="minorHAnsi"/>
            <w:noProof/>
            <w:webHidden/>
            <w:sz w:val="21"/>
            <w:szCs w:val="21"/>
          </w:rPr>
          <w:instrText xml:space="preserve"> PAGEREF _Toc520118622 \h </w:instrText>
        </w:r>
        <w:r w:rsidR="00FB7B87" w:rsidRPr="00867EE9">
          <w:rPr>
            <w:rFonts w:asciiTheme="minorHAnsi" w:hAnsiTheme="minorHAnsi"/>
            <w:noProof/>
            <w:webHidden/>
            <w:sz w:val="21"/>
            <w:szCs w:val="21"/>
          </w:rPr>
        </w:r>
        <w:r w:rsidR="00FB7B87" w:rsidRPr="00867EE9">
          <w:rPr>
            <w:rFonts w:asciiTheme="minorHAnsi" w:hAnsiTheme="minorHAnsi"/>
            <w:noProof/>
            <w:webHidden/>
            <w:sz w:val="21"/>
            <w:szCs w:val="21"/>
          </w:rPr>
          <w:fldChar w:fldCharType="separate"/>
        </w:r>
        <w:r w:rsidR="00FB7B87" w:rsidRPr="00867EE9">
          <w:rPr>
            <w:rFonts w:asciiTheme="minorHAnsi" w:hAnsiTheme="minorHAnsi"/>
            <w:noProof/>
            <w:webHidden/>
            <w:sz w:val="21"/>
            <w:szCs w:val="21"/>
          </w:rPr>
          <w:t>37</w:t>
        </w:r>
        <w:r w:rsidR="00FB7B87" w:rsidRPr="00867EE9">
          <w:rPr>
            <w:rFonts w:asciiTheme="minorHAnsi" w:hAnsiTheme="minorHAnsi"/>
            <w:noProof/>
            <w:webHidden/>
            <w:sz w:val="21"/>
            <w:szCs w:val="21"/>
          </w:rPr>
          <w:fldChar w:fldCharType="end"/>
        </w:r>
      </w:hyperlink>
    </w:p>
    <w:p w14:paraId="0A2C6083" w14:textId="10F72573" w:rsidR="00FB7B87" w:rsidRPr="00867EE9" w:rsidRDefault="008E37E3">
      <w:pPr>
        <w:pStyle w:val="TableofFigures"/>
        <w:tabs>
          <w:tab w:val="right" w:leader="dot" w:pos="9010"/>
        </w:tabs>
        <w:rPr>
          <w:rFonts w:asciiTheme="minorHAnsi" w:eastAsiaTheme="minorEastAsia" w:hAnsiTheme="minorHAnsi" w:cstheme="minorBidi"/>
          <w:noProof/>
          <w:sz w:val="21"/>
          <w:szCs w:val="21"/>
        </w:rPr>
      </w:pPr>
      <w:hyperlink w:anchor="_Toc520118623" w:history="1">
        <w:r w:rsidR="00FB7B87" w:rsidRPr="00867EE9">
          <w:rPr>
            <w:rStyle w:val="Hyperlink"/>
            <w:rFonts w:asciiTheme="minorHAnsi" w:eastAsiaTheme="majorEastAsia" w:hAnsiTheme="minorHAnsi"/>
            <w:noProof/>
            <w:sz w:val="21"/>
            <w:szCs w:val="21"/>
          </w:rPr>
          <w:t>Figure 17 Prevalence among PWID (2009-2017)</w:t>
        </w:r>
        <w:r w:rsidR="00FB7B87" w:rsidRPr="00867EE9">
          <w:rPr>
            <w:rFonts w:asciiTheme="minorHAnsi" w:hAnsiTheme="minorHAnsi"/>
            <w:noProof/>
            <w:webHidden/>
            <w:sz w:val="21"/>
            <w:szCs w:val="21"/>
          </w:rPr>
          <w:tab/>
        </w:r>
        <w:r w:rsidR="00FB7B87" w:rsidRPr="00867EE9">
          <w:rPr>
            <w:rFonts w:asciiTheme="minorHAnsi" w:hAnsiTheme="minorHAnsi"/>
            <w:noProof/>
            <w:webHidden/>
            <w:sz w:val="21"/>
            <w:szCs w:val="21"/>
          </w:rPr>
          <w:fldChar w:fldCharType="begin"/>
        </w:r>
        <w:r w:rsidR="00FB7B87" w:rsidRPr="00867EE9">
          <w:rPr>
            <w:rFonts w:asciiTheme="minorHAnsi" w:hAnsiTheme="minorHAnsi"/>
            <w:noProof/>
            <w:webHidden/>
            <w:sz w:val="21"/>
            <w:szCs w:val="21"/>
          </w:rPr>
          <w:instrText xml:space="preserve"> PAGEREF _Toc520118623 \h </w:instrText>
        </w:r>
        <w:r w:rsidR="00FB7B87" w:rsidRPr="00867EE9">
          <w:rPr>
            <w:rFonts w:asciiTheme="minorHAnsi" w:hAnsiTheme="minorHAnsi"/>
            <w:noProof/>
            <w:webHidden/>
            <w:sz w:val="21"/>
            <w:szCs w:val="21"/>
          </w:rPr>
        </w:r>
        <w:r w:rsidR="00FB7B87" w:rsidRPr="00867EE9">
          <w:rPr>
            <w:rFonts w:asciiTheme="minorHAnsi" w:hAnsiTheme="minorHAnsi"/>
            <w:noProof/>
            <w:webHidden/>
            <w:sz w:val="21"/>
            <w:szCs w:val="21"/>
          </w:rPr>
          <w:fldChar w:fldCharType="separate"/>
        </w:r>
        <w:r w:rsidR="00FB7B87" w:rsidRPr="00867EE9">
          <w:rPr>
            <w:rFonts w:asciiTheme="minorHAnsi" w:hAnsiTheme="minorHAnsi"/>
            <w:noProof/>
            <w:webHidden/>
            <w:sz w:val="21"/>
            <w:szCs w:val="21"/>
          </w:rPr>
          <w:t>38</w:t>
        </w:r>
        <w:r w:rsidR="00FB7B87" w:rsidRPr="00867EE9">
          <w:rPr>
            <w:rFonts w:asciiTheme="minorHAnsi" w:hAnsiTheme="minorHAnsi"/>
            <w:noProof/>
            <w:webHidden/>
            <w:sz w:val="21"/>
            <w:szCs w:val="21"/>
          </w:rPr>
          <w:fldChar w:fldCharType="end"/>
        </w:r>
      </w:hyperlink>
    </w:p>
    <w:p w14:paraId="637F3D28" w14:textId="43191F8E" w:rsidR="00FB7B87" w:rsidRPr="00867EE9" w:rsidRDefault="008E37E3">
      <w:pPr>
        <w:pStyle w:val="TableofFigures"/>
        <w:tabs>
          <w:tab w:val="right" w:leader="dot" w:pos="9010"/>
        </w:tabs>
        <w:rPr>
          <w:rFonts w:asciiTheme="minorHAnsi" w:eastAsiaTheme="minorEastAsia" w:hAnsiTheme="minorHAnsi" w:cstheme="minorBidi"/>
          <w:noProof/>
          <w:sz w:val="21"/>
          <w:szCs w:val="21"/>
        </w:rPr>
      </w:pPr>
      <w:hyperlink w:anchor="_Toc520118624" w:history="1">
        <w:r w:rsidR="00FB7B87" w:rsidRPr="00867EE9">
          <w:rPr>
            <w:rStyle w:val="Hyperlink"/>
            <w:rFonts w:asciiTheme="minorHAnsi" w:eastAsiaTheme="majorEastAsia" w:hAnsiTheme="minorHAnsi"/>
            <w:noProof/>
            <w:sz w:val="21"/>
            <w:szCs w:val="21"/>
          </w:rPr>
          <w:t>Figure 18 HIV prevalence among Female Sex Workers in Tbilisi and Batumi (2002-2017)</w:t>
        </w:r>
        <w:r w:rsidR="00FB7B87" w:rsidRPr="00867EE9">
          <w:rPr>
            <w:rFonts w:asciiTheme="minorHAnsi" w:hAnsiTheme="minorHAnsi"/>
            <w:noProof/>
            <w:webHidden/>
            <w:sz w:val="21"/>
            <w:szCs w:val="21"/>
          </w:rPr>
          <w:tab/>
        </w:r>
        <w:r w:rsidR="00FB7B87" w:rsidRPr="00867EE9">
          <w:rPr>
            <w:rFonts w:asciiTheme="minorHAnsi" w:hAnsiTheme="minorHAnsi"/>
            <w:noProof/>
            <w:webHidden/>
            <w:sz w:val="21"/>
            <w:szCs w:val="21"/>
          </w:rPr>
          <w:fldChar w:fldCharType="begin"/>
        </w:r>
        <w:r w:rsidR="00FB7B87" w:rsidRPr="00867EE9">
          <w:rPr>
            <w:rFonts w:asciiTheme="minorHAnsi" w:hAnsiTheme="minorHAnsi"/>
            <w:noProof/>
            <w:webHidden/>
            <w:sz w:val="21"/>
            <w:szCs w:val="21"/>
          </w:rPr>
          <w:instrText xml:space="preserve"> PAGEREF _Toc520118624 \h </w:instrText>
        </w:r>
        <w:r w:rsidR="00FB7B87" w:rsidRPr="00867EE9">
          <w:rPr>
            <w:rFonts w:asciiTheme="minorHAnsi" w:hAnsiTheme="minorHAnsi"/>
            <w:noProof/>
            <w:webHidden/>
            <w:sz w:val="21"/>
            <w:szCs w:val="21"/>
          </w:rPr>
        </w:r>
        <w:r w:rsidR="00FB7B87" w:rsidRPr="00867EE9">
          <w:rPr>
            <w:rFonts w:asciiTheme="minorHAnsi" w:hAnsiTheme="minorHAnsi"/>
            <w:noProof/>
            <w:webHidden/>
            <w:sz w:val="21"/>
            <w:szCs w:val="21"/>
          </w:rPr>
          <w:fldChar w:fldCharType="separate"/>
        </w:r>
        <w:r w:rsidR="00FB7B87" w:rsidRPr="00867EE9">
          <w:rPr>
            <w:rFonts w:asciiTheme="minorHAnsi" w:hAnsiTheme="minorHAnsi"/>
            <w:noProof/>
            <w:webHidden/>
            <w:sz w:val="21"/>
            <w:szCs w:val="21"/>
          </w:rPr>
          <w:t>38</w:t>
        </w:r>
        <w:r w:rsidR="00FB7B87" w:rsidRPr="00867EE9">
          <w:rPr>
            <w:rFonts w:asciiTheme="minorHAnsi" w:hAnsiTheme="minorHAnsi"/>
            <w:noProof/>
            <w:webHidden/>
            <w:sz w:val="21"/>
            <w:szCs w:val="21"/>
          </w:rPr>
          <w:fldChar w:fldCharType="end"/>
        </w:r>
      </w:hyperlink>
    </w:p>
    <w:p w14:paraId="235A10E2" w14:textId="35B6E522" w:rsidR="00FB7B87" w:rsidRPr="00867EE9" w:rsidRDefault="008E37E3">
      <w:pPr>
        <w:pStyle w:val="TableofFigures"/>
        <w:tabs>
          <w:tab w:val="right" w:leader="dot" w:pos="9010"/>
        </w:tabs>
        <w:rPr>
          <w:rFonts w:asciiTheme="minorHAnsi" w:eastAsiaTheme="minorEastAsia" w:hAnsiTheme="minorHAnsi" w:cstheme="minorBidi"/>
          <w:noProof/>
          <w:sz w:val="21"/>
          <w:szCs w:val="21"/>
        </w:rPr>
      </w:pPr>
      <w:hyperlink w:anchor="_Toc520118625" w:history="1">
        <w:r w:rsidR="00FB7B87" w:rsidRPr="00867EE9">
          <w:rPr>
            <w:rStyle w:val="Hyperlink"/>
            <w:rFonts w:asciiTheme="minorHAnsi" w:eastAsiaTheme="majorEastAsia" w:hAnsiTheme="minorHAnsi"/>
            <w:noProof/>
            <w:sz w:val="21"/>
            <w:szCs w:val="21"/>
          </w:rPr>
          <w:t>Figure 19 HIV prevalence among prisoners in 2009, 2012, 2015 (sample sizes 211, 286 and 301, respectively)</w:t>
        </w:r>
        <w:r w:rsidR="00FB7B87" w:rsidRPr="00867EE9">
          <w:rPr>
            <w:rFonts w:asciiTheme="minorHAnsi" w:hAnsiTheme="minorHAnsi"/>
            <w:noProof/>
            <w:webHidden/>
            <w:sz w:val="21"/>
            <w:szCs w:val="21"/>
          </w:rPr>
          <w:tab/>
        </w:r>
        <w:r w:rsidR="00FB7B87" w:rsidRPr="00867EE9">
          <w:rPr>
            <w:rFonts w:asciiTheme="minorHAnsi" w:hAnsiTheme="minorHAnsi"/>
            <w:noProof/>
            <w:webHidden/>
            <w:sz w:val="21"/>
            <w:szCs w:val="21"/>
          </w:rPr>
          <w:fldChar w:fldCharType="begin"/>
        </w:r>
        <w:r w:rsidR="00FB7B87" w:rsidRPr="00867EE9">
          <w:rPr>
            <w:rFonts w:asciiTheme="minorHAnsi" w:hAnsiTheme="minorHAnsi"/>
            <w:noProof/>
            <w:webHidden/>
            <w:sz w:val="21"/>
            <w:szCs w:val="21"/>
          </w:rPr>
          <w:instrText xml:space="preserve"> PAGEREF _Toc520118625 \h </w:instrText>
        </w:r>
        <w:r w:rsidR="00FB7B87" w:rsidRPr="00867EE9">
          <w:rPr>
            <w:rFonts w:asciiTheme="minorHAnsi" w:hAnsiTheme="minorHAnsi"/>
            <w:noProof/>
            <w:webHidden/>
            <w:sz w:val="21"/>
            <w:szCs w:val="21"/>
          </w:rPr>
        </w:r>
        <w:r w:rsidR="00FB7B87" w:rsidRPr="00867EE9">
          <w:rPr>
            <w:rFonts w:asciiTheme="minorHAnsi" w:hAnsiTheme="minorHAnsi"/>
            <w:noProof/>
            <w:webHidden/>
            <w:sz w:val="21"/>
            <w:szCs w:val="21"/>
          </w:rPr>
          <w:fldChar w:fldCharType="separate"/>
        </w:r>
        <w:r w:rsidR="00FB7B87" w:rsidRPr="00867EE9">
          <w:rPr>
            <w:rFonts w:asciiTheme="minorHAnsi" w:hAnsiTheme="minorHAnsi"/>
            <w:noProof/>
            <w:webHidden/>
            <w:sz w:val="21"/>
            <w:szCs w:val="21"/>
          </w:rPr>
          <w:t>38</w:t>
        </w:r>
        <w:r w:rsidR="00FB7B87" w:rsidRPr="00867EE9">
          <w:rPr>
            <w:rFonts w:asciiTheme="minorHAnsi" w:hAnsiTheme="minorHAnsi"/>
            <w:noProof/>
            <w:webHidden/>
            <w:sz w:val="21"/>
            <w:szCs w:val="21"/>
          </w:rPr>
          <w:fldChar w:fldCharType="end"/>
        </w:r>
      </w:hyperlink>
    </w:p>
    <w:p w14:paraId="5146706A" w14:textId="0D2AA8C5" w:rsidR="00FB7B87" w:rsidRPr="00867EE9" w:rsidRDefault="008E37E3">
      <w:pPr>
        <w:pStyle w:val="TableofFigures"/>
        <w:tabs>
          <w:tab w:val="right" w:leader="dot" w:pos="9010"/>
        </w:tabs>
        <w:rPr>
          <w:rFonts w:asciiTheme="minorHAnsi" w:eastAsiaTheme="minorEastAsia" w:hAnsiTheme="minorHAnsi" w:cstheme="minorBidi"/>
          <w:noProof/>
          <w:sz w:val="21"/>
          <w:szCs w:val="21"/>
        </w:rPr>
      </w:pPr>
      <w:hyperlink w:anchor="_Toc520118626" w:history="1">
        <w:r w:rsidR="00FB7B87" w:rsidRPr="00867EE9">
          <w:rPr>
            <w:rStyle w:val="Hyperlink"/>
            <w:rFonts w:asciiTheme="minorHAnsi" w:eastAsiaTheme="majorEastAsia" w:hAnsiTheme="minorHAnsi"/>
            <w:noProof/>
            <w:sz w:val="21"/>
            <w:szCs w:val="21"/>
          </w:rPr>
          <w:t>Figure 20 Coverage with preventive services (MSM population)</w:t>
        </w:r>
        <w:r w:rsidR="00FB7B87" w:rsidRPr="00867EE9">
          <w:rPr>
            <w:rFonts w:asciiTheme="minorHAnsi" w:hAnsiTheme="minorHAnsi"/>
            <w:noProof/>
            <w:webHidden/>
            <w:sz w:val="21"/>
            <w:szCs w:val="21"/>
          </w:rPr>
          <w:tab/>
        </w:r>
        <w:r w:rsidR="00FB7B87" w:rsidRPr="00867EE9">
          <w:rPr>
            <w:rFonts w:asciiTheme="minorHAnsi" w:hAnsiTheme="minorHAnsi"/>
            <w:noProof/>
            <w:webHidden/>
            <w:sz w:val="21"/>
            <w:szCs w:val="21"/>
          </w:rPr>
          <w:fldChar w:fldCharType="begin"/>
        </w:r>
        <w:r w:rsidR="00FB7B87" w:rsidRPr="00867EE9">
          <w:rPr>
            <w:rFonts w:asciiTheme="minorHAnsi" w:hAnsiTheme="minorHAnsi"/>
            <w:noProof/>
            <w:webHidden/>
            <w:sz w:val="21"/>
            <w:szCs w:val="21"/>
          </w:rPr>
          <w:instrText xml:space="preserve"> PAGEREF _Toc520118626 \h </w:instrText>
        </w:r>
        <w:r w:rsidR="00FB7B87" w:rsidRPr="00867EE9">
          <w:rPr>
            <w:rFonts w:asciiTheme="minorHAnsi" w:hAnsiTheme="minorHAnsi"/>
            <w:noProof/>
            <w:webHidden/>
            <w:sz w:val="21"/>
            <w:szCs w:val="21"/>
          </w:rPr>
        </w:r>
        <w:r w:rsidR="00FB7B87" w:rsidRPr="00867EE9">
          <w:rPr>
            <w:rFonts w:asciiTheme="minorHAnsi" w:hAnsiTheme="minorHAnsi"/>
            <w:noProof/>
            <w:webHidden/>
            <w:sz w:val="21"/>
            <w:szCs w:val="21"/>
          </w:rPr>
          <w:fldChar w:fldCharType="separate"/>
        </w:r>
        <w:r w:rsidR="00FB7B87" w:rsidRPr="00867EE9">
          <w:rPr>
            <w:rFonts w:asciiTheme="minorHAnsi" w:hAnsiTheme="minorHAnsi"/>
            <w:noProof/>
            <w:webHidden/>
            <w:sz w:val="21"/>
            <w:szCs w:val="21"/>
          </w:rPr>
          <w:t>39</w:t>
        </w:r>
        <w:r w:rsidR="00FB7B87" w:rsidRPr="00867EE9">
          <w:rPr>
            <w:rFonts w:asciiTheme="minorHAnsi" w:hAnsiTheme="minorHAnsi"/>
            <w:noProof/>
            <w:webHidden/>
            <w:sz w:val="21"/>
            <w:szCs w:val="21"/>
          </w:rPr>
          <w:fldChar w:fldCharType="end"/>
        </w:r>
      </w:hyperlink>
    </w:p>
    <w:p w14:paraId="0EA54215" w14:textId="77777777" w:rsidR="00B71093" w:rsidRPr="0002092D" w:rsidRDefault="00F83AE0" w:rsidP="006D3681">
      <w:pPr>
        <w:pStyle w:val="Heading1"/>
        <w:ind w:left="720"/>
        <w:rPr>
          <w:rFonts w:asciiTheme="minorHAnsi" w:hAnsiTheme="minorHAnsi" w:cstheme="minorHAnsi"/>
          <w:sz w:val="22"/>
          <w:szCs w:val="22"/>
        </w:rPr>
        <w:sectPr w:rsidR="00B71093" w:rsidRPr="0002092D" w:rsidSect="00802D4C">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pgNumType w:start="0"/>
          <w:cols w:space="708"/>
          <w:titlePg/>
          <w:docGrid w:linePitch="360"/>
        </w:sectPr>
      </w:pPr>
      <w:r w:rsidRPr="00867EE9">
        <w:rPr>
          <w:rFonts w:asciiTheme="minorHAnsi" w:hAnsiTheme="minorHAnsi" w:cstheme="minorHAnsi"/>
          <w:sz w:val="21"/>
          <w:szCs w:val="21"/>
        </w:rPr>
        <w:fldChar w:fldCharType="end"/>
      </w:r>
    </w:p>
    <w:p w14:paraId="74E4C790" w14:textId="77777777" w:rsidR="000C7C7C" w:rsidRDefault="00F83AE0" w:rsidP="006D3681">
      <w:pPr>
        <w:pStyle w:val="Heading1"/>
        <w:ind w:left="720"/>
      </w:pPr>
      <w:bookmarkStart w:id="0" w:name="_Toc520118500"/>
      <w:r>
        <w:lastRenderedPageBreak/>
        <w:t>List of Abbreviations</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455"/>
      </w:tblGrid>
      <w:tr w:rsidR="00A33DAD" w14:paraId="1F5FAA4F" w14:textId="77777777" w:rsidTr="00AB3EBB">
        <w:tc>
          <w:tcPr>
            <w:tcW w:w="1555" w:type="dxa"/>
          </w:tcPr>
          <w:p w14:paraId="030D9162" w14:textId="77777777" w:rsidR="00A33DAD" w:rsidRDefault="00A33DAD"/>
        </w:tc>
        <w:tc>
          <w:tcPr>
            <w:tcW w:w="7455" w:type="dxa"/>
          </w:tcPr>
          <w:p w14:paraId="3A8F1D31" w14:textId="77777777" w:rsidR="00A33DAD" w:rsidRDefault="00A33DAD"/>
        </w:tc>
      </w:tr>
      <w:tr w:rsidR="00A33DAD" w14:paraId="26D6323A" w14:textId="77777777" w:rsidTr="00AB3EBB">
        <w:tc>
          <w:tcPr>
            <w:tcW w:w="1555" w:type="dxa"/>
          </w:tcPr>
          <w:p w14:paraId="445AD177" w14:textId="77777777" w:rsidR="00A33DAD" w:rsidRPr="00E50DE3" w:rsidRDefault="00A33DAD">
            <w:pPr>
              <w:rPr>
                <w:rFonts w:asciiTheme="minorHAnsi" w:hAnsiTheme="minorHAnsi" w:cstheme="minorHAnsi"/>
              </w:rPr>
            </w:pPr>
            <w:r w:rsidRPr="00E50DE3">
              <w:rPr>
                <w:rFonts w:asciiTheme="minorHAnsi" w:hAnsiTheme="minorHAnsi" w:cstheme="minorHAnsi"/>
              </w:rPr>
              <w:t>AIDS</w:t>
            </w:r>
          </w:p>
        </w:tc>
        <w:tc>
          <w:tcPr>
            <w:tcW w:w="7455" w:type="dxa"/>
          </w:tcPr>
          <w:p w14:paraId="6B22885C" w14:textId="77777777" w:rsidR="00A33DAD" w:rsidRPr="00E50DE3" w:rsidRDefault="00A33DAD">
            <w:pPr>
              <w:rPr>
                <w:rFonts w:asciiTheme="minorHAnsi" w:hAnsiTheme="minorHAnsi" w:cstheme="minorHAnsi"/>
              </w:rPr>
            </w:pPr>
            <w:r w:rsidRPr="00E50DE3">
              <w:rPr>
                <w:rFonts w:asciiTheme="minorHAnsi" w:eastAsiaTheme="majorEastAsia" w:hAnsiTheme="minorHAnsi" w:cstheme="minorHAnsi"/>
                <w:shd w:val="clear" w:color="auto" w:fill="FFFFFF"/>
              </w:rPr>
              <w:t>Acquired Immunodeficiency Syndrome</w:t>
            </w:r>
          </w:p>
        </w:tc>
      </w:tr>
      <w:tr w:rsidR="00A33DAD" w14:paraId="5EAA1F3D" w14:textId="77777777" w:rsidTr="00AB3EBB">
        <w:tc>
          <w:tcPr>
            <w:tcW w:w="1555" w:type="dxa"/>
          </w:tcPr>
          <w:p w14:paraId="025197D7" w14:textId="77777777" w:rsidR="00A33DAD" w:rsidRPr="00E50DE3" w:rsidRDefault="00A33DAD">
            <w:pPr>
              <w:rPr>
                <w:rFonts w:asciiTheme="minorHAnsi" w:hAnsiTheme="minorHAnsi" w:cstheme="minorHAnsi"/>
              </w:rPr>
            </w:pPr>
            <w:r w:rsidRPr="00E50DE3">
              <w:rPr>
                <w:rFonts w:asciiTheme="minorHAnsi" w:hAnsiTheme="minorHAnsi" w:cstheme="minorHAnsi"/>
              </w:rPr>
              <w:t>ART</w:t>
            </w:r>
          </w:p>
        </w:tc>
        <w:tc>
          <w:tcPr>
            <w:tcW w:w="7455" w:type="dxa"/>
          </w:tcPr>
          <w:p w14:paraId="0F3AD280" w14:textId="77777777" w:rsidR="00A33DAD" w:rsidRPr="00E50DE3" w:rsidRDefault="00A33DAD">
            <w:pPr>
              <w:rPr>
                <w:rFonts w:asciiTheme="minorHAnsi" w:hAnsiTheme="minorHAnsi" w:cstheme="minorHAnsi"/>
              </w:rPr>
            </w:pPr>
            <w:r>
              <w:rPr>
                <w:rFonts w:asciiTheme="minorHAnsi" w:hAnsiTheme="minorHAnsi" w:cstheme="minorHAnsi"/>
              </w:rPr>
              <w:t>Antiretroviral Therapy</w:t>
            </w:r>
          </w:p>
        </w:tc>
      </w:tr>
      <w:tr w:rsidR="00A33DAD" w14:paraId="26AD2173" w14:textId="77777777" w:rsidTr="00AB3EBB">
        <w:tc>
          <w:tcPr>
            <w:tcW w:w="1555" w:type="dxa"/>
          </w:tcPr>
          <w:p w14:paraId="3F7D547B" w14:textId="77777777" w:rsidR="00A33DAD" w:rsidRPr="00E50DE3" w:rsidRDefault="00A33DAD">
            <w:pPr>
              <w:rPr>
                <w:rFonts w:asciiTheme="minorHAnsi" w:hAnsiTheme="minorHAnsi" w:cstheme="minorHAnsi"/>
              </w:rPr>
            </w:pPr>
            <w:r>
              <w:rPr>
                <w:rFonts w:asciiTheme="minorHAnsi" w:hAnsiTheme="minorHAnsi" w:cstheme="minorHAnsi"/>
              </w:rPr>
              <w:t>ARV</w:t>
            </w:r>
          </w:p>
        </w:tc>
        <w:tc>
          <w:tcPr>
            <w:tcW w:w="7455" w:type="dxa"/>
          </w:tcPr>
          <w:p w14:paraId="461ECD0C" w14:textId="77777777" w:rsidR="00A33DAD" w:rsidRPr="009B69B6" w:rsidRDefault="00A33DAD">
            <w:pPr>
              <w:rPr>
                <w:rFonts w:asciiTheme="minorHAnsi" w:hAnsiTheme="minorHAnsi" w:cstheme="minorHAnsi"/>
              </w:rPr>
            </w:pPr>
            <w:r>
              <w:rPr>
                <w:rFonts w:asciiTheme="minorHAnsi" w:hAnsiTheme="minorHAnsi" w:cstheme="minorHAnsi"/>
              </w:rPr>
              <w:t>Antiretroviral</w:t>
            </w:r>
          </w:p>
        </w:tc>
      </w:tr>
      <w:tr w:rsidR="00A33DAD" w14:paraId="55E915AE" w14:textId="77777777" w:rsidTr="00AB3EBB">
        <w:tc>
          <w:tcPr>
            <w:tcW w:w="1555" w:type="dxa"/>
          </w:tcPr>
          <w:p w14:paraId="5AE8F551" w14:textId="77777777" w:rsidR="00A33DAD" w:rsidRDefault="00A33DAD">
            <w:pPr>
              <w:rPr>
                <w:rFonts w:asciiTheme="minorHAnsi" w:hAnsiTheme="minorHAnsi" w:cstheme="minorHAnsi"/>
              </w:rPr>
            </w:pPr>
            <w:r>
              <w:rPr>
                <w:rFonts w:asciiTheme="minorHAnsi" w:hAnsiTheme="minorHAnsi" w:cstheme="minorHAnsi"/>
              </w:rPr>
              <w:t>BDD</w:t>
            </w:r>
          </w:p>
        </w:tc>
        <w:tc>
          <w:tcPr>
            <w:tcW w:w="7455" w:type="dxa"/>
          </w:tcPr>
          <w:p w14:paraId="36181BA3" w14:textId="77777777" w:rsidR="00A33DAD" w:rsidRDefault="00A33DAD" w:rsidP="00294115">
            <w:pPr>
              <w:rPr>
                <w:rFonts w:asciiTheme="minorHAnsi" w:hAnsiTheme="minorHAnsi"/>
                <w:color w:val="000000" w:themeColor="text1"/>
                <w:shd w:val="clear" w:color="auto" w:fill="FFFFFF"/>
              </w:rPr>
            </w:pPr>
            <w:r>
              <w:rPr>
                <w:rFonts w:asciiTheme="minorHAnsi" w:hAnsiTheme="minorHAnsi"/>
                <w:color w:val="000000" w:themeColor="text1"/>
                <w:shd w:val="clear" w:color="auto" w:fill="FFFFFF"/>
              </w:rPr>
              <w:t>Basic Data and Directions</w:t>
            </w:r>
          </w:p>
        </w:tc>
      </w:tr>
      <w:tr w:rsidR="00A33DAD" w14:paraId="620208DC" w14:textId="77777777" w:rsidTr="00AB3EBB">
        <w:tc>
          <w:tcPr>
            <w:tcW w:w="1555" w:type="dxa"/>
          </w:tcPr>
          <w:p w14:paraId="69F18967" w14:textId="77777777" w:rsidR="00A33DAD" w:rsidRPr="00E50DE3" w:rsidRDefault="00A33DAD">
            <w:pPr>
              <w:rPr>
                <w:rFonts w:asciiTheme="minorHAnsi" w:hAnsiTheme="minorHAnsi" w:cstheme="minorHAnsi"/>
              </w:rPr>
            </w:pPr>
            <w:r w:rsidRPr="00E50DE3">
              <w:rPr>
                <w:rFonts w:asciiTheme="minorHAnsi" w:hAnsiTheme="minorHAnsi" w:cstheme="minorHAnsi"/>
              </w:rPr>
              <w:t>Bio BSS</w:t>
            </w:r>
          </w:p>
        </w:tc>
        <w:tc>
          <w:tcPr>
            <w:tcW w:w="7455" w:type="dxa"/>
          </w:tcPr>
          <w:p w14:paraId="72312269" w14:textId="77777777" w:rsidR="00A33DAD" w:rsidRPr="00E50DE3" w:rsidRDefault="00A33DAD">
            <w:pPr>
              <w:rPr>
                <w:rFonts w:asciiTheme="minorHAnsi" w:hAnsiTheme="minorHAnsi" w:cstheme="minorHAnsi"/>
              </w:rPr>
            </w:pPr>
            <w:r w:rsidRPr="009B69B6">
              <w:rPr>
                <w:rFonts w:asciiTheme="minorHAnsi" w:hAnsiTheme="minorHAnsi" w:cstheme="minorHAnsi"/>
              </w:rPr>
              <w:t>Bio-Behavioral Surveillance Survey</w:t>
            </w:r>
          </w:p>
        </w:tc>
      </w:tr>
      <w:tr w:rsidR="00A33DAD" w14:paraId="15A638BD" w14:textId="77777777" w:rsidTr="00AB3EBB">
        <w:tc>
          <w:tcPr>
            <w:tcW w:w="1555" w:type="dxa"/>
          </w:tcPr>
          <w:p w14:paraId="031ABD5D" w14:textId="77777777" w:rsidR="00A33DAD" w:rsidRPr="00E50DE3" w:rsidRDefault="00A33DAD">
            <w:pPr>
              <w:rPr>
                <w:rFonts w:asciiTheme="minorHAnsi" w:hAnsiTheme="minorHAnsi" w:cstheme="minorHAnsi"/>
              </w:rPr>
            </w:pPr>
            <w:r>
              <w:rPr>
                <w:rFonts w:asciiTheme="minorHAnsi" w:hAnsiTheme="minorHAnsi" w:cstheme="minorHAnsi"/>
              </w:rPr>
              <w:t xml:space="preserve">CBO </w:t>
            </w:r>
          </w:p>
        </w:tc>
        <w:tc>
          <w:tcPr>
            <w:tcW w:w="7455" w:type="dxa"/>
          </w:tcPr>
          <w:p w14:paraId="33DF394E" w14:textId="77777777" w:rsidR="00A33DAD" w:rsidRDefault="00A33DAD">
            <w:pPr>
              <w:rPr>
                <w:rFonts w:asciiTheme="minorHAnsi" w:hAnsiTheme="minorHAnsi" w:cstheme="minorHAnsi"/>
              </w:rPr>
            </w:pPr>
            <w:r>
              <w:rPr>
                <w:rFonts w:asciiTheme="minorHAnsi" w:hAnsiTheme="minorHAnsi" w:cstheme="minorHAnsi"/>
              </w:rPr>
              <w:t>Community Based Organization</w:t>
            </w:r>
          </w:p>
        </w:tc>
      </w:tr>
      <w:tr w:rsidR="00A33DAD" w14:paraId="74ACAA79" w14:textId="77777777" w:rsidTr="00AB3EBB">
        <w:tc>
          <w:tcPr>
            <w:tcW w:w="1555" w:type="dxa"/>
          </w:tcPr>
          <w:p w14:paraId="24DB5526" w14:textId="77777777" w:rsidR="00A33DAD" w:rsidRPr="00E50DE3" w:rsidRDefault="00A33DAD">
            <w:pPr>
              <w:rPr>
                <w:rFonts w:asciiTheme="minorHAnsi" w:hAnsiTheme="minorHAnsi" w:cstheme="minorHAnsi"/>
              </w:rPr>
            </w:pPr>
            <w:r w:rsidRPr="00E50DE3">
              <w:rPr>
                <w:rFonts w:asciiTheme="minorHAnsi" w:hAnsiTheme="minorHAnsi" w:cstheme="minorHAnsi"/>
              </w:rPr>
              <w:t>CI</w:t>
            </w:r>
          </w:p>
        </w:tc>
        <w:tc>
          <w:tcPr>
            <w:tcW w:w="7455" w:type="dxa"/>
          </w:tcPr>
          <w:p w14:paraId="0D5E45E9" w14:textId="77777777" w:rsidR="00A33DAD" w:rsidRPr="00E50DE3" w:rsidRDefault="00A33DAD">
            <w:pPr>
              <w:rPr>
                <w:rFonts w:asciiTheme="minorHAnsi" w:hAnsiTheme="minorHAnsi" w:cstheme="minorHAnsi"/>
              </w:rPr>
            </w:pPr>
            <w:r>
              <w:rPr>
                <w:rFonts w:asciiTheme="minorHAnsi" w:hAnsiTheme="minorHAnsi" w:cstheme="minorHAnsi"/>
              </w:rPr>
              <w:t>Confidence Interval</w:t>
            </w:r>
          </w:p>
        </w:tc>
      </w:tr>
      <w:tr w:rsidR="00A33DAD" w14:paraId="046E72A3" w14:textId="77777777" w:rsidTr="00AB3EBB">
        <w:tc>
          <w:tcPr>
            <w:tcW w:w="1555" w:type="dxa"/>
          </w:tcPr>
          <w:p w14:paraId="1F14D1F4" w14:textId="77777777" w:rsidR="00A33DAD" w:rsidRDefault="00A33DAD">
            <w:pPr>
              <w:rPr>
                <w:rFonts w:asciiTheme="minorHAnsi" w:hAnsiTheme="minorHAnsi" w:cstheme="minorHAnsi"/>
              </w:rPr>
            </w:pPr>
            <w:r>
              <w:rPr>
                <w:rFonts w:asciiTheme="minorHAnsi" w:hAnsiTheme="minorHAnsi" w:cstheme="minorHAnsi"/>
              </w:rPr>
              <w:t>CSO</w:t>
            </w:r>
          </w:p>
        </w:tc>
        <w:tc>
          <w:tcPr>
            <w:tcW w:w="7455" w:type="dxa"/>
          </w:tcPr>
          <w:p w14:paraId="7CC749FD" w14:textId="77777777" w:rsidR="00A33DAD" w:rsidRDefault="00A33DAD">
            <w:pPr>
              <w:rPr>
                <w:rFonts w:asciiTheme="minorHAnsi" w:hAnsiTheme="minorHAnsi" w:cstheme="minorHAnsi"/>
              </w:rPr>
            </w:pPr>
            <w:r>
              <w:rPr>
                <w:rFonts w:asciiTheme="minorHAnsi" w:hAnsiTheme="minorHAnsi" w:cstheme="minorHAnsi"/>
              </w:rPr>
              <w:t>Civil Society Organization</w:t>
            </w:r>
          </w:p>
        </w:tc>
      </w:tr>
      <w:tr w:rsidR="00A33DAD" w14:paraId="1B9A9C7B" w14:textId="77777777" w:rsidTr="00AB3EBB">
        <w:tc>
          <w:tcPr>
            <w:tcW w:w="1555" w:type="dxa"/>
          </w:tcPr>
          <w:p w14:paraId="1C309748" w14:textId="77777777" w:rsidR="00A33DAD" w:rsidRPr="00E50DE3" w:rsidRDefault="00A33DAD">
            <w:pPr>
              <w:rPr>
                <w:rFonts w:asciiTheme="minorHAnsi" w:hAnsiTheme="minorHAnsi" w:cstheme="minorHAnsi"/>
              </w:rPr>
            </w:pPr>
            <w:r w:rsidRPr="00E50DE3">
              <w:rPr>
                <w:rFonts w:asciiTheme="minorHAnsi" w:hAnsiTheme="minorHAnsi" w:cstheme="minorHAnsi"/>
              </w:rPr>
              <w:t>EECA</w:t>
            </w:r>
          </w:p>
        </w:tc>
        <w:tc>
          <w:tcPr>
            <w:tcW w:w="7455" w:type="dxa"/>
          </w:tcPr>
          <w:p w14:paraId="0F286440" w14:textId="77777777" w:rsidR="00A33DAD" w:rsidRPr="00E50DE3" w:rsidRDefault="00A33DAD">
            <w:pPr>
              <w:rPr>
                <w:rFonts w:asciiTheme="minorHAnsi" w:hAnsiTheme="minorHAnsi" w:cstheme="minorHAnsi"/>
              </w:rPr>
            </w:pPr>
            <w:r>
              <w:rPr>
                <w:rFonts w:asciiTheme="minorHAnsi" w:hAnsiTheme="minorHAnsi" w:cstheme="minorHAnsi"/>
              </w:rPr>
              <w:t>Eastern Europe and Central Asia</w:t>
            </w:r>
          </w:p>
        </w:tc>
      </w:tr>
      <w:tr w:rsidR="00A33DAD" w14:paraId="54903F26" w14:textId="77777777" w:rsidTr="00AB3EBB">
        <w:tc>
          <w:tcPr>
            <w:tcW w:w="1555" w:type="dxa"/>
          </w:tcPr>
          <w:p w14:paraId="1571DB20" w14:textId="77777777" w:rsidR="00A33DAD" w:rsidRPr="00E50DE3" w:rsidRDefault="00A33DAD">
            <w:pPr>
              <w:rPr>
                <w:rFonts w:asciiTheme="minorHAnsi" w:hAnsiTheme="minorHAnsi" w:cstheme="minorHAnsi"/>
              </w:rPr>
            </w:pPr>
            <w:r>
              <w:rPr>
                <w:rFonts w:asciiTheme="minorHAnsi" w:hAnsiTheme="minorHAnsi" w:cstheme="minorHAnsi"/>
              </w:rPr>
              <w:t>EMTCT</w:t>
            </w:r>
          </w:p>
        </w:tc>
        <w:tc>
          <w:tcPr>
            <w:tcW w:w="7455" w:type="dxa"/>
          </w:tcPr>
          <w:p w14:paraId="4BF01631" w14:textId="77777777" w:rsidR="00A33DAD" w:rsidRDefault="00A33DAD">
            <w:pPr>
              <w:rPr>
                <w:rFonts w:asciiTheme="minorHAnsi" w:hAnsiTheme="minorHAnsi" w:cstheme="minorHAnsi"/>
              </w:rPr>
            </w:pPr>
            <w:r>
              <w:rPr>
                <w:rFonts w:asciiTheme="minorHAnsi" w:hAnsiTheme="minorHAnsi" w:cstheme="minorHAnsi"/>
              </w:rPr>
              <w:t>Elimination of Mother to Child Transmission</w:t>
            </w:r>
          </w:p>
        </w:tc>
      </w:tr>
      <w:tr w:rsidR="00A33DAD" w14:paraId="411723C7" w14:textId="77777777" w:rsidTr="00AB3EBB">
        <w:tc>
          <w:tcPr>
            <w:tcW w:w="1555" w:type="dxa"/>
          </w:tcPr>
          <w:p w14:paraId="3CD37D7B" w14:textId="77777777" w:rsidR="00A33DAD" w:rsidRPr="00E50DE3" w:rsidRDefault="00A33DAD">
            <w:pPr>
              <w:rPr>
                <w:rFonts w:asciiTheme="minorHAnsi" w:hAnsiTheme="minorHAnsi" w:cstheme="minorHAnsi"/>
              </w:rPr>
            </w:pPr>
            <w:r w:rsidRPr="00E50DE3">
              <w:rPr>
                <w:rFonts w:asciiTheme="minorHAnsi" w:hAnsiTheme="minorHAnsi" w:cstheme="minorHAnsi"/>
              </w:rPr>
              <w:t>EU</w:t>
            </w:r>
          </w:p>
        </w:tc>
        <w:tc>
          <w:tcPr>
            <w:tcW w:w="7455" w:type="dxa"/>
          </w:tcPr>
          <w:p w14:paraId="1881A802" w14:textId="77777777" w:rsidR="00A33DAD" w:rsidRPr="00E50DE3" w:rsidRDefault="00A33DAD">
            <w:pPr>
              <w:rPr>
                <w:rFonts w:asciiTheme="minorHAnsi" w:hAnsiTheme="minorHAnsi" w:cstheme="minorHAnsi"/>
              </w:rPr>
            </w:pPr>
            <w:r>
              <w:rPr>
                <w:rFonts w:asciiTheme="minorHAnsi" w:hAnsiTheme="minorHAnsi" w:cstheme="minorHAnsi"/>
              </w:rPr>
              <w:t>European Union</w:t>
            </w:r>
          </w:p>
        </w:tc>
      </w:tr>
      <w:tr w:rsidR="00A33DAD" w14:paraId="0A984F3D" w14:textId="77777777" w:rsidTr="00AB3EBB">
        <w:tc>
          <w:tcPr>
            <w:tcW w:w="1555" w:type="dxa"/>
          </w:tcPr>
          <w:p w14:paraId="2FC454F9" w14:textId="77777777" w:rsidR="00A33DAD" w:rsidRPr="00E50DE3" w:rsidRDefault="00A33DAD">
            <w:pPr>
              <w:rPr>
                <w:rFonts w:asciiTheme="minorHAnsi" w:hAnsiTheme="minorHAnsi" w:cstheme="minorHAnsi"/>
              </w:rPr>
            </w:pPr>
            <w:r w:rsidRPr="00E50DE3">
              <w:rPr>
                <w:rFonts w:asciiTheme="minorHAnsi" w:hAnsiTheme="minorHAnsi" w:cstheme="minorHAnsi"/>
              </w:rPr>
              <w:t>FSW</w:t>
            </w:r>
          </w:p>
        </w:tc>
        <w:tc>
          <w:tcPr>
            <w:tcW w:w="7455" w:type="dxa"/>
          </w:tcPr>
          <w:p w14:paraId="19FC9978" w14:textId="77777777" w:rsidR="00A33DAD" w:rsidRPr="00E50DE3" w:rsidRDefault="00A33DAD">
            <w:pPr>
              <w:rPr>
                <w:rFonts w:asciiTheme="minorHAnsi" w:hAnsiTheme="minorHAnsi" w:cstheme="minorHAnsi"/>
              </w:rPr>
            </w:pPr>
            <w:r>
              <w:rPr>
                <w:rFonts w:asciiTheme="minorHAnsi" w:hAnsiTheme="minorHAnsi" w:cstheme="minorHAnsi"/>
              </w:rPr>
              <w:t>Female Sex Worker</w:t>
            </w:r>
          </w:p>
        </w:tc>
      </w:tr>
      <w:tr w:rsidR="00A33DAD" w14:paraId="5E954E2A" w14:textId="77777777" w:rsidTr="00AB3EBB">
        <w:tc>
          <w:tcPr>
            <w:tcW w:w="1555" w:type="dxa"/>
          </w:tcPr>
          <w:p w14:paraId="102484F2" w14:textId="77777777" w:rsidR="00A33DAD" w:rsidRPr="00E50DE3" w:rsidRDefault="00A33DAD">
            <w:pPr>
              <w:rPr>
                <w:rFonts w:asciiTheme="minorHAnsi" w:hAnsiTheme="minorHAnsi" w:cstheme="minorHAnsi"/>
              </w:rPr>
            </w:pPr>
            <w:r>
              <w:rPr>
                <w:rFonts w:asciiTheme="minorHAnsi" w:hAnsiTheme="minorHAnsi" w:cstheme="minorHAnsi"/>
              </w:rPr>
              <w:t>GEL</w:t>
            </w:r>
          </w:p>
        </w:tc>
        <w:tc>
          <w:tcPr>
            <w:tcW w:w="7455" w:type="dxa"/>
          </w:tcPr>
          <w:p w14:paraId="640CEAB7" w14:textId="77777777" w:rsidR="00A33DAD" w:rsidRDefault="00A33DAD">
            <w:pPr>
              <w:rPr>
                <w:rFonts w:asciiTheme="minorHAnsi" w:hAnsiTheme="minorHAnsi" w:cstheme="minorHAnsi"/>
              </w:rPr>
            </w:pPr>
            <w:r>
              <w:rPr>
                <w:rFonts w:asciiTheme="minorHAnsi" w:hAnsiTheme="minorHAnsi" w:cstheme="minorHAnsi"/>
              </w:rPr>
              <w:t>Georgian Lari</w:t>
            </w:r>
          </w:p>
        </w:tc>
      </w:tr>
      <w:tr w:rsidR="00A33DAD" w14:paraId="446E2504" w14:textId="77777777" w:rsidTr="00AB3EBB">
        <w:tc>
          <w:tcPr>
            <w:tcW w:w="1555" w:type="dxa"/>
          </w:tcPr>
          <w:p w14:paraId="20E47960" w14:textId="77777777" w:rsidR="00A33DAD" w:rsidRDefault="00A33DAD">
            <w:pPr>
              <w:rPr>
                <w:rFonts w:asciiTheme="minorHAnsi" w:hAnsiTheme="minorHAnsi" w:cstheme="minorHAnsi"/>
              </w:rPr>
            </w:pPr>
            <w:r>
              <w:rPr>
                <w:rFonts w:asciiTheme="minorHAnsi" w:hAnsiTheme="minorHAnsi" w:cstheme="minorHAnsi"/>
              </w:rPr>
              <w:t>GHRN</w:t>
            </w:r>
          </w:p>
        </w:tc>
        <w:tc>
          <w:tcPr>
            <w:tcW w:w="7455" w:type="dxa"/>
          </w:tcPr>
          <w:p w14:paraId="781122BA" w14:textId="77777777" w:rsidR="00A33DAD" w:rsidRDefault="00A33DAD" w:rsidP="00294115">
            <w:pPr>
              <w:rPr>
                <w:rFonts w:asciiTheme="minorHAnsi" w:hAnsiTheme="minorHAnsi"/>
                <w:color w:val="000000" w:themeColor="text1"/>
                <w:shd w:val="clear" w:color="auto" w:fill="FFFFFF"/>
              </w:rPr>
            </w:pPr>
            <w:r>
              <w:rPr>
                <w:rFonts w:asciiTheme="minorHAnsi" w:hAnsiTheme="minorHAnsi"/>
                <w:color w:val="000000" w:themeColor="text1"/>
                <w:shd w:val="clear" w:color="auto" w:fill="FFFFFF"/>
              </w:rPr>
              <w:t>Georgia Harm Reduction Network</w:t>
            </w:r>
          </w:p>
        </w:tc>
      </w:tr>
      <w:tr w:rsidR="00A33DAD" w14:paraId="7AA31814" w14:textId="77777777" w:rsidTr="00AB3EBB">
        <w:tc>
          <w:tcPr>
            <w:tcW w:w="1555" w:type="dxa"/>
          </w:tcPr>
          <w:p w14:paraId="508EF693" w14:textId="77777777" w:rsidR="00A33DAD" w:rsidRPr="00E50DE3" w:rsidRDefault="00A33DAD">
            <w:pPr>
              <w:rPr>
                <w:rFonts w:asciiTheme="minorHAnsi" w:hAnsiTheme="minorHAnsi" w:cstheme="minorHAnsi"/>
              </w:rPr>
            </w:pPr>
            <w:r w:rsidRPr="00E50DE3">
              <w:rPr>
                <w:rFonts w:asciiTheme="minorHAnsi" w:hAnsiTheme="minorHAnsi" w:cstheme="minorHAnsi"/>
              </w:rPr>
              <w:t>GoG</w:t>
            </w:r>
          </w:p>
        </w:tc>
        <w:tc>
          <w:tcPr>
            <w:tcW w:w="7455" w:type="dxa"/>
          </w:tcPr>
          <w:p w14:paraId="1796435D" w14:textId="77777777" w:rsidR="00A33DAD" w:rsidRPr="00E50DE3" w:rsidRDefault="00A33DAD">
            <w:pPr>
              <w:rPr>
                <w:rFonts w:asciiTheme="minorHAnsi" w:hAnsiTheme="minorHAnsi" w:cstheme="minorHAnsi"/>
              </w:rPr>
            </w:pPr>
            <w:r>
              <w:rPr>
                <w:rFonts w:asciiTheme="minorHAnsi" w:hAnsiTheme="minorHAnsi" w:cstheme="minorHAnsi"/>
              </w:rPr>
              <w:t>Government of Georgia</w:t>
            </w:r>
          </w:p>
        </w:tc>
      </w:tr>
      <w:tr w:rsidR="00A33DAD" w14:paraId="18BE279D" w14:textId="77777777" w:rsidTr="00AB3EBB">
        <w:tc>
          <w:tcPr>
            <w:tcW w:w="1555" w:type="dxa"/>
          </w:tcPr>
          <w:p w14:paraId="5DDFBA8A" w14:textId="77777777" w:rsidR="00A33DAD" w:rsidRPr="00E50DE3" w:rsidRDefault="00A33DAD">
            <w:pPr>
              <w:rPr>
                <w:rFonts w:asciiTheme="minorHAnsi" w:hAnsiTheme="minorHAnsi" w:cstheme="minorHAnsi"/>
              </w:rPr>
            </w:pPr>
            <w:r>
              <w:rPr>
                <w:rFonts w:asciiTheme="minorHAnsi" w:hAnsiTheme="minorHAnsi" w:cstheme="minorHAnsi"/>
              </w:rPr>
              <w:t>HBV</w:t>
            </w:r>
          </w:p>
        </w:tc>
        <w:tc>
          <w:tcPr>
            <w:tcW w:w="7455" w:type="dxa"/>
          </w:tcPr>
          <w:p w14:paraId="6B0422F6" w14:textId="77777777" w:rsidR="00A33DAD" w:rsidRDefault="00A33DAD">
            <w:pPr>
              <w:rPr>
                <w:rFonts w:asciiTheme="minorHAnsi" w:hAnsiTheme="minorHAnsi" w:cstheme="minorHAnsi"/>
              </w:rPr>
            </w:pPr>
            <w:r>
              <w:rPr>
                <w:rFonts w:asciiTheme="minorHAnsi" w:hAnsiTheme="minorHAnsi" w:cstheme="minorHAnsi"/>
              </w:rPr>
              <w:t>Hepatitis B Virus</w:t>
            </w:r>
          </w:p>
        </w:tc>
      </w:tr>
      <w:tr w:rsidR="00A33DAD" w14:paraId="30B27A0C" w14:textId="77777777" w:rsidTr="00AB3EBB">
        <w:tc>
          <w:tcPr>
            <w:tcW w:w="1555" w:type="dxa"/>
          </w:tcPr>
          <w:p w14:paraId="52026968" w14:textId="77777777" w:rsidR="00A33DAD" w:rsidRPr="00E50DE3" w:rsidRDefault="00A33DAD">
            <w:pPr>
              <w:rPr>
                <w:rFonts w:asciiTheme="minorHAnsi" w:hAnsiTheme="minorHAnsi" w:cstheme="minorHAnsi"/>
              </w:rPr>
            </w:pPr>
            <w:r w:rsidRPr="00E50DE3">
              <w:rPr>
                <w:rFonts w:asciiTheme="minorHAnsi" w:hAnsiTheme="minorHAnsi" w:cstheme="minorHAnsi"/>
              </w:rPr>
              <w:t>HCV</w:t>
            </w:r>
          </w:p>
        </w:tc>
        <w:tc>
          <w:tcPr>
            <w:tcW w:w="7455" w:type="dxa"/>
          </w:tcPr>
          <w:p w14:paraId="41929D89" w14:textId="77777777" w:rsidR="00A33DAD" w:rsidRPr="00E50DE3" w:rsidRDefault="00A33DAD">
            <w:pPr>
              <w:rPr>
                <w:rFonts w:asciiTheme="minorHAnsi" w:hAnsiTheme="minorHAnsi" w:cstheme="minorHAnsi"/>
              </w:rPr>
            </w:pPr>
            <w:r>
              <w:rPr>
                <w:rFonts w:asciiTheme="minorHAnsi" w:hAnsiTheme="minorHAnsi" w:cstheme="minorHAnsi"/>
              </w:rPr>
              <w:t>Hepatitis C Virus</w:t>
            </w:r>
          </w:p>
        </w:tc>
      </w:tr>
      <w:tr w:rsidR="00A33DAD" w14:paraId="02EFBA6C" w14:textId="77777777" w:rsidTr="00AB3EBB">
        <w:tc>
          <w:tcPr>
            <w:tcW w:w="1555" w:type="dxa"/>
          </w:tcPr>
          <w:p w14:paraId="4A00D9B4" w14:textId="77777777" w:rsidR="00A33DAD" w:rsidRPr="00E50DE3" w:rsidRDefault="00A33DAD">
            <w:pPr>
              <w:rPr>
                <w:rFonts w:asciiTheme="minorHAnsi" w:hAnsiTheme="minorHAnsi" w:cstheme="minorHAnsi"/>
              </w:rPr>
            </w:pPr>
            <w:r w:rsidRPr="00E50DE3">
              <w:rPr>
                <w:rFonts w:asciiTheme="minorHAnsi" w:hAnsiTheme="minorHAnsi" w:cstheme="minorHAnsi"/>
              </w:rPr>
              <w:t>HIV</w:t>
            </w:r>
          </w:p>
        </w:tc>
        <w:tc>
          <w:tcPr>
            <w:tcW w:w="7455" w:type="dxa"/>
          </w:tcPr>
          <w:p w14:paraId="1DACA2D6" w14:textId="77777777" w:rsidR="00A33DAD" w:rsidRPr="00E50DE3" w:rsidRDefault="00A33DAD">
            <w:pPr>
              <w:rPr>
                <w:rFonts w:asciiTheme="minorHAnsi" w:hAnsiTheme="minorHAnsi" w:cstheme="minorHAnsi"/>
              </w:rPr>
            </w:pPr>
            <w:r>
              <w:rPr>
                <w:rFonts w:asciiTheme="minorHAnsi" w:hAnsiTheme="minorHAnsi" w:cstheme="minorHAnsi"/>
              </w:rPr>
              <w:t>Human Immunodeficiency Virus</w:t>
            </w:r>
          </w:p>
        </w:tc>
      </w:tr>
      <w:tr w:rsidR="00A33DAD" w14:paraId="219CE84E" w14:textId="77777777" w:rsidTr="00AB3EBB">
        <w:tc>
          <w:tcPr>
            <w:tcW w:w="1555" w:type="dxa"/>
          </w:tcPr>
          <w:p w14:paraId="41CF6A12" w14:textId="77777777" w:rsidR="00A33DAD" w:rsidRPr="00E50DE3" w:rsidRDefault="00A33DAD">
            <w:pPr>
              <w:rPr>
                <w:rFonts w:asciiTheme="minorHAnsi" w:hAnsiTheme="minorHAnsi" w:cstheme="minorHAnsi"/>
              </w:rPr>
            </w:pPr>
            <w:r w:rsidRPr="00E50DE3">
              <w:rPr>
                <w:rFonts w:asciiTheme="minorHAnsi" w:hAnsiTheme="minorHAnsi" w:cstheme="minorHAnsi"/>
              </w:rPr>
              <w:t>HR</w:t>
            </w:r>
          </w:p>
        </w:tc>
        <w:tc>
          <w:tcPr>
            <w:tcW w:w="7455" w:type="dxa"/>
          </w:tcPr>
          <w:p w14:paraId="4D250E28" w14:textId="77777777" w:rsidR="00A33DAD" w:rsidRPr="00E50DE3" w:rsidRDefault="00A33DAD">
            <w:pPr>
              <w:rPr>
                <w:rFonts w:asciiTheme="minorHAnsi" w:hAnsiTheme="minorHAnsi" w:cstheme="minorHAnsi"/>
              </w:rPr>
            </w:pPr>
            <w:r>
              <w:rPr>
                <w:rFonts w:asciiTheme="minorHAnsi" w:hAnsiTheme="minorHAnsi" w:cstheme="minorHAnsi"/>
              </w:rPr>
              <w:t>Harm Reduction</w:t>
            </w:r>
          </w:p>
        </w:tc>
      </w:tr>
      <w:tr w:rsidR="00A33DAD" w14:paraId="799FBB07" w14:textId="77777777" w:rsidTr="00AB3EBB">
        <w:tc>
          <w:tcPr>
            <w:tcW w:w="1555" w:type="dxa"/>
          </w:tcPr>
          <w:p w14:paraId="1B88AEA9" w14:textId="77777777" w:rsidR="00A33DAD" w:rsidRPr="00E50DE3" w:rsidRDefault="00A33DAD">
            <w:pPr>
              <w:rPr>
                <w:rFonts w:asciiTheme="minorHAnsi" w:hAnsiTheme="minorHAnsi" w:cstheme="minorHAnsi"/>
              </w:rPr>
            </w:pPr>
            <w:r>
              <w:rPr>
                <w:rFonts w:asciiTheme="minorHAnsi" w:hAnsiTheme="minorHAnsi" w:cstheme="minorHAnsi"/>
              </w:rPr>
              <w:t>HTC</w:t>
            </w:r>
          </w:p>
        </w:tc>
        <w:tc>
          <w:tcPr>
            <w:tcW w:w="7455" w:type="dxa"/>
          </w:tcPr>
          <w:p w14:paraId="65A15751" w14:textId="77777777" w:rsidR="00A33DAD" w:rsidRDefault="00A33DAD">
            <w:pPr>
              <w:rPr>
                <w:rFonts w:asciiTheme="minorHAnsi" w:hAnsiTheme="minorHAnsi" w:cstheme="minorHAnsi"/>
              </w:rPr>
            </w:pPr>
            <w:r>
              <w:rPr>
                <w:rFonts w:asciiTheme="minorHAnsi" w:hAnsiTheme="minorHAnsi" w:cstheme="minorHAnsi"/>
              </w:rPr>
              <w:t>HIV Testing and Counselling</w:t>
            </w:r>
          </w:p>
        </w:tc>
      </w:tr>
      <w:tr w:rsidR="00A33DAD" w14:paraId="0FA372D5" w14:textId="77777777" w:rsidTr="00AB3EBB">
        <w:tc>
          <w:tcPr>
            <w:tcW w:w="1555" w:type="dxa"/>
          </w:tcPr>
          <w:p w14:paraId="7FD6FE5D" w14:textId="77777777" w:rsidR="00A33DAD" w:rsidRDefault="00A33DAD">
            <w:pPr>
              <w:rPr>
                <w:rFonts w:asciiTheme="minorHAnsi" w:hAnsiTheme="minorHAnsi" w:cstheme="minorHAnsi"/>
              </w:rPr>
            </w:pPr>
            <w:r>
              <w:rPr>
                <w:rFonts w:asciiTheme="minorHAnsi" w:hAnsiTheme="minorHAnsi" w:cstheme="minorHAnsi"/>
              </w:rPr>
              <w:t>HTS</w:t>
            </w:r>
          </w:p>
        </w:tc>
        <w:tc>
          <w:tcPr>
            <w:tcW w:w="7455" w:type="dxa"/>
          </w:tcPr>
          <w:p w14:paraId="75E93BAE" w14:textId="77777777" w:rsidR="00A33DAD" w:rsidRDefault="00A33DAD" w:rsidP="00294115">
            <w:pPr>
              <w:rPr>
                <w:rFonts w:asciiTheme="minorHAnsi" w:hAnsiTheme="minorHAnsi"/>
                <w:color w:val="000000" w:themeColor="text1"/>
                <w:shd w:val="clear" w:color="auto" w:fill="FFFFFF"/>
              </w:rPr>
            </w:pPr>
            <w:r>
              <w:rPr>
                <w:rFonts w:asciiTheme="minorHAnsi" w:hAnsiTheme="minorHAnsi"/>
                <w:color w:val="000000" w:themeColor="text1"/>
                <w:shd w:val="clear" w:color="auto" w:fill="FFFFFF"/>
              </w:rPr>
              <w:t>HIV Testing Services</w:t>
            </w:r>
          </w:p>
        </w:tc>
      </w:tr>
      <w:tr w:rsidR="00A33DAD" w14:paraId="17E4D763" w14:textId="77777777" w:rsidTr="00AB3EBB">
        <w:tc>
          <w:tcPr>
            <w:tcW w:w="1555" w:type="dxa"/>
          </w:tcPr>
          <w:p w14:paraId="0C790928" w14:textId="77777777" w:rsidR="00A33DAD" w:rsidRDefault="00A33DAD">
            <w:pPr>
              <w:rPr>
                <w:rFonts w:asciiTheme="minorHAnsi" w:hAnsiTheme="minorHAnsi" w:cstheme="minorHAnsi"/>
              </w:rPr>
            </w:pPr>
            <w:r>
              <w:rPr>
                <w:rFonts w:asciiTheme="minorHAnsi" w:hAnsiTheme="minorHAnsi" w:cstheme="minorHAnsi"/>
              </w:rPr>
              <w:t>KP</w:t>
            </w:r>
          </w:p>
        </w:tc>
        <w:tc>
          <w:tcPr>
            <w:tcW w:w="7455" w:type="dxa"/>
          </w:tcPr>
          <w:p w14:paraId="1A610AB7" w14:textId="77777777" w:rsidR="00A33DAD" w:rsidRDefault="00A33DAD">
            <w:pPr>
              <w:rPr>
                <w:rFonts w:asciiTheme="minorHAnsi" w:hAnsiTheme="minorHAnsi" w:cstheme="minorHAnsi"/>
              </w:rPr>
            </w:pPr>
            <w:r>
              <w:rPr>
                <w:rFonts w:asciiTheme="minorHAnsi" w:hAnsiTheme="minorHAnsi" w:cstheme="minorHAnsi"/>
              </w:rPr>
              <w:t>Key Population</w:t>
            </w:r>
          </w:p>
        </w:tc>
      </w:tr>
      <w:tr w:rsidR="00A33DAD" w14:paraId="0D5D0761" w14:textId="77777777" w:rsidTr="00AB3EBB">
        <w:tc>
          <w:tcPr>
            <w:tcW w:w="1555" w:type="dxa"/>
          </w:tcPr>
          <w:p w14:paraId="4127C0B0" w14:textId="77777777" w:rsidR="00A33DAD" w:rsidRPr="007268BD" w:rsidRDefault="00A33DAD" w:rsidP="007268BD">
            <w:pPr>
              <w:rPr>
                <w:rFonts w:asciiTheme="minorHAnsi" w:hAnsiTheme="minorHAnsi" w:cstheme="minorHAnsi"/>
              </w:rPr>
            </w:pPr>
            <w:r>
              <w:rPr>
                <w:rFonts w:asciiTheme="minorHAnsi" w:hAnsiTheme="minorHAnsi" w:cstheme="minorHAnsi"/>
              </w:rPr>
              <w:t>LIMS</w:t>
            </w:r>
          </w:p>
        </w:tc>
        <w:tc>
          <w:tcPr>
            <w:tcW w:w="7455" w:type="dxa"/>
          </w:tcPr>
          <w:p w14:paraId="2D1803F8" w14:textId="77777777" w:rsidR="00A33DAD" w:rsidRDefault="00A33DAD">
            <w:pPr>
              <w:rPr>
                <w:rFonts w:asciiTheme="minorHAnsi" w:hAnsiTheme="minorHAnsi" w:cstheme="minorHAnsi"/>
              </w:rPr>
            </w:pPr>
            <w:r>
              <w:rPr>
                <w:rFonts w:asciiTheme="minorHAnsi" w:hAnsiTheme="minorHAnsi" w:cstheme="minorHAnsi"/>
              </w:rPr>
              <w:t>Laboratory Management Information System</w:t>
            </w:r>
          </w:p>
        </w:tc>
      </w:tr>
      <w:tr w:rsidR="00A33DAD" w14:paraId="6038B558" w14:textId="77777777" w:rsidTr="00AB3EBB">
        <w:tc>
          <w:tcPr>
            <w:tcW w:w="1555" w:type="dxa"/>
          </w:tcPr>
          <w:p w14:paraId="44F0D640" w14:textId="77777777" w:rsidR="00A33DAD" w:rsidRDefault="00A33DAD">
            <w:pPr>
              <w:rPr>
                <w:rFonts w:asciiTheme="minorHAnsi" w:hAnsiTheme="minorHAnsi" w:cstheme="minorHAnsi"/>
              </w:rPr>
            </w:pPr>
            <w:r>
              <w:rPr>
                <w:rFonts w:asciiTheme="minorHAnsi" w:hAnsiTheme="minorHAnsi" w:cstheme="minorHAnsi"/>
              </w:rPr>
              <w:t>M&amp;E</w:t>
            </w:r>
          </w:p>
        </w:tc>
        <w:tc>
          <w:tcPr>
            <w:tcW w:w="7455" w:type="dxa"/>
          </w:tcPr>
          <w:p w14:paraId="66583010" w14:textId="77777777" w:rsidR="00A33DAD" w:rsidRDefault="00A33DAD" w:rsidP="00294115">
            <w:pPr>
              <w:rPr>
                <w:rFonts w:asciiTheme="minorHAnsi" w:hAnsiTheme="minorHAnsi"/>
                <w:color w:val="000000" w:themeColor="text1"/>
                <w:shd w:val="clear" w:color="auto" w:fill="FFFFFF"/>
              </w:rPr>
            </w:pPr>
            <w:r>
              <w:rPr>
                <w:rFonts w:asciiTheme="minorHAnsi" w:hAnsiTheme="minorHAnsi"/>
                <w:color w:val="000000" w:themeColor="text1"/>
                <w:shd w:val="clear" w:color="auto" w:fill="FFFFFF"/>
              </w:rPr>
              <w:t>Monitoring and Evaluation</w:t>
            </w:r>
          </w:p>
        </w:tc>
      </w:tr>
      <w:tr w:rsidR="00A33DAD" w14:paraId="15CFF15A" w14:textId="77777777" w:rsidTr="00AB3EBB">
        <w:tc>
          <w:tcPr>
            <w:tcW w:w="1555" w:type="dxa"/>
          </w:tcPr>
          <w:p w14:paraId="7A91E182" w14:textId="77777777" w:rsidR="00A33DAD" w:rsidRPr="00E50DE3" w:rsidRDefault="00A33DAD">
            <w:pPr>
              <w:rPr>
                <w:rFonts w:asciiTheme="minorHAnsi" w:hAnsiTheme="minorHAnsi" w:cstheme="minorHAnsi"/>
              </w:rPr>
            </w:pPr>
            <w:r>
              <w:rPr>
                <w:rFonts w:asciiTheme="minorHAnsi" w:hAnsiTheme="minorHAnsi" w:cstheme="minorHAnsi"/>
              </w:rPr>
              <w:t>MoLHSA</w:t>
            </w:r>
          </w:p>
        </w:tc>
        <w:tc>
          <w:tcPr>
            <w:tcW w:w="7455" w:type="dxa"/>
          </w:tcPr>
          <w:p w14:paraId="498531AF" w14:textId="77777777" w:rsidR="00A33DAD" w:rsidRDefault="00A33DAD">
            <w:pPr>
              <w:rPr>
                <w:rFonts w:asciiTheme="minorHAnsi" w:hAnsiTheme="minorHAnsi" w:cstheme="minorHAnsi"/>
              </w:rPr>
            </w:pPr>
            <w:r>
              <w:rPr>
                <w:rFonts w:asciiTheme="minorHAnsi" w:hAnsiTheme="minorHAnsi" w:cstheme="minorHAnsi"/>
              </w:rPr>
              <w:t xml:space="preserve">Ministry of Labor, Health and Social Affairs </w:t>
            </w:r>
          </w:p>
        </w:tc>
      </w:tr>
      <w:tr w:rsidR="00A33DAD" w14:paraId="034C3B80" w14:textId="77777777" w:rsidTr="00AB3EBB">
        <w:tc>
          <w:tcPr>
            <w:tcW w:w="1555" w:type="dxa"/>
          </w:tcPr>
          <w:p w14:paraId="656AB6F3" w14:textId="77777777" w:rsidR="00A33DAD" w:rsidRPr="00E50DE3" w:rsidRDefault="00A33DAD">
            <w:pPr>
              <w:rPr>
                <w:rFonts w:asciiTheme="minorHAnsi" w:hAnsiTheme="minorHAnsi" w:cstheme="minorHAnsi"/>
              </w:rPr>
            </w:pPr>
            <w:r w:rsidRPr="00E50DE3">
              <w:rPr>
                <w:rFonts w:asciiTheme="minorHAnsi" w:hAnsiTheme="minorHAnsi" w:cstheme="minorHAnsi"/>
              </w:rPr>
              <w:t>MSM</w:t>
            </w:r>
          </w:p>
        </w:tc>
        <w:tc>
          <w:tcPr>
            <w:tcW w:w="7455" w:type="dxa"/>
          </w:tcPr>
          <w:p w14:paraId="49F97D64" w14:textId="77777777" w:rsidR="00A33DAD" w:rsidRPr="00E50DE3" w:rsidRDefault="00A33DAD">
            <w:pPr>
              <w:rPr>
                <w:rFonts w:asciiTheme="minorHAnsi" w:hAnsiTheme="minorHAnsi" w:cstheme="minorHAnsi"/>
              </w:rPr>
            </w:pPr>
            <w:r>
              <w:rPr>
                <w:rFonts w:asciiTheme="minorHAnsi" w:hAnsiTheme="minorHAnsi" w:cstheme="minorHAnsi"/>
              </w:rPr>
              <w:t>Men who have sex with men</w:t>
            </w:r>
          </w:p>
        </w:tc>
      </w:tr>
      <w:tr w:rsidR="00A33DAD" w14:paraId="6AD9CC81" w14:textId="77777777" w:rsidTr="00AB3EBB">
        <w:tc>
          <w:tcPr>
            <w:tcW w:w="1555" w:type="dxa"/>
          </w:tcPr>
          <w:p w14:paraId="1E934CA2" w14:textId="77777777" w:rsidR="00A33DAD" w:rsidRPr="00E50DE3" w:rsidRDefault="00A33DAD">
            <w:pPr>
              <w:rPr>
                <w:rFonts w:asciiTheme="minorHAnsi" w:hAnsiTheme="minorHAnsi" w:cstheme="minorHAnsi"/>
              </w:rPr>
            </w:pPr>
            <w:r>
              <w:rPr>
                <w:rFonts w:asciiTheme="minorHAnsi" w:hAnsiTheme="minorHAnsi" w:cstheme="minorHAnsi"/>
              </w:rPr>
              <w:t>NGO</w:t>
            </w:r>
          </w:p>
        </w:tc>
        <w:tc>
          <w:tcPr>
            <w:tcW w:w="7455" w:type="dxa"/>
          </w:tcPr>
          <w:p w14:paraId="13EFA000" w14:textId="77777777" w:rsidR="00A33DAD" w:rsidRDefault="00A33DAD">
            <w:pPr>
              <w:rPr>
                <w:rFonts w:asciiTheme="minorHAnsi" w:hAnsiTheme="minorHAnsi" w:cstheme="minorHAnsi"/>
              </w:rPr>
            </w:pPr>
            <w:r>
              <w:rPr>
                <w:rFonts w:asciiTheme="minorHAnsi" w:hAnsiTheme="minorHAnsi" w:cstheme="minorHAnsi"/>
              </w:rPr>
              <w:t>Non-Governmental Organization</w:t>
            </w:r>
          </w:p>
        </w:tc>
      </w:tr>
      <w:tr w:rsidR="00A33DAD" w14:paraId="6C7D69FE" w14:textId="77777777" w:rsidTr="00AB3EBB">
        <w:tc>
          <w:tcPr>
            <w:tcW w:w="1555" w:type="dxa"/>
          </w:tcPr>
          <w:p w14:paraId="40876D05" w14:textId="77777777" w:rsidR="00A33DAD" w:rsidRPr="00E50DE3" w:rsidRDefault="00A33DAD">
            <w:pPr>
              <w:rPr>
                <w:rFonts w:asciiTheme="minorHAnsi" w:hAnsiTheme="minorHAnsi" w:cstheme="minorHAnsi"/>
              </w:rPr>
            </w:pPr>
            <w:r w:rsidRPr="00E50DE3">
              <w:rPr>
                <w:rFonts w:asciiTheme="minorHAnsi" w:hAnsiTheme="minorHAnsi" w:cstheme="minorHAnsi"/>
              </w:rPr>
              <w:t>NSP</w:t>
            </w:r>
          </w:p>
        </w:tc>
        <w:tc>
          <w:tcPr>
            <w:tcW w:w="7455" w:type="dxa"/>
          </w:tcPr>
          <w:p w14:paraId="266E31E8" w14:textId="77777777" w:rsidR="00A33DAD" w:rsidRPr="00E50DE3" w:rsidRDefault="00A33DAD">
            <w:pPr>
              <w:rPr>
                <w:rFonts w:asciiTheme="minorHAnsi" w:hAnsiTheme="minorHAnsi" w:cstheme="minorHAnsi"/>
              </w:rPr>
            </w:pPr>
            <w:r>
              <w:rPr>
                <w:rFonts w:asciiTheme="minorHAnsi" w:hAnsiTheme="minorHAnsi" w:cstheme="minorHAnsi"/>
              </w:rPr>
              <w:t>Needle and Syringe Program</w:t>
            </w:r>
          </w:p>
        </w:tc>
      </w:tr>
      <w:tr w:rsidR="00A33DAD" w14:paraId="7D67B808" w14:textId="77777777" w:rsidTr="00AB3EBB">
        <w:tc>
          <w:tcPr>
            <w:tcW w:w="1555" w:type="dxa"/>
          </w:tcPr>
          <w:p w14:paraId="225837E0" w14:textId="77777777" w:rsidR="00A33DAD" w:rsidRDefault="00A33DAD">
            <w:pPr>
              <w:rPr>
                <w:rFonts w:asciiTheme="minorHAnsi" w:hAnsiTheme="minorHAnsi" w:cstheme="minorHAnsi"/>
              </w:rPr>
            </w:pPr>
            <w:r>
              <w:rPr>
                <w:rFonts w:asciiTheme="minorHAnsi" w:hAnsiTheme="minorHAnsi" w:cstheme="minorHAnsi"/>
              </w:rPr>
              <w:t>NSWP</w:t>
            </w:r>
          </w:p>
        </w:tc>
        <w:tc>
          <w:tcPr>
            <w:tcW w:w="7455" w:type="dxa"/>
          </w:tcPr>
          <w:p w14:paraId="2D6456EE" w14:textId="77777777" w:rsidR="00A33DAD" w:rsidRPr="00AB5620" w:rsidRDefault="00A33DAD">
            <w:pPr>
              <w:rPr>
                <w:rFonts w:asciiTheme="minorHAnsi" w:hAnsiTheme="minorHAnsi"/>
                <w:color w:val="000000" w:themeColor="text1"/>
              </w:rPr>
            </w:pPr>
            <w:r w:rsidRPr="00294115">
              <w:rPr>
                <w:rFonts w:asciiTheme="minorHAnsi" w:hAnsiTheme="minorHAnsi"/>
                <w:color w:val="000000" w:themeColor="text1"/>
                <w:shd w:val="clear" w:color="auto" w:fill="FFFFFF"/>
              </w:rPr>
              <w:t>Network of Sex Work Projects</w:t>
            </w:r>
          </w:p>
        </w:tc>
      </w:tr>
      <w:tr w:rsidR="00A33DAD" w14:paraId="56A32332" w14:textId="77777777" w:rsidTr="00AB3EBB">
        <w:tc>
          <w:tcPr>
            <w:tcW w:w="1555" w:type="dxa"/>
          </w:tcPr>
          <w:p w14:paraId="0F0C075E" w14:textId="77777777" w:rsidR="00A33DAD" w:rsidRPr="00E50DE3" w:rsidRDefault="00A33DAD">
            <w:pPr>
              <w:rPr>
                <w:rFonts w:asciiTheme="minorHAnsi" w:hAnsiTheme="minorHAnsi" w:cstheme="minorHAnsi"/>
              </w:rPr>
            </w:pPr>
            <w:r>
              <w:rPr>
                <w:rFonts w:asciiTheme="minorHAnsi" w:hAnsiTheme="minorHAnsi" w:cstheme="minorHAnsi"/>
              </w:rPr>
              <w:t>Ob/Gyn</w:t>
            </w:r>
          </w:p>
        </w:tc>
        <w:tc>
          <w:tcPr>
            <w:tcW w:w="7455" w:type="dxa"/>
          </w:tcPr>
          <w:p w14:paraId="5B834962" w14:textId="77777777" w:rsidR="00A33DAD" w:rsidRDefault="00A33DAD">
            <w:pPr>
              <w:rPr>
                <w:rFonts w:asciiTheme="minorHAnsi" w:hAnsiTheme="minorHAnsi" w:cstheme="minorHAnsi"/>
              </w:rPr>
            </w:pPr>
            <w:r>
              <w:rPr>
                <w:rFonts w:asciiTheme="minorHAnsi" w:hAnsiTheme="minorHAnsi" w:cstheme="minorHAnsi"/>
              </w:rPr>
              <w:t>Obstetrics and Gynecologist</w:t>
            </w:r>
          </w:p>
        </w:tc>
      </w:tr>
      <w:tr w:rsidR="00A33DAD" w14:paraId="2F5A93FA" w14:textId="77777777" w:rsidTr="00AB3EBB">
        <w:tc>
          <w:tcPr>
            <w:tcW w:w="1555" w:type="dxa"/>
          </w:tcPr>
          <w:p w14:paraId="4B8A12E6" w14:textId="77777777" w:rsidR="00A33DAD" w:rsidRPr="00E50DE3" w:rsidRDefault="00A33DAD">
            <w:pPr>
              <w:rPr>
                <w:rFonts w:asciiTheme="minorHAnsi" w:hAnsiTheme="minorHAnsi" w:cstheme="minorHAnsi"/>
              </w:rPr>
            </w:pPr>
            <w:r w:rsidRPr="00E50DE3">
              <w:rPr>
                <w:rFonts w:asciiTheme="minorHAnsi" w:hAnsiTheme="minorHAnsi" w:cstheme="minorHAnsi"/>
              </w:rPr>
              <w:t>OST</w:t>
            </w:r>
          </w:p>
        </w:tc>
        <w:tc>
          <w:tcPr>
            <w:tcW w:w="7455" w:type="dxa"/>
          </w:tcPr>
          <w:p w14:paraId="0B03E450" w14:textId="77777777" w:rsidR="00A33DAD" w:rsidRPr="00E50DE3" w:rsidRDefault="00A33DAD">
            <w:pPr>
              <w:rPr>
                <w:rFonts w:asciiTheme="minorHAnsi" w:hAnsiTheme="minorHAnsi" w:cstheme="minorHAnsi"/>
              </w:rPr>
            </w:pPr>
            <w:r>
              <w:rPr>
                <w:rFonts w:asciiTheme="minorHAnsi" w:hAnsiTheme="minorHAnsi" w:cstheme="minorHAnsi"/>
              </w:rPr>
              <w:t>Opioid Substitution Therapy</w:t>
            </w:r>
          </w:p>
        </w:tc>
      </w:tr>
      <w:tr w:rsidR="00A33DAD" w14:paraId="57A42C10" w14:textId="77777777" w:rsidTr="00AB3EBB">
        <w:tc>
          <w:tcPr>
            <w:tcW w:w="1555" w:type="dxa"/>
          </w:tcPr>
          <w:p w14:paraId="40EB992A" w14:textId="77777777" w:rsidR="00A33DAD" w:rsidRDefault="00A33DAD">
            <w:pPr>
              <w:rPr>
                <w:rFonts w:asciiTheme="minorHAnsi" w:hAnsiTheme="minorHAnsi" w:cstheme="minorHAnsi"/>
              </w:rPr>
            </w:pPr>
            <w:r>
              <w:rPr>
                <w:rFonts w:asciiTheme="minorHAnsi" w:hAnsiTheme="minorHAnsi" w:cstheme="minorHAnsi"/>
              </w:rPr>
              <w:t>PIT</w:t>
            </w:r>
          </w:p>
        </w:tc>
        <w:tc>
          <w:tcPr>
            <w:tcW w:w="7455" w:type="dxa"/>
          </w:tcPr>
          <w:p w14:paraId="295FB4B4" w14:textId="77777777" w:rsidR="00A33DAD" w:rsidRPr="004D3DFB" w:rsidRDefault="00A33DAD">
            <w:pPr>
              <w:rPr>
                <w:rFonts w:asciiTheme="minorHAnsi" w:hAnsiTheme="minorHAnsi" w:cstheme="minorHAnsi"/>
              </w:rPr>
            </w:pPr>
            <w:r>
              <w:rPr>
                <w:rFonts w:asciiTheme="minorHAnsi" w:hAnsiTheme="minorHAnsi" w:cstheme="minorHAnsi"/>
              </w:rPr>
              <w:t>Provider Initiated Testing</w:t>
            </w:r>
          </w:p>
        </w:tc>
      </w:tr>
      <w:tr w:rsidR="00A33DAD" w14:paraId="35BEB98B" w14:textId="77777777" w:rsidTr="00AB3EBB">
        <w:tc>
          <w:tcPr>
            <w:tcW w:w="1555" w:type="dxa"/>
          </w:tcPr>
          <w:p w14:paraId="503B5760" w14:textId="77777777" w:rsidR="00A33DAD" w:rsidRPr="00E50DE3" w:rsidRDefault="00A33DAD">
            <w:pPr>
              <w:rPr>
                <w:rFonts w:asciiTheme="minorHAnsi" w:hAnsiTheme="minorHAnsi" w:cstheme="minorHAnsi"/>
              </w:rPr>
            </w:pPr>
            <w:r w:rsidRPr="00E50DE3">
              <w:rPr>
                <w:rFonts w:asciiTheme="minorHAnsi" w:hAnsiTheme="minorHAnsi" w:cstheme="minorHAnsi"/>
              </w:rPr>
              <w:t>PLHIV</w:t>
            </w:r>
          </w:p>
        </w:tc>
        <w:tc>
          <w:tcPr>
            <w:tcW w:w="7455" w:type="dxa"/>
          </w:tcPr>
          <w:p w14:paraId="0F93D77E" w14:textId="77777777" w:rsidR="00A33DAD" w:rsidRPr="00E50DE3" w:rsidRDefault="00A33DAD">
            <w:pPr>
              <w:rPr>
                <w:rFonts w:asciiTheme="minorHAnsi" w:hAnsiTheme="minorHAnsi" w:cstheme="minorHAnsi"/>
              </w:rPr>
            </w:pPr>
            <w:r>
              <w:rPr>
                <w:rFonts w:asciiTheme="minorHAnsi" w:hAnsiTheme="minorHAnsi" w:cstheme="minorHAnsi"/>
              </w:rPr>
              <w:t>People Leaving with HIV</w:t>
            </w:r>
          </w:p>
        </w:tc>
      </w:tr>
      <w:tr w:rsidR="00A33DAD" w14:paraId="3A4F8612" w14:textId="77777777" w:rsidTr="00AB3EBB">
        <w:tc>
          <w:tcPr>
            <w:tcW w:w="1555" w:type="dxa"/>
          </w:tcPr>
          <w:p w14:paraId="70E0C8E2" w14:textId="77777777" w:rsidR="00A33DAD" w:rsidRPr="00E50DE3" w:rsidRDefault="00A33DAD">
            <w:pPr>
              <w:rPr>
                <w:rFonts w:asciiTheme="minorHAnsi" w:hAnsiTheme="minorHAnsi" w:cstheme="minorHAnsi"/>
              </w:rPr>
            </w:pPr>
            <w:r>
              <w:rPr>
                <w:rFonts w:asciiTheme="minorHAnsi" w:hAnsiTheme="minorHAnsi" w:cstheme="minorHAnsi"/>
              </w:rPr>
              <w:t>PMTCT</w:t>
            </w:r>
          </w:p>
        </w:tc>
        <w:tc>
          <w:tcPr>
            <w:tcW w:w="7455" w:type="dxa"/>
          </w:tcPr>
          <w:p w14:paraId="7A877990" w14:textId="77777777" w:rsidR="00A33DAD" w:rsidRDefault="00A33DAD">
            <w:pPr>
              <w:rPr>
                <w:rFonts w:asciiTheme="minorHAnsi" w:hAnsiTheme="minorHAnsi" w:cstheme="minorHAnsi"/>
              </w:rPr>
            </w:pPr>
            <w:r w:rsidRPr="004D3DFB">
              <w:rPr>
                <w:rFonts w:asciiTheme="minorHAnsi" w:hAnsiTheme="minorHAnsi" w:cstheme="minorHAnsi"/>
              </w:rPr>
              <w:t>Prevention of mother-to-child transmission</w:t>
            </w:r>
          </w:p>
        </w:tc>
      </w:tr>
      <w:tr w:rsidR="00A33DAD" w14:paraId="7B860BBD" w14:textId="77777777" w:rsidTr="00AB3EBB">
        <w:tc>
          <w:tcPr>
            <w:tcW w:w="1555" w:type="dxa"/>
          </w:tcPr>
          <w:p w14:paraId="17D724A7" w14:textId="77777777" w:rsidR="00A33DAD" w:rsidRPr="00E50DE3" w:rsidRDefault="00A33DAD">
            <w:pPr>
              <w:rPr>
                <w:rFonts w:asciiTheme="minorHAnsi" w:hAnsiTheme="minorHAnsi" w:cstheme="minorHAnsi"/>
              </w:rPr>
            </w:pPr>
            <w:r w:rsidRPr="00E50DE3">
              <w:rPr>
                <w:rFonts w:asciiTheme="minorHAnsi" w:hAnsiTheme="minorHAnsi" w:cstheme="minorHAnsi"/>
              </w:rPr>
              <w:t>PSE</w:t>
            </w:r>
          </w:p>
        </w:tc>
        <w:tc>
          <w:tcPr>
            <w:tcW w:w="7455" w:type="dxa"/>
          </w:tcPr>
          <w:p w14:paraId="33A5D26A" w14:textId="77777777" w:rsidR="00A33DAD" w:rsidRPr="00E50DE3" w:rsidRDefault="00A33DAD">
            <w:pPr>
              <w:rPr>
                <w:rFonts w:asciiTheme="minorHAnsi" w:hAnsiTheme="minorHAnsi" w:cstheme="minorHAnsi"/>
              </w:rPr>
            </w:pPr>
            <w:r>
              <w:rPr>
                <w:rFonts w:asciiTheme="minorHAnsi" w:hAnsiTheme="minorHAnsi" w:cstheme="minorHAnsi"/>
              </w:rPr>
              <w:t>Population Size Estimation</w:t>
            </w:r>
          </w:p>
        </w:tc>
      </w:tr>
      <w:tr w:rsidR="00A33DAD" w14:paraId="499831AE" w14:textId="77777777" w:rsidTr="00AB3EBB">
        <w:tc>
          <w:tcPr>
            <w:tcW w:w="1555" w:type="dxa"/>
          </w:tcPr>
          <w:p w14:paraId="607D4CB1" w14:textId="77777777" w:rsidR="00A33DAD" w:rsidRPr="00E50DE3" w:rsidRDefault="00A33DAD">
            <w:pPr>
              <w:rPr>
                <w:rFonts w:asciiTheme="minorHAnsi" w:hAnsiTheme="minorHAnsi" w:cstheme="minorHAnsi"/>
              </w:rPr>
            </w:pPr>
            <w:r w:rsidRPr="00E50DE3">
              <w:rPr>
                <w:rFonts w:asciiTheme="minorHAnsi" w:hAnsiTheme="minorHAnsi" w:cstheme="minorHAnsi"/>
              </w:rPr>
              <w:t>PWID</w:t>
            </w:r>
          </w:p>
        </w:tc>
        <w:tc>
          <w:tcPr>
            <w:tcW w:w="7455" w:type="dxa"/>
          </w:tcPr>
          <w:p w14:paraId="41F40608" w14:textId="77777777" w:rsidR="00A33DAD" w:rsidRPr="00E50DE3" w:rsidRDefault="00A33DAD">
            <w:pPr>
              <w:rPr>
                <w:rFonts w:asciiTheme="minorHAnsi" w:hAnsiTheme="minorHAnsi" w:cstheme="minorHAnsi"/>
              </w:rPr>
            </w:pPr>
            <w:r>
              <w:rPr>
                <w:rFonts w:asciiTheme="minorHAnsi" w:hAnsiTheme="minorHAnsi" w:cstheme="minorHAnsi"/>
              </w:rPr>
              <w:t>People who inject drugs</w:t>
            </w:r>
          </w:p>
        </w:tc>
      </w:tr>
      <w:tr w:rsidR="00A33DAD" w14:paraId="0466B0CD" w14:textId="77777777" w:rsidTr="00AB3EBB">
        <w:tc>
          <w:tcPr>
            <w:tcW w:w="1555" w:type="dxa"/>
          </w:tcPr>
          <w:p w14:paraId="6EB6B2B4" w14:textId="77777777" w:rsidR="00A33DAD" w:rsidRDefault="00A33DAD">
            <w:pPr>
              <w:rPr>
                <w:rFonts w:asciiTheme="minorHAnsi" w:hAnsiTheme="minorHAnsi" w:cstheme="minorHAnsi"/>
              </w:rPr>
            </w:pPr>
            <w:r>
              <w:rPr>
                <w:rFonts w:asciiTheme="minorHAnsi" w:hAnsiTheme="minorHAnsi" w:cstheme="minorHAnsi"/>
              </w:rPr>
              <w:t>RITA</w:t>
            </w:r>
          </w:p>
        </w:tc>
        <w:tc>
          <w:tcPr>
            <w:tcW w:w="7455" w:type="dxa"/>
          </w:tcPr>
          <w:p w14:paraId="71F2A311" w14:textId="77777777" w:rsidR="00A33DAD" w:rsidRPr="00A33DAD" w:rsidRDefault="00A33DAD">
            <w:pPr>
              <w:rPr>
                <w:rFonts w:asciiTheme="minorHAnsi" w:hAnsiTheme="minorHAnsi" w:cstheme="minorHAnsi"/>
              </w:rPr>
            </w:pPr>
            <w:r>
              <w:rPr>
                <w:rFonts w:asciiTheme="minorHAnsi" w:hAnsiTheme="minorHAnsi" w:cstheme="minorHAnsi"/>
              </w:rPr>
              <w:t>Recent Infection Testing Algorithm</w:t>
            </w:r>
          </w:p>
        </w:tc>
      </w:tr>
      <w:tr w:rsidR="00A33DAD" w14:paraId="061E8C41" w14:textId="77777777" w:rsidTr="00AB3EBB">
        <w:tc>
          <w:tcPr>
            <w:tcW w:w="1555" w:type="dxa"/>
          </w:tcPr>
          <w:p w14:paraId="7299520E" w14:textId="77777777" w:rsidR="00A33DAD" w:rsidRDefault="00A33DAD">
            <w:pPr>
              <w:rPr>
                <w:rFonts w:asciiTheme="minorHAnsi" w:hAnsiTheme="minorHAnsi" w:cstheme="minorHAnsi"/>
              </w:rPr>
            </w:pPr>
            <w:r>
              <w:rPr>
                <w:rFonts w:asciiTheme="minorHAnsi" w:hAnsiTheme="minorHAnsi" w:cstheme="minorHAnsi"/>
              </w:rPr>
              <w:t>SDG</w:t>
            </w:r>
          </w:p>
        </w:tc>
        <w:tc>
          <w:tcPr>
            <w:tcW w:w="7455" w:type="dxa"/>
          </w:tcPr>
          <w:p w14:paraId="7EEDDC04" w14:textId="77777777" w:rsidR="00A33DAD" w:rsidRDefault="00A33DAD">
            <w:pPr>
              <w:rPr>
                <w:rFonts w:asciiTheme="minorHAnsi" w:hAnsiTheme="minorHAnsi" w:cstheme="minorHAnsi"/>
              </w:rPr>
            </w:pPr>
            <w:r>
              <w:rPr>
                <w:rFonts w:asciiTheme="minorHAnsi" w:hAnsiTheme="minorHAnsi" w:cstheme="minorHAnsi"/>
              </w:rPr>
              <w:t>Sustainable Development Goals</w:t>
            </w:r>
          </w:p>
        </w:tc>
      </w:tr>
      <w:tr w:rsidR="00A33DAD" w14:paraId="672B139D" w14:textId="77777777" w:rsidTr="00AB3EBB">
        <w:tc>
          <w:tcPr>
            <w:tcW w:w="1555" w:type="dxa"/>
          </w:tcPr>
          <w:p w14:paraId="5CF74465" w14:textId="77777777" w:rsidR="00A33DAD" w:rsidRPr="00E50DE3" w:rsidRDefault="00A33DAD">
            <w:pPr>
              <w:rPr>
                <w:rFonts w:asciiTheme="minorHAnsi" w:hAnsiTheme="minorHAnsi" w:cstheme="minorHAnsi"/>
              </w:rPr>
            </w:pPr>
            <w:r>
              <w:rPr>
                <w:rFonts w:asciiTheme="minorHAnsi" w:hAnsiTheme="minorHAnsi" w:cstheme="minorHAnsi"/>
              </w:rPr>
              <w:t>STI</w:t>
            </w:r>
          </w:p>
        </w:tc>
        <w:tc>
          <w:tcPr>
            <w:tcW w:w="7455" w:type="dxa"/>
          </w:tcPr>
          <w:p w14:paraId="1507CC08" w14:textId="77777777" w:rsidR="00A33DAD" w:rsidRDefault="00A33DAD">
            <w:pPr>
              <w:rPr>
                <w:rFonts w:asciiTheme="minorHAnsi" w:hAnsiTheme="minorHAnsi" w:cstheme="minorHAnsi"/>
              </w:rPr>
            </w:pPr>
            <w:r>
              <w:rPr>
                <w:rFonts w:asciiTheme="minorHAnsi" w:hAnsiTheme="minorHAnsi" w:cstheme="minorHAnsi"/>
              </w:rPr>
              <w:t>Sexually Transmitted Infections</w:t>
            </w:r>
          </w:p>
        </w:tc>
      </w:tr>
      <w:tr w:rsidR="00A33DAD" w14:paraId="7936E639" w14:textId="77777777" w:rsidTr="00AB3EBB">
        <w:tc>
          <w:tcPr>
            <w:tcW w:w="1555" w:type="dxa"/>
          </w:tcPr>
          <w:p w14:paraId="7A9C5D86" w14:textId="77777777" w:rsidR="00A33DAD" w:rsidRDefault="00A33DAD">
            <w:pPr>
              <w:rPr>
                <w:rFonts w:asciiTheme="minorHAnsi" w:hAnsiTheme="minorHAnsi" w:cstheme="minorHAnsi"/>
              </w:rPr>
            </w:pPr>
            <w:r>
              <w:rPr>
                <w:rFonts w:asciiTheme="minorHAnsi" w:hAnsiTheme="minorHAnsi" w:cstheme="minorHAnsi"/>
              </w:rPr>
              <w:t>SVM</w:t>
            </w:r>
          </w:p>
        </w:tc>
        <w:tc>
          <w:tcPr>
            <w:tcW w:w="7455" w:type="dxa"/>
          </w:tcPr>
          <w:p w14:paraId="5BBCE8AC" w14:textId="77777777" w:rsidR="00A33DAD" w:rsidRPr="00294115" w:rsidRDefault="00A33DAD" w:rsidP="00294115">
            <w:pPr>
              <w:rPr>
                <w:rFonts w:asciiTheme="minorHAnsi" w:hAnsiTheme="minorHAnsi"/>
                <w:color w:val="000000" w:themeColor="text1"/>
                <w:shd w:val="clear" w:color="auto" w:fill="FFFFFF"/>
              </w:rPr>
            </w:pPr>
            <w:r>
              <w:rPr>
                <w:rFonts w:asciiTheme="minorHAnsi" w:hAnsiTheme="minorHAnsi"/>
                <w:color w:val="000000" w:themeColor="text1"/>
                <w:shd w:val="clear" w:color="auto" w:fill="FFFFFF"/>
              </w:rPr>
              <w:t>Syringe Vending Machines</w:t>
            </w:r>
          </w:p>
        </w:tc>
      </w:tr>
      <w:tr w:rsidR="00A33DAD" w14:paraId="1DD6974A" w14:textId="77777777" w:rsidTr="00AB3EBB">
        <w:tc>
          <w:tcPr>
            <w:tcW w:w="1555" w:type="dxa"/>
          </w:tcPr>
          <w:p w14:paraId="4A2B0D72" w14:textId="77777777" w:rsidR="00A33DAD" w:rsidRPr="00E50DE3" w:rsidRDefault="00A33DAD">
            <w:pPr>
              <w:rPr>
                <w:rFonts w:asciiTheme="minorHAnsi" w:hAnsiTheme="minorHAnsi" w:cstheme="minorHAnsi"/>
              </w:rPr>
            </w:pPr>
            <w:r w:rsidRPr="00E50DE3">
              <w:rPr>
                <w:rFonts w:asciiTheme="minorHAnsi" w:hAnsiTheme="minorHAnsi" w:cstheme="minorHAnsi"/>
              </w:rPr>
              <w:t>SW</w:t>
            </w:r>
          </w:p>
        </w:tc>
        <w:tc>
          <w:tcPr>
            <w:tcW w:w="7455" w:type="dxa"/>
          </w:tcPr>
          <w:p w14:paraId="70AFA840" w14:textId="77777777" w:rsidR="00A33DAD" w:rsidRPr="00E50DE3" w:rsidRDefault="00A33DAD">
            <w:pPr>
              <w:rPr>
                <w:rFonts w:asciiTheme="minorHAnsi" w:hAnsiTheme="minorHAnsi" w:cstheme="minorHAnsi"/>
              </w:rPr>
            </w:pPr>
            <w:r>
              <w:rPr>
                <w:rFonts w:asciiTheme="minorHAnsi" w:hAnsiTheme="minorHAnsi" w:cstheme="minorHAnsi"/>
              </w:rPr>
              <w:t>Sex Worker</w:t>
            </w:r>
          </w:p>
        </w:tc>
      </w:tr>
      <w:tr w:rsidR="00A33DAD" w14:paraId="699BA68B" w14:textId="77777777" w:rsidTr="00AB3EBB">
        <w:tc>
          <w:tcPr>
            <w:tcW w:w="1555" w:type="dxa"/>
          </w:tcPr>
          <w:p w14:paraId="4C76A50F" w14:textId="77777777" w:rsidR="00A33DAD" w:rsidRPr="00E50DE3" w:rsidRDefault="00A33DAD">
            <w:pPr>
              <w:rPr>
                <w:rFonts w:asciiTheme="minorHAnsi" w:hAnsiTheme="minorHAnsi" w:cstheme="minorHAnsi"/>
              </w:rPr>
            </w:pPr>
            <w:r w:rsidRPr="00E50DE3">
              <w:rPr>
                <w:rFonts w:asciiTheme="minorHAnsi" w:hAnsiTheme="minorHAnsi" w:cstheme="minorHAnsi"/>
              </w:rPr>
              <w:t>TB</w:t>
            </w:r>
          </w:p>
        </w:tc>
        <w:tc>
          <w:tcPr>
            <w:tcW w:w="7455" w:type="dxa"/>
          </w:tcPr>
          <w:p w14:paraId="7EA70C9C" w14:textId="77777777" w:rsidR="00A33DAD" w:rsidRPr="00E50DE3" w:rsidRDefault="00A33DAD">
            <w:pPr>
              <w:rPr>
                <w:rFonts w:asciiTheme="minorHAnsi" w:hAnsiTheme="minorHAnsi" w:cstheme="minorHAnsi"/>
              </w:rPr>
            </w:pPr>
            <w:r>
              <w:rPr>
                <w:rFonts w:asciiTheme="minorHAnsi" w:hAnsiTheme="minorHAnsi" w:cstheme="minorHAnsi"/>
              </w:rPr>
              <w:t>Tuberculosis</w:t>
            </w:r>
          </w:p>
        </w:tc>
      </w:tr>
      <w:tr w:rsidR="00A33DAD" w14:paraId="55D7F971" w14:textId="77777777" w:rsidTr="00AB3EBB">
        <w:tc>
          <w:tcPr>
            <w:tcW w:w="1555" w:type="dxa"/>
          </w:tcPr>
          <w:p w14:paraId="135115AA" w14:textId="77777777" w:rsidR="00A33DAD" w:rsidRPr="00E50DE3" w:rsidRDefault="00A33DAD">
            <w:pPr>
              <w:rPr>
                <w:rFonts w:asciiTheme="minorHAnsi" w:hAnsiTheme="minorHAnsi" w:cstheme="minorHAnsi"/>
              </w:rPr>
            </w:pPr>
            <w:r w:rsidRPr="00E50DE3">
              <w:rPr>
                <w:rFonts w:asciiTheme="minorHAnsi" w:hAnsiTheme="minorHAnsi" w:cstheme="minorHAnsi"/>
              </w:rPr>
              <w:t>TGF</w:t>
            </w:r>
          </w:p>
        </w:tc>
        <w:tc>
          <w:tcPr>
            <w:tcW w:w="7455" w:type="dxa"/>
          </w:tcPr>
          <w:p w14:paraId="28B8D534" w14:textId="77777777" w:rsidR="00A33DAD" w:rsidRPr="00E50DE3" w:rsidRDefault="00A33DAD">
            <w:pPr>
              <w:rPr>
                <w:rFonts w:asciiTheme="minorHAnsi" w:hAnsiTheme="minorHAnsi" w:cstheme="minorHAnsi"/>
              </w:rPr>
            </w:pPr>
            <w:r>
              <w:rPr>
                <w:rFonts w:asciiTheme="minorHAnsi" w:hAnsiTheme="minorHAnsi" w:cstheme="minorHAnsi"/>
              </w:rPr>
              <w:t>The Global Fund</w:t>
            </w:r>
          </w:p>
        </w:tc>
      </w:tr>
      <w:tr w:rsidR="00A33DAD" w14:paraId="281D0F00" w14:textId="77777777" w:rsidTr="00AB3EBB">
        <w:tc>
          <w:tcPr>
            <w:tcW w:w="1555" w:type="dxa"/>
          </w:tcPr>
          <w:p w14:paraId="59893DD0" w14:textId="77777777" w:rsidR="00A33DAD" w:rsidRPr="00E50DE3" w:rsidRDefault="00A33DAD">
            <w:pPr>
              <w:rPr>
                <w:rFonts w:asciiTheme="minorHAnsi" w:hAnsiTheme="minorHAnsi" w:cstheme="minorHAnsi"/>
              </w:rPr>
            </w:pPr>
            <w:r>
              <w:rPr>
                <w:rFonts w:asciiTheme="minorHAnsi" w:hAnsiTheme="minorHAnsi" w:cstheme="minorHAnsi"/>
              </w:rPr>
              <w:t>TP</w:t>
            </w:r>
          </w:p>
        </w:tc>
        <w:tc>
          <w:tcPr>
            <w:tcW w:w="7455" w:type="dxa"/>
          </w:tcPr>
          <w:p w14:paraId="011545A2" w14:textId="77777777" w:rsidR="00A33DAD" w:rsidRDefault="00A33DAD">
            <w:pPr>
              <w:rPr>
                <w:rFonts w:asciiTheme="minorHAnsi" w:hAnsiTheme="minorHAnsi" w:cstheme="minorHAnsi"/>
              </w:rPr>
            </w:pPr>
            <w:r>
              <w:rPr>
                <w:rFonts w:asciiTheme="minorHAnsi" w:hAnsiTheme="minorHAnsi" w:cstheme="minorHAnsi"/>
              </w:rPr>
              <w:t>Transition Plan</w:t>
            </w:r>
          </w:p>
        </w:tc>
      </w:tr>
      <w:tr w:rsidR="00A33DAD" w14:paraId="3928AA5D" w14:textId="77777777" w:rsidTr="00AB3EBB">
        <w:tc>
          <w:tcPr>
            <w:tcW w:w="1555" w:type="dxa"/>
          </w:tcPr>
          <w:p w14:paraId="7DD540D9" w14:textId="77777777" w:rsidR="00A33DAD" w:rsidRPr="00E50DE3" w:rsidRDefault="00A33DAD">
            <w:pPr>
              <w:rPr>
                <w:rFonts w:asciiTheme="minorHAnsi" w:hAnsiTheme="minorHAnsi" w:cstheme="minorHAnsi"/>
              </w:rPr>
            </w:pPr>
            <w:r>
              <w:rPr>
                <w:rFonts w:asciiTheme="minorHAnsi" w:hAnsiTheme="minorHAnsi" w:cstheme="minorHAnsi"/>
              </w:rPr>
              <w:t>UN</w:t>
            </w:r>
          </w:p>
        </w:tc>
        <w:tc>
          <w:tcPr>
            <w:tcW w:w="7455" w:type="dxa"/>
          </w:tcPr>
          <w:p w14:paraId="7925C5F8" w14:textId="77777777" w:rsidR="00A33DAD" w:rsidRDefault="00A33DAD">
            <w:pPr>
              <w:rPr>
                <w:rFonts w:asciiTheme="minorHAnsi" w:hAnsiTheme="minorHAnsi" w:cstheme="minorHAnsi"/>
              </w:rPr>
            </w:pPr>
            <w:r>
              <w:rPr>
                <w:rFonts w:asciiTheme="minorHAnsi" w:hAnsiTheme="minorHAnsi" w:cstheme="minorHAnsi"/>
              </w:rPr>
              <w:t>United Nations</w:t>
            </w:r>
          </w:p>
        </w:tc>
      </w:tr>
      <w:tr w:rsidR="00A33DAD" w14:paraId="3AD7E027" w14:textId="77777777" w:rsidTr="00AB3EBB">
        <w:tc>
          <w:tcPr>
            <w:tcW w:w="1555" w:type="dxa"/>
          </w:tcPr>
          <w:p w14:paraId="681C8195" w14:textId="77777777" w:rsidR="00A33DAD" w:rsidRPr="00E50DE3" w:rsidRDefault="00A33DAD">
            <w:pPr>
              <w:rPr>
                <w:rFonts w:asciiTheme="minorHAnsi" w:hAnsiTheme="minorHAnsi" w:cstheme="minorHAnsi"/>
              </w:rPr>
            </w:pPr>
            <w:r w:rsidRPr="00E50DE3">
              <w:rPr>
                <w:rFonts w:asciiTheme="minorHAnsi" w:hAnsiTheme="minorHAnsi" w:cstheme="minorHAnsi"/>
              </w:rPr>
              <w:t>UNAIDS</w:t>
            </w:r>
          </w:p>
        </w:tc>
        <w:tc>
          <w:tcPr>
            <w:tcW w:w="7455" w:type="dxa"/>
          </w:tcPr>
          <w:p w14:paraId="28A41C21" w14:textId="77777777" w:rsidR="00A33DAD" w:rsidRPr="00E50DE3" w:rsidRDefault="00A33DAD">
            <w:pPr>
              <w:rPr>
                <w:rFonts w:asciiTheme="minorHAnsi" w:hAnsiTheme="minorHAnsi" w:cstheme="minorHAnsi"/>
              </w:rPr>
            </w:pPr>
            <w:r>
              <w:rPr>
                <w:rFonts w:asciiTheme="minorHAnsi" w:hAnsiTheme="minorHAnsi" w:cstheme="minorHAnsi"/>
              </w:rPr>
              <w:t>Joint United Nations Program</w:t>
            </w:r>
            <w:r w:rsidRPr="009B69B6">
              <w:rPr>
                <w:rFonts w:asciiTheme="minorHAnsi" w:hAnsiTheme="minorHAnsi" w:cstheme="minorHAnsi"/>
              </w:rPr>
              <w:t xml:space="preserve"> on HIV/AIDS</w:t>
            </w:r>
          </w:p>
        </w:tc>
      </w:tr>
      <w:tr w:rsidR="00A33DAD" w14:paraId="578BB2AA" w14:textId="77777777" w:rsidTr="00AB3EBB">
        <w:tc>
          <w:tcPr>
            <w:tcW w:w="1555" w:type="dxa"/>
          </w:tcPr>
          <w:p w14:paraId="06BEFA8F" w14:textId="77777777" w:rsidR="00A33DAD" w:rsidRDefault="00A33DAD">
            <w:pPr>
              <w:rPr>
                <w:rFonts w:asciiTheme="minorHAnsi" w:hAnsiTheme="minorHAnsi" w:cstheme="minorHAnsi"/>
              </w:rPr>
            </w:pPr>
            <w:r>
              <w:rPr>
                <w:rFonts w:asciiTheme="minorHAnsi" w:hAnsiTheme="minorHAnsi" w:cstheme="minorHAnsi"/>
              </w:rPr>
              <w:t>UNDP</w:t>
            </w:r>
          </w:p>
        </w:tc>
        <w:tc>
          <w:tcPr>
            <w:tcW w:w="7455" w:type="dxa"/>
          </w:tcPr>
          <w:p w14:paraId="679EF0E0" w14:textId="77777777" w:rsidR="00A33DAD" w:rsidRDefault="00A33DAD">
            <w:pPr>
              <w:rPr>
                <w:rFonts w:asciiTheme="minorHAnsi" w:hAnsiTheme="minorHAnsi" w:cstheme="minorHAnsi"/>
              </w:rPr>
            </w:pPr>
            <w:r>
              <w:rPr>
                <w:rFonts w:asciiTheme="minorHAnsi" w:hAnsiTheme="minorHAnsi" w:cstheme="minorHAnsi"/>
              </w:rPr>
              <w:t>United Nations Development Program</w:t>
            </w:r>
          </w:p>
        </w:tc>
      </w:tr>
      <w:tr w:rsidR="00A33DAD" w14:paraId="27CD4B24" w14:textId="77777777" w:rsidTr="00AB3EBB">
        <w:tc>
          <w:tcPr>
            <w:tcW w:w="1555" w:type="dxa"/>
          </w:tcPr>
          <w:p w14:paraId="2552162D" w14:textId="77777777" w:rsidR="00A33DAD" w:rsidRDefault="00A33DAD">
            <w:pPr>
              <w:rPr>
                <w:rFonts w:asciiTheme="minorHAnsi" w:hAnsiTheme="minorHAnsi" w:cstheme="minorHAnsi"/>
              </w:rPr>
            </w:pPr>
            <w:r>
              <w:rPr>
                <w:rFonts w:asciiTheme="minorHAnsi" w:hAnsiTheme="minorHAnsi" w:cstheme="minorHAnsi"/>
              </w:rPr>
              <w:t>UNFPA</w:t>
            </w:r>
          </w:p>
        </w:tc>
        <w:tc>
          <w:tcPr>
            <w:tcW w:w="7455" w:type="dxa"/>
          </w:tcPr>
          <w:p w14:paraId="59297DD5" w14:textId="77777777" w:rsidR="00A33DAD" w:rsidRDefault="00A33DAD">
            <w:pPr>
              <w:rPr>
                <w:rFonts w:asciiTheme="minorHAnsi" w:hAnsiTheme="minorHAnsi" w:cstheme="minorHAnsi"/>
              </w:rPr>
            </w:pPr>
            <w:r>
              <w:rPr>
                <w:rFonts w:asciiTheme="minorHAnsi" w:hAnsiTheme="minorHAnsi" w:cstheme="minorHAnsi"/>
              </w:rPr>
              <w:t>United Nations Population Fund</w:t>
            </w:r>
          </w:p>
        </w:tc>
      </w:tr>
      <w:tr w:rsidR="00A33DAD" w14:paraId="1A83D0F7" w14:textId="77777777" w:rsidTr="00AB3EBB">
        <w:tc>
          <w:tcPr>
            <w:tcW w:w="1555" w:type="dxa"/>
          </w:tcPr>
          <w:p w14:paraId="09C87A19" w14:textId="77777777" w:rsidR="00A33DAD" w:rsidRDefault="00A33DAD">
            <w:pPr>
              <w:rPr>
                <w:rFonts w:asciiTheme="minorHAnsi" w:hAnsiTheme="minorHAnsi" w:cstheme="minorHAnsi"/>
              </w:rPr>
            </w:pPr>
            <w:r>
              <w:rPr>
                <w:rFonts w:asciiTheme="minorHAnsi" w:hAnsiTheme="minorHAnsi" w:cstheme="minorHAnsi"/>
              </w:rPr>
              <w:lastRenderedPageBreak/>
              <w:t>VCT</w:t>
            </w:r>
          </w:p>
        </w:tc>
        <w:tc>
          <w:tcPr>
            <w:tcW w:w="7455" w:type="dxa"/>
          </w:tcPr>
          <w:p w14:paraId="6B00D8A3" w14:textId="77777777" w:rsidR="00A33DAD" w:rsidRDefault="00A33DAD">
            <w:pPr>
              <w:rPr>
                <w:rFonts w:asciiTheme="minorHAnsi" w:hAnsiTheme="minorHAnsi" w:cstheme="minorHAnsi"/>
              </w:rPr>
            </w:pPr>
            <w:r>
              <w:rPr>
                <w:rFonts w:asciiTheme="minorHAnsi" w:hAnsiTheme="minorHAnsi" w:cstheme="minorHAnsi"/>
              </w:rPr>
              <w:t>Voluntary Counseling and Testing</w:t>
            </w:r>
          </w:p>
        </w:tc>
      </w:tr>
      <w:tr w:rsidR="00A33DAD" w14:paraId="59589B1D" w14:textId="77777777" w:rsidTr="00AB3EBB">
        <w:tc>
          <w:tcPr>
            <w:tcW w:w="1555" w:type="dxa"/>
          </w:tcPr>
          <w:p w14:paraId="4DF44F00" w14:textId="77777777" w:rsidR="00A33DAD" w:rsidRPr="00E50DE3" w:rsidRDefault="00A33DAD">
            <w:pPr>
              <w:rPr>
                <w:rFonts w:asciiTheme="minorHAnsi" w:hAnsiTheme="minorHAnsi" w:cstheme="minorHAnsi"/>
              </w:rPr>
            </w:pPr>
            <w:r w:rsidRPr="00E50DE3">
              <w:rPr>
                <w:rFonts w:asciiTheme="minorHAnsi" w:hAnsiTheme="minorHAnsi" w:cstheme="minorHAnsi"/>
              </w:rPr>
              <w:t>WHO</w:t>
            </w:r>
          </w:p>
        </w:tc>
        <w:tc>
          <w:tcPr>
            <w:tcW w:w="7455" w:type="dxa"/>
          </w:tcPr>
          <w:p w14:paraId="3087807A" w14:textId="77777777" w:rsidR="00A33DAD" w:rsidRPr="00E50DE3" w:rsidRDefault="00A33DAD">
            <w:pPr>
              <w:rPr>
                <w:rFonts w:asciiTheme="minorHAnsi" w:hAnsiTheme="minorHAnsi" w:cstheme="minorHAnsi"/>
              </w:rPr>
            </w:pPr>
            <w:r>
              <w:rPr>
                <w:rFonts w:asciiTheme="minorHAnsi" w:hAnsiTheme="minorHAnsi" w:cstheme="minorHAnsi"/>
              </w:rPr>
              <w:t>World Health Organization</w:t>
            </w:r>
          </w:p>
        </w:tc>
      </w:tr>
      <w:tr w:rsidR="00A33DAD" w14:paraId="315DFB58" w14:textId="77777777" w:rsidTr="00AB3EBB">
        <w:tc>
          <w:tcPr>
            <w:tcW w:w="1555" w:type="dxa"/>
          </w:tcPr>
          <w:p w14:paraId="37439CB9" w14:textId="77777777" w:rsidR="00A33DAD" w:rsidRPr="00E50DE3" w:rsidRDefault="00A33DAD">
            <w:pPr>
              <w:rPr>
                <w:rFonts w:asciiTheme="minorHAnsi" w:hAnsiTheme="minorHAnsi" w:cstheme="minorHAnsi"/>
              </w:rPr>
            </w:pPr>
            <w:r>
              <w:rPr>
                <w:rFonts w:asciiTheme="minorHAnsi" w:hAnsiTheme="minorHAnsi" w:cstheme="minorHAnsi"/>
              </w:rPr>
              <w:t>YKP</w:t>
            </w:r>
          </w:p>
        </w:tc>
        <w:tc>
          <w:tcPr>
            <w:tcW w:w="7455" w:type="dxa"/>
          </w:tcPr>
          <w:p w14:paraId="37E04258" w14:textId="77777777" w:rsidR="00A33DAD" w:rsidRDefault="00A33DAD">
            <w:pPr>
              <w:rPr>
                <w:rFonts w:asciiTheme="minorHAnsi" w:hAnsiTheme="minorHAnsi" w:cstheme="minorHAnsi"/>
              </w:rPr>
            </w:pPr>
            <w:r>
              <w:rPr>
                <w:rFonts w:asciiTheme="minorHAnsi" w:hAnsiTheme="minorHAnsi" w:cstheme="minorHAnsi"/>
              </w:rPr>
              <w:t>Young Key Population</w:t>
            </w:r>
          </w:p>
        </w:tc>
      </w:tr>
    </w:tbl>
    <w:p w14:paraId="3360ADA9" w14:textId="77777777" w:rsidR="00E50DE3" w:rsidRDefault="00F83AE0">
      <w:pPr>
        <w:rPr>
          <w:rFonts w:asciiTheme="majorHAnsi" w:eastAsiaTheme="majorEastAsia" w:hAnsiTheme="majorHAnsi" w:cstheme="majorBidi"/>
          <w:color w:val="2F5496" w:themeColor="accent1" w:themeShade="BF"/>
          <w:sz w:val="32"/>
          <w:szCs w:val="32"/>
        </w:rPr>
      </w:pPr>
      <w:r>
        <w:br w:type="page"/>
      </w:r>
    </w:p>
    <w:p w14:paraId="1EF2FDFE" w14:textId="77777777" w:rsidR="00154465" w:rsidRDefault="00F83AE0" w:rsidP="006D3681">
      <w:pPr>
        <w:pStyle w:val="Heading1"/>
        <w:ind w:left="720"/>
      </w:pPr>
      <w:bookmarkStart w:id="1" w:name="_Toc520118501"/>
      <w:r>
        <w:lastRenderedPageBreak/>
        <w:t>Background</w:t>
      </w:r>
      <w:bookmarkEnd w:id="1"/>
    </w:p>
    <w:p w14:paraId="6B06CBB1" w14:textId="77777777" w:rsidR="002958E5" w:rsidRPr="00F71E9C" w:rsidRDefault="002958E5" w:rsidP="002958E5">
      <w:pPr>
        <w:rPr>
          <w:rFonts w:asciiTheme="minorHAnsi" w:hAnsiTheme="minorHAnsi" w:cstheme="minorHAnsi"/>
        </w:rPr>
      </w:pPr>
    </w:p>
    <w:p w14:paraId="7EC13E02" w14:textId="77777777" w:rsidR="008E26E3" w:rsidRPr="00F71E9C" w:rsidRDefault="00F83AE0" w:rsidP="0018496F">
      <w:pPr>
        <w:jc w:val="both"/>
        <w:rPr>
          <w:rFonts w:asciiTheme="minorHAnsi" w:hAnsiTheme="minorHAnsi" w:cstheme="minorHAnsi"/>
          <w:sz w:val="22"/>
          <w:szCs w:val="22"/>
        </w:rPr>
      </w:pPr>
      <w:r w:rsidRPr="00F71E9C">
        <w:rPr>
          <w:rFonts w:asciiTheme="minorHAnsi" w:hAnsiTheme="minorHAnsi" w:cstheme="minorHAnsi"/>
          <w:sz w:val="22"/>
          <w:szCs w:val="22"/>
        </w:rPr>
        <w:t>The government of Georgia has declared health of countr</w:t>
      </w:r>
      <w:r w:rsidR="00E91569">
        <w:rPr>
          <w:rFonts w:asciiTheme="minorHAnsi" w:hAnsiTheme="minorHAnsi" w:cstheme="minorHAnsi"/>
          <w:sz w:val="22"/>
          <w:szCs w:val="22"/>
        </w:rPr>
        <w:t>y’</w:t>
      </w:r>
      <w:r w:rsidRPr="00F71E9C">
        <w:rPr>
          <w:rFonts w:asciiTheme="minorHAnsi" w:hAnsiTheme="minorHAnsi" w:cstheme="minorHAnsi"/>
          <w:sz w:val="22"/>
          <w:szCs w:val="22"/>
        </w:rPr>
        <w:t xml:space="preserve">s population as the priority when </w:t>
      </w:r>
      <w:r w:rsidR="00A633C1" w:rsidRPr="00F71E9C">
        <w:rPr>
          <w:rFonts w:asciiTheme="minorHAnsi" w:hAnsiTheme="minorHAnsi" w:cstheme="minorHAnsi"/>
          <w:sz w:val="22"/>
          <w:szCs w:val="22"/>
        </w:rPr>
        <w:t xml:space="preserve">announced Universal Health Program in </w:t>
      </w:r>
      <w:r w:rsidR="003D738C" w:rsidRPr="00F71E9C">
        <w:rPr>
          <w:rFonts w:asciiTheme="minorHAnsi" w:hAnsiTheme="minorHAnsi" w:cstheme="minorHAnsi"/>
          <w:sz w:val="22"/>
          <w:szCs w:val="22"/>
        </w:rPr>
        <w:t>2013</w:t>
      </w:r>
      <w:r>
        <w:rPr>
          <w:rStyle w:val="FootnoteReference"/>
          <w:rFonts w:asciiTheme="minorHAnsi" w:hAnsiTheme="minorHAnsi" w:cstheme="minorHAnsi"/>
          <w:sz w:val="22"/>
          <w:szCs w:val="22"/>
        </w:rPr>
        <w:footnoteReference w:id="1"/>
      </w:r>
      <w:r w:rsidRPr="00F71E9C">
        <w:rPr>
          <w:rFonts w:asciiTheme="minorHAnsi" w:hAnsiTheme="minorHAnsi" w:cstheme="minorHAnsi"/>
          <w:sz w:val="22"/>
          <w:szCs w:val="22"/>
        </w:rPr>
        <w:t xml:space="preserve"> and</w:t>
      </w:r>
      <w:r w:rsidRPr="00F71E9C">
        <w:rPr>
          <w:rFonts w:asciiTheme="minorHAnsi" w:hAnsiTheme="minorHAnsi" w:cstheme="minorHAnsi"/>
          <w:sz w:val="22"/>
          <w:szCs w:val="22"/>
          <w:lang w:val="ka-GE"/>
        </w:rPr>
        <w:t xml:space="preserve"> </w:t>
      </w:r>
      <w:r w:rsidRPr="00F71E9C">
        <w:rPr>
          <w:rFonts w:asciiTheme="minorHAnsi" w:hAnsiTheme="minorHAnsi" w:cstheme="minorHAnsi"/>
          <w:sz w:val="22"/>
          <w:szCs w:val="22"/>
        </w:rPr>
        <w:t>approved 2014-2020 State Concept of Health Care System of Georgia for Universal Health Care and Quality Control for the Protection of Patient’s Rights in 2014</w:t>
      </w:r>
      <w:r>
        <w:rPr>
          <w:rStyle w:val="FootnoteReference"/>
          <w:rFonts w:asciiTheme="minorHAnsi" w:hAnsiTheme="minorHAnsi" w:cstheme="minorHAnsi"/>
          <w:sz w:val="22"/>
          <w:szCs w:val="22"/>
        </w:rPr>
        <w:footnoteReference w:id="2"/>
      </w:r>
      <w:r w:rsidRPr="00F71E9C">
        <w:rPr>
          <w:rFonts w:asciiTheme="minorHAnsi" w:hAnsiTheme="minorHAnsi" w:cstheme="minorHAnsi"/>
          <w:sz w:val="22"/>
          <w:szCs w:val="22"/>
        </w:rPr>
        <w:t>. HIV/AIDS is acknowledged as one of the priority communicable diseases along with Hepatitis C, Tuberculosis, and other vaccine-preventable diseases. With the introduction of Hep C elimination program in 2015, Georgia bec</w:t>
      </w:r>
      <w:r w:rsidR="00E91569">
        <w:rPr>
          <w:rFonts w:asciiTheme="minorHAnsi" w:hAnsiTheme="minorHAnsi" w:cstheme="minorHAnsi"/>
          <w:sz w:val="22"/>
          <w:szCs w:val="22"/>
        </w:rPr>
        <w:t>a</w:t>
      </w:r>
      <w:r w:rsidRPr="00F71E9C">
        <w:rPr>
          <w:rFonts w:asciiTheme="minorHAnsi" w:hAnsiTheme="minorHAnsi" w:cstheme="minorHAnsi"/>
          <w:sz w:val="22"/>
          <w:szCs w:val="22"/>
        </w:rPr>
        <w:t>me the first country in WHO European Region to provide universal coverage with Hepatitis C treatment for the entire population.</w:t>
      </w:r>
    </w:p>
    <w:p w14:paraId="5674C48B" w14:textId="77777777" w:rsidR="008E26E3" w:rsidRPr="00345989" w:rsidRDefault="008E26E3" w:rsidP="0018496F">
      <w:pPr>
        <w:jc w:val="both"/>
        <w:rPr>
          <w:rFonts w:ascii="Sylfaen" w:hAnsi="Sylfaen" w:cstheme="minorHAnsi"/>
          <w:sz w:val="22"/>
          <w:szCs w:val="22"/>
          <w:lang w:val="ka-GE"/>
        </w:rPr>
      </w:pPr>
    </w:p>
    <w:p w14:paraId="58A4DF09" w14:textId="546A0A58" w:rsidR="008E26E3" w:rsidRDefault="00F83AE0" w:rsidP="0018496F">
      <w:pPr>
        <w:autoSpaceDE w:val="0"/>
        <w:autoSpaceDN w:val="0"/>
        <w:adjustRightInd w:val="0"/>
        <w:jc w:val="both"/>
        <w:rPr>
          <w:rFonts w:asciiTheme="minorHAnsi" w:hAnsiTheme="minorHAnsi" w:cstheme="minorHAnsi"/>
          <w:color w:val="000000"/>
          <w:sz w:val="22"/>
          <w:szCs w:val="22"/>
        </w:rPr>
      </w:pPr>
      <w:r w:rsidRPr="00F71E9C">
        <w:rPr>
          <w:rFonts w:asciiTheme="minorHAnsi" w:hAnsiTheme="minorHAnsi" w:cstheme="minorHAnsi"/>
          <w:color w:val="000000"/>
          <w:sz w:val="22"/>
          <w:szCs w:val="22"/>
        </w:rPr>
        <w:t xml:space="preserve">The spending on health in the general government budget varied </w:t>
      </w:r>
      <w:r w:rsidR="003B5CCB">
        <w:rPr>
          <w:rFonts w:asciiTheme="minorHAnsi" w:hAnsiTheme="minorHAnsi" w:cstheme="minorHAnsi"/>
          <w:color w:val="000000"/>
          <w:sz w:val="22"/>
          <w:szCs w:val="22"/>
        </w:rPr>
        <w:t>between</w:t>
      </w:r>
      <w:r w:rsidRPr="00F71E9C">
        <w:rPr>
          <w:rFonts w:asciiTheme="minorHAnsi" w:hAnsiTheme="minorHAnsi" w:cstheme="minorHAnsi"/>
          <w:color w:val="000000"/>
          <w:sz w:val="22"/>
          <w:szCs w:val="22"/>
        </w:rPr>
        <w:t xml:space="preserve"> 4% </w:t>
      </w:r>
      <w:r w:rsidR="003B5CCB">
        <w:rPr>
          <w:rFonts w:asciiTheme="minorHAnsi" w:hAnsiTheme="minorHAnsi" w:cstheme="minorHAnsi"/>
          <w:color w:val="000000"/>
          <w:sz w:val="22"/>
          <w:szCs w:val="22"/>
        </w:rPr>
        <w:t>and 7</w:t>
      </w:r>
      <w:r w:rsidRPr="00F71E9C">
        <w:rPr>
          <w:rFonts w:asciiTheme="minorHAnsi" w:hAnsiTheme="minorHAnsi" w:cstheme="minorHAnsi"/>
          <w:color w:val="000000"/>
          <w:sz w:val="22"/>
          <w:szCs w:val="22"/>
        </w:rPr>
        <w:t xml:space="preserve">% during </w:t>
      </w:r>
      <w:r w:rsidR="00282A5A">
        <w:rPr>
          <w:rFonts w:asciiTheme="minorHAnsi" w:hAnsiTheme="minorHAnsi" w:cstheme="minorHAnsi"/>
          <w:color w:val="000000"/>
          <w:sz w:val="22"/>
          <w:szCs w:val="22"/>
        </w:rPr>
        <w:t xml:space="preserve">2008 – 2014 </w:t>
      </w:r>
      <w:r w:rsidRPr="00F71E9C">
        <w:rPr>
          <w:rFonts w:asciiTheme="minorHAnsi" w:hAnsiTheme="minorHAnsi" w:cstheme="minorHAnsi"/>
          <w:color w:val="000000"/>
          <w:sz w:val="22"/>
          <w:szCs w:val="22"/>
        </w:rPr>
        <w:t xml:space="preserve">(see </w:t>
      </w:r>
      <w:r w:rsidR="0066491A" w:rsidRPr="0066491A">
        <w:rPr>
          <w:rFonts w:asciiTheme="minorHAnsi" w:hAnsiTheme="minorHAnsi" w:cstheme="minorHAnsi"/>
          <w:color w:val="000000"/>
          <w:sz w:val="22"/>
          <w:szCs w:val="22"/>
        </w:rPr>
        <w:fldChar w:fldCharType="begin"/>
      </w:r>
      <w:r w:rsidR="0066491A" w:rsidRPr="0066491A">
        <w:rPr>
          <w:rFonts w:asciiTheme="minorHAnsi" w:hAnsiTheme="minorHAnsi" w:cstheme="minorHAnsi"/>
          <w:color w:val="000000"/>
          <w:sz w:val="22"/>
          <w:szCs w:val="22"/>
        </w:rPr>
        <w:instrText xml:space="preserve"> REF _Ref519767619 \h  \* MERGEFORMAT </w:instrText>
      </w:r>
      <w:r w:rsidR="0066491A" w:rsidRPr="0066491A">
        <w:rPr>
          <w:rFonts w:asciiTheme="minorHAnsi" w:hAnsiTheme="minorHAnsi" w:cstheme="minorHAnsi"/>
          <w:color w:val="000000"/>
          <w:sz w:val="22"/>
          <w:szCs w:val="22"/>
        </w:rPr>
      </w:r>
      <w:r w:rsidR="0066491A" w:rsidRPr="0066491A">
        <w:rPr>
          <w:rFonts w:asciiTheme="minorHAnsi" w:hAnsiTheme="minorHAnsi" w:cstheme="minorHAnsi"/>
          <w:color w:val="000000"/>
          <w:sz w:val="22"/>
          <w:szCs w:val="22"/>
        </w:rPr>
        <w:fldChar w:fldCharType="separate"/>
      </w:r>
      <w:r w:rsidR="0066491A" w:rsidRPr="00151424">
        <w:rPr>
          <w:rFonts w:asciiTheme="minorHAnsi" w:hAnsiTheme="minorHAnsi"/>
          <w:sz w:val="22"/>
          <w:szCs w:val="22"/>
        </w:rPr>
        <w:t xml:space="preserve">Figure </w:t>
      </w:r>
      <w:r w:rsidR="0066491A" w:rsidRPr="00151424">
        <w:rPr>
          <w:rFonts w:asciiTheme="minorHAnsi" w:hAnsiTheme="minorHAnsi"/>
          <w:noProof/>
          <w:sz w:val="22"/>
          <w:szCs w:val="22"/>
        </w:rPr>
        <w:t>1</w:t>
      </w:r>
      <w:r w:rsidR="0066491A" w:rsidRPr="0066491A">
        <w:rPr>
          <w:rFonts w:asciiTheme="minorHAnsi" w:hAnsiTheme="minorHAnsi" w:cstheme="minorHAnsi"/>
          <w:color w:val="000000"/>
          <w:sz w:val="22"/>
          <w:szCs w:val="22"/>
        </w:rPr>
        <w:fldChar w:fldCharType="end"/>
      </w:r>
      <w:r w:rsidRPr="0066491A">
        <w:rPr>
          <w:rFonts w:asciiTheme="minorHAnsi" w:hAnsiTheme="minorHAnsi" w:cstheme="minorHAnsi"/>
          <w:color w:val="000000"/>
          <w:sz w:val="22"/>
          <w:szCs w:val="22"/>
        </w:rPr>
        <w:fldChar w:fldCharType="begin"/>
      </w:r>
      <w:r w:rsidRPr="0066491A">
        <w:rPr>
          <w:rFonts w:asciiTheme="minorHAnsi" w:hAnsiTheme="minorHAnsi" w:cstheme="minorHAnsi"/>
          <w:color w:val="000000"/>
          <w:sz w:val="22"/>
          <w:szCs w:val="22"/>
        </w:rPr>
        <w:instrText xml:space="preserve"> REF _Ref511136936 \h  \* MERGEFORMAT </w:instrText>
      </w:r>
      <w:r w:rsidRPr="0066491A">
        <w:rPr>
          <w:rFonts w:asciiTheme="minorHAnsi" w:hAnsiTheme="minorHAnsi" w:cstheme="minorHAnsi"/>
          <w:color w:val="000000"/>
          <w:sz w:val="22"/>
          <w:szCs w:val="22"/>
        </w:rPr>
      </w:r>
      <w:r w:rsidRPr="0066491A">
        <w:rPr>
          <w:rFonts w:asciiTheme="minorHAnsi" w:hAnsiTheme="minorHAnsi" w:cstheme="minorHAnsi"/>
          <w:color w:val="000000"/>
          <w:sz w:val="22"/>
          <w:szCs w:val="22"/>
        </w:rPr>
        <w:fldChar w:fldCharType="end"/>
      </w:r>
      <w:r w:rsidRPr="0066491A">
        <w:rPr>
          <w:rFonts w:asciiTheme="minorHAnsi" w:hAnsiTheme="minorHAnsi" w:cstheme="minorHAnsi"/>
          <w:color w:val="000000"/>
          <w:sz w:val="22"/>
          <w:szCs w:val="22"/>
        </w:rPr>
        <w:t>).</w:t>
      </w:r>
      <w:r w:rsidRPr="00F71E9C">
        <w:rPr>
          <w:rFonts w:asciiTheme="minorHAnsi" w:hAnsiTheme="minorHAnsi" w:cstheme="minorHAnsi"/>
          <w:color w:val="000000"/>
          <w:sz w:val="22"/>
          <w:szCs w:val="22"/>
        </w:rPr>
        <w:t xml:space="preserve"> However, with the introduction of the Universal Health Care program, the state budget allocations have increased, and the share of health spending in the general government budget has reached 8.8% in 2016</w:t>
      </w:r>
      <w:r>
        <w:rPr>
          <w:rStyle w:val="FootnoteReference"/>
          <w:rFonts w:asciiTheme="minorHAnsi" w:hAnsiTheme="minorHAnsi" w:cstheme="minorHAnsi"/>
          <w:color w:val="000000"/>
          <w:sz w:val="22"/>
          <w:szCs w:val="22"/>
        </w:rPr>
        <w:footnoteReference w:id="3"/>
      </w:r>
      <w:r w:rsidRPr="00F71E9C">
        <w:rPr>
          <w:rFonts w:asciiTheme="minorHAnsi" w:hAnsiTheme="minorHAnsi" w:cstheme="minorHAnsi"/>
          <w:color w:val="000000"/>
          <w:sz w:val="22"/>
          <w:szCs w:val="22"/>
        </w:rPr>
        <w:t xml:space="preserve">. </w:t>
      </w:r>
      <w:r w:rsidR="0008086B">
        <w:rPr>
          <w:rFonts w:asciiTheme="minorHAnsi" w:hAnsiTheme="minorHAnsi" w:cstheme="minorHAnsi"/>
          <w:color w:val="000000"/>
          <w:sz w:val="22"/>
          <w:szCs w:val="22"/>
        </w:rPr>
        <w:t>Nevertheless</w:t>
      </w:r>
      <w:r w:rsidRPr="00F71E9C">
        <w:rPr>
          <w:rFonts w:asciiTheme="minorHAnsi" w:hAnsiTheme="minorHAnsi" w:cstheme="minorHAnsi"/>
          <w:color w:val="000000"/>
          <w:sz w:val="22"/>
          <w:szCs w:val="22"/>
        </w:rPr>
        <w:t>, this indicator can be used to indicate the government commitment to distribute the fair share of the government budget to the health system, which is still relatively low compared with other countries in the European region.</w:t>
      </w:r>
      <w:r w:rsidR="00E10B10">
        <w:rPr>
          <w:rFonts w:asciiTheme="minorHAnsi" w:hAnsiTheme="minorHAnsi" w:cstheme="minorHAnsi"/>
          <w:color w:val="000000"/>
          <w:sz w:val="22"/>
          <w:szCs w:val="22"/>
        </w:rPr>
        <w:t xml:space="preserve"> </w:t>
      </w:r>
      <w:r w:rsidRPr="00F71E9C">
        <w:rPr>
          <w:rFonts w:asciiTheme="minorHAnsi" w:hAnsiTheme="minorHAnsi" w:cstheme="minorHAnsi"/>
          <w:color w:val="000000"/>
          <w:sz w:val="22"/>
          <w:szCs w:val="22"/>
        </w:rPr>
        <w:t xml:space="preserve">The fragile economic situation in the country may limit government's ability to increase further its investments in health, which will be required to meet the increased domestic commitments as the international financing for the health sector of Georgia shrinks. The recently manifested trend in the devaluation of the national currency </w:t>
      </w:r>
      <w:r w:rsidR="00594F6E">
        <w:rPr>
          <w:rFonts w:asciiTheme="minorHAnsi" w:hAnsiTheme="minorHAnsi" w:cstheme="minorHAnsi"/>
          <w:color w:val="000000"/>
          <w:sz w:val="22"/>
          <w:szCs w:val="22"/>
        </w:rPr>
        <w:t xml:space="preserve">and </w:t>
      </w:r>
      <w:r w:rsidR="00594F6E" w:rsidRPr="00F71E9C">
        <w:rPr>
          <w:rFonts w:asciiTheme="minorHAnsi" w:hAnsiTheme="minorHAnsi" w:cstheme="minorHAnsi"/>
          <w:sz w:val="22"/>
          <w:szCs w:val="22"/>
        </w:rPr>
        <w:t>increased external debt (19 billion GeL</w:t>
      </w:r>
      <w:r>
        <w:rPr>
          <w:rStyle w:val="FootnoteReference"/>
          <w:rFonts w:asciiTheme="minorHAnsi" w:hAnsiTheme="minorHAnsi" w:cstheme="minorHAnsi"/>
          <w:sz w:val="22"/>
          <w:szCs w:val="22"/>
        </w:rPr>
        <w:footnoteReference w:id="4"/>
      </w:r>
      <w:r w:rsidR="00594F6E">
        <w:rPr>
          <w:rFonts w:asciiTheme="minorHAnsi" w:hAnsiTheme="minorHAnsi" w:cstheme="minorHAnsi"/>
          <w:sz w:val="22"/>
          <w:szCs w:val="22"/>
        </w:rPr>
        <w:t xml:space="preserve"> as of December 31, 2017)</w:t>
      </w:r>
      <w:r w:rsidR="00594F6E" w:rsidRPr="00F71E9C">
        <w:rPr>
          <w:rFonts w:asciiTheme="minorHAnsi" w:hAnsiTheme="minorHAnsi" w:cstheme="minorHAnsi"/>
          <w:sz w:val="22"/>
          <w:szCs w:val="22"/>
        </w:rPr>
        <w:t xml:space="preserve"> </w:t>
      </w:r>
      <w:r w:rsidRPr="00F71E9C">
        <w:rPr>
          <w:rFonts w:asciiTheme="minorHAnsi" w:hAnsiTheme="minorHAnsi" w:cstheme="minorHAnsi"/>
          <w:color w:val="000000"/>
          <w:sz w:val="22"/>
          <w:szCs w:val="22"/>
        </w:rPr>
        <w:t xml:space="preserve">may also present a further challenge. </w:t>
      </w:r>
    </w:p>
    <w:p w14:paraId="031BC36A" w14:textId="62751584" w:rsidR="006F0E95" w:rsidRDefault="006F0E95" w:rsidP="0018496F">
      <w:pPr>
        <w:autoSpaceDE w:val="0"/>
        <w:autoSpaceDN w:val="0"/>
        <w:adjustRightInd w:val="0"/>
        <w:jc w:val="both"/>
        <w:rPr>
          <w:rFonts w:asciiTheme="minorHAnsi" w:hAnsiTheme="minorHAnsi" w:cstheme="minorHAnsi"/>
          <w:color w:val="000000"/>
          <w:sz w:val="22"/>
          <w:szCs w:val="22"/>
        </w:rPr>
      </w:pPr>
    </w:p>
    <w:p w14:paraId="71D5F97A" w14:textId="77777777" w:rsidR="006F0E95" w:rsidRDefault="006F0E95" w:rsidP="006F0E95">
      <w:pPr>
        <w:pStyle w:val="Caption"/>
      </w:pPr>
      <w:bookmarkStart w:id="2" w:name="_Ref519767619"/>
      <w:bookmarkStart w:id="3" w:name="_Toc520118607"/>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2"/>
      <w:r>
        <w:t xml:space="preserve"> Health Expenditure as % of total government expenditure (Georgia VS Europe &amp; Central Asia Regional Average)</w:t>
      </w:r>
      <w:r>
        <w:rPr>
          <w:rStyle w:val="FootnoteReference"/>
        </w:rPr>
        <w:footnoteReference w:id="5"/>
      </w:r>
      <w:bookmarkEnd w:id="3"/>
    </w:p>
    <w:p w14:paraId="472E8C3A" w14:textId="77777777" w:rsidR="006F0E95" w:rsidRDefault="006F0E95" w:rsidP="006F0E95">
      <w:pPr>
        <w:pStyle w:val="ListParagraph"/>
        <w:rPr>
          <w:rFonts w:asciiTheme="minorHAnsi" w:hAnsiTheme="minorHAnsi" w:cstheme="minorHAnsi"/>
          <w:sz w:val="22"/>
          <w:szCs w:val="22"/>
        </w:rPr>
      </w:pPr>
      <w:r>
        <w:rPr>
          <w:noProof/>
        </w:rPr>
        <w:drawing>
          <wp:inline distT="0" distB="0" distL="0" distR="0" wp14:anchorId="382C5039" wp14:editId="170E627E">
            <wp:extent cx="4324985" cy="2112136"/>
            <wp:effectExtent l="0" t="0" r="571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195346" name=""/>
                    <pic:cNvPicPr/>
                  </pic:nvPicPr>
                  <pic:blipFill>
                    <a:blip r:embed="rId14"/>
                    <a:stretch>
                      <a:fillRect/>
                    </a:stretch>
                  </pic:blipFill>
                  <pic:spPr>
                    <a:xfrm>
                      <a:off x="0" y="0"/>
                      <a:ext cx="4396294" cy="2146960"/>
                    </a:xfrm>
                    <a:prstGeom prst="rect">
                      <a:avLst/>
                    </a:prstGeom>
                  </pic:spPr>
                </pic:pic>
              </a:graphicData>
            </a:graphic>
          </wp:inline>
        </w:drawing>
      </w:r>
    </w:p>
    <w:p w14:paraId="5C0D2BCB" w14:textId="77777777" w:rsidR="006F0E95" w:rsidRDefault="006F0E95" w:rsidP="006F0E95">
      <w:pPr>
        <w:pStyle w:val="ListParagraph"/>
        <w:rPr>
          <w:rFonts w:asciiTheme="minorHAnsi" w:hAnsiTheme="minorHAnsi" w:cstheme="minorHAnsi"/>
          <w:sz w:val="22"/>
          <w:szCs w:val="22"/>
        </w:rPr>
      </w:pPr>
    </w:p>
    <w:p w14:paraId="42738D35" w14:textId="5FC67897" w:rsidR="008E26E3" w:rsidRPr="006F0E95" w:rsidRDefault="00F83AE0" w:rsidP="006F0E95">
      <w:pPr>
        <w:pStyle w:val="ListParagraph"/>
        <w:ind w:left="0"/>
        <w:jc w:val="both"/>
      </w:pPr>
      <w:r w:rsidRPr="00F71E9C">
        <w:rPr>
          <w:rFonts w:asciiTheme="minorHAnsi" w:hAnsiTheme="minorHAnsi" w:cstheme="minorHAnsi"/>
          <w:sz w:val="22"/>
          <w:szCs w:val="22"/>
        </w:rPr>
        <w:t xml:space="preserve">According </w:t>
      </w:r>
      <w:r w:rsidR="004233E6">
        <w:rPr>
          <w:rFonts w:asciiTheme="minorHAnsi" w:hAnsiTheme="minorHAnsi" w:cstheme="minorHAnsi"/>
          <w:sz w:val="22"/>
          <w:szCs w:val="22"/>
        </w:rPr>
        <w:t xml:space="preserve">to </w:t>
      </w:r>
      <w:r w:rsidRPr="00F71E9C">
        <w:rPr>
          <w:rFonts w:asciiTheme="minorHAnsi" w:hAnsiTheme="minorHAnsi" w:cstheme="minorHAnsi"/>
          <w:sz w:val="22"/>
          <w:szCs w:val="22"/>
        </w:rPr>
        <w:t>the Global Fund 2018 eligibility</w:t>
      </w:r>
      <w:r w:rsidR="00CC72F3">
        <w:rPr>
          <w:rFonts w:asciiTheme="minorHAnsi" w:hAnsiTheme="minorHAnsi" w:cstheme="minorHAnsi"/>
          <w:sz w:val="22"/>
          <w:szCs w:val="22"/>
        </w:rPr>
        <w:t xml:space="preserve"> </w:t>
      </w:r>
      <w:r w:rsidR="004233E6">
        <w:rPr>
          <w:rFonts w:asciiTheme="minorHAnsi" w:hAnsiTheme="minorHAnsi" w:cstheme="minorHAnsi"/>
          <w:sz w:val="22"/>
          <w:szCs w:val="22"/>
        </w:rPr>
        <w:t>criteria</w:t>
      </w:r>
      <w:r w:rsidRPr="00F71E9C">
        <w:rPr>
          <w:rFonts w:asciiTheme="minorHAnsi" w:hAnsiTheme="minorHAnsi" w:cstheme="minorHAnsi"/>
          <w:sz w:val="22"/>
          <w:szCs w:val="22"/>
        </w:rPr>
        <w:t>, Georgia is still eligible for funding for the 2020-2022 funding cycle</w:t>
      </w:r>
      <w:r>
        <w:rPr>
          <w:rStyle w:val="FootnoteReference"/>
          <w:rFonts w:asciiTheme="minorHAnsi" w:hAnsiTheme="minorHAnsi" w:cstheme="minorHAnsi"/>
          <w:sz w:val="22"/>
          <w:szCs w:val="22"/>
        </w:rPr>
        <w:footnoteReference w:id="6"/>
      </w:r>
      <w:r w:rsidR="003155B2">
        <w:rPr>
          <w:rFonts w:asciiTheme="minorHAnsi" w:hAnsiTheme="minorHAnsi" w:cstheme="minorHAnsi"/>
          <w:sz w:val="22"/>
          <w:szCs w:val="22"/>
        </w:rPr>
        <w:t>, but based on the TGF eligibility criteria</w:t>
      </w:r>
      <w:r w:rsidR="003155B2">
        <w:rPr>
          <w:rStyle w:val="FootnoteReference"/>
          <w:rFonts w:asciiTheme="minorHAnsi" w:hAnsiTheme="minorHAnsi" w:cstheme="minorHAnsi"/>
          <w:sz w:val="22"/>
          <w:szCs w:val="22"/>
        </w:rPr>
        <w:footnoteReference w:id="7"/>
      </w:r>
      <w:r w:rsidR="003155B2">
        <w:rPr>
          <w:rFonts w:asciiTheme="minorHAnsi" w:hAnsiTheme="minorHAnsi" w:cstheme="minorHAnsi"/>
          <w:sz w:val="22"/>
          <w:szCs w:val="22"/>
        </w:rPr>
        <w:t xml:space="preserve"> </w:t>
      </w:r>
      <w:r w:rsidR="008A12B4">
        <w:rPr>
          <w:rFonts w:asciiTheme="minorHAnsi" w:hAnsiTheme="minorHAnsi" w:cstheme="minorHAnsi"/>
          <w:sz w:val="22"/>
          <w:szCs w:val="22"/>
        </w:rPr>
        <w:t xml:space="preserve">and </w:t>
      </w:r>
      <w:r w:rsidR="003155B2">
        <w:rPr>
          <w:rFonts w:asciiTheme="minorHAnsi" w:hAnsiTheme="minorHAnsi" w:cstheme="minorHAnsi"/>
          <w:sz w:val="22"/>
          <w:szCs w:val="22"/>
        </w:rPr>
        <w:t xml:space="preserve">understanding </w:t>
      </w:r>
      <w:r w:rsidRPr="00F71E9C">
        <w:rPr>
          <w:rFonts w:asciiTheme="minorHAnsi" w:hAnsiTheme="minorHAnsi" w:cstheme="minorHAnsi"/>
          <w:sz w:val="22"/>
          <w:szCs w:val="22"/>
        </w:rPr>
        <w:t>the economic fluctuations and possible challenges with taking over funding from external sources, Georgia was among the first few countries in Eastern European and Central Asia region that has developed Transition and Sustainability Plan in 2016</w:t>
      </w:r>
      <w:r>
        <w:rPr>
          <w:rStyle w:val="FootnoteReference"/>
          <w:rFonts w:asciiTheme="minorHAnsi" w:hAnsiTheme="minorHAnsi" w:cstheme="minorHAnsi"/>
          <w:sz w:val="22"/>
          <w:szCs w:val="22"/>
        </w:rPr>
        <w:footnoteReference w:id="8"/>
      </w:r>
      <w:r w:rsidRPr="00F71E9C">
        <w:rPr>
          <w:rFonts w:asciiTheme="minorHAnsi" w:hAnsiTheme="minorHAnsi" w:cstheme="minorHAnsi"/>
          <w:sz w:val="22"/>
          <w:szCs w:val="22"/>
        </w:rPr>
        <w:t xml:space="preserve">. The plan covers the period of 2017-2021 and aims </w:t>
      </w:r>
      <w:r w:rsidR="0026333C">
        <w:rPr>
          <w:rFonts w:asciiTheme="minorHAnsi" w:hAnsiTheme="minorHAnsi" w:cstheme="minorHAnsi"/>
          <w:sz w:val="22"/>
          <w:szCs w:val="22"/>
        </w:rPr>
        <w:t>at</w:t>
      </w:r>
      <w:r w:rsidR="0026333C" w:rsidRPr="00F71E9C">
        <w:rPr>
          <w:rFonts w:asciiTheme="minorHAnsi" w:hAnsiTheme="minorHAnsi" w:cstheme="minorHAnsi"/>
          <w:sz w:val="22"/>
          <w:szCs w:val="22"/>
        </w:rPr>
        <w:t xml:space="preserve"> </w:t>
      </w:r>
      <w:r w:rsidRPr="00F71E9C">
        <w:rPr>
          <w:rFonts w:asciiTheme="minorHAnsi" w:hAnsiTheme="minorHAnsi" w:cstheme="minorHAnsi"/>
          <w:sz w:val="22"/>
          <w:szCs w:val="22"/>
        </w:rPr>
        <w:lastRenderedPageBreak/>
        <w:t>ensur</w:t>
      </w:r>
      <w:r w:rsidR="0026333C">
        <w:rPr>
          <w:rFonts w:asciiTheme="minorHAnsi" w:hAnsiTheme="minorHAnsi" w:cstheme="minorHAnsi"/>
          <w:sz w:val="22"/>
          <w:szCs w:val="22"/>
        </w:rPr>
        <w:t>ing</w:t>
      </w:r>
      <w:r w:rsidRPr="00F71E9C">
        <w:rPr>
          <w:rFonts w:asciiTheme="minorHAnsi" w:hAnsiTheme="minorHAnsi" w:cstheme="minorHAnsi"/>
          <w:sz w:val="22"/>
          <w:szCs w:val="22"/>
        </w:rPr>
        <w:t xml:space="preserve"> the smooth </w:t>
      </w:r>
      <w:r w:rsidRPr="00F71E9C">
        <w:rPr>
          <w:rFonts w:asciiTheme="minorHAnsi" w:hAnsiTheme="minorHAnsi" w:cstheme="minorHAnsi"/>
          <w:bCs/>
          <w:color w:val="000000"/>
          <w:sz w:val="22"/>
          <w:szCs w:val="22"/>
        </w:rPr>
        <w:t>transition from TGF funding towards fully national funding of HIV and TB national response</w:t>
      </w:r>
      <w:r w:rsidR="0051552D">
        <w:rPr>
          <w:rFonts w:asciiTheme="minorHAnsi" w:hAnsiTheme="minorHAnsi" w:cstheme="minorHAnsi"/>
          <w:bCs/>
          <w:color w:val="000000"/>
          <w:sz w:val="22"/>
          <w:szCs w:val="22"/>
        </w:rPr>
        <w:t>s</w:t>
      </w:r>
      <w:r w:rsidRPr="00F71E9C">
        <w:rPr>
          <w:rFonts w:asciiTheme="minorHAnsi" w:hAnsiTheme="minorHAnsi" w:cstheme="minorHAnsi"/>
          <w:bCs/>
          <w:color w:val="000000"/>
          <w:sz w:val="22"/>
          <w:szCs w:val="22"/>
        </w:rPr>
        <w:t xml:space="preserve"> by the Year 2022.  </w:t>
      </w:r>
    </w:p>
    <w:p w14:paraId="65FD0E5B" w14:textId="77777777" w:rsidR="008E26E3" w:rsidRPr="00F71E9C" w:rsidRDefault="008E26E3" w:rsidP="0018496F">
      <w:pPr>
        <w:jc w:val="both"/>
        <w:rPr>
          <w:rFonts w:asciiTheme="minorHAnsi" w:hAnsiTheme="minorHAnsi" w:cstheme="minorHAnsi"/>
          <w:bCs/>
          <w:color w:val="000000"/>
          <w:sz w:val="22"/>
          <w:szCs w:val="22"/>
        </w:rPr>
      </w:pPr>
    </w:p>
    <w:p w14:paraId="0D956252" w14:textId="1A716AD9" w:rsidR="00BB6DBB" w:rsidRPr="00F71E9C" w:rsidRDefault="00F83AE0" w:rsidP="0018496F">
      <w:pPr>
        <w:jc w:val="both"/>
        <w:rPr>
          <w:rFonts w:asciiTheme="minorHAnsi" w:hAnsiTheme="minorHAnsi" w:cstheme="minorHAnsi"/>
          <w:i/>
        </w:rPr>
      </w:pPr>
      <w:r w:rsidRPr="00F71E9C">
        <w:rPr>
          <w:rFonts w:asciiTheme="minorHAnsi" w:hAnsiTheme="minorHAnsi" w:cstheme="minorHAnsi"/>
          <w:bCs/>
          <w:color w:val="000000"/>
          <w:sz w:val="22"/>
          <w:szCs w:val="22"/>
        </w:rPr>
        <w:t>The presented document is the fifth National Strategic Plan for HIV/AIDS since the 2003 and beyond analyses of achievement</w:t>
      </w:r>
      <w:r w:rsidR="009E66A4">
        <w:rPr>
          <w:rFonts w:asciiTheme="minorHAnsi" w:hAnsiTheme="minorHAnsi" w:cstheme="minorHAnsi"/>
          <w:bCs/>
          <w:color w:val="000000"/>
          <w:sz w:val="22"/>
          <w:szCs w:val="22"/>
        </w:rPr>
        <w:t>s</w:t>
      </w:r>
      <w:r w:rsidRPr="00F71E9C">
        <w:rPr>
          <w:rFonts w:asciiTheme="minorHAnsi" w:hAnsiTheme="minorHAnsi" w:cstheme="minorHAnsi"/>
          <w:bCs/>
          <w:color w:val="000000"/>
          <w:sz w:val="22"/>
          <w:szCs w:val="22"/>
        </w:rPr>
        <w:t xml:space="preserve"> and challenges of the national response, cover</w:t>
      </w:r>
      <w:r w:rsidR="009E66A4">
        <w:rPr>
          <w:rFonts w:asciiTheme="minorHAnsi" w:hAnsiTheme="minorHAnsi" w:cstheme="minorHAnsi"/>
          <w:bCs/>
          <w:color w:val="000000"/>
          <w:sz w:val="22"/>
          <w:szCs w:val="22"/>
        </w:rPr>
        <w:t xml:space="preserve">s transition activities as well. </w:t>
      </w:r>
      <w:r w:rsidRPr="00F71E9C">
        <w:rPr>
          <w:rFonts w:asciiTheme="minorHAnsi" w:hAnsiTheme="minorHAnsi" w:cstheme="minorHAnsi"/>
          <w:bCs/>
          <w:color w:val="000000"/>
          <w:sz w:val="22"/>
          <w:szCs w:val="22"/>
        </w:rPr>
        <w:t xml:space="preserve"> </w:t>
      </w:r>
    </w:p>
    <w:p w14:paraId="6E98554A" w14:textId="03C20C12" w:rsidR="006F0E95" w:rsidRDefault="006F0E95" w:rsidP="0066491A">
      <w:pPr>
        <w:jc w:val="both"/>
        <w:rPr>
          <w:sz w:val="15"/>
          <w:szCs w:val="15"/>
        </w:rPr>
      </w:pPr>
    </w:p>
    <w:p w14:paraId="3C61C4CD" w14:textId="77777777" w:rsidR="006F0E95" w:rsidRPr="00653D6E" w:rsidRDefault="006F0E95" w:rsidP="0066491A">
      <w:pPr>
        <w:jc w:val="both"/>
        <w:rPr>
          <w:sz w:val="15"/>
          <w:szCs w:val="15"/>
        </w:rPr>
      </w:pPr>
    </w:p>
    <w:p w14:paraId="42EFFBD9" w14:textId="77777777" w:rsidR="008E26E3" w:rsidRDefault="00F83AE0" w:rsidP="00077DD8">
      <w:pPr>
        <w:pStyle w:val="Heading2"/>
        <w:numPr>
          <w:ilvl w:val="0"/>
          <w:numId w:val="2"/>
        </w:numPr>
      </w:pPr>
      <w:bookmarkStart w:id="4" w:name="_Toc520118502"/>
      <w:r>
        <w:t>Situation Analysis</w:t>
      </w:r>
      <w:bookmarkEnd w:id="4"/>
    </w:p>
    <w:p w14:paraId="0B9D8FD9" w14:textId="77777777" w:rsidR="00B96C57" w:rsidRPr="00B96C57" w:rsidRDefault="00B96C57" w:rsidP="00B96C57"/>
    <w:p w14:paraId="36A42D68" w14:textId="77777777" w:rsidR="008E26E3" w:rsidRDefault="00F83AE0" w:rsidP="00077DD8">
      <w:pPr>
        <w:pStyle w:val="Heading3"/>
      </w:pPr>
      <w:bookmarkStart w:id="5" w:name="_Toc520118503"/>
      <w:r>
        <w:t>1.1 Legal Framework</w:t>
      </w:r>
      <w:bookmarkEnd w:id="5"/>
    </w:p>
    <w:p w14:paraId="536EC3C0" w14:textId="77777777" w:rsidR="008E26E3" w:rsidRPr="001574F7" w:rsidRDefault="008E26E3" w:rsidP="001574F7"/>
    <w:p w14:paraId="5B5875D7" w14:textId="77777777" w:rsidR="008E26E3" w:rsidRPr="00151E3C" w:rsidRDefault="00F83AE0" w:rsidP="00284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Theme="minorHAnsi" w:eastAsia="Sylfaen" w:hAnsiTheme="minorHAnsi" w:cstheme="minorHAnsi"/>
          <w:color w:val="000000"/>
          <w:sz w:val="22"/>
          <w:szCs w:val="22"/>
        </w:rPr>
      </w:pPr>
      <w:r w:rsidRPr="00151E3C">
        <w:rPr>
          <w:rFonts w:asciiTheme="minorHAnsi" w:eastAsia="Sylfaen" w:hAnsiTheme="minorHAnsi" w:cstheme="minorHAnsi"/>
          <w:color w:val="000000"/>
          <w:sz w:val="22"/>
          <w:szCs w:val="22"/>
        </w:rPr>
        <w:t>Georgian citizens are entitled to equal and unlimited access to quality HIV preventive and treatment services. The following legal acts pursue the right to access the adequate health services with full respect for human rights and patient dignity:</w:t>
      </w:r>
    </w:p>
    <w:p w14:paraId="6BAD91D1" w14:textId="77777777" w:rsidR="008E26E3" w:rsidRPr="009E66A4" w:rsidRDefault="00F83AE0" w:rsidP="00A3152C">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line="20" w:lineRule="atLeast"/>
        <w:contextualSpacing w:val="0"/>
        <w:jc w:val="both"/>
        <w:rPr>
          <w:rFonts w:asciiTheme="minorHAnsi" w:eastAsia="Sylfaen" w:hAnsiTheme="minorHAnsi" w:cstheme="minorHAnsi"/>
          <w:color w:val="000000"/>
          <w:sz w:val="22"/>
          <w:szCs w:val="22"/>
        </w:rPr>
      </w:pPr>
      <w:r w:rsidRPr="009E66A4">
        <w:rPr>
          <w:rFonts w:asciiTheme="minorHAnsi" w:eastAsia="Sylfaen" w:hAnsiTheme="minorHAnsi" w:cstheme="minorHAnsi"/>
          <w:color w:val="000000"/>
          <w:sz w:val="22"/>
          <w:szCs w:val="22"/>
        </w:rPr>
        <w:t>Constitution of Georgia;</w:t>
      </w:r>
    </w:p>
    <w:p w14:paraId="7CC00186" w14:textId="77777777" w:rsidR="008E26E3" w:rsidRPr="009E66A4" w:rsidRDefault="00F83AE0" w:rsidP="00A3152C">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line="20" w:lineRule="atLeast"/>
        <w:contextualSpacing w:val="0"/>
        <w:jc w:val="both"/>
        <w:rPr>
          <w:rFonts w:asciiTheme="minorHAnsi" w:eastAsia="Sylfaen" w:hAnsiTheme="minorHAnsi" w:cstheme="minorHAnsi"/>
          <w:color w:val="000000"/>
          <w:sz w:val="22"/>
          <w:szCs w:val="22"/>
        </w:rPr>
      </w:pPr>
      <w:r w:rsidRPr="009E66A4">
        <w:rPr>
          <w:rFonts w:asciiTheme="minorHAnsi" w:eastAsia="Sylfaen" w:hAnsiTheme="minorHAnsi" w:cstheme="minorHAnsi"/>
          <w:color w:val="000000"/>
          <w:sz w:val="22"/>
          <w:szCs w:val="22"/>
        </w:rPr>
        <w:t>Georgia Law on Health Care</w:t>
      </w:r>
      <w:r w:rsidR="007D2E4E">
        <w:rPr>
          <w:rFonts w:asciiTheme="minorHAnsi" w:eastAsia="Sylfaen" w:hAnsiTheme="minorHAnsi" w:cstheme="minorHAnsi"/>
          <w:color w:val="000000"/>
          <w:sz w:val="22"/>
          <w:szCs w:val="22"/>
          <w:lang w:val="ka-GE"/>
        </w:rPr>
        <w:t xml:space="preserve"> - 2002</w:t>
      </w:r>
      <w:r w:rsidRPr="009E66A4">
        <w:rPr>
          <w:rFonts w:asciiTheme="minorHAnsi" w:eastAsia="Sylfaen" w:hAnsiTheme="minorHAnsi" w:cstheme="minorHAnsi"/>
          <w:color w:val="000000"/>
          <w:sz w:val="22"/>
          <w:szCs w:val="22"/>
        </w:rPr>
        <w:t xml:space="preserve">; </w:t>
      </w:r>
    </w:p>
    <w:p w14:paraId="6D076298" w14:textId="77777777" w:rsidR="008E26E3" w:rsidRPr="009E66A4" w:rsidRDefault="00F83AE0" w:rsidP="00A3152C">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line="20" w:lineRule="atLeast"/>
        <w:contextualSpacing w:val="0"/>
        <w:jc w:val="both"/>
        <w:rPr>
          <w:rFonts w:asciiTheme="minorHAnsi" w:eastAsia="Sylfaen" w:hAnsiTheme="minorHAnsi" w:cstheme="minorHAnsi"/>
          <w:color w:val="000000"/>
          <w:sz w:val="22"/>
          <w:szCs w:val="22"/>
        </w:rPr>
      </w:pPr>
      <w:r w:rsidRPr="009E66A4">
        <w:rPr>
          <w:rFonts w:asciiTheme="minorHAnsi" w:eastAsia="Sylfaen" w:hAnsiTheme="minorHAnsi" w:cstheme="minorHAnsi"/>
          <w:color w:val="000000"/>
          <w:sz w:val="22"/>
          <w:szCs w:val="22"/>
        </w:rPr>
        <w:t>Georgia Law on Medical Activities</w:t>
      </w:r>
      <w:r w:rsidR="003D327B">
        <w:rPr>
          <w:rFonts w:asciiTheme="minorHAnsi" w:eastAsia="Sylfaen" w:hAnsiTheme="minorHAnsi" w:cstheme="minorHAnsi"/>
          <w:color w:val="000000"/>
          <w:sz w:val="22"/>
          <w:szCs w:val="22"/>
          <w:lang w:val="ka-GE"/>
        </w:rPr>
        <w:t xml:space="preserve"> - 2008</w:t>
      </w:r>
      <w:r w:rsidRPr="009E66A4">
        <w:rPr>
          <w:rFonts w:asciiTheme="minorHAnsi" w:eastAsia="Sylfaen" w:hAnsiTheme="minorHAnsi" w:cstheme="minorHAnsi"/>
          <w:color w:val="000000"/>
          <w:sz w:val="22"/>
          <w:szCs w:val="22"/>
        </w:rPr>
        <w:t>;</w:t>
      </w:r>
    </w:p>
    <w:p w14:paraId="4F5E573B" w14:textId="77777777" w:rsidR="00FF0EAD" w:rsidRPr="00FF0EAD" w:rsidRDefault="00F83AE0" w:rsidP="00A3152C">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line="20" w:lineRule="atLeast"/>
        <w:contextualSpacing w:val="0"/>
        <w:jc w:val="both"/>
        <w:rPr>
          <w:rFonts w:asciiTheme="minorHAnsi" w:eastAsia="Sylfaen" w:hAnsiTheme="minorHAnsi" w:cstheme="minorHAnsi"/>
          <w:color w:val="000000"/>
          <w:sz w:val="22"/>
          <w:szCs w:val="22"/>
        </w:rPr>
      </w:pPr>
      <w:r w:rsidRPr="009E66A4">
        <w:rPr>
          <w:rFonts w:asciiTheme="minorHAnsi" w:eastAsia="Sylfaen" w:hAnsiTheme="minorHAnsi" w:cstheme="minorHAnsi"/>
          <w:color w:val="000000"/>
          <w:sz w:val="22"/>
          <w:szCs w:val="22"/>
        </w:rPr>
        <w:t>Georgia Law on Patients’ Rights</w:t>
      </w:r>
      <w:r w:rsidR="003D327B">
        <w:rPr>
          <w:rFonts w:asciiTheme="minorHAnsi" w:eastAsia="Sylfaen" w:hAnsiTheme="minorHAnsi" w:cstheme="minorHAnsi"/>
          <w:color w:val="000000"/>
          <w:sz w:val="22"/>
          <w:szCs w:val="22"/>
          <w:lang w:val="ka-GE"/>
        </w:rPr>
        <w:t xml:space="preserve"> - 2000</w:t>
      </w:r>
      <w:r w:rsidR="00F43D72">
        <w:rPr>
          <w:rFonts w:asciiTheme="minorHAnsi" w:eastAsia="Sylfaen" w:hAnsiTheme="minorHAnsi" w:cstheme="minorHAnsi"/>
          <w:color w:val="000000"/>
          <w:sz w:val="22"/>
          <w:szCs w:val="22"/>
        </w:rPr>
        <w:t>.</w:t>
      </w:r>
    </w:p>
    <w:p w14:paraId="71454F91" w14:textId="77777777" w:rsidR="00F43D72" w:rsidRDefault="00F43D72" w:rsidP="00817685">
      <w:pPr>
        <w:rPr>
          <w:rFonts w:asciiTheme="minorHAnsi" w:eastAsia="Sylfaen" w:hAnsiTheme="minorHAnsi" w:cstheme="minorHAnsi"/>
          <w:color w:val="000000"/>
          <w:sz w:val="22"/>
          <w:szCs w:val="22"/>
        </w:rPr>
      </w:pPr>
    </w:p>
    <w:p w14:paraId="0B0A656A" w14:textId="77777777" w:rsidR="002536C2" w:rsidRPr="002536C2" w:rsidRDefault="00F83AE0" w:rsidP="007A23E1">
      <w:pPr>
        <w:pStyle w:val="CommentText"/>
        <w:jc w:val="both"/>
        <w:rPr>
          <w:rFonts w:asciiTheme="minorHAnsi" w:hAnsiTheme="minorHAnsi" w:cstheme="minorHAnsi"/>
          <w:sz w:val="22"/>
          <w:szCs w:val="22"/>
        </w:rPr>
      </w:pPr>
      <w:r w:rsidRPr="00151E3C">
        <w:rPr>
          <w:rFonts w:asciiTheme="minorHAnsi" w:eastAsia="Sylfaen" w:hAnsiTheme="minorHAnsi" w:cstheme="minorHAnsi"/>
          <w:color w:val="000000"/>
          <w:sz w:val="22"/>
          <w:szCs w:val="22"/>
        </w:rPr>
        <w:t xml:space="preserve">The Georgia Law on HIV defines the responsibility of the GoG to ensure the implementation of effective interventions for HIV prevention and treatment. </w:t>
      </w:r>
      <w:r w:rsidRPr="00151E3C">
        <w:rPr>
          <w:rFonts w:asciiTheme="minorHAnsi" w:hAnsiTheme="minorHAnsi" w:cstheme="minorHAnsi"/>
          <w:sz w:val="22"/>
          <w:szCs w:val="22"/>
        </w:rPr>
        <w:t>The Law determines the basic principles of HIV/AIDS response in Georgia, the rights and responsibilities of HIV/AIDS patients and health workers</w:t>
      </w:r>
      <w:r w:rsidR="00D24560">
        <w:rPr>
          <w:rFonts w:asciiTheme="minorHAnsi" w:hAnsiTheme="minorHAnsi" w:cstheme="minorHAnsi"/>
          <w:sz w:val="22"/>
          <w:szCs w:val="22"/>
        </w:rPr>
        <w:t xml:space="preserve">, </w:t>
      </w:r>
      <w:r>
        <w:rPr>
          <w:rFonts w:asciiTheme="minorHAnsi" w:hAnsiTheme="minorHAnsi" w:cstheme="minorHAnsi"/>
          <w:sz w:val="22"/>
          <w:szCs w:val="22"/>
        </w:rPr>
        <w:t xml:space="preserve">defines </w:t>
      </w:r>
      <w:r w:rsidRPr="002536C2">
        <w:rPr>
          <w:rFonts w:asciiTheme="minorHAnsi" w:hAnsiTheme="minorHAnsi" w:cstheme="minorHAnsi"/>
          <w:sz w:val="22"/>
          <w:szCs w:val="22"/>
        </w:rPr>
        <w:t xml:space="preserve">the State’s responsibility to ensure unrestricted equal access to quality HIV services for all citizens of Georgia. </w:t>
      </w:r>
    </w:p>
    <w:p w14:paraId="28E1512D" w14:textId="77777777" w:rsidR="00F43D72" w:rsidRPr="00A74B2D" w:rsidRDefault="00F43D72" w:rsidP="007A23E1">
      <w:pPr>
        <w:jc w:val="both"/>
        <w:rPr>
          <w:rFonts w:asciiTheme="minorHAnsi" w:hAnsiTheme="minorHAnsi" w:cstheme="minorHAnsi"/>
          <w:sz w:val="22"/>
          <w:szCs w:val="22"/>
          <w:lang w:val="ka-GE"/>
        </w:rPr>
      </w:pPr>
    </w:p>
    <w:p w14:paraId="66F3F1A1" w14:textId="77777777" w:rsidR="008E26E3" w:rsidRPr="00151E3C" w:rsidRDefault="00F83AE0" w:rsidP="007A23E1">
      <w:pPr>
        <w:jc w:val="both"/>
        <w:rPr>
          <w:rFonts w:asciiTheme="minorHAnsi" w:hAnsiTheme="minorHAnsi" w:cstheme="minorHAnsi"/>
          <w:sz w:val="22"/>
          <w:szCs w:val="22"/>
        </w:rPr>
      </w:pPr>
      <w:r w:rsidRPr="00151E3C">
        <w:rPr>
          <w:rFonts w:asciiTheme="minorHAnsi" w:hAnsiTheme="minorHAnsi" w:cstheme="minorHAnsi"/>
          <w:sz w:val="22"/>
          <w:szCs w:val="22"/>
        </w:rPr>
        <w:t>The existing legislative framework provides protection of health, as well as state and public safety and the fulfillment of the requirements of the international treaties and agreements of Georgia in controlling the infectious diseases.</w:t>
      </w:r>
    </w:p>
    <w:p w14:paraId="378995DD" w14:textId="77777777" w:rsidR="008E26E3" w:rsidRPr="00151E3C" w:rsidRDefault="008E26E3" w:rsidP="007A23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heme="minorHAnsi" w:eastAsia="Sylfaen" w:hAnsiTheme="minorHAnsi" w:cstheme="minorHAnsi"/>
          <w:color w:val="000000"/>
          <w:sz w:val="22"/>
          <w:szCs w:val="22"/>
        </w:rPr>
      </w:pPr>
    </w:p>
    <w:p w14:paraId="34471A19" w14:textId="607580FE" w:rsidR="008E26E3" w:rsidRPr="00151E3C" w:rsidRDefault="00F83AE0" w:rsidP="007A23E1">
      <w:pPr>
        <w:jc w:val="both"/>
        <w:rPr>
          <w:rFonts w:asciiTheme="minorHAnsi" w:hAnsiTheme="minorHAnsi" w:cstheme="minorHAnsi"/>
          <w:sz w:val="22"/>
          <w:szCs w:val="22"/>
        </w:rPr>
      </w:pPr>
      <w:r w:rsidRPr="00151E3C">
        <w:rPr>
          <w:rFonts w:asciiTheme="minorHAnsi" w:eastAsia="Sylfaen" w:hAnsiTheme="minorHAnsi" w:cstheme="minorHAnsi"/>
          <w:color w:val="000000"/>
          <w:sz w:val="22"/>
          <w:szCs w:val="22"/>
        </w:rPr>
        <w:t>The Georgia Law on Public Health</w:t>
      </w:r>
      <w:r>
        <w:rPr>
          <w:rStyle w:val="FootnoteReference"/>
          <w:rFonts w:asciiTheme="minorHAnsi" w:eastAsia="Sylfaen" w:hAnsiTheme="minorHAnsi" w:cstheme="minorHAnsi"/>
          <w:color w:val="000000"/>
          <w:sz w:val="22"/>
          <w:szCs w:val="22"/>
        </w:rPr>
        <w:footnoteReference w:id="9"/>
      </w:r>
      <w:r w:rsidRPr="00151E3C">
        <w:rPr>
          <w:rFonts w:asciiTheme="minorHAnsi" w:eastAsia="Sylfaen" w:hAnsiTheme="minorHAnsi" w:cstheme="minorHAnsi"/>
          <w:color w:val="000000"/>
          <w:sz w:val="22"/>
          <w:szCs w:val="22"/>
        </w:rPr>
        <w:t xml:space="preserve"> further emphasizes the role </w:t>
      </w:r>
      <w:r w:rsidR="0026333C">
        <w:rPr>
          <w:rFonts w:asciiTheme="minorHAnsi" w:eastAsia="Sylfaen" w:hAnsiTheme="minorHAnsi" w:cstheme="minorHAnsi"/>
          <w:color w:val="000000"/>
          <w:sz w:val="22"/>
          <w:szCs w:val="22"/>
        </w:rPr>
        <w:t>the</w:t>
      </w:r>
      <w:r w:rsidR="0026333C" w:rsidRPr="00151E3C">
        <w:rPr>
          <w:rFonts w:asciiTheme="minorHAnsi" w:eastAsia="Sylfaen" w:hAnsiTheme="minorHAnsi" w:cstheme="minorHAnsi"/>
          <w:color w:val="000000"/>
          <w:sz w:val="22"/>
          <w:szCs w:val="22"/>
        </w:rPr>
        <w:t xml:space="preserve"> </w:t>
      </w:r>
      <w:r w:rsidRPr="00151E3C">
        <w:rPr>
          <w:rFonts w:asciiTheme="minorHAnsi" w:eastAsia="Sylfaen" w:hAnsiTheme="minorHAnsi" w:cstheme="minorHAnsi"/>
          <w:color w:val="000000"/>
          <w:sz w:val="22"/>
          <w:szCs w:val="22"/>
        </w:rPr>
        <w:t>GoG should play in creating a robust strategic framework for HIV national response and supporting its implementation</w:t>
      </w:r>
      <w:r w:rsidRPr="00151E3C">
        <w:rPr>
          <w:rFonts w:asciiTheme="minorHAnsi" w:hAnsiTheme="minorHAnsi" w:cstheme="minorHAnsi"/>
          <w:sz w:val="22"/>
          <w:szCs w:val="22"/>
        </w:rPr>
        <w:t>.</w:t>
      </w:r>
    </w:p>
    <w:p w14:paraId="26C1109E" w14:textId="77777777" w:rsidR="008E26E3" w:rsidRPr="00151E3C" w:rsidRDefault="008E26E3" w:rsidP="007A23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heme="minorHAnsi" w:eastAsia="Sylfaen" w:hAnsiTheme="minorHAnsi" w:cstheme="minorHAnsi"/>
          <w:color w:val="000000"/>
          <w:sz w:val="22"/>
          <w:szCs w:val="22"/>
        </w:rPr>
      </w:pPr>
    </w:p>
    <w:p w14:paraId="57A74794" w14:textId="21C25D11" w:rsidR="008E26E3" w:rsidRPr="00151E3C" w:rsidRDefault="00F83AE0" w:rsidP="007A23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heme="minorHAnsi" w:eastAsia="Sylfaen" w:hAnsiTheme="minorHAnsi" w:cstheme="minorHAnsi"/>
          <w:color w:val="000000"/>
          <w:sz w:val="22"/>
          <w:szCs w:val="22"/>
        </w:rPr>
      </w:pPr>
      <w:r w:rsidRPr="00151E3C">
        <w:rPr>
          <w:rFonts w:asciiTheme="minorHAnsi" w:eastAsia="Sylfaen" w:hAnsiTheme="minorHAnsi" w:cstheme="minorHAnsi"/>
          <w:color w:val="000000"/>
          <w:sz w:val="22"/>
          <w:szCs w:val="22"/>
        </w:rPr>
        <w:t>The Georgia Law on State Budget</w:t>
      </w:r>
      <w:r>
        <w:rPr>
          <w:rStyle w:val="FootnoteReference"/>
          <w:rFonts w:asciiTheme="minorHAnsi" w:eastAsia="Sylfaen" w:hAnsiTheme="minorHAnsi" w:cstheme="minorHAnsi"/>
          <w:color w:val="000000"/>
          <w:sz w:val="22"/>
          <w:szCs w:val="22"/>
        </w:rPr>
        <w:footnoteReference w:id="10"/>
      </w:r>
      <w:r w:rsidRPr="00151E3C">
        <w:rPr>
          <w:rFonts w:asciiTheme="minorHAnsi" w:eastAsia="Sylfaen" w:hAnsiTheme="minorHAnsi" w:cstheme="minorHAnsi"/>
          <w:color w:val="000000"/>
          <w:sz w:val="22"/>
          <w:szCs w:val="22"/>
        </w:rPr>
        <w:t xml:space="preserve"> defines annual allocative amount for HIV programs. These allocations cover HIV service delivery costs</w:t>
      </w:r>
      <w:r w:rsidR="00233CB1">
        <w:rPr>
          <w:rFonts w:asciiTheme="minorHAnsi" w:eastAsia="Sylfaen" w:hAnsiTheme="minorHAnsi" w:cstheme="minorHAnsi"/>
          <w:color w:val="000000"/>
          <w:sz w:val="22"/>
          <w:szCs w:val="22"/>
        </w:rPr>
        <w:t>.</w:t>
      </w:r>
    </w:p>
    <w:p w14:paraId="4771CBDC" w14:textId="77777777" w:rsidR="008E26E3" w:rsidRPr="00151E3C" w:rsidRDefault="008E26E3" w:rsidP="007A23E1">
      <w:pPr>
        <w:autoSpaceDE w:val="0"/>
        <w:autoSpaceDN w:val="0"/>
        <w:adjustRightInd w:val="0"/>
        <w:jc w:val="both"/>
        <w:rPr>
          <w:rFonts w:asciiTheme="minorHAnsi" w:eastAsia="Sylfaen" w:hAnsiTheme="minorHAnsi" w:cstheme="minorHAnsi"/>
          <w:color w:val="000000"/>
          <w:sz w:val="22"/>
          <w:szCs w:val="22"/>
        </w:rPr>
      </w:pPr>
    </w:p>
    <w:p w14:paraId="73A6A19E" w14:textId="0B9F9793" w:rsidR="008E26E3" w:rsidRPr="00151E3C" w:rsidRDefault="00F83AE0" w:rsidP="007A23E1">
      <w:pPr>
        <w:autoSpaceDE w:val="0"/>
        <w:autoSpaceDN w:val="0"/>
        <w:adjustRightInd w:val="0"/>
        <w:jc w:val="both"/>
        <w:rPr>
          <w:rFonts w:asciiTheme="minorHAnsi" w:eastAsia="Sylfaen" w:hAnsiTheme="minorHAnsi" w:cstheme="minorHAnsi"/>
          <w:color w:val="000000"/>
          <w:sz w:val="22"/>
          <w:szCs w:val="22"/>
        </w:rPr>
      </w:pPr>
      <w:r w:rsidRPr="00151E3C">
        <w:rPr>
          <w:rFonts w:asciiTheme="minorHAnsi" w:eastAsia="Sylfaen" w:hAnsiTheme="minorHAnsi" w:cstheme="minorHAnsi"/>
          <w:color w:val="000000"/>
          <w:sz w:val="22"/>
          <w:szCs w:val="22"/>
        </w:rPr>
        <w:t>Article 356 of the EU Georgia Association Agreement</w:t>
      </w:r>
      <w:r>
        <w:rPr>
          <w:rStyle w:val="FootnoteReference"/>
          <w:rFonts w:asciiTheme="minorHAnsi" w:eastAsia="Sylfaen" w:hAnsiTheme="minorHAnsi" w:cstheme="minorHAnsi"/>
          <w:color w:val="000000"/>
          <w:sz w:val="22"/>
          <w:szCs w:val="22"/>
        </w:rPr>
        <w:footnoteReference w:id="11"/>
      </w:r>
      <w:r w:rsidRPr="00151E3C">
        <w:rPr>
          <w:rFonts w:asciiTheme="minorHAnsi" w:eastAsia="Sylfaen" w:hAnsiTheme="minorHAnsi" w:cstheme="minorHAnsi"/>
          <w:color w:val="000000"/>
          <w:sz w:val="22"/>
          <w:szCs w:val="22"/>
        </w:rPr>
        <w:t xml:space="preserve"> issued in June 2014 stipulates the commitment of Georgia to strengthen "epidemiological surveillance and control of communicable diseases, such </w:t>
      </w:r>
      <w:r w:rsidR="0026333C">
        <w:rPr>
          <w:rFonts w:asciiTheme="minorHAnsi" w:eastAsia="Sylfaen" w:hAnsiTheme="minorHAnsi" w:cstheme="minorHAnsi"/>
          <w:color w:val="000000"/>
          <w:sz w:val="22"/>
          <w:szCs w:val="22"/>
        </w:rPr>
        <w:t>as</w:t>
      </w:r>
      <w:r w:rsidRPr="00151E3C">
        <w:rPr>
          <w:rFonts w:asciiTheme="minorHAnsi" w:eastAsia="Sylfaen" w:hAnsiTheme="minorHAnsi" w:cstheme="minorHAnsi"/>
          <w:color w:val="000000"/>
          <w:sz w:val="22"/>
          <w:szCs w:val="22"/>
        </w:rPr>
        <w:t xml:space="preserve"> HIV/AIDS, viral hepatitis, tuberculosis as well as antimicrobial resistance, as well as increased preparedness for public health threats and emergencies." </w:t>
      </w:r>
    </w:p>
    <w:p w14:paraId="5A931D69" w14:textId="77777777" w:rsidR="008E26E3" w:rsidRDefault="008E26E3" w:rsidP="007A23E1">
      <w:pPr>
        <w:jc w:val="both"/>
      </w:pPr>
    </w:p>
    <w:p w14:paraId="58DC3E74" w14:textId="49F948CB" w:rsidR="008E26E3" w:rsidRDefault="00F83AE0" w:rsidP="00077DD8">
      <w:pPr>
        <w:pStyle w:val="Heading3"/>
      </w:pPr>
      <w:bookmarkStart w:id="6" w:name="_Toc520118504"/>
      <w:r>
        <w:t>1.2 Global Strategies</w:t>
      </w:r>
      <w:r w:rsidR="007137CA">
        <w:t xml:space="preserve"> and Regional Strategies</w:t>
      </w:r>
      <w:bookmarkEnd w:id="6"/>
    </w:p>
    <w:p w14:paraId="1454C4E8" w14:textId="77777777" w:rsidR="008E26E3" w:rsidRPr="00183A3D" w:rsidRDefault="008E26E3" w:rsidP="00891C15">
      <w:pPr>
        <w:rPr>
          <w:rFonts w:asciiTheme="minorHAnsi" w:hAnsiTheme="minorHAnsi" w:cstheme="minorHAnsi"/>
        </w:rPr>
      </w:pPr>
    </w:p>
    <w:p w14:paraId="1312A6D1" w14:textId="0486A026" w:rsidR="003170F6" w:rsidRPr="003170F6" w:rsidRDefault="00F83AE0" w:rsidP="00353502">
      <w:pPr>
        <w:jc w:val="both"/>
        <w:rPr>
          <w:rFonts w:asciiTheme="minorHAnsi" w:hAnsiTheme="minorHAnsi" w:cstheme="minorHAnsi"/>
          <w:sz w:val="22"/>
          <w:szCs w:val="22"/>
        </w:rPr>
      </w:pPr>
      <w:r w:rsidRPr="00183A3D">
        <w:rPr>
          <w:rFonts w:asciiTheme="minorHAnsi" w:hAnsiTheme="minorHAnsi" w:cstheme="minorHAnsi"/>
          <w:sz w:val="22"/>
          <w:szCs w:val="22"/>
        </w:rPr>
        <w:t>Main directions and activities proposed in new strategy are fully align</w:t>
      </w:r>
      <w:r w:rsidR="00470875">
        <w:rPr>
          <w:rFonts w:asciiTheme="minorHAnsi" w:hAnsiTheme="minorHAnsi" w:cstheme="minorHAnsi"/>
          <w:sz w:val="22"/>
          <w:szCs w:val="22"/>
        </w:rPr>
        <w:t>ed</w:t>
      </w:r>
      <w:r w:rsidRPr="00183A3D">
        <w:rPr>
          <w:rFonts w:asciiTheme="minorHAnsi" w:hAnsiTheme="minorHAnsi" w:cstheme="minorHAnsi"/>
          <w:sz w:val="22"/>
          <w:szCs w:val="22"/>
        </w:rPr>
        <w:t xml:space="preserve"> with UNAIDS 90-90-90 Strategy</w:t>
      </w:r>
      <w:r>
        <w:rPr>
          <w:rStyle w:val="FootnoteReference"/>
          <w:rFonts w:asciiTheme="minorHAnsi" w:hAnsiTheme="minorHAnsi" w:cstheme="minorHAnsi"/>
          <w:sz w:val="22"/>
          <w:szCs w:val="22"/>
        </w:rPr>
        <w:footnoteReference w:id="12"/>
      </w:r>
      <w:r w:rsidR="003170F6">
        <w:rPr>
          <w:rFonts w:asciiTheme="minorHAnsi" w:hAnsiTheme="minorHAnsi" w:cstheme="minorHAnsi"/>
          <w:sz w:val="22"/>
          <w:szCs w:val="22"/>
        </w:rPr>
        <w:t xml:space="preserve">, </w:t>
      </w:r>
      <w:r w:rsidR="003170F6" w:rsidRPr="003170F6">
        <w:rPr>
          <w:rFonts w:asciiTheme="minorHAnsi" w:hAnsiTheme="minorHAnsi" w:cstheme="minorHAnsi"/>
          <w:sz w:val="22"/>
          <w:szCs w:val="22"/>
        </w:rPr>
        <w:t xml:space="preserve">Action </w:t>
      </w:r>
      <w:r w:rsidR="0026333C">
        <w:rPr>
          <w:rFonts w:asciiTheme="minorHAnsi" w:hAnsiTheme="minorHAnsi" w:cstheme="minorHAnsi"/>
          <w:sz w:val="22"/>
          <w:szCs w:val="22"/>
        </w:rPr>
        <w:t>P</w:t>
      </w:r>
      <w:r w:rsidR="003170F6" w:rsidRPr="003170F6">
        <w:rPr>
          <w:rFonts w:asciiTheme="minorHAnsi" w:hAnsiTheme="minorHAnsi" w:cstheme="minorHAnsi"/>
          <w:sz w:val="22"/>
          <w:szCs w:val="22"/>
        </w:rPr>
        <w:t>lan for the health sector response to HIV in the WHO European Region</w:t>
      </w:r>
      <w:r w:rsidR="00F17415">
        <w:rPr>
          <w:rStyle w:val="FootnoteReference"/>
          <w:rFonts w:asciiTheme="minorHAnsi" w:hAnsiTheme="minorHAnsi" w:cstheme="minorHAnsi"/>
          <w:color w:val="000000" w:themeColor="text1"/>
          <w:sz w:val="22"/>
          <w:szCs w:val="22"/>
          <w:shd w:val="clear" w:color="auto" w:fill="FFFFFF"/>
        </w:rPr>
        <w:footnoteReference w:id="13"/>
      </w:r>
      <w:r w:rsidR="003170F6">
        <w:rPr>
          <w:rFonts w:asciiTheme="minorHAnsi" w:hAnsiTheme="minorHAnsi" w:cstheme="minorHAnsi"/>
          <w:sz w:val="22"/>
          <w:szCs w:val="22"/>
        </w:rPr>
        <w:t xml:space="preserve">, </w:t>
      </w:r>
      <w:r w:rsidR="003170F6" w:rsidRPr="003170F6">
        <w:rPr>
          <w:rFonts w:asciiTheme="minorHAnsi" w:hAnsiTheme="minorHAnsi" w:cstheme="minorHAnsi"/>
          <w:sz w:val="22"/>
          <w:szCs w:val="22"/>
        </w:rPr>
        <w:t xml:space="preserve">Dublin </w:t>
      </w:r>
      <w:r w:rsidR="003170F6" w:rsidRPr="003170F6">
        <w:rPr>
          <w:rFonts w:asciiTheme="minorHAnsi" w:hAnsiTheme="minorHAnsi" w:cstheme="minorHAnsi"/>
          <w:sz w:val="22"/>
          <w:szCs w:val="22"/>
        </w:rPr>
        <w:lastRenderedPageBreak/>
        <w:t>Declaration on Partnership to fight HIV/AIDS in Europe and Central Asia</w:t>
      </w:r>
      <w:r w:rsidR="00F46C4A">
        <w:rPr>
          <w:rStyle w:val="FootnoteReference"/>
          <w:rFonts w:asciiTheme="minorHAnsi" w:hAnsiTheme="minorHAnsi" w:cstheme="minorHAnsi"/>
          <w:sz w:val="22"/>
          <w:szCs w:val="22"/>
        </w:rPr>
        <w:footnoteReference w:id="14"/>
      </w:r>
      <w:r w:rsidR="003170F6" w:rsidRPr="003170F6">
        <w:rPr>
          <w:rFonts w:asciiTheme="minorHAnsi" w:hAnsiTheme="minorHAnsi" w:cstheme="minorHAnsi"/>
          <w:sz w:val="22"/>
          <w:szCs w:val="22"/>
        </w:rPr>
        <w:t xml:space="preserve"> </w:t>
      </w:r>
      <w:r w:rsidR="003D7181">
        <w:rPr>
          <w:rFonts w:asciiTheme="minorHAnsi" w:hAnsiTheme="minorHAnsi" w:cstheme="minorHAnsi"/>
          <w:sz w:val="22"/>
          <w:szCs w:val="22"/>
        </w:rPr>
        <w:t xml:space="preserve">and </w:t>
      </w:r>
      <w:r w:rsidR="003D7181" w:rsidRPr="00183A3D">
        <w:rPr>
          <w:rFonts w:asciiTheme="minorHAnsi" w:hAnsiTheme="minorHAnsi" w:cstheme="minorHAnsi"/>
          <w:sz w:val="22"/>
          <w:szCs w:val="22"/>
        </w:rPr>
        <w:t>UN Sustainable Development Goal 3</w:t>
      </w:r>
      <w:r w:rsidR="003D7181">
        <w:rPr>
          <w:rStyle w:val="FootnoteReference"/>
          <w:rFonts w:asciiTheme="minorHAnsi" w:hAnsiTheme="minorHAnsi" w:cstheme="minorHAnsi"/>
          <w:sz w:val="22"/>
          <w:szCs w:val="22"/>
        </w:rPr>
        <w:footnoteReference w:id="15"/>
      </w:r>
      <w:r w:rsidR="003170F6">
        <w:rPr>
          <w:rFonts w:asciiTheme="minorHAnsi" w:hAnsiTheme="minorHAnsi" w:cstheme="minorHAnsi"/>
          <w:sz w:val="22"/>
          <w:szCs w:val="22"/>
        </w:rPr>
        <w:t>.</w:t>
      </w:r>
    </w:p>
    <w:p w14:paraId="4D964BAF" w14:textId="77777777" w:rsidR="00353502" w:rsidRDefault="00353502" w:rsidP="00353502">
      <w:pPr>
        <w:jc w:val="both"/>
        <w:rPr>
          <w:rFonts w:asciiTheme="minorHAnsi" w:hAnsiTheme="minorHAnsi" w:cstheme="minorHAnsi"/>
          <w:color w:val="000000" w:themeColor="text1"/>
          <w:sz w:val="22"/>
          <w:szCs w:val="22"/>
          <w:shd w:val="clear" w:color="auto" w:fill="FFFFFF"/>
        </w:rPr>
      </w:pPr>
    </w:p>
    <w:p w14:paraId="19E2556A" w14:textId="7EFFCC4A" w:rsidR="009A753F" w:rsidRDefault="001B3298" w:rsidP="009A753F">
      <w:pPr>
        <w:jc w:val="both"/>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 xml:space="preserve">According </w:t>
      </w:r>
      <w:r w:rsidR="0026333C">
        <w:rPr>
          <w:rFonts w:asciiTheme="minorHAnsi" w:hAnsiTheme="minorHAnsi" w:cstheme="minorHAnsi"/>
          <w:color w:val="000000" w:themeColor="text1"/>
          <w:sz w:val="22"/>
          <w:szCs w:val="22"/>
          <w:shd w:val="clear" w:color="auto" w:fill="FFFFFF"/>
        </w:rPr>
        <w:t xml:space="preserve">to </w:t>
      </w:r>
      <w:r>
        <w:rPr>
          <w:rFonts w:asciiTheme="minorHAnsi" w:hAnsiTheme="minorHAnsi" w:cstheme="minorHAnsi"/>
          <w:color w:val="000000" w:themeColor="text1"/>
          <w:sz w:val="22"/>
          <w:szCs w:val="22"/>
          <w:shd w:val="clear" w:color="auto" w:fill="FFFFFF"/>
        </w:rPr>
        <w:t xml:space="preserve">the UNAIDS 90-90-90 </w:t>
      </w:r>
      <w:r w:rsidR="009A753F">
        <w:rPr>
          <w:rFonts w:asciiTheme="minorHAnsi" w:hAnsiTheme="minorHAnsi" w:cstheme="minorHAnsi"/>
          <w:color w:val="000000" w:themeColor="text1"/>
          <w:sz w:val="22"/>
          <w:szCs w:val="22"/>
          <w:shd w:val="clear" w:color="auto" w:fill="FFFFFF"/>
        </w:rPr>
        <w:t xml:space="preserve">strategy, by 2020 </w:t>
      </w:r>
      <w:r w:rsidR="009A753F" w:rsidRPr="009A753F">
        <w:rPr>
          <w:rFonts w:asciiTheme="minorHAnsi" w:hAnsiTheme="minorHAnsi" w:cstheme="minorHAnsi"/>
          <w:color w:val="000000" w:themeColor="text1"/>
          <w:sz w:val="22"/>
          <w:szCs w:val="22"/>
          <w:shd w:val="clear" w:color="auto" w:fill="FFFFFF"/>
        </w:rPr>
        <w:t>90% of all people living with</w:t>
      </w:r>
      <w:r w:rsidR="009A753F">
        <w:rPr>
          <w:rFonts w:asciiTheme="minorHAnsi" w:hAnsiTheme="minorHAnsi" w:cstheme="minorHAnsi"/>
          <w:color w:val="000000" w:themeColor="text1"/>
          <w:sz w:val="22"/>
          <w:szCs w:val="22"/>
          <w:shd w:val="clear" w:color="auto" w:fill="FFFFFF"/>
        </w:rPr>
        <w:t xml:space="preserve"> HIV will know their HIV status,</w:t>
      </w:r>
      <w:r w:rsidR="009A753F" w:rsidRPr="009A753F">
        <w:rPr>
          <w:rFonts w:asciiTheme="minorHAnsi" w:hAnsiTheme="minorHAnsi" w:cstheme="minorHAnsi"/>
          <w:color w:val="000000" w:themeColor="text1"/>
          <w:sz w:val="22"/>
          <w:szCs w:val="22"/>
          <w:shd w:val="clear" w:color="auto" w:fill="FFFFFF"/>
        </w:rPr>
        <w:t xml:space="preserve"> 90% of all people with diagnosed HIV infection will receive sustained antiretroviral therapy</w:t>
      </w:r>
      <w:r w:rsidR="009A753F">
        <w:rPr>
          <w:rFonts w:asciiTheme="minorHAnsi" w:hAnsiTheme="minorHAnsi" w:cstheme="minorHAnsi"/>
          <w:color w:val="000000" w:themeColor="text1"/>
          <w:sz w:val="22"/>
          <w:szCs w:val="22"/>
          <w:shd w:val="clear" w:color="auto" w:fill="FFFFFF"/>
        </w:rPr>
        <w:t xml:space="preserve"> and </w:t>
      </w:r>
      <w:r w:rsidR="009A753F" w:rsidRPr="009A753F">
        <w:rPr>
          <w:rFonts w:asciiTheme="minorHAnsi" w:hAnsiTheme="minorHAnsi" w:cstheme="minorHAnsi"/>
          <w:color w:val="000000" w:themeColor="text1"/>
          <w:sz w:val="22"/>
          <w:szCs w:val="22"/>
          <w:shd w:val="clear" w:color="auto" w:fill="FFFFFF"/>
        </w:rPr>
        <w:t>90% of all people receiving antiretroviral therapy will have viral suppression.</w:t>
      </w:r>
      <w:r w:rsidR="00A9777C">
        <w:rPr>
          <w:rFonts w:asciiTheme="minorHAnsi" w:hAnsiTheme="minorHAnsi" w:cstheme="minorHAnsi"/>
          <w:color w:val="000000" w:themeColor="text1"/>
          <w:sz w:val="22"/>
          <w:szCs w:val="22"/>
          <w:shd w:val="clear" w:color="auto" w:fill="FFFFFF"/>
        </w:rPr>
        <w:t xml:space="preserve"> Georgia strives to achieve those targets. </w:t>
      </w:r>
    </w:p>
    <w:p w14:paraId="1AF37902" w14:textId="77777777" w:rsidR="009A753F" w:rsidRPr="009A753F" w:rsidRDefault="009A753F" w:rsidP="009A753F">
      <w:pPr>
        <w:rPr>
          <w:rFonts w:asciiTheme="minorHAnsi" w:hAnsiTheme="minorHAnsi" w:cstheme="minorHAnsi"/>
          <w:color w:val="000000" w:themeColor="text1"/>
          <w:sz w:val="22"/>
          <w:szCs w:val="22"/>
          <w:shd w:val="clear" w:color="auto" w:fill="FFFFFF"/>
        </w:rPr>
      </w:pPr>
    </w:p>
    <w:p w14:paraId="09760FBB" w14:textId="49357404" w:rsidR="00E82F46" w:rsidRPr="00F557A7" w:rsidRDefault="00E82F46" w:rsidP="00F557A7">
      <w:pPr>
        <w:jc w:val="both"/>
        <w:rPr>
          <w:rFonts w:asciiTheme="minorHAnsi" w:hAnsiTheme="minorHAnsi" w:cstheme="minorHAnsi"/>
          <w:color w:val="000000" w:themeColor="text1"/>
          <w:sz w:val="22"/>
          <w:szCs w:val="22"/>
          <w:shd w:val="clear" w:color="auto" w:fill="FFFFFF"/>
        </w:rPr>
      </w:pPr>
      <w:r w:rsidRPr="00F557A7">
        <w:rPr>
          <w:rFonts w:asciiTheme="minorHAnsi" w:hAnsiTheme="minorHAnsi" w:cstheme="minorHAnsi"/>
          <w:color w:val="000000" w:themeColor="text1"/>
          <w:sz w:val="22"/>
          <w:szCs w:val="22"/>
          <w:shd w:val="clear" w:color="auto" w:fill="FFFFFF"/>
        </w:rPr>
        <w:t xml:space="preserve">The Action </w:t>
      </w:r>
      <w:r w:rsidR="004C485C">
        <w:rPr>
          <w:rFonts w:asciiTheme="minorHAnsi" w:hAnsiTheme="minorHAnsi" w:cstheme="minorHAnsi"/>
          <w:color w:val="000000" w:themeColor="text1"/>
          <w:sz w:val="22"/>
          <w:szCs w:val="22"/>
          <w:shd w:val="clear" w:color="auto" w:fill="FFFFFF"/>
        </w:rPr>
        <w:t>P</w:t>
      </w:r>
      <w:r w:rsidRPr="00F557A7">
        <w:rPr>
          <w:rFonts w:asciiTheme="minorHAnsi" w:hAnsiTheme="minorHAnsi" w:cstheme="minorHAnsi"/>
          <w:color w:val="000000" w:themeColor="text1"/>
          <w:sz w:val="22"/>
          <w:szCs w:val="22"/>
          <w:shd w:val="clear" w:color="auto" w:fill="FFFFFF"/>
        </w:rPr>
        <w:t>lan for the health sector response to HIV in the WHO European Region is a continuation of the work beg</w:t>
      </w:r>
      <w:r w:rsidR="004C485C">
        <w:rPr>
          <w:rFonts w:asciiTheme="minorHAnsi" w:hAnsiTheme="minorHAnsi" w:cstheme="minorHAnsi"/>
          <w:color w:val="000000" w:themeColor="text1"/>
          <w:sz w:val="22"/>
          <w:szCs w:val="22"/>
          <w:shd w:val="clear" w:color="auto" w:fill="FFFFFF"/>
        </w:rPr>
        <w:t>u</w:t>
      </w:r>
      <w:r w:rsidRPr="00F557A7">
        <w:rPr>
          <w:rFonts w:asciiTheme="minorHAnsi" w:hAnsiTheme="minorHAnsi" w:cstheme="minorHAnsi"/>
          <w:color w:val="000000" w:themeColor="text1"/>
          <w:sz w:val="22"/>
          <w:szCs w:val="22"/>
          <w:shd w:val="clear" w:color="auto" w:fill="FFFFFF"/>
        </w:rPr>
        <w:t xml:space="preserve">n by and lessons learnt from the European Action </w:t>
      </w:r>
      <w:r w:rsidR="004C485C">
        <w:rPr>
          <w:rFonts w:asciiTheme="minorHAnsi" w:hAnsiTheme="minorHAnsi" w:cstheme="minorHAnsi"/>
          <w:color w:val="000000" w:themeColor="text1"/>
          <w:sz w:val="22"/>
          <w:szCs w:val="22"/>
          <w:shd w:val="clear" w:color="auto" w:fill="FFFFFF"/>
        </w:rPr>
        <w:t>P</w:t>
      </w:r>
      <w:r w:rsidRPr="00F557A7">
        <w:rPr>
          <w:rFonts w:asciiTheme="minorHAnsi" w:hAnsiTheme="minorHAnsi" w:cstheme="minorHAnsi"/>
          <w:color w:val="000000" w:themeColor="text1"/>
          <w:sz w:val="22"/>
          <w:szCs w:val="22"/>
          <w:shd w:val="clear" w:color="auto" w:fill="FFFFFF"/>
        </w:rPr>
        <w:t xml:space="preserve">lan for HIV/AIDS 2012–2015. This Action </w:t>
      </w:r>
      <w:r w:rsidR="004C485C">
        <w:rPr>
          <w:rFonts w:asciiTheme="minorHAnsi" w:hAnsiTheme="minorHAnsi" w:cstheme="minorHAnsi"/>
          <w:color w:val="000000" w:themeColor="text1"/>
          <w:sz w:val="22"/>
          <w:szCs w:val="22"/>
          <w:shd w:val="clear" w:color="auto" w:fill="FFFFFF"/>
        </w:rPr>
        <w:t>P</w:t>
      </w:r>
      <w:r w:rsidRPr="00F557A7">
        <w:rPr>
          <w:rFonts w:asciiTheme="minorHAnsi" w:hAnsiTheme="minorHAnsi" w:cstheme="minorHAnsi"/>
          <w:color w:val="000000" w:themeColor="text1"/>
          <w:sz w:val="22"/>
          <w:szCs w:val="22"/>
          <w:shd w:val="clear" w:color="auto" w:fill="FFFFFF"/>
        </w:rPr>
        <w:t xml:space="preserve">lan promotes a public health approach, comprehensive combination </w:t>
      </w:r>
      <w:r w:rsidR="004C485C">
        <w:rPr>
          <w:rFonts w:asciiTheme="minorHAnsi" w:hAnsiTheme="minorHAnsi" w:cstheme="minorHAnsi"/>
          <w:color w:val="000000" w:themeColor="text1"/>
          <w:sz w:val="22"/>
          <w:szCs w:val="22"/>
          <w:shd w:val="clear" w:color="auto" w:fill="FFFFFF"/>
        </w:rPr>
        <w:t xml:space="preserve">of </w:t>
      </w:r>
      <w:r w:rsidRPr="00F557A7">
        <w:rPr>
          <w:rFonts w:asciiTheme="minorHAnsi" w:hAnsiTheme="minorHAnsi" w:cstheme="minorHAnsi"/>
          <w:color w:val="000000" w:themeColor="text1"/>
          <w:sz w:val="22"/>
          <w:szCs w:val="22"/>
          <w:shd w:val="clear" w:color="auto" w:fill="FFFFFF"/>
        </w:rPr>
        <w:t xml:space="preserve">HIV prevention, access to HIV testing and offering treatment to all people living with HIV, including children, adolescents, adults, pregnant and breastfeeding women, and people with coinfections. It guides Member States to ensure implementation of an essential package of HIV services that are people </w:t>
      </w:r>
      <w:r w:rsidR="00F557A7" w:rsidRPr="00F557A7">
        <w:rPr>
          <w:rFonts w:asciiTheme="minorHAnsi" w:hAnsiTheme="minorHAnsi" w:cstheme="minorHAnsi"/>
          <w:color w:val="000000" w:themeColor="text1"/>
          <w:sz w:val="22"/>
          <w:szCs w:val="22"/>
          <w:shd w:val="clear" w:color="auto" w:fill="FFFFFF"/>
        </w:rPr>
        <w:t>cantered</w:t>
      </w:r>
      <w:r w:rsidRPr="00F557A7">
        <w:rPr>
          <w:rFonts w:asciiTheme="minorHAnsi" w:hAnsiTheme="minorHAnsi" w:cstheme="minorHAnsi"/>
          <w:color w:val="000000" w:themeColor="text1"/>
          <w:sz w:val="22"/>
          <w:szCs w:val="22"/>
          <w:shd w:val="clear" w:color="auto" w:fill="FFFFFF"/>
        </w:rPr>
        <w:t xml:space="preserve">, accessible and appropriate to the national context, with a particular focus on key populations. The plan was finalized following </w:t>
      </w:r>
      <w:r w:rsidR="004C485C">
        <w:rPr>
          <w:rFonts w:asciiTheme="minorHAnsi" w:hAnsiTheme="minorHAnsi" w:cstheme="minorHAnsi"/>
          <w:color w:val="000000" w:themeColor="text1"/>
          <w:sz w:val="22"/>
          <w:szCs w:val="22"/>
          <w:shd w:val="clear" w:color="auto" w:fill="FFFFFF"/>
        </w:rPr>
        <w:t xml:space="preserve">the </w:t>
      </w:r>
      <w:r w:rsidRPr="00F557A7">
        <w:rPr>
          <w:rFonts w:asciiTheme="minorHAnsi" w:hAnsiTheme="minorHAnsi" w:cstheme="minorHAnsi"/>
          <w:color w:val="000000" w:themeColor="text1"/>
          <w:sz w:val="22"/>
          <w:szCs w:val="22"/>
          <w:shd w:val="clear" w:color="auto" w:fill="FFFFFF"/>
        </w:rPr>
        <w:t>guidance from the Twenty-third Standing Committee for the Regional Committee for Europe</w:t>
      </w:r>
      <w:r w:rsidR="004C485C">
        <w:rPr>
          <w:rFonts w:asciiTheme="minorHAnsi" w:hAnsiTheme="minorHAnsi" w:cstheme="minorHAnsi"/>
          <w:color w:val="000000" w:themeColor="text1"/>
          <w:sz w:val="22"/>
          <w:szCs w:val="22"/>
          <w:shd w:val="clear" w:color="auto" w:fill="FFFFFF"/>
        </w:rPr>
        <w:t>,</w:t>
      </w:r>
      <w:r w:rsidRPr="00F557A7">
        <w:rPr>
          <w:rFonts w:asciiTheme="minorHAnsi" w:hAnsiTheme="minorHAnsi" w:cstheme="minorHAnsi"/>
          <w:color w:val="000000" w:themeColor="text1"/>
          <w:sz w:val="22"/>
          <w:szCs w:val="22"/>
          <w:shd w:val="clear" w:color="auto" w:fill="FFFFFF"/>
        </w:rPr>
        <w:t xml:space="preserve"> and endorsed at the 66th session of the WHO Regional Committee for Europe, along with Regional Committee resolution EUR/RC66/R9. </w:t>
      </w:r>
    </w:p>
    <w:p w14:paraId="11462FC9" w14:textId="77777777" w:rsidR="00E82F46" w:rsidRDefault="00E82F46" w:rsidP="00353502">
      <w:pPr>
        <w:jc w:val="both"/>
        <w:rPr>
          <w:rFonts w:asciiTheme="minorHAnsi" w:hAnsiTheme="minorHAnsi" w:cstheme="minorHAnsi"/>
          <w:color w:val="000000" w:themeColor="text1"/>
          <w:sz w:val="22"/>
          <w:szCs w:val="22"/>
          <w:shd w:val="clear" w:color="auto" w:fill="FFFFFF"/>
        </w:rPr>
      </w:pPr>
    </w:p>
    <w:p w14:paraId="4CA3E3FF" w14:textId="6D04BA44" w:rsidR="00353502" w:rsidRDefault="00353502" w:rsidP="00353502">
      <w:pPr>
        <w:jc w:val="both"/>
        <w:rPr>
          <w:rFonts w:asciiTheme="minorHAnsi" w:hAnsiTheme="minorHAnsi" w:cstheme="minorHAnsi"/>
          <w:color w:val="000000" w:themeColor="text1"/>
          <w:sz w:val="22"/>
          <w:szCs w:val="22"/>
          <w:shd w:val="clear" w:color="auto" w:fill="FFFFFF"/>
        </w:rPr>
      </w:pPr>
      <w:r w:rsidRPr="005F280F">
        <w:rPr>
          <w:rFonts w:asciiTheme="minorHAnsi" w:hAnsiTheme="minorHAnsi" w:cstheme="minorHAnsi"/>
          <w:color w:val="000000" w:themeColor="text1"/>
          <w:sz w:val="22"/>
          <w:szCs w:val="22"/>
          <w:shd w:val="clear" w:color="auto" w:fill="FFFFFF"/>
        </w:rPr>
        <w:t>Georgia has undertaken active measures to adjust SDG agenda and its targets to the national circumstances and to advance their implementation.</w:t>
      </w:r>
      <w:r>
        <w:rPr>
          <w:rFonts w:asciiTheme="minorHAnsi" w:hAnsiTheme="minorHAnsi" w:cstheme="minorHAnsi"/>
          <w:color w:val="000000" w:themeColor="text1"/>
          <w:sz w:val="22"/>
          <w:szCs w:val="22"/>
          <w:shd w:val="clear" w:color="auto" w:fill="FFFFFF"/>
        </w:rPr>
        <w:t xml:space="preserve"> </w:t>
      </w:r>
      <w:r w:rsidR="004C485C">
        <w:rPr>
          <w:rFonts w:asciiTheme="minorHAnsi" w:hAnsiTheme="minorHAnsi" w:cstheme="minorHAnsi"/>
          <w:color w:val="000000" w:themeColor="text1"/>
          <w:sz w:val="22"/>
          <w:szCs w:val="22"/>
          <w:shd w:val="clear" w:color="auto" w:fill="FFFFFF"/>
        </w:rPr>
        <w:t>L</w:t>
      </w:r>
      <w:r w:rsidRPr="005F280F">
        <w:rPr>
          <w:rFonts w:asciiTheme="minorHAnsi" w:hAnsiTheme="minorHAnsi" w:cstheme="minorHAnsi"/>
          <w:color w:val="000000" w:themeColor="text1"/>
          <w:sz w:val="22"/>
          <w:szCs w:val="22"/>
          <w:shd w:val="clear" w:color="auto" w:fill="FFFFFF"/>
        </w:rPr>
        <w:t xml:space="preserve">ocalization of </w:t>
      </w:r>
      <w:r w:rsidR="004C485C">
        <w:rPr>
          <w:rFonts w:asciiTheme="minorHAnsi" w:hAnsiTheme="minorHAnsi" w:cstheme="minorHAnsi"/>
          <w:color w:val="000000" w:themeColor="text1"/>
          <w:sz w:val="22"/>
          <w:szCs w:val="22"/>
          <w:shd w:val="clear" w:color="auto" w:fill="FFFFFF"/>
        </w:rPr>
        <w:t xml:space="preserve">the </w:t>
      </w:r>
      <w:r w:rsidRPr="005F280F">
        <w:rPr>
          <w:rFonts w:asciiTheme="minorHAnsi" w:hAnsiTheme="minorHAnsi" w:cstheme="minorHAnsi"/>
          <w:color w:val="000000" w:themeColor="text1"/>
          <w:sz w:val="22"/>
          <w:szCs w:val="22"/>
          <w:shd w:val="clear" w:color="auto" w:fill="FFFFFF"/>
        </w:rPr>
        <w:t>SDGs has been done according to the national context, challenges and opportunities. In 2015, Georgia prioritized set of 14 goals out of the total 17, as well as 88 global targets.</w:t>
      </w:r>
    </w:p>
    <w:p w14:paraId="466E8D65" w14:textId="77777777" w:rsidR="00353502" w:rsidRPr="005F280F" w:rsidRDefault="00353502" w:rsidP="00353502">
      <w:pPr>
        <w:jc w:val="both"/>
        <w:rPr>
          <w:rFonts w:asciiTheme="minorHAnsi" w:hAnsiTheme="minorHAnsi" w:cstheme="minorHAnsi"/>
          <w:color w:val="000000" w:themeColor="text1"/>
          <w:sz w:val="22"/>
          <w:szCs w:val="22"/>
          <w:shd w:val="clear" w:color="auto" w:fill="FFFFFF"/>
        </w:rPr>
      </w:pPr>
    </w:p>
    <w:p w14:paraId="1A333AC7" w14:textId="77777777" w:rsidR="00353502" w:rsidRPr="005F280F" w:rsidRDefault="00353502" w:rsidP="00353985">
      <w:pPr>
        <w:jc w:val="both"/>
        <w:rPr>
          <w:rFonts w:asciiTheme="minorHAnsi" w:hAnsiTheme="minorHAnsi" w:cstheme="minorHAnsi"/>
          <w:color w:val="000000" w:themeColor="text1"/>
          <w:sz w:val="22"/>
          <w:szCs w:val="22"/>
          <w:shd w:val="clear" w:color="auto" w:fill="FFFFFF"/>
        </w:rPr>
      </w:pPr>
      <w:r w:rsidRPr="005F280F">
        <w:rPr>
          <w:rFonts w:asciiTheme="minorHAnsi" w:hAnsiTheme="minorHAnsi" w:cstheme="minorHAnsi"/>
          <w:color w:val="000000" w:themeColor="text1"/>
          <w:sz w:val="22"/>
          <w:szCs w:val="22"/>
          <w:shd w:val="clear" w:color="auto" w:fill="FFFFFF"/>
        </w:rPr>
        <w:t>The adjusted version of goals and targets covers preferences of economic growth and addresses a range of social needs including education, health, social protection, and job opportunities, climate change and environmental protection, inequality, energy and consumption</w:t>
      </w:r>
      <w:r>
        <w:rPr>
          <w:rStyle w:val="FootnoteReference"/>
          <w:rFonts w:asciiTheme="minorHAnsi" w:hAnsiTheme="minorHAnsi" w:cstheme="minorHAnsi"/>
          <w:color w:val="000000" w:themeColor="text1"/>
          <w:sz w:val="22"/>
          <w:szCs w:val="22"/>
          <w:shd w:val="clear" w:color="auto" w:fill="FFFFFF"/>
        </w:rPr>
        <w:footnoteReference w:id="16"/>
      </w:r>
      <w:r w:rsidRPr="005F280F">
        <w:rPr>
          <w:rFonts w:asciiTheme="minorHAnsi" w:hAnsiTheme="minorHAnsi" w:cstheme="minorHAnsi"/>
          <w:color w:val="000000" w:themeColor="text1"/>
          <w:sz w:val="22"/>
          <w:szCs w:val="22"/>
          <w:shd w:val="clear" w:color="auto" w:fill="FFFFFF"/>
        </w:rPr>
        <w:t>.</w:t>
      </w:r>
    </w:p>
    <w:p w14:paraId="3A62AB07" w14:textId="77777777" w:rsidR="002F4BB9" w:rsidRDefault="002F4BB9" w:rsidP="003170F6">
      <w:pPr>
        <w:rPr>
          <w:rFonts w:asciiTheme="minorHAnsi" w:hAnsiTheme="minorHAnsi" w:cstheme="minorHAnsi"/>
          <w:sz w:val="22"/>
          <w:szCs w:val="22"/>
        </w:rPr>
      </w:pPr>
    </w:p>
    <w:p w14:paraId="7647F100" w14:textId="0B2ABEC0" w:rsidR="00AE4CC6" w:rsidRDefault="00AE4CC6" w:rsidP="00AE4CC6">
      <w:pPr>
        <w:jc w:val="both"/>
        <w:rPr>
          <w:rFonts w:asciiTheme="minorHAnsi" w:hAnsiTheme="minorHAnsi" w:cstheme="minorHAnsi"/>
          <w:sz w:val="22"/>
          <w:szCs w:val="22"/>
        </w:rPr>
      </w:pPr>
      <w:r w:rsidRPr="00AE4CC6">
        <w:rPr>
          <w:rFonts w:asciiTheme="minorHAnsi" w:hAnsiTheme="minorHAnsi" w:cstheme="minorHAnsi"/>
          <w:sz w:val="22"/>
          <w:szCs w:val="22"/>
        </w:rPr>
        <w:t>As a signatory to many international human rights instruments, including the Convention on the Elimination of All Forms of Discrimination against Women (CEDAW), Georgia is required to ensure de facto equality between men and women. Article 2 of CEDAW directly prohibits discrimination against women and obligates States to agree to pursue a policy of eliminating discrimination against women by all appropriate means</w:t>
      </w:r>
      <w:r w:rsidR="004C485C">
        <w:rPr>
          <w:rFonts w:asciiTheme="minorHAnsi" w:hAnsiTheme="minorHAnsi" w:cstheme="minorHAnsi"/>
          <w:sz w:val="22"/>
          <w:szCs w:val="22"/>
        </w:rPr>
        <w:t>,</w:t>
      </w:r>
      <w:r w:rsidRPr="00AE4CC6">
        <w:rPr>
          <w:rFonts w:asciiTheme="minorHAnsi" w:hAnsiTheme="minorHAnsi" w:cstheme="minorHAnsi"/>
          <w:sz w:val="22"/>
          <w:szCs w:val="22"/>
        </w:rPr>
        <w:t xml:space="preserve"> and to undertake concrete steps to eliminate discriminatory laws, policies and practices in the national legal framework. The 2014 Association Agreement between Georgia and the EU also requires Georgia to bring national legislation into conformance with international standards</w:t>
      </w:r>
      <w:r>
        <w:rPr>
          <w:rStyle w:val="FootnoteReference"/>
          <w:rFonts w:asciiTheme="minorHAnsi" w:hAnsiTheme="minorHAnsi" w:cstheme="minorHAnsi"/>
          <w:sz w:val="22"/>
          <w:szCs w:val="22"/>
        </w:rPr>
        <w:footnoteReference w:id="17"/>
      </w:r>
      <w:r w:rsidRPr="00AE4CC6">
        <w:rPr>
          <w:rFonts w:asciiTheme="minorHAnsi" w:hAnsiTheme="minorHAnsi" w:cstheme="minorHAnsi"/>
          <w:sz w:val="22"/>
          <w:szCs w:val="22"/>
        </w:rPr>
        <w:t xml:space="preserve">. </w:t>
      </w:r>
    </w:p>
    <w:p w14:paraId="40F57573" w14:textId="77777777" w:rsidR="008E26E3" w:rsidRDefault="008E26E3" w:rsidP="00891C15">
      <w:pPr>
        <w:rPr>
          <w:sz w:val="22"/>
          <w:szCs w:val="22"/>
        </w:rPr>
      </w:pPr>
    </w:p>
    <w:p w14:paraId="23A79EB6" w14:textId="77777777" w:rsidR="008E26E3" w:rsidRDefault="00F83AE0" w:rsidP="00077DD8">
      <w:pPr>
        <w:pStyle w:val="Heading3"/>
      </w:pPr>
      <w:bookmarkStart w:id="7" w:name="_Toc520118505"/>
      <w:r>
        <w:t>1.3 HIV/AIDS Epidemiological Update</w:t>
      </w:r>
      <w:bookmarkEnd w:id="7"/>
    </w:p>
    <w:p w14:paraId="70806F1A" w14:textId="77777777" w:rsidR="008E26E3" w:rsidRDefault="008E26E3" w:rsidP="001B4BD4">
      <w:pPr>
        <w:rPr>
          <w:sz w:val="22"/>
          <w:szCs w:val="22"/>
        </w:rPr>
      </w:pPr>
    </w:p>
    <w:p w14:paraId="6BE40850" w14:textId="3767D503" w:rsidR="00344921" w:rsidRDefault="00F83AE0" w:rsidP="0037700F">
      <w:pPr>
        <w:jc w:val="both"/>
        <w:rPr>
          <w:rFonts w:cstheme="minorHAnsi"/>
          <w:sz w:val="22"/>
          <w:szCs w:val="22"/>
        </w:rPr>
      </w:pPr>
      <w:r w:rsidRPr="00183A3D">
        <w:rPr>
          <w:rFonts w:asciiTheme="minorHAnsi" w:hAnsiTheme="minorHAnsi" w:cstheme="minorHAnsi"/>
          <w:sz w:val="22"/>
          <w:szCs w:val="22"/>
        </w:rPr>
        <w:t xml:space="preserve">Georgia remains to be a low prevalence country with concentrated epidemics </w:t>
      </w:r>
      <w:r w:rsidR="00EF52A3">
        <w:rPr>
          <w:rFonts w:asciiTheme="minorHAnsi" w:hAnsiTheme="minorHAnsi" w:cstheme="minorHAnsi"/>
          <w:sz w:val="22"/>
          <w:szCs w:val="22"/>
        </w:rPr>
        <w:t xml:space="preserve">among MSM. </w:t>
      </w:r>
      <w:r w:rsidRPr="00183A3D">
        <w:rPr>
          <w:rFonts w:asciiTheme="minorHAnsi" w:hAnsiTheme="minorHAnsi" w:cstheme="minorHAnsi"/>
          <w:sz w:val="22"/>
          <w:szCs w:val="22"/>
        </w:rPr>
        <w:t xml:space="preserve">Even </w:t>
      </w:r>
      <w:r w:rsidR="002F032F">
        <w:rPr>
          <w:rFonts w:asciiTheme="minorHAnsi" w:hAnsiTheme="minorHAnsi" w:cstheme="minorHAnsi"/>
          <w:sz w:val="22"/>
          <w:szCs w:val="22"/>
        </w:rPr>
        <w:t xml:space="preserve">though the </w:t>
      </w:r>
      <w:r w:rsidRPr="00183A3D">
        <w:rPr>
          <w:rFonts w:asciiTheme="minorHAnsi" w:hAnsiTheme="minorHAnsi" w:cstheme="minorHAnsi"/>
          <w:sz w:val="22"/>
          <w:szCs w:val="22"/>
        </w:rPr>
        <w:t>prevalence remains low in general population, there is a risk that epidemic could worsen because of growing number of new cases among key populati</w:t>
      </w:r>
      <w:r w:rsidR="00FF5750">
        <w:rPr>
          <w:rFonts w:asciiTheme="minorHAnsi" w:hAnsiTheme="minorHAnsi" w:cstheme="minorHAnsi"/>
          <w:sz w:val="22"/>
          <w:szCs w:val="22"/>
        </w:rPr>
        <w:t xml:space="preserve">ons, especially PWIDs and MSM, including young key populations (YKPs). </w:t>
      </w:r>
      <w:r w:rsidR="009830F9">
        <w:rPr>
          <w:rFonts w:asciiTheme="minorHAnsi" w:hAnsiTheme="minorHAnsi" w:cstheme="minorHAnsi"/>
          <w:sz w:val="22"/>
          <w:szCs w:val="22"/>
        </w:rPr>
        <w:t xml:space="preserve">According </w:t>
      </w:r>
      <w:r w:rsidR="004C485C">
        <w:rPr>
          <w:rFonts w:asciiTheme="minorHAnsi" w:hAnsiTheme="minorHAnsi" w:cstheme="minorHAnsi"/>
          <w:sz w:val="22"/>
          <w:szCs w:val="22"/>
        </w:rPr>
        <w:t xml:space="preserve">to </w:t>
      </w:r>
      <w:r w:rsidR="009830F9">
        <w:rPr>
          <w:rFonts w:asciiTheme="minorHAnsi" w:hAnsiTheme="minorHAnsi" w:cstheme="minorHAnsi"/>
          <w:sz w:val="22"/>
          <w:szCs w:val="22"/>
        </w:rPr>
        <w:t>the National AIDS center, i</w:t>
      </w:r>
      <w:r w:rsidR="002F7122">
        <w:rPr>
          <w:rFonts w:asciiTheme="minorHAnsi" w:hAnsiTheme="minorHAnsi" w:cstheme="minorHAnsi"/>
          <w:sz w:val="22"/>
          <w:szCs w:val="22"/>
        </w:rPr>
        <w:t xml:space="preserve">n </w:t>
      </w:r>
      <w:r w:rsidR="0037700F">
        <w:rPr>
          <w:rFonts w:asciiTheme="minorHAnsi" w:hAnsiTheme="minorHAnsi" w:cstheme="minorHAnsi"/>
          <w:sz w:val="22"/>
          <w:szCs w:val="22"/>
        </w:rPr>
        <w:t>recent years</w:t>
      </w:r>
      <w:r w:rsidR="002F7122">
        <w:rPr>
          <w:rFonts w:asciiTheme="minorHAnsi" w:hAnsiTheme="minorHAnsi" w:cstheme="minorHAnsi"/>
          <w:sz w:val="22"/>
          <w:szCs w:val="22"/>
          <w:vertAlign w:val="superscript"/>
        </w:rPr>
        <w:t xml:space="preserve"> </w:t>
      </w:r>
      <w:r w:rsidR="002F7122">
        <w:rPr>
          <w:rFonts w:asciiTheme="minorHAnsi" w:hAnsiTheme="minorHAnsi" w:cstheme="minorHAnsi"/>
          <w:sz w:val="22"/>
          <w:szCs w:val="22"/>
        </w:rPr>
        <w:t>h</w:t>
      </w:r>
      <w:r w:rsidR="002F7122" w:rsidRPr="00183A3D">
        <w:rPr>
          <w:rFonts w:asciiTheme="minorHAnsi" w:hAnsiTheme="minorHAnsi" w:cstheme="minorHAnsi"/>
          <w:sz w:val="22"/>
          <w:szCs w:val="22"/>
        </w:rPr>
        <w:t xml:space="preserve">eterosexual and homo/bisexual </w:t>
      </w:r>
      <w:r w:rsidR="002F7122">
        <w:rPr>
          <w:rFonts w:asciiTheme="minorHAnsi" w:hAnsiTheme="minorHAnsi" w:cstheme="minorHAnsi"/>
          <w:sz w:val="22"/>
          <w:szCs w:val="22"/>
        </w:rPr>
        <w:t>contacts</w:t>
      </w:r>
      <w:r w:rsidR="002F7122" w:rsidRPr="00183A3D">
        <w:rPr>
          <w:rFonts w:asciiTheme="minorHAnsi" w:hAnsiTheme="minorHAnsi" w:cstheme="minorHAnsi"/>
          <w:sz w:val="22"/>
          <w:szCs w:val="22"/>
        </w:rPr>
        <w:t xml:space="preserve"> together are responsible for </w:t>
      </w:r>
      <w:r w:rsidR="0037700F">
        <w:rPr>
          <w:rFonts w:asciiTheme="minorHAnsi" w:hAnsiTheme="minorHAnsi" w:cstheme="minorHAnsi"/>
          <w:sz w:val="22"/>
          <w:szCs w:val="22"/>
        </w:rPr>
        <w:t>majority of cases</w:t>
      </w:r>
      <w:r w:rsidR="002F7122">
        <w:rPr>
          <w:rFonts w:asciiTheme="minorHAnsi" w:hAnsiTheme="minorHAnsi" w:cstheme="minorHAnsi"/>
          <w:sz w:val="22"/>
          <w:szCs w:val="22"/>
        </w:rPr>
        <w:t>,</w:t>
      </w:r>
      <w:r w:rsidR="003E2CF4" w:rsidRPr="00183A3D">
        <w:rPr>
          <w:rFonts w:asciiTheme="minorHAnsi" w:hAnsiTheme="minorHAnsi" w:cstheme="minorHAnsi"/>
          <w:sz w:val="22"/>
          <w:szCs w:val="22"/>
        </w:rPr>
        <w:t xml:space="preserve"> followed by </w:t>
      </w:r>
      <w:r w:rsidR="003E2CF4" w:rsidRPr="00183A3D">
        <w:rPr>
          <w:rFonts w:asciiTheme="minorHAnsi" w:hAnsiTheme="minorHAnsi" w:cstheme="minorHAnsi"/>
          <w:sz w:val="22"/>
          <w:szCs w:val="22"/>
        </w:rPr>
        <w:lastRenderedPageBreak/>
        <w:t>injecting drug use (</w:t>
      </w:r>
      <w:r w:rsidR="00D22031">
        <w:rPr>
          <w:rFonts w:asciiTheme="minorHAnsi" w:hAnsiTheme="minorHAnsi" w:cstheme="minorHAnsi"/>
          <w:sz w:val="22"/>
          <w:szCs w:val="22"/>
        </w:rPr>
        <w:t xml:space="preserve">see </w:t>
      </w:r>
      <w:r w:rsidR="00D22031" w:rsidRPr="00D22031">
        <w:rPr>
          <w:rFonts w:asciiTheme="minorHAnsi" w:hAnsiTheme="minorHAnsi" w:cstheme="minorHAnsi"/>
          <w:sz w:val="22"/>
          <w:szCs w:val="22"/>
        </w:rPr>
        <w:fldChar w:fldCharType="begin"/>
      </w:r>
      <w:r w:rsidR="00D22031" w:rsidRPr="00D22031">
        <w:rPr>
          <w:rFonts w:asciiTheme="minorHAnsi" w:hAnsiTheme="minorHAnsi" w:cstheme="minorHAnsi"/>
          <w:sz w:val="22"/>
          <w:szCs w:val="22"/>
        </w:rPr>
        <w:instrText xml:space="preserve"> REF _Ref520108892 \h  \* MERGEFORMAT </w:instrText>
      </w:r>
      <w:r w:rsidR="00D22031" w:rsidRPr="00D22031">
        <w:rPr>
          <w:rFonts w:asciiTheme="minorHAnsi" w:hAnsiTheme="minorHAnsi" w:cstheme="minorHAnsi"/>
          <w:sz w:val="22"/>
          <w:szCs w:val="22"/>
        </w:rPr>
      </w:r>
      <w:r w:rsidR="00D22031" w:rsidRPr="00D22031">
        <w:rPr>
          <w:rFonts w:asciiTheme="minorHAnsi" w:hAnsiTheme="minorHAnsi" w:cstheme="minorHAnsi"/>
          <w:sz w:val="22"/>
          <w:szCs w:val="22"/>
        </w:rPr>
        <w:fldChar w:fldCharType="separate"/>
      </w:r>
      <w:r w:rsidR="00D22031" w:rsidRPr="00D22031">
        <w:rPr>
          <w:rFonts w:asciiTheme="minorHAnsi" w:hAnsiTheme="minorHAnsi"/>
          <w:sz w:val="22"/>
          <w:szCs w:val="22"/>
        </w:rPr>
        <w:t xml:space="preserve">Figure </w:t>
      </w:r>
      <w:r w:rsidR="00D22031" w:rsidRPr="00D22031">
        <w:rPr>
          <w:rFonts w:asciiTheme="minorHAnsi" w:hAnsiTheme="minorHAnsi"/>
          <w:noProof/>
          <w:sz w:val="22"/>
          <w:szCs w:val="22"/>
        </w:rPr>
        <w:t>2</w:t>
      </w:r>
      <w:r w:rsidR="00D22031" w:rsidRPr="00D22031">
        <w:rPr>
          <w:rFonts w:asciiTheme="minorHAnsi" w:hAnsiTheme="minorHAnsi" w:cstheme="minorHAnsi"/>
          <w:sz w:val="22"/>
          <w:szCs w:val="22"/>
        </w:rPr>
        <w:fldChar w:fldCharType="end"/>
      </w:r>
      <w:r w:rsidR="003E2CF4" w:rsidRPr="00D22031">
        <w:rPr>
          <w:rFonts w:asciiTheme="minorHAnsi" w:hAnsiTheme="minorHAnsi" w:cstheme="minorHAnsi"/>
          <w:sz w:val="22"/>
          <w:szCs w:val="22"/>
        </w:rPr>
        <w:t>).</w:t>
      </w:r>
      <w:r w:rsidR="003E2CF4" w:rsidRPr="00183A3D">
        <w:rPr>
          <w:rFonts w:asciiTheme="minorHAnsi" w:hAnsiTheme="minorHAnsi" w:cstheme="minorHAnsi"/>
          <w:sz w:val="22"/>
          <w:szCs w:val="22"/>
        </w:rPr>
        <w:t xml:space="preserve"> </w:t>
      </w:r>
      <w:r w:rsidR="004C485C">
        <w:rPr>
          <w:rFonts w:asciiTheme="minorHAnsi" w:hAnsiTheme="minorHAnsi" w:cstheme="minorHAnsi"/>
          <w:sz w:val="22"/>
          <w:szCs w:val="22"/>
        </w:rPr>
        <w:t>This</w:t>
      </w:r>
      <w:r w:rsidR="004C485C" w:rsidRPr="00183A3D">
        <w:rPr>
          <w:rFonts w:asciiTheme="minorHAnsi" w:hAnsiTheme="minorHAnsi" w:cstheme="minorHAnsi"/>
          <w:sz w:val="22"/>
          <w:szCs w:val="22"/>
        </w:rPr>
        <w:t xml:space="preserve"> </w:t>
      </w:r>
      <w:r w:rsidR="003E2CF4" w:rsidRPr="00183A3D">
        <w:rPr>
          <w:rFonts w:asciiTheme="minorHAnsi" w:hAnsiTheme="minorHAnsi" w:cstheme="minorHAnsi"/>
          <w:sz w:val="22"/>
          <w:szCs w:val="22"/>
        </w:rPr>
        <w:t xml:space="preserve">is </w:t>
      </w:r>
      <w:r w:rsidR="003E2CF4">
        <w:rPr>
          <w:rFonts w:asciiTheme="minorHAnsi" w:hAnsiTheme="minorHAnsi" w:cstheme="minorHAnsi"/>
          <w:sz w:val="22"/>
          <w:szCs w:val="22"/>
        </w:rPr>
        <w:t xml:space="preserve">somewhat </w:t>
      </w:r>
      <w:r w:rsidR="003E2CF4" w:rsidRPr="00183A3D">
        <w:rPr>
          <w:rFonts w:asciiTheme="minorHAnsi" w:hAnsiTheme="minorHAnsi" w:cstheme="minorHAnsi"/>
          <w:sz w:val="22"/>
          <w:szCs w:val="22"/>
        </w:rPr>
        <w:t>alarming, especially knowing that HIV prevalence among MSM is rapidly growing, and according</w:t>
      </w:r>
      <w:r w:rsidR="003E2CF4">
        <w:rPr>
          <w:rFonts w:asciiTheme="minorHAnsi" w:hAnsiTheme="minorHAnsi" w:cstheme="minorHAnsi"/>
          <w:sz w:val="22"/>
          <w:szCs w:val="22"/>
        </w:rPr>
        <w:t xml:space="preserve"> to</w:t>
      </w:r>
      <w:r w:rsidR="003E2CF4" w:rsidRPr="00183A3D">
        <w:rPr>
          <w:rFonts w:asciiTheme="minorHAnsi" w:hAnsiTheme="minorHAnsi" w:cstheme="minorHAnsi"/>
          <w:sz w:val="22"/>
          <w:szCs w:val="22"/>
        </w:rPr>
        <w:t xml:space="preserve"> Bio BSS studies, majority of them have sexual contacts with female partners as well</w:t>
      </w:r>
      <w:r w:rsidR="003E2CF4">
        <w:rPr>
          <w:rFonts w:asciiTheme="minorHAnsi" w:hAnsiTheme="minorHAnsi" w:cstheme="minorHAnsi"/>
          <w:sz w:val="22"/>
          <w:szCs w:val="22"/>
        </w:rPr>
        <w:t xml:space="preserve">. </w:t>
      </w:r>
      <w:r w:rsidR="00344921" w:rsidRPr="00344921">
        <w:rPr>
          <w:rFonts w:asciiTheme="minorHAnsi" w:hAnsiTheme="minorHAnsi" w:cstheme="minorHAnsi"/>
          <w:sz w:val="22"/>
          <w:szCs w:val="22"/>
        </w:rPr>
        <w:t xml:space="preserve">Due to high stigma some MSM and bisexual men prefer not </w:t>
      </w:r>
      <w:r w:rsidR="006E622C">
        <w:rPr>
          <w:rFonts w:asciiTheme="minorHAnsi" w:hAnsiTheme="minorHAnsi" w:cstheme="minorHAnsi"/>
          <w:sz w:val="22"/>
          <w:szCs w:val="22"/>
        </w:rPr>
        <w:t>to disclose</w:t>
      </w:r>
      <w:r w:rsidR="006E622C" w:rsidRPr="00344921">
        <w:rPr>
          <w:rFonts w:asciiTheme="minorHAnsi" w:hAnsiTheme="minorHAnsi" w:cstheme="minorHAnsi"/>
          <w:sz w:val="22"/>
          <w:szCs w:val="22"/>
        </w:rPr>
        <w:t xml:space="preserve"> </w:t>
      </w:r>
      <w:r w:rsidR="006E622C">
        <w:rPr>
          <w:rFonts w:asciiTheme="minorHAnsi" w:hAnsiTheme="minorHAnsi" w:cstheme="minorHAnsi"/>
          <w:sz w:val="22"/>
          <w:szCs w:val="22"/>
        </w:rPr>
        <w:t>their sexual</w:t>
      </w:r>
      <w:r w:rsidR="00344921" w:rsidRPr="00344921">
        <w:rPr>
          <w:rFonts w:asciiTheme="minorHAnsi" w:hAnsiTheme="minorHAnsi" w:cstheme="minorHAnsi"/>
          <w:sz w:val="22"/>
          <w:szCs w:val="22"/>
        </w:rPr>
        <w:t xml:space="preserve"> orientation and are registered as heterosexual men. As AIDS Center reports many of them have families and their female partners don’t have HIV. </w:t>
      </w:r>
    </w:p>
    <w:p w14:paraId="685D9369" w14:textId="77777777" w:rsidR="008E26E3" w:rsidRPr="00183A3D" w:rsidRDefault="008E26E3" w:rsidP="00D038E6">
      <w:pPr>
        <w:jc w:val="both"/>
        <w:rPr>
          <w:rFonts w:asciiTheme="minorHAnsi" w:hAnsiTheme="minorHAnsi" w:cstheme="minorHAnsi"/>
          <w:sz w:val="22"/>
          <w:szCs w:val="22"/>
        </w:rPr>
      </w:pPr>
    </w:p>
    <w:p w14:paraId="68ED1110" w14:textId="0046B22C" w:rsidR="00367DFC" w:rsidRDefault="00367DFC" w:rsidP="00367DFC">
      <w:pPr>
        <w:pStyle w:val="Caption"/>
      </w:pPr>
      <w:bookmarkStart w:id="8" w:name="_Ref520108892"/>
      <w:bookmarkStart w:id="9" w:name="_Toc520118608"/>
      <w:r>
        <w:t xml:space="preserve">Figure </w:t>
      </w:r>
      <w:r w:rsidR="000A5400">
        <w:rPr>
          <w:noProof/>
        </w:rPr>
        <w:fldChar w:fldCharType="begin"/>
      </w:r>
      <w:r w:rsidR="000A5400">
        <w:rPr>
          <w:noProof/>
        </w:rPr>
        <w:instrText xml:space="preserve"> SEQ Figure \* ARABIC </w:instrText>
      </w:r>
      <w:r w:rsidR="000A5400">
        <w:rPr>
          <w:noProof/>
        </w:rPr>
        <w:fldChar w:fldCharType="separate"/>
      </w:r>
      <w:r w:rsidR="00567207">
        <w:rPr>
          <w:noProof/>
        </w:rPr>
        <w:t>2</w:t>
      </w:r>
      <w:r w:rsidR="000A5400">
        <w:rPr>
          <w:noProof/>
        </w:rPr>
        <w:fldChar w:fldCharType="end"/>
      </w:r>
      <w:bookmarkEnd w:id="8"/>
      <w:r>
        <w:t xml:space="preserve"> Main rout</w:t>
      </w:r>
      <w:r w:rsidR="006E622C">
        <w:t>e</w:t>
      </w:r>
      <w:r>
        <w:t>s of transmission (2010 - 201</w:t>
      </w:r>
      <w:r w:rsidR="00344921">
        <w:t>6</w:t>
      </w:r>
      <w:r w:rsidR="009830F9">
        <w:rPr>
          <w:rStyle w:val="FootnoteReference"/>
          <w:rFonts w:asciiTheme="minorHAnsi" w:hAnsiTheme="minorHAnsi" w:cstheme="minorHAnsi"/>
          <w:sz w:val="22"/>
          <w:szCs w:val="22"/>
        </w:rPr>
        <w:footnoteReference w:id="18"/>
      </w:r>
      <w:r w:rsidR="009830F9" w:rsidRPr="007137CA">
        <w:rPr>
          <w:rFonts w:asciiTheme="minorHAnsi" w:hAnsiTheme="minorHAnsi" w:cstheme="minorHAnsi"/>
          <w:sz w:val="22"/>
          <w:szCs w:val="22"/>
          <w:vertAlign w:val="superscript"/>
        </w:rPr>
        <w:t>,</w:t>
      </w:r>
      <w:r w:rsidR="009830F9">
        <w:rPr>
          <w:rStyle w:val="FootnoteReference"/>
          <w:rFonts w:asciiTheme="minorHAnsi" w:hAnsiTheme="minorHAnsi" w:cstheme="minorHAnsi"/>
          <w:sz w:val="22"/>
          <w:szCs w:val="22"/>
        </w:rPr>
        <w:footnoteReference w:id="19"/>
      </w:r>
      <w:r>
        <w:t>)</w:t>
      </w:r>
      <w:bookmarkEnd w:id="9"/>
    </w:p>
    <w:p w14:paraId="69B47E8F" w14:textId="6FC666D5" w:rsidR="00367DFC" w:rsidRDefault="00367DFC" w:rsidP="00367DFC">
      <w:r>
        <w:t xml:space="preserve">            </w:t>
      </w:r>
      <w:r w:rsidR="00905C0A">
        <w:rPr>
          <w:noProof/>
        </w:rPr>
        <w:drawing>
          <wp:inline distT="0" distB="0" distL="0" distR="0" wp14:anchorId="1A68B312" wp14:editId="3DAA7C9A">
            <wp:extent cx="4572000" cy="2160638"/>
            <wp:effectExtent l="0" t="0" r="12700" b="11430"/>
            <wp:docPr id="27" name="Chart 2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DA4F0BA-3D3E-6E49-BF31-D92F7769B7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C68156E" w14:textId="77777777" w:rsidR="00367DFC" w:rsidRDefault="00367DFC" w:rsidP="00D038E6">
      <w:pPr>
        <w:jc w:val="both"/>
        <w:rPr>
          <w:rFonts w:asciiTheme="minorHAnsi" w:hAnsiTheme="minorHAnsi" w:cstheme="minorHAnsi"/>
          <w:sz w:val="22"/>
          <w:szCs w:val="22"/>
        </w:rPr>
      </w:pPr>
    </w:p>
    <w:p w14:paraId="500B02DD" w14:textId="4D3B02F0" w:rsidR="008E26E3" w:rsidRDefault="00F83AE0" w:rsidP="00D038E6">
      <w:pPr>
        <w:jc w:val="both"/>
        <w:rPr>
          <w:rFonts w:asciiTheme="minorHAnsi" w:hAnsiTheme="minorHAnsi" w:cstheme="minorHAnsi"/>
          <w:sz w:val="22"/>
          <w:szCs w:val="22"/>
        </w:rPr>
      </w:pPr>
      <w:r w:rsidRPr="00183A3D">
        <w:rPr>
          <w:rFonts w:asciiTheme="minorHAnsi" w:hAnsiTheme="minorHAnsi" w:cstheme="minorHAnsi"/>
          <w:sz w:val="22"/>
          <w:szCs w:val="22"/>
        </w:rPr>
        <w:t>The first case</w:t>
      </w:r>
      <w:r w:rsidR="002F032F">
        <w:rPr>
          <w:rFonts w:asciiTheme="minorHAnsi" w:hAnsiTheme="minorHAnsi" w:cstheme="minorHAnsi"/>
          <w:sz w:val="22"/>
          <w:szCs w:val="22"/>
        </w:rPr>
        <w:t xml:space="preserve"> of HIV</w:t>
      </w:r>
      <w:r w:rsidRPr="00183A3D">
        <w:rPr>
          <w:rFonts w:asciiTheme="minorHAnsi" w:hAnsiTheme="minorHAnsi" w:cstheme="minorHAnsi"/>
          <w:sz w:val="22"/>
          <w:szCs w:val="22"/>
        </w:rPr>
        <w:t xml:space="preserve"> </w:t>
      </w:r>
      <w:r w:rsidR="006E622C" w:rsidRPr="00183A3D">
        <w:rPr>
          <w:rFonts w:asciiTheme="minorHAnsi" w:hAnsiTheme="minorHAnsi" w:cstheme="minorHAnsi"/>
          <w:sz w:val="22"/>
          <w:szCs w:val="22"/>
        </w:rPr>
        <w:t xml:space="preserve">in Georgia </w:t>
      </w:r>
      <w:r w:rsidRPr="00183A3D">
        <w:rPr>
          <w:rFonts w:asciiTheme="minorHAnsi" w:hAnsiTheme="minorHAnsi" w:cstheme="minorHAnsi"/>
          <w:sz w:val="22"/>
          <w:szCs w:val="22"/>
        </w:rPr>
        <w:t>was detected in 1989. Since then the country has been actively monitoring the epidemic and has reached significa</w:t>
      </w:r>
      <w:r w:rsidR="00470875">
        <w:rPr>
          <w:rFonts w:asciiTheme="minorHAnsi" w:hAnsiTheme="minorHAnsi" w:cstheme="minorHAnsi"/>
          <w:sz w:val="22"/>
          <w:szCs w:val="22"/>
        </w:rPr>
        <w:t>n</w:t>
      </w:r>
      <w:r w:rsidRPr="00183A3D">
        <w:rPr>
          <w:rFonts w:asciiTheme="minorHAnsi" w:hAnsiTheme="minorHAnsi" w:cstheme="minorHAnsi"/>
          <w:sz w:val="22"/>
          <w:szCs w:val="22"/>
        </w:rPr>
        <w:t>t achievements, but HIV/AIDS remains a significant public health issue.</w:t>
      </w:r>
      <w:r>
        <w:rPr>
          <w:rFonts w:asciiTheme="minorHAnsi" w:hAnsiTheme="minorHAnsi" w:cstheme="minorHAnsi"/>
          <w:sz w:val="22"/>
          <w:szCs w:val="22"/>
        </w:rPr>
        <w:t xml:space="preserve"> </w:t>
      </w:r>
      <w:r w:rsidRPr="00183A3D">
        <w:rPr>
          <w:rFonts w:asciiTheme="minorHAnsi" w:hAnsiTheme="minorHAnsi" w:cstheme="minorHAnsi"/>
          <w:sz w:val="22"/>
          <w:szCs w:val="22"/>
        </w:rPr>
        <w:t xml:space="preserve">According </w:t>
      </w:r>
      <w:r w:rsidR="00470875">
        <w:rPr>
          <w:rFonts w:asciiTheme="minorHAnsi" w:hAnsiTheme="minorHAnsi" w:cstheme="minorHAnsi"/>
          <w:sz w:val="22"/>
          <w:szCs w:val="22"/>
        </w:rPr>
        <w:t xml:space="preserve">to </w:t>
      </w:r>
      <w:r w:rsidRPr="00183A3D">
        <w:rPr>
          <w:rFonts w:asciiTheme="minorHAnsi" w:hAnsiTheme="minorHAnsi" w:cstheme="minorHAnsi"/>
          <w:sz w:val="22"/>
          <w:szCs w:val="22"/>
        </w:rPr>
        <w:t xml:space="preserve">the National AIDS center, </w:t>
      </w:r>
      <w:r w:rsidR="000E703D">
        <w:rPr>
          <w:rFonts w:asciiTheme="minorHAnsi" w:hAnsiTheme="minorHAnsi" w:cstheme="minorHAnsi"/>
          <w:sz w:val="22"/>
          <w:szCs w:val="22"/>
        </w:rPr>
        <w:t xml:space="preserve">as of </w:t>
      </w:r>
      <w:r w:rsidRPr="00183A3D">
        <w:rPr>
          <w:rFonts w:asciiTheme="minorHAnsi" w:hAnsiTheme="minorHAnsi" w:cstheme="minorHAnsi"/>
          <w:sz w:val="22"/>
          <w:szCs w:val="22"/>
        </w:rPr>
        <w:t>May 2018</w:t>
      </w:r>
      <w:r w:rsidR="006E622C">
        <w:rPr>
          <w:rFonts w:asciiTheme="minorHAnsi" w:hAnsiTheme="minorHAnsi" w:cstheme="minorHAnsi"/>
          <w:sz w:val="22"/>
          <w:szCs w:val="22"/>
        </w:rPr>
        <w:t xml:space="preserve"> in total</w:t>
      </w:r>
      <w:r w:rsidRPr="00183A3D">
        <w:rPr>
          <w:rFonts w:asciiTheme="minorHAnsi" w:hAnsiTheme="minorHAnsi" w:cstheme="minorHAnsi"/>
          <w:sz w:val="22"/>
          <w:szCs w:val="22"/>
        </w:rPr>
        <w:t>7012</w:t>
      </w:r>
      <w:r>
        <w:rPr>
          <w:rStyle w:val="FootnoteReference"/>
          <w:rFonts w:asciiTheme="minorHAnsi" w:hAnsiTheme="minorHAnsi" w:cstheme="minorHAnsi"/>
          <w:sz w:val="22"/>
          <w:szCs w:val="22"/>
        </w:rPr>
        <w:footnoteReference w:id="20"/>
      </w:r>
      <w:r w:rsidRPr="00183A3D">
        <w:rPr>
          <w:rFonts w:asciiTheme="minorHAnsi" w:hAnsiTheme="minorHAnsi" w:cstheme="minorHAnsi"/>
          <w:sz w:val="22"/>
          <w:szCs w:val="22"/>
        </w:rPr>
        <w:t xml:space="preserve"> </w:t>
      </w:r>
      <w:r w:rsidR="000E703D">
        <w:rPr>
          <w:rFonts w:asciiTheme="minorHAnsi" w:hAnsiTheme="minorHAnsi" w:cstheme="minorHAnsi"/>
          <w:sz w:val="22"/>
          <w:szCs w:val="22"/>
        </w:rPr>
        <w:t>HIV cases are registered</w:t>
      </w:r>
      <w:r w:rsidR="006E622C">
        <w:rPr>
          <w:rFonts w:asciiTheme="minorHAnsi" w:hAnsiTheme="minorHAnsi" w:cstheme="minorHAnsi"/>
          <w:sz w:val="22"/>
          <w:szCs w:val="22"/>
        </w:rPr>
        <w:t xml:space="preserve">. </w:t>
      </w:r>
      <w:r w:rsidR="000E703D">
        <w:rPr>
          <w:rFonts w:asciiTheme="minorHAnsi" w:hAnsiTheme="minorHAnsi" w:cstheme="minorHAnsi"/>
          <w:sz w:val="22"/>
          <w:szCs w:val="22"/>
        </w:rPr>
        <w:t xml:space="preserve"> </w:t>
      </w:r>
      <w:r w:rsidRPr="00183A3D">
        <w:rPr>
          <w:rFonts w:asciiTheme="minorHAnsi" w:hAnsiTheme="minorHAnsi" w:cstheme="minorHAnsi"/>
          <w:sz w:val="22"/>
          <w:szCs w:val="22"/>
        </w:rPr>
        <w:t xml:space="preserve"> Majority of infected </w:t>
      </w:r>
      <w:r w:rsidR="00FE583F">
        <w:rPr>
          <w:rFonts w:asciiTheme="minorHAnsi" w:hAnsiTheme="minorHAnsi" w:cstheme="minorHAnsi"/>
          <w:sz w:val="22"/>
          <w:szCs w:val="22"/>
        </w:rPr>
        <w:t xml:space="preserve">persons </w:t>
      </w:r>
      <w:r w:rsidRPr="00183A3D">
        <w:rPr>
          <w:rFonts w:asciiTheme="minorHAnsi" w:hAnsiTheme="minorHAnsi" w:cstheme="minorHAnsi"/>
          <w:sz w:val="22"/>
          <w:szCs w:val="22"/>
        </w:rPr>
        <w:t xml:space="preserve">are males (5248), within the age group of 29 </w:t>
      </w:r>
      <w:r w:rsidR="006E622C">
        <w:rPr>
          <w:rFonts w:asciiTheme="minorHAnsi" w:hAnsiTheme="minorHAnsi" w:cstheme="minorHAnsi"/>
          <w:sz w:val="22"/>
          <w:szCs w:val="22"/>
        </w:rPr>
        <w:t>–</w:t>
      </w:r>
      <w:r w:rsidRPr="00183A3D">
        <w:rPr>
          <w:rFonts w:asciiTheme="minorHAnsi" w:hAnsiTheme="minorHAnsi" w:cstheme="minorHAnsi"/>
          <w:sz w:val="22"/>
          <w:szCs w:val="22"/>
        </w:rPr>
        <w:t xml:space="preserve"> 40</w:t>
      </w:r>
      <w:r w:rsidR="006E622C">
        <w:rPr>
          <w:rFonts w:asciiTheme="minorHAnsi" w:hAnsiTheme="minorHAnsi" w:cstheme="minorHAnsi"/>
          <w:sz w:val="22"/>
          <w:szCs w:val="22"/>
        </w:rPr>
        <w:t xml:space="preserve"> at the time of diagnosis</w:t>
      </w:r>
      <w:r w:rsidR="00442CDD">
        <w:rPr>
          <w:rFonts w:asciiTheme="minorHAnsi" w:hAnsiTheme="minorHAnsi" w:cstheme="minorHAnsi"/>
          <w:sz w:val="22"/>
          <w:szCs w:val="22"/>
        </w:rPr>
        <w:t xml:space="preserve">; </w:t>
      </w:r>
      <w:r w:rsidRPr="00183A3D">
        <w:rPr>
          <w:rFonts w:asciiTheme="minorHAnsi" w:hAnsiTheme="minorHAnsi" w:cstheme="minorHAnsi"/>
          <w:sz w:val="22"/>
          <w:szCs w:val="22"/>
        </w:rPr>
        <w:t xml:space="preserve"> 3772 patients ha</w:t>
      </w:r>
      <w:r w:rsidR="006E622C">
        <w:rPr>
          <w:rFonts w:asciiTheme="minorHAnsi" w:hAnsiTheme="minorHAnsi" w:cstheme="minorHAnsi"/>
          <w:sz w:val="22"/>
          <w:szCs w:val="22"/>
        </w:rPr>
        <w:t>ve</w:t>
      </w:r>
      <w:r w:rsidRPr="00183A3D">
        <w:rPr>
          <w:rFonts w:asciiTheme="minorHAnsi" w:hAnsiTheme="minorHAnsi" w:cstheme="minorHAnsi"/>
          <w:sz w:val="22"/>
          <w:szCs w:val="22"/>
        </w:rPr>
        <w:t xml:space="preserve"> developed AIDS, 1440 have died. </w:t>
      </w:r>
      <w:r w:rsidR="00442CDD">
        <w:rPr>
          <w:rFonts w:asciiTheme="minorHAnsi" w:hAnsiTheme="minorHAnsi" w:cstheme="minorHAnsi"/>
          <w:sz w:val="22"/>
          <w:szCs w:val="22"/>
        </w:rPr>
        <w:t>I</w:t>
      </w:r>
      <w:r w:rsidR="00442CDD" w:rsidRPr="00183A3D">
        <w:rPr>
          <w:rFonts w:asciiTheme="minorHAnsi" w:hAnsiTheme="minorHAnsi" w:cstheme="minorHAnsi"/>
          <w:sz w:val="22"/>
          <w:szCs w:val="22"/>
        </w:rPr>
        <w:t>n 2017</w:t>
      </w:r>
      <w:r w:rsidR="00442CDD">
        <w:rPr>
          <w:rFonts w:asciiTheme="minorHAnsi" w:hAnsiTheme="minorHAnsi" w:cstheme="minorHAnsi"/>
          <w:sz w:val="22"/>
          <w:szCs w:val="22"/>
        </w:rPr>
        <w:t>, in total</w:t>
      </w:r>
      <w:r w:rsidR="00442CDD" w:rsidRPr="00183A3D">
        <w:rPr>
          <w:rFonts w:asciiTheme="minorHAnsi" w:hAnsiTheme="minorHAnsi" w:cstheme="minorHAnsi"/>
          <w:sz w:val="22"/>
          <w:szCs w:val="22"/>
        </w:rPr>
        <w:t xml:space="preserve"> 631 new cases </w:t>
      </w:r>
      <w:r w:rsidR="00442CDD">
        <w:rPr>
          <w:rFonts w:asciiTheme="minorHAnsi" w:hAnsiTheme="minorHAnsi" w:cstheme="minorHAnsi"/>
          <w:sz w:val="22"/>
          <w:szCs w:val="22"/>
        </w:rPr>
        <w:t xml:space="preserve">were </w:t>
      </w:r>
      <w:r w:rsidR="00442CDD" w:rsidRPr="00183A3D">
        <w:rPr>
          <w:rFonts w:asciiTheme="minorHAnsi" w:hAnsiTheme="minorHAnsi" w:cstheme="minorHAnsi"/>
          <w:sz w:val="22"/>
          <w:szCs w:val="22"/>
        </w:rPr>
        <w:t>registered</w:t>
      </w:r>
      <w:r w:rsidR="00442CDD">
        <w:rPr>
          <w:rFonts w:asciiTheme="minorHAnsi" w:hAnsiTheme="minorHAnsi" w:cstheme="minorHAnsi"/>
          <w:sz w:val="22"/>
          <w:szCs w:val="22"/>
        </w:rPr>
        <w:t>.</w:t>
      </w:r>
      <w:r w:rsidR="00442CDD" w:rsidRPr="00183A3D">
        <w:rPr>
          <w:rFonts w:asciiTheme="minorHAnsi" w:hAnsiTheme="minorHAnsi" w:cstheme="minorHAnsi"/>
          <w:sz w:val="22"/>
          <w:szCs w:val="22"/>
        </w:rPr>
        <w:t xml:space="preserve"> </w:t>
      </w:r>
      <w:r w:rsidRPr="00183A3D">
        <w:rPr>
          <w:rFonts w:asciiTheme="minorHAnsi" w:hAnsiTheme="minorHAnsi" w:cstheme="minorHAnsi"/>
          <w:sz w:val="22"/>
          <w:szCs w:val="22"/>
        </w:rPr>
        <w:t xml:space="preserve">The highest </w:t>
      </w:r>
      <w:r w:rsidR="00442CDD">
        <w:rPr>
          <w:rFonts w:asciiTheme="minorHAnsi" w:hAnsiTheme="minorHAnsi" w:cstheme="minorHAnsi"/>
          <w:sz w:val="22"/>
          <w:szCs w:val="22"/>
        </w:rPr>
        <w:t xml:space="preserve">annual </w:t>
      </w:r>
      <w:r w:rsidRPr="00183A3D">
        <w:rPr>
          <w:rFonts w:asciiTheme="minorHAnsi" w:hAnsiTheme="minorHAnsi" w:cstheme="minorHAnsi"/>
          <w:sz w:val="22"/>
          <w:szCs w:val="22"/>
        </w:rPr>
        <w:t xml:space="preserve">number of new </w:t>
      </w:r>
      <w:r w:rsidR="00442CDD">
        <w:rPr>
          <w:rFonts w:asciiTheme="minorHAnsi" w:hAnsiTheme="minorHAnsi" w:cstheme="minorHAnsi"/>
          <w:sz w:val="22"/>
          <w:szCs w:val="22"/>
        </w:rPr>
        <w:t xml:space="preserve">HIV </w:t>
      </w:r>
      <w:r w:rsidRPr="00183A3D">
        <w:rPr>
          <w:rFonts w:asciiTheme="minorHAnsi" w:hAnsiTheme="minorHAnsi" w:cstheme="minorHAnsi"/>
          <w:sz w:val="22"/>
          <w:szCs w:val="22"/>
        </w:rPr>
        <w:t>cases</w:t>
      </w:r>
      <w:r w:rsidR="007246A4">
        <w:rPr>
          <w:rFonts w:asciiTheme="minorHAnsi" w:hAnsiTheme="minorHAnsi" w:cstheme="minorHAnsi"/>
          <w:sz w:val="22"/>
          <w:szCs w:val="22"/>
        </w:rPr>
        <w:t xml:space="preserve"> </w:t>
      </w:r>
      <w:r w:rsidR="00FE583F">
        <w:rPr>
          <w:rFonts w:asciiTheme="minorHAnsi" w:hAnsiTheme="minorHAnsi" w:cstheme="minorHAnsi"/>
          <w:sz w:val="22"/>
          <w:szCs w:val="22"/>
        </w:rPr>
        <w:t xml:space="preserve">was </w:t>
      </w:r>
      <w:r w:rsidR="00442CDD">
        <w:rPr>
          <w:rFonts w:asciiTheme="minorHAnsi" w:hAnsiTheme="minorHAnsi" w:cstheme="minorHAnsi"/>
          <w:sz w:val="22"/>
          <w:szCs w:val="22"/>
        </w:rPr>
        <w:t>observed</w:t>
      </w:r>
      <w:r w:rsidR="00442CDD" w:rsidRPr="00183A3D">
        <w:rPr>
          <w:rFonts w:asciiTheme="minorHAnsi" w:hAnsiTheme="minorHAnsi" w:cstheme="minorHAnsi"/>
          <w:sz w:val="22"/>
          <w:szCs w:val="22"/>
        </w:rPr>
        <w:t xml:space="preserve"> </w:t>
      </w:r>
      <w:r w:rsidRPr="00183A3D">
        <w:rPr>
          <w:rFonts w:asciiTheme="minorHAnsi" w:hAnsiTheme="minorHAnsi" w:cstheme="minorHAnsi"/>
          <w:sz w:val="22"/>
          <w:szCs w:val="22"/>
        </w:rPr>
        <w:t>in 2016 – 719</w:t>
      </w:r>
      <w:r w:rsidR="008E0FAB">
        <w:rPr>
          <w:rFonts w:asciiTheme="minorHAnsi" w:hAnsiTheme="minorHAnsi" w:cstheme="minorHAnsi"/>
          <w:sz w:val="22"/>
          <w:szCs w:val="22"/>
        </w:rPr>
        <w:t xml:space="preserve"> </w:t>
      </w:r>
      <w:r w:rsidR="008E0FAB" w:rsidRPr="00304975">
        <w:rPr>
          <w:rFonts w:asciiTheme="minorHAnsi" w:hAnsiTheme="minorHAnsi" w:cstheme="minorHAnsi"/>
          <w:sz w:val="22"/>
          <w:szCs w:val="22"/>
        </w:rPr>
        <w:t xml:space="preserve">(see </w:t>
      </w:r>
      <w:r w:rsidR="00304975" w:rsidRPr="00304975">
        <w:rPr>
          <w:rFonts w:asciiTheme="minorHAnsi" w:hAnsiTheme="minorHAnsi" w:cstheme="minorHAnsi"/>
          <w:sz w:val="22"/>
          <w:szCs w:val="22"/>
        </w:rPr>
        <w:fldChar w:fldCharType="begin"/>
      </w:r>
      <w:r w:rsidR="00304975" w:rsidRPr="00304975">
        <w:rPr>
          <w:rFonts w:asciiTheme="minorHAnsi" w:hAnsiTheme="minorHAnsi" w:cstheme="minorHAnsi"/>
          <w:sz w:val="22"/>
          <w:szCs w:val="22"/>
        </w:rPr>
        <w:instrText xml:space="preserve"> REF _Ref519767781 \h  \* MERGEFORMAT </w:instrText>
      </w:r>
      <w:r w:rsidR="00304975" w:rsidRPr="00304975">
        <w:rPr>
          <w:rFonts w:asciiTheme="minorHAnsi" w:hAnsiTheme="minorHAnsi" w:cstheme="minorHAnsi"/>
          <w:sz w:val="22"/>
          <w:szCs w:val="22"/>
        </w:rPr>
      </w:r>
      <w:r w:rsidR="00304975" w:rsidRPr="00304975">
        <w:rPr>
          <w:rFonts w:asciiTheme="minorHAnsi" w:hAnsiTheme="minorHAnsi" w:cstheme="minorHAnsi"/>
          <w:sz w:val="22"/>
          <w:szCs w:val="22"/>
        </w:rPr>
        <w:fldChar w:fldCharType="separate"/>
      </w:r>
      <w:r w:rsidR="00304975" w:rsidRPr="001037FB">
        <w:rPr>
          <w:rFonts w:asciiTheme="minorHAnsi" w:hAnsiTheme="minorHAnsi"/>
          <w:sz w:val="22"/>
          <w:szCs w:val="22"/>
        </w:rPr>
        <w:t xml:space="preserve">Figure </w:t>
      </w:r>
      <w:r w:rsidR="00304975" w:rsidRPr="001037FB">
        <w:rPr>
          <w:rFonts w:asciiTheme="minorHAnsi" w:hAnsiTheme="minorHAnsi"/>
          <w:noProof/>
          <w:sz w:val="22"/>
          <w:szCs w:val="22"/>
        </w:rPr>
        <w:t>3</w:t>
      </w:r>
      <w:r w:rsidR="00304975" w:rsidRPr="00304975">
        <w:rPr>
          <w:rFonts w:asciiTheme="minorHAnsi" w:hAnsiTheme="minorHAnsi" w:cstheme="minorHAnsi"/>
          <w:sz w:val="22"/>
          <w:szCs w:val="22"/>
        </w:rPr>
        <w:fldChar w:fldCharType="end"/>
      </w:r>
      <w:r w:rsidR="008E0FAB" w:rsidRPr="00304975">
        <w:rPr>
          <w:rFonts w:asciiTheme="minorHAnsi" w:hAnsiTheme="minorHAnsi" w:cstheme="minorHAnsi"/>
          <w:sz w:val="22"/>
          <w:szCs w:val="22"/>
        </w:rPr>
        <w:fldChar w:fldCharType="begin"/>
      </w:r>
      <w:r w:rsidR="008E0FAB" w:rsidRPr="00304975">
        <w:rPr>
          <w:rFonts w:asciiTheme="minorHAnsi" w:hAnsiTheme="minorHAnsi" w:cstheme="minorHAnsi"/>
          <w:sz w:val="22"/>
          <w:szCs w:val="22"/>
        </w:rPr>
        <w:instrText xml:space="preserve"> REF _Ref519530936 \h  \* MERGEFORMAT </w:instrText>
      </w:r>
      <w:r w:rsidR="008E0FAB" w:rsidRPr="00304975">
        <w:rPr>
          <w:rFonts w:asciiTheme="minorHAnsi" w:hAnsiTheme="minorHAnsi" w:cstheme="minorHAnsi"/>
          <w:sz w:val="22"/>
          <w:szCs w:val="22"/>
        </w:rPr>
      </w:r>
      <w:r w:rsidR="008E0FAB" w:rsidRPr="00304975">
        <w:rPr>
          <w:rFonts w:asciiTheme="minorHAnsi" w:hAnsiTheme="minorHAnsi" w:cstheme="minorHAnsi"/>
          <w:sz w:val="22"/>
          <w:szCs w:val="22"/>
        </w:rPr>
        <w:fldChar w:fldCharType="end"/>
      </w:r>
      <w:r w:rsidR="008E0FAB" w:rsidRPr="00304975">
        <w:rPr>
          <w:rFonts w:asciiTheme="minorHAnsi" w:hAnsiTheme="minorHAnsi" w:cstheme="minorHAnsi"/>
          <w:sz w:val="22"/>
          <w:szCs w:val="22"/>
        </w:rPr>
        <w:t>)</w:t>
      </w:r>
      <w:r w:rsidRPr="00304975">
        <w:rPr>
          <w:rFonts w:asciiTheme="minorHAnsi" w:hAnsiTheme="minorHAnsi" w:cstheme="minorHAnsi"/>
          <w:sz w:val="22"/>
          <w:szCs w:val="22"/>
        </w:rPr>
        <w:t>.</w:t>
      </w:r>
    </w:p>
    <w:p w14:paraId="79677FA7" w14:textId="20BD473C" w:rsidR="00304975" w:rsidRDefault="00304975" w:rsidP="00D038E6">
      <w:pPr>
        <w:jc w:val="both"/>
        <w:rPr>
          <w:rFonts w:asciiTheme="minorHAnsi" w:hAnsiTheme="minorHAnsi" w:cstheme="minorHAnsi"/>
          <w:sz w:val="22"/>
          <w:szCs w:val="22"/>
        </w:rPr>
      </w:pPr>
    </w:p>
    <w:p w14:paraId="24655E37" w14:textId="7ADC42F7" w:rsidR="00304975" w:rsidRDefault="00304975" w:rsidP="00304975">
      <w:pPr>
        <w:pStyle w:val="Caption"/>
        <w:ind w:left="426"/>
        <w:rPr>
          <w:rFonts w:cstheme="minorHAnsi"/>
          <w:sz w:val="22"/>
          <w:szCs w:val="22"/>
        </w:rPr>
      </w:pPr>
      <w:bookmarkStart w:id="10" w:name="_Ref519767781"/>
      <w:bookmarkStart w:id="11" w:name="_Toc520118609"/>
      <w:r>
        <w:t xml:space="preserve">Figure </w:t>
      </w:r>
      <w:r>
        <w:rPr>
          <w:noProof/>
        </w:rPr>
        <w:fldChar w:fldCharType="begin"/>
      </w:r>
      <w:r>
        <w:rPr>
          <w:noProof/>
        </w:rPr>
        <w:instrText xml:space="preserve"> SEQ Figure \* ARABIC </w:instrText>
      </w:r>
      <w:r>
        <w:rPr>
          <w:noProof/>
        </w:rPr>
        <w:fldChar w:fldCharType="separate"/>
      </w:r>
      <w:r w:rsidR="00567207">
        <w:rPr>
          <w:noProof/>
        </w:rPr>
        <w:t>3</w:t>
      </w:r>
      <w:r>
        <w:rPr>
          <w:noProof/>
        </w:rPr>
        <w:fldChar w:fldCharType="end"/>
      </w:r>
      <w:bookmarkEnd w:id="10"/>
      <w:r>
        <w:t xml:space="preserve"> Number of new HIV cases registered annually (2008 - 2017)</w:t>
      </w:r>
      <w:r>
        <w:rPr>
          <w:rStyle w:val="FootnoteReference"/>
        </w:rPr>
        <w:footnoteReference w:id="21"/>
      </w:r>
      <w:bookmarkEnd w:id="11"/>
    </w:p>
    <w:p w14:paraId="5FDC3520" w14:textId="77777777" w:rsidR="00304975" w:rsidRPr="00B2373A" w:rsidRDefault="00304975" w:rsidP="00304975">
      <w:pPr>
        <w:ind w:left="709"/>
        <w:rPr>
          <w:rFonts w:cstheme="minorHAnsi"/>
          <w:sz w:val="22"/>
          <w:szCs w:val="22"/>
        </w:rPr>
      </w:pPr>
      <w:r>
        <w:rPr>
          <w:rFonts w:cstheme="minorHAnsi"/>
          <w:noProof/>
          <w:sz w:val="22"/>
          <w:szCs w:val="22"/>
        </w:rPr>
        <w:drawing>
          <wp:inline distT="0" distB="0" distL="0" distR="0" wp14:anchorId="752B2570" wp14:editId="1348292F">
            <wp:extent cx="4343400" cy="1957494"/>
            <wp:effectExtent l="0" t="0" r="12700" b="11430"/>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5452F14" w14:textId="77777777" w:rsidR="0050225E" w:rsidRDefault="0050225E" w:rsidP="00304975">
      <w:pPr>
        <w:pStyle w:val="Caption"/>
        <w:ind w:left="426"/>
      </w:pPr>
    </w:p>
    <w:p w14:paraId="44E1453A" w14:textId="1A4AC0B9" w:rsidR="008E26E3" w:rsidRPr="00183A3D" w:rsidRDefault="00F83AE0" w:rsidP="00D038E6">
      <w:pPr>
        <w:jc w:val="both"/>
        <w:rPr>
          <w:rFonts w:asciiTheme="minorHAnsi" w:hAnsiTheme="minorHAnsi" w:cstheme="minorHAnsi"/>
          <w:sz w:val="22"/>
          <w:szCs w:val="22"/>
        </w:rPr>
      </w:pPr>
      <w:r>
        <w:rPr>
          <w:rFonts w:asciiTheme="minorHAnsi" w:hAnsiTheme="minorHAnsi" w:cstheme="minorHAnsi"/>
          <w:sz w:val="22"/>
          <w:szCs w:val="22"/>
        </w:rPr>
        <w:lastRenderedPageBreak/>
        <w:t xml:space="preserve">During the recent communications with UNAIDS, in the process of updating the SPECTRUM, </w:t>
      </w:r>
      <w:r w:rsidR="00442CDD">
        <w:rPr>
          <w:rFonts w:asciiTheme="minorHAnsi" w:hAnsiTheme="minorHAnsi" w:cstheme="minorHAnsi"/>
          <w:sz w:val="22"/>
          <w:szCs w:val="22"/>
        </w:rPr>
        <w:t xml:space="preserve">the </w:t>
      </w:r>
      <w:r>
        <w:rPr>
          <w:rFonts w:asciiTheme="minorHAnsi" w:hAnsiTheme="minorHAnsi" w:cstheme="minorHAnsi"/>
          <w:sz w:val="22"/>
          <w:szCs w:val="22"/>
        </w:rPr>
        <w:t>estimated number of PLHIV</w:t>
      </w:r>
      <w:r w:rsidR="00442CDD">
        <w:rPr>
          <w:rFonts w:asciiTheme="minorHAnsi" w:hAnsiTheme="minorHAnsi" w:cstheme="minorHAnsi"/>
          <w:sz w:val="22"/>
          <w:szCs w:val="22"/>
        </w:rPr>
        <w:t xml:space="preserve"> in Georgia was set at</w:t>
      </w:r>
      <w:r>
        <w:rPr>
          <w:rFonts w:asciiTheme="minorHAnsi" w:hAnsiTheme="minorHAnsi" w:cstheme="minorHAnsi"/>
          <w:sz w:val="22"/>
          <w:szCs w:val="22"/>
        </w:rPr>
        <w:t xml:space="preserve"> 10</w:t>
      </w:r>
      <w:r w:rsidR="00442CDD">
        <w:rPr>
          <w:rFonts w:asciiTheme="minorHAnsi" w:hAnsiTheme="minorHAnsi" w:cstheme="minorHAnsi"/>
          <w:sz w:val="22"/>
          <w:szCs w:val="22"/>
        </w:rPr>
        <w:t>,</w:t>
      </w:r>
      <w:r>
        <w:rPr>
          <w:rFonts w:asciiTheme="minorHAnsi" w:hAnsiTheme="minorHAnsi" w:cstheme="minorHAnsi"/>
          <w:sz w:val="22"/>
          <w:szCs w:val="22"/>
        </w:rPr>
        <w:t xml:space="preserve">500 and this </w:t>
      </w:r>
      <w:r w:rsidR="00442CDD">
        <w:rPr>
          <w:rFonts w:asciiTheme="minorHAnsi" w:hAnsiTheme="minorHAnsi" w:cstheme="minorHAnsi"/>
          <w:sz w:val="22"/>
          <w:szCs w:val="22"/>
        </w:rPr>
        <w:t>estimate</w:t>
      </w:r>
      <w:r>
        <w:rPr>
          <w:rFonts w:asciiTheme="minorHAnsi" w:hAnsiTheme="minorHAnsi" w:cstheme="minorHAnsi"/>
          <w:sz w:val="22"/>
          <w:szCs w:val="22"/>
        </w:rPr>
        <w:t xml:space="preserve"> </w:t>
      </w:r>
      <w:r w:rsidR="00442CDD">
        <w:rPr>
          <w:rFonts w:asciiTheme="minorHAnsi" w:hAnsiTheme="minorHAnsi" w:cstheme="minorHAnsi"/>
          <w:sz w:val="22"/>
          <w:szCs w:val="22"/>
        </w:rPr>
        <w:t xml:space="preserve">has been </w:t>
      </w:r>
      <w:r>
        <w:rPr>
          <w:rFonts w:asciiTheme="minorHAnsi" w:hAnsiTheme="minorHAnsi" w:cstheme="minorHAnsi"/>
          <w:sz w:val="22"/>
          <w:szCs w:val="22"/>
        </w:rPr>
        <w:t xml:space="preserve">used in the process of Strategy development. </w:t>
      </w:r>
    </w:p>
    <w:p w14:paraId="1129A641" w14:textId="77777777" w:rsidR="008E26E3" w:rsidRPr="00183A3D" w:rsidRDefault="008E26E3" w:rsidP="00D038E6">
      <w:pPr>
        <w:jc w:val="both"/>
        <w:rPr>
          <w:rFonts w:asciiTheme="minorHAnsi" w:hAnsiTheme="minorHAnsi" w:cstheme="minorHAnsi"/>
          <w:sz w:val="22"/>
          <w:szCs w:val="22"/>
        </w:rPr>
      </w:pPr>
    </w:p>
    <w:p w14:paraId="77DE78CC" w14:textId="06F0D7F7" w:rsidR="00D82DBC" w:rsidRDefault="00C34861" w:rsidP="00AE414A">
      <w:pPr>
        <w:jc w:val="both"/>
        <w:rPr>
          <w:rFonts w:asciiTheme="minorHAnsi" w:hAnsiTheme="minorHAnsi" w:cstheme="minorHAnsi"/>
          <w:sz w:val="22"/>
          <w:szCs w:val="22"/>
        </w:rPr>
      </w:pPr>
      <w:r w:rsidRPr="007933BF">
        <w:rPr>
          <w:rFonts w:asciiTheme="minorHAnsi" w:hAnsiTheme="minorHAnsi" w:cstheme="minorHAnsi"/>
          <w:sz w:val="22"/>
          <w:szCs w:val="22"/>
        </w:rPr>
        <w:t>Late diagnosis remains significant challenge in Georgia. Over the last three years more than half (51 to 55%) of ne</w:t>
      </w:r>
      <w:r w:rsidR="00D54131">
        <w:rPr>
          <w:rFonts w:asciiTheme="minorHAnsi" w:hAnsiTheme="minorHAnsi" w:cstheme="minorHAnsi"/>
          <w:sz w:val="22"/>
          <w:szCs w:val="22"/>
        </w:rPr>
        <w:t>wly diagnosed persons were presented</w:t>
      </w:r>
      <w:r w:rsidRPr="007933BF">
        <w:rPr>
          <w:rFonts w:asciiTheme="minorHAnsi" w:hAnsiTheme="minorHAnsi" w:cstheme="minorHAnsi"/>
          <w:sz w:val="22"/>
          <w:szCs w:val="22"/>
        </w:rPr>
        <w:t xml:space="preserve"> to care late (CD4 cell count &lt;350), while up to 35% already have advanced disease (CD4 cell count &lt;200)</w:t>
      </w:r>
      <w:r>
        <w:rPr>
          <w:rFonts w:asciiTheme="minorHAnsi" w:hAnsiTheme="minorHAnsi" w:cstheme="minorHAnsi"/>
          <w:sz w:val="22"/>
          <w:szCs w:val="22"/>
        </w:rPr>
        <w:t>. I</w:t>
      </w:r>
      <w:r w:rsidR="00AE672B" w:rsidRPr="00AE672B">
        <w:rPr>
          <w:rFonts w:asciiTheme="minorHAnsi" w:hAnsiTheme="minorHAnsi" w:cstheme="minorHAnsi"/>
          <w:sz w:val="22"/>
          <w:szCs w:val="22"/>
        </w:rPr>
        <w:t>ndividuals not aware of their HIV status continue to engage in high risk behaviors and unknowingly transmit the virus fueling the growth of the epidemic. Late diagnosis is the leading cause of death in Georgia and also requires additional resources to treat advanced disease otherwise preventable with timely diagnosis</w:t>
      </w:r>
      <w:r w:rsidR="00913FE0">
        <w:rPr>
          <w:rStyle w:val="FootnoteReference"/>
          <w:rFonts w:asciiTheme="minorHAnsi" w:hAnsiTheme="minorHAnsi" w:cstheme="minorHAnsi"/>
          <w:sz w:val="22"/>
          <w:szCs w:val="22"/>
        </w:rPr>
        <w:footnoteReference w:id="22"/>
      </w:r>
      <w:r w:rsidR="00AE0C03" w:rsidRPr="00C77061">
        <w:rPr>
          <w:rFonts w:asciiTheme="minorHAnsi" w:hAnsiTheme="minorHAnsi" w:cstheme="minorHAnsi"/>
          <w:sz w:val="22"/>
          <w:szCs w:val="22"/>
          <w:vertAlign w:val="superscript"/>
        </w:rPr>
        <w:t>,</w:t>
      </w:r>
      <w:r w:rsidR="00AE0C03">
        <w:rPr>
          <w:rStyle w:val="FootnoteReference"/>
          <w:rFonts w:asciiTheme="minorHAnsi" w:hAnsiTheme="minorHAnsi" w:cstheme="minorHAnsi"/>
          <w:sz w:val="22"/>
          <w:szCs w:val="22"/>
        </w:rPr>
        <w:footnoteReference w:id="23"/>
      </w:r>
      <w:r w:rsidR="00AE0C03">
        <w:rPr>
          <w:rFonts w:asciiTheme="minorHAnsi" w:hAnsiTheme="minorHAnsi" w:cstheme="minorHAnsi"/>
          <w:sz w:val="22"/>
          <w:szCs w:val="22"/>
          <w:vertAlign w:val="superscript"/>
        </w:rPr>
        <w:t>,</w:t>
      </w:r>
      <w:r w:rsidR="00AE0C03">
        <w:rPr>
          <w:rStyle w:val="FootnoteReference"/>
          <w:rFonts w:asciiTheme="minorHAnsi" w:hAnsiTheme="minorHAnsi" w:cstheme="minorHAnsi"/>
          <w:sz w:val="22"/>
          <w:szCs w:val="22"/>
        </w:rPr>
        <w:footnoteReference w:id="24"/>
      </w:r>
      <w:r w:rsidR="00913FE0">
        <w:rPr>
          <w:rFonts w:asciiTheme="minorHAnsi" w:hAnsiTheme="minorHAnsi" w:cstheme="minorHAnsi"/>
          <w:sz w:val="22"/>
          <w:szCs w:val="22"/>
        </w:rPr>
        <w:t>.</w:t>
      </w:r>
    </w:p>
    <w:p w14:paraId="21FDAD5A" w14:textId="77777777" w:rsidR="00AE414A" w:rsidRPr="00AE414A" w:rsidRDefault="00AE414A" w:rsidP="00AE414A">
      <w:pPr>
        <w:jc w:val="both"/>
        <w:rPr>
          <w:rFonts w:asciiTheme="minorHAnsi" w:hAnsiTheme="minorHAnsi" w:cstheme="minorHAnsi"/>
          <w:sz w:val="22"/>
          <w:szCs w:val="22"/>
        </w:rPr>
      </w:pPr>
    </w:p>
    <w:p w14:paraId="2CCD2751" w14:textId="6BB19DAC" w:rsidR="00C77061" w:rsidRPr="00D82DBC" w:rsidRDefault="00D82DBC" w:rsidP="006459C5">
      <w:pPr>
        <w:pStyle w:val="Caption"/>
        <w:rPr>
          <w:rFonts w:asciiTheme="minorHAnsi" w:hAnsiTheme="minorHAnsi" w:cstheme="minorHAnsi"/>
          <w:sz w:val="22"/>
          <w:szCs w:val="22"/>
        </w:rPr>
      </w:pPr>
      <w:bookmarkStart w:id="12" w:name="_Toc520118610"/>
      <w:r w:rsidRPr="00D82DBC">
        <w:t xml:space="preserve">Figure </w:t>
      </w:r>
      <w:r w:rsidR="000A5400">
        <w:rPr>
          <w:noProof/>
        </w:rPr>
        <w:fldChar w:fldCharType="begin"/>
      </w:r>
      <w:r w:rsidR="000A5400">
        <w:rPr>
          <w:noProof/>
        </w:rPr>
        <w:instrText xml:space="preserve"> SEQ Figure \* ARABIC </w:instrText>
      </w:r>
      <w:r w:rsidR="000A5400">
        <w:rPr>
          <w:noProof/>
        </w:rPr>
        <w:fldChar w:fldCharType="separate"/>
      </w:r>
      <w:r w:rsidR="00567207">
        <w:rPr>
          <w:noProof/>
        </w:rPr>
        <w:t>4</w:t>
      </w:r>
      <w:r w:rsidR="000A5400">
        <w:rPr>
          <w:noProof/>
        </w:rPr>
        <w:fldChar w:fldCharType="end"/>
      </w:r>
      <w:r w:rsidRPr="006459C5">
        <w:t xml:space="preserve"> Late HIV diagnosis in Georgia</w:t>
      </w:r>
      <w:bookmarkEnd w:id="12"/>
    </w:p>
    <w:p w14:paraId="556A15FB" w14:textId="564E06D1" w:rsidR="00C77061" w:rsidRDefault="00D82DBC" w:rsidP="00AE672B">
      <w:pPr>
        <w:jc w:val="both"/>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507AE939" wp14:editId="16522246">
            <wp:extent cx="4881245" cy="2529348"/>
            <wp:effectExtent l="0" t="0" r="8255" b="1079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98770F2" w14:textId="15291B6B" w:rsidR="00D862F1" w:rsidRPr="00183A3D" w:rsidRDefault="00D862F1" w:rsidP="001B4BD4">
      <w:pPr>
        <w:rPr>
          <w:rFonts w:asciiTheme="minorHAnsi" w:hAnsiTheme="minorHAnsi" w:cstheme="minorHAnsi"/>
          <w:sz w:val="22"/>
          <w:szCs w:val="22"/>
        </w:rPr>
      </w:pPr>
    </w:p>
    <w:p w14:paraId="698F5293" w14:textId="5ACDCBEB" w:rsidR="00123DD0" w:rsidRPr="00123DD0" w:rsidRDefault="00123DD0" w:rsidP="00123DD0">
      <w:pPr>
        <w:jc w:val="both"/>
        <w:rPr>
          <w:rFonts w:asciiTheme="minorHAnsi" w:hAnsiTheme="minorHAnsi" w:cstheme="minorHAnsi"/>
          <w:sz w:val="22"/>
          <w:szCs w:val="22"/>
        </w:rPr>
      </w:pPr>
      <w:r w:rsidRPr="00123DD0">
        <w:rPr>
          <w:rFonts w:asciiTheme="minorHAnsi" w:hAnsiTheme="minorHAnsi" w:cstheme="minorHAnsi"/>
          <w:sz w:val="22"/>
          <w:szCs w:val="22"/>
        </w:rPr>
        <w:t>In general testing up</w:t>
      </w:r>
      <w:r w:rsidR="00F75B03">
        <w:rPr>
          <w:rFonts w:asciiTheme="minorHAnsi" w:hAnsiTheme="minorHAnsi" w:cstheme="minorHAnsi"/>
          <w:sz w:val="22"/>
          <w:szCs w:val="22"/>
        </w:rPr>
        <w:t>take</w:t>
      </w:r>
      <w:r w:rsidRPr="00123DD0">
        <w:rPr>
          <w:rFonts w:asciiTheme="minorHAnsi" w:hAnsiTheme="minorHAnsi" w:cstheme="minorHAnsi"/>
          <w:sz w:val="22"/>
          <w:szCs w:val="22"/>
        </w:rPr>
        <w:t xml:space="preserve"> </w:t>
      </w:r>
      <w:r w:rsidR="0000045D">
        <w:rPr>
          <w:rFonts w:asciiTheme="minorHAnsi" w:hAnsiTheme="minorHAnsi" w:cstheme="minorHAnsi"/>
          <w:sz w:val="22"/>
          <w:szCs w:val="22"/>
        </w:rPr>
        <w:t xml:space="preserve">in Georgia is low both in KP’s and general population. With introduction of State Hep C program, there is a chance to integrate HIV testing and increase testing coverage, that supposedly will </w:t>
      </w:r>
      <w:r w:rsidR="00442CDD">
        <w:rPr>
          <w:rFonts w:asciiTheme="minorHAnsi" w:hAnsiTheme="minorHAnsi" w:cstheme="minorHAnsi"/>
          <w:sz w:val="22"/>
          <w:szCs w:val="22"/>
        </w:rPr>
        <w:t>contribute to improved</w:t>
      </w:r>
      <w:r w:rsidR="0000045D">
        <w:rPr>
          <w:rFonts w:asciiTheme="minorHAnsi" w:hAnsiTheme="minorHAnsi" w:cstheme="minorHAnsi"/>
          <w:sz w:val="22"/>
          <w:szCs w:val="22"/>
        </w:rPr>
        <w:t xml:space="preserve"> </w:t>
      </w:r>
      <w:r w:rsidR="0001418B">
        <w:rPr>
          <w:rFonts w:asciiTheme="minorHAnsi" w:hAnsiTheme="minorHAnsi" w:cstheme="minorHAnsi"/>
          <w:sz w:val="22"/>
          <w:szCs w:val="22"/>
        </w:rPr>
        <w:t xml:space="preserve">case detection. </w:t>
      </w:r>
      <w:r w:rsidR="001C11EF">
        <w:rPr>
          <w:rFonts w:asciiTheme="minorHAnsi" w:hAnsiTheme="minorHAnsi" w:cstheme="minorHAnsi"/>
          <w:sz w:val="22"/>
          <w:szCs w:val="22"/>
        </w:rPr>
        <w:t xml:space="preserve">Analysis of </w:t>
      </w:r>
      <w:r w:rsidR="00442CDD">
        <w:rPr>
          <w:rFonts w:asciiTheme="minorHAnsi" w:hAnsiTheme="minorHAnsi" w:cstheme="minorHAnsi"/>
          <w:sz w:val="22"/>
          <w:szCs w:val="22"/>
        </w:rPr>
        <w:t xml:space="preserve">surveillance data </w:t>
      </w:r>
      <w:r w:rsidR="001C11EF">
        <w:rPr>
          <w:rFonts w:asciiTheme="minorHAnsi" w:hAnsiTheme="minorHAnsi" w:cstheme="minorHAnsi"/>
          <w:sz w:val="22"/>
          <w:szCs w:val="22"/>
        </w:rPr>
        <w:t>from National Center for Disease Control and Public Health</w:t>
      </w:r>
      <w:r w:rsidR="00442CDD">
        <w:rPr>
          <w:rFonts w:asciiTheme="minorHAnsi" w:hAnsiTheme="minorHAnsi" w:cstheme="minorHAnsi"/>
          <w:sz w:val="22"/>
          <w:szCs w:val="22"/>
        </w:rPr>
        <w:t xml:space="preserve"> (NCDC)</w:t>
      </w:r>
      <w:r w:rsidR="001C11EF">
        <w:rPr>
          <w:rFonts w:asciiTheme="minorHAnsi" w:hAnsiTheme="minorHAnsi" w:cstheme="minorHAnsi"/>
          <w:sz w:val="22"/>
          <w:szCs w:val="22"/>
        </w:rPr>
        <w:t xml:space="preserve"> </w:t>
      </w:r>
      <w:r w:rsidR="00442CDD">
        <w:rPr>
          <w:rFonts w:asciiTheme="minorHAnsi" w:hAnsiTheme="minorHAnsi" w:cstheme="minorHAnsi"/>
          <w:sz w:val="22"/>
          <w:szCs w:val="22"/>
        </w:rPr>
        <w:t>shows</w:t>
      </w:r>
      <w:r w:rsidR="001C11EF">
        <w:rPr>
          <w:rFonts w:asciiTheme="minorHAnsi" w:hAnsiTheme="minorHAnsi" w:cstheme="minorHAnsi"/>
          <w:sz w:val="22"/>
          <w:szCs w:val="22"/>
        </w:rPr>
        <w:t xml:space="preserve"> that in 2017 </w:t>
      </w:r>
      <w:r w:rsidR="00442CDD">
        <w:rPr>
          <w:rFonts w:asciiTheme="minorHAnsi" w:hAnsiTheme="minorHAnsi" w:cstheme="minorHAnsi"/>
          <w:sz w:val="22"/>
          <w:szCs w:val="22"/>
        </w:rPr>
        <w:t xml:space="preserve">in total </w:t>
      </w:r>
      <w:r w:rsidR="000B600A">
        <w:rPr>
          <w:rFonts w:asciiTheme="minorHAnsi" w:hAnsiTheme="minorHAnsi" w:cstheme="minorHAnsi"/>
          <w:sz w:val="22"/>
          <w:szCs w:val="22"/>
        </w:rPr>
        <w:t>19,109 individuals were tested</w:t>
      </w:r>
      <w:r w:rsidR="00442CDD">
        <w:rPr>
          <w:rFonts w:asciiTheme="minorHAnsi" w:hAnsiTheme="minorHAnsi" w:cstheme="minorHAnsi"/>
          <w:sz w:val="22"/>
          <w:szCs w:val="22"/>
        </w:rPr>
        <w:t xml:space="preserve"> for HIV</w:t>
      </w:r>
      <w:r w:rsidR="000B600A">
        <w:rPr>
          <w:rFonts w:asciiTheme="minorHAnsi" w:hAnsiTheme="minorHAnsi" w:cstheme="minorHAnsi"/>
          <w:sz w:val="22"/>
          <w:szCs w:val="22"/>
        </w:rPr>
        <w:t xml:space="preserve"> in </w:t>
      </w:r>
      <w:r w:rsidR="00442CDD">
        <w:rPr>
          <w:rFonts w:asciiTheme="minorHAnsi" w:hAnsiTheme="minorHAnsi" w:cstheme="minorHAnsi"/>
          <w:sz w:val="22"/>
          <w:szCs w:val="22"/>
        </w:rPr>
        <w:t xml:space="preserve">the </w:t>
      </w:r>
      <w:r w:rsidR="000B600A">
        <w:rPr>
          <w:rFonts w:asciiTheme="minorHAnsi" w:hAnsiTheme="minorHAnsi" w:cstheme="minorHAnsi"/>
          <w:sz w:val="22"/>
          <w:szCs w:val="22"/>
        </w:rPr>
        <w:t xml:space="preserve">country. Out of 631 positive cases majority were </w:t>
      </w:r>
      <w:r w:rsidR="00D14693">
        <w:rPr>
          <w:rFonts w:asciiTheme="minorHAnsi" w:hAnsiTheme="minorHAnsi" w:cstheme="minorHAnsi"/>
          <w:sz w:val="22"/>
          <w:szCs w:val="22"/>
        </w:rPr>
        <w:t xml:space="preserve">detected in medical facilities. Presumably, due to stigma representatives of KP’s are reluctant to self-identify themselves as drug users or MSM, and prefer seeking HIV testing in general medical facilities rather than MSM/PWID’s focused testing facilities. </w:t>
      </w:r>
      <w:r w:rsidR="007E186C">
        <w:rPr>
          <w:rFonts w:asciiTheme="minorHAnsi" w:hAnsiTheme="minorHAnsi" w:cstheme="minorHAnsi"/>
          <w:sz w:val="22"/>
          <w:szCs w:val="22"/>
        </w:rPr>
        <w:t xml:space="preserve">Thus, </w:t>
      </w:r>
      <w:r w:rsidR="00553E0F">
        <w:rPr>
          <w:rFonts w:asciiTheme="minorHAnsi" w:hAnsiTheme="minorHAnsi" w:cstheme="minorHAnsi"/>
          <w:sz w:val="22"/>
          <w:szCs w:val="22"/>
        </w:rPr>
        <w:t xml:space="preserve">it is highly recommended that </w:t>
      </w:r>
      <w:r w:rsidR="007E186C">
        <w:rPr>
          <w:rFonts w:asciiTheme="minorHAnsi" w:hAnsiTheme="minorHAnsi" w:cstheme="minorHAnsi"/>
          <w:sz w:val="22"/>
          <w:szCs w:val="22"/>
        </w:rPr>
        <w:t xml:space="preserve">Provider </w:t>
      </w:r>
      <w:r w:rsidR="00553E0F">
        <w:rPr>
          <w:rFonts w:asciiTheme="minorHAnsi" w:hAnsiTheme="minorHAnsi" w:cstheme="minorHAnsi"/>
          <w:sz w:val="22"/>
          <w:szCs w:val="22"/>
        </w:rPr>
        <w:t>I</w:t>
      </w:r>
      <w:r w:rsidR="007E186C">
        <w:rPr>
          <w:rFonts w:asciiTheme="minorHAnsi" w:hAnsiTheme="minorHAnsi" w:cstheme="minorHAnsi"/>
          <w:sz w:val="22"/>
          <w:szCs w:val="22"/>
        </w:rPr>
        <w:t xml:space="preserve">nitiated Testing (PIT), </w:t>
      </w:r>
      <w:r w:rsidR="00553E0F">
        <w:rPr>
          <w:rFonts w:asciiTheme="minorHAnsi" w:hAnsiTheme="minorHAnsi" w:cstheme="minorHAnsi"/>
          <w:sz w:val="22"/>
          <w:szCs w:val="22"/>
        </w:rPr>
        <w:t xml:space="preserve">which has </w:t>
      </w:r>
      <w:r w:rsidR="007E186C">
        <w:rPr>
          <w:rFonts w:asciiTheme="minorHAnsi" w:hAnsiTheme="minorHAnsi" w:cstheme="minorHAnsi"/>
          <w:sz w:val="22"/>
          <w:szCs w:val="22"/>
        </w:rPr>
        <w:t xml:space="preserve">been </w:t>
      </w:r>
      <w:r w:rsidR="003E7078">
        <w:rPr>
          <w:rFonts w:asciiTheme="minorHAnsi" w:hAnsiTheme="minorHAnsi" w:cstheme="minorHAnsi"/>
          <w:sz w:val="22"/>
          <w:szCs w:val="22"/>
        </w:rPr>
        <w:t xml:space="preserve">successfully </w:t>
      </w:r>
      <w:r w:rsidR="007E186C">
        <w:rPr>
          <w:rFonts w:asciiTheme="minorHAnsi" w:hAnsiTheme="minorHAnsi" w:cstheme="minorHAnsi"/>
          <w:sz w:val="22"/>
          <w:szCs w:val="22"/>
        </w:rPr>
        <w:t xml:space="preserve">piloted in </w:t>
      </w:r>
      <w:r w:rsidR="00553E0F">
        <w:rPr>
          <w:rFonts w:asciiTheme="minorHAnsi" w:hAnsiTheme="minorHAnsi" w:cstheme="minorHAnsi"/>
          <w:sz w:val="22"/>
          <w:szCs w:val="22"/>
        </w:rPr>
        <w:t xml:space="preserve">the </w:t>
      </w:r>
      <w:r w:rsidR="007E186C">
        <w:rPr>
          <w:rFonts w:asciiTheme="minorHAnsi" w:hAnsiTheme="minorHAnsi" w:cstheme="minorHAnsi"/>
          <w:sz w:val="22"/>
          <w:szCs w:val="22"/>
        </w:rPr>
        <w:t xml:space="preserve">capital city – Tbilisi, be expanded nationwide to </w:t>
      </w:r>
      <w:r w:rsidR="00553E0F">
        <w:rPr>
          <w:rFonts w:asciiTheme="minorHAnsi" w:hAnsiTheme="minorHAnsi" w:cstheme="minorHAnsi"/>
          <w:sz w:val="22"/>
          <w:szCs w:val="22"/>
        </w:rPr>
        <w:t>upscale HIV testing and</w:t>
      </w:r>
      <w:r w:rsidR="007E186C">
        <w:rPr>
          <w:rFonts w:asciiTheme="minorHAnsi" w:hAnsiTheme="minorHAnsi" w:cstheme="minorHAnsi"/>
          <w:sz w:val="22"/>
          <w:szCs w:val="22"/>
        </w:rPr>
        <w:t xml:space="preserve"> </w:t>
      </w:r>
      <w:r w:rsidR="00C071E2">
        <w:rPr>
          <w:rFonts w:asciiTheme="minorHAnsi" w:hAnsiTheme="minorHAnsi" w:cstheme="minorHAnsi"/>
          <w:sz w:val="22"/>
          <w:szCs w:val="22"/>
        </w:rPr>
        <w:t xml:space="preserve">improve case detection. </w:t>
      </w:r>
    </w:p>
    <w:p w14:paraId="3E86EB6F" w14:textId="77777777" w:rsidR="00123DD0" w:rsidRDefault="00123DD0" w:rsidP="007E68F8">
      <w:pPr>
        <w:pStyle w:val="Heading3"/>
      </w:pPr>
    </w:p>
    <w:p w14:paraId="1921A5C0" w14:textId="5FE43565" w:rsidR="008E26E3" w:rsidRDefault="00263BB8" w:rsidP="007E68F8">
      <w:pPr>
        <w:pStyle w:val="Heading3"/>
      </w:pPr>
      <w:bookmarkStart w:id="13" w:name="_Toc520118506"/>
      <w:r>
        <w:t>People Who Inject Drugs (</w:t>
      </w:r>
      <w:r w:rsidR="00F83AE0">
        <w:t>PWID</w:t>
      </w:r>
      <w:r>
        <w:t>)</w:t>
      </w:r>
      <w:bookmarkEnd w:id="13"/>
    </w:p>
    <w:p w14:paraId="3AE07085" w14:textId="77777777" w:rsidR="00D862F1" w:rsidRPr="00D862F1" w:rsidRDefault="00D862F1" w:rsidP="007E68F8"/>
    <w:p w14:paraId="2A64EFC4" w14:textId="2D270D88" w:rsidR="002B5142" w:rsidRDefault="00F83AE0" w:rsidP="005E3D89">
      <w:pPr>
        <w:jc w:val="both"/>
        <w:rPr>
          <w:rFonts w:asciiTheme="minorHAnsi" w:hAnsiTheme="minorHAnsi" w:cstheme="minorHAnsi"/>
          <w:sz w:val="22"/>
          <w:szCs w:val="22"/>
        </w:rPr>
      </w:pPr>
      <w:r w:rsidRPr="004C2B8D">
        <w:rPr>
          <w:rFonts w:asciiTheme="minorHAnsi" w:hAnsiTheme="minorHAnsi" w:cstheme="minorHAnsi"/>
          <w:sz w:val="22"/>
          <w:szCs w:val="22"/>
        </w:rPr>
        <w:t>Based on the latest population size estimation (PSE) survey conducted among PWIDs in 7 cities of</w:t>
      </w:r>
      <w:r>
        <w:rPr>
          <w:rFonts w:asciiTheme="minorHAnsi" w:hAnsiTheme="minorHAnsi" w:cstheme="minorHAnsi"/>
          <w:sz w:val="22"/>
          <w:szCs w:val="22"/>
        </w:rPr>
        <w:t xml:space="preserve"> Georgia (</w:t>
      </w:r>
      <w:r w:rsidRPr="00DA416F">
        <w:rPr>
          <w:rFonts w:asciiTheme="minorHAnsi" w:hAnsiTheme="minorHAnsi" w:cstheme="minorHAnsi"/>
          <w:sz w:val="22"/>
          <w:szCs w:val="22"/>
        </w:rPr>
        <w:t>2016-2017</w:t>
      </w:r>
      <w:r>
        <w:rPr>
          <w:rFonts w:asciiTheme="minorHAnsi" w:hAnsiTheme="minorHAnsi" w:cstheme="minorHAnsi"/>
          <w:sz w:val="22"/>
          <w:szCs w:val="22"/>
        </w:rPr>
        <w:t>)</w:t>
      </w:r>
      <w:r w:rsidRPr="00DA416F">
        <w:rPr>
          <w:rFonts w:asciiTheme="minorHAnsi" w:hAnsiTheme="minorHAnsi" w:cstheme="minorHAnsi"/>
          <w:sz w:val="22"/>
          <w:szCs w:val="22"/>
        </w:rPr>
        <w:t xml:space="preserve"> the national prevalence estimates for </w:t>
      </w:r>
      <w:r w:rsidR="00F67DEF">
        <w:rPr>
          <w:rFonts w:asciiTheme="minorHAnsi" w:hAnsiTheme="minorHAnsi" w:cstheme="minorHAnsi"/>
          <w:sz w:val="22"/>
          <w:szCs w:val="22"/>
        </w:rPr>
        <w:t xml:space="preserve">problem </w:t>
      </w:r>
      <w:r w:rsidRPr="00DA416F">
        <w:rPr>
          <w:rFonts w:asciiTheme="minorHAnsi" w:hAnsiTheme="minorHAnsi" w:cstheme="minorHAnsi"/>
          <w:sz w:val="22"/>
          <w:szCs w:val="22"/>
        </w:rPr>
        <w:t xml:space="preserve">drug use in adult population is </w:t>
      </w:r>
      <w:r w:rsidRPr="00DA416F">
        <w:rPr>
          <w:rFonts w:asciiTheme="minorHAnsi" w:hAnsiTheme="minorHAnsi" w:cstheme="minorHAnsi"/>
          <w:sz w:val="22"/>
          <w:szCs w:val="22"/>
        </w:rPr>
        <w:lastRenderedPageBreak/>
        <w:t>2.24% (2.13-2.39)</w:t>
      </w:r>
      <w:r>
        <w:rPr>
          <w:rStyle w:val="FootnoteReference"/>
          <w:rFonts w:asciiTheme="minorHAnsi" w:hAnsiTheme="minorHAnsi" w:cstheme="minorHAnsi"/>
          <w:sz w:val="22"/>
          <w:szCs w:val="22"/>
        </w:rPr>
        <w:footnoteReference w:id="25"/>
      </w:r>
      <w:r w:rsidRPr="00DA416F">
        <w:rPr>
          <w:rFonts w:asciiTheme="minorHAnsi" w:hAnsiTheme="minorHAnsi" w:cstheme="minorHAnsi"/>
          <w:sz w:val="22"/>
          <w:szCs w:val="22"/>
        </w:rPr>
        <w:t xml:space="preserve"> which is the third highest estimate in the world and the second in EE</w:t>
      </w:r>
      <w:r>
        <w:rPr>
          <w:rFonts w:asciiTheme="minorHAnsi" w:hAnsiTheme="minorHAnsi" w:cstheme="minorHAnsi"/>
          <w:sz w:val="22"/>
          <w:szCs w:val="22"/>
        </w:rPr>
        <w:t>C</w:t>
      </w:r>
      <w:r w:rsidRPr="00DA416F">
        <w:rPr>
          <w:rFonts w:asciiTheme="minorHAnsi" w:hAnsiTheme="minorHAnsi" w:cstheme="minorHAnsi"/>
          <w:sz w:val="22"/>
          <w:szCs w:val="22"/>
        </w:rPr>
        <w:t>A region (</w:t>
      </w:r>
      <w:r>
        <w:rPr>
          <w:rFonts w:asciiTheme="minorHAnsi" w:hAnsiTheme="minorHAnsi" w:cstheme="minorHAnsi"/>
          <w:sz w:val="22"/>
          <w:szCs w:val="22"/>
        </w:rPr>
        <w:t>see</w:t>
      </w:r>
      <w:r w:rsidR="00350007">
        <w:rPr>
          <w:rFonts w:asciiTheme="minorHAnsi" w:hAnsiTheme="minorHAnsi" w:cstheme="minorHAnsi"/>
          <w:sz w:val="22"/>
          <w:szCs w:val="22"/>
        </w:rPr>
        <w:t xml:space="preserve"> </w:t>
      </w:r>
      <w:r w:rsidR="00350007" w:rsidRPr="00350007">
        <w:rPr>
          <w:rFonts w:asciiTheme="minorHAnsi" w:hAnsiTheme="minorHAnsi" w:cstheme="minorHAnsi"/>
          <w:sz w:val="22"/>
          <w:szCs w:val="22"/>
        </w:rPr>
        <w:fldChar w:fldCharType="begin"/>
      </w:r>
      <w:r w:rsidR="00350007" w:rsidRPr="00350007">
        <w:rPr>
          <w:rFonts w:asciiTheme="minorHAnsi" w:hAnsiTheme="minorHAnsi" w:cstheme="minorHAnsi"/>
          <w:sz w:val="22"/>
          <w:szCs w:val="22"/>
        </w:rPr>
        <w:instrText xml:space="preserve"> REF _Ref512009852 \h  \* MERGEFORMAT </w:instrText>
      </w:r>
      <w:r w:rsidR="00350007" w:rsidRPr="00350007">
        <w:rPr>
          <w:rFonts w:asciiTheme="minorHAnsi" w:hAnsiTheme="minorHAnsi" w:cstheme="minorHAnsi"/>
          <w:sz w:val="22"/>
          <w:szCs w:val="22"/>
        </w:rPr>
      </w:r>
      <w:r w:rsidR="00350007" w:rsidRPr="00350007">
        <w:rPr>
          <w:rFonts w:asciiTheme="minorHAnsi" w:hAnsiTheme="minorHAnsi" w:cstheme="minorHAnsi"/>
          <w:sz w:val="22"/>
          <w:szCs w:val="22"/>
        </w:rPr>
        <w:fldChar w:fldCharType="separate"/>
      </w:r>
      <w:r w:rsidR="00350007" w:rsidRPr="00350007">
        <w:rPr>
          <w:rFonts w:asciiTheme="minorHAnsi" w:hAnsiTheme="minorHAnsi"/>
          <w:sz w:val="22"/>
          <w:szCs w:val="22"/>
        </w:rPr>
        <w:t xml:space="preserve">Figure </w:t>
      </w:r>
      <w:r w:rsidR="00350007" w:rsidRPr="00350007">
        <w:rPr>
          <w:rFonts w:asciiTheme="minorHAnsi" w:hAnsiTheme="minorHAnsi"/>
          <w:noProof/>
          <w:sz w:val="22"/>
          <w:szCs w:val="22"/>
        </w:rPr>
        <w:t>11</w:t>
      </w:r>
      <w:r w:rsidR="00350007" w:rsidRPr="00350007">
        <w:rPr>
          <w:rFonts w:asciiTheme="minorHAnsi" w:hAnsiTheme="minorHAnsi" w:cstheme="minorHAnsi"/>
          <w:sz w:val="22"/>
          <w:szCs w:val="22"/>
        </w:rPr>
        <w:fldChar w:fldCharType="end"/>
      </w:r>
      <w:r w:rsidR="00CC5194">
        <w:rPr>
          <w:rFonts w:asciiTheme="minorHAnsi" w:hAnsiTheme="minorHAnsi" w:cstheme="minorHAnsi"/>
          <w:sz w:val="22"/>
          <w:szCs w:val="22"/>
        </w:rPr>
        <w:t xml:space="preserve"> in </w:t>
      </w:r>
      <w:r w:rsidR="00CC5194" w:rsidRPr="00CC5194">
        <w:rPr>
          <w:rFonts w:asciiTheme="minorHAnsi" w:hAnsiTheme="minorHAnsi" w:cstheme="minorHAnsi"/>
          <w:sz w:val="22"/>
          <w:szCs w:val="22"/>
        </w:rPr>
        <w:fldChar w:fldCharType="begin"/>
      </w:r>
      <w:r w:rsidR="00CC5194" w:rsidRPr="00CC5194">
        <w:rPr>
          <w:rFonts w:asciiTheme="minorHAnsi" w:hAnsiTheme="minorHAnsi" w:cstheme="minorHAnsi"/>
          <w:sz w:val="22"/>
          <w:szCs w:val="22"/>
        </w:rPr>
        <w:instrText xml:space="preserve"> REF _Ref520109424 \h  \* MERGEFORMAT </w:instrText>
      </w:r>
      <w:r w:rsidR="00CC5194" w:rsidRPr="00CC5194">
        <w:rPr>
          <w:rFonts w:asciiTheme="minorHAnsi" w:hAnsiTheme="minorHAnsi" w:cstheme="minorHAnsi"/>
          <w:sz w:val="22"/>
          <w:szCs w:val="22"/>
        </w:rPr>
      </w:r>
      <w:r w:rsidR="00CC5194" w:rsidRPr="00CC5194">
        <w:rPr>
          <w:rFonts w:asciiTheme="minorHAnsi" w:hAnsiTheme="minorHAnsi" w:cstheme="minorHAnsi"/>
          <w:sz w:val="22"/>
          <w:szCs w:val="22"/>
        </w:rPr>
        <w:fldChar w:fldCharType="separate"/>
      </w:r>
      <w:r w:rsidR="00CC5194" w:rsidRPr="00CC5194">
        <w:rPr>
          <w:rFonts w:asciiTheme="minorHAnsi" w:hAnsiTheme="minorHAnsi"/>
          <w:sz w:val="22"/>
          <w:szCs w:val="22"/>
        </w:rPr>
        <w:t xml:space="preserve">Annex </w:t>
      </w:r>
      <w:r w:rsidR="00CC5194" w:rsidRPr="00CC5194">
        <w:rPr>
          <w:rFonts w:asciiTheme="minorHAnsi" w:hAnsiTheme="minorHAnsi"/>
          <w:noProof/>
          <w:sz w:val="22"/>
          <w:szCs w:val="22"/>
        </w:rPr>
        <w:t>1</w:t>
      </w:r>
      <w:r w:rsidR="00CC5194" w:rsidRPr="00CC5194">
        <w:rPr>
          <w:rFonts w:asciiTheme="minorHAnsi" w:hAnsiTheme="minorHAnsi" w:cstheme="minorHAnsi"/>
          <w:sz w:val="22"/>
          <w:szCs w:val="22"/>
        </w:rPr>
        <w:fldChar w:fldCharType="end"/>
      </w:r>
      <w:r w:rsidRPr="00CC5194">
        <w:rPr>
          <w:rFonts w:asciiTheme="minorHAnsi" w:hAnsiTheme="minorHAnsi" w:cstheme="minorHAnsi"/>
          <w:sz w:val="22"/>
          <w:szCs w:val="22"/>
        </w:rPr>
        <w:t>).</w:t>
      </w:r>
      <w:r w:rsidRPr="00DA416F">
        <w:rPr>
          <w:rFonts w:asciiTheme="minorHAnsi" w:hAnsiTheme="minorHAnsi" w:cstheme="minorHAnsi"/>
          <w:sz w:val="22"/>
          <w:szCs w:val="22"/>
        </w:rPr>
        <w:t xml:space="preserve"> </w:t>
      </w:r>
      <w:r w:rsidR="0082210F">
        <w:rPr>
          <w:rFonts w:asciiTheme="minorHAnsi" w:hAnsiTheme="minorHAnsi" w:cstheme="minorHAnsi"/>
          <w:sz w:val="22"/>
          <w:szCs w:val="22"/>
        </w:rPr>
        <w:t xml:space="preserve">The </w:t>
      </w:r>
      <w:r w:rsidR="002765EE">
        <w:rPr>
          <w:rFonts w:asciiTheme="minorHAnsi" w:hAnsiTheme="minorHAnsi" w:cstheme="minorHAnsi"/>
          <w:sz w:val="22"/>
          <w:szCs w:val="22"/>
        </w:rPr>
        <w:t xml:space="preserve">PSE used </w:t>
      </w:r>
      <w:r w:rsidR="002765EE" w:rsidRPr="002765EE">
        <w:rPr>
          <w:rFonts w:asciiTheme="minorHAnsi" w:hAnsiTheme="minorHAnsi" w:cstheme="minorHAnsi"/>
          <w:sz w:val="22"/>
          <w:szCs w:val="22"/>
        </w:rPr>
        <w:t>Network Scale-Up (NSU) and Multiplier-Benchmark methods to estimate number of PWID in Georgia</w:t>
      </w:r>
      <w:r w:rsidR="002765EE">
        <w:rPr>
          <w:rFonts w:asciiTheme="minorHAnsi" w:hAnsiTheme="minorHAnsi" w:cstheme="minorHAnsi"/>
          <w:sz w:val="22"/>
          <w:szCs w:val="22"/>
        </w:rPr>
        <w:t xml:space="preserve">. </w:t>
      </w:r>
      <w:r w:rsidR="009575DF">
        <w:rPr>
          <w:rFonts w:asciiTheme="minorHAnsi" w:hAnsiTheme="minorHAnsi" w:cstheme="minorHAnsi"/>
          <w:sz w:val="22"/>
          <w:szCs w:val="22"/>
        </w:rPr>
        <w:t>Those methods utilized data from</w:t>
      </w:r>
      <w:r w:rsidR="004F2AD1">
        <w:rPr>
          <w:rFonts w:asciiTheme="minorHAnsi" w:hAnsiTheme="minorHAnsi" w:cstheme="minorHAnsi"/>
          <w:sz w:val="22"/>
          <w:szCs w:val="22"/>
        </w:rPr>
        <w:t xml:space="preserve"> different national databases, including the Ministry of Internal Affairs. Couple scenarios, that were developed based on data tri</w:t>
      </w:r>
      <w:r w:rsidR="005E3D89">
        <w:rPr>
          <w:rFonts w:asciiTheme="minorHAnsi" w:hAnsiTheme="minorHAnsi" w:cstheme="minorHAnsi"/>
          <w:sz w:val="22"/>
          <w:szCs w:val="22"/>
        </w:rPr>
        <w:t xml:space="preserve">angulation and </w:t>
      </w:r>
      <w:r w:rsidR="004F2AD1">
        <w:rPr>
          <w:rFonts w:asciiTheme="minorHAnsi" w:hAnsiTheme="minorHAnsi" w:cstheme="minorHAnsi"/>
          <w:sz w:val="22"/>
          <w:szCs w:val="22"/>
        </w:rPr>
        <w:t xml:space="preserve">extrapolation were presented at national consensus building workshop. </w:t>
      </w:r>
      <w:r w:rsidR="00F67DEF" w:rsidRPr="00DA416F">
        <w:rPr>
          <w:rFonts w:asciiTheme="minorHAnsi" w:hAnsiTheme="minorHAnsi" w:cstheme="minorHAnsi"/>
          <w:sz w:val="22"/>
          <w:szCs w:val="22"/>
        </w:rPr>
        <w:t>Based on the National Experts’ consensus</w:t>
      </w:r>
      <w:r w:rsidR="00F67DEF">
        <w:rPr>
          <w:rFonts w:asciiTheme="minorHAnsi" w:hAnsiTheme="minorHAnsi" w:cstheme="minorHAnsi"/>
          <w:sz w:val="22"/>
          <w:szCs w:val="22"/>
        </w:rPr>
        <w:t>, the estimated size of the PWID population</w:t>
      </w:r>
      <w:r w:rsidRPr="00DA416F">
        <w:rPr>
          <w:rFonts w:asciiTheme="minorHAnsi" w:hAnsiTheme="minorHAnsi" w:cstheme="minorHAnsi"/>
          <w:sz w:val="22"/>
          <w:szCs w:val="22"/>
        </w:rPr>
        <w:t xml:space="preserve"> </w:t>
      </w:r>
      <w:r w:rsidR="00F67DEF">
        <w:rPr>
          <w:rFonts w:asciiTheme="minorHAnsi" w:hAnsiTheme="minorHAnsi" w:cstheme="minorHAnsi"/>
          <w:sz w:val="22"/>
          <w:szCs w:val="22"/>
        </w:rPr>
        <w:t>was set at</w:t>
      </w:r>
      <w:r w:rsidRPr="00DA416F">
        <w:rPr>
          <w:rFonts w:asciiTheme="minorHAnsi" w:hAnsiTheme="minorHAnsi" w:cstheme="minorHAnsi"/>
          <w:sz w:val="22"/>
          <w:szCs w:val="22"/>
        </w:rPr>
        <w:t xml:space="preserve"> 52,500 (50,000-56,000) which indicates 5% increase of the population size since 2014</w:t>
      </w:r>
      <w:r w:rsidR="000F53F1">
        <w:rPr>
          <w:rFonts w:asciiTheme="minorHAnsi" w:hAnsiTheme="minorHAnsi" w:cstheme="minorHAnsi"/>
          <w:sz w:val="22"/>
          <w:szCs w:val="22"/>
        </w:rPr>
        <w:t xml:space="preserve"> </w:t>
      </w:r>
      <w:r w:rsidRPr="000F53F1">
        <w:rPr>
          <w:rFonts w:asciiTheme="minorHAnsi" w:hAnsiTheme="minorHAnsi" w:cstheme="minorHAnsi"/>
          <w:sz w:val="22"/>
          <w:szCs w:val="22"/>
        </w:rPr>
        <w:t>(</w:t>
      </w:r>
      <w:r w:rsidRPr="002829B9">
        <w:rPr>
          <w:rFonts w:asciiTheme="minorHAnsi" w:hAnsiTheme="minorHAnsi" w:cstheme="minorHAnsi"/>
          <w:sz w:val="22"/>
          <w:szCs w:val="22"/>
        </w:rPr>
        <w:t>se</w:t>
      </w:r>
      <w:r w:rsidR="001209F6">
        <w:rPr>
          <w:rFonts w:asciiTheme="minorHAnsi" w:hAnsiTheme="minorHAnsi" w:cstheme="minorHAnsi"/>
          <w:sz w:val="22"/>
          <w:szCs w:val="22"/>
        </w:rPr>
        <w:t>e</w:t>
      </w:r>
      <w:r w:rsidR="00271121">
        <w:rPr>
          <w:rFonts w:asciiTheme="minorHAnsi" w:hAnsiTheme="minorHAnsi" w:cstheme="minorHAnsi"/>
          <w:sz w:val="22"/>
          <w:szCs w:val="22"/>
        </w:rPr>
        <w:t xml:space="preserve"> </w:t>
      </w:r>
      <w:r w:rsidRPr="001209F6">
        <w:rPr>
          <w:rFonts w:asciiTheme="minorHAnsi" w:hAnsiTheme="minorHAnsi" w:cstheme="minorHAnsi"/>
          <w:sz w:val="22"/>
          <w:szCs w:val="22"/>
        </w:rPr>
        <w:fldChar w:fldCharType="begin"/>
      </w:r>
      <w:r w:rsidRPr="001209F6">
        <w:rPr>
          <w:rFonts w:asciiTheme="minorHAnsi" w:hAnsiTheme="minorHAnsi" w:cstheme="minorHAnsi"/>
          <w:sz w:val="22"/>
          <w:szCs w:val="22"/>
        </w:rPr>
        <w:instrText xml:space="preserve"> REF _Ref512009914 \h  \* MERGEFORMAT </w:instrText>
      </w:r>
      <w:r w:rsidRPr="001209F6">
        <w:rPr>
          <w:rFonts w:asciiTheme="minorHAnsi" w:hAnsiTheme="minorHAnsi" w:cstheme="minorHAnsi"/>
          <w:sz w:val="22"/>
          <w:szCs w:val="22"/>
        </w:rPr>
      </w:r>
      <w:r w:rsidRPr="001209F6">
        <w:rPr>
          <w:rFonts w:asciiTheme="minorHAnsi" w:hAnsiTheme="minorHAnsi" w:cstheme="minorHAnsi"/>
          <w:sz w:val="22"/>
          <w:szCs w:val="22"/>
        </w:rPr>
        <w:fldChar w:fldCharType="separate"/>
      </w:r>
      <w:r w:rsidR="001209F6" w:rsidRPr="001209F6">
        <w:rPr>
          <w:rFonts w:asciiTheme="minorHAnsi" w:hAnsiTheme="minorHAnsi"/>
          <w:sz w:val="22"/>
          <w:szCs w:val="22"/>
        </w:rPr>
        <w:t>Figure</w:t>
      </w:r>
      <w:r w:rsidR="001209F6" w:rsidRPr="001209F6">
        <w:rPr>
          <w:rFonts w:asciiTheme="minorHAnsi" w:hAnsiTheme="minorHAnsi"/>
          <w:noProof/>
          <w:sz w:val="22"/>
          <w:szCs w:val="22"/>
        </w:rPr>
        <w:t xml:space="preserve"> 12</w:t>
      </w:r>
      <w:r w:rsidRPr="001209F6">
        <w:rPr>
          <w:rFonts w:asciiTheme="minorHAnsi" w:hAnsiTheme="minorHAnsi" w:cstheme="minorHAnsi"/>
          <w:sz w:val="22"/>
          <w:szCs w:val="22"/>
        </w:rPr>
        <w:fldChar w:fldCharType="end"/>
      </w:r>
      <w:r w:rsidRPr="001209F6">
        <w:rPr>
          <w:rFonts w:asciiTheme="minorHAnsi" w:hAnsiTheme="minorHAnsi" w:cstheme="minorHAnsi"/>
          <w:sz w:val="22"/>
          <w:szCs w:val="22"/>
        </w:rPr>
        <w:t>).</w:t>
      </w:r>
      <w:r w:rsidRPr="000F53F1">
        <w:rPr>
          <w:rFonts w:asciiTheme="minorHAnsi" w:hAnsiTheme="minorHAnsi" w:cstheme="minorHAnsi"/>
          <w:sz w:val="22"/>
          <w:szCs w:val="22"/>
        </w:rPr>
        <w:t xml:space="preserve"> HIV prevalence in PWID has not changed since 2009, and it varies between</w:t>
      </w:r>
      <w:r w:rsidRPr="00183A3D">
        <w:rPr>
          <w:rFonts w:asciiTheme="minorHAnsi" w:hAnsiTheme="minorHAnsi" w:cstheme="minorHAnsi"/>
          <w:sz w:val="22"/>
          <w:szCs w:val="22"/>
        </w:rPr>
        <w:t xml:space="preserve"> 2.4</w:t>
      </w:r>
      <w:r w:rsidR="0082210F">
        <w:rPr>
          <w:rFonts w:asciiTheme="minorHAnsi" w:hAnsiTheme="minorHAnsi" w:cstheme="minorHAnsi"/>
          <w:sz w:val="22"/>
          <w:szCs w:val="22"/>
        </w:rPr>
        <w:t>%</w:t>
      </w:r>
      <w:r w:rsidRPr="00183A3D">
        <w:rPr>
          <w:rFonts w:asciiTheme="minorHAnsi" w:hAnsiTheme="minorHAnsi" w:cstheme="minorHAnsi"/>
          <w:sz w:val="22"/>
          <w:szCs w:val="22"/>
        </w:rPr>
        <w:t xml:space="preserve"> and 2.3</w:t>
      </w:r>
      <w:r w:rsidR="001F25B7">
        <w:rPr>
          <w:rFonts w:asciiTheme="minorHAnsi" w:hAnsiTheme="minorHAnsi" w:cstheme="minorHAnsi"/>
          <w:sz w:val="22"/>
          <w:szCs w:val="22"/>
        </w:rPr>
        <w:t>%</w:t>
      </w:r>
      <w:r w:rsidRPr="00183A3D">
        <w:rPr>
          <w:rFonts w:asciiTheme="minorHAnsi" w:hAnsiTheme="minorHAnsi" w:cstheme="minorHAnsi"/>
          <w:sz w:val="22"/>
          <w:szCs w:val="22"/>
        </w:rPr>
        <w:t xml:space="preserve"> </w:t>
      </w:r>
      <w:r w:rsidR="00511898" w:rsidRPr="00CF09FB">
        <w:rPr>
          <w:rFonts w:asciiTheme="minorHAnsi" w:hAnsiTheme="minorHAnsi" w:cstheme="minorHAnsi"/>
          <w:sz w:val="22"/>
          <w:szCs w:val="22"/>
        </w:rPr>
        <w:t>(</w:t>
      </w:r>
      <w:r w:rsidR="00511898" w:rsidRPr="00CF09FB">
        <w:rPr>
          <w:rFonts w:asciiTheme="minorHAnsi" w:hAnsiTheme="minorHAnsi" w:cstheme="minorHAnsi"/>
          <w:sz w:val="22"/>
          <w:szCs w:val="22"/>
        </w:rPr>
        <w:fldChar w:fldCharType="begin"/>
      </w:r>
      <w:r w:rsidR="00511898" w:rsidRPr="001962C1">
        <w:rPr>
          <w:rFonts w:asciiTheme="minorHAnsi" w:hAnsiTheme="minorHAnsi" w:cstheme="minorHAnsi"/>
          <w:sz w:val="22"/>
          <w:szCs w:val="22"/>
        </w:rPr>
        <w:instrText xml:space="preserve"> REF _Ref519531247 \h  \* MERGEFORMAT </w:instrText>
      </w:r>
      <w:r w:rsidR="00511898" w:rsidRPr="00CF09FB">
        <w:rPr>
          <w:rFonts w:asciiTheme="minorHAnsi" w:hAnsiTheme="minorHAnsi" w:cstheme="minorHAnsi"/>
          <w:sz w:val="22"/>
          <w:szCs w:val="22"/>
        </w:rPr>
      </w:r>
      <w:r w:rsidR="00511898" w:rsidRPr="00CF09FB">
        <w:rPr>
          <w:rFonts w:asciiTheme="minorHAnsi" w:hAnsiTheme="minorHAnsi" w:cstheme="minorHAnsi"/>
          <w:sz w:val="22"/>
          <w:szCs w:val="22"/>
        </w:rPr>
        <w:fldChar w:fldCharType="separate"/>
      </w:r>
      <w:r w:rsidR="00271121" w:rsidRPr="00271121">
        <w:rPr>
          <w:rFonts w:asciiTheme="minorHAnsi" w:hAnsiTheme="minorHAnsi" w:cstheme="minorHAnsi"/>
          <w:sz w:val="22"/>
          <w:szCs w:val="22"/>
        </w:rPr>
        <w:t xml:space="preserve">Figure </w:t>
      </w:r>
      <w:r w:rsidR="00271121" w:rsidRPr="00271121">
        <w:rPr>
          <w:rFonts w:asciiTheme="minorHAnsi" w:hAnsiTheme="minorHAnsi" w:cstheme="minorHAnsi"/>
          <w:noProof/>
          <w:sz w:val="22"/>
          <w:szCs w:val="22"/>
        </w:rPr>
        <w:t>13</w:t>
      </w:r>
      <w:r w:rsidR="00511898" w:rsidRPr="00CF09FB">
        <w:rPr>
          <w:rFonts w:asciiTheme="minorHAnsi" w:hAnsiTheme="minorHAnsi" w:cstheme="minorHAnsi"/>
          <w:sz w:val="22"/>
          <w:szCs w:val="22"/>
        </w:rPr>
        <w:fldChar w:fldCharType="end"/>
      </w:r>
      <w:r w:rsidR="00511898" w:rsidRPr="00511898">
        <w:rPr>
          <w:rFonts w:asciiTheme="minorHAnsi" w:hAnsiTheme="minorHAnsi" w:cstheme="minorHAnsi"/>
          <w:sz w:val="22"/>
          <w:szCs w:val="22"/>
        </w:rPr>
        <w:t>)</w:t>
      </w:r>
      <w:r w:rsidR="0082210F">
        <w:rPr>
          <w:rFonts w:asciiTheme="minorHAnsi" w:hAnsiTheme="minorHAnsi" w:cstheme="minorHAnsi"/>
          <w:sz w:val="22"/>
          <w:szCs w:val="22"/>
        </w:rPr>
        <w:t xml:space="preserve">; however </w:t>
      </w:r>
      <w:r w:rsidR="00CC0D5A">
        <w:rPr>
          <w:rFonts w:asciiTheme="minorHAnsi" w:hAnsiTheme="minorHAnsi" w:cstheme="minorHAnsi"/>
          <w:sz w:val="22"/>
          <w:szCs w:val="22"/>
        </w:rPr>
        <w:t xml:space="preserve"> it has to be noted </w:t>
      </w:r>
      <w:r w:rsidR="001F25B7">
        <w:rPr>
          <w:rFonts w:asciiTheme="minorHAnsi" w:hAnsiTheme="minorHAnsi" w:cstheme="minorHAnsi"/>
          <w:sz w:val="22"/>
          <w:szCs w:val="22"/>
        </w:rPr>
        <w:t xml:space="preserve">that </w:t>
      </w:r>
      <w:r w:rsidR="00CC0D5A">
        <w:rPr>
          <w:rFonts w:asciiTheme="minorHAnsi" w:hAnsiTheme="minorHAnsi" w:cstheme="minorHAnsi"/>
          <w:sz w:val="22"/>
          <w:szCs w:val="22"/>
        </w:rPr>
        <w:t>t</w:t>
      </w:r>
      <w:r w:rsidR="002B5142" w:rsidRPr="002B5142">
        <w:rPr>
          <w:rFonts w:asciiTheme="minorHAnsi" w:hAnsiTheme="minorHAnsi" w:cstheme="minorHAnsi"/>
          <w:sz w:val="22"/>
          <w:szCs w:val="22"/>
        </w:rPr>
        <w:t>here are regional variation</w:t>
      </w:r>
      <w:r w:rsidR="0082210F">
        <w:rPr>
          <w:rFonts w:asciiTheme="minorHAnsi" w:hAnsiTheme="minorHAnsi" w:cstheme="minorHAnsi"/>
          <w:sz w:val="22"/>
          <w:szCs w:val="22"/>
        </w:rPr>
        <w:t>s</w:t>
      </w:r>
      <w:r w:rsidR="002B5142" w:rsidRPr="002B5142">
        <w:rPr>
          <w:rFonts w:asciiTheme="minorHAnsi" w:hAnsiTheme="minorHAnsi" w:cstheme="minorHAnsi"/>
          <w:sz w:val="22"/>
          <w:szCs w:val="22"/>
        </w:rPr>
        <w:t xml:space="preserve"> in HIV prevalence with steady high prevalence in Batumi (4.5</w:t>
      </w:r>
      <w:r w:rsidR="0082210F">
        <w:rPr>
          <w:rFonts w:asciiTheme="minorHAnsi" w:hAnsiTheme="minorHAnsi" w:cstheme="minorHAnsi"/>
          <w:sz w:val="22"/>
          <w:szCs w:val="22"/>
        </w:rPr>
        <w:t>%</w:t>
      </w:r>
      <w:r w:rsidR="002B5142" w:rsidRPr="002B5142">
        <w:rPr>
          <w:rFonts w:asciiTheme="minorHAnsi" w:hAnsiTheme="minorHAnsi" w:cstheme="minorHAnsi"/>
          <w:sz w:val="22"/>
          <w:szCs w:val="22"/>
        </w:rPr>
        <w:t xml:space="preserve"> in 2009, 5.6</w:t>
      </w:r>
      <w:r w:rsidR="001F25B7">
        <w:rPr>
          <w:rFonts w:asciiTheme="minorHAnsi" w:hAnsiTheme="minorHAnsi" w:cstheme="minorHAnsi"/>
          <w:sz w:val="22"/>
          <w:szCs w:val="22"/>
        </w:rPr>
        <w:t>%</w:t>
      </w:r>
      <w:r w:rsidR="002B5142" w:rsidRPr="002B5142">
        <w:rPr>
          <w:rFonts w:asciiTheme="minorHAnsi" w:hAnsiTheme="minorHAnsi" w:cstheme="minorHAnsi"/>
          <w:sz w:val="22"/>
          <w:szCs w:val="22"/>
        </w:rPr>
        <w:t xml:space="preserve"> in 2013, 4.4</w:t>
      </w:r>
      <w:r w:rsidR="001F25B7">
        <w:rPr>
          <w:rFonts w:asciiTheme="minorHAnsi" w:hAnsiTheme="minorHAnsi" w:cstheme="minorHAnsi"/>
          <w:sz w:val="22"/>
          <w:szCs w:val="22"/>
        </w:rPr>
        <w:t>%</w:t>
      </w:r>
      <w:r w:rsidR="002B5142" w:rsidRPr="002B5142">
        <w:rPr>
          <w:rFonts w:asciiTheme="minorHAnsi" w:hAnsiTheme="minorHAnsi" w:cstheme="minorHAnsi"/>
          <w:sz w:val="22"/>
          <w:szCs w:val="22"/>
        </w:rPr>
        <w:t xml:space="preserve"> in 2015, 5.1</w:t>
      </w:r>
      <w:r w:rsidR="001F25B7">
        <w:rPr>
          <w:rFonts w:asciiTheme="minorHAnsi" w:hAnsiTheme="minorHAnsi" w:cstheme="minorHAnsi"/>
          <w:sz w:val="22"/>
          <w:szCs w:val="22"/>
        </w:rPr>
        <w:t>%</w:t>
      </w:r>
      <w:r w:rsidR="002B5142" w:rsidRPr="002B5142">
        <w:rPr>
          <w:rFonts w:asciiTheme="minorHAnsi" w:hAnsiTheme="minorHAnsi" w:cstheme="minorHAnsi"/>
          <w:sz w:val="22"/>
          <w:szCs w:val="22"/>
        </w:rPr>
        <w:t xml:space="preserve"> in 2017). </w:t>
      </w:r>
      <w:r w:rsidR="001F25B7">
        <w:rPr>
          <w:rFonts w:asciiTheme="minorHAnsi" w:hAnsiTheme="minorHAnsi" w:cstheme="minorHAnsi"/>
          <w:sz w:val="22"/>
          <w:szCs w:val="22"/>
        </w:rPr>
        <w:t>The h</w:t>
      </w:r>
      <w:r w:rsidR="002B5142" w:rsidRPr="002B5142">
        <w:rPr>
          <w:rFonts w:asciiTheme="minorHAnsi" w:hAnsiTheme="minorHAnsi" w:cstheme="minorHAnsi"/>
          <w:sz w:val="22"/>
          <w:szCs w:val="22"/>
        </w:rPr>
        <w:t>ighest prevalence since 2008 was found in Zugdidi in 2013 -9.1</w:t>
      </w:r>
      <w:r w:rsidR="001F25B7">
        <w:rPr>
          <w:rFonts w:asciiTheme="minorHAnsi" w:hAnsiTheme="minorHAnsi" w:cstheme="minorHAnsi"/>
          <w:sz w:val="22"/>
          <w:szCs w:val="22"/>
        </w:rPr>
        <w:t>%</w:t>
      </w:r>
      <w:r w:rsidR="002B5142" w:rsidRPr="002B5142">
        <w:rPr>
          <w:rFonts w:asciiTheme="minorHAnsi" w:hAnsiTheme="minorHAnsi" w:cstheme="minorHAnsi"/>
          <w:sz w:val="22"/>
          <w:szCs w:val="22"/>
        </w:rPr>
        <w:t>, but in 2017 it has</w:t>
      </w:r>
      <w:r w:rsidR="001F25B7">
        <w:rPr>
          <w:rFonts w:asciiTheme="minorHAnsi" w:hAnsiTheme="minorHAnsi" w:cstheme="minorHAnsi"/>
          <w:sz w:val="22"/>
          <w:szCs w:val="22"/>
        </w:rPr>
        <w:t xml:space="preserve"> the</w:t>
      </w:r>
      <w:r w:rsidR="002B5142" w:rsidRPr="002B5142">
        <w:rPr>
          <w:rFonts w:asciiTheme="minorHAnsi" w:hAnsiTheme="minorHAnsi" w:cstheme="minorHAnsi"/>
          <w:sz w:val="22"/>
          <w:szCs w:val="22"/>
        </w:rPr>
        <w:t xml:space="preserve"> second lowest prevalence after Tbilisi – 1.8</w:t>
      </w:r>
      <w:r w:rsidR="001F25B7">
        <w:rPr>
          <w:rFonts w:asciiTheme="minorHAnsi" w:hAnsiTheme="minorHAnsi" w:cstheme="minorHAnsi"/>
          <w:sz w:val="22"/>
          <w:szCs w:val="22"/>
        </w:rPr>
        <w:t>%</w:t>
      </w:r>
      <w:r w:rsidR="005F05A6">
        <w:rPr>
          <w:rFonts w:asciiTheme="minorHAnsi" w:hAnsiTheme="minorHAnsi" w:cstheme="minorHAnsi"/>
          <w:sz w:val="22"/>
          <w:szCs w:val="22"/>
        </w:rPr>
        <w:t>.</w:t>
      </w:r>
    </w:p>
    <w:p w14:paraId="63C9CE6E" w14:textId="77777777" w:rsidR="0044010A" w:rsidRPr="001742C7" w:rsidRDefault="0044010A" w:rsidP="001742C7"/>
    <w:p w14:paraId="772936A8" w14:textId="0C513C66" w:rsidR="00044C81" w:rsidRDefault="00C56F14" w:rsidP="00044C81">
      <w:pPr>
        <w:pStyle w:val="Heading3"/>
      </w:pPr>
      <w:bookmarkStart w:id="14" w:name="_Toc520118507"/>
      <w:r>
        <w:t xml:space="preserve">Men Who Have Sex </w:t>
      </w:r>
      <w:r w:rsidR="007E72B9">
        <w:t>with</w:t>
      </w:r>
      <w:r>
        <w:t xml:space="preserve"> Men (</w:t>
      </w:r>
      <w:r w:rsidR="00044C81">
        <w:t>MSM</w:t>
      </w:r>
      <w:r>
        <w:t>)</w:t>
      </w:r>
      <w:bookmarkEnd w:id="14"/>
    </w:p>
    <w:p w14:paraId="0322BC7A" w14:textId="77777777" w:rsidR="00044C81" w:rsidRPr="00D862F1" w:rsidRDefault="00044C81" w:rsidP="00044C81"/>
    <w:p w14:paraId="66A54818" w14:textId="48F74C0C" w:rsidR="00044C81" w:rsidRDefault="00044C81" w:rsidP="00044C81">
      <w:pPr>
        <w:pStyle w:val="Default"/>
        <w:jc w:val="both"/>
      </w:pPr>
      <w:r>
        <w:rPr>
          <w:rFonts w:asciiTheme="minorHAnsi" w:hAnsiTheme="minorHAnsi" w:cstheme="minorHAnsi"/>
          <w:sz w:val="22"/>
          <w:szCs w:val="22"/>
        </w:rPr>
        <w:t xml:space="preserve">Most recent Population Size Estimation (PSE) survey </w:t>
      </w:r>
      <w:r w:rsidRPr="00BC19B0">
        <w:rPr>
          <w:rFonts w:asciiTheme="minorHAnsi" w:hAnsiTheme="minorHAnsi" w:cstheme="minorHAnsi"/>
          <w:sz w:val="22"/>
          <w:szCs w:val="22"/>
        </w:rPr>
        <w:t>defined</w:t>
      </w:r>
      <w:r>
        <w:rPr>
          <w:rFonts w:ascii="Sylfaen" w:hAnsi="Sylfaen" w:cstheme="minorHAnsi"/>
          <w:sz w:val="22"/>
          <w:szCs w:val="22"/>
        </w:rPr>
        <w:t xml:space="preserve"> </w:t>
      </w:r>
      <w:r>
        <w:rPr>
          <w:rFonts w:asciiTheme="minorHAnsi" w:hAnsiTheme="minorHAnsi" w:cstheme="minorHAnsi"/>
          <w:sz w:val="22"/>
          <w:szCs w:val="22"/>
        </w:rPr>
        <w:t xml:space="preserve">the </w:t>
      </w:r>
      <w:r w:rsidRPr="00BC19B0">
        <w:rPr>
          <w:rFonts w:asciiTheme="minorHAnsi" w:hAnsiTheme="minorHAnsi" w:cstheme="minorHAnsi"/>
          <w:sz w:val="22"/>
          <w:szCs w:val="22"/>
        </w:rPr>
        <w:t>size</w:t>
      </w:r>
      <w:r>
        <w:rPr>
          <w:rFonts w:asciiTheme="minorHAnsi" w:hAnsiTheme="minorHAnsi" w:cstheme="minorHAnsi"/>
          <w:sz w:val="22"/>
          <w:szCs w:val="22"/>
        </w:rPr>
        <w:t xml:space="preserve"> of MSM population as</w:t>
      </w:r>
      <w:r w:rsidRPr="00024532">
        <w:rPr>
          <w:rFonts w:asciiTheme="minorHAnsi" w:hAnsiTheme="minorHAnsi" w:cstheme="minorHAnsi"/>
          <w:sz w:val="22"/>
          <w:szCs w:val="22"/>
        </w:rPr>
        <w:t xml:space="preserve"> 17 200</w:t>
      </w:r>
      <w:r>
        <w:rPr>
          <w:rStyle w:val="FootnoteReference"/>
          <w:rFonts w:asciiTheme="minorHAnsi" w:hAnsiTheme="minorHAnsi" w:cstheme="minorHAnsi"/>
          <w:sz w:val="22"/>
          <w:szCs w:val="22"/>
        </w:rPr>
        <w:footnoteReference w:id="26"/>
      </w:r>
      <w:r w:rsidRPr="00024532">
        <w:rPr>
          <w:rFonts w:asciiTheme="minorHAnsi" w:hAnsiTheme="minorHAnsi" w:cstheme="minorHAnsi"/>
          <w:sz w:val="22"/>
          <w:szCs w:val="22"/>
        </w:rPr>
        <w:t xml:space="preserve">. </w:t>
      </w:r>
      <w:r w:rsidRPr="00BC19B0">
        <w:rPr>
          <w:rFonts w:asciiTheme="minorHAnsi" w:hAnsiTheme="minorHAnsi" w:cstheme="minorHAnsi"/>
          <w:sz w:val="22"/>
          <w:szCs w:val="22"/>
        </w:rPr>
        <w:t>HIV prevalence</w:t>
      </w:r>
      <w:r w:rsidRPr="00024532">
        <w:rPr>
          <w:rFonts w:asciiTheme="minorHAnsi" w:hAnsiTheme="minorHAnsi" w:cstheme="minorHAnsi"/>
          <w:sz w:val="22"/>
          <w:szCs w:val="22"/>
        </w:rPr>
        <w:t xml:space="preserve"> in this group has increased dramatically </w:t>
      </w:r>
      <w:r>
        <w:rPr>
          <w:rFonts w:asciiTheme="minorHAnsi" w:hAnsiTheme="minorHAnsi" w:cstheme="minorHAnsi"/>
          <w:sz w:val="22"/>
          <w:szCs w:val="22"/>
        </w:rPr>
        <w:t xml:space="preserve">over the last couple of years: </w:t>
      </w:r>
      <w:r w:rsidRPr="00024532">
        <w:rPr>
          <w:rFonts w:asciiTheme="minorHAnsi" w:hAnsiTheme="minorHAnsi" w:cstheme="minorHAnsi"/>
          <w:sz w:val="22"/>
          <w:szCs w:val="22"/>
        </w:rPr>
        <w:t>from 3.7% in 2007 up to 20.7%</w:t>
      </w:r>
      <w:r>
        <w:rPr>
          <w:rStyle w:val="FootnoteReference"/>
          <w:rFonts w:asciiTheme="minorHAnsi" w:hAnsiTheme="minorHAnsi" w:cstheme="minorHAnsi"/>
          <w:sz w:val="22"/>
          <w:szCs w:val="22"/>
        </w:rPr>
        <w:footnoteReference w:id="27"/>
      </w:r>
      <w:r w:rsidRPr="00024532">
        <w:rPr>
          <w:rFonts w:asciiTheme="minorHAnsi" w:hAnsiTheme="minorHAnsi" w:cstheme="minorHAnsi"/>
          <w:sz w:val="22"/>
          <w:szCs w:val="22"/>
        </w:rPr>
        <w:t xml:space="preserve"> in 2015</w:t>
      </w:r>
      <w:r>
        <w:rPr>
          <w:rFonts w:asciiTheme="minorHAnsi" w:hAnsiTheme="minorHAnsi" w:cstheme="minorHAnsi"/>
          <w:sz w:val="22"/>
          <w:szCs w:val="22"/>
        </w:rPr>
        <w:t xml:space="preserve"> </w:t>
      </w:r>
      <w:r w:rsidRPr="001720A5">
        <w:rPr>
          <w:rFonts w:asciiTheme="minorHAnsi" w:hAnsiTheme="minorHAnsi" w:cstheme="minorHAnsi"/>
          <w:sz w:val="22"/>
          <w:szCs w:val="22"/>
        </w:rPr>
        <w:t>(</w:t>
      </w:r>
      <w:r w:rsidRPr="00FC79CC">
        <w:rPr>
          <w:rFonts w:asciiTheme="minorHAnsi" w:hAnsiTheme="minorHAnsi" w:cstheme="minorHAnsi"/>
          <w:sz w:val="22"/>
          <w:szCs w:val="22"/>
        </w:rPr>
        <w:fldChar w:fldCharType="begin"/>
      </w:r>
      <w:r w:rsidRPr="00FC79CC">
        <w:rPr>
          <w:rFonts w:asciiTheme="minorHAnsi" w:hAnsiTheme="minorHAnsi" w:cstheme="minorHAnsi"/>
          <w:sz w:val="22"/>
          <w:szCs w:val="22"/>
        </w:rPr>
        <w:instrText xml:space="preserve"> REF _Ref519531064 \h  \* MERGEFORMAT </w:instrText>
      </w:r>
      <w:r w:rsidRPr="00FC79CC">
        <w:rPr>
          <w:rFonts w:asciiTheme="minorHAnsi" w:hAnsiTheme="minorHAnsi" w:cstheme="minorHAnsi"/>
          <w:sz w:val="22"/>
          <w:szCs w:val="22"/>
        </w:rPr>
      </w:r>
      <w:r w:rsidRPr="00FC79CC">
        <w:rPr>
          <w:rFonts w:asciiTheme="minorHAnsi" w:hAnsiTheme="minorHAnsi" w:cstheme="minorHAnsi"/>
          <w:sz w:val="22"/>
          <w:szCs w:val="22"/>
        </w:rPr>
        <w:fldChar w:fldCharType="separate"/>
      </w:r>
      <w:r w:rsidR="002069DC" w:rsidRPr="002069DC">
        <w:rPr>
          <w:rFonts w:asciiTheme="minorHAnsi" w:hAnsiTheme="minorHAnsi" w:cstheme="minorHAnsi"/>
          <w:sz w:val="22"/>
          <w:szCs w:val="22"/>
        </w:rPr>
        <w:t xml:space="preserve">Figure </w:t>
      </w:r>
      <w:r w:rsidR="002069DC" w:rsidRPr="002069DC">
        <w:rPr>
          <w:rFonts w:asciiTheme="minorHAnsi" w:hAnsiTheme="minorHAnsi" w:cstheme="minorHAnsi"/>
          <w:noProof/>
          <w:sz w:val="22"/>
          <w:szCs w:val="22"/>
        </w:rPr>
        <w:t>9</w:t>
      </w:r>
      <w:r w:rsidRPr="00FC79CC">
        <w:rPr>
          <w:rFonts w:asciiTheme="minorHAnsi" w:hAnsiTheme="minorHAnsi" w:cstheme="minorHAnsi"/>
          <w:sz w:val="22"/>
          <w:szCs w:val="22"/>
        </w:rPr>
        <w:fldChar w:fldCharType="end"/>
      </w:r>
      <w:r w:rsidRPr="001720A5">
        <w:rPr>
          <w:rFonts w:asciiTheme="minorHAnsi" w:hAnsiTheme="minorHAnsi" w:cstheme="minorHAnsi"/>
          <w:sz w:val="22"/>
          <w:szCs w:val="22"/>
        </w:rPr>
        <w:t>)</w:t>
      </w:r>
      <w:r w:rsidRPr="00FC79CC">
        <w:rPr>
          <w:rFonts w:asciiTheme="minorHAnsi" w:hAnsiTheme="minorHAnsi" w:cstheme="minorHAnsi"/>
          <w:sz w:val="22"/>
          <w:szCs w:val="22"/>
        </w:rPr>
        <w:t>.</w:t>
      </w:r>
      <w:r>
        <w:rPr>
          <w:rFonts w:asciiTheme="minorHAnsi" w:hAnsiTheme="minorHAnsi" w:cstheme="minorHAnsi"/>
          <w:sz w:val="22"/>
          <w:szCs w:val="22"/>
        </w:rPr>
        <w:t xml:space="preserve"> The </w:t>
      </w:r>
      <w:r w:rsidRPr="00962177">
        <w:rPr>
          <w:rFonts w:asciiTheme="minorHAnsi" w:hAnsiTheme="minorHAnsi" w:cstheme="minorHAnsi"/>
          <w:sz w:val="22"/>
          <w:szCs w:val="22"/>
        </w:rPr>
        <w:t>recent MSM cohort study</w:t>
      </w:r>
      <w:r>
        <w:rPr>
          <w:rFonts w:asciiTheme="minorHAnsi" w:hAnsiTheme="minorHAnsi" w:cstheme="minorHAnsi"/>
          <w:sz w:val="22"/>
          <w:szCs w:val="22"/>
        </w:rPr>
        <w:t>, conducted by National AIDS Center</w:t>
      </w:r>
      <w:r w:rsidRPr="00962177">
        <w:rPr>
          <w:rFonts w:asciiTheme="minorHAnsi" w:hAnsiTheme="minorHAnsi" w:cstheme="minorHAnsi"/>
          <w:sz w:val="22"/>
          <w:szCs w:val="22"/>
        </w:rPr>
        <w:t xml:space="preserve"> showed the very high incidence of HIV infection in this population</w:t>
      </w:r>
      <w:r>
        <w:rPr>
          <w:rFonts w:asciiTheme="minorHAnsi" w:hAnsiTheme="minorHAnsi" w:cstheme="minorHAnsi"/>
          <w:sz w:val="22"/>
          <w:szCs w:val="22"/>
        </w:rPr>
        <w:t xml:space="preserve">: </w:t>
      </w:r>
      <w:r w:rsidRPr="00962177">
        <w:rPr>
          <w:rFonts w:asciiTheme="minorHAnsi" w:hAnsiTheme="minorHAnsi" w:cstheme="minorHAnsi"/>
          <w:sz w:val="22"/>
          <w:szCs w:val="22"/>
        </w:rPr>
        <w:t>up to 6 new infections per 100 person-years of observation. This pretty much explains rising prevalence of HIV</w:t>
      </w:r>
      <w:r>
        <w:rPr>
          <w:rStyle w:val="FootnoteReference"/>
          <w:rFonts w:asciiTheme="minorHAnsi" w:hAnsiTheme="minorHAnsi" w:cstheme="minorHAnsi"/>
          <w:sz w:val="22"/>
          <w:szCs w:val="22"/>
        </w:rPr>
        <w:footnoteReference w:id="28"/>
      </w:r>
      <w:r w:rsidR="002A2BE1">
        <w:rPr>
          <w:rFonts w:asciiTheme="minorHAnsi" w:hAnsiTheme="minorHAnsi" w:cstheme="minorHAnsi"/>
          <w:sz w:val="22"/>
          <w:szCs w:val="22"/>
        </w:rPr>
        <w:t xml:space="preserve"> in this particular group</w:t>
      </w:r>
      <w:r>
        <w:t xml:space="preserve">. </w:t>
      </w:r>
    </w:p>
    <w:p w14:paraId="59BFE777" w14:textId="69351076" w:rsidR="00736915" w:rsidRPr="00736915" w:rsidRDefault="00736915" w:rsidP="00BB6DBB">
      <w:pPr>
        <w:rPr>
          <w:lang w:val="en-GB"/>
        </w:rPr>
      </w:pPr>
    </w:p>
    <w:p w14:paraId="5C1AD8D7" w14:textId="3E66C027" w:rsidR="00CD446F" w:rsidRPr="00AC4F56" w:rsidRDefault="002069DC" w:rsidP="007E68F8">
      <w:pPr>
        <w:pStyle w:val="Heading3"/>
      </w:pPr>
      <w:bookmarkStart w:id="15" w:name="_Toc520118508"/>
      <w:r>
        <w:t>Sex Workers (</w:t>
      </w:r>
      <w:r w:rsidR="00F83AE0">
        <w:t>SWs</w:t>
      </w:r>
      <w:r>
        <w:t>)</w:t>
      </w:r>
      <w:bookmarkEnd w:id="15"/>
    </w:p>
    <w:p w14:paraId="0CFD950A" w14:textId="77777777" w:rsidR="008E26E3" w:rsidRPr="00183A3D" w:rsidRDefault="008E26E3" w:rsidP="000E1516">
      <w:pPr>
        <w:rPr>
          <w:rFonts w:asciiTheme="minorHAnsi" w:hAnsiTheme="minorHAnsi" w:cstheme="minorHAnsi"/>
          <w:sz w:val="22"/>
          <w:szCs w:val="22"/>
        </w:rPr>
      </w:pPr>
    </w:p>
    <w:p w14:paraId="1D7A5B6A" w14:textId="3C9C2B63" w:rsidR="008E26E3" w:rsidRPr="00CF09FB" w:rsidRDefault="00F83AE0" w:rsidP="007E72B9">
      <w:pPr>
        <w:pStyle w:val="Default"/>
        <w:jc w:val="both"/>
        <w:rPr>
          <w:rFonts w:asciiTheme="minorHAnsi" w:hAnsiTheme="minorHAnsi" w:cstheme="minorHAnsi"/>
          <w:sz w:val="22"/>
          <w:szCs w:val="22"/>
          <w:lang w:val="ka-GE"/>
        </w:rPr>
      </w:pPr>
      <w:r w:rsidRPr="006F228F">
        <w:rPr>
          <w:rFonts w:asciiTheme="minorHAnsi" w:hAnsiTheme="minorHAnsi" w:cstheme="minorHAnsi"/>
          <w:sz w:val="22"/>
          <w:szCs w:val="22"/>
        </w:rPr>
        <w:t>HIV infection</w:t>
      </w:r>
      <w:r w:rsidRPr="00774E79">
        <w:rPr>
          <w:rFonts w:asciiTheme="minorHAnsi" w:hAnsiTheme="minorHAnsi" w:cstheme="minorHAnsi"/>
          <w:sz w:val="22"/>
          <w:szCs w:val="22"/>
        </w:rPr>
        <w:t xml:space="preserve"> </w:t>
      </w:r>
      <w:r w:rsidR="007E72B9">
        <w:rPr>
          <w:rFonts w:asciiTheme="minorHAnsi" w:hAnsiTheme="minorHAnsi" w:cstheme="minorHAnsi"/>
          <w:sz w:val="22"/>
          <w:szCs w:val="22"/>
        </w:rPr>
        <w:t xml:space="preserve">prevalence </w:t>
      </w:r>
      <w:r w:rsidRPr="00774E79">
        <w:rPr>
          <w:rFonts w:asciiTheme="minorHAnsi" w:hAnsiTheme="minorHAnsi" w:cstheme="minorHAnsi"/>
          <w:sz w:val="22"/>
          <w:szCs w:val="22"/>
        </w:rPr>
        <w:t>among F</w:t>
      </w:r>
      <w:r>
        <w:rPr>
          <w:rFonts w:asciiTheme="minorHAnsi" w:hAnsiTheme="minorHAnsi" w:cstheme="minorHAnsi"/>
          <w:sz w:val="22"/>
          <w:szCs w:val="22"/>
        </w:rPr>
        <w:t xml:space="preserve">emale </w:t>
      </w:r>
      <w:r w:rsidRPr="00774E79">
        <w:rPr>
          <w:rFonts w:asciiTheme="minorHAnsi" w:hAnsiTheme="minorHAnsi" w:cstheme="minorHAnsi"/>
          <w:sz w:val="22"/>
          <w:szCs w:val="22"/>
        </w:rPr>
        <w:t>S</w:t>
      </w:r>
      <w:r>
        <w:rPr>
          <w:rFonts w:asciiTheme="minorHAnsi" w:hAnsiTheme="minorHAnsi" w:cstheme="minorHAnsi"/>
          <w:sz w:val="22"/>
          <w:szCs w:val="22"/>
        </w:rPr>
        <w:t xml:space="preserve">ex </w:t>
      </w:r>
      <w:r w:rsidRPr="00774E79">
        <w:rPr>
          <w:rFonts w:asciiTheme="minorHAnsi" w:hAnsiTheme="minorHAnsi" w:cstheme="minorHAnsi"/>
          <w:sz w:val="22"/>
          <w:szCs w:val="22"/>
        </w:rPr>
        <w:t>W</w:t>
      </w:r>
      <w:r>
        <w:rPr>
          <w:rFonts w:asciiTheme="minorHAnsi" w:hAnsiTheme="minorHAnsi" w:cstheme="minorHAnsi"/>
          <w:sz w:val="22"/>
          <w:szCs w:val="22"/>
        </w:rPr>
        <w:t>orker</w:t>
      </w:r>
      <w:r w:rsidRPr="00774E79">
        <w:rPr>
          <w:rFonts w:asciiTheme="minorHAnsi" w:hAnsiTheme="minorHAnsi" w:cstheme="minorHAnsi"/>
          <w:sz w:val="22"/>
          <w:szCs w:val="22"/>
        </w:rPr>
        <w:t xml:space="preserve">s </w:t>
      </w:r>
      <w:r>
        <w:rPr>
          <w:rFonts w:asciiTheme="minorHAnsi" w:hAnsiTheme="minorHAnsi" w:cstheme="minorHAnsi"/>
          <w:sz w:val="22"/>
          <w:szCs w:val="22"/>
        </w:rPr>
        <w:t xml:space="preserve">(FSWs) </w:t>
      </w:r>
      <w:r w:rsidR="007E72B9">
        <w:rPr>
          <w:rFonts w:asciiTheme="minorHAnsi" w:hAnsiTheme="minorHAnsi" w:cstheme="minorHAnsi"/>
          <w:sz w:val="22"/>
          <w:szCs w:val="22"/>
        </w:rPr>
        <w:t xml:space="preserve">has </w:t>
      </w:r>
      <w:r w:rsidRPr="00774E79">
        <w:rPr>
          <w:rFonts w:asciiTheme="minorHAnsi" w:hAnsiTheme="minorHAnsi" w:cstheme="minorHAnsi"/>
          <w:sz w:val="22"/>
          <w:szCs w:val="22"/>
        </w:rPr>
        <w:t>remain</w:t>
      </w:r>
      <w:r w:rsidR="007E72B9">
        <w:rPr>
          <w:rFonts w:asciiTheme="minorHAnsi" w:hAnsiTheme="minorHAnsi" w:cstheme="minorHAnsi"/>
          <w:sz w:val="22"/>
          <w:szCs w:val="22"/>
        </w:rPr>
        <w:t>ed</w:t>
      </w:r>
      <w:r>
        <w:rPr>
          <w:rFonts w:asciiTheme="minorHAnsi" w:hAnsiTheme="minorHAnsi" w:cstheme="minorHAnsi"/>
          <w:sz w:val="22"/>
          <w:szCs w:val="22"/>
        </w:rPr>
        <w:t xml:space="preserve"> low - less than 2% </w:t>
      </w:r>
      <w:r w:rsidRPr="00774E79">
        <w:rPr>
          <w:rFonts w:asciiTheme="minorHAnsi" w:hAnsiTheme="minorHAnsi" w:cstheme="minorHAnsi"/>
          <w:sz w:val="22"/>
          <w:szCs w:val="22"/>
        </w:rPr>
        <w:t xml:space="preserve">during the last 15 years </w:t>
      </w:r>
      <w:r>
        <w:rPr>
          <w:rFonts w:asciiTheme="minorHAnsi" w:hAnsiTheme="minorHAnsi" w:cstheme="minorHAnsi"/>
          <w:sz w:val="22"/>
          <w:szCs w:val="22"/>
        </w:rPr>
        <w:t>(see</w:t>
      </w:r>
      <w:r w:rsidRPr="00B22A0F">
        <w:rPr>
          <w:rFonts w:asciiTheme="minorHAnsi" w:hAnsiTheme="minorHAnsi" w:cstheme="minorHAnsi"/>
          <w:sz w:val="22"/>
          <w:szCs w:val="22"/>
        </w:rPr>
        <w:t xml:space="preserve"> </w:t>
      </w:r>
      <w:r w:rsidRPr="00B22A0F">
        <w:rPr>
          <w:rFonts w:asciiTheme="minorHAnsi" w:hAnsiTheme="minorHAnsi" w:cstheme="minorHAnsi"/>
          <w:sz w:val="22"/>
          <w:szCs w:val="22"/>
        </w:rPr>
        <w:fldChar w:fldCharType="begin"/>
      </w:r>
      <w:r w:rsidRPr="00B22A0F">
        <w:rPr>
          <w:rFonts w:asciiTheme="minorHAnsi" w:hAnsiTheme="minorHAnsi" w:cstheme="minorHAnsi"/>
          <w:sz w:val="22"/>
          <w:szCs w:val="22"/>
        </w:rPr>
        <w:instrText xml:space="preserve"> REF _Ref511826918 \h  \* MERGEFORMAT </w:instrText>
      </w:r>
      <w:r w:rsidRPr="00B22A0F">
        <w:rPr>
          <w:rFonts w:asciiTheme="minorHAnsi" w:hAnsiTheme="minorHAnsi" w:cstheme="minorHAnsi"/>
          <w:sz w:val="22"/>
          <w:szCs w:val="22"/>
        </w:rPr>
      </w:r>
      <w:r w:rsidRPr="00B22A0F">
        <w:rPr>
          <w:rFonts w:asciiTheme="minorHAnsi" w:hAnsiTheme="minorHAnsi" w:cstheme="minorHAnsi"/>
          <w:sz w:val="22"/>
          <w:szCs w:val="22"/>
        </w:rPr>
        <w:fldChar w:fldCharType="separate"/>
      </w:r>
      <w:r w:rsidR="00A93CB2" w:rsidRPr="00A93CB2">
        <w:rPr>
          <w:rFonts w:asciiTheme="minorHAnsi" w:hAnsiTheme="minorHAnsi"/>
          <w:sz w:val="22"/>
          <w:szCs w:val="22"/>
        </w:rPr>
        <w:t xml:space="preserve">Figure </w:t>
      </w:r>
      <w:r w:rsidR="00A93CB2" w:rsidRPr="00A93CB2">
        <w:rPr>
          <w:rFonts w:asciiTheme="minorHAnsi" w:hAnsiTheme="minorHAnsi"/>
          <w:noProof/>
          <w:sz w:val="22"/>
          <w:szCs w:val="22"/>
        </w:rPr>
        <w:t>14</w:t>
      </w:r>
      <w:r w:rsidRPr="00B22A0F">
        <w:rPr>
          <w:rFonts w:asciiTheme="minorHAnsi" w:hAnsiTheme="minorHAnsi" w:cstheme="minorHAnsi"/>
          <w:sz w:val="22"/>
          <w:szCs w:val="22"/>
        </w:rPr>
        <w:fldChar w:fldCharType="end"/>
      </w:r>
      <w:r w:rsidR="008144B4">
        <w:rPr>
          <w:rFonts w:asciiTheme="minorHAnsi" w:hAnsiTheme="minorHAnsi" w:cstheme="minorHAnsi"/>
          <w:sz w:val="22"/>
          <w:szCs w:val="22"/>
        </w:rPr>
        <w:t xml:space="preserve">, </w:t>
      </w:r>
      <w:r w:rsidR="008144B4" w:rsidRPr="008144B4">
        <w:rPr>
          <w:rFonts w:asciiTheme="minorHAnsi" w:hAnsiTheme="minorHAnsi" w:cstheme="minorHAnsi"/>
          <w:sz w:val="22"/>
          <w:szCs w:val="22"/>
        </w:rPr>
        <w:fldChar w:fldCharType="begin"/>
      </w:r>
      <w:r w:rsidR="008144B4" w:rsidRPr="008144B4">
        <w:rPr>
          <w:rFonts w:asciiTheme="minorHAnsi" w:hAnsiTheme="minorHAnsi" w:cstheme="minorHAnsi"/>
          <w:sz w:val="22"/>
          <w:szCs w:val="22"/>
        </w:rPr>
        <w:instrText xml:space="preserve"> REF _Ref520109424 \h  \* MERGEFORMAT </w:instrText>
      </w:r>
      <w:r w:rsidR="008144B4" w:rsidRPr="008144B4">
        <w:rPr>
          <w:rFonts w:asciiTheme="minorHAnsi" w:hAnsiTheme="minorHAnsi" w:cstheme="minorHAnsi"/>
          <w:sz w:val="22"/>
          <w:szCs w:val="22"/>
        </w:rPr>
      </w:r>
      <w:r w:rsidR="008144B4" w:rsidRPr="008144B4">
        <w:rPr>
          <w:rFonts w:asciiTheme="minorHAnsi" w:hAnsiTheme="minorHAnsi" w:cstheme="minorHAnsi"/>
          <w:sz w:val="22"/>
          <w:szCs w:val="22"/>
        </w:rPr>
        <w:fldChar w:fldCharType="separate"/>
      </w:r>
      <w:r w:rsidR="008144B4" w:rsidRPr="008144B4">
        <w:rPr>
          <w:rFonts w:asciiTheme="minorHAnsi" w:hAnsiTheme="minorHAnsi"/>
          <w:sz w:val="22"/>
          <w:szCs w:val="22"/>
        </w:rPr>
        <w:t xml:space="preserve">Annex </w:t>
      </w:r>
      <w:r w:rsidR="008144B4" w:rsidRPr="008144B4">
        <w:rPr>
          <w:rFonts w:asciiTheme="minorHAnsi" w:hAnsiTheme="minorHAnsi"/>
          <w:noProof/>
          <w:sz w:val="22"/>
          <w:szCs w:val="22"/>
        </w:rPr>
        <w:t>1</w:t>
      </w:r>
      <w:r w:rsidR="008144B4" w:rsidRPr="008144B4">
        <w:rPr>
          <w:rFonts w:asciiTheme="minorHAnsi" w:hAnsiTheme="minorHAnsi" w:cstheme="minorHAnsi"/>
          <w:sz w:val="22"/>
          <w:szCs w:val="22"/>
        </w:rPr>
        <w:fldChar w:fldCharType="end"/>
      </w:r>
      <w:r w:rsidRPr="008144B4">
        <w:rPr>
          <w:rFonts w:asciiTheme="minorHAnsi" w:hAnsiTheme="minorHAnsi" w:cstheme="minorHAnsi"/>
          <w:sz w:val="22"/>
          <w:szCs w:val="22"/>
        </w:rPr>
        <w:t>).</w:t>
      </w:r>
      <w:r w:rsidRPr="00774E79">
        <w:rPr>
          <w:rFonts w:asciiTheme="minorHAnsi" w:hAnsiTheme="minorHAnsi" w:cstheme="minorHAnsi"/>
          <w:sz w:val="22"/>
          <w:szCs w:val="22"/>
        </w:rPr>
        <w:t xml:space="preserve"> The latest P</w:t>
      </w:r>
      <w:r>
        <w:rPr>
          <w:rFonts w:asciiTheme="minorHAnsi" w:hAnsiTheme="minorHAnsi" w:cstheme="minorHAnsi"/>
          <w:sz w:val="22"/>
          <w:szCs w:val="22"/>
        </w:rPr>
        <w:t>SE</w:t>
      </w:r>
      <w:r w:rsidRPr="00774E79">
        <w:rPr>
          <w:rFonts w:asciiTheme="minorHAnsi" w:hAnsiTheme="minorHAnsi" w:cstheme="minorHAnsi"/>
          <w:sz w:val="22"/>
          <w:szCs w:val="22"/>
        </w:rPr>
        <w:t xml:space="preserve"> survey conducted in 2014, and the latest Bio</w:t>
      </w:r>
      <w:r>
        <w:rPr>
          <w:rFonts w:asciiTheme="minorHAnsi" w:hAnsiTheme="minorHAnsi" w:cstheme="minorHAnsi"/>
          <w:sz w:val="22"/>
          <w:szCs w:val="22"/>
        </w:rPr>
        <w:t xml:space="preserve"> </w:t>
      </w:r>
      <w:r w:rsidRPr="00774E79">
        <w:rPr>
          <w:rFonts w:asciiTheme="minorHAnsi" w:hAnsiTheme="minorHAnsi" w:cstheme="minorHAnsi"/>
          <w:sz w:val="22"/>
          <w:szCs w:val="22"/>
        </w:rPr>
        <w:t>BSS – in 2017</w:t>
      </w:r>
      <w:r w:rsidR="006819CA">
        <w:rPr>
          <w:rFonts w:asciiTheme="minorHAnsi" w:hAnsiTheme="minorHAnsi" w:cstheme="minorHAnsi"/>
          <w:sz w:val="22"/>
          <w:szCs w:val="22"/>
        </w:rPr>
        <w:t xml:space="preserve"> and</w:t>
      </w:r>
      <w:r w:rsidRPr="00774E79">
        <w:rPr>
          <w:rFonts w:asciiTheme="minorHAnsi" w:hAnsiTheme="minorHAnsi" w:cstheme="minorHAnsi"/>
          <w:sz w:val="22"/>
          <w:szCs w:val="22"/>
        </w:rPr>
        <w:t xml:space="preserve"> provided some corrections of PSE for Tbilisi and Batumi. The </w:t>
      </w:r>
      <w:r w:rsidRPr="002A23EA">
        <w:rPr>
          <w:rFonts w:asciiTheme="minorHAnsi" w:hAnsiTheme="minorHAnsi" w:cstheme="minorHAnsi"/>
          <w:sz w:val="22"/>
          <w:szCs w:val="22"/>
        </w:rPr>
        <w:t>estimated size</w:t>
      </w:r>
      <w:r w:rsidRPr="00774E79">
        <w:rPr>
          <w:rFonts w:asciiTheme="minorHAnsi" w:hAnsiTheme="minorHAnsi" w:cstheme="minorHAnsi"/>
          <w:sz w:val="22"/>
          <w:szCs w:val="22"/>
        </w:rPr>
        <w:t xml:space="preserve"> of sex workers </w:t>
      </w:r>
      <w:r w:rsidRPr="00CF09FB">
        <w:rPr>
          <w:rFonts w:asciiTheme="minorHAnsi" w:hAnsiTheme="minorHAnsi" w:cstheme="minorHAnsi"/>
          <w:sz w:val="22"/>
          <w:szCs w:val="22"/>
        </w:rPr>
        <w:t>population for Georgia is 6525</w:t>
      </w:r>
      <w:r w:rsidRPr="00CF09FB">
        <w:rPr>
          <w:rStyle w:val="FootnoteReference"/>
          <w:rFonts w:asciiTheme="minorHAnsi" w:hAnsiTheme="minorHAnsi" w:cstheme="minorHAnsi"/>
          <w:sz w:val="22"/>
          <w:szCs w:val="22"/>
        </w:rPr>
        <w:footnoteReference w:id="29"/>
      </w:r>
      <w:r w:rsidRPr="00CF09FB">
        <w:rPr>
          <w:rFonts w:asciiTheme="minorHAnsi" w:hAnsiTheme="minorHAnsi" w:cstheme="minorHAnsi"/>
          <w:sz w:val="22"/>
          <w:szCs w:val="22"/>
        </w:rPr>
        <w:t>; for Tbilisi the estimated size is 600 and for Batumi - 700</w:t>
      </w:r>
      <w:r w:rsidRPr="00CF09FB">
        <w:rPr>
          <w:rStyle w:val="FootnoteReference"/>
          <w:rFonts w:asciiTheme="minorHAnsi" w:hAnsiTheme="minorHAnsi" w:cstheme="minorHAnsi"/>
          <w:sz w:val="22"/>
          <w:szCs w:val="22"/>
        </w:rPr>
        <w:footnoteReference w:id="30"/>
      </w:r>
      <w:r w:rsidRPr="00CF09FB">
        <w:rPr>
          <w:rFonts w:asciiTheme="minorHAnsi" w:hAnsiTheme="minorHAnsi" w:cstheme="minorHAnsi"/>
          <w:sz w:val="22"/>
          <w:szCs w:val="22"/>
        </w:rPr>
        <w:t xml:space="preserve">. Majority of the sex workers surveyed represent the age group </w:t>
      </w:r>
      <w:r w:rsidRPr="00CF09FB">
        <w:rPr>
          <w:rFonts w:asciiTheme="minorHAnsi" w:hAnsiTheme="minorHAnsi" w:cstheme="minorHAnsi"/>
          <w:sz w:val="22"/>
          <w:szCs w:val="22"/>
          <w:lang w:val="ka-GE"/>
        </w:rPr>
        <w:t xml:space="preserve">40+. </w:t>
      </w:r>
    </w:p>
    <w:p w14:paraId="7A11ADBF" w14:textId="77777777" w:rsidR="008E26E3" w:rsidRDefault="008E26E3" w:rsidP="001B4BD4">
      <w:pPr>
        <w:pStyle w:val="Default"/>
        <w:jc w:val="both"/>
        <w:rPr>
          <w:rFonts w:asciiTheme="minorHAnsi" w:hAnsiTheme="minorHAnsi" w:cstheme="minorHAnsi"/>
          <w:sz w:val="22"/>
          <w:szCs w:val="22"/>
          <w:lang w:val="ka-GE"/>
        </w:rPr>
      </w:pPr>
    </w:p>
    <w:p w14:paraId="13437A17" w14:textId="02DC537F" w:rsidR="008E26E3" w:rsidRDefault="000171F7" w:rsidP="001B4BD4">
      <w:pPr>
        <w:pStyle w:val="Default"/>
        <w:jc w:val="both"/>
        <w:rPr>
          <w:rFonts w:asciiTheme="minorHAnsi" w:hAnsiTheme="minorHAnsi"/>
          <w:sz w:val="22"/>
          <w:szCs w:val="22"/>
        </w:rPr>
      </w:pPr>
      <w:r>
        <w:rPr>
          <w:rFonts w:asciiTheme="minorHAnsi" w:hAnsiTheme="minorHAnsi" w:cstheme="minorHAnsi"/>
          <w:sz w:val="22"/>
          <w:szCs w:val="22"/>
        </w:rPr>
        <w:t>I</w:t>
      </w:r>
      <w:r w:rsidRPr="00774E79">
        <w:rPr>
          <w:rFonts w:asciiTheme="minorHAnsi" w:hAnsiTheme="minorHAnsi" w:cstheme="minorHAnsi"/>
          <w:sz w:val="22"/>
          <w:szCs w:val="22"/>
        </w:rPr>
        <w:t>n contrast to other post-soviet countries</w:t>
      </w:r>
      <w:r>
        <w:rPr>
          <w:rFonts w:asciiTheme="minorHAnsi" w:hAnsiTheme="minorHAnsi" w:cstheme="minorHAnsi"/>
          <w:sz w:val="22"/>
          <w:szCs w:val="22"/>
        </w:rPr>
        <w:t>, t</w:t>
      </w:r>
      <w:r w:rsidR="00F83AE0" w:rsidRPr="00774E79">
        <w:rPr>
          <w:rFonts w:asciiTheme="minorHAnsi" w:hAnsiTheme="minorHAnsi" w:cstheme="minorHAnsi"/>
          <w:sz w:val="22"/>
          <w:szCs w:val="22"/>
        </w:rPr>
        <w:t xml:space="preserve">he peculiarity of </w:t>
      </w:r>
      <w:r w:rsidR="00F00784">
        <w:rPr>
          <w:rFonts w:asciiTheme="minorHAnsi" w:hAnsiTheme="minorHAnsi" w:cstheme="minorHAnsi"/>
          <w:sz w:val="22"/>
          <w:szCs w:val="22"/>
        </w:rPr>
        <w:t xml:space="preserve">commercial </w:t>
      </w:r>
      <w:r w:rsidR="00F83AE0" w:rsidRPr="00774E79">
        <w:rPr>
          <w:rFonts w:asciiTheme="minorHAnsi" w:hAnsiTheme="minorHAnsi" w:cstheme="minorHAnsi"/>
          <w:sz w:val="22"/>
          <w:szCs w:val="22"/>
        </w:rPr>
        <w:t>sex</w:t>
      </w:r>
      <w:r w:rsidR="007E72B9">
        <w:rPr>
          <w:rFonts w:asciiTheme="minorHAnsi" w:hAnsiTheme="minorHAnsi" w:cstheme="minorHAnsi"/>
          <w:sz w:val="22"/>
          <w:szCs w:val="22"/>
        </w:rPr>
        <w:t xml:space="preserve"> in Georgia</w:t>
      </w:r>
      <w:r w:rsidR="00F83AE0" w:rsidRPr="00774E79">
        <w:rPr>
          <w:rFonts w:asciiTheme="minorHAnsi" w:hAnsiTheme="minorHAnsi" w:cstheme="minorHAnsi"/>
          <w:sz w:val="22"/>
          <w:szCs w:val="22"/>
        </w:rPr>
        <w:t xml:space="preserve">, , </w:t>
      </w:r>
      <w:r w:rsidR="007E72B9">
        <w:rPr>
          <w:rFonts w:asciiTheme="minorHAnsi" w:hAnsiTheme="minorHAnsi" w:cstheme="minorHAnsi"/>
          <w:sz w:val="22"/>
          <w:szCs w:val="22"/>
        </w:rPr>
        <w:t>has been stable</w:t>
      </w:r>
      <w:r w:rsidR="00F83AE0" w:rsidRPr="00774E79">
        <w:rPr>
          <w:rFonts w:asciiTheme="minorHAnsi" w:hAnsiTheme="minorHAnsi" w:cstheme="minorHAnsi"/>
          <w:sz w:val="22"/>
          <w:szCs w:val="22"/>
        </w:rPr>
        <w:t xml:space="preserve"> over</w:t>
      </w:r>
      <w:r w:rsidR="007E72B9">
        <w:rPr>
          <w:rFonts w:asciiTheme="minorHAnsi" w:hAnsiTheme="minorHAnsi" w:cstheme="minorHAnsi"/>
          <w:sz w:val="22"/>
          <w:szCs w:val="22"/>
        </w:rPr>
        <w:t xml:space="preserve"> the last</w:t>
      </w:r>
      <w:r w:rsidR="00F83AE0" w:rsidRPr="00774E79">
        <w:rPr>
          <w:rFonts w:asciiTheme="minorHAnsi" w:hAnsiTheme="minorHAnsi" w:cstheme="minorHAnsi"/>
          <w:sz w:val="22"/>
          <w:szCs w:val="22"/>
        </w:rPr>
        <w:t xml:space="preserve"> 15 years - sex work, at least, the </w:t>
      </w:r>
      <w:r w:rsidR="00887D44">
        <w:rPr>
          <w:rFonts w:asciiTheme="minorHAnsi" w:hAnsiTheme="minorHAnsi" w:cstheme="minorHAnsi"/>
          <w:sz w:val="22"/>
          <w:szCs w:val="22"/>
        </w:rPr>
        <w:t>street and facility-based</w:t>
      </w:r>
      <w:r w:rsidR="00F83AE0" w:rsidRPr="00774E79">
        <w:rPr>
          <w:rFonts w:asciiTheme="minorHAnsi" w:hAnsiTheme="minorHAnsi" w:cstheme="minorHAnsi"/>
          <w:sz w:val="22"/>
          <w:szCs w:val="22"/>
        </w:rPr>
        <w:t xml:space="preserve"> sex work - do not overlap with injecting </w:t>
      </w:r>
      <w:r w:rsidR="00F83AE0" w:rsidRPr="002A23EA">
        <w:rPr>
          <w:rFonts w:asciiTheme="minorHAnsi" w:hAnsiTheme="minorHAnsi" w:cstheme="minorHAnsi"/>
          <w:sz w:val="22"/>
          <w:szCs w:val="22"/>
        </w:rPr>
        <w:t>drug use</w:t>
      </w:r>
      <w:r w:rsidR="00F83AE0" w:rsidRPr="00774E79">
        <w:rPr>
          <w:rFonts w:asciiTheme="minorHAnsi" w:hAnsiTheme="minorHAnsi" w:cstheme="minorHAnsi"/>
          <w:sz w:val="22"/>
          <w:szCs w:val="22"/>
        </w:rPr>
        <w:t xml:space="preserve">. </w:t>
      </w:r>
      <w:r w:rsidR="00AA5488">
        <w:rPr>
          <w:rFonts w:asciiTheme="minorHAnsi" w:hAnsiTheme="minorHAnsi" w:cstheme="minorHAnsi"/>
          <w:sz w:val="22"/>
          <w:szCs w:val="22"/>
        </w:rPr>
        <w:t xml:space="preserve">However, an </w:t>
      </w:r>
      <w:r w:rsidR="00EC3D33">
        <w:rPr>
          <w:rFonts w:asciiTheme="minorHAnsi" w:hAnsiTheme="minorHAnsi" w:cstheme="minorHAnsi"/>
          <w:sz w:val="22"/>
          <w:szCs w:val="22"/>
        </w:rPr>
        <w:t>alarming</w:t>
      </w:r>
      <w:r w:rsidR="00F83AE0" w:rsidRPr="00774E79">
        <w:rPr>
          <w:rFonts w:asciiTheme="minorHAnsi" w:hAnsiTheme="minorHAnsi" w:cstheme="minorHAnsi"/>
          <w:sz w:val="22"/>
          <w:szCs w:val="22"/>
        </w:rPr>
        <w:t xml:space="preserve"> new trend </w:t>
      </w:r>
      <w:r w:rsidR="00AA5488">
        <w:rPr>
          <w:rFonts w:asciiTheme="minorHAnsi" w:hAnsiTheme="minorHAnsi" w:cstheme="minorHAnsi"/>
          <w:sz w:val="22"/>
          <w:szCs w:val="22"/>
        </w:rPr>
        <w:t>indicates about</w:t>
      </w:r>
      <w:r w:rsidR="00AA5488" w:rsidRPr="00774E79">
        <w:rPr>
          <w:rFonts w:asciiTheme="minorHAnsi" w:hAnsiTheme="minorHAnsi" w:cstheme="minorHAnsi"/>
          <w:sz w:val="22"/>
          <w:szCs w:val="22"/>
        </w:rPr>
        <w:t xml:space="preserve"> </w:t>
      </w:r>
      <w:r w:rsidR="00F83AE0" w:rsidRPr="00774E79">
        <w:rPr>
          <w:rFonts w:asciiTheme="minorHAnsi" w:hAnsiTheme="minorHAnsi" w:cstheme="minorHAnsi"/>
          <w:sz w:val="22"/>
          <w:szCs w:val="22"/>
        </w:rPr>
        <w:t xml:space="preserve">increased use of non-injecting drugs </w:t>
      </w:r>
      <w:r w:rsidR="00F00784" w:rsidRPr="00774E79">
        <w:rPr>
          <w:rFonts w:asciiTheme="minorHAnsi" w:hAnsiTheme="minorHAnsi" w:cstheme="minorHAnsi"/>
          <w:sz w:val="22"/>
          <w:szCs w:val="22"/>
        </w:rPr>
        <w:t xml:space="preserve">among FSWs in both cities </w:t>
      </w:r>
      <w:r w:rsidR="00F83AE0" w:rsidRPr="00AA5488">
        <w:rPr>
          <w:rFonts w:asciiTheme="minorHAnsi" w:hAnsiTheme="minorHAnsi" w:cstheme="minorHAnsi"/>
          <w:sz w:val="22"/>
          <w:szCs w:val="22"/>
        </w:rPr>
        <w:t>(sedatives/sleeping pills in Tbilisi</w:t>
      </w:r>
      <w:r w:rsidR="00AA5488">
        <w:rPr>
          <w:rFonts w:asciiTheme="minorHAnsi" w:hAnsiTheme="minorHAnsi" w:cstheme="minorHAnsi"/>
          <w:sz w:val="22"/>
          <w:szCs w:val="22"/>
        </w:rPr>
        <w:t>,</w:t>
      </w:r>
      <w:r w:rsidR="00F83AE0" w:rsidRPr="00AA5488">
        <w:rPr>
          <w:rFonts w:asciiTheme="minorHAnsi" w:hAnsiTheme="minorHAnsi" w:cstheme="minorHAnsi"/>
          <w:sz w:val="22"/>
          <w:szCs w:val="22"/>
        </w:rPr>
        <w:t xml:space="preserve"> and marijuana – in Batumi). </w:t>
      </w:r>
      <w:r w:rsidR="00F83AE0" w:rsidRPr="00AA5488">
        <w:rPr>
          <w:rFonts w:asciiTheme="minorHAnsi" w:hAnsiTheme="minorHAnsi"/>
          <w:sz w:val="22"/>
          <w:szCs w:val="22"/>
        </w:rPr>
        <w:t>More significant proportions reported having used the non-injecting drug during the last 12 months in both cities, compared to 2014 survey (Tbilisi: 11% (2017) vs. 6.3% (2014) and Batumi: 20% (2017) vs. 5.8% (2014)). This increase is statistically significant.</w:t>
      </w:r>
      <w:r w:rsidR="00F83AE0">
        <w:rPr>
          <w:rFonts w:asciiTheme="minorHAnsi" w:hAnsiTheme="minorHAnsi"/>
          <w:sz w:val="22"/>
          <w:szCs w:val="22"/>
        </w:rPr>
        <w:t xml:space="preserve"> </w:t>
      </w:r>
    </w:p>
    <w:p w14:paraId="1EAF8805" w14:textId="77777777" w:rsidR="00667C5A" w:rsidRDefault="00667C5A" w:rsidP="001B4BD4">
      <w:pPr>
        <w:pStyle w:val="Default"/>
        <w:jc w:val="both"/>
        <w:rPr>
          <w:rFonts w:asciiTheme="minorHAnsi" w:hAnsiTheme="minorHAnsi"/>
          <w:sz w:val="22"/>
          <w:szCs w:val="22"/>
        </w:rPr>
      </w:pPr>
    </w:p>
    <w:p w14:paraId="4F01DC1E" w14:textId="77777777" w:rsidR="00667C5A" w:rsidRDefault="00F83AE0" w:rsidP="0024248A">
      <w:pPr>
        <w:pStyle w:val="Heading3"/>
      </w:pPr>
      <w:bookmarkStart w:id="16" w:name="_Toc520118509"/>
      <w:r>
        <w:t>Prisoners</w:t>
      </w:r>
      <w:bookmarkEnd w:id="16"/>
    </w:p>
    <w:p w14:paraId="15663C80" w14:textId="77777777" w:rsidR="008E26E3" w:rsidRDefault="008E26E3" w:rsidP="001B4BD4">
      <w:pPr>
        <w:pStyle w:val="Default"/>
        <w:jc w:val="both"/>
        <w:rPr>
          <w:rFonts w:asciiTheme="minorHAnsi" w:hAnsiTheme="minorHAnsi"/>
          <w:sz w:val="22"/>
          <w:szCs w:val="22"/>
        </w:rPr>
      </w:pPr>
    </w:p>
    <w:p w14:paraId="2D74B9B6" w14:textId="6C046D98" w:rsidR="00877CF9" w:rsidRDefault="00877CF9" w:rsidP="00877CF9">
      <w:pPr>
        <w:jc w:val="both"/>
        <w:rPr>
          <w:rFonts w:asciiTheme="minorHAnsi" w:hAnsiTheme="minorHAnsi" w:cstheme="minorHAnsi"/>
          <w:sz w:val="22"/>
          <w:szCs w:val="22"/>
        </w:rPr>
      </w:pPr>
      <w:r w:rsidRPr="00877CF9">
        <w:rPr>
          <w:rFonts w:asciiTheme="minorHAnsi" w:hAnsiTheme="minorHAnsi" w:cstheme="minorHAnsi"/>
          <w:sz w:val="22"/>
          <w:szCs w:val="22"/>
          <w:lang w:val="ka-GE"/>
        </w:rPr>
        <w:t xml:space="preserve">The latest Bio BSS among prisoners was conducted in 2015. </w:t>
      </w:r>
      <w:r w:rsidR="00AA5488">
        <w:rPr>
          <w:rFonts w:asciiTheme="minorHAnsi" w:hAnsiTheme="minorHAnsi" w:cstheme="minorHAnsi"/>
          <w:sz w:val="22"/>
          <w:szCs w:val="22"/>
        </w:rPr>
        <w:t>By then</w:t>
      </w:r>
      <w:r w:rsidRPr="00877CF9">
        <w:rPr>
          <w:rFonts w:asciiTheme="minorHAnsi" w:hAnsiTheme="minorHAnsi" w:cstheme="minorHAnsi"/>
          <w:sz w:val="22"/>
          <w:szCs w:val="22"/>
        </w:rPr>
        <w:t>, there were 10</w:t>
      </w:r>
      <w:r w:rsidR="00AF0834">
        <w:rPr>
          <w:rFonts w:asciiTheme="minorHAnsi" w:hAnsiTheme="minorHAnsi" w:cstheme="minorHAnsi"/>
          <w:sz w:val="22"/>
          <w:szCs w:val="22"/>
        </w:rPr>
        <w:t>,</w:t>
      </w:r>
      <w:r w:rsidRPr="00877CF9">
        <w:rPr>
          <w:rFonts w:asciiTheme="minorHAnsi" w:hAnsiTheme="minorHAnsi" w:cstheme="minorHAnsi"/>
          <w:sz w:val="22"/>
          <w:szCs w:val="22"/>
        </w:rPr>
        <w:t>201 (9876 males, 325 - females) prisoners in Georgian penitentiary system, which included 15 establishments. The HIV prevalence found by the survey was 1.4%</w:t>
      </w:r>
      <w:r w:rsidRPr="00877CF9">
        <w:rPr>
          <w:rStyle w:val="FootnoteReference"/>
          <w:rFonts w:asciiTheme="minorHAnsi" w:hAnsiTheme="minorHAnsi" w:cstheme="minorHAnsi"/>
          <w:sz w:val="22"/>
          <w:szCs w:val="22"/>
        </w:rPr>
        <w:footnoteReference w:id="31"/>
      </w:r>
      <w:r w:rsidRPr="00877CF9">
        <w:rPr>
          <w:rFonts w:asciiTheme="minorHAnsi" w:hAnsiTheme="minorHAnsi" w:cstheme="minorHAnsi"/>
          <w:sz w:val="22"/>
          <w:szCs w:val="22"/>
        </w:rPr>
        <w:t>. In the previous survey of 2012, the prevalence was 0.3% (</w:t>
      </w:r>
      <w:r w:rsidRPr="00877CF9">
        <w:rPr>
          <w:rFonts w:asciiTheme="minorHAnsi" w:hAnsiTheme="minorHAnsi" w:cstheme="minorHAnsi"/>
          <w:sz w:val="22"/>
          <w:szCs w:val="22"/>
        </w:rPr>
        <w:fldChar w:fldCharType="begin"/>
      </w:r>
      <w:r w:rsidRPr="00877CF9">
        <w:rPr>
          <w:rFonts w:asciiTheme="minorHAnsi" w:hAnsiTheme="minorHAnsi" w:cstheme="minorHAnsi"/>
          <w:sz w:val="22"/>
          <w:szCs w:val="22"/>
        </w:rPr>
        <w:instrText xml:space="preserve"> REF _Ref519531348 \h  \* MERGEFORMAT </w:instrText>
      </w:r>
      <w:r w:rsidRPr="00877CF9">
        <w:rPr>
          <w:rFonts w:asciiTheme="minorHAnsi" w:hAnsiTheme="minorHAnsi" w:cstheme="minorHAnsi"/>
          <w:sz w:val="22"/>
          <w:szCs w:val="22"/>
        </w:rPr>
      </w:r>
      <w:r w:rsidRPr="00877CF9">
        <w:rPr>
          <w:rFonts w:asciiTheme="minorHAnsi" w:hAnsiTheme="minorHAnsi" w:cstheme="minorHAnsi"/>
          <w:sz w:val="22"/>
          <w:szCs w:val="22"/>
        </w:rPr>
        <w:fldChar w:fldCharType="separate"/>
      </w:r>
      <w:r w:rsidR="008C5B8C" w:rsidRPr="008C5B8C">
        <w:rPr>
          <w:rFonts w:asciiTheme="minorHAnsi" w:hAnsiTheme="minorHAnsi" w:cstheme="minorHAnsi"/>
          <w:sz w:val="22"/>
          <w:szCs w:val="22"/>
        </w:rPr>
        <w:t xml:space="preserve">Figure </w:t>
      </w:r>
      <w:r w:rsidR="008C5B8C" w:rsidRPr="008C5B8C">
        <w:rPr>
          <w:rFonts w:asciiTheme="minorHAnsi" w:hAnsiTheme="minorHAnsi" w:cstheme="minorHAnsi"/>
          <w:noProof/>
          <w:sz w:val="22"/>
          <w:szCs w:val="22"/>
        </w:rPr>
        <w:t>15</w:t>
      </w:r>
      <w:r w:rsidRPr="00877CF9">
        <w:rPr>
          <w:rFonts w:asciiTheme="minorHAnsi" w:hAnsiTheme="minorHAnsi" w:cstheme="minorHAnsi"/>
          <w:sz w:val="22"/>
          <w:szCs w:val="22"/>
        </w:rPr>
        <w:fldChar w:fldCharType="end"/>
      </w:r>
      <w:r w:rsidR="00FB1B44">
        <w:rPr>
          <w:rFonts w:asciiTheme="minorHAnsi" w:hAnsiTheme="minorHAnsi" w:cstheme="minorHAnsi"/>
          <w:sz w:val="22"/>
          <w:szCs w:val="22"/>
        </w:rPr>
        <w:t xml:space="preserve">, </w:t>
      </w:r>
      <w:r w:rsidR="00FB1B44" w:rsidRPr="00FB1B44">
        <w:rPr>
          <w:rFonts w:asciiTheme="minorHAnsi" w:hAnsiTheme="minorHAnsi" w:cstheme="minorHAnsi"/>
          <w:sz w:val="22"/>
          <w:szCs w:val="22"/>
        </w:rPr>
        <w:fldChar w:fldCharType="begin"/>
      </w:r>
      <w:r w:rsidR="00FB1B44" w:rsidRPr="00FB1B44">
        <w:rPr>
          <w:rFonts w:asciiTheme="minorHAnsi" w:hAnsiTheme="minorHAnsi" w:cstheme="minorHAnsi"/>
          <w:sz w:val="22"/>
          <w:szCs w:val="22"/>
        </w:rPr>
        <w:instrText xml:space="preserve"> REF _Ref520109424 \h  \* MERGEFORMAT </w:instrText>
      </w:r>
      <w:r w:rsidR="00FB1B44" w:rsidRPr="00FB1B44">
        <w:rPr>
          <w:rFonts w:asciiTheme="minorHAnsi" w:hAnsiTheme="minorHAnsi" w:cstheme="minorHAnsi"/>
          <w:sz w:val="22"/>
          <w:szCs w:val="22"/>
        </w:rPr>
      </w:r>
      <w:r w:rsidR="00FB1B44" w:rsidRPr="00FB1B44">
        <w:rPr>
          <w:rFonts w:asciiTheme="minorHAnsi" w:hAnsiTheme="minorHAnsi" w:cstheme="minorHAnsi"/>
          <w:sz w:val="22"/>
          <w:szCs w:val="22"/>
        </w:rPr>
        <w:fldChar w:fldCharType="separate"/>
      </w:r>
      <w:r w:rsidR="00FB1B44" w:rsidRPr="00FB1B44">
        <w:rPr>
          <w:rFonts w:asciiTheme="minorHAnsi" w:hAnsiTheme="minorHAnsi"/>
          <w:sz w:val="22"/>
          <w:szCs w:val="22"/>
        </w:rPr>
        <w:t xml:space="preserve">Annex </w:t>
      </w:r>
      <w:r w:rsidR="00FB1B44" w:rsidRPr="00FB1B44">
        <w:rPr>
          <w:rFonts w:asciiTheme="minorHAnsi" w:hAnsiTheme="minorHAnsi"/>
          <w:noProof/>
          <w:sz w:val="22"/>
          <w:szCs w:val="22"/>
        </w:rPr>
        <w:t>1</w:t>
      </w:r>
      <w:r w:rsidR="00FB1B44" w:rsidRPr="00FB1B44">
        <w:rPr>
          <w:rFonts w:asciiTheme="minorHAnsi" w:hAnsiTheme="minorHAnsi" w:cstheme="minorHAnsi"/>
          <w:sz w:val="22"/>
          <w:szCs w:val="22"/>
        </w:rPr>
        <w:fldChar w:fldCharType="end"/>
      </w:r>
      <w:r w:rsidRPr="00FB1B44">
        <w:rPr>
          <w:rFonts w:asciiTheme="minorHAnsi" w:hAnsiTheme="minorHAnsi" w:cstheme="minorHAnsi"/>
          <w:sz w:val="22"/>
          <w:szCs w:val="22"/>
        </w:rPr>
        <w:t>).</w:t>
      </w:r>
      <w:r>
        <w:rPr>
          <w:rFonts w:asciiTheme="minorHAnsi" w:hAnsiTheme="minorHAnsi" w:cstheme="minorHAnsi"/>
          <w:sz w:val="22"/>
          <w:szCs w:val="22"/>
        </w:rPr>
        <w:t xml:space="preserve"> </w:t>
      </w:r>
      <w:r w:rsidRPr="00877CF9">
        <w:rPr>
          <w:rFonts w:asciiTheme="minorHAnsi" w:hAnsiTheme="minorHAnsi" w:cstheme="minorHAnsi"/>
          <w:sz w:val="22"/>
          <w:szCs w:val="22"/>
        </w:rPr>
        <w:t>The increas</w:t>
      </w:r>
      <w:r w:rsidR="00AA5488">
        <w:rPr>
          <w:rFonts w:asciiTheme="minorHAnsi" w:hAnsiTheme="minorHAnsi" w:cstheme="minorHAnsi"/>
          <w:sz w:val="22"/>
          <w:szCs w:val="22"/>
        </w:rPr>
        <w:t xml:space="preserve">e is not </w:t>
      </w:r>
      <w:r w:rsidRPr="00877CF9">
        <w:rPr>
          <w:rFonts w:asciiTheme="minorHAnsi" w:hAnsiTheme="minorHAnsi" w:cstheme="minorHAnsi"/>
          <w:sz w:val="22"/>
          <w:szCs w:val="22"/>
        </w:rPr>
        <w:t>statistically significant</w:t>
      </w:r>
      <w:r w:rsidR="00AA5488">
        <w:rPr>
          <w:rFonts w:asciiTheme="minorHAnsi" w:hAnsiTheme="minorHAnsi" w:cstheme="minorHAnsi"/>
          <w:sz w:val="22"/>
          <w:szCs w:val="22"/>
        </w:rPr>
        <w:t xml:space="preserve">. </w:t>
      </w:r>
    </w:p>
    <w:p w14:paraId="6C24AC2F" w14:textId="77777777" w:rsidR="00877CF9" w:rsidRPr="00877CF9" w:rsidRDefault="00877CF9" w:rsidP="00877CF9">
      <w:pPr>
        <w:jc w:val="both"/>
        <w:rPr>
          <w:rFonts w:ascii="Sylfaen" w:hAnsi="Sylfaen" w:cstheme="minorHAnsi"/>
          <w:sz w:val="22"/>
          <w:szCs w:val="22"/>
          <w:lang w:val="ka-GE"/>
        </w:rPr>
      </w:pPr>
    </w:p>
    <w:p w14:paraId="72054555" w14:textId="6F9C155E" w:rsidR="00877CF9" w:rsidRDefault="00877CF9" w:rsidP="00877CF9">
      <w:pPr>
        <w:jc w:val="both"/>
        <w:rPr>
          <w:rFonts w:asciiTheme="minorHAnsi" w:hAnsiTheme="minorHAnsi" w:cstheme="minorHAnsi"/>
          <w:sz w:val="22"/>
          <w:szCs w:val="22"/>
        </w:rPr>
      </w:pPr>
      <w:r w:rsidRPr="00877CF9">
        <w:rPr>
          <w:rFonts w:asciiTheme="minorHAnsi" w:hAnsiTheme="minorHAnsi" w:cstheme="minorHAnsi"/>
          <w:sz w:val="22"/>
          <w:szCs w:val="22"/>
        </w:rPr>
        <w:t xml:space="preserve">Knowledge about HIV among prisoners is low (23.3% could correctly answer relevant questions). However, level of stigma towards HIV positive prisoners is not high. </w:t>
      </w:r>
    </w:p>
    <w:p w14:paraId="51EC987B" w14:textId="77777777" w:rsidR="00877CF9" w:rsidRPr="00877CF9" w:rsidRDefault="00877CF9" w:rsidP="00877CF9">
      <w:pPr>
        <w:jc w:val="both"/>
        <w:rPr>
          <w:rFonts w:asciiTheme="minorHAnsi" w:hAnsiTheme="minorHAnsi" w:cstheme="minorHAnsi"/>
          <w:sz w:val="22"/>
          <w:szCs w:val="22"/>
        </w:rPr>
      </w:pPr>
    </w:p>
    <w:p w14:paraId="4F41B7A4" w14:textId="7CA27EB9" w:rsidR="00877CF9" w:rsidRDefault="00877CF9" w:rsidP="00877CF9">
      <w:pPr>
        <w:pStyle w:val="Default"/>
        <w:jc w:val="both"/>
        <w:rPr>
          <w:rFonts w:asciiTheme="minorHAnsi" w:eastAsiaTheme="minorEastAsia" w:hAnsiTheme="minorHAnsi" w:cstheme="minorHAnsi"/>
          <w:color w:val="auto"/>
          <w:sz w:val="22"/>
          <w:szCs w:val="22"/>
          <w:lang w:val="en-GB"/>
        </w:rPr>
      </w:pPr>
      <w:r w:rsidRPr="00877CF9">
        <w:rPr>
          <w:rFonts w:asciiTheme="minorHAnsi" w:eastAsiaTheme="minorEastAsia" w:hAnsiTheme="minorHAnsi" w:cstheme="minorHAnsi"/>
          <w:color w:val="auto"/>
          <w:sz w:val="22"/>
          <w:szCs w:val="22"/>
          <w:lang w:val="en-GB"/>
        </w:rPr>
        <w:t xml:space="preserve">About one third of the prisoners were tested on HIV during the last 12 months and had received test results. Majority of the prisoners reported they were offered testing in prison (77.4%), which demonstrates effectiveness of the HTC cabinets established by the prevention programs within the penitentiary system.  </w:t>
      </w:r>
    </w:p>
    <w:p w14:paraId="00E46976" w14:textId="77777777" w:rsidR="00877CF9" w:rsidRPr="00877CF9" w:rsidRDefault="00877CF9" w:rsidP="00877CF9">
      <w:pPr>
        <w:pStyle w:val="Default"/>
        <w:jc w:val="both"/>
        <w:rPr>
          <w:rFonts w:asciiTheme="minorHAnsi" w:eastAsiaTheme="minorEastAsia" w:hAnsiTheme="minorHAnsi" w:cstheme="minorHAnsi"/>
          <w:color w:val="auto"/>
          <w:sz w:val="22"/>
          <w:szCs w:val="22"/>
          <w:lang w:val="en-GB"/>
        </w:rPr>
      </w:pPr>
    </w:p>
    <w:p w14:paraId="272EE413" w14:textId="2900CF90" w:rsidR="00877CF9" w:rsidRDefault="00877CF9" w:rsidP="00877CF9">
      <w:pPr>
        <w:pStyle w:val="Default"/>
        <w:jc w:val="both"/>
        <w:rPr>
          <w:rFonts w:asciiTheme="minorHAnsi" w:eastAsiaTheme="minorEastAsia" w:hAnsiTheme="minorHAnsi" w:cstheme="minorHAnsi"/>
          <w:color w:val="auto"/>
          <w:sz w:val="22"/>
          <w:szCs w:val="22"/>
          <w:lang w:val="en-GB"/>
        </w:rPr>
      </w:pPr>
      <w:r w:rsidRPr="00877CF9">
        <w:rPr>
          <w:rFonts w:asciiTheme="minorHAnsi" w:eastAsiaTheme="minorEastAsia" w:hAnsiTheme="minorHAnsi" w:cstheme="minorHAnsi"/>
          <w:color w:val="auto"/>
          <w:sz w:val="22"/>
          <w:szCs w:val="22"/>
          <w:lang w:val="en-GB"/>
        </w:rPr>
        <w:t xml:space="preserve">Record of sexual practices among prisoners is not high, and mostly heterosexual contacts are reported. </w:t>
      </w:r>
      <w:r w:rsidR="00AA5488">
        <w:rPr>
          <w:rFonts w:asciiTheme="minorHAnsi" w:eastAsiaTheme="minorEastAsia" w:hAnsiTheme="minorHAnsi" w:cstheme="minorHAnsi"/>
          <w:color w:val="auto"/>
          <w:sz w:val="22"/>
          <w:szCs w:val="22"/>
          <w:lang w:val="en-GB"/>
        </w:rPr>
        <w:t>H</w:t>
      </w:r>
      <w:r w:rsidRPr="00877CF9">
        <w:rPr>
          <w:rFonts w:asciiTheme="minorHAnsi" w:eastAsiaTheme="minorEastAsia" w:hAnsiTheme="minorHAnsi" w:cstheme="minorHAnsi"/>
          <w:color w:val="auto"/>
          <w:sz w:val="22"/>
          <w:szCs w:val="22"/>
          <w:lang w:val="en-GB"/>
        </w:rPr>
        <w:t xml:space="preserve">omosexual contacts are </w:t>
      </w:r>
      <w:r w:rsidR="00AA5488">
        <w:rPr>
          <w:rFonts w:asciiTheme="minorHAnsi" w:eastAsiaTheme="minorEastAsia" w:hAnsiTheme="minorHAnsi" w:cstheme="minorHAnsi"/>
          <w:color w:val="auto"/>
          <w:sz w:val="22"/>
          <w:szCs w:val="22"/>
          <w:lang w:val="en-GB"/>
        </w:rPr>
        <w:t>underreported</w:t>
      </w:r>
      <w:r w:rsidRPr="00877CF9">
        <w:rPr>
          <w:rFonts w:asciiTheme="minorHAnsi" w:eastAsiaTheme="minorEastAsia" w:hAnsiTheme="minorHAnsi" w:cstheme="minorHAnsi"/>
          <w:color w:val="auto"/>
          <w:sz w:val="22"/>
          <w:szCs w:val="22"/>
          <w:lang w:val="en-GB"/>
        </w:rPr>
        <w:t xml:space="preserve">, </w:t>
      </w:r>
      <w:r w:rsidR="00AA5488">
        <w:rPr>
          <w:rFonts w:asciiTheme="minorHAnsi" w:eastAsiaTheme="minorEastAsia" w:hAnsiTheme="minorHAnsi" w:cstheme="minorHAnsi"/>
          <w:color w:val="auto"/>
          <w:sz w:val="22"/>
          <w:szCs w:val="22"/>
          <w:lang w:val="en-GB"/>
        </w:rPr>
        <w:t>largely</w:t>
      </w:r>
      <w:r w:rsidR="00AA5488" w:rsidRPr="00877CF9">
        <w:rPr>
          <w:rFonts w:asciiTheme="minorHAnsi" w:eastAsiaTheme="minorEastAsia" w:hAnsiTheme="minorHAnsi" w:cstheme="minorHAnsi"/>
          <w:color w:val="auto"/>
          <w:sz w:val="22"/>
          <w:szCs w:val="22"/>
          <w:lang w:val="en-GB"/>
        </w:rPr>
        <w:t xml:space="preserve"> </w:t>
      </w:r>
      <w:r w:rsidRPr="00877CF9">
        <w:rPr>
          <w:rFonts w:asciiTheme="minorHAnsi" w:eastAsiaTheme="minorEastAsia" w:hAnsiTheme="minorHAnsi" w:cstheme="minorHAnsi"/>
          <w:color w:val="auto"/>
          <w:sz w:val="22"/>
          <w:szCs w:val="22"/>
          <w:lang w:val="en-GB"/>
        </w:rPr>
        <w:t xml:space="preserve">due to high stigma connected to same sex relationship. Condoms (but not lubricants) are available in prisons from the medical points in each establishment. </w:t>
      </w:r>
    </w:p>
    <w:p w14:paraId="4CF06A0B" w14:textId="423A366A" w:rsidR="00877CF9" w:rsidRPr="00877CF9" w:rsidRDefault="00877CF9" w:rsidP="00877CF9">
      <w:pPr>
        <w:pStyle w:val="Default"/>
        <w:jc w:val="both"/>
        <w:rPr>
          <w:rFonts w:asciiTheme="minorHAnsi" w:eastAsiaTheme="minorEastAsia" w:hAnsiTheme="minorHAnsi" w:cstheme="minorHAnsi"/>
          <w:color w:val="auto"/>
          <w:sz w:val="22"/>
          <w:szCs w:val="22"/>
          <w:lang w:val="en-GB"/>
        </w:rPr>
      </w:pPr>
    </w:p>
    <w:p w14:paraId="3E210A3A" w14:textId="5E811A1E" w:rsidR="00877CF9" w:rsidRPr="00877CF9" w:rsidRDefault="00877CF9" w:rsidP="00877CF9">
      <w:pPr>
        <w:jc w:val="both"/>
        <w:rPr>
          <w:rFonts w:asciiTheme="minorHAnsi" w:hAnsiTheme="minorHAnsi" w:cstheme="minorHAnsi"/>
          <w:sz w:val="22"/>
          <w:szCs w:val="22"/>
        </w:rPr>
      </w:pPr>
      <w:r w:rsidRPr="00877CF9">
        <w:rPr>
          <w:rFonts w:asciiTheme="minorHAnsi" w:hAnsiTheme="minorHAnsi" w:cstheme="minorHAnsi"/>
          <w:sz w:val="22"/>
          <w:szCs w:val="22"/>
        </w:rPr>
        <w:t>Al</w:t>
      </w:r>
      <w:r w:rsidR="000D6A77">
        <w:rPr>
          <w:rFonts w:asciiTheme="minorHAnsi" w:hAnsiTheme="minorHAnsi" w:cstheme="minorHAnsi"/>
          <w:sz w:val="22"/>
          <w:szCs w:val="22"/>
        </w:rPr>
        <w:t>though</w:t>
      </w:r>
      <w:r w:rsidRPr="00877CF9">
        <w:rPr>
          <w:rFonts w:asciiTheme="minorHAnsi" w:hAnsiTheme="minorHAnsi" w:cstheme="minorHAnsi"/>
          <w:sz w:val="22"/>
          <w:szCs w:val="22"/>
        </w:rPr>
        <w:t xml:space="preserve"> the Bio</w:t>
      </w:r>
      <w:r w:rsidR="00250756">
        <w:rPr>
          <w:rFonts w:asciiTheme="minorHAnsi" w:hAnsiTheme="minorHAnsi" w:cstheme="minorHAnsi"/>
          <w:sz w:val="22"/>
          <w:szCs w:val="22"/>
        </w:rPr>
        <w:t xml:space="preserve"> </w:t>
      </w:r>
      <w:r w:rsidRPr="00877CF9">
        <w:rPr>
          <w:rFonts w:asciiTheme="minorHAnsi" w:hAnsiTheme="minorHAnsi" w:cstheme="minorHAnsi"/>
          <w:sz w:val="22"/>
          <w:szCs w:val="22"/>
        </w:rPr>
        <w:t xml:space="preserve">BSS </w:t>
      </w:r>
      <w:r w:rsidR="000D6A77">
        <w:rPr>
          <w:rFonts w:asciiTheme="minorHAnsi" w:hAnsiTheme="minorHAnsi" w:cstheme="minorHAnsi"/>
          <w:sz w:val="22"/>
          <w:szCs w:val="22"/>
        </w:rPr>
        <w:t xml:space="preserve">among prisoners </w:t>
      </w:r>
      <w:r w:rsidRPr="00877CF9">
        <w:rPr>
          <w:rFonts w:asciiTheme="minorHAnsi" w:hAnsiTheme="minorHAnsi" w:cstheme="minorHAnsi"/>
          <w:sz w:val="22"/>
          <w:szCs w:val="22"/>
        </w:rPr>
        <w:t xml:space="preserve">revealed statistically significant increase in the </w:t>
      </w:r>
      <w:r w:rsidR="000D6A77">
        <w:rPr>
          <w:rFonts w:asciiTheme="minorHAnsi" w:hAnsiTheme="minorHAnsi" w:cstheme="minorHAnsi"/>
          <w:sz w:val="22"/>
          <w:szCs w:val="22"/>
        </w:rPr>
        <w:t>share of those</w:t>
      </w:r>
      <w:r w:rsidRPr="00877CF9">
        <w:rPr>
          <w:rFonts w:asciiTheme="minorHAnsi" w:hAnsiTheme="minorHAnsi" w:cstheme="minorHAnsi"/>
          <w:sz w:val="22"/>
          <w:szCs w:val="22"/>
        </w:rPr>
        <w:t xml:space="preserve"> respondents who were covered by preventive program</w:t>
      </w:r>
      <w:r w:rsidR="000D6A77">
        <w:rPr>
          <w:rFonts w:asciiTheme="minorHAnsi" w:hAnsiTheme="minorHAnsi" w:cstheme="minorHAnsi"/>
          <w:sz w:val="22"/>
          <w:szCs w:val="22"/>
        </w:rPr>
        <w:t xml:space="preserve"> </w:t>
      </w:r>
      <w:r w:rsidR="000D6A77" w:rsidRPr="00877CF9">
        <w:rPr>
          <w:rFonts w:asciiTheme="minorHAnsi" w:hAnsiTheme="minorHAnsi" w:cstheme="minorHAnsi"/>
          <w:sz w:val="22"/>
          <w:szCs w:val="22"/>
        </w:rPr>
        <w:t>(25.2% in 2015 vs 18.3% in 2012, p&lt;0.05)</w:t>
      </w:r>
      <w:r w:rsidR="000D6A77">
        <w:rPr>
          <w:rFonts w:asciiTheme="minorHAnsi" w:hAnsiTheme="minorHAnsi" w:cstheme="minorHAnsi"/>
          <w:sz w:val="22"/>
          <w:szCs w:val="22"/>
        </w:rPr>
        <w:t xml:space="preserve">, </w:t>
      </w:r>
      <w:r w:rsidRPr="00877CF9">
        <w:rPr>
          <w:rFonts w:asciiTheme="minorHAnsi" w:hAnsiTheme="minorHAnsi" w:cstheme="minorHAnsi"/>
          <w:sz w:val="22"/>
          <w:szCs w:val="22"/>
        </w:rPr>
        <w:t>coverage</w:t>
      </w:r>
      <w:r w:rsidR="000D6A77">
        <w:rPr>
          <w:rFonts w:asciiTheme="minorHAnsi" w:hAnsiTheme="minorHAnsi" w:cstheme="minorHAnsi"/>
          <w:sz w:val="22"/>
          <w:szCs w:val="22"/>
        </w:rPr>
        <w:t xml:space="preserve"> with HIV-services</w:t>
      </w:r>
      <w:r w:rsidRPr="00877CF9">
        <w:rPr>
          <w:rFonts w:asciiTheme="minorHAnsi" w:hAnsiTheme="minorHAnsi" w:cstheme="minorHAnsi"/>
          <w:sz w:val="22"/>
          <w:szCs w:val="22"/>
        </w:rPr>
        <w:t xml:space="preserve"> is still up to 25%. </w:t>
      </w:r>
    </w:p>
    <w:p w14:paraId="3BA18E4C" w14:textId="77777777" w:rsidR="00931CAD" w:rsidRPr="00931CAD" w:rsidRDefault="00931CAD" w:rsidP="00931CAD"/>
    <w:p w14:paraId="3FDCC4FD" w14:textId="77777777" w:rsidR="00DF23F9" w:rsidRDefault="00F83AE0" w:rsidP="006E4459">
      <w:pPr>
        <w:pStyle w:val="Heading3"/>
      </w:pPr>
      <w:bookmarkStart w:id="17" w:name="_Toc520118510"/>
      <w:r>
        <w:t>General Population</w:t>
      </w:r>
      <w:bookmarkEnd w:id="17"/>
    </w:p>
    <w:p w14:paraId="137DED6A" w14:textId="77777777" w:rsidR="006E4459" w:rsidRPr="002D557B" w:rsidRDefault="006E4459" w:rsidP="006E4459">
      <w:pPr>
        <w:rPr>
          <w:rFonts w:asciiTheme="minorHAnsi" w:hAnsiTheme="minorHAnsi" w:cstheme="minorHAnsi"/>
          <w:sz w:val="22"/>
          <w:szCs w:val="22"/>
        </w:rPr>
      </w:pPr>
    </w:p>
    <w:p w14:paraId="6109A444" w14:textId="6F3B0408" w:rsidR="00C93B06" w:rsidRDefault="00F83AE0" w:rsidP="009D1CC1">
      <w:pPr>
        <w:autoSpaceDE w:val="0"/>
        <w:autoSpaceDN w:val="0"/>
        <w:adjustRightInd w:val="0"/>
        <w:jc w:val="both"/>
      </w:pPr>
      <w:r w:rsidRPr="002D557B">
        <w:rPr>
          <w:rFonts w:asciiTheme="minorHAnsi" w:eastAsiaTheme="minorHAnsi" w:hAnsiTheme="minorHAnsi" w:cstheme="minorHAnsi"/>
          <w:color w:val="000000"/>
          <w:sz w:val="22"/>
          <w:szCs w:val="22"/>
        </w:rPr>
        <w:t>HIV prevalence in general population is low 0.4%</w:t>
      </w:r>
      <w:r>
        <w:rPr>
          <w:rStyle w:val="FootnoteReference"/>
          <w:rFonts w:asciiTheme="minorHAnsi" w:eastAsiaTheme="minorHAnsi" w:hAnsiTheme="minorHAnsi" w:cstheme="minorHAnsi"/>
          <w:color w:val="000000"/>
          <w:sz w:val="22"/>
          <w:szCs w:val="22"/>
        </w:rPr>
        <w:footnoteReference w:id="32"/>
      </w:r>
      <w:r w:rsidRPr="002D557B">
        <w:rPr>
          <w:rFonts w:asciiTheme="minorHAnsi" w:eastAsiaTheme="minorHAnsi" w:hAnsiTheme="minorHAnsi" w:cstheme="minorHAnsi"/>
          <w:color w:val="000000"/>
          <w:sz w:val="22"/>
          <w:szCs w:val="22"/>
        </w:rPr>
        <w:t xml:space="preserve"> (400 per 100 000 population)</w:t>
      </w:r>
      <w:r w:rsidR="002D557B">
        <w:rPr>
          <w:rFonts w:asciiTheme="minorHAnsi" w:eastAsiaTheme="minorHAnsi" w:hAnsiTheme="minorHAnsi" w:cstheme="minorHAnsi"/>
          <w:color w:val="000000"/>
          <w:sz w:val="22"/>
          <w:szCs w:val="22"/>
        </w:rPr>
        <w:t xml:space="preserve">, and </w:t>
      </w:r>
      <w:r w:rsidR="00CA4E34">
        <w:rPr>
          <w:rFonts w:asciiTheme="minorHAnsi" w:eastAsiaTheme="minorHAnsi" w:hAnsiTheme="minorHAnsi" w:cstheme="minorHAnsi"/>
          <w:color w:val="000000"/>
          <w:sz w:val="22"/>
          <w:szCs w:val="22"/>
        </w:rPr>
        <w:t>AIDS</w:t>
      </w:r>
      <w:r w:rsidR="002D557B">
        <w:rPr>
          <w:rFonts w:asciiTheme="minorHAnsi" w:eastAsiaTheme="minorHAnsi" w:hAnsiTheme="minorHAnsi" w:cstheme="minorHAnsi"/>
          <w:color w:val="000000"/>
          <w:sz w:val="22"/>
          <w:szCs w:val="22"/>
        </w:rPr>
        <w:t xml:space="preserve"> related mortality is 1.9 per 100 000 population, but </w:t>
      </w:r>
      <w:r w:rsidRPr="00506C44">
        <w:rPr>
          <w:rFonts w:asciiTheme="minorHAnsi" w:eastAsiaTheme="minorHAnsi" w:hAnsiTheme="minorHAnsi" w:cstheme="minorHAnsi"/>
          <w:color w:val="000000"/>
          <w:sz w:val="22"/>
          <w:szCs w:val="22"/>
        </w:rPr>
        <w:t xml:space="preserve">Georgia </w:t>
      </w:r>
      <w:r w:rsidR="002D557B">
        <w:rPr>
          <w:rFonts w:asciiTheme="minorHAnsi" w:eastAsiaTheme="minorHAnsi" w:hAnsiTheme="minorHAnsi" w:cstheme="minorHAnsi"/>
          <w:color w:val="000000"/>
          <w:sz w:val="22"/>
          <w:szCs w:val="22"/>
        </w:rPr>
        <w:t xml:space="preserve">still </w:t>
      </w:r>
      <w:r w:rsidRPr="00506C44">
        <w:rPr>
          <w:rFonts w:asciiTheme="minorHAnsi" w:eastAsiaTheme="minorHAnsi" w:hAnsiTheme="minorHAnsi" w:cstheme="minorHAnsi"/>
          <w:color w:val="000000"/>
          <w:sz w:val="22"/>
          <w:szCs w:val="22"/>
        </w:rPr>
        <w:t xml:space="preserve">faces a significant risk of expanding epidemic due to </w:t>
      </w:r>
      <w:r w:rsidR="000D6A77">
        <w:rPr>
          <w:rFonts w:asciiTheme="minorHAnsi" w:eastAsiaTheme="minorHAnsi" w:hAnsiTheme="minorHAnsi" w:cstheme="minorHAnsi"/>
          <w:color w:val="000000"/>
          <w:sz w:val="22"/>
          <w:szCs w:val="22"/>
        </w:rPr>
        <w:t xml:space="preserve">several factors: </w:t>
      </w:r>
      <w:r w:rsidRPr="00506C44">
        <w:rPr>
          <w:rFonts w:asciiTheme="minorHAnsi" w:eastAsiaTheme="minorHAnsi" w:hAnsiTheme="minorHAnsi" w:cstheme="minorHAnsi"/>
          <w:color w:val="000000"/>
          <w:sz w:val="22"/>
          <w:szCs w:val="22"/>
        </w:rPr>
        <w:t>widespread high-risk practices</w:t>
      </w:r>
      <w:r w:rsidR="000D6A77">
        <w:rPr>
          <w:rFonts w:asciiTheme="minorHAnsi" w:eastAsiaTheme="minorHAnsi" w:hAnsiTheme="minorHAnsi" w:cstheme="minorHAnsi"/>
          <w:color w:val="000000"/>
          <w:sz w:val="22"/>
          <w:szCs w:val="22"/>
        </w:rPr>
        <w:t xml:space="preserve">, </w:t>
      </w:r>
      <w:r w:rsidRPr="00506C44">
        <w:rPr>
          <w:rFonts w:asciiTheme="minorHAnsi" w:eastAsiaTheme="minorHAnsi" w:hAnsiTheme="minorHAnsi" w:cstheme="minorHAnsi"/>
          <w:color w:val="000000"/>
          <w:sz w:val="22"/>
          <w:szCs w:val="22"/>
        </w:rPr>
        <w:t>growing HIV prevalence among MSM, significant risk of sexual transmission of HIV through bridging populations, and patterns of high mobility specific to key populations.</w:t>
      </w:r>
      <w:r w:rsidR="0042665B">
        <w:rPr>
          <w:rFonts w:asciiTheme="minorHAnsi" w:eastAsiaTheme="minorHAnsi" w:hAnsiTheme="minorHAnsi" w:cstheme="minorHAnsi"/>
          <w:color w:val="000000"/>
          <w:sz w:val="22"/>
          <w:szCs w:val="22"/>
        </w:rPr>
        <w:t xml:space="preserve"> </w:t>
      </w:r>
      <w:r w:rsidR="000D6A77">
        <w:rPr>
          <w:rFonts w:asciiTheme="minorHAnsi" w:eastAsiaTheme="minorHAnsi" w:hAnsiTheme="minorHAnsi" w:cstheme="minorHAnsi"/>
          <w:color w:val="000000"/>
          <w:sz w:val="22"/>
          <w:szCs w:val="22"/>
        </w:rPr>
        <w:t xml:space="preserve">The </w:t>
      </w:r>
      <w:r w:rsidR="00D166A2">
        <w:rPr>
          <w:rFonts w:asciiTheme="minorHAnsi" w:eastAsiaTheme="minorHAnsi" w:hAnsiTheme="minorHAnsi" w:cstheme="minorHAnsi"/>
          <w:color w:val="000000"/>
          <w:sz w:val="22"/>
          <w:szCs w:val="22"/>
        </w:rPr>
        <w:t xml:space="preserve">Strategy proposes to conduct several studies </w:t>
      </w:r>
      <w:r w:rsidR="000D6A77">
        <w:rPr>
          <w:rFonts w:asciiTheme="minorHAnsi" w:eastAsiaTheme="minorHAnsi" w:hAnsiTheme="minorHAnsi" w:cstheme="minorHAnsi"/>
          <w:color w:val="000000"/>
          <w:sz w:val="22"/>
          <w:szCs w:val="22"/>
        </w:rPr>
        <w:t xml:space="preserve">to generate research-based evidences </w:t>
      </w:r>
      <w:r w:rsidR="00D166A2">
        <w:rPr>
          <w:rFonts w:asciiTheme="minorHAnsi" w:eastAsiaTheme="minorHAnsi" w:hAnsiTheme="minorHAnsi" w:cstheme="minorHAnsi"/>
          <w:color w:val="000000"/>
          <w:sz w:val="22"/>
          <w:szCs w:val="22"/>
        </w:rPr>
        <w:t xml:space="preserve">for assessing </w:t>
      </w:r>
      <w:r w:rsidR="00BF255E">
        <w:rPr>
          <w:rFonts w:asciiTheme="minorHAnsi" w:eastAsiaTheme="minorHAnsi" w:hAnsiTheme="minorHAnsi" w:cstheme="minorHAnsi"/>
          <w:color w:val="000000"/>
          <w:sz w:val="22"/>
          <w:szCs w:val="22"/>
        </w:rPr>
        <w:t xml:space="preserve">HIV vulnerability among </w:t>
      </w:r>
      <w:r w:rsidR="00F674E6">
        <w:rPr>
          <w:rFonts w:asciiTheme="minorHAnsi" w:eastAsiaTheme="minorHAnsi" w:hAnsiTheme="minorHAnsi" w:cstheme="minorHAnsi"/>
          <w:color w:val="000000"/>
          <w:sz w:val="22"/>
          <w:szCs w:val="22"/>
        </w:rPr>
        <w:t>migrants</w:t>
      </w:r>
      <w:r w:rsidR="00BF255E">
        <w:rPr>
          <w:rFonts w:asciiTheme="minorHAnsi" w:eastAsiaTheme="minorHAnsi" w:hAnsiTheme="minorHAnsi" w:cstheme="minorHAnsi"/>
          <w:color w:val="000000"/>
          <w:sz w:val="22"/>
          <w:szCs w:val="22"/>
        </w:rPr>
        <w:t xml:space="preserve"> and </w:t>
      </w:r>
      <w:r w:rsidR="00F674E6">
        <w:rPr>
          <w:rFonts w:asciiTheme="minorHAnsi" w:eastAsiaTheme="minorHAnsi" w:hAnsiTheme="minorHAnsi" w:cstheme="minorHAnsi"/>
          <w:color w:val="000000"/>
          <w:sz w:val="22"/>
          <w:szCs w:val="22"/>
        </w:rPr>
        <w:t xml:space="preserve"> street children</w:t>
      </w:r>
      <w:r w:rsidR="00BF255E">
        <w:rPr>
          <w:rFonts w:asciiTheme="minorHAnsi" w:eastAsiaTheme="minorHAnsi" w:hAnsiTheme="minorHAnsi" w:cstheme="minorHAnsi"/>
          <w:color w:val="000000"/>
          <w:sz w:val="22"/>
          <w:szCs w:val="22"/>
        </w:rPr>
        <w:t>, as well as population size estimation studies for street children</w:t>
      </w:r>
      <w:r w:rsidR="00045D1C">
        <w:rPr>
          <w:rFonts w:asciiTheme="minorHAnsi" w:eastAsiaTheme="minorHAnsi" w:hAnsiTheme="minorHAnsi" w:cstheme="minorHAnsi"/>
          <w:color w:val="000000"/>
          <w:sz w:val="22"/>
          <w:szCs w:val="22"/>
        </w:rPr>
        <w:t xml:space="preserve"> and Bio-BSS among youth. </w:t>
      </w:r>
      <w:r w:rsidR="00F674E6" w:rsidRPr="00C93B06">
        <w:rPr>
          <w:rFonts w:asciiTheme="minorHAnsi" w:eastAsiaTheme="minorHAnsi" w:hAnsiTheme="minorHAnsi" w:cstheme="minorHAnsi"/>
          <w:color w:val="000000"/>
          <w:sz w:val="22"/>
          <w:szCs w:val="22"/>
        </w:rPr>
        <w:t xml:space="preserve"> </w:t>
      </w:r>
    </w:p>
    <w:p w14:paraId="49EFBDB6" w14:textId="77777777" w:rsidR="006E4459" w:rsidRPr="006E4459" w:rsidRDefault="006E4459" w:rsidP="00C93B06">
      <w:pPr>
        <w:autoSpaceDE w:val="0"/>
        <w:autoSpaceDN w:val="0"/>
        <w:adjustRightInd w:val="0"/>
        <w:jc w:val="both"/>
      </w:pPr>
    </w:p>
    <w:p w14:paraId="0D4DD65F" w14:textId="77777777" w:rsidR="008E26E3" w:rsidRPr="003C4513" w:rsidRDefault="00F83AE0" w:rsidP="009D1CC1">
      <w:pPr>
        <w:pStyle w:val="Heading3"/>
        <w:jc w:val="both"/>
      </w:pPr>
      <w:bookmarkStart w:id="18" w:name="_Toc520118511"/>
      <w:r w:rsidRPr="003C4513">
        <w:t>Progress towards 90-90-90</w:t>
      </w:r>
      <w:bookmarkEnd w:id="18"/>
    </w:p>
    <w:p w14:paraId="7E25B986" w14:textId="77777777" w:rsidR="008E26E3" w:rsidRDefault="008E26E3" w:rsidP="009D1CC1">
      <w:pPr>
        <w:jc w:val="both"/>
      </w:pPr>
    </w:p>
    <w:p w14:paraId="70DA2730" w14:textId="7107F00F" w:rsidR="00B318FF" w:rsidRPr="00187B41" w:rsidRDefault="00F83AE0" w:rsidP="00187B41">
      <w:pPr>
        <w:jc w:val="both"/>
        <w:rPr>
          <w:rFonts w:asciiTheme="minorHAnsi" w:hAnsiTheme="minorHAnsi" w:cstheme="minorHAnsi"/>
          <w:sz w:val="22"/>
          <w:szCs w:val="22"/>
        </w:rPr>
      </w:pPr>
      <w:r w:rsidRPr="00183A3D">
        <w:rPr>
          <w:rFonts w:asciiTheme="minorHAnsi" w:hAnsiTheme="minorHAnsi" w:cstheme="minorHAnsi"/>
          <w:sz w:val="22"/>
          <w:szCs w:val="22"/>
        </w:rPr>
        <w:t>Analysis of national data on fast-track 90-90-90 targets shows that the significant gap in the cascade of HIV care continuum is at the stage of HIV diagnosis with only 48% of the estimated number of people living with HIV aware of their status</w:t>
      </w:r>
      <w:r w:rsidR="00187B41">
        <w:rPr>
          <w:rFonts w:asciiTheme="minorHAnsi" w:hAnsiTheme="minorHAnsi" w:cstheme="minorHAnsi"/>
          <w:sz w:val="22"/>
          <w:szCs w:val="22"/>
        </w:rPr>
        <w:t xml:space="preserve"> </w:t>
      </w:r>
      <w:r w:rsidR="00067B74" w:rsidRPr="00187B41">
        <w:rPr>
          <w:rFonts w:asciiTheme="minorHAnsi" w:hAnsiTheme="minorHAnsi" w:cstheme="minorHAnsi"/>
          <w:sz w:val="22"/>
          <w:szCs w:val="22"/>
        </w:rPr>
        <w:fldChar w:fldCharType="begin"/>
      </w:r>
      <w:r w:rsidR="00067B74" w:rsidRPr="00187B41">
        <w:rPr>
          <w:rFonts w:asciiTheme="minorHAnsi" w:hAnsiTheme="minorHAnsi" w:cstheme="minorHAnsi"/>
          <w:sz w:val="22"/>
          <w:szCs w:val="22"/>
        </w:rPr>
        <w:instrText xml:space="preserve"> REF _Ref519698934 \h  \* MERGEFORMAT </w:instrText>
      </w:r>
      <w:r w:rsidR="00067B74" w:rsidRPr="00187B41">
        <w:rPr>
          <w:rFonts w:asciiTheme="minorHAnsi" w:hAnsiTheme="minorHAnsi" w:cstheme="minorHAnsi"/>
          <w:sz w:val="22"/>
          <w:szCs w:val="22"/>
        </w:rPr>
      </w:r>
      <w:r w:rsidR="00067B74" w:rsidRPr="00187B41">
        <w:rPr>
          <w:rFonts w:asciiTheme="minorHAnsi" w:hAnsiTheme="minorHAnsi" w:cstheme="minorHAnsi"/>
          <w:sz w:val="22"/>
          <w:szCs w:val="22"/>
        </w:rPr>
        <w:fldChar w:fldCharType="separate"/>
      </w:r>
      <w:r w:rsidR="00187B41">
        <w:rPr>
          <w:rFonts w:asciiTheme="minorHAnsi" w:hAnsiTheme="minorHAnsi" w:cstheme="minorHAnsi"/>
          <w:sz w:val="22"/>
          <w:szCs w:val="22"/>
        </w:rPr>
        <w:t>(</w:t>
      </w:r>
      <w:r w:rsidR="00187B41" w:rsidRPr="00187B41">
        <w:rPr>
          <w:rFonts w:asciiTheme="minorHAnsi" w:hAnsiTheme="minorHAnsi" w:cstheme="minorHAnsi"/>
          <w:sz w:val="22"/>
          <w:szCs w:val="22"/>
        </w:rPr>
        <w:t>Figure</w:t>
      </w:r>
      <w:r w:rsidR="00187B41" w:rsidRPr="00187B41">
        <w:rPr>
          <w:rFonts w:asciiTheme="minorHAnsi" w:hAnsiTheme="minorHAnsi" w:cstheme="minorHAnsi"/>
          <w:noProof/>
          <w:sz w:val="22"/>
          <w:szCs w:val="22"/>
        </w:rPr>
        <w:t xml:space="preserve"> 5</w:t>
      </w:r>
      <w:r w:rsidR="00067B74" w:rsidRPr="00187B41">
        <w:rPr>
          <w:rFonts w:asciiTheme="minorHAnsi" w:hAnsiTheme="minorHAnsi" w:cstheme="minorHAnsi"/>
          <w:sz w:val="22"/>
          <w:szCs w:val="22"/>
        </w:rPr>
        <w:fldChar w:fldCharType="end"/>
      </w:r>
      <w:r w:rsidR="00CA4D3A" w:rsidRPr="00187B41">
        <w:rPr>
          <w:rFonts w:asciiTheme="minorHAnsi" w:hAnsiTheme="minorHAnsi" w:cstheme="minorHAnsi"/>
          <w:sz w:val="22"/>
          <w:szCs w:val="22"/>
        </w:rPr>
        <w:fldChar w:fldCharType="begin"/>
      </w:r>
      <w:r w:rsidR="00CA4D3A" w:rsidRPr="00187B41">
        <w:rPr>
          <w:rFonts w:asciiTheme="minorHAnsi" w:hAnsiTheme="minorHAnsi" w:cstheme="minorHAnsi"/>
          <w:sz w:val="22"/>
          <w:szCs w:val="22"/>
        </w:rPr>
        <w:instrText xml:space="preserve"> REF _Ref519531676 \h  \* MERGEFORMAT </w:instrText>
      </w:r>
      <w:r w:rsidR="00CA4D3A" w:rsidRPr="00187B41">
        <w:rPr>
          <w:rFonts w:asciiTheme="minorHAnsi" w:hAnsiTheme="minorHAnsi" w:cstheme="minorHAnsi"/>
          <w:sz w:val="22"/>
          <w:szCs w:val="22"/>
        </w:rPr>
      </w:r>
      <w:r w:rsidR="00CA4D3A" w:rsidRPr="00187B41">
        <w:rPr>
          <w:rFonts w:asciiTheme="minorHAnsi" w:hAnsiTheme="minorHAnsi" w:cstheme="minorHAnsi"/>
          <w:sz w:val="22"/>
          <w:szCs w:val="22"/>
        </w:rPr>
        <w:fldChar w:fldCharType="end"/>
      </w:r>
      <w:r w:rsidR="00CA4D3A" w:rsidRPr="00187B41">
        <w:rPr>
          <w:rFonts w:asciiTheme="minorHAnsi" w:hAnsiTheme="minorHAnsi" w:cstheme="minorHAnsi"/>
          <w:sz w:val="22"/>
          <w:szCs w:val="22"/>
        </w:rPr>
        <w:t>).</w:t>
      </w:r>
      <w:bookmarkStart w:id="19" w:name="_Ref519698934"/>
    </w:p>
    <w:p w14:paraId="705170F9" w14:textId="77777777" w:rsidR="00013B02" w:rsidRDefault="00013B02" w:rsidP="00067B74">
      <w:pPr>
        <w:pStyle w:val="Caption"/>
        <w:ind w:left="426"/>
      </w:pPr>
      <w:bookmarkStart w:id="20" w:name="_Toc520118611"/>
    </w:p>
    <w:p w14:paraId="52FF8FCD" w14:textId="77777777" w:rsidR="00013B02" w:rsidRDefault="00013B02" w:rsidP="00067B74">
      <w:pPr>
        <w:pStyle w:val="Caption"/>
        <w:ind w:left="426"/>
      </w:pPr>
    </w:p>
    <w:p w14:paraId="794925F0" w14:textId="77777777" w:rsidR="00013B02" w:rsidRDefault="00013B02" w:rsidP="00067B74">
      <w:pPr>
        <w:pStyle w:val="Caption"/>
        <w:ind w:left="426"/>
      </w:pPr>
    </w:p>
    <w:p w14:paraId="7C4688C4" w14:textId="313C81B7" w:rsidR="00067B74" w:rsidRDefault="00067B74" w:rsidP="00067B74">
      <w:pPr>
        <w:pStyle w:val="Caption"/>
        <w:ind w:left="426"/>
      </w:pPr>
      <w:r>
        <w:lastRenderedPageBreak/>
        <w:t xml:space="preserve">Figure </w:t>
      </w:r>
      <w:r>
        <w:rPr>
          <w:noProof/>
        </w:rPr>
        <w:fldChar w:fldCharType="begin"/>
      </w:r>
      <w:r>
        <w:rPr>
          <w:noProof/>
        </w:rPr>
        <w:instrText xml:space="preserve"> SEQ Figure \* ARABIC </w:instrText>
      </w:r>
      <w:r>
        <w:rPr>
          <w:noProof/>
        </w:rPr>
        <w:fldChar w:fldCharType="separate"/>
      </w:r>
      <w:r w:rsidR="00187B41">
        <w:rPr>
          <w:noProof/>
        </w:rPr>
        <w:t>5</w:t>
      </w:r>
      <w:r>
        <w:rPr>
          <w:noProof/>
        </w:rPr>
        <w:fldChar w:fldCharType="end"/>
      </w:r>
      <w:bookmarkEnd w:id="19"/>
      <w:r>
        <w:t xml:space="preserve"> </w:t>
      </w:r>
      <w:r w:rsidRPr="00930178">
        <w:t>Progress towards 90-90-90 in Georgia, 2017</w:t>
      </w:r>
      <w:r>
        <w:rPr>
          <w:rStyle w:val="FootnoteReference"/>
        </w:rPr>
        <w:footnoteReference w:id="33"/>
      </w:r>
      <w:bookmarkEnd w:id="20"/>
    </w:p>
    <w:p w14:paraId="38F9B413" w14:textId="77777777" w:rsidR="00067B74" w:rsidRPr="00E10240" w:rsidRDefault="00067B74" w:rsidP="00067B74">
      <w:pPr>
        <w:ind w:left="709"/>
      </w:pPr>
      <w:r>
        <w:rPr>
          <w:noProof/>
        </w:rPr>
        <mc:AlternateContent>
          <mc:Choice Requires="wps">
            <w:drawing>
              <wp:anchor distT="0" distB="0" distL="114300" distR="114300" simplePos="0" relativeHeight="251685888" behindDoc="0" locked="0" layoutInCell="1" allowOverlap="1" wp14:anchorId="4058CCA6" wp14:editId="7D252523">
                <wp:simplePos x="0" y="0"/>
                <wp:positionH relativeFrom="column">
                  <wp:posOffset>1800860</wp:posOffset>
                </wp:positionH>
                <wp:positionV relativeFrom="paragraph">
                  <wp:posOffset>1170120</wp:posOffset>
                </wp:positionV>
                <wp:extent cx="526010" cy="235527"/>
                <wp:effectExtent l="12700" t="12700" r="20320" b="19050"/>
                <wp:wrapNone/>
                <wp:docPr id="39" name="Pentagon 39"/>
                <wp:cNvGraphicFramePr/>
                <a:graphic xmlns:a="http://schemas.openxmlformats.org/drawingml/2006/main">
                  <a:graphicData uri="http://schemas.microsoft.com/office/word/2010/wordprocessingShape">
                    <wps:wsp>
                      <wps:cNvSpPr/>
                      <wps:spPr>
                        <a:xfrm>
                          <a:off x="0" y="0"/>
                          <a:ext cx="526010" cy="235527"/>
                        </a:xfrm>
                        <a:prstGeom prst="homePlat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4A94EE8D" w14:textId="77777777" w:rsidR="006D3C16" w:rsidRPr="006F350F" w:rsidRDefault="006D3C16" w:rsidP="00067B74">
                            <w:pPr>
                              <w:rPr>
                                <w:b/>
                              </w:rPr>
                            </w:pPr>
                            <w:r w:rsidRPr="006F350F">
                              <w:rPr>
                                <w:b/>
                                <w:color w:val="2F5496" w:themeColor="accent1" w:themeShade="BF"/>
                                <w:sz w:val="18"/>
                                <w:szCs w:val="18"/>
                              </w:rPr>
                              <w:t>48%</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58CC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9" o:spid="_x0000_s1027" type="#_x0000_t15" style="position:absolute;left:0;text-align:left;margin-left:141.8pt;margin-top:92.15pt;width:41.4pt;height:18.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" adj="16764" filled="f" strokecolor="#1f3763 [1604]" strokeweight="1.5pt">
                <v:textbox>
                  <w:txbxContent>
                    <w:p w14:paraId="4A94EE8D" w14:textId="77777777" w:rsidR="006D3C16" w:rsidRPr="006F350F" w:rsidRDefault="006D3C16" w:rsidP="00067B74">
                      <w:pPr>
                        <w:rPr>
                          <w:b/>
                        </w:rPr>
                      </w:pPr>
                      <w:r w:rsidRPr="006F350F">
                        <w:rPr>
                          <w:b/>
                          <w:color w:val="2F5496" w:themeColor="accent1" w:themeShade="BF"/>
                          <w:sz w:val="18"/>
                          <w:szCs w:val="18"/>
                        </w:rPr>
                        <w:t>48%</w:t>
                      </w:r>
                    </w:p>
                  </w:txbxContent>
                </v:textbox>
              </v:shape>
            </w:pict>
          </mc:Fallback>
        </mc:AlternateContent>
      </w:r>
      <w:r w:rsidRPr="006F350F">
        <w:rPr>
          <w:noProof/>
          <w:color w:val="2F5496" w:themeColor="accent1" w:themeShade="BF"/>
          <w:sz w:val="18"/>
          <w:szCs w:val="18"/>
        </w:rPr>
        <w:drawing>
          <wp:inline distT="0" distB="0" distL="0" distR="0" wp14:anchorId="5A4C9463" wp14:editId="41E1C486">
            <wp:extent cx="5029200" cy="2057400"/>
            <wp:effectExtent l="0" t="0" r="12700" b="1270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E7E13E4" w14:textId="77777777" w:rsidR="008E26E3" w:rsidRPr="00183A3D" w:rsidRDefault="008E26E3" w:rsidP="009D1CC1">
      <w:pPr>
        <w:jc w:val="both"/>
        <w:rPr>
          <w:rFonts w:asciiTheme="minorHAnsi" w:hAnsiTheme="minorHAnsi" w:cstheme="minorHAnsi"/>
          <w:sz w:val="22"/>
          <w:szCs w:val="22"/>
        </w:rPr>
      </w:pPr>
    </w:p>
    <w:p w14:paraId="25CE0D9D" w14:textId="233FF10D" w:rsidR="008E26E3" w:rsidRPr="00183A3D" w:rsidRDefault="00F83AE0" w:rsidP="009D1CC1">
      <w:pPr>
        <w:jc w:val="both"/>
        <w:rPr>
          <w:rFonts w:asciiTheme="minorHAnsi" w:hAnsiTheme="minorHAnsi" w:cstheme="minorHAnsi"/>
          <w:sz w:val="22"/>
          <w:szCs w:val="22"/>
        </w:rPr>
      </w:pPr>
      <w:r w:rsidRPr="00183A3D">
        <w:rPr>
          <w:rFonts w:asciiTheme="minorHAnsi" w:hAnsiTheme="minorHAnsi" w:cstheme="minorHAnsi"/>
          <w:sz w:val="22"/>
          <w:szCs w:val="22"/>
        </w:rPr>
        <w:t xml:space="preserve">While diagnosis remains the primary challenge, the country has made remarkable progress on the right side of the cascade from diagnosis through viral suppression. Georgia </w:t>
      </w:r>
      <w:r w:rsidR="00CA7593">
        <w:rPr>
          <w:rFonts w:asciiTheme="minorHAnsi" w:hAnsiTheme="minorHAnsi" w:cstheme="minorHAnsi"/>
          <w:sz w:val="22"/>
          <w:szCs w:val="22"/>
        </w:rPr>
        <w:t>started implementation of</w:t>
      </w:r>
      <w:r w:rsidRPr="00183A3D">
        <w:rPr>
          <w:rFonts w:asciiTheme="minorHAnsi" w:hAnsiTheme="minorHAnsi" w:cstheme="minorHAnsi"/>
          <w:sz w:val="22"/>
          <w:szCs w:val="22"/>
        </w:rPr>
        <w:t xml:space="preserve"> </w:t>
      </w:r>
      <w:r w:rsidR="00EA5F48">
        <w:rPr>
          <w:rFonts w:asciiTheme="minorHAnsi" w:hAnsiTheme="minorHAnsi" w:cstheme="minorHAnsi"/>
          <w:sz w:val="22"/>
          <w:szCs w:val="22"/>
        </w:rPr>
        <w:t>‘</w:t>
      </w:r>
      <w:r w:rsidRPr="00183A3D">
        <w:rPr>
          <w:rFonts w:asciiTheme="minorHAnsi" w:hAnsiTheme="minorHAnsi" w:cstheme="minorHAnsi"/>
          <w:sz w:val="22"/>
          <w:szCs w:val="22"/>
        </w:rPr>
        <w:t>treat all</w:t>
      </w:r>
      <w:r w:rsidR="00EA5F48">
        <w:rPr>
          <w:rFonts w:asciiTheme="minorHAnsi" w:hAnsiTheme="minorHAnsi" w:cstheme="minorHAnsi"/>
          <w:sz w:val="22"/>
          <w:szCs w:val="22"/>
        </w:rPr>
        <w:t>’</w:t>
      </w:r>
      <w:r w:rsidRPr="00183A3D">
        <w:rPr>
          <w:rFonts w:asciiTheme="minorHAnsi" w:hAnsiTheme="minorHAnsi" w:cstheme="minorHAnsi"/>
          <w:sz w:val="22"/>
          <w:szCs w:val="22"/>
        </w:rPr>
        <w:t xml:space="preserve"> policy </w:t>
      </w:r>
      <w:r w:rsidR="00CA7593">
        <w:rPr>
          <w:rFonts w:asciiTheme="minorHAnsi" w:hAnsiTheme="minorHAnsi" w:cstheme="minorHAnsi"/>
          <w:sz w:val="22"/>
          <w:szCs w:val="22"/>
        </w:rPr>
        <w:t>in</w:t>
      </w:r>
      <w:r w:rsidRPr="00183A3D">
        <w:rPr>
          <w:rFonts w:asciiTheme="minorHAnsi" w:hAnsiTheme="minorHAnsi" w:cstheme="minorHAnsi"/>
          <w:sz w:val="22"/>
          <w:szCs w:val="22"/>
        </w:rPr>
        <w:t xml:space="preserve"> 2015, and since then all HIV positive persons </w:t>
      </w:r>
      <w:r w:rsidR="00F00784">
        <w:rPr>
          <w:rFonts w:asciiTheme="minorHAnsi" w:hAnsiTheme="minorHAnsi" w:cstheme="minorHAnsi"/>
          <w:sz w:val="22"/>
          <w:szCs w:val="22"/>
        </w:rPr>
        <w:t xml:space="preserve">have been </w:t>
      </w:r>
      <w:r w:rsidRPr="00183A3D">
        <w:rPr>
          <w:rFonts w:asciiTheme="minorHAnsi" w:hAnsiTheme="minorHAnsi" w:cstheme="minorHAnsi"/>
          <w:sz w:val="22"/>
          <w:szCs w:val="22"/>
        </w:rPr>
        <w:t>offered antiretroviral therapy (ART) regardless of immune status or disease stage. The country is approaching fast-track targets for ART and viral suppression. Among diagnosed persons ART coverage increased from 62% in 2015 to 81% in 2017; viral suppression rates among those on treatment increased from 84% in 2015 to 89% in 2017.</w:t>
      </w:r>
    </w:p>
    <w:p w14:paraId="6CECF635" w14:textId="77777777" w:rsidR="008E26E3" w:rsidRPr="00183A3D" w:rsidRDefault="008E26E3" w:rsidP="009D1CC1">
      <w:pPr>
        <w:jc w:val="both"/>
        <w:rPr>
          <w:rFonts w:asciiTheme="minorHAnsi" w:hAnsiTheme="minorHAnsi" w:cstheme="minorHAnsi"/>
        </w:rPr>
      </w:pPr>
    </w:p>
    <w:p w14:paraId="59AE359B" w14:textId="77777777" w:rsidR="008E26E3" w:rsidRDefault="00F83AE0" w:rsidP="009D1CC1">
      <w:pPr>
        <w:jc w:val="both"/>
        <w:rPr>
          <w:rFonts w:asciiTheme="minorHAnsi" w:hAnsiTheme="minorHAnsi" w:cstheme="minorHAnsi"/>
          <w:sz w:val="22"/>
          <w:szCs w:val="22"/>
        </w:rPr>
      </w:pPr>
      <w:r w:rsidRPr="00183A3D">
        <w:rPr>
          <w:rFonts w:asciiTheme="minorHAnsi" w:hAnsiTheme="minorHAnsi" w:cstheme="minorHAnsi"/>
          <w:sz w:val="22"/>
          <w:szCs w:val="22"/>
        </w:rPr>
        <w:t>Excellent results are achieved among children, but it also should be mentioned number of children living with HIV is very low in Georgia (estimated 45 children &lt;15 years), indicating the effectiveness of national effort towards elimination of mother to child transmission of HIV.</w:t>
      </w:r>
    </w:p>
    <w:p w14:paraId="5EE0E89A" w14:textId="77777777" w:rsidR="00C02584" w:rsidRDefault="00C02584" w:rsidP="009D1CC1">
      <w:pPr>
        <w:jc w:val="both"/>
        <w:rPr>
          <w:rFonts w:asciiTheme="minorHAnsi" w:hAnsiTheme="minorHAnsi" w:cstheme="minorHAnsi"/>
          <w:sz w:val="22"/>
          <w:szCs w:val="22"/>
        </w:rPr>
      </w:pPr>
    </w:p>
    <w:p w14:paraId="64C65C33" w14:textId="77777777" w:rsidR="008E26E3" w:rsidRDefault="00C02584" w:rsidP="00C02584">
      <w:pPr>
        <w:pStyle w:val="Caption"/>
      </w:pPr>
      <w:r>
        <w:t xml:space="preserve">Table </w:t>
      </w:r>
      <w:r w:rsidR="000A5400">
        <w:rPr>
          <w:noProof/>
        </w:rPr>
        <w:fldChar w:fldCharType="begin"/>
      </w:r>
      <w:r w:rsidR="000A5400">
        <w:rPr>
          <w:noProof/>
        </w:rPr>
        <w:instrText xml:space="preserve"> SEQ Table \* ARABIC </w:instrText>
      </w:r>
      <w:r w:rsidR="000A5400">
        <w:rPr>
          <w:noProof/>
        </w:rPr>
        <w:fldChar w:fldCharType="separate"/>
      </w:r>
      <w:r>
        <w:rPr>
          <w:noProof/>
        </w:rPr>
        <w:t>1</w:t>
      </w:r>
      <w:r w:rsidR="000A5400">
        <w:rPr>
          <w:noProof/>
        </w:rPr>
        <w:fldChar w:fldCharType="end"/>
      </w:r>
      <w:r>
        <w:t xml:space="preserve"> PMTCT Data</w:t>
      </w:r>
    </w:p>
    <w:tbl>
      <w:tblPr>
        <w:tblStyle w:val="GridTable2-Accent11"/>
        <w:tblW w:w="0" w:type="auto"/>
        <w:tblLook w:val="04A0" w:firstRow="1" w:lastRow="0" w:firstColumn="1" w:lastColumn="0" w:noHBand="0" w:noVBand="1"/>
      </w:tblPr>
      <w:tblGrid>
        <w:gridCol w:w="5954"/>
        <w:gridCol w:w="992"/>
        <w:gridCol w:w="992"/>
        <w:gridCol w:w="1082"/>
      </w:tblGrid>
      <w:tr w:rsidR="00E239D4" w:rsidRPr="00D2566A" w14:paraId="454B42D7" w14:textId="77777777" w:rsidTr="007520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tcPr>
          <w:p w14:paraId="28CBEEB7" w14:textId="77777777" w:rsidR="000A6792" w:rsidRPr="007520E2" w:rsidRDefault="000A6792" w:rsidP="0043345F">
            <w:pPr>
              <w:pStyle w:val="Default"/>
              <w:rPr>
                <w:rFonts w:asciiTheme="minorHAnsi" w:hAnsiTheme="minorHAnsi" w:cstheme="minorHAnsi"/>
                <w:b w:val="0"/>
                <w:sz w:val="21"/>
                <w:szCs w:val="21"/>
              </w:rPr>
            </w:pPr>
          </w:p>
        </w:tc>
        <w:tc>
          <w:tcPr>
            <w:tcW w:w="992" w:type="dxa"/>
          </w:tcPr>
          <w:p w14:paraId="3291A252" w14:textId="77777777" w:rsidR="000A6792" w:rsidRPr="007520E2" w:rsidRDefault="000A6792" w:rsidP="007520E2">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1"/>
                <w:szCs w:val="21"/>
              </w:rPr>
            </w:pPr>
            <w:r w:rsidRPr="007520E2">
              <w:rPr>
                <w:rFonts w:asciiTheme="minorHAnsi" w:hAnsiTheme="minorHAnsi" w:cstheme="minorHAnsi"/>
                <w:b w:val="0"/>
                <w:sz w:val="21"/>
                <w:szCs w:val="21"/>
              </w:rPr>
              <w:t>2015</w:t>
            </w:r>
          </w:p>
        </w:tc>
        <w:tc>
          <w:tcPr>
            <w:tcW w:w="992" w:type="dxa"/>
          </w:tcPr>
          <w:p w14:paraId="180CF457" w14:textId="77777777" w:rsidR="000A6792" w:rsidRPr="007520E2" w:rsidRDefault="000A6792" w:rsidP="007520E2">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1"/>
                <w:szCs w:val="21"/>
              </w:rPr>
            </w:pPr>
            <w:r w:rsidRPr="007520E2">
              <w:rPr>
                <w:rFonts w:asciiTheme="minorHAnsi" w:hAnsiTheme="minorHAnsi" w:cstheme="minorHAnsi"/>
                <w:b w:val="0"/>
                <w:sz w:val="21"/>
                <w:szCs w:val="21"/>
              </w:rPr>
              <w:t>2016</w:t>
            </w:r>
          </w:p>
        </w:tc>
        <w:tc>
          <w:tcPr>
            <w:tcW w:w="1082" w:type="dxa"/>
          </w:tcPr>
          <w:p w14:paraId="44066B32" w14:textId="77777777" w:rsidR="000A6792" w:rsidRPr="007520E2" w:rsidRDefault="000A6792" w:rsidP="007520E2">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1"/>
                <w:szCs w:val="21"/>
              </w:rPr>
            </w:pPr>
            <w:r w:rsidRPr="007520E2">
              <w:rPr>
                <w:rFonts w:asciiTheme="minorHAnsi" w:hAnsiTheme="minorHAnsi" w:cstheme="minorHAnsi"/>
                <w:b w:val="0"/>
                <w:sz w:val="21"/>
                <w:szCs w:val="21"/>
              </w:rPr>
              <w:t>2017</w:t>
            </w:r>
          </w:p>
        </w:tc>
      </w:tr>
      <w:tr w:rsidR="00E239D4" w:rsidRPr="007520E2" w14:paraId="0174520B" w14:textId="77777777" w:rsidTr="00752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tcPr>
          <w:p w14:paraId="73501E99" w14:textId="77777777" w:rsidR="000A6792" w:rsidRPr="007520E2" w:rsidRDefault="000A6792" w:rsidP="0043345F">
            <w:pPr>
              <w:pStyle w:val="Default"/>
              <w:rPr>
                <w:rFonts w:asciiTheme="minorHAnsi" w:hAnsiTheme="minorHAnsi" w:cstheme="minorHAnsi"/>
                <w:b w:val="0"/>
                <w:sz w:val="21"/>
                <w:szCs w:val="21"/>
              </w:rPr>
            </w:pPr>
            <w:r w:rsidRPr="007520E2">
              <w:rPr>
                <w:rFonts w:asciiTheme="minorHAnsi" w:hAnsiTheme="minorHAnsi" w:cstheme="minorHAnsi"/>
                <w:b w:val="0"/>
                <w:sz w:val="21"/>
                <w:szCs w:val="21"/>
              </w:rPr>
              <w:t>Number of HIV positive pregnant women on ART</w:t>
            </w:r>
          </w:p>
        </w:tc>
        <w:tc>
          <w:tcPr>
            <w:tcW w:w="992" w:type="dxa"/>
          </w:tcPr>
          <w:p w14:paraId="63B2D462" w14:textId="77777777" w:rsidR="000A6792" w:rsidRPr="007520E2" w:rsidRDefault="000A6792" w:rsidP="007520E2">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520E2">
              <w:rPr>
                <w:rFonts w:asciiTheme="minorHAnsi" w:hAnsiTheme="minorHAnsi" w:cstheme="minorHAnsi"/>
                <w:sz w:val="21"/>
                <w:szCs w:val="21"/>
              </w:rPr>
              <w:t>39</w:t>
            </w:r>
          </w:p>
        </w:tc>
        <w:tc>
          <w:tcPr>
            <w:tcW w:w="992" w:type="dxa"/>
          </w:tcPr>
          <w:p w14:paraId="5E8A96BB" w14:textId="77777777" w:rsidR="000A6792" w:rsidRPr="007520E2" w:rsidRDefault="000A6792" w:rsidP="007520E2">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520E2">
              <w:rPr>
                <w:rFonts w:asciiTheme="minorHAnsi" w:hAnsiTheme="minorHAnsi" w:cstheme="minorHAnsi"/>
                <w:sz w:val="21"/>
                <w:szCs w:val="21"/>
              </w:rPr>
              <w:t>45</w:t>
            </w:r>
          </w:p>
        </w:tc>
        <w:tc>
          <w:tcPr>
            <w:tcW w:w="1082" w:type="dxa"/>
          </w:tcPr>
          <w:p w14:paraId="05C569B1" w14:textId="77777777" w:rsidR="000A6792" w:rsidRPr="007520E2" w:rsidRDefault="000A6792" w:rsidP="007520E2">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520E2">
              <w:rPr>
                <w:rFonts w:asciiTheme="minorHAnsi" w:hAnsiTheme="minorHAnsi" w:cstheme="minorHAnsi"/>
                <w:sz w:val="21"/>
                <w:szCs w:val="21"/>
              </w:rPr>
              <w:t>55</w:t>
            </w:r>
          </w:p>
        </w:tc>
      </w:tr>
      <w:tr w:rsidR="00E239D4" w:rsidRPr="007520E2" w14:paraId="7220B269" w14:textId="77777777" w:rsidTr="007520E2">
        <w:tc>
          <w:tcPr>
            <w:cnfStyle w:val="001000000000" w:firstRow="0" w:lastRow="0" w:firstColumn="1" w:lastColumn="0" w:oddVBand="0" w:evenVBand="0" w:oddHBand="0" w:evenHBand="0" w:firstRowFirstColumn="0" w:firstRowLastColumn="0" w:lastRowFirstColumn="0" w:lastRowLastColumn="0"/>
            <w:tcW w:w="5954" w:type="dxa"/>
          </w:tcPr>
          <w:p w14:paraId="667C1FF3" w14:textId="77777777" w:rsidR="000A6792" w:rsidRPr="007520E2" w:rsidRDefault="000A6792" w:rsidP="0043345F">
            <w:pPr>
              <w:pStyle w:val="Default"/>
              <w:rPr>
                <w:rFonts w:asciiTheme="minorHAnsi" w:hAnsiTheme="minorHAnsi" w:cstheme="minorHAnsi"/>
                <w:b w:val="0"/>
                <w:sz w:val="21"/>
                <w:szCs w:val="21"/>
              </w:rPr>
            </w:pPr>
            <w:r w:rsidRPr="007520E2">
              <w:rPr>
                <w:rStyle w:val="questiondescription"/>
                <w:rFonts w:asciiTheme="minorHAnsi" w:hAnsiTheme="minorHAnsi" w:cstheme="minorHAnsi"/>
                <w:b w:val="0"/>
                <w:sz w:val="21"/>
                <w:szCs w:val="21"/>
              </w:rPr>
              <w:t>Number of infants who received an HIV test within two months of birth</w:t>
            </w:r>
          </w:p>
        </w:tc>
        <w:tc>
          <w:tcPr>
            <w:tcW w:w="992" w:type="dxa"/>
          </w:tcPr>
          <w:p w14:paraId="42E290B5" w14:textId="77777777" w:rsidR="000A6792" w:rsidRPr="007520E2" w:rsidRDefault="000A6792" w:rsidP="007520E2">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520E2">
              <w:rPr>
                <w:rFonts w:asciiTheme="minorHAnsi" w:hAnsiTheme="minorHAnsi" w:cstheme="minorHAnsi"/>
                <w:sz w:val="21"/>
                <w:szCs w:val="21"/>
              </w:rPr>
              <w:t>40</w:t>
            </w:r>
          </w:p>
        </w:tc>
        <w:tc>
          <w:tcPr>
            <w:tcW w:w="992" w:type="dxa"/>
          </w:tcPr>
          <w:p w14:paraId="08D6567C" w14:textId="77777777" w:rsidR="000A6792" w:rsidRPr="007520E2" w:rsidRDefault="000A6792" w:rsidP="007520E2">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520E2">
              <w:rPr>
                <w:rFonts w:asciiTheme="minorHAnsi" w:hAnsiTheme="minorHAnsi" w:cstheme="minorHAnsi"/>
                <w:sz w:val="21"/>
                <w:szCs w:val="21"/>
              </w:rPr>
              <w:t>45</w:t>
            </w:r>
          </w:p>
        </w:tc>
        <w:tc>
          <w:tcPr>
            <w:tcW w:w="1082" w:type="dxa"/>
          </w:tcPr>
          <w:p w14:paraId="21C087A6" w14:textId="77777777" w:rsidR="000A6792" w:rsidRPr="007520E2" w:rsidRDefault="000A6792" w:rsidP="007520E2">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520E2">
              <w:rPr>
                <w:rFonts w:asciiTheme="minorHAnsi" w:hAnsiTheme="minorHAnsi" w:cstheme="minorHAnsi"/>
                <w:sz w:val="21"/>
                <w:szCs w:val="21"/>
              </w:rPr>
              <w:t>51</w:t>
            </w:r>
          </w:p>
        </w:tc>
      </w:tr>
      <w:tr w:rsidR="00E239D4" w:rsidRPr="007520E2" w14:paraId="3508B78A" w14:textId="77777777" w:rsidTr="00752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tcPr>
          <w:p w14:paraId="6B694E71" w14:textId="77777777" w:rsidR="000A6792" w:rsidRPr="007520E2" w:rsidRDefault="000A6792" w:rsidP="0043345F">
            <w:pPr>
              <w:pStyle w:val="Default"/>
              <w:rPr>
                <w:rStyle w:val="questiondescription"/>
                <w:rFonts w:asciiTheme="minorHAnsi" w:hAnsiTheme="minorHAnsi" w:cstheme="minorHAnsi"/>
                <w:b w:val="0"/>
                <w:sz w:val="21"/>
                <w:szCs w:val="21"/>
              </w:rPr>
            </w:pPr>
            <w:r w:rsidRPr="007520E2">
              <w:rPr>
                <w:rStyle w:val="questiondescription"/>
                <w:rFonts w:asciiTheme="minorHAnsi" w:hAnsiTheme="minorHAnsi" w:cstheme="minorHAnsi"/>
                <w:b w:val="0"/>
                <w:sz w:val="21"/>
                <w:szCs w:val="21"/>
              </w:rPr>
              <w:t>Number of infants, who tested positive for HIV</w:t>
            </w:r>
          </w:p>
        </w:tc>
        <w:tc>
          <w:tcPr>
            <w:tcW w:w="992" w:type="dxa"/>
          </w:tcPr>
          <w:p w14:paraId="41F33F42" w14:textId="77777777" w:rsidR="000A6792" w:rsidRPr="007520E2" w:rsidRDefault="000A6792" w:rsidP="007520E2">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520E2">
              <w:rPr>
                <w:rFonts w:asciiTheme="minorHAnsi" w:hAnsiTheme="minorHAnsi" w:cstheme="minorHAnsi"/>
                <w:sz w:val="21"/>
                <w:szCs w:val="21"/>
              </w:rPr>
              <w:t>1</w:t>
            </w:r>
          </w:p>
        </w:tc>
        <w:tc>
          <w:tcPr>
            <w:tcW w:w="992" w:type="dxa"/>
          </w:tcPr>
          <w:p w14:paraId="2BCEAAB5" w14:textId="77777777" w:rsidR="000A6792" w:rsidRPr="007520E2" w:rsidRDefault="000A6792" w:rsidP="007520E2">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520E2">
              <w:rPr>
                <w:rFonts w:asciiTheme="minorHAnsi" w:hAnsiTheme="minorHAnsi" w:cstheme="minorHAnsi"/>
                <w:sz w:val="21"/>
                <w:szCs w:val="21"/>
              </w:rPr>
              <w:t>0</w:t>
            </w:r>
          </w:p>
        </w:tc>
        <w:tc>
          <w:tcPr>
            <w:tcW w:w="1082" w:type="dxa"/>
          </w:tcPr>
          <w:p w14:paraId="3277B287" w14:textId="77777777" w:rsidR="000A6792" w:rsidRPr="007520E2" w:rsidRDefault="000A6792" w:rsidP="007520E2">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520E2">
              <w:rPr>
                <w:rFonts w:asciiTheme="minorHAnsi" w:hAnsiTheme="minorHAnsi" w:cstheme="minorHAnsi"/>
                <w:sz w:val="21"/>
                <w:szCs w:val="21"/>
              </w:rPr>
              <w:t>0</w:t>
            </w:r>
          </w:p>
        </w:tc>
      </w:tr>
    </w:tbl>
    <w:p w14:paraId="2A760273" w14:textId="77777777" w:rsidR="00C02584" w:rsidRPr="00C02584" w:rsidRDefault="00C02584" w:rsidP="009D1CC1">
      <w:pPr>
        <w:jc w:val="both"/>
        <w:rPr>
          <w:rFonts w:asciiTheme="minorHAnsi" w:hAnsiTheme="minorHAnsi" w:cstheme="minorHAnsi"/>
          <w:i/>
          <w:sz w:val="20"/>
          <w:szCs w:val="20"/>
        </w:rPr>
      </w:pPr>
      <w:r>
        <w:rPr>
          <w:rFonts w:asciiTheme="minorHAnsi" w:hAnsiTheme="minorHAnsi" w:cstheme="minorHAnsi"/>
          <w:i/>
          <w:sz w:val="20"/>
          <w:szCs w:val="20"/>
        </w:rPr>
        <w:t>Source: National AIDS Center</w:t>
      </w:r>
    </w:p>
    <w:p w14:paraId="0C48BD0A" w14:textId="77777777" w:rsidR="00C02584" w:rsidRDefault="00C02584" w:rsidP="009D1CC1">
      <w:pPr>
        <w:jc w:val="both"/>
        <w:rPr>
          <w:rFonts w:asciiTheme="minorHAnsi" w:hAnsiTheme="minorHAnsi" w:cstheme="minorHAnsi"/>
          <w:sz w:val="22"/>
          <w:szCs w:val="22"/>
        </w:rPr>
      </w:pPr>
    </w:p>
    <w:p w14:paraId="5D88D224" w14:textId="461690B4" w:rsidR="008E26E3" w:rsidRPr="00183A3D" w:rsidRDefault="00F83AE0" w:rsidP="009D1CC1">
      <w:pPr>
        <w:jc w:val="both"/>
        <w:rPr>
          <w:rFonts w:asciiTheme="minorHAnsi" w:hAnsiTheme="minorHAnsi" w:cstheme="minorHAnsi"/>
          <w:sz w:val="22"/>
          <w:szCs w:val="22"/>
        </w:rPr>
      </w:pPr>
      <w:r w:rsidRPr="00183A3D">
        <w:rPr>
          <w:rFonts w:asciiTheme="minorHAnsi" w:hAnsiTheme="minorHAnsi" w:cstheme="minorHAnsi"/>
          <w:sz w:val="22"/>
          <w:szCs w:val="22"/>
        </w:rPr>
        <w:t xml:space="preserve">Nevertheless, the significant gap in </w:t>
      </w:r>
      <w:r w:rsidR="001D2D28">
        <w:rPr>
          <w:rFonts w:asciiTheme="minorHAnsi" w:hAnsiTheme="minorHAnsi" w:cstheme="minorHAnsi"/>
          <w:sz w:val="22"/>
          <w:szCs w:val="22"/>
        </w:rPr>
        <w:t>HIV case detection</w:t>
      </w:r>
      <w:r w:rsidRPr="00183A3D">
        <w:rPr>
          <w:rFonts w:asciiTheme="minorHAnsi" w:hAnsiTheme="minorHAnsi" w:cstheme="minorHAnsi"/>
          <w:sz w:val="22"/>
          <w:szCs w:val="22"/>
        </w:rPr>
        <w:t xml:space="preserve"> undermines accomplishments in treatment provision and on a population level only 35% of PLHIV are virally suppressed, which is not sufficient to derive maximum individual and public health benefits of ART.</w:t>
      </w:r>
    </w:p>
    <w:p w14:paraId="64F2A10B" w14:textId="77777777" w:rsidR="00101442" w:rsidRPr="00242F74" w:rsidRDefault="00101442" w:rsidP="009D1CC1">
      <w:pPr>
        <w:pStyle w:val="Heading3"/>
        <w:jc w:val="both"/>
        <w:rPr>
          <w:sz w:val="22"/>
          <w:szCs w:val="22"/>
        </w:rPr>
      </w:pPr>
    </w:p>
    <w:p w14:paraId="4B190766" w14:textId="77777777" w:rsidR="008E26E3" w:rsidRDefault="00F83AE0" w:rsidP="009D1CC1">
      <w:pPr>
        <w:pStyle w:val="Heading3"/>
        <w:jc w:val="both"/>
      </w:pPr>
      <w:bookmarkStart w:id="21" w:name="_Toc520118512"/>
      <w:r w:rsidRPr="000B5540">
        <w:t>Management of co-infections</w:t>
      </w:r>
      <w:bookmarkEnd w:id="21"/>
    </w:p>
    <w:p w14:paraId="1A3DBD2F" w14:textId="21620E5A" w:rsidR="00C61DA0" w:rsidRDefault="00C61DA0" w:rsidP="00C61DA0"/>
    <w:p w14:paraId="49CD55E8" w14:textId="2EB9527A" w:rsidR="00783B64" w:rsidRDefault="00783B64" w:rsidP="00A46A07">
      <w:pPr>
        <w:pStyle w:val="Heading4"/>
      </w:pPr>
      <w:r>
        <w:t>T</w:t>
      </w:r>
      <w:r w:rsidR="00A46A07">
        <w:t>uberculosis</w:t>
      </w:r>
    </w:p>
    <w:p w14:paraId="277C0F32" w14:textId="77777777" w:rsidR="00783B64" w:rsidRPr="00783B64" w:rsidRDefault="00783B64" w:rsidP="00783B64"/>
    <w:p w14:paraId="4D8F617B" w14:textId="77777777" w:rsidR="008E26E3" w:rsidRPr="00183A3D" w:rsidRDefault="00F83AE0" w:rsidP="009D1CC1">
      <w:pPr>
        <w:jc w:val="both"/>
        <w:rPr>
          <w:rFonts w:asciiTheme="minorHAnsi" w:hAnsiTheme="minorHAnsi" w:cstheme="minorHAnsi"/>
          <w:sz w:val="22"/>
          <w:szCs w:val="22"/>
        </w:rPr>
      </w:pPr>
      <w:r w:rsidRPr="00183A3D">
        <w:rPr>
          <w:rFonts w:asciiTheme="minorHAnsi" w:hAnsiTheme="minorHAnsi" w:cstheme="minorHAnsi"/>
          <w:sz w:val="22"/>
          <w:szCs w:val="22"/>
        </w:rPr>
        <w:t>The critical part of HIV treatment and care service delivery is the management of co-infections, particularly of tuberculosis and HCV infection, which are two major causes of death among PLHIV in Georgia.</w:t>
      </w:r>
      <w:r>
        <w:rPr>
          <w:rStyle w:val="FootnoteReference"/>
          <w:rFonts w:asciiTheme="minorHAnsi" w:hAnsiTheme="minorHAnsi" w:cstheme="minorHAnsi"/>
          <w:sz w:val="22"/>
          <w:szCs w:val="22"/>
        </w:rPr>
        <w:footnoteReference w:id="34"/>
      </w:r>
      <w:r w:rsidRPr="00183A3D">
        <w:rPr>
          <w:rFonts w:asciiTheme="minorHAnsi" w:hAnsiTheme="minorHAnsi" w:cstheme="minorHAnsi"/>
          <w:sz w:val="22"/>
          <w:szCs w:val="22"/>
        </w:rPr>
        <w:t xml:space="preserve"> </w:t>
      </w:r>
    </w:p>
    <w:p w14:paraId="109B8860" w14:textId="77777777" w:rsidR="008E26E3" w:rsidRPr="00183A3D" w:rsidRDefault="008E26E3" w:rsidP="009D1CC1">
      <w:pPr>
        <w:jc w:val="both"/>
        <w:rPr>
          <w:rFonts w:asciiTheme="minorHAnsi" w:hAnsiTheme="minorHAnsi" w:cstheme="minorHAnsi"/>
          <w:sz w:val="22"/>
          <w:szCs w:val="22"/>
        </w:rPr>
      </w:pPr>
    </w:p>
    <w:p w14:paraId="41955C62" w14:textId="6ABA3583" w:rsidR="00252A11" w:rsidRDefault="00F83AE0" w:rsidP="009D1CC1">
      <w:pPr>
        <w:jc w:val="both"/>
        <w:rPr>
          <w:rFonts w:ascii="Symbol" w:hAnsi="Symbol" w:cstheme="minorHAnsi"/>
          <w:sz w:val="22"/>
          <w:szCs w:val="22"/>
        </w:rPr>
      </w:pPr>
      <w:r w:rsidRPr="00183A3D">
        <w:rPr>
          <w:rFonts w:asciiTheme="minorHAnsi" w:hAnsiTheme="minorHAnsi" w:cstheme="minorHAnsi"/>
          <w:sz w:val="22"/>
          <w:szCs w:val="22"/>
        </w:rPr>
        <w:lastRenderedPageBreak/>
        <w:t xml:space="preserve">There is active collaboration between TB and HIV services ensuring effective implementation of collaborative HIV/TB activities, including HIV screening of all persons with active TB disease,  TB case finding among HIV positive persons and provision of treatment for both diseases. The prevalence of HIV among TB patients remained low – below 5% at all time points over the last decade. Prevalence of TB among newly diagnosed </w:t>
      </w:r>
      <w:r w:rsidR="00EA5F48">
        <w:rPr>
          <w:rFonts w:asciiTheme="minorHAnsi" w:hAnsiTheme="minorHAnsi" w:cstheme="minorHAnsi"/>
          <w:sz w:val="22"/>
          <w:szCs w:val="22"/>
        </w:rPr>
        <w:t>PLHIV</w:t>
      </w:r>
      <w:r w:rsidR="00EA5F48" w:rsidRPr="00183A3D">
        <w:rPr>
          <w:rFonts w:asciiTheme="minorHAnsi" w:hAnsiTheme="minorHAnsi" w:cstheme="minorHAnsi"/>
          <w:sz w:val="22"/>
          <w:szCs w:val="22"/>
        </w:rPr>
        <w:t xml:space="preserve"> </w:t>
      </w:r>
      <w:r w:rsidRPr="00183A3D">
        <w:rPr>
          <w:rFonts w:asciiTheme="minorHAnsi" w:hAnsiTheme="minorHAnsi" w:cstheme="minorHAnsi"/>
          <w:sz w:val="22"/>
          <w:szCs w:val="22"/>
        </w:rPr>
        <w:t xml:space="preserve">is around 5-7%, and in the vast majority of cases TB is diagnosed first, and then HIV </w:t>
      </w:r>
      <w:r w:rsidR="001D2D28">
        <w:rPr>
          <w:rFonts w:asciiTheme="minorHAnsi" w:hAnsiTheme="minorHAnsi" w:cstheme="minorHAnsi"/>
          <w:sz w:val="22"/>
          <w:szCs w:val="22"/>
        </w:rPr>
        <w:t>positive status is determined</w:t>
      </w:r>
      <w:r w:rsidRPr="00183A3D">
        <w:rPr>
          <w:rFonts w:asciiTheme="minorHAnsi" w:hAnsiTheme="minorHAnsi" w:cstheme="minorHAnsi"/>
          <w:sz w:val="22"/>
          <w:szCs w:val="22"/>
        </w:rPr>
        <w:t>. Many of the TB/HIV co-infected patients already have deteriorated immune system, and most likely TB co-infection is the result of late HIV diagnosis. That is why TB is the major cause of death in HIV persons despite the universal availability of treatment for both diseases. Estimates of TB/HIV treatment coverage is over 90% and significantly exceed global and European coverage</w:t>
      </w:r>
      <w:r>
        <w:rPr>
          <w:rStyle w:val="FootnoteReference"/>
          <w:rFonts w:asciiTheme="minorHAnsi" w:hAnsiTheme="minorHAnsi" w:cstheme="minorHAnsi"/>
          <w:sz w:val="22"/>
          <w:szCs w:val="22"/>
        </w:rPr>
        <w:footnoteReference w:id="35"/>
      </w:r>
      <w:r>
        <w:rPr>
          <w:rStyle w:val="FootnoteReference"/>
          <w:rFonts w:ascii="Symbol" w:hAnsi="Symbol" w:cstheme="minorHAnsi"/>
          <w:sz w:val="22"/>
          <w:szCs w:val="22"/>
        </w:rPr>
        <w:footnoteReference w:customMarkFollows="1" w:id="36"/>
        <w:sym w:font="Symbol" w:char="F02C"/>
      </w:r>
      <w:r w:rsidRPr="00183A3D">
        <w:rPr>
          <w:rFonts w:asciiTheme="minorHAnsi" w:hAnsiTheme="minorHAnsi" w:cstheme="minorHAnsi"/>
          <w:sz w:val="22"/>
          <w:szCs w:val="22"/>
        </w:rPr>
        <w:t xml:space="preserve"> </w:t>
      </w:r>
      <w:r>
        <w:rPr>
          <w:rStyle w:val="FootnoteReference"/>
          <w:rFonts w:asciiTheme="minorHAnsi" w:hAnsiTheme="minorHAnsi" w:cstheme="minorHAnsi"/>
          <w:sz w:val="22"/>
          <w:szCs w:val="22"/>
        </w:rPr>
        <w:footnoteReference w:id="37"/>
      </w:r>
      <w:r>
        <w:rPr>
          <w:rStyle w:val="FootnoteReference"/>
          <w:rFonts w:ascii="Symbol" w:hAnsi="Symbol" w:cstheme="minorHAnsi"/>
          <w:sz w:val="22"/>
          <w:szCs w:val="22"/>
        </w:rPr>
        <w:footnoteReference w:customMarkFollows="1" w:id="38"/>
        <w:sym w:font="Symbol" w:char="F02C"/>
      </w:r>
      <w:r>
        <w:rPr>
          <w:rStyle w:val="FootnoteReference"/>
          <w:rFonts w:asciiTheme="minorHAnsi" w:hAnsiTheme="minorHAnsi" w:cstheme="minorHAnsi"/>
          <w:sz w:val="22"/>
          <w:szCs w:val="22"/>
        </w:rPr>
        <w:footnoteReference w:id="39"/>
      </w:r>
      <w:r w:rsidR="00B41A1C">
        <w:rPr>
          <w:rFonts w:ascii="Symbol" w:hAnsi="Symbol" w:cstheme="minorHAnsi"/>
          <w:sz w:val="22"/>
          <w:szCs w:val="22"/>
        </w:rPr>
        <w:t></w:t>
      </w:r>
    </w:p>
    <w:p w14:paraId="45DF13DE" w14:textId="7194880E" w:rsidR="000704E5" w:rsidRDefault="000704E5" w:rsidP="00252A11">
      <w:pPr>
        <w:jc w:val="both"/>
      </w:pPr>
    </w:p>
    <w:p w14:paraId="6B6375C5" w14:textId="429A4F9D" w:rsidR="00383DB3" w:rsidRDefault="00383DB3" w:rsidP="00383DB3">
      <w:pPr>
        <w:pStyle w:val="Caption"/>
      </w:pPr>
      <w:r>
        <w:rPr>
          <w:i w:val="0"/>
          <w:iCs w:val="0"/>
          <w:color w:val="auto"/>
          <w:sz w:val="24"/>
          <w:szCs w:val="24"/>
        </w:rPr>
        <w:t xml:space="preserve">   </w:t>
      </w:r>
      <w:bookmarkStart w:id="22" w:name="_Toc520118612"/>
      <w:r>
        <w:t xml:space="preserve">Figure </w:t>
      </w:r>
      <w:r>
        <w:rPr>
          <w:noProof/>
        </w:rPr>
        <w:fldChar w:fldCharType="begin"/>
      </w:r>
      <w:r>
        <w:rPr>
          <w:noProof/>
        </w:rPr>
        <w:instrText xml:space="preserve"> SEQ Figure \* ARABIC </w:instrText>
      </w:r>
      <w:r>
        <w:rPr>
          <w:noProof/>
        </w:rPr>
        <w:fldChar w:fldCharType="separate"/>
      </w:r>
      <w:r w:rsidR="00567207">
        <w:rPr>
          <w:noProof/>
        </w:rPr>
        <w:t>6</w:t>
      </w:r>
      <w:r>
        <w:rPr>
          <w:noProof/>
        </w:rPr>
        <w:fldChar w:fldCharType="end"/>
      </w:r>
      <w:r w:rsidRPr="00904617">
        <w:t xml:space="preserve"> Proportion of People with TB/HIV Receiving Treatment for Both Diseases</w:t>
      </w:r>
      <w:bookmarkEnd w:id="22"/>
    </w:p>
    <w:p w14:paraId="61A9F635" w14:textId="77777777" w:rsidR="00383DB3" w:rsidRDefault="00383DB3" w:rsidP="00383DB3"/>
    <w:p w14:paraId="505741F8" w14:textId="77777777" w:rsidR="00383DB3" w:rsidRDefault="00383DB3" w:rsidP="00383DB3">
      <w:pPr>
        <w:ind w:left="709"/>
      </w:pPr>
      <w:r>
        <w:rPr>
          <w:noProof/>
        </w:rPr>
        <w:drawing>
          <wp:inline distT="0" distB="0" distL="0" distR="0" wp14:anchorId="3E8AA474" wp14:editId="62598525">
            <wp:extent cx="4340180" cy="1770380"/>
            <wp:effectExtent l="0" t="0" r="16510" b="7620"/>
            <wp:docPr id="6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6DC965B" w14:textId="5BF35713" w:rsidR="00383DB3" w:rsidRDefault="00383DB3" w:rsidP="00252A11">
      <w:pPr>
        <w:jc w:val="both"/>
      </w:pPr>
    </w:p>
    <w:p w14:paraId="2160601A" w14:textId="48CC04AB" w:rsidR="00383DB3" w:rsidRDefault="00A46A07" w:rsidP="00A46A07">
      <w:pPr>
        <w:pStyle w:val="Heading4"/>
      </w:pPr>
      <w:r>
        <w:t>Hepatitis C</w:t>
      </w:r>
    </w:p>
    <w:p w14:paraId="33F8C807" w14:textId="3D8B5030" w:rsidR="00FF4B1D" w:rsidRDefault="00FF4B1D" w:rsidP="003A19B4">
      <w:pPr>
        <w:jc w:val="both"/>
        <w:rPr>
          <w:rFonts w:asciiTheme="minorHAnsi" w:hAnsiTheme="minorHAnsi" w:cs="Arial"/>
          <w:color w:val="000000" w:themeColor="text1"/>
          <w:sz w:val="22"/>
          <w:szCs w:val="22"/>
          <w:shd w:val="clear" w:color="auto" w:fill="FFFFFF"/>
        </w:rPr>
      </w:pPr>
    </w:p>
    <w:p w14:paraId="7C849B6E" w14:textId="77777777" w:rsidR="008D0CEB" w:rsidRDefault="008D0CEB" w:rsidP="008D0CEB">
      <w:pPr>
        <w:jc w:val="both"/>
        <w:rPr>
          <w:rFonts w:asciiTheme="minorHAnsi" w:hAnsiTheme="minorHAnsi"/>
          <w:color w:val="000000"/>
          <w:sz w:val="22"/>
          <w:szCs w:val="22"/>
        </w:rPr>
      </w:pPr>
      <w:r w:rsidRPr="000704E5">
        <w:rPr>
          <w:rFonts w:asciiTheme="minorHAnsi" w:hAnsiTheme="minorHAnsi"/>
          <w:color w:val="000000"/>
          <w:sz w:val="22"/>
          <w:szCs w:val="22"/>
        </w:rPr>
        <w:t>Estimated 34% of people living with HIV are co-infected with hepatitis C. It is important to underscore that HCV care is fully integrated within HIV care facilitating high uptake of HCV treatment among HIV/HCV co-infected persons.</w:t>
      </w:r>
    </w:p>
    <w:p w14:paraId="064BD80E" w14:textId="77777777" w:rsidR="008D0CEB" w:rsidRDefault="008D0CEB" w:rsidP="008D0CEB">
      <w:pPr>
        <w:jc w:val="both"/>
        <w:rPr>
          <w:rFonts w:asciiTheme="minorHAnsi" w:hAnsiTheme="minorHAnsi"/>
          <w:color w:val="000000" w:themeColor="text1"/>
          <w:sz w:val="22"/>
          <w:szCs w:val="22"/>
        </w:rPr>
      </w:pPr>
    </w:p>
    <w:p w14:paraId="26AC45C3" w14:textId="04A3C08E" w:rsidR="008D0CEB" w:rsidRDefault="008D0CEB" w:rsidP="008D0CEB">
      <w:pPr>
        <w:jc w:val="both"/>
      </w:pPr>
      <w:r>
        <w:rPr>
          <w:rFonts w:ascii="Calibri" w:hAnsi="Calibri"/>
          <w:color w:val="000000"/>
          <w:sz w:val="22"/>
          <w:szCs w:val="22"/>
        </w:rPr>
        <w:t>Georgia was the first country in the region to ensure universal access to free hepatitis C treatment for HIV/HCV co-infected persons. It started in 2011 within the Global Fund-supported program</w:t>
      </w:r>
      <w:r w:rsidR="001D2D28">
        <w:rPr>
          <w:rFonts w:ascii="Sylfaen" w:hAnsi="Sylfaen"/>
          <w:color w:val="000000"/>
          <w:sz w:val="22"/>
          <w:szCs w:val="22"/>
          <w:lang w:val="ka-GE"/>
        </w:rPr>
        <w:t>,</w:t>
      </w:r>
      <w:r>
        <w:rPr>
          <w:rFonts w:ascii="Calibri" w:hAnsi="Calibri"/>
          <w:color w:val="000000"/>
          <w:sz w:val="22"/>
          <w:szCs w:val="22"/>
        </w:rPr>
        <w:t xml:space="preserve"> and</w:t>
      </w:r>
      <w:r w:rsidR="001D2D28">
        <w:rPr>
          <w:rFonts w:ascii="Calibri" w:hAnsi="Calibri"/>
          <w:color w:val="000000"/>
          <w:sz w:val="22"/>
          <w:szCs w:val="22"/>
        </w:rPr>
        <w:t xml:space="preserve"> since </w:t>
      </w:r>
      <w:r>
        <w:rPr>
          <w:rFonts w:ascii="Calibri" w:hAnsi="Calibri"/>
          <w:color w:val="000000"/>
          <w:sz w:val="22"/>
          <w:szCs w:val="22"/>
        </w:rPr>
        <w:t xml:space="preserve">2015 </w:t>
      </w:r>
      <w:r w:rsidR="001D2D28">
        <w:rPr>
          <w:rFonts w:ascii="Calibri" w:hAnsi="Calibri"/>
          <w:color w:val="000000"/>
          <w:sz w:val="22"/>
          <w:szCs w:val="22"/>
        </w:rPr>
        <w:t xml:space="preserve">has been </w:t>
      </w:r>
      <w:r>
        <w:rPr>
          <w:rFonts w:ascii="Calibri" w:hAnsi="Calibri"/>
          <w:color w:val="000000"/>
          <w:sz w:val="22"/>
          <w:szCs w:val="22"/>
        </w:rPr>
        <w:t>continued within the national hepatitis C program. From 2011 through 2017, a total of 1104 HIV/HCV co-infected persons were treated for HCV (420 persons with dual therapy in 2011-2015; 684 with direct-acting antivirals in 2015-2017)</w:t>
      </w:r>
      <w:r>
        <w:rPr>
          <w:rStyle w:val="apple-converted-space"/>
          <w:rFonts w:ascii="Calibri" w:eastAsiaTheme="majorEastAsia" w:hAnsi="Calibri"/>
          <w:color w:val="000000"/>
          <w:sz w:val="20"/>
          <w:szCs w:val="20"/>
        </w:rPr>
        <w:t> </w:t>
      </w:r>
      <w:r>
        <w:rPr>
          <w:rFonts w:ascii="Calibri" w:hAnsi="Calibri"/>
          <w:color w:val="000000"/>
          <w:sz w:val="22"/>
          <w:szCs w:val="22"/>
        </w:rPr>
        <w:t>representing 71% of the co-infected population. Enrollment of PLHIV in HCV treatment program continues with an overall goal of curing HCV in all persons with known HIV/HCV co-infection.</w:t>
      </w:r>
    </w:p>
    <w:p w14:paraId="21E8DA9B" w14:textId="77777777" w:rsidR="003C3CB9" w:rsidRPr="003A19B4" w:rsidRDefault="003C3CB9" w:rsidP="003A19B4">
      <w:pPr>
        <w:jc w:val="both"/>
        <w:rPr>
          <w:rFonts w:asciiTheme="minorHAnsi" w:hAnsiTheme="minorHAnsi"/>
          <w:sz w:val="22"/>
          <w:szCs w:val="22"/>
        </w:rPr>
      </w:pPr>
    </w:p>
    <w:p w14:paraId="7B977D54" w14:textId="32CCA115" w:rsidR="00063D0F" w:rsidRPr="00614041" w:rsidRDefault="00063D0F" w:rsidP="00614041">
      <w:pPr>
        <w:pStyle w:val="Heading3"/>
        <w:jc w:val="both"/>
      </w:pPr>
      <w:bookmarkStart w:id="23" w:name="_Toc520118513"/>
      <w:r w:rsidRPr="00614041">
        <w:t xml:space="preserve">ART treatment, </w:t>
      </w:r>
      <w:r w:rsidR="00384A8D">
        <w:t xml:space="preserve">care, </w:t>
      </w:r>
      <w:r w:rsidRPr="00614041">
        <w:t>retention and mortality</w:t>
      </w:r>
      <w:bookmarkEnd w:id="23"/>
    </w:p>
    <w:p w14:paraId="7DAFEA23" w14:textId="77777777" w:rsidR="00063D0F" w:rsidRPr="00063D0F" w:rsidRDefault="00063D0F" w:rsidP="00614041">
      <w:pPr>
        <w:pStyle w:val="Heading3"/>
        <w:jc w:val="both"/>
      </w:pPr>
    </w:p>
    <w:p w14:paraId="60B62CD6" w14:textId="2169761C" w:rsidR="00063D0F" w:rsidRPr="00614041" w:rsidRDefault="00384A8D" w:rsidP="00614041">
      <w:pPr>
        <w:jc w:val="both"/>
        <w:rPr>
          <w:rFonts w:asciiTheme="minorHAnsi" w:hAnsiTheme="minorHAnsi"/>
          <w:sz w:val="22"/>
          <w:szCs w:val="22"/>
        </w:rPr>
      </w:pPr>
      <w:r>
        <w:rPr>
          <w:rFonts w:asciiTheme="minorHAnsi" w:hAnsiTheme="minorHAnsi"/>
          <w:sz w:val="22"/>
          <w:szCs w:val="22"/>
        </w:rPr>
        <w:t>ART treatment and care activities include</w:t>
      </w:r>
      <w:r w:rsidR="00063D0F" w:rsidRPr="00614041">
        <w:rPr>
          <w:rFonts w:asciiTheme="minorHAnsi" w:hAnsiTheme="minorHAnsi"/>
          <w:sz w:val="22"/>
          <w:szCs w:val="22"/>
        </w:rPr>
        <w:t xml:space="preserve"> provision of free outpatient and inpatient services, adherence support and monitoring, palliative care services for chronically ill patients and community-based peer support services. Services are provided at 5 locations countrywide – Tbilisi, Kutaisi, Batumi, Zugdidi and Sokhumi. Infectious diseases, AIDS and Clinical Immunology Research Center (National AIDS Center) provides overall coordination of treatment and care services on national level.</w:t>
      </w:r>
    </w:p>
    <w:p w14:paraId="47E2EBC7" w14:textId="77777777" w:rsidR="00063D0F" w:rsidRPr="00614041" w:rsidRDefault="00063D0F" w:rsidP="00614041">
      <w:pPr>
        <w:jc w:val="both"/>
        <w:rPr>
          <w:rFonts w:asciiTheme="minorHAnsi" w:hAnsiTheme="minorHAnsi"/>
          <w:sz w:val="22"/>
          <w:szCs w:val="22"/>
        </w:rPr>
      </w:pPr>
    </w:p>
    <w:p w14:paraId="677C098E" w14:textId="37C09585" w:rsidR="00063D0F" w:rsidRPr="00614041" w:rsidRDefault="00063D0F" w:rsidP="00614041">
      <w:pPr>
        <w:jc w:val="both"/>
        <w:rPr>
          <w:rFonts w:asciiTheme="minorHAnsi" w:hAnsiTheme="minorHAnsi"/>
          <w:sz w:val="22"/>
          <w:szCs w:val="22"/>
        </w:rPr>
      </w:pPr>
      <w:r w:rsidRPr="00614041">
        <w:rPr>
          <w:rFonts w:asciiTheme="minorHAnsi" w:hAnsiTheme="minorHAnsi"/>
          <w:sz w:val="22"/>
          <w:szCs w:val="22"/>
        </w:rPr>
        <w:t>AIDS treatment Center in the capital of occupied region of Abkhazia – Sokhumi has been providing services since 2008 with the active involvement of Zurab Danelia Union “Tanadgoma”. Service provision in Abkhazia is supported by the National HIV/AIDS Management Program and the Global Fund project. This support includes provision of antiretroviral drugs, laboratory test-systems for CD4 cell count</w:t>
      </w:r>
      <w:r w:rsidR="001D2D28">
        <w:rPr>
          <w:rFonts w:asciiTheme="minorHAnsi" w:hAnsiTheme="minorHAnsi"/>
          <w:sz w:val="22"/>
          <w:szCs w:val="22"/>
        </w:rPr>
        <w:t>,</w:t>
      </w:r>
      <w:r w:rsidRPr="00614041">
        <w:rPr>
          <w:rFonts w:asciiTheme="minorHAnsi" w:hAnsiTheme="minorHAnsi"/>
          <w:sz w:val="22"/>
          <w:szCs w:val="22"/>
        </w:rPr>
        <w:t xml:space="preserve"> and basic program administration costs.</w:t>
      </w:r>
    </w:p>
    <w:p w14:paraId="1C878BBE" w14:textId="77777777" w:rsidR="00063D0F" w:rsidRPr="00614041" w:rsidRDefault="00063D0F" w:rsidP="00614041">
      <w:pPr>
        <w:jc w:val="both"/>
        <w:rPr>
          <w:rFonts w:asciiTheme="minorHAnsi" w:hAnsiTheme="minorHAnsi"/>
          <w:sz w:val="22"/>
          <w:szCs w:val="22"/>
        </w:rPr>
      </w:pPr>
    </w:p>
    <w:p w14:paraId="1708B4DE" w14:textId="77777777" w:rsidR="00063D0F" w:rsidRPr="00614041" w:rsidRDefault="00063D0F" w:rsidP="00614041">
      <w:pPr>
        <w:jc w:val="both"/>
        <w:rPr>
          <w:rFonts w:asciiTheme="minorHAnsi" w:hAnsiTheme="minorHAnsi"/>
          <w:sz w:val="22"/>
          <w:szCs w:val="22"/>
        </w:rPr>
      </w:pPr>
      <w:r w:rsidRPr="00614041">
        <w:rPr>
          <w:rFonts w:asciiTheme="minorHAnsi" w:hAnsiTheme="minorHAnsi"/>
          <w:sz w:val="22"/>
          <w:szCs w:val="22"/>
        </w:rPr>
        <w:t xml:space="preserve">Altogether, these services ensure better quality of life and improved survival of PLHIV. Mortality analysis indicates that among persons with HIV mortality peaked in 2004 with 11 deaths per 100 person-years of observation, which decreased to 2 deaths per 100 person-years in 2017. On a country level AIDS-related mortality was 2.5 deaths per 100,000 population in 2016 and declined to 1.9/100,000 death in 2017. It should be noted that the national census of 2015 resulted in reduction in estimate of the total population of Georgia from 4.4 million to 3.7 million, and this affected calculation of population level mortality. </w:t>
      </w:r>
    </w:p>
    <w:p w14:paraId="440F6F02" w14:textId="77777777" w:rsidR="00063D0F" w:rsidRPr="00614041" w:rsidRDefault="00063D0F" w:rsidP="00614041">
      <w:pPr>
        <w:jc w:val="both"/>
        <w:rPr>
          <w:rFonts w:asciiTheme="minorHAnsi" w:hAnsiTheme="minorHAnsi"/>
          <w:sz w:val="22"/>
          <w:szCs w:val="22"/>
        </w:rPr>
      </w:pPr>
    </w:p>
    <w:p w14:paraId="74E62F79" w14:textId="742AEC18" w:rsidR="00F742D2" w:rsidRDefault="00063D0F" w:rsidP="00614041">
      <w:pPr>
        <w:jc w:val="both"/>
        <w:rPr>
          <w:rFonts w:asciiTheme="minorHAnsi" w:hAnsiTheme="minorHAnsi"/>
          <w:sz w:val="22"/>
          <w:szCs w:val="22"/>
        </w:rPr>
      </w:pPr>
      <w:r w:rsidRPr="00614041">
        <w:rPr>
          <w:rFonts w:asciiTheme="minorHAnsi" w:hAnsiTheme="minorHAnsi"/>
          <w:sz w:val="22"/>
          <w:szCs w:val="22"/>
        </w:rPr>
        <w:t>Number of persons starting ART has been increasing literally on a daily basis. As of end of February 2018 a total of 4228 persons were on treatment</w:t>
      </w:r>
      <w:r w:rsidR="001D1141">
        <w:rPr>
          <w:rFonts w:asciiTheme="minorHAnsi" w:hAnsiTheme="minorHAnsi"/>
          <w:sz w:val="22"/>
          <w:szCs w:val="22"/>
        </w:rPr>
        <w:t xml:space="preserve"> </w:t>
      </w:r>
      <w:r w:rsidR="001D1141" w:rsidRPr="00C96C7B">
        <w:rPr>
          <w:rFonts w:asciiTheme="minorHAnsi" w:hAnsiTheme="minorHAnsi"/>
          <w:sz w:val="22"/>
          <w:szCs w:val="22"/>
        </w:rPr>
        <w:t>(</w:t>
      </w:r>
      <w:r w:rsidR="00C96C7B" w:rsidRPr="00C96C7B">
        <w:rPr>
          <w:rFonts w:asciiTheme="minorHAnsi" w:hAnsiTheme="minorHAnsi"/>
          <w:sz w:val="22"/>
          <w:szCs w:val="22"/>
        </w:rPr>
        <w:fldChar w:fldCharType="begin"/>
      </w:r>
      <w:r w:rsidR="00C96C7B" w:rsidRPr="00C96C7B">
        <w:rPr>
          <w:rFonts w:asciiTheme="minorHAnsi" w:hAnsiTheme="minorHAnsi"/>
          <w:sz w:val="22"/>
          <w:szCs w:val="22"/>
        </w:rPr>
        <w:instrText xml:space="preserve"> REF _Ref519720742 \h  \* MERGEFORMAT </w:instrText>
      </w:r>
      <w:r w:rsidR="00C96C7B" w:rsidRPr="00C96C7B">
        <w:rPr>
          <w:rFonts w:asciiTheme="minorHAnsi" w:hAnsiTheme="minorHAnsi"/>
          <w:sz w:val="22"/>
          <w:szCs w:val="22"/>
        </w:rPr>
      </w:r>
      <w:r w:rsidR="00C96C7B" w:rsidRPr="00C96C7B">
        <w:rPr>
          <w:rFonts w:asciiTheme="minorHAnsi" w:hAnsiTheme="minorHAnsi"/>
          <w:sz w:val="22"/>
          <w:szCs w:val="22"/>
        </w:rPr>
        <w:fldChar w:fldCharType="separate"/>
      </w:r>
      <w:r w:rsidR="000B4010" w:rsidRPr="000B4010">
        <w:rPr>
          <w:rFonts w:asciiTheme="minorHAnsi" w:hAnsiTheme="minorHAnsi"/>
          <w:sz w:val="22"/>
          <w:szCs w:val="22"/>
        </w:rPr>
        <w:t xml:space="preserve">Figure </w:t>
      </w:r>
      <w:r w:rsidR="000B4010" w:rsidRPr="000B4010">
        <w:rPr>
          <w:rFonts w:asciiTheme="minorHAnsi" w:hAnsiTheme="minorHAnsi"/>
          <w:noProof/>
          <w:sz w:val="22"/>
          <w:szCs w:val="22"/>
        </w:rPr>
        <w:t>7</w:t>
      </w:r>
      <w:r w:rsidR="00C96C7B" w:rsidRPr="00C96C7B">
        <w:rPr>
          <w:rFonts w:asciiTheme="minorHAnsi" w:hAnsiTheme="minorHAnsi"/>
          <w:sz w:val="22"/>
          <w:szCs w:val="22"/>
        </w:rPr>
        <w:fldChar w:fldCharType="end"/>
      </w:r>
      <w:r w:rsidR="001D1141" w:rsidRPr="00C96C7B">
        <w:rPr>
          <w:rFonts w:asciiTheme="minorHAnsi" w:hAnsiTheme="minorHAnsi"/>
          <w:sz w:val="22"/>
          <w:szCs w:val="22"/>
        </w:rPr>
        <w:t>)</w:t>
      </w:r>
      <w:r w:rsidRPr="00C96C7B">
        <w:rPr>
          <w:rFonts w:asciiTheme="minorHAnsi" w:hAnsiTheme="minorHAnsi"/>
          <w:sz w:val="22"/>
          <w:szCs w:val="22"/>
        </w:rPr>
        <w:t>,</w:t>
      </w:r>
      <w:r w:rsidRPr="00614041">
        <w:rPr>
          <w:rFonts w:asciiTheme="minorHAnsi" w:hAnsiTheme="minorHAnsi"/>
          <w:sz w:val="22"/>
          <w:szCs w:val="22"/>
        </w:rPr>
        <w:t xml:space="preserve"> including 482 persons receiving treatment in the occupied region of Abkhazia. </w:t>
      </w:r>
    </w:p>
    <w:p w14:paraId="50DC3FE8" w14:textId="77777777" w:rsidR="00614041" w:rsidRPr="00446388" w:rsidRDefault="00614041" w:rsidP="00614041">
      <w:pPr>
        <w:jc w:val="both"/>
        <w:rPr>
          <w:rFonts w:asciiTheme="minorHAnsi" w:hAnsiTheme="minorHAnsi"/>
          <w:sz w:val="20"/>
          <w:szCs w:val="20"/>
        </w:rPr>
      </w:pPr>
    </w:p>
    <w:p w14:paraId="794365CE" w14:textId="414FF402" w:rsidR="00063D0F" w:rsidRPr="00446388" w:rsidRDefault="00F742D2" w:rsidP="00446388">
      <w:pPr>
        <w:pStyle w:val="Caption"/>
        <w:jc w:val="both"/>
      </w:pPr>
      <w:bookmarkStart w:id="24" w:name="_Ref519720742"/>
      <w:bookmarkStart w:id="25" w:name="_Toc520118613"/>
      <w:r>
        <w:t xml:space="preserve">Figure </w:t>
      </w:r>
      <w:r w:rsidR="000A5400">
        <w:rPr>
          <w:noProof/>
        </w:rPr>
        <w:fldChar w:fldCharType="begin"/>
      </w:r>
      <w:r w:rsidR="000A5400">
        <w:rPr>
          <w:noProof/>
        </w:rPr>
        <w:instrText xml:space="preserve"> SEQ Figure \* ARABIC </w:instrText>
      </w:r>
      <w:r w:rsidR="000A5400">
        <w:rPr>
          <w:noProof/>
        </w:rPr>
        <w:fldChar w:fldCharType="separate"/>
      </w:r>
      <w:r w:rsidR="00567207">
        <w:rPr>
          <w:noProof/>
        </w:rPr>
        <w:t>7</w:t>
      </w:r>
      <w:r w:rsidR="000A5400">
        <w:rPr>
          <w:noProof/>
        </w:rPr>
        <w:fldChar w:fldCharType="end"/>
      </w:r>
      <w:bookmarkEnd w:id="24"/>
      <w:r>
        <w:t xml:space="preserve"> </w:t>
      </w:r>
      <w:r w:rsidR="00063D0F" w:rsidRPr="00F742D2">
        <w:t>ART initiation criteria and number of persons on treatment</w:t>
      </w:r>
      <w:bookmarkEnd w:id="25"/>
    </w:p>
    <w:p w14:paraId="513A2E71" w14:textId="0CE88368" w:rsidR="00063D0F" w:rsidRPr="00F742D2" w:rsidRDefault="00063D0F" w:rsidP="00614041">
      <w:pPr>
        <w:jc w:val="both"/>
        <w:rPr>
          <w:rFonts w:asciiTheme="minorHAnsi" w:hAnsiTheme="minorHAnsi"/>
          <w:sz w:val="22"/>
          <w:szCs w:val="22"/>
        </w:rPr>
      </w:pPr>
      <w:r w:rsidRPr="00F742D2">
        <w:rPr>
          <w:rFonts w:asciiTheme="minorHAnsi" w:hAnsiTheme="minorHAnsi"/>
          <w:noProof/>
          <w:sz w:val="22"/>
          <w:szCs w:val="22"/>
        </w:rPr>
        <w:drawing>
          <wp:inline distT="0" distB="0" distL="0" distR="0" wp14:anchorId="4CEF15BD" wp14:editId="4C87CEA3">
            <wp:extent cx="5604387" cy="3141333"/>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6_ART criteria.jpg"/>
                    <pic:cNvPicPr/>
                  </pic:nvPicPr>
                  <pic:blipFill rotWithShape="1">
                    <a:blip r:embed="rId20" cstate="print">
                      <a:extLst>
                        <a:ext uri="{28A0092B-C50C-407E-A947-70E740481C1C}">
                          <a14:useLocalDpi xmlns:a14="http://schemas.microsoft.com/office/drawing/2010/main" val="0"/>
                        </a:ext>
                      </a:extLst>
                    </a:blip>
                    <a:srcRect t="26923"/>
                    <a:stretch/>
                  </pic:blipFill>
                  <pic:spPr bwMode="auto">
                    <a:xfrm>
                      <a:off x="0" y="0"/>
                      <a:ext cx="5716601" cy="320423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p w14:paraId="642AB140" w14:textId="77777777" w:rsidR="009D2427" w:rsidRDefault="009D2427" w:rsidP="00063D0F">
      <w:pPr>
        <w:jc w:val="both"/>
        <w:rPr>
          <w:rFonts w:asciiTheme="minorHAnsi" w:hAnsiTheme="minorHAnsi"/>
          <w:sz w:val="22"/>
          <w:szCs w:val="22"/>
        </w:rPr>
      </w:pPr>
    </w:p>
    <w:p w14:paraId="40149465" w14:textId="52C17ECF" w:rsidR="00063D0F" w:rsidRPr="00063D0F" w:rsidRDefault="00063D0F" w:rsidP="00063D0F">
      <w:pPr>
        <w:jc w:val="both"/>
        <w:rPr>
          <w:rFonts w:asciiTheme="minorHAnsi" w:hAnsiTheme="minorHAnsi"/>
          <w:sz w:val="22"/>
          <w:szCs w:val="22"/>
        </w:rPr>
      </w:pPr>
      <w:r w:rsidRPr="00F742D2">
        <w:rPr>
          <w:rFonts w:asciiTheme="minorHAnsi" w:hAnsiTheme="minorHAnsi"/>
          <w:sz w:val="22"/>
          <w:szCs w:val="22"/>
        </w:rPr>
        <w:t>Country is on the path to meet 12-months ART retention target of 90% by 2018. Latest data for 2017 show that 87% of persons on ART ha</w:t>
      </w:r>
      <w:r w:rsidR="00E233A7">
        <w:rPr>
          <w:rFonts w:asciiTheme="minorHAnsi" w:hAnsiTheme="minorHAnsi"/>
          <w:sz w:val="22"/>
          <w:szCs w:val="22"/>
        </w:rPr>
        <w:t>ve</w:t>
      </w:r>
      <w:r w:rsidRPr="00F742D2">
        <w:rPr>
          <w:rFonts w:asciiTheme="minorHAnsi" w:hAnsiTheme="minorHAnsi"/>
          <w:sz w:val="22"/>
          <w:szCs w:val="22"/>
        </w:rPr>
        <w:t xml:space="preserve"> been retained on treatment, with men and women showing virtually identical retention </w:t>
      </w:r>
      <w:r w:rsidRPr="00341573">
        <w:rPr>
          <w:rFonts w:asciiTheme="minorHAnsi" w:hAnsiTheme="minorHAnsi"/>
          <w:sz w:val="22"/>
          <w:szCs w:val="22"/>
        </w:rPr>
        <w:t>(</w:t>
      </w:r>
      <w:r w:rsidR="00341573" w:rsidRPr="00341573">
        <w:rPr>
          <w:rFonts w:asciiTheme="minorHAnsi" w:hAnsiTheme="minorHAnsi"/>
          <w:sz w:val="22"/>
          <w:szCs w:val="22"/>
        </w:rPr>
        <w:fldChar w:fldCharType="begin"/>
      </w:r>
      <w:r w:rsidR="00341573" w:rsidRPr="00341573">
        <w:rPr>
          <w:rFonts w:asciiTheme="minorHAnsi" w:hAnsiTheme="minorHAnsi"/>
          <w:sz w:val="22"/>
          <w:szCs w:val="22"/>
        </w:rPr>
        <w:instrText xml:space="preserve"> REF _Ref519720775 \h  \* MERGEFORMAT </w:instrText>
      </w:r>
      <w:r w:rsidR="00341573" w:rsidRPr="00341573">
        <w:rPr>
          <w:rFonts w:asciiTheme="minorHAnsi" w:hAnsiTheme="minorHAnsi"/>
          <w:sz w:val="22"/>
          <w:szCs w:val="22"/>
        </w:rPr>
      </w:r>
      <w:r w:rsidR="00341573" w:rsidRPr="00341573">
        <w:rPr>
          <w:rFonts w:asciiTheme="minorHAnsi" w:hAnsiTheme="minorHAnsi"/>
          <w:sz w:val="22"/>
          <w:szCs w:val="22"/>
        </w:rPr>
        <w:fldChar w:fldCharType="separate"/>
      </w:r>
      <w:r w:rsidR="00B15497" w:rsidRPr="00B15497">
        <w:rPr>
          <w:rFonts w:asciiTheme="minorHAnsi" w:hAnsiTheme="minorHAnsi"/>
          <w:sz w:val="22"/>
          <w:szCs w:val="22"/>
        </w:rPr>
        <w:t xml:space="preserve">Figure </w:t>
      </w:r>
      <w:r w:rsidR="00B15497" w:rsidRPr="00B15497">
        <w:rPr>
          <w:rFonts w:asciiTheme="minorHAnsi" w:hAnsiTheme="minorHAnsi"/>
          <w:noProof/>
          <w:sz w:val="22"/>
          <w:szCs w:val="22"/>
        </w:rPr>
        <w:t>8</w:t>
      </w:r>
      <w:r w:rsidR="00341573" w:rsidRPr="00341573">
        <w:rPr>
          <w:rFonts w:asciiTheme="minorHAnsi" w:hAnsiTheme="minorHAnsi"/>
          <w:sz w:val="22"/>
          <w:szCs w:val="22"/>
        </w:rPr>
        <w:fldChar w:fldCharType="end"/>
      </w:r>
      <w:r w:rsidRPr="00341573">
        <w:rPr>
          <w:rFonts w:asciiTheme="minorHAnsi" w:hAnsiTheme="minorHAnsi"/>
          <w:sz w:val="22"/>
          <w:szCs w:val="22"/>
        </w:rPr>
        <w:t>).</w:t>
      </w:r>
      <w:r w:rsidRPr="00F742D2">
        <w:rPr>
          <w:rFonts w:asciiTheme="minorHAnsi" w:hAnsiTheme="minorHAnsi"/>
          <w:sz w:val="22"/>
          <w:szCs w:val="22"/>
        </w:rPr>
        <w:t xml:space="preserve"> More in depth analysis shows that up to 40% of attrition is due to mortality, which primarily occurs within 6 months of diagnosis as a result of late presentation</w:t>
      </w:r>
      <w:r w:rsidR="00F742D2">
        <w:rPr>
          <w:rStyle w:val="FootnoteReference"/>
          <w:rFonts w:asciiTheme="minorHAnsi" w:hAnsiTheme="minorHAnsi"/>
          <w:sz w:val="22"/>
          <w:szCs w:val="22"/>
        </w:rPr>
        <w:footnoteReference w:id="40"/>
      </w:r>
      <w:r w:rsidRPr="00F742D2">
        <w:rPr>
          <w:rFonts w:asciiTheme="minorHAnsi" w:hAnsiTheme="minorHAnsi"/>
          <w:sz w:val="22"/>
          <w:szCs w:val="22"/>
        </w:rPr>
        <w:t>.</w:t>
      </w:r>
      <w:r w:rsidRPr="00063D0F">
        <w:rPr>
          <w:rFonts w:asciiTheme="minorHAnsi" w:hAnsiTheme="minorHAnsi"/>
          <w:sz w:val="22"/>
          <w:szCs w:val="22"/>
        </w:rPr>
        <w:t xml:space="preserve"> </w:t>
      </w:r>
    </w:p>
    <w:p w14:paraId="6598C142" w14:textId="77777777" w:rsidR="00D22FED" w:rsidRPr="00D22FED" w:rsidRDefault="00D22FED" w:rsidP="00D22FED"/>
    <w:p w14:paraId="0273EFE8" w14:textId="77777777" w:rsidR="009D2427" w:rsidRDefault="009D2427" w:rsidP="00614041">
      <w:pPr>
        <w:pStyle w:val="Caption"/>
        <w:jc w:val="both"/>
      </w:pPr>
      <w:bookmarkStart w:id="26" w:name="_Ref519720775"/>
      <w:bookmarkStart w:id="27" w:name="_Toc520118614"/>
    </w:p>
    <w:p w14:paraId="5E353302" w14:textId="77777777" w:rsidR="009D2427" w:rsidRDefault="009D2427" w:rsidP="00614041">
      <w:pPr>
        <w:pStyle w:val="Caption"/>
        <w:jc w:val="both"/>
      </w:pPr>
    </w:p>
    <w:p w14:paraId="31F017B2" w14:textId="77777777" w:rsidR="009D2427" w:rsidRDefault="009D2427" w:rsidP="00614041">
      <w:pPr>
        <w:pStyle w:val="Caption"/>
        <w:jc w:val="both"/>
      </w:pPr>
    </w:p>
    <w:p w14:paraId="76417F01" w14:textId="77777777" w:rsidR="009D2427" w:rsidRDefault="009D2427" w:rsidP="00614041">
      <w:pPr>
        <w:pStyle w:val="Caption"/>
        <w:jc w:val="both"/>
      </w:pPr>
    </w:p>
    <w:p w14:paraId="08A73883" w14:textId="62C9E420" w:rsidR="00063D0F" w:rsidRPr="00614041" w:rsidRDefault="00614041" w:rsidP="00614041">
      <w:pPr>
        <w:pStyle w:val="Caption"/>
        <w:jc w:val="both"/>
      </w:pPr>
      <w:r>
        <w:t xml:space="preserve">Figure </w:t>
      </w:r>
      <w:r w:rsidR="000A5400">
        <w:rPr>
          <w:noProof/>
        </w:rPr>
        <w:fldChar w:fldCharType="begin"/>
      </w:r>
      <w:r w:rsidR="000A5400">
        <w:rPr>
          <w:noProof/>
        </w:rPr>
        <w:instrText xml:space="preserve"> SEQ Figure \* ARABIC </w:instrText>
      </w:r>
      <w:r w:rsidR="000A5400">
        <w:rPr>
          <w:noProof/>
        </w:rPr>
        <w:fldChar w:fldCharType="separate"/>
      </w:r>
      <w:r w:rsidR="00567207">
        <w:rPr>
          <w:noProof/>
        </w:rPr>
        <w:t>8</w:t>
      </w:r>
      <w:r w:rsidR="000A5400">
        <w:rPr>
          <w:noProof/>
        </w:rPr>
        <w:fldChar w:fldCharType="end"/>
      </w:r>
      <w:bookmarkEnd w:id="26"/>
      <w:r>
        <w:t xml:space="preserve"> </w:t>
      </w:r>
      <w:r w:rsidR="00063D0F" w:rsidRPr="00614041">
        <w:t>Retention on ART at 12 months</w:t>
      </w:r>
      <w:bookmarkEnd w:id="27"/>
    </w:p>
    <w:p w14:paraId="4A1F2DBA" w14:textId="667A0878" w:rsidR="00581E2F" w:rsidRDefault="00614041" w:rsidP="00CF4148">
      <w:pPr>
        <w:rPr>
          <w:noProof/>
          <w:lang w:val="en-GB" w:eastAsia="en-GB"/>
        </w:rPr>
      </w:pPr>
      <w:r>
        <w:rPr>
          <w:noProof/>
        </w:rPr>
        <w:drawing>
          <wp:inline distT="0" distB="0" distL="0" distR="0" wp14:anchorId="248ADC8F" wp14:editId="109169E8">
            <wp:extent cx="5551555" cy="2698955"/>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7_ART retention.jpg"/>
                    <pic:cNvPicPr/>
                  </pic:nvPicPr>
                  <pic:blipFill rotWithShape="1">
                    <a:blip r:embed="rId21" cstate="print">
                      <a:extLst>
                        <a:ext uri="{28A0092B-C50C-407E-A947-70E740481C1C}">
                          <a14:useLocalDpi xmlns:a14="http://schemas.microsoft.com/office/drawing/2010/main" val="0"/>
                        </a:ext>
                      </a:extLst>
                    </a:blip>
                    <a:srcRect t="23504" b="10470"/>
                    <a:stretch/>
                  </pic:blipFill>
                  <pic:spPr bwMode="auto">
                    <a:xfrm>
                      <a:off x="0" y="0"/>
                      <a:ext cx="5724572" cy="2783069"/>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p w14:paraId="72A3C599" w14:textId="3D5CACBE" w:rsidR="001D483E" w:rsidRDefault="001D483E" w:rsidP="00CF4148">
      <w:pPr>
        <w:rPr>
          <w:noProof/>
          <w:lang w:val="en-GB" w:eastAsia="en-GB"/>
        </w:rPr>
      </w:pPr>
    </w:p>
    <w:p w14:paraId="275BBC6F" w14:textId="77777777" w:rsidR="001D483E" w:rsidRPr="005F4AF9" w:rsidRDefault="001D483E" w:rsidP="00CF4148">
      <w:pPr>
        <w:rPr>
          <w:noProof/>
          <w:lang w:val="en-GB" w:eastAsia="en-GB"/>
        </w:rPr>
      </w:pPr>
    </w:p>
    <w:p w14:paraId="41A5331E" w14:textId="7CAF5968" w:rsidR="008E26E3" w:rsidRDefault="00F83AE0" w:rsidP="0001190B">
      <w:pPr>
        <w:pStyle w:val="Heading2"/>
        <w:numPr>
          <w:ilvl w:val="0"/>
          <w:numId w:val="2"/>
        </w:numPr>
      </w:pPr>
      <w:bookmarkStart w:id="28" w:name="_Toc520118514"/>
      <w:r>
        <w:t>HIV/AIDS National Response</w:t>
      </w:r>
      <w:r w:rsidR="002A798D">
        <w:t xml:space="preserve"> – General Approach, Goal, and Strategic </w:t>
      </w:r>
      <w:r w:rsidR="00BC04B2">
        <w:t>Objectives</w:t>
      </w:r>
      <w:bookmarkEnd w:id="28"/>
    </w:p>
    <w:p w14:paraId="17F38C03" w14:textId="44769E52" w:rsidR="0001190B" w:rsidRPr="0001190B" w:rsidRDefault="0001190B" w:rsidP="0001190B"/>
    <w:p w14:paraId="79A6E893" w14:textId="49B3753A" w:rsidR="000806D3" w:rsidRDefault="00F83AE0" w:rsidP="009D1CC1">
      <w:pPr>
        <w:jc w:val="both"/>
        <w:rPr>
          <w:rFonts w:asciiTheme="minorHAnsi" w:hAnsiTheme="minorHAnsi" w:cstheme="minorHAnsi"/>
          <w:sz w:val="22"/>
          <w:szCs w:val="22"/>
        </w:rPr>
      </w:pPr>
      <w:r w:rsidRPr="00183A3D">
        <w:rPr>
          <w:rFonts w:asciiTheme="minorHAnsi" w:hAnsiTheme="minorHAnsi" w:cstheme="minorHAnsi"/>
          <w:sz w:val="22"/>
          <w:szCs w:val="22"/>
        </w:rPr>
        <w:t>Georgia has achieved significant progress in several directions</w:t>
      </w:r>
      <w:r w:rsidR="00AA6325">
        <w:rPr>
          <w:rFonts w:asciiTheme="minorHAnsi" w:hAnsiTheme="minorHAnsi" w:cstheme="minorHAnsi"/>
          <w:sz w:val="22"/>
          <w:szCs w:val="22"/>
        </w:rPr>
        <w:t xml:space="preserve"> in the fight against HIV/AIDS</w:t>
      </w:r>
      <w:r w:rsidRPr="00183A3D">
        <w:rPr>
          <w:rFonts w:asciiTheme="minorHAnsi" w:hAnsiTheme="minorHAnsi" w:cstheme="minorHAnsi"/>
          <w:sz w:val="22"/>
          <w:szCs w:val="22"/>
        </w:rPr>
        <w:t>, especially in treatment outcomes, but</w:t>
      </w:r>
      <w:r>
        <w:rPr>
          <w:rFonts w:asciiTheme="minorHAnsi" w:hAnsiTheme="minorHAnsi" w:cstheme="minorHAnsi"/>
          <w:sz w:val="22"/>
          <w:szCs w:val="22"/>
        </w:rPr>
        <w:t xml:space="preserve"> </w:t>
      </w:r>
      <w:r w:rsidR="0035599C">
        <w:rPr>
          <w:rFonts w:asciiTheme="minorHAnsi" w:hAnsiTheme="minorHAnsi" w:cstheme="minorHAnsi"/>
          <w:sz w:val="22"/>
          <w:szCs w:val="22"/>
        </w:rPr>
        <w:t xml:space="preserve">timely </w:t>
      </w:r>
      <w:r w:rsidRPr="00183A3D">
        <w:rPr>
          <w:rFonts w:asciiTheme="minorHAnsi" w:hAnsiTheme="minorHAnsi" w:cstheme="minorHAnsi"/>
          <w:sz w:val="22"/>
          <w:szCs w:val="22"/>
        </w:rPr>
        <w:t>detection</w:t>
      </w:r>
      <w:r w:rsidR="0035599C">
        <w:rPr>
          <w:rFonts w:asciiTheme="minorHAnsi" w:hAnsiTheme="minorHAnsi" w:cstheme="minorHAnsi"/>
          <w:sz w:val="22"/>
          <w:szCs w:val="22"/>
        </w:rPr>
        <w:t xml:space="preserve"> and </w:t>
      </w:r>
      <w:r w:rsidR="00E233A7">
        <w:rPr>
          <w:rFonts w:asciiTheme="minorHAnsi" w:hAnsiTheme="minorHAnsi" w:cstheme="minorHAnsi"/>
          <w:sz w:val="22"/>
          <w:szCs w:val="22"/>
        </w:rPr>
        <w:t xml:space="preserve">early enrollment </w:t>
      </w:r>
      <w:r w:rsidR="0035599C">
        <w:rPr>
          <w:rFonts w:asciiTheme="minorHAnsi" w:hAnsiTheme="minorHAnsi" w:cstheme="minorHAnsi"/>
          <w:sz w:val="22"/>
          <w:szCs w:val="22"/>
        </w:rPr>
        <w:t>in treatment program</w:t>
      </w:r>
      <w:r w:rsidRPr="00183A3D">
        <w:rPr>
          <w:rFonts w:asciiTheme="minorHAnsi" w:hAnsiTheme="minorHAnsi" w:cstheme="minorHAnsi"/>
          <w:sz w:val="22"/>
          <w:szCs w:val="22"/>
        </w:rPr>
        <w:t xml:space="preserve"> remain a challenge.</w:t>
      </w:r>
      <w:r w:rsidR="002A798D">
        <w:rPr>
          <w:rFonts w:asciiTheme="minorHAnsi" w:hAnsiTheme="minorHAnsi" w:cstheme="minorHAnsi"/>
          <w:sz w:val="22"/>
          <w:szCs w:val="22"/>
        </w:rPr>
        <w:t xml:space="preserve"> It is strategically essential to increase the coverage by preventive services and scale up testing among representatives of key population</w:t>
      </w:r>
      <w:r w:rsidR="00E233A7">
        <w:rPr>
          <w:rFonts w:asciiTheme="minorHAnsi" w:hAnsiTheme="minorHAnsi" w:cstheme="minorHAnsi"/>
          <w:sz w:val="22"/>
          <w:szCs w:val="22"/>
        </w:rPr>
        <w:t>s</w:t>
      </w:r>
      <w:r w:rsidR="002A798D">
        <w:rPr>
          <w:rFonts w:asciiTheme="minorHAnsi" w:hAnsiTheme="minorHAnsi" w:cstheme="minorHAnsi"/>
          <w:sz w:val="22"/>
          <w:szCs w:val="22"/>
        </w:rPr>
        <w:t xml:space="preserve"> and their sexual partners.</w:t>
      </w:r>
      <w:r w:rsidR="004870D7">
        <w:rPr>
          <w:rFonts w:asciiTheme="minorHAnsi" w:hAnsiTheme="minorHAnsi" w:cstheme="minorHAnsi"/>
          <w:sz w:val="22"/>
          <w:szCs w:val="22"/>
        </w:rPr>
        <w:t xml:space="preserve"> With decreasing financial support from TGF, it is vital that Government gradually takes financial responsibility to cover </w:t>
      </w:r>
      <w:r w:rsidR="00A62EDB">
        <w:rPr>
          <w:rFonts w:asciiTheme="minorHAnsi" w:hAnsiTheme="minorHAnsi" w:cstheme="minorHAnsi"/>
          <w:sz w:val="22"/>
          <w:szCs w:val="22"/>
        </w:rPr>
        <w:t xml:space="preserve">activities previously funded by TGF. This will also require close collaboration with non-governmental actors that </w:t>
      </w:r>
      <w:r w:rsidR="00F00784">
        <w:rPr>
          <w:rFonts w:asciiTheme="minorHAnsi" w:hAnsiTheme="minorHAnsi" w:cstheme="minorHAnsi"/>
          <w:sz w:val="22"/>
          <w:szCs w:val="22"/>
        </w:rPr>
        <w:t xml:space="preserve">have </w:t>
      </w:r>
      <w:r w:rsidR="00A62EDB">
        <w:rPr>
          <w:rFonts w:asciiTheme="minorHAnsi" w:hAnsiTheme="minorHAnsi" w:cstheme="minorHAnsi"/>
          <w:sz w:val="22"/>
          <w:szCs w:val="22"/>
        </w:rPr>
        <w:t xml:space="preserve">been implementing </w:t>
      </w:r>
      <w:r w:rsidR="00E233A7">
        <w:rPr>
          <w:rFonts w:asciiTheme="minorHAnsi" w:hAnsiTheme="minorHAnsi" w:cstheme="minorHAnsi"/>
          <w:sz w:val="22"/>
          <w:szCs w:val="22"/>
        </w:rPr>
        <w:t xml:space="preserve">HIV prevention </w:t>
      </w:r>
      <w:r w:rsidR="00E73B34">
        <w:rPr>
          <w:rFonts w:asciiTheme="minorHAnsi" w:hAnsiTheme="minorHAnsi" w:cstheme="minorHAnsi"/>
          <w:sz w:val="22"/>
          <w:szCs w:val="22"/>
        </w:rPr>
        <w:t xml:space="preserve">activities for </w:t>
      </w:r>
      <w:r w:rsidR="00F00784">
        <w:rPr>
          <w:rFonts w:asciiTheme="minorHAnsi" w:hAnsiTheme="minorHAnsi" w:cstheme="minorHAnsi"/>
          <w:sz w:val="22"/>
          <w:szCs w:val="22"/>
        </w:rPr>
        <w:t xml:space="preserve">almost </w:t>
      </w:r>
      <w:r w:rsidR="004C731B">
        <w:rPr>
          <w:rFonts w:asciiTheme="minorHAnsi" w:hAnsiTheme="minorHAnsi" w:cstheme="minorHAnsi"/>
          <w:sz w:val="22"/>
          <w:szCs w:val="22"/>
        </w:rPr>
        <w:t xml:space="preserve">two decades. </w:t>
      </w:r>
    </w:p>
    <w:p w14:paraId="13355813" w14:textId="66DB1B7A" w:rsidR="00193887" w:rsidRDefault="00193887" w:rsidP="009D1CC1">
      <w:pPr>
        <w:pStyle w:val="Default"/>
        <w:jc w:val="both"/>
        <w:rPr>
          <w:rFonts w:asciiTheme="minorHAnsi" w:hAnsiTheme="minorHAnsi" w:cstheme="minorHAnsi"/>
          <w:sz w:val="22"/>
          <w:szCs w:val="22"/>
        </w:rPr>
      </w:pPr>
    </w:p>
    <w:p w14:paraId="0080905F" w14:textId="04A514E8" w:rsidR="00193887" w:rsidRDefault="00F83AE0" w:rsidP="009D1CC1">
      <w:pPr>
        <w:pStyle w:val="Default"/>
        <w:jc w:val="both"/>
        <w:rPr>
          <w:rFonts w:asciiTheme="minorHAnsi" w:hAnsiTheme="minorHAnsi" w:cstheme="minorHAnsi"/>
          <w:sz w:val="22"/>
          <w:szCs w:val="22"/>
        </w:rPr>
      </w:pPr>
      <w:r>
        <w:rPr>
          <w:rFonts w:asciiTheme="minorHAnsi" w:hAnsiTheme="minorHAnsi" w:cstheme="minorHAnsi"/>
          <w:sz w:val="22"/>
          <w:szCs w:val="22"/>
        </w:rPr>
        <w:t xml:space="preserve">Despite efforts, coverage with preventive services and testing uptake remains to be a serious challenge for HIV/AIDS National response in Georgia. According to latest epidemiological data, MSM and PWID remain to be the most vulnerable groups with the highest prevalence of HIV. </w:t>
      </w:r>
      <w:r w:rsidRPr="003965D8">
        <w:rPr>
          <w:rFonts w:asciiTheme="minorHAnsi" w:hAnsiTheme="minorHAnsi" w:cstheme="minorHAnsi"/>
          <w:sz w:val="22"/>
          <w:szCs w:val="22"/>
          <w:lang w:val="en-GB"/>
        </w:rPr>
        <w:t>Considering the situation with the late diagnosis in Georgia, as well as high HIV prevalence among MSM, testing uptake among th</w:t>
      </w:r>
      <w:r w:rsidR="00E233A7">
        <w:rPr>
          <w:rFonts w:asciiTheme="minorHAnsi" w:hAnsiTheme="minorHAnsi" w:cstheme="minorHAnsi"/>
          <w:sz w:val="22"/>
          <w:szCs w:val="22"/>
          <w:lang w:val="en-GB"/>
        </w:rPr>
        <w:t>ese</w:t>
      </w:r>
      <w:r w:rsidRPr="003965D8">
        <w:rPr>
          <w:rFonts w:asciiTheme="minorHAnsi" w:hAnsiTheme="minorHAnsi" w:cstheme="minorHAnsi"/>
          <w:sz w:val="22"/>
          <w:szCs w:val="22"/>
          <w:lang w:val="en-GB"/>
        </w:rPr>
        <w:t xml:space="preserve"> population</w:t>
      </w:r>
      <w:r w:rsidR="00E233A7">
        <w:rPr>
          <w:rFonts w:asciiTheme="minorHAnsi" w:hAnsiTheme="minorHAnsi" w:cstheme="minorHAnsi"/>
          <w:sz w:val="22"/>
          <w:szCs w:val="22"/>
          <w:lang w:val="en-GB"/>
        </w:rPr>
        <w:t>s</w:t>
      </w:r>
      <w:r w:rsidRPr="003965D8">
        <w:rPr>
          <w:rFonts w:asciiTheme="minorHAnsi" w:hAnsiTheme="minorHAnsi" w:cstheme="minorHAnsi"/>
          <w:sz w:val="22"/>
          <w:szCs w:val="22"/>
          <w:lang w:val="en-GB"/>
        </w:rPr>
        <w:t xml:space="preserve"> shall increase dramatically to improve identification of cases.</w:t>
      </w:r>
    </w:p>
    <w:p w14:paraId="5F2F3A37" w14:textId="77777777" w:rsidR="00193887" w:rsidRDefault="00193887" w:rsidP="009D1CC1">
      <w:pPr>
        <w:jc w:val="both"/>
        <w:rPr>
          <w:rFonts w:asciiTheme="minorHAnsi" w:hAnsiTheme="minorHAnsi" w:cstheme="minorHAnsi"/>
          <w:sz w:val="22"/>
          <w:szCs w:val="22"/>
        </w:rPr>
      </w:pPr>
    </w:p>
    <w:p w14:paraId="31D9488B" w14:textId="37E2BB33" w:rsidR="00193887" w:rsidRPr="00183A3D" w:rsidRDefault="00F83AE0" w:rsidP="009D1CC1">
      <w:pPr>
        <w:jc w:val="both"/>
        <w:rPr>
          <w:rFonts w:asciiTheme="minorHAnsi" w:hAnsiTheme="minorHAnsi" w:cstheme="minorHAnsi"/>
          <w:sz w:val="22"/>
          <w:szCs w:val="22"/>
        </w:rPr>
      </w:pPr>
      <w:r w:rsidRPr="00183A3D">
        <w:rPr>
          <w:rFonts w:asciiTheme="minorHAnsi" w:hAnsiTheme="minorHAnsi" w:cstheme="minorHAnsi"/>
          <w:sz w:val="22"/>
          <w:szCs w:val="22"/>
        </w:rPr>
        <w:t>HIV prevention among PWIDs is one of the priority objectives of the National HIV Strategy which declares the importance of highly cost-effective evidence-based Harm Reduction (HR) interventions, namely Needle and Syringe Program (NSP)</w:t>
      </w:r>
      <w:r>
        <w:rPr>
          <w:rStyle w:val="FootnoteReference"/>
          <w:rFonts w:asciiTheme="minorHAnsi" w:hAnsiTheme="minorHAnsi" w:cstheme="minorHAnsi"/>
          <w:sz w:val="22"/>
          <w:szCs w:val="22"/>
        </w:rPr>
        <w:footnoteReference w:id="41"/>
      </w:r>
      <w:r w:rsidRPr="00183A3D">
        <w:rPr>
          <w:rFonts w:asciiTheme="minorHAnsi" w:hAnsiTheme="minorHAnsi" w:cstheme="minorHAnsi"/>
          <w:sz w:val="22"/>
          <w:szCs w:val="22"/>
        </w:rPr>
        <w:t xml:space="preserve"> also, Opioid Substitution Treatment (OST) Program, to control HIV epidemic in Georgia. Implementation of harm reduction interventions started in 2005, and since then, despite the strict anti-drug policy, harm reduction services have been expanded</w:t>
      </w:r>
      <w:r w:rsidR="00174577">
        <w:rPr>
          <w:rFonts w:asciiTheme="minorHAnsi" w:hAnsiTheme="minorHAnsi" w:cstheme="minorHAnsi"/>
          <w:sz w:val="22"/>
          <w:szCs w:val="22"/>
        </w:rPr>
        <w:t xml:space="preserve"> considerably</w:t>
      </w:r>
      <w:r w:rsidRPr="00183A3D">
        <w:rPr>
          <w:rFonts w:asciiTheme="minorHAnsi" w:hAnsiTheme="minorHAnsi" w:cstheme="minorHAnsi"/>
          <w:sz w:val="22"/>
          <w:szCs w:val="22"/>
        </w:rPr>
        <w:t xml:space="preserve"> </w:t>
      </w:r>
      <w:r w:rsidR="00E233A7">
        <w:rPr>
          <w:rFonts w:asciiTheme="minorHAnsi" w:hAnsiTheme="minorHAnsi" w:cstheme="minorHAnsi"/>
          <w:sz w:val="22"/>
          <w:szCs w:val="22"/>
        </w:rPr>
        <w:t>in terms of both,</w:t>
      </w:r>
      <w:r w:rsidR="00E233A7" w:rsidRPr="00183A3D">
        <w:rPr>
          <w:rFonts w:asciiTheme="minorHAnsi" w:hAnsiTheme="minorHAnsi" w:cstheme="minorHAnsi"/>
          <w:sz w:val="22"/>
          <w:szCs w:val="22"/>
        </w:rPr>
        <w:t xml:space="preserve"> </w:t>
      </w:r>
      <w:r w:rsidRPr="00183A3D">
        <w:rPr>
          <w:rFonts w:asciiTheme="minorHAnsi" w:hAnsiTheme="minorHAnsi" w:cstheme="minorHAnsi"/>
          <w:sz w:val="22"/>
          <w:szCs w:val="22"/>
        </w:rPr>
        <w:t xml:space="preserve">the scope and </w:t>
      </w:r>
      <w:r w:rsidR="00E233A7">
        <w:rPr>
          <w:rFonts w:asciiTheme="minorHAnsi" w:hAnsiTheme="minorHAnsi" w:cstheme="minorHAnsi"/>
          <w:sz w:val="22"/>
          <w:szCs w:val="22"/>
        </w:rPr>
        <w:t xml:space="preserve">the </w:t>
      </w:r>
      <w:r w:rsidRPr="00183A3D">
        <w:rPr>
          <w:rFonts w:asciiTheme="minorHAnsi" w:hAnsiTheme="minorHAnsi" w:cstheme="minorHAnsi"/>
          <w:sz w:val="22"/>
          <w:szCs w:val="22"/>
        </w:rPr>
        <w:t xml:space="preserve">scale. </w:t>
      </w:r>
      <w:r w:rsidR="00164BD4">
        <w:rPr>
          <w:rFonts w:asciiTheme="minorHAnsi" w:hAnsiTheme="minorHAnsi" w:cstheme="minorHAnsi"/>
          <w:sz w:val="22"/>
          <w:szCs w:val="22"/>
        </w:rPr>
        <w:t xml:space="preserve">Since 2016 the </w:t>
      </w:r>
      <w:r w:rsidRPr="00183A3D">
        <w:rPr>
          <w:rFonts w:asciiTheme="minorHAnsi" w:hAnsiTheme="minorHAnsi" w:cstheme="minorHAnsi"/>
          <w:sz w:val="22"/>
          <w:szCs w:val="22"/>
        </w:rPr>
        <w:t xml:space="preserve">Government entirely </w:t>
      </w:r>
      <w:r w:rsidR="00164BD4">
        <w:rPr>
          <w:rFonts w:asciiTheme="minorHAnsi" w:hAnsiTheme="minorHAnsi" w:cstheme="minorHAnsi"/>
          <w:sz w:val="22"/>
          <w:szCs w:val="22"/>
        </w:rPr>
        <w:t xml:space="preserve">has taken </w:t>
      </w:r>
      <w:r w:rsidRPr="00183A3D">
        <w:rPr>
          <w:rFonts w:asciiTheme="minorHAnsi" w:hAnsiTheme="minorHAnsi" w:cstheme="minorHAnsi"/>
          <w:sz w:val="22"/>
          <w:szCs w:val="22"/>
        </w:rPr>
        <w:t xml:space="preserve">over the funding for OST program and co-financing requirements </w:t>
      </w:r>
      <w:r>
        <w:rPr>
          <w:rFonts w:asciiTheme="minorHAnsi" w:hAnsiTheme="minorHAnsi" w:cstheme="minorHAnsi"/>
          <w:sz w:val="22"/>
          <w:szCs w:val="22"/>
        </w:rPr>
        <w:t xml:space="preserve">for beneficiaries of state program </w:t>
      </w:r>
      <w:r w:rsidRPr="00183A3D">
        <w:rPr>
          <w:rFonts w:asciiTheme="minorHAnsi" w:hAnsiTheme="minorHAnsi" w:cstheme="minorHAnsi"/>
          <w:sz w:val="22"/>
          <w:szCs w:val="22"/>
        </w:rPr>
        <w:t xml:space="preserve">were removed. </w:t>
      </w:r>
      <w:r>
        <w:rPr>
          <w:rFonts w:asciiTheme="minorHAnsi" w:hAnsiTheme="minorHAnsi" w:cstheme="minorHAnsi"/>
          <w:sz w:val="22"/>
          <w:szCs w:val="22"/>
        </w:rPr>
        <w:t xml:space="preserve">This </w:t>
      </w:r>
      <w:r w:rsidR="00164BD4">
        <w:rPr>
          <w:rFonts w:asciiTheme="minorHAnsi" w:hAnsiTheme="minorHAnsi" w:cstheme="minorHAnsi"/>
          <w:sz w:val="22"/>
          <w:szCs w:val="22"/>
        </w:rPr>
        <w:t xml:space="preserve">has </w:t>
      </w:r>
      <w:r>
        <w:rPr>
          <w:rFonts w:asciiTheme="minorHAnsi" w:hAnsiTheme="minorHAnsi" w:cstheme="minorHAnsi"/>
          <w:sz w:val="22"/>
          <w:szCs w:val="22"/>
        </w:rPr>
        <w:t>allow</w:t>
      </w:r>
      <w:r w:rsidR="00164BD4">
        <w:rPr>
          <w:rFonts w:asciiTheme="minorHAnsi" w:hAnsiTheme="minorHAnsi" w:cstheme="minorHAnsi"/>
          <w:sz w:val="22"/>
          <w:szCs w:val="22"/>
        </w:rPr>
        <w:t>ed</w:t>
      </w:r>
      <w:r>
        <w:rPr>
          <w:rFonts w:asciiTheme="minorHAnsi" w:hAnsiTheme="minorHAnsi" w:cstheme="minorHAnsi"/>
          <w:sz w:val="22"/>
          <w:szCs w:val="22"/>
        </w:rPr>
        <w:t xml:space="preserve"> more beneficiaries to access the OST services.</w:t>
      </w:r>
    </w:p>
    <w:p w14:paraId="77C0C566" w14:textId="77777777" w:rsidR="00193887" w:rsidRDefault="00193887" w:rsidP="009D1CC1">
      <w:pPr>
        <w:pStyle w:val="Default"/>
        <w:jc w:val="both"/>
        <w:rPr>
          <w:rFonts w:asciiTheme="minorHAnsi" w:hAnsiTheme="minorHAnsi" w:cstheme="minorHAnsi"/>
          <w:sz w:val="22"/>
          <w:szCs w:val="22"/>
        </w:rPr>
      </w:pPr>
    </w:p>
    <w:p w14:paraId="3961D024" w14:textId="1034747D" w:rsidR="00193887" w:rsidRDefault="00F83AE0" w:rsidP="009D1CC1">
      <w:pPr>
        <w:pStyle w:val="Default"/>
        <w:jc w:val="both"/>
        <w:rPr>
          <w:rFonts w:asciiTheme="minorHAnsi" w:hAnsiTheme="minorHAnsi" w:cstheme="minorHAnsi"/>
          <w:sz w:val="22"/>
          <w:szCs w:val="22"/>
        </w:rPr>
      </w:pPr>
      <w:r>
        <w:rPr>
          <w:rFonts w:asciiTheme="minorHAnsi" w:hAnsiTheme="minorHAnsi" w:cstheme="minorHAnsi"/>
          <w:sz w:val="22"/>
          <w:szCs w:val="22"/>
        </w:rPr>
        <w:lastRenderedPageBreak/>
        <w:t>According</w:t>
      </w:r>
      <w:r w:rsidR="00174577">
        <w:rPr>
          <w:rFonts w:asciiTheme="minorHAnsi" w:hAnsiTheme="minorHAnsi" w:cstheme="minorHAnsi"/>
          <w:sz w:val="22"/>
          <w:szCs w:val="22"/>
        </w:rPr>
        <w:t xml:space="preserve"> to</w:t>
      </w:r>
      <w:r>
        <w:rPr>
          <w:rFonts w:asciiTheme="minorHAnsi" w:hAnsiTheme="minorHAnsi" w:cstheme="minorHAnsi"/>
          <w:sz w:val="22"/>
          <w:szCs w:val="22"/>
        </w:rPr>
        <w:t xml:space="preserve"> the programmatic data, coverage with preventive services among PWID has increased from 17% in 2012  to 57% in 2016. </w:t>
      </w:r>
      <w:r w:rsidR="00174577">
        <w:rPr>
          <w:rFonts w:asciiTheme="minorHAnsi" w:hAnsiTheme="minorHAnsi" w:cstheme="minorHAnsi"/>
          <w:sz w:val="22"/>
          <w:szCs w:val="22"/>
        </w:rPr>
        <w:t>However, program</w:t>
      </w:r>
      <w:r>
        <w:rPr>
          <w:rFonts w:asciiTheme="minorHAnsi" w:hAnsiTheme="minorHAnsi" w:cstheme="minorHAnsi"/>
          <w:sz w:val="22"/>
          <w:szCs w:val="22"/>
        </w:rPr>
        <w:t xml:space="preserve"> coverage </w:t>
      </w:r>
      <w:r w:rsidR="00174577">
        <w:rPr>
          <w:rFonts w:asciiTheme="minorHAnsi" w:hAnsiTheme="minorHAnsi" w:cstheme="minorHAnsi"/>
          <w:sz w:val="22"/>
          <w:szCs w:val="22"/>
        </w:rPr>
        <w:t xml:space="preserve">measured through </w:t>
      </w:r>
      <w:r>
        <w:rPr>
          <w:rFonts w:asciiTheme="minorHAnsi" w:hAnsiTheme="minorHAnsi" w:cstheme="minorHAnsi"/>
          <w:sz w:val="22"/>
          <w:szCs w:val="22"/>
        </w:rPr>
        <w:t>Bio</w:t>
      </w:r>
      <w:r w:rsidR="00E233A7">
        <w:rPr>
          <w:rFonts w:asciiTheme="minorHAnsi" w:hAnsiTheme="minorHAnsi" w:cstheme="minorHAnsi"/>
          <w:sz w:val="22"/>
          <w:szCs w:val="22"/>
        </w:rPr>
        <w:t>-</w:t>
      </w:r>
      <w:r>
        <w:rPr>
          <w:rFonts w:asciiTheme="minorHAnsi" w:hAnsiTheme="minorHAnsi" w:cstheme="minorHAnsi"/>
          <w:sz w:val="22"/>
          <w:szCs w:val="22"/>
        </w:rPr>
        <w:t xml:space="preserve">BSS was considerably lower </w:t>
      </w:r>
      <w:r w:rsidR="00174577">
        <w:rPr>
          <w:rFonts w:asciiTheme="minorHAnsi" w:hAnsiTheme="minorHAnsi" w:cstheme="minorHAnsi"/>
          <w:sz w:val="22"/>
          <w:szCs w:val="22"/>
        </w:rPr>
        <w:t>-</w:t>
      </w:r>
      <w:r>
        <w:rPr>
          <w:rFonts w:asciiTheme="minorHAnsi" w:hAnsiTheme="minorHAnsi" w:cstheme="minorHAnsi"/>
          <w:sz w:val="22"/>
          <w:szCs w:val="22"/>
        </w:rPr>
        <w:t xml:space="preserve"> 23.3% in 2016. Such difference may be caused by the reporting system that allowed duplication of beneficiaries in the system. The reporting system has changed in 2017, and now clients can only be registered once in the system, using the unique identifier. It is expected that two sources of information will become closer after the change mentioned above</w:t>
      </w:r>
      <w:r w:rsidR="00E233A7">
        <w:rPr>
          <w:rFonts w:asciiTheme="minorHAnsi" w:hAnsiTheme="minorHAnsi" w:cstheme="minorHAnsi"/>
          <w:sz w:val="22"/>
          <w:szCs w:val="22"/>
        </w:rPr>
        <w:t>,</w:t>
      </w:r>
      <w:r>
        <w:rPr>
          <w:rFonts w:asciiTheme="minorHAnsi" w:hAnsiTheme="minorHAnsi" w:cstheme="minorHAnsi"/>
          <w:sz w:val="22"/>
          <w:szCs w:val="22"/>
        </w:rPr>
        <w:t xml:space="preserve"> and it will be easier to assess the situation in this group.  </w:t>
      </w:r>
    </w:p>
    <w:p w14:paraId="787AD91B" w14:textId="77777777" w:rsidR="00193887" w:rsidRDefault="00193887" w:rsidP="009D1CC1">
      <w:pPr>
        <w:pStyle w:val="Default"/>
        <w:jc w:val="both"/>
        <w:rPr>
          <w:rFonts w:asciiTheme="minorHAnsi" w:hAnsiTheme="minorHAnsi" w:cstheme="minorHAnsi"/>
          <w:sz w:val="22"/>
          <w:szCs w:val="22"/>
        </w:rPr>
      </w:pPr>
    </w:p>
    <w:p w14:paraId="1BE7CD75" w14:textId="77777777" w:rsidR="00193887" w:rsidRDefault="00F83AE0" w:rsidP="009D1CC1">
      <w:pPr>
        <w:pStyle w:val="Default"/>
        <w:jc w:val="both"/>
        <w:rPr>
          <w:rFonts w:asciiTheme="minorHAnsi" w:hAnsiTheme="minorHAnsi" w:cstheme="minorHAnsi"/>
          <w:sz w:val="22"/>
          <w:szCs w:val="22"/>
        </w:rPr>
      </w:pPr>
      <w:r>
        <w:rPr>
          <w:rFonts w:asciiTheme="minorHAnsi" w:hAnsiTheme="minorHAnsi" w:cstheme="minorHAnsi"/>
          <w:sz w:val="22"/>
          <w:szCs w:val="22"/>
        </w:rPr>
        <w:t xml:space="preserve">NGOs </w:t>
      </w:r>
      <w:r w:rsidR="00CB38A8">
        <w:rPr>
          <w:rFonts w:asciiTheme="minorHAnsi" w:hAnsiTheme="minorHAnsi" w:cstheme="minorHAnsi"/>
          <w:sz w:val="22"/>
          <w:szCs w:val="22"/>
        </w:rPr>
        <w:t xml:space="preserve">including </w:t>
      </w:r>
      <w:r>
        <w:rPr>
          <w:rFonts w:asciiTheme="minorHAnsi" w:hAnsiTheme="minorHAnsi" w:cstheme="minorHAnsi"/>
          <w:sz w:val="22"/>
          <w:szCs w:val="22"/>
        </w:rPr>
        <w:t>C</w:t>
      </w:r>
      <w:r w:rsidR="00CB38A8">
        <w:rPr>
          <w:rFonts w:asciiTheme="minorHAnsi" w:hAnsiTheme="minorHAnsi" w:cstheme="minorHAnsi"/>
          <w:sz w:val="22"/>
          <w:szCs w:val="22"/>
        </w:rPr>
        <w:t>B</w:t>
      </w:r>
      <w:r>
        <w:rPr>
          <w:rFonts w:asciiTheme="minorHAnsi" w:hAnsiTheme="minorHAnsi" w:cstheme="minorHAnsi"/>
          <w:sz w:val="22"/>
          <w:szCs w:val="22"/>
        </w:rPr>
        <w:t>O’s are providing preventive services since the first TGF grant</w:t>
      </w:r>
      <w:r w:rsidR="00174577">
        <w:rPr>
          <w:rFonts w:asciiTheme="minorHAnsi" w:hAnsiTheme="minorHAnsi" w:cstheme="minorHAnsi"/>
          <w:sz w:val="22"/>
          <w:szCs w:val="22"/>
        </w:rPr>
        <w:t xml:space="preserve"> was launched</w:t>
      </w:r>
      <w:r>
        <w:rPr>
          <w:rFonts w:asciiTheme="minorHAnsi" w:hAnsiTheme="minorHAnsi" w:cstheme="minorHAnsi"/>
          <w:sz w:val="22"/>
          <w:szCs w:val="22"/>
        </w:rPr>
        <w:t xml:space="preserve"> in 2002</w:t>
      </w:r>
      <w:r w:rsidR="00174577">
        <w:rPr>
          <w:rFonts w:asciiTheme="minorHAnsi" w:hAnsiTheme="minorHAnsi" w:cstheme="minorHAnsi"/>
          <w:sz w:val="22"/>
          <w:szCs w:val="22"/>
        </w:rPr>
        <w:t xml:space="preserve"> in Georgia</w:t>
      </w:r>
      <w:r>
        <w:rPr>
          <w:rFonts w:asciiTheme="minorHAnsi" w:hAnsiTheme="minorHAnsi" w:cstheme="minorHAnsi"/>
          <w:sz w:val="22"/>
          <w:szCs w:val="22"/>
        </w:rPr>
        <w:t xml:space="preserve">. </w:t>
      </w:r>
      <w:r w:rsidR="002344B9">
        <w:rPr>
          <w:rFonts w:asciiTheme="minorHAnsi" w:hAnsiTheme="minorHAnsi" w:cstheme="minorHAnsi"/>
          <w:sz w:val="22"/>
          <w:szCs w:val="22"/>
        </w:rPr>
        <w:t xml:space="preserve">One of the latest </w:t>
      </w:r>
      <w:r>
        <w:rPr>
          <w:rFonts w:asciiTheme="minorHAnsi" w:hAnsiTheme="minorHAnsi" w:cstheme="minorHAnsi"/>
          <w:sz w:val="22"/>
          <w:szCs w:val="22"/>
        </w:rPr>
        <w:t>achievement</w:t>
      </w:r>
      <w:r w:rsidR="002344B9">
        <w:rPr>
          <w:rFonts w:asciiTheme="minorHAnsi" w:hAnsiTheme="minorHAnsi" w:cstheme="minorHAnsi"/>
          <w:sz w:val="22"/>
          <w:szCs w:val="22"/>
        </w:rPr>
        <w:t>s</w:t>
      </w:r>
      <w:r>
        <w:rPr>
          <w:rFonts w:asciiTheme="minorHAnsi" w:hAnsiTheme="minorHAnsi" w:cstheme="minorHAnsi"/>
          <w:sz w:val="22"/>
          <w:szCs w:val="22"/>
        </w:rPr>
        <w:t xml:space="preserve"> in this term is the introduction of PrEP for MSM, </w:t>
      </w:r>
      <w:r w:rsidR="00B02B3B">
        <w:rPr>
          <w:rFonts w:asciiTheme="minorHAnsi" w:hAnsiTheme="minorHAnsi" w:cstheme="minorHAnsi"/>
          <w:sz w:val="22"/>
          <w:szCs w:val="22"/>
        </w:rPr>
        <w:t>through engagement of community-based organization</w:t>
      </w:r>
      <w:r>
        <w:rPr>
          <w:rFonts w:asciiTheme="minorHAnsi" w:hAnsiTheme="minorHAnsi" w:cstheme="minorHAnsi"/>
          <w:sz w:val="22"/>
          <w:szCs w:val="22"/>
        </w:rPr>
        <w:t xml:space="preserve">. </w:t>
      </w:r>
      <w:r w:rsidR="00162E39">
        <w:rPr>
          <w:rFonts w:asciiTheme="minorHAnsi" w:hAnsiTheme="minorHAnsi" w:cstheme="minorHAnsi"/>
          <w:sz w:val="22"/>
          <w:szCs w:val="22"/>
        </w:rPr>
        <w:t xml:space="preserve">However, </w:t>
      </w:r>
      <w:r>
        <w:rPr>
          <w:rFonts w:asciiTheme="minorHAnsi" w:hAnsiTheme="minorHAnsi" w:cstheme="minorHAnsi"/>
          <w:sz w:val="22"/>
          <w:szCs w:val="22"/>
        </w:rPr>
        <w:t xml:space="preserve">uptake is still low and </w:t>
      </w:r>
      <w:r w:rsidR="00C334AE">
        <w:rPr>
          <w:rFonts w:asciiTheme="minorHAnsi" w:hAnsiTheme="minorHAnsi" w:cstheme="minorHAnsi"/>
          <w:sz w:val="22"/>
          <w:szCs w:val="22"/>
        </w:rPr>
        <w:t>substantial work will be needed to increase awareness of PrEP among MSM to generate demand for the service among at-risk groups</w:t>
      </w:r>
      <w:r w:rsidR="0006671A">
        <w:rPr>
          <w:rFonts w:asciiTheme="minorHAnsi" w:hAnsiTheme="minorHAnsi" w:cstheme="minorHAnsi"/>
          <w:sz w:val="22"/>
          <w:szCs w:val="22"/>
        </w:rPr>
        <w:t xml:space="preserve"> and increase enrollment in PrEP.</w:t>
      </w:r>
    </w:p>
    <w:p w14:paraId="26C1C3AB" w14:textId="77777777" w:rsidR="000806D3" w:rsidRDefault="000806D3" w:rsidP="009D1CC1">
      <w:pPr>
        <w:jc w:val="both"/>
        <w:rPr>
          <w:rFonts w:asciiTheme="minorHAnsi" w:hAnsiTheme="minorHAnsi" w:cstheme="minorHAnsi"/>
          <w:sz w:val="22"/>
          <w:szCs w:val="22"/>
        </w:rPr>
      </w:pPr>
    </w:p>
    <w:p w14:paraId="727C3981" w14:textId="47659489" w:rsidR="008E26E3" w:rsidRDefault="00F83AE0" w:rsidP="009D1CC1">
      <w:pPr>
        <w:jc w:val="both"/>
        <w:rPr>
          <w:rFonts w:asciiTheme="minorHAnsi" w:eastAsia="Calibri" w:hAnsiTheme="minorHAnsi"/>
          <w:sz w:val="22"/>
          <w:szCs w:val="22"/>
        </w:rPr>
      </w:pPr>
      <w:r>
        <w:rPr>
          <w:rFonts w:asciiTheme="minorHAnsi" w:hAnsiTheme="minorHAnsi" w:cstheme="minorHAnsi"/>
          <w:sz w:val="22"/>
          <w:szCs w:val="22"/>
        </w:rPr>
        <w:t xml:space="preserve">Transition Plan developed and approved by Country Coordination Mechanism in 2016, calls for </w:t>
      </w:r>
      <w:r w:rsidR="00F124C2" w:rsidRPr="00F124C2">
        <w:rPr>
          <w:rFonts w:asciiTheme="minorHAnsi" w:eastAsia="Calibri" w:hAnsiTheme="minorHAnsi"/>
          <w:sz w:val="22"/>
          <w:szCs w:val="22"/>
        </w:rPr>
        <w:t xml:space="preserve">scaled-up </w:t>
      </w:r>
      <w:r w:rsidR="00F124C2" w:rsidRPr="00F124C2">
        <w:rPr>
          <w:rFonts w:asciiTheme="minorHAnsi" w:eastAsia="Calibri" w:hAnsiTheme="minorHAnsi" w:cs="Sylfaen"/>
          <w:sz w:val="22"/>
          <w:szCs w:val="22"/>
        </w:rPr>
        <w:t xml:space="preserve">smooth transitioning from </w:t>
      </w:r>
      <w:r w:rsidR="00F124C2" w:rsidRPr="00F124C2">
        <w:rPr>
          <w:rFonts w:asciiTheme="minorHAnsi" w:eastAsia="Calibri" w:hAnsiTheme="minorHAnsi"/>
          <w:sz w:val="22"/>
          <w:szCs w:val="22"/>
        </w:rPr>
        <w:t xml:space="preserve">the Global Fund financing to full </w:t>
      </w:r>
      <w:r w:rsidR="00B02B3B">
        <w:rPr>
          <w:rFonts w:asciiTheme="minorHAnsi" w:eastAsia="Calibri" w:hAnsiTheme="minorHAnsi"/>
          <w:sz w:val="22"/>
          <w:szCs w:val="22"/>
        </w:rPr>
        <w:t>domestic</w:t>
      </w:r>
      <w:r w:rsidR="00B02B3B" w:rsidRPr="00F124C2">
        <w:rPr>
          <w:rFonts w:asciiTheme="minorHAnsi" w:eastAsia="Calibri" w:hAnsiTheme="minorHAnsi"/>
          <w:sz w:val="22"/>
          <w:szCs w:val="22"/>
        </w:rPr>
        <w:t xml:space="preserve"> </w:t>
      </w:r>
      <w:r w:rsidR="00F124C2" w:rsidRPr="00F124C2">
        <w:rPr>
          <w:rFonts w:asciiTheme="minorHAnsi" w:eastAsia="Calibri" w:hAnsiTheme="minorHAnsi"/>
          <w:sz w:val="22"/>
          <w:szCs w:val="22"/>
        </w:rPr>
        <w:t>financing of</w:t>
      </w:r>
      <w:r w:rsidR="00F124C2" w:rsidRPr="00F124C2">
        <w:rPr>
          <w:rFonts w:asciiTheme="minorHAnsi" w:eastAsia="Calibri" w:hAnsiTheme="minorHAnsi" w:cs="Sylfaen"/>
          <w:sz w:val="22"/>
          <w:szCs w:val="22"/>
        </w:rPr>
        <w:t xml:space="preserve"> the </w:t>
      </w:r>
      <w:r w:rsidR="00F124C2" w:rsidRPr="00F124C2">
        <w:rPr>
          <w:rFonts w:asciiTheme="minorHAnsi" w:eastAsia="Calibri" w:hAnsiTheme="minorHAnsi"/>
          <w:sz w:val="22"/>
          <w:szCs w:val="22"/>
        </w:rPr>
        <w:t>National HIV/AIDS and TB Programs by 2022</w:t>
      </w:r>
      <w:r w:rsidR="00F124C2">
        <w:rPr>
          <w:rFonts w:asciiTheme="minorHAnsi" w:eastAsia="Calibri" w:hAnsiTheme="minorHAnsi"/>
          <w:sz w:val="22"/>
          <w:szCs w:val="22"/>
        </w:rPr>
        <w:t>. This timing coincides with the timeframe of new National Strategic Plan, which allows the integration of those two documents.</w:t>
      </w:r>
    </w:p>
    <w:p w14:paraId="22B70785" w14:textId="77777777" w:rsidR="000676D1" w:rsidRDefault="000676D1" w:rsidP="00F124C2">
      <w:pPr>
        <w:rPr>
          <w:rFonts w:asciiTheme="minorHAnsi" w:eastAsia="Calibri" w:hAnsiTheme="minorHAnsi"/>
          <w:sz w:val="22"/>
          <w:szCs w:val="22"/>
        </w:rPr>
      </w:pPr>
    </w:p>
    <w:p w14:paraId="62A84451" w14:textId="1F001D4B" w:rsidR="000676D1" w:rsidRDefault="00F83AE0" w:rsidP="003B5ABF">
      <w:pPr>
        <w:jc w:val="both"/>
        <w:rPr>
          <w:rFonts w:asciiTheme="minorHAnsi" w:eastAsia="Calibri" w:hAnsiTheme="minorHAnsi"/>
          <w:sz w:val="22"/>
          <w:szCs w:val="22"/>
        </w:rPr>
      </w:pPr>
      <w:r w:rsidRPr="004433E2">
        <w:rPr>
          <w:rFonts w:asciiTheme="minorHAnsi" w:eastAsia="Calibri" w:hAnsiTheme="minorHAnsi"/>
          <w:sz w:val="22"/>
          <w:szCs w:val="22"/>
        </w:rPr>
        <w:t xml:space="preserve">The </w:t>
      </w:r>
      <w:r w:rsidRPr="004433E2">
        <w:rPr>
          <w:rFonts w:asciiTheme="minorHAnsi" w:eastAsia="Calibri" w:hAnsiTheme="minorHAnsi"/>
          <w:b/>
          <w:sz w:val="22"/>
          <w:szCs w:val="22"/>
        </w:rPr>
        <w:t>overarching goal</w:t>
      </w:r>
      <w:r w:rsidRPr="004433E2">
        <w:rPr>
          <w:rFonts w:asciiTheme="minorHAnsi" w:eastAsia="Calibri" w:hAnsiTheme="minorHAnsi"/>
          <w:sz w:val="22"/>
          <w:szCs w:val="22"/>
        </w:rPr>
        <w:t xml:space="preserve"> of 2019-2022 National Strategic Plan is </w:t>
      </w:r>
      <w:r w:rsidR="00184B1C" w:rsidRPr="004433E2">
        <w:rPr>
          <w:rFonts w:asciiTheme="minorHAnsi" w:eastAsia="Calibri" w:hAnsiTheme="minorHAnsi"/>
          <w:sz w:val="22"/>
          <w:szCs w:val="22"/>
        </w:rPr>
        <w:t xml:space="preserve">to reverse HIV epidemic in Georgia, through </w:t>
      </w:r>
      <w:r w:rsidR="00AB03FA" w:rsidRPr="004433E2">
        <w:rPr>
          <w:rFonts w:asciiTheme="minorHAnsi" w:eastAsia="Calibri" w:hAnsiTheme="minorHAnsi"/>
          <w:sz w:val="22"/>
          <w:szCs w:val="22"/>
        </w:rPr>
        <w:t xml:space="preserve">sustainable, </w:t>
      </w:r>
      <w:r w:rsidR="00184B1C" w:rsidRPr="004433E2">
        <w:rPr>
          <w:rFonts w:asciiTheme="minorHAnsi" w:eastAsia="Calibri" w:hAnsiTheme="minorHAnsi"/>
          <w:sz w:val="22"/>
          <w:szCs w:val="22"/>
        </w:rPr>
        <w:t>targeted interventions for key populations and their sexual partner</w:t>
      </w:r>
      <w:r w:rsidR="00AB03FA" w:rsidRPr="004433E2">
        <w:rPr>
          <w:rFonts w:asciiTheme="minorHAnsi" w:eastAsia="Calibri" w:hAnsiTheme="minorHAnsi"/>
          <w:sz w:val="22"/>
          <w:szCs w:val="22"/>
        </w:rPr>
        <w:t>s</w:t>
      </w:r>
      <w:r w:rsidR="00184B1C" w:rsidRPr="004433E2">
        <w:rPr>
          <w:rFonts w:asciiTheme="minorHAnsi" w:eastAsia="Calibri" w:hAnsiTheme="minorHAnsi"/>
          <w:sz w:val="22"/>
          <w:szCs w:val="22"/>
        </w:rPr>
        <w:t>, improve</w:t>
      </w:r>
      <w:r w:rsidR="00AB03FA" w:rsidRPr="004433E2">
        <w:rPr>
          <w:rFonts w:asciiTheme="minorHAnsi" w:eastAsia="Calibri" w:hAnsiTheme="minorHAnsi"/>
          <w:sz w:val="22"/>
          <w:szCs w:val="22"/>
        </w:rPr>
        <w:t xml:space="preserve">ment of </w:t>
      </w:r>
      <w:r w:rsidR="00184B1C" w:rsidRPr="004433E2">
        <w:rPr>
          <w:rFonts w:asciiTheme="minorHAnsi" w:eastAsia="Calibri" w:hAnsiTheme="minorHAnsi"/>
          <w:sz w:val="22"/>
          <w:szCs w:val="22"/>
        </w:rPr>
        <w:t>the quality of the services</w:t>
      </w:r>
      <w:r w:rsidR="00BA4659">
        <w:rPr>
          <w:rFonts w:asciiTheme="minorHAnsi" w:eastAsia="Calibri" w:hAnsiTheme="minorHAnsi"/>
          <w:sz w:val="22"/>
          <w:szCs w:val="22"/>
        </w:rPr>
        <w:t>,</w:t>
      </w:r>
      <w:r w:rsidR="00184B1C" w:rsidRPr="004433E2">
        <w:rPr>
          <w:rFonts w:asciiTheme="minorHAnsi" w:eastAsia="Calibri" w:hAnsiTheme="minorHAnsi"/>
          <w:sz w:val="22"/>
          <w:szCs w:val="22"/>
        </w:rPr>
        <w:t xml:space="preserve"> and outcomes of the treatment.</w:t>
      </w:r>
      <w:r w:rsidR="00FA562A" w:rsidRPr="004433E2">
        <w:rPr>
          <w:rFonts w:asciiTheme="minorHAnsi" w:eastAsia="Calibri" w:hAnsiTheme="minorHAnsi"/>
          <w:sz w:val="22"/>
          <w:szCs w:val="22"/>
        </w:rPr>
        <w:t xml:space="preserve"> </w:t>
      </w:r>
    </w:p>
    <w:p w14:paraId="6C51D0CF" w14:textId="77777777" w:rsidR="005D10C0" w:rsidRDefault="005D10C0" w:rsidP="003B5ABF">
      <w:pPr>
        <w:jc w:val="both"/>
        <w:rPr>
          <w:rFonts w:asciiTheme="minorHAnsi" w:eastAsia="Calibri" w:hAnsiTheme="minorHAnsi"/>
          <w:sz w:val="22"/>
          <w:szCs w:val="22"/>
        </w:rPr>
      </w:pPr>
    </w:p>
    <w:p w14:paraId="19C478EE" w14:textId="77777777" w:rsidR="005D10C0" w:rsidRDefault="00F83AE0" w:rsidP="003B5ABF">
      <w:pPr>
        <w:jc w:val="both"/>
        <w:rPr>
          <w:rFonts w:asciiTheme="minorHAnsi" w:hAnsiTheme="minorHAnsi" w:cstheme="minorHAnsi"/>
          <w:sz w:val="22"/>
          <w:szCs w:val="22"/>
        </w:rPr>
      </w:pPr>
      <w:r>
        <w:rPr>
          <w:rFonts w:asciiTheme="minorHAnsi" w:hAnsiTheme="minorHAnsi" w:cstheme="minorHAnsi"/>
          <w:sz w:val="22"/>
          <w:szCs w:val="22"/>
        </w:rPr>
        <w:t xml:space="preserve">To achieve this goal, NSP </w:t>
      </w:r>
      <w:r w:rsidR="00310377" w:rsidRPr="00310377">
        <w:rPr>
          <w:rFonts w:asciiTheme="minorHAnsi" w:hAnsiTheme="minorHAnsi" w:cstheme="minorHAnsi"/>
          <w:sz w:val="22"/>
          <w:szCs w:val="22"/>
        </w:rPr>
        <w:t>emphasizes</w:t>
      </w:r>
      <w:r w:rsidRPr="00310377">
        <w:rPr>
          <w:rFonts w:asciiTheme="minorHAnsi" w:hAnsiTheme="minorHAnsi" w:cstheme="minorHAnsi"/>
          <w:sz w:val="22"/>
          <w:szCs w:val="22"/>
        </w:rPr>
        <w:t xml:space="preserve"> </w:t>
      </w:r>
      <w:r w:rsidR="00310377">
        <w:rPr>
          <w:rFonts w:asciiTheme="minorHAnsi" w:hAnsiTheme="minorHAnsi" w:cstheme="minorHAnsi"/>
          <w:sz w:val="22"/>
          <w:szCs w:val="22"/>
        </w:rPr>
        <w:t xml:space="preserve">on following three strategic </w:t>
      </w:r>
      <w:r w:rsidR="0075350F">
        <w:rPr>
          <w:rFonts w:asciiTheme="minorHAnsi" w:hAnsiTheme="minorHAnsi" w:cstheme="minorHAnsi"/>
          <w:sz w:val="22"/>
          <w:szCs w:val="22"/>
        </w:rPr>
        <w:t>objectives:</w:t>
      </w:r>
    </w:p>
    <w:p w14:paraId="21601350" w14:textId="77777777" w:rsidR="0075350F" w:rsidRDefault="0075350F" w:rsidP="003B5ABF">
      <w:pPr>
        <w:jc w:val="both"/>
        <w:rPr>
          <w:rFonts w:asciiTheme="minorHAnsi" w:hAnsiTheme="minorHAnsi" w:cstheme="minorHAnsi"/>
          <w:sz w:val="22"/>
          <w:szCs w:val="22"/>
        </w:rPr>
      </w:pPr>
    </w:p>
    <w:p w14:paraId="7DD19729" w14:textId="77777777" w:rsidR="00852C28" w:rsidRPr="000806D3" w:rsidRDefault="00F83AE0" w:rsidP="003B5ABF">
      <w:pPr>
        <w:pStyle w:val="ListParagraph"/>
        <w:numPr>
          <w:ilvl w:val="0"/>
          <w:numId w:val="6"/>
        </w:numPr>
        <w:jc w:val="both"/>
        <w:rPr>
          <w:rFonts w:asciiTheme="minorHAnsi" w:hAnsiTheme="minorHAnsi" w:cstheme="minorHAnsi"/>
          <w:sz w:val="22"/>
          <w:szCs w:val="22"/>
        </w:rPr>
      </w:pPr>
      <w:r w:rsidRPr="000806D3">
        <w:rPr>
          <w:rFonts w:asciiTheme="minorHAnsi" w:hAnsiTheme="minorHAnsi" w:cstheme="minorHAnsi"/>
          <w:sz w:val="22"/>
          <w:szCs w:val="22"/>
        </w:rPr>
        <w:t xml:space="preserve">HIV Prevention and Detection: Scale-up </w:t>
      </w:r>
      <w:r w:rsidR="000806D3">
        <w:rPr>
          <w:rFonts w:asciiTheme="minorHAnsi" w:hAnsiTheme="minorHAnsi" w:cstheme="minorHAnsi"/>
          <w:sz w:val="22"/>
          <w:szCs w:val="22"/>
        </w:rPr>
        <w:t xml:space="preserve">of </w:t>
      </w:r>
      <w:r w:rsidRPr="000806D3">
        <w:rPr>
          <w:rFonts w:asciiTheme="minorHAnsi" w:hAnsiTheme="minorHAnsi" w:cstheme="minorHAnsi"/>
          <w:sz w:val="22"/>
          <w:szCs w:val="22"/>
        </w:rPr>
        <w:t>preventive services to ensure timely detection and progression to care;</w:t>
      </w:r>
    </w:p>
    <w:p w14:paraId="6CA0FB73" w14:textId="77777777" w:rsidR="00D42E20" w:rsidRPr="000806D3" w:rsidRDefault="00F83AE0" w:rsidP="003B5ABF">
      <w:pPr>
        <w:pStyle w:val="ListParagraph"/>
        <w:numPr>
          <w:ilvl w:val="0"/>
          <w:numId w:val="6"/>
        </w:numPr>
        <w:jc w:val="both"/>
        <w:rPr>
          <w:rFonts w:asciiTheme="minorHAnsi" w:hAnsiTheme="minorHAnsi" w:cstheme="minorHAnsi"/>
          <w:sz w:val="22"/>
          <w:szCs w:val="22"/>
        </w:rPr>
      </w:pPr>
      <w:r w:rsidRPr="000806D3">
        <w:rPr>
          <w:rFonts w:asciiTheme="minorHAnsi" w:hAnsiTheme="minorHAnsi" w:cstheme="minorHAnsi"/>
          <w:sz w:val="22"/>
          <w:szCs w:val="22"/>
        </w:rPr>
        <w:t>HIV Treatment and Care: Improve HIV health outcomes through ensuring universal access to quality treatment, care, and support;</w:t>
      </w:r>
    </w:p>
    <w:p w14:paraId="76DB58D8" w14:textId="77777777" w:rsidR="00D42E20" w:rsidRPr="000806D3" w:rsidRDefault="00F83AE0" w:rsidP="003B5ABF">
      <w:pPr>
        <w:pStyle w:val="ListParagraph"/>
        <w:numPr>
          <w:ilvl w:val="0"/>
          <w:numId w:val="6"/>
        </w:numPr>
        <w:jc w:val="both"/>
        <w:rPr>
          <w:rFonts w:asciiTheme="minorHAnsi" w:hAnsiTheme="minorHAnsi" w:cstheme="minorHAnsi"/>
          <w:sz w:val="22"/>
          <w:szCs w:val="22"/>
        </w:rPr>
      </w:pPr>
      <w:r w:rsidRPr="000806D3">
        <w:rPr>
          <w:rFonts w:asciiTheme="minorHAnsi" w:hAnsiTheme="minorHAnsi" w:cstheme="minorHAnsi"/>
          <w:sz w:val="22"/>
          <w:szCs w:val="22"/>
        </w:rPr>
        <w:t xml:space="preserve">Governance and Policy development: </w:t>
      </w:r>
      <w:r w:rsidR="001E351A" w:rsidRPr="000806D3">
        <w:rPr>
          <w:rFonts w:asciiTheme="minorHAnsi" w:hAnsiTheme="minorHAnsi" w:cstheme="minorHAnsi"/>
          <w:sz w:val="22"/>
          <w:szCs w:val="22"/>
        </w:rPr>
        <w:t xml:space="preserve">Ensure sustainability of </w:t>
      </w:r>
      <w:r w:rsidRPr="000806D3">
        <w:rPr>
          <w:rFonts w:asciiTheme="minorHAnsi" w:hAnsiTheme="minorHAnsi" w:cstheme="minorHAnsi"/>
          <w:sz w:val="22"/>
          <w:szCs w:val="22"/>
        </w:rPr>
        <w:t xml:space="preserve">response to the epidemic through enhanced government commitment, enabling legislative and operational environment, and greater involvement of civil society. </w:t>
      </w:r>
    </w:p>
    <w:p w14:paraId="57EC503A" w14:textId="77777777" w:rsidR="00992F57" w:rsidRDefault="00992F57" w:rsidP="003B5ABF">
      <w:pPr>
        <w:jc w:val="both"/>
        <w:rPr>
          <w:rFonts w:asciiTheme="minorHAnsi" w:hAnsiTheme="minorHAnsi" w:cstheme="minorHAnsi"/>
          <w:sz w:val="22"/>
          <w:szCs w:val="22"/>
        </w:rPr>
      </w:pPr>
    </w:p>
    <w:p w14:paraId="03E8C56B" w14:textId="18CE9170" w:rsidR="004B2118" w:rsidRDefault="00BA4659" w:rsidP="009575E0">
      <w:pPr>
        <w:jc w:val="both"/>
        <w:rPr>
          <w:rFonts w:asciiTheme="minorHAnsi" w:hAnsiTheme="minorHAnsi" w:cstheme="minorHAnsi"/>
          <w:sz w:val="22"/>
          <w:szCs w:val="22"/>
        </w:rPr>
      </w:pPr>
      <w:r>
        <w:rPr>
          <w:rFonts w:asciiTheme="minorHAnsi" w:hAnsiTheme="minorHAnsi" w:cstheme="minorHAnsi"/>
          <w:sz w:val="22"/>
          <w:szCs w:val="22"/>
        </w:rPr>
        <w:t xml:space="preserve">These strategic </w:t>
      </w:r>
      <w:r w:rsidR="00F83AE0">
        <w:rPr>
          <w:rFonts w:asciiTheme="minorHAnsi" w:hAnsiTheme="minorHAnsi" w:cstheme="minorHAnsi"/>
          <w:sz w:val="22"/>
          <w:szCs w:val="22"/>
        </w:rPr>
        <w:t>objectives are the same as in previous National Plan, as well as the majority of activities</w:t>
      </w:r>
      <w:r w:rsidR="00623726">
        <w:rPr>
          <w:rFonts w:asciiTheme="minorHAnsi" w:hAnsiTheme="minorHAnsi" w:cstheme="minorHAnsi"/>
          <w:sz w:val="22"/>
          <w:szCs w:val="22"/>
        </w:rPr>
        <w:t xml:space="preserve"> proposed, as the primary challenge remains the same, timely detection and progression to care. </w:t>
      </w:r>
      <w:r w:rsidR="00992F57">
        <w:rPr>
          <w:rFonts w:asciiTheme="minorHAnsi" w:hAnsiTheme="minorHAnsi" w:cstheme="minorHAnsi"/>
          <w:sz w:val="22"/>
          <w:szCs w:val="22"/>
        </w:rPr>
        <w:t xml:space="preserve">The new activities proposed mainly aim </w:t>
      </w:r>
      <w:r>
        <w:rPr>
          <w:rFonts w:asciiTheme="minorHAnsi" w:hAnsiTheme="minorHAnsi" w:cstheme="minorHAnsi"/>
          <w:sz w:val="22"/>
          <w:szCs w:val="22"/>
        </w:rPr>
        <w:t xml:space="preserve">at </w:t>
      </w:r>
      <w:r w:rsidR="00992F57">
        <w:rPr>
          <w:rFonts w:asciiTheme="minorHAnsi" w:hAnsiTheme="minorHAnsi" w:cstheme="minorHAnsi"/>
          <w:sz w:val="22"/>
          <w:szCs w:val="22"/>
        </w:rPr>
        <w:t>expand</w:t>
      </w:r>
      <w:r>
        <w:rPr>
          <w:rFonts w:asciiTheme="minorHAnsi" w:hAnsiTheme="minorHAnsi" w:cstheme="minorHAnsi"/>
          <w:sz w:val="22"/>
          <w:szCs w:val="22"/>
        </w:rPr>
        <w:t>ing</w:t>
      </w:r>
      <w:r w:rsidR="00992F57">
        <w:rPr>
          <w:rFonts w:asciiTheme="minorHAnsi" w:hAnsiTheme="minorHAnsi" w:cstheme="minorHAnsi"/>
          <w:sz w:val="22"/>
          <w:szCs w:val="22"/>
        </w:rPr>
        <w:t xml:space="preserve"> the coverage of KP’s with preventive services and testing</w:t>
      </w:r>
      <w:r>
        <w:rPr>
          <w:rFonts w:asciiTheme="minorHAnsi" w:hAnsiTheme="minorHAnsi" w:cstheme="minorHAnsi"/>
          <w:sz w:val="22"/>
          <w:szCs w:val="22"/>
        </w:rPr>
        <w:t>,</w:t>
      </w:r>
      <w:r w:rsidR="00992F57">
        <w:rPr>
          <w:rFonts w:asciiTheme="minorHAnsi" w:hAnsiTheme="minorHAnsi" w:cstheme="minorHAnsi"/>
          <w:sz w:val="22"/>
          <w:szCs w:val="22"/>
        </w:rPr>
        <w:t xml:space="preserve"> and mak</w:t>
      </w:r>
      <w:r>
        <w:rPr>
          <w:rFonts w:asciiTheme="minorHAnsi" w:hAnsiTheme="minorHAnsi" w:cstheme="minorHAnsi"/>
          <w:sz w:val="22"/>
          <w:szCs w:val="22"/>
        </w:rPr>
        <w:t>ing</w:t>
      </w:r>
      <w:r w:rsidR="00992F57">
        <w:rPr>
          <w:rFonts w:asciiTheme="minorHAnsi" w:hAnsiTheme="minorHAnsi" w:cstheme="minorHAnsi"/>
          <w:sz w:val="22"/>
          <w:szCs w:val="22"/>
        </w:rPr>
        <w:t xml:space="preserve"> services more </w:t>
      </w:r>
      <w:r>
        <w:rPr>
          <w:rFonts w:asciiTheme="minorHAnsi" w:hAnsiTheme="minorHAnsi" w:cstheme="minorHAnsi"/>
          <w:sz w:val="22"/>
          <w:szCs w:val="22"/>
        </w:rPr>
        <w:t xml:space="preserve">comprehensive and </w:t>
      </w:r>
      <w:r w:rsidR="00992F57">
        <w:rPr>
          <w:rFonts w:asciiTheme="minorHAnsi" w:hAnsiTheme="minorHAnsi" w:cstheme="minorHAnsi"/>
          <w:sz w:val="22"/>
          <w:szCs w:val="22"/>
        </w:rPr>
        <w:t xml:space="preserve">attractive.  </w:t>
      </w:r>
    </w:p>
    <w:p w14:paraId="13EA3B98" w14:textId="307310D3" w:rsidR="007968A9" w:rsidRDefault="00700ED4" w:rsidP="00C828CB">
      <w:p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19328" behindDoc="0" locked="0" layoutInCell="1" allowOverlap="1" wp14:anchorId="3567B356" wp14:editId="58FF1751">
                <wp:simplePos x="0" y="0"/>
                <wp:positionH relativeFrom="column">
                  <wp:posOffset>68580</wp:posOffset>
                </wp:positionH>
                <wp:positionV relativeFrom="paragraph">
                  <wp:posOffset>118766</wp:posOffset>
                </wp:positionV>
                <wp:extent cx="5606272" cy="2542903"/>
                <wp:effectExtent l="0" t="0" r="7620" b="10160"/>
                <wp:wrapNone/>
                <wp:docPr id="29" name="Text Box 29"/>
                <wp:cNvGraphicFramePr/>
                <a:graphic xmlns:a="http://schemas.openxmlformats.org/drawingml/2006/main">
                  <a:graphicData uri="http://schemas.microsoft.com/office/word/2010/wordprocessingShape">
                    <wps:wsp>
                      <wps:cNvSpPr txBox="1"/>
                      <wps:spPr>
                        <a:xfrm>
                          <a:off x="0" y="0"/>
                          <a:ext cx="5606272" cy="2542903"/>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361908E5" w14:textId="5E582524" w:rsidR="006D3C16" w:rsidRPr="007968A9" w:rsidRDefault="006D3C16" w:rsidP="007968A9">
                            <w:pPr>
                              <w:jc w:val="center"/>
                              <w:rPr>
                                <w:rFonts w:ascii="Calibri" w:hAnsi="Calibri" w:cs="Calibri"/>
                                <w:b/>
                                <w:color w:val="2F5496" w:themeColor="accent1" w:themeShade="BF"/>
                                <w:sz w:val="21"/>
                                <w:szCs w:val="21"/>
                              </w:rPr>
                            </w:pPr>
                            <w:r w:rsidRPr="007968A9">
                              <w:rPr>
                                <w:rFonts w:ascii="Calibri" w:hAnsi="Calibri" w:cs="Calibri"/>
                                <w:b/>
                                <w:color w:val="2F5496" w:themeColor="accent1" w:themeShade="BF"/>
                                <w:sz w:val="21"/>
                                <w:szCs w:val="21"/>
                              </w:rPr>
                              <w:t>Expected significant impact and outcome targets by the end of 2022:</w:t>
                            </w:r>
                          </w:p>
                          <w:p w14:paraId="797702EB" w14:textId="77777777" w:rsidR="006D3C16" w:rsidRPr="007968A9" w:rsidRDefault="006D3C16" w:rsidP="007968A9">
                            <w:pPr>
                              <w:rPr>
                                <w:rFonts w:ascii="Calibri" w:hAnsi="Calibri" w:cs="Calibri"/>
                                <w:color w:val="2F5496" w:themeColor="accent1" w:themeShade="BF"/>
                                <w:sz w:val="21"/>
                                <w:szCs w:val="21"/>
                              </w:rPr>
                            </w:pPr>
                          </w:p>
                          <w:p w14:paraId="65B7E762" w14:textId="12B5477D" w:rsidR="006D3C16" w:rsidRPr="007968A9" w:rsidRDefault="006D3C16" w:rsidP="007968A9">
                            <w:pPr>
                              <w:pStyle w:val="ListParagraph"/>
                              <w:numPr>
                                <w:ilvl w:val="0"/>
                                <w:numId w:val="29"/>
                              </w:numPr>
                              <w:spacing w:line="276" w:lineRule="auto"/>
                              <w:jc w:val="both"/>
                              <w:rPr>
                                <w:rFonts w:ascii="Calibri" w:hAnsi="Calibri" w:cs="Calibri"/>
                                <w:color w:val="2F5496" w:themeColor="accent1" w:themeShade="BF"/>
                                <w:sz w:val="21"/>
                                <w:szCs w:val="21"/>
                              </w:rPr>
                            </w:pPr>
                            <w:r w:rsidRPr="007968A9">
                              <w:rPr>
                                <w:rFonts w:ascii="Calibri" w:hAnsi="Calibri" w:cs="Calibri"/>
                                <w:color w:val="2F5496" w:themeColor="accent1" w:themeShade="BF"/>
                                <w:sz w:val="21"/>
                                <w:szCs w:val="21"/>
                              </w:rPr>
                              <w:t xml:space="preserve">Increased funding for HIV response from state budget from 76% in 2018 to </w:t>
                            </w:r>
                            <w:r w:rsidRPr="007968A9">
                              <w:rPr>
                                <w:rFonts w:ascii="Calibri" w:hAnsi="Calibri" w:cs="Calibri"/>
                                <w:color w:val="2F5496" w:themeColor="accent1" w:themeShade="BF"/>
                                <w:sz w:val="21"/>
                                <w:szCs w:val="21"/>
                                <w:lang w:val="ka-GE"/>
                              </w:rPr>
                              <w:t>9</w:t>
                            </w:r>
                            <w:r>
                              <w:rPr>
                                <w:rFonts w:ascii="Sylfaen" w:hAnsi="Sylfaen" w:cs="Calibri"/>
                                <w:color w:val="2F5496" w:themeColor="accent1" w:themeShade="BF"/>
                                <w:sz w:val="21"/>
                                <w:szCs w:val="21"/>
                                <w:lang w:val="en-GB"/>
                              </w:rPr>
                              <w:t>6</w:t>
                            </w:r>
                            <w:r w:rsidRPr="007968A9">
                              <w:rPr>
                                <w:rFonts w:ascii="Calibri" w:hAnsi="Calibri" w:cs="Calibri"/>
                                <w:color w:val="2F5496" w:themeColor="accent1" w:themeShade="BF"/>
                                <w:sz w:val="21"/>
                                <w:szCs w:val="21"/>
                              </w:rPr>
                              <w:t>% by the end of 2022.</w:t>
                            </w:r>
                          </w:p>
                          <w:p w14:paraId="5B3477BC" w14:textId="77777777" w:rsidR="006D3C16" w:rsidRPr="007968A9" w:rsidRDefault="006D3C16" w:rsidP="007968A9">
                            <w:pPr>
                              <w:pStyle w:val="ListParagraph"/>
                              <w:numPr>
                                <w:ilvl w:val="0"/>
                                <w:numId w:val="29"/>
                              </w:numPr>
                              <w:spacing w:line="276" w:lineRule="auto"/>
                              <w:jc w:val="both"/>
                              <w:rPr>
                                <w:rFonts w:ascii="Calibri" w:hAnsi="Calibri" w:cs="Calibri"/>
                                <w:color w:val="2F5496" w:themeColor="accent1" w:themeShade="BF"/>
                                <w:sz w:val="21"/>
                                <w:szCs w:val="21"/>
                              </w:rPr>
                            </w:pPr>
                            <w:r w:rsidRPr="007968A9">
                              <w:rPr>
                                <w:rFonts w:ascii="Calibri" w:hAnsi="Calibri" w:cs="Calibri"/>
                                <w:color w:val="2F5496" w:themeColor="accent1" w:themeShade="BF"/>
                                <w:sz w:val="21"/>
                                <w:szCs w:val="21"/>
                              </w:rPr>
                              <w:t>By the end of 2022, HIV prevalence among the general population is contained under 500 per 100,000 population</w:t>
                            </w:r>
                          </w:p>
                          <w:p w14:paraId="06E25F09" w14:textId="77777777" w:rsidR="006D3C16" w:rsidRPr="007968A9" w:rsidRDefault="006D3C16" w:rsidP="007968A9">
                            <w:pPr>
                              <w:pStyle w:val="ListParagraph"/>
                              <w:numPr>
                                <w:ilvl w:val="0"/>
                                <w:numId w:val="29"/>
                              </w:numPr>
                              <w:spacing w:line="276" w:lineRule="auto"/>
                              <w:jc w:val="both"/>
                              <w:rPr>
                                <w:rFonts w:ascii="Calibri" w:hAnsi="Calibri" w:cs="Calibri"/>
                                <w:color w:val="2F5496" w:themeColor="accent1" w:themeShade="BF"/>
                                <w:sz w:val="21"/>
                                <w:szCs w:val="21"/>
                              </w:rPr>
                            </w:pPr>
                            <w:r w:rsidRPr="007968A9">
                              <w:rPr>
                                <w:rFonts w:ascii="Calibri" w:hAnsi="Calibri" w:cs="Calibri"/>
                                <w:color w:val="2F5496" w:themeColor="accent1" w:themeShade="BF"/>
                                <w:sz w:val="21"/>
                                <w:szCs w:val="21"/>
                              </w:rPr>
                              <w:t>By the end of 2022, HIV prevalence among MSM is contained under 25%</w:t>
                            </w:r>
                          </w:p>
                          <w:p w14:paraId="356499C9" w14:textId="77777777" w:rsidR="006D3C16" w:rsidRPr="007968A9" w:rsidRDefault="006D3C16" w:rsidP="007968A9">
                            <w:pPr>
                              <w:pStyle w:val="ListParagraph"/>
                              <w:numPr>
                                <w:ilvl w:val="0"/>
                                <w:numId w:val="29"/>
                              </w:numPr>
                              <w:spacing w:line="276" w:lineRule="auto"/>
                              <w:jc w:val="both"/>
                              <w:rPr>
                                <w:rFonts w:ascii="Calibri" w:hAnsi="Calibri" w:cs="Calibri"/>
                                <w:color w:val="2F5496" w:themeColor="accent1" w:themeShade="BF"/>
                                <w:sz w:val="21"/>
                                <w:szCs w:val="21"/>
                              </w:rPr>
                            </w:pPr>
                            <w:r w:rsidRPr="007968A9">
                              <w:rPr>
                                <w:rFonts w:ascii="Calibri" w:hAnsi="Calibri" w:cs="Calibri"/>
                                <w:color w:val="2F5496" w:themeColor="accent1" w:themeShade="BF"/>
                                <w:sz w:val="21"/>
                                <w:szCs w:val="21"/>
                              </w:rPr>
                              <w:t>By the end of 2022, HIV prevalence among SWs is contained under 2%</w:t>
                            </w:r>
                          </w:p>
                          <w:p w14:paraId="6F6C92BA" w14:textId="77777777" w:rsidR="006D3C16" w:rsidRPr="007968A9" w:rsidRDefault="006D3C16" w:rsidP="007968A9">
                            <w:pPr>
                              <w:pStyle w:val="ListParagraph"/>
                              <w:numPr>
                                <w:ilvl w:val="0"/>
                                <w:numId w:val="29"/>
                              </w:numPr>
                              <w:spacing w:line="276" w:lineRule="auto"/>
                              <w:jc w:val="both"/>
                              <w:rPr>
                                <w:rFonts w:ascii="Calibri" w:hAnsi="Calibri" w:cs="Calibri"/>
                                <w:color w:val="2F5496" w:themeColor="accent1" w:themeShade="BF"/>
                                <w:sz w:val="21"/>
                                <w:szCs w:val="21"/>
                              </w:rPr>
                            </w:pPr>
                            <w:r w:rsidRPr="007968A9">
                              <w:rPr>
                                <w:rFonts w:ascii="Calibri" w:hAnsi="Calibri" w:cs="Calibri"/>
                                <w:color w:val="2F5496" w:themeColor="accent1" w:themeShade="BF"/>
                                <w:sz w:val="21"/>
                                <w:szCs w:val="21"/>
                              </w:rPr>
                              <w:t>By the end of 2022, HIV prevalence among PWIDs is contained under 3%</w:t>
                            </w:r>
                          </w:p>
                          <w:p w14:paraId="3345DA30" w14:textId="77777777" w:rsidR="006D3C16" w:rsidRPr="007968A9" w:rsidRDefault="006D3C16" w:rsidP="007968A9">
                            <w:pPr>
                              <w:pStyle w:val="ListParagraph"/>
                              <w:numPr>
                                <w:ilvl w:val="0"/>
                                <w:numId w:val="29"/>
                              </w:numPr>
                              <w:spacing w:line="276" w:lineRule="auto"/>
                              <w:jc w:val="both"/>
                              <w:rPr>
                                <w:rFonts w:ascii="Calibri" w:hAnsi="Calibri" w:cs="Calibri"/>
                                <w:color w:val="2F5496" w:themeColor="accent1" w:themeShade="BF"/>
                                <w:sz w:val="21"/>
                                <w:szCs w:val="21"/>
                              </w:rPr>
                            </w:pPr>
                            <w:r w:rsidRPr="007968A9">
                              <w:rPr>
                                <w:rFonts w:ascii="Calibri" w:hAnsi="Calibri" w:cs="Calibri"/>
                                <w:color w:val="2F5496" w:themeColor="accent1" w:themeShade="BF"/>
                                <w:sz w:val="21"/>
                                <w:szCs w:val="21"/>
                              </w:rPr>
                              <w:t>The rate of late HIV detection (&lt;350 cells/mm</w:t>
                            </w:r>
                            <w:r w:rsidRPr="007968A9">
                              <w:rPr>
                                <w:rFonts w:ascii="Calibri" w:hAnsi="Calibri" w:cs="Calibri"/>
                                <w:color w:val="2F5496" w:themeColor="accent1" w:themeShade="BF"/>
                                <w:sz w:val="21"/>
                                <w:szCs w:val="21"/>
                                <w:vertAlign w:val="superscript"/>
                              </w:rPr>
                              <w:t>3</w:t>
                            </w:r>
                            <w:r w:rsidRPr="007968A9">
                              <w:rPr>
                                <w:rFonts w:ascii="Calibri" w:hAnsi="Calibri" w:cs="Calibri"/>
                                <w:color w:val="2F5496" w:themeColor="accent1" w:themeShade="BF"/>
                                <w:sz w:val="21"/>
                                <w:szCs w:val="21"/>
                              </w:rPr>
                              <w:t xml:space="preserve">) is reduced from 51% in 2017 to 30% by 2022 </w:t>
                            </w:r>
                          </w:p>
                          <w:p w14:paraId="19D03D94" w14:textId="77777777" w:rsidR="006D3C16" w:rsidRPr="007968A9" w:rsidRDefault="006D3C16" w:rsidP="007968A9">
                            <w:pPr>
                              <w:pStyle w:val="ListParagraph"/>
                              <w:numPr>
                                <w:ilvl w:val="0"/>
                                <w:numId w:val="29"/>
                              </w:numPr>
                              <w:spacing w:line="276" w:lineRule="auto"/>
                              <w:jc w:val="both"/>
                              <w:rPr>
                                <w:rFonts w:ascii="Calibri" w:hAnsi="Calibri" w:cs="Calibri"/>
                                <w:color w:val="2F5496" w:themeColor="accent1" w:themeShade="BF"/>
                                <w:sz w:val="21"/>
                                <w:szCs w:val="21"/>
                              </w:rPr>
                            </w:pPr>
                            <w:r w:rsidRPr="007968A9">
                              <w:rPr>
                                <w:rFonts w:ascii="Calibri" w:hAnsi="Calibri" w:cs="Calibri"/>
                                <w:color w:val="2F5496" w:themeColor="accent1" w:themeShade="BF"/>
                                <w:sz w:val="21"/>
                                <w:szCs w:val="21"/>
                              </w:rPr>
                              <w:t>By the end of 2022 AIDS-related mortality is contained below 2 deaths per 100,000 population</w:t>
                            </w:r>
                          </w:p>
                          <w:p w14:paraId="64D71DF2" w14:textId="77777777" w:rsidR="006D3C16" w:rsidRPr="007968A9" w:rsidRDefault="006D3C16">
                            <w:pPr>
                              <w:rPr>
                                <w:color w:val="2F5496" w:themeColor="accent1" w:themeShade="BF"/>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567B356" id="Text Box 29" o:spid="_x0000_s1028" style="position:absolute;margin-left:5.4pt;margin-top:9.35pt;width:441.45pt;height:200.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" fillcolor="white [3201]" strokecolor="#5b9bd5 [3208]" strokeweight="1pt">
                <v:stroke joinstyle="miter"/>
                <v:textbox>
                  <w:txbxContent>
                    <w:p w14:paraId="361908E5" w14:textId="5E582524" w:rsidR="006D3C16" w:rsidRPr="007968A9" w:rsidRDefault="006D3C16" w:rsidP="007968A9">
                      <w:pPr>
                        <w:jc w:val="center"/>
                        <w:rPr>
                          <w:rFonts w:ascii="Calibri" w:hAnsi="Calibri" w:cs="Calibri"/>
                          <w:b/>
                          <w:color w:val="2F5496" w:themeColor="accent1" w:themeShade="BF"/>
                          <w:sz w:val="21"/>
                          <w:szCs w:val="21"/>
                        </w:rPr>
                      </w:pPr>
                      <w:r w:rsidRPr="007968A9">
                        <w:rPr>
                          <w:rFonts w:ascii="Calibri" w:hAnsi="Calibri" w:cs="Calibri"/>
                          <w:b/>
                          <w:color w:val="2F5496" w:themeColor="accent1" w:themeShade="BF"/>
                          <w:sz w:val="21"/>
                          <w:szCs w:val="21"/>
                        </w:rPr>
                        <w:t>Expected significant impact and outcome targets by the end of 2022:</w:t>
                      </w:r>
                    </w:p>
                    <w:p w14:paraId="797702EB" w14:textId="77777777" w:rsidR="006D3C16" w:rsidRPr="007968A9" w:rsidRDefault="006D3C16" w:rsidP="007968A9">
                      <w:pPr>
                        <w:rPr>
                          <w:rFonts w:ascii="Calibri" w:hAnsi="Calibri" w:cs="Calibri"/>
                          <w:color w:val="2F5496" w:themeColor="accent1" w:themeShade="BF"/>
                          <w:sz w:val="21"/>
                          <w:szCs w:val="21"/>
                        </w:rPr>
                      </w:pPr>
                    </w:p>
                    <w:p w14:paraId="65B7E762" w14:textId="12B5477D" w:rsidR="006D3C16" w:rsidRPr="007968A9" w:rsidRDefault="006D3C16" w:rsidP="007968A9">
                      <w:pPr>
                        <w:pStyle w:val="ListParagraph"/>
                        <w:numPr>
                          <w:ilvl w:val="0"/>
                          <w:numId w:val="29"/>
                        </w:numPr>
                        <w:spacing w:line="276" w:lineRule="auto"/>
                        <w:jc w:val="both"/>
                        <w:rPr>
                          <w:rFonts w:ascii="Calibri" w:hAnsi="Calibri" w:cs="Calibri"/>
                          <w:color w:val="2F5496" w:themeColor="accent1" w:themeShade="BF"/>
                          <w:sz w:val="21"/>
                          <w:szCs w:val="21"/>
                        </w:rPr>
                      </w:pPr>
                      <w:r w:rsidRPr="007968A9">
                        <w:rPr>
                          <w:rFonts w:ascii="Calibri" w:hAnsi="Calibri" w:cs="Calibri"/>
                          <w:color w:val="2F5496" w:themeColor="accent1" w:themeShade="BF"/>
                          <w:sz w:val="21"/>
                          <w:szCs w:val="21"/>
                        </w:rPr>
                        <w:t xml:space="preserve">Increased funding for HIV response from state budget from 76% in 2018 to </w:t>
                      </w:r>
                      <w:r w:rsidRPr="007968A9">
                        <w:rPr>
                          <w:rFonts w:ascii="Calibri" w:hAnsi="Calibri" w:cs="Calibri"/>
                          <w:color w:val="2F5496" w:themeColor="accent1" w:themeShade="BF"/>
                          <w:sz w:val="21"/>
                          <w:szCs w:val="21"/>
                          <w:lang w:val="ka-GE"/>
                        </w:rPr>
                        <w:t>9</w:t>
                      </w:r>
                      <w:r>
                        <w:rPr>
                          <w:rFonts w:ascii="Sylfaen" w:hAnsi="Sylfaen" w:cs="Calibri"/>
                          <w:color w:val="2F5496" w:themeColor="accent1" w:themeShade="BF"/>
                          <w:sz w:val="21"/>
                          <w:szCs w:val="21"/>
                          <w:lang w:val="en-GB"/>
                        </w:rPr>
                        <w:t>6</w:t>
                      </w:r>
                      <w:r w:rsidRPr="007968A9">
                        <w:rPr>
                          <w:rFonts w:ascii="Calibri" w:hAnsi="Calibri" w:cs="Calibri"/>
                          <w:color w:val="2F5496" w:themeColor="accent1" w:themeShade="BF"/>
                          <w:sz w:val="21"/>
                          <w:szCs w:val="21"/>
                        </w:rPr>
                        <w:t>% by the end of 2022.</w:t>
                      </w:r>
                    </w:p>
                    <w:p w14:paraId="5B3477BC" w14:textId="77777777" w:rsidR="006D3C16" w:rsidRPr="007968A9" w:rsidRDefault="006D3C16" w:rsidP="007968A9">
                      <w:pPr>
                        <w:pStyle w:val="ListParagraph"/>
                        <w:numPr>
                          <w:ilvl w:val="0"/>
                          <w:numId w:val="29"/>
                        </w:numPr>
                        <w:spacing w:line="276" w:lineRule="auto"/>
                        <w:jc w:val="both"/>
                        <w:rPr>
                          <w:rFonts w:ascii="Calibri" w:hAnsi="Calibri" w:cs="Calibri"/>
                          <w:color w:val="2F5496" w:themeColor="accent1" w:themeShade="BF"/>
                          <w:sz w:val="21"/>
                          <w:szCs w:val="21"/>
                        </w:rPr>
                      </w:pPr>
                      <w:r w:rsidRPr="007968A9">
                        <w:rPr>
                          <w:rFonts w:ascii="Calibri" w:hAnsi="Calibri" w:cs="Calibri"/>
                          <w:color w:val="2F5496" w:themeColor="accent1" w:themeShade="BF"/>
                          <w:sz w:val="21"/>
                          <w:szCs w:val="21"/>
                        </w:rPr>
                        <w:t>By the end of 2022, HIV prevalence among the general population is contained under 500 per 100,000 population</w:t>
                      </w:r>
                    </w:p>
                    <w:p w14:paraId="06E25F09" w14:textId="77777777" w:rsidR="006D3C16" w:rsidRPr="007968A9" w:rsidRDefault="006D3C16" w:rsidP="007968A9">
                      <w:pPr>
                        <w:pStyle w:val="ListParagraph"/>
                        <w:numPr>
                          <w:ilvl w:val="0"/>
                          <w:numId w:val="29"/>
                        </w:numPr>
                        <w:spacing w:line="276" w:lineRule="auto"/>
                        <w:jc w:val="both"/>
                        <w:rPr>
                          <w:rFonts w:ascii="Calibri" w:hAnsi="Calibri" w:cs="Calibri"/>
                          <w:color w:val="2F5496" w:themeColor="accent1" w:themeShade="BF"/>
                          <w:sz w:val="21"/>
                          <w:szCs w:val="21"/>
                        </w:rPr>
                      </w:pPr>
                      <w:r w:rsidRPr="007968A9">
                        <w:rPr>
                          <w:rFonts w:ascii="Calibri" w:hAnsi="Calibri" w:cs="Calibri"/>
                          <w:color w:val="2F5496" w:themeColor="accent1" w:themeShade="BF"/>
                          <w:sz w:val="21"/>
                          <w:szCs w:val="21"/>
                        </w:rPr>
                        <w:t>By the end of 2022, HIV prevalence among MSM is contained under 25%</w:t>
                      </w:r>
                    </w:p>
                    <w:p w14:paraId="356499C9" w14:textId="77777777" w:rsidR="006D3C16" w:rsidRPr="007968A9" w:rsidRDefault="006D3C16" w:rsidP="007968A9">
                      <w:pPr>
                        <w:pStyle w:val="ListParagraph"/>
                        <w:numPr>
                          <w:ilvl w:val="0"/>
                          <w:numId w:val="29"/>
                        </w:numPr>
                        <w:spacing w:line="276" w:lineRule="auto"/>
                        <w:jc w:val="both"/>
                        <w:rPr>
                          <w:rFonts w:ascii="Calibri" w:hAnsi="Calibri" w:cs="Calibri"/>
                          <w:color w:val="2F5496" w:themeColor="accent1" w:themeShade="BF"/>
                          <w:sz w:val="21"/>
                          <w:szCs w:val="21"/>
                        </w:rPr>
                      </w:pPr>
                      <w:r w:rsidRPr="007968A9">
                        <w:rPr>
                          <w:rFonts w:ascii="Calibri" w:hAnsi="Calibri" w:cs="Calibri"/>
                          <w:color w:val="2F5496" w:themeColor="accent1" w:themeShade="BF"/>
                          <w:sz w:val="21"/>
                          <w:szCs w:val="21"/>
                        </w:rPr>
                        <w:t>By the end of 2022, HIV prevalence among SWs is contained under 2%</w:t>
                      </w:r>
                    </w:p>
                    <w:p w14:paraId="6F6C92BA" w14:textId="77777777" w:rsidR="006D3C16" w:rsidRPr="007968A9" w:rsidRDefault="006D3C16" w:rsidP="007968A9">
                      <w:pPr>
                        <w:pStyle w:val="ListParagraph"/>
                        <w:numPr>
                          <w:ilvl w:val="0"/>
                          <w:numId w:val="29"/>
                        </w:numPr>
                        <w:spacing w:line="276" w:lineRule="auto"/>
                        <w:jc w:val="both"/>
                        <w:rPr>
                          <w:rFonts w:ascii="Calibri" w:hAnsi="Calibri" w:cs="Calibri"/>
                          <w:color w:val="2F5496" w:themeColor="accent1" w:themeShade="BF"/>
                          <w:sz w:val="21"/>
                          <w:szCs w:val="21"/>
                        </w:rPr>
                      </w:pPr>
                      <w:r w:rsidRPr="007968A9">
                        <w:rPr>
                          <w:rFonts w:ascii="Calibri" w:hAnsi="Calibri" w:cs="Calibri"/>
                          <w:color w:val="2F5496" w:themeColor="accent1" w:themeShade="BF"/>
                          <w:sz w:val="21"/>
                          <w:szCs w:val="21"/>
                        </w:rPr>
                        <w:t>By the end of 2022, HIV prevalence among PWIDs is contained under 3%</w:t>
                      </w:r>
                    </w:p>
                    <w:p w14:paraId="3345DA30" w14:textId="77777777" w:rsidR="006D3C16" w:rsidRPr="007968A9" w:rsidRDefault="006D3C16" w:rsidP="007968A9">
                      <w:pPr>
                        <w:pStyle w:val="ListParagraph"/>
                        <w:numPr>
                          <w:ilvl w:val="0"/>
                          <w:numId w:val="29"/>
                        </w:numPr>
                        <w:spacing w:line="276" w:lineRule="auto"/>
                        <w:jc w:val="both"/>
                        <w:rPr>
                          <w:rFonts w:ascii="Calibri" w:hAnsi="Calibri" w:cs="Calibri"/>
                          <w:color w:val="2F5496" w:themeColor="accent1" w:themeShade="BF"/>
                          <w:sz w:val="21"/>
                          <w:szCs w:val="21"/>
                        </w:rPr>
                      </w:pPr>
                      <w:r w:rsidRPr="007968A9">
                        <w:rPr>
                          <w:rFonts w:ascii="Calibri" w:hAnsi="Calibri" w:cs="Calibri"/>
                          <w:color w:val="2F5496" w:themeColor="accent1" w:themeShade="BF"/>
                          <w:sz w:val="21"/>
                          <w:szCs w:val="21"/>
                        </w:rPr>
                        <w:t>The rate of late HIV detection (&lt;350 cells/mm</w:t>
                      </w:r>
                      <w:r w:rsidRPr="007968A9">
                        <w:rPr>
                          <w:rFonts w:ascii="Calibri" w:hAnsi="Calibri" w:cs="Calibri"/>
                          <w:color w:val="2F5496" w:themeColor="accent1" w:themeShade="BF"/>
                          <w:sz w:val="21"/>
                          <w:szCs w:val="21"/>
                          <w:vertAlign w:val="superscript"/>
                        </w:rPr>
                        <w:t>3</w:t>
                      </w:r>
                      <w:r w:rsidRPr="007968A9">
                        <w:rPr>
                          <w:rFonts w:ascii="Calibri" w:hAnsi="Calibri" w:cs="Calibri"/>
                          <w:color w:val="2F5496" w:themeColor="accent1" w:themeShade="BF"/>
                          <w:sz w:val="21"/>
                          <w:szCs w:val="21"/>
                        </w:rPr>
                        <w:t xml:space="preserve">) is reduced from 51% in 2017 to 30% by 2022 </w:t>
                      </w:r>
                    </w:p>
                    <w:p w14:paraId="19D03D94" w14:textId="77777777" w:rsidR="006D3C16" w:rsidRPr="007968A9" w:rsidRDefault="006D3C16" w:rsidP="007968A9">
                      <w:pPr>
                        <w:pStyle w:val="ListParagraph"/>
                        <w:numPr>
                          <w:ilvl w:val="0"/>
                          <w:numId w:val="29"/>
                        </w:numPr>
                        <w:spacing w:line="276" w:lineRule="auto"/>
                        <w:jc w:val="both"/>
                        <w:rPr>
                          <w:rFonts w:ascii="Calibri" w:hAnsi="Calibri" w:cs="Calibri"/>
                          <w:color w:val="2F5496" w:themeColor="accent1" w:themeShade="BF"/>
                          <w:sz w:val="21"/>
                          <w:szCs w:val="21"/>
                        </w:rPr>
                      </w:pPr>
                      <w:r w:rsidRPr="007968A9">
                        <w:rPr>
                          <w:rFonts w:ascii="Calibri" w:hAnsi="Calibri" w:cs="Calibri"/>
                          <w:color w:val="2F5496" w:themeColor="accent1" w:themeShade="BF"/>
                          <w:sz w:val="21"/>
                          <w:szCs w:val="21"/>
                        </w:rPr>
                        <w:t>By the end of 2022 AIDS-related mortality is contained below 2 deaths per 100,000 population</w:t>
                      </w:r>
                    </w:p>
                    <w:p w14:paraId="64D71DF2" w14:textId="77777777" w:rsidR="006D3C16" w:rsidRPr="007968A9" w:rsidRDefault="006D3C16">
                      <w:pPr>
                        <w:rPr>
                          <w:color w:val="2F5496" w:themeColor="accent1" w:themeShade="BF"/>
                        </w:rPr>
                      </w:pPr>
                    </w:p>
                  </w:txbxContent>
                </v:textbox>
              </v:roundrect>
            </w:pict>
          </mc:Fallback>
        </mc:AlternateContent>
      </w:r>
    </w:p>
    <w:p w14:paraId="1BFCDFA8" w14:textId="751B3953" w:rsidR="007968A9" w:rsidRDefault="007968A9" w:rsidP="00C828CB">
      <w:pPr>
        <w:rPr>
          <w:rFonts w:asciiTheme="minorHAnsi" w:hAnsiTheme="minorHAnsi" w:cstheme="minorHAnsi"/>
          <w:sz w:val="22"/>
          <w:szCs w:val="22"/>
        </w:rPr>
      </w:pPr>
    </w:p>
    <w:p w14:paraId="4F1CF4AA" w14:textId="77777777" w:rsidR="007968A9" w:rsidRDefault="007968A9" w:rsidP="00C828CB">
      <w:pPr>
        <w:rPr>
          <w:rFonts w:asciiTheme="minorHAnsi" w:hAnsiTheme="minorHAnsi" w:cstheme="minorHAnsi"/>
          <w:sz w:val="22"/>
          <w:szCs w:val="22"/>
        </w:rPr>
      </w:pPr>
    </w:p>
    <w:p w14:paraId="24E30649" w14:textId="77777777" w:rsidR="007968A9" w:rsidRDefault="007968A9" w:rsidP="00C828CB">
      <w:pPr>
        <w:rPr>
          <w:rFonts w:asciiTheme="minorHAnsi" w:hAnsiTheme="minorHAnsi" w:cstheme="minorHAnsi"/>
          <w:sz w:val="22"/>
          <w:szCs w:val="22"/>
        </w:rPr>
      </w:pPr>
    </w:p>
    <w:p w14:paraId="3474E0E8" w14:textId="77777777" w:rsidR="007968A9" w:rsidRDefault="007968A9" w:rsidP="00C828CB">
      <w:pPr>
        <w:rPr>
          <w:rFonts w:asciiTheme="minorHAnsi" w:hAnsiTheme="minorHAnsi" w:cstheme="minorHAnsi"/>
          <w:sz w:val="22"/>
          <w:szCs w:val="22"/>
        </w:rPr>
      </w:pPr>
    </w:p>
    <w:p w14:paraId="02E4FB94" w14:textId="77777777" w:rsidR="007968A9" w:rsidRDefault="007968A9" w:rsidP="00C828CB">
      <w:pPr>
        <w:rPr>
          <w:rFonts w:asciiTheme="minorHAnsi" w:hAnsiTheme="minorHAnsi" w:cstheme="minorHAnsi"/>
          <w:sz w:val="22"/>
          <w:szCs w:val="22"/>
        </w:rPr>
      </w:pPr>
    </w:p>
    <w:p w14:paraId="25940155" w14:textId="77777777" w:rsidR="00200D6A" w:rsidRDefault="00200D6A" w:rsidP="00C828CB">
      <w:pPr>
        <w:rPr>
          <w:rFonts w:asciiTheme="minorHAnsi" w:hAnsiTheme="minorHAnsi" w:cstheme="minorHAnsi"/>
          <w:sz w:val="22"/>
          <w:szCs w:val="22"/>
        </w:rPr>
      </w:pPr>
    </w:p>
    <w:p w14:paraId="3A03E5EF" w14:textId="77777777" w:rsidR="00200D6A" w:rsidRDefault="00200D6A" w:rsidP="00C828CB">
      <w:pPr>
        <w:rPr>
          <w:rFonts w:asciiTheme="minorHAnsi" w:hAnsiTheme="minorHAnsi" w:cstheme="minorHAnsi"/>
          <w:sz w:val="22"/>
          <w:szCs w:val="22"/>
        </w:rPr>
      </w:pPr>
    </w:p>
    <w:p w14:paraId="4298DA51" w14:textId="77777777" w:rsidR="00200D6A" w:rsidRDefault="00200D6A" w:rsidP="00C828CB">
      <w:pPr>
        <w:rPr>
          <w:rFonts w:asciiTheme="minorHAnsi" w:hAnsiTheme="minorHAnsi" w:cstheme="minorHAnsi"/>
          <w:sz w:val="22"/>
          <w:szCs w:val="22"/>
        </w:rPr>
      </w:pPr>
    </w:p>
    <w:p w14:paraId="7CFC1CC1" w14:textId="77777777" w:rsidR="00200D6A" w:rsidRDefault="00200D6A" w:rsidP="00C828CB">
      <w:pPr>
        <w:rPr>
          <w:rFonts w:asciiTheme="minorHAnsi" w:hAnsiTheme="minorHAnsi" w:cstheme="minorHAnsi"/>
          <w:sz w:val="22"/>
          <w:szCs w:val="22"/>
        </w:rPr>
      </w:pPr>
    </w:p>
    <w:p w14:paraId="6EE81551" w14:textId="77777777" w:rsidR="00200D6A" w:rsidRDefault="00200D6A" w:rsidP="00C828CB">
      <w:pPr>
        <w:rPr>
          <w:rFonts w:asciiTheme="minorHAnsi" w:hAnsiTheme="minorHAnsi" w:cstheme="minorHAnsi"/>
          <w:sz w:val="22"/>
          <w:szCs w:val="22"/>
        </w:rPr>
      </w:pPr>
    </w:p>
    <w:p w14:paraId="5886B258" w14:textId="77777777" w:rsidR="00200D6A" w:rsidRDefault="00200D6A" w:rsidP="00C828CB">
      <w:pPr>
        <w:rPr>
          <w:rFonts w:asciiTheme="minorHAnsi" w:hAnsiTheme="minorHAnsi" w:cstheme="minorHAnsi"/>
          <w:sz w:val="22"/>
          <w:szCs w:val="22"/>
        </w:rPr>
      </w:pPr>
    </w:p>
    <w:p w14:paraId="4274C5CA" w14:textId="77777777" w:rsidR="00200D6A" w:rsidRDefault="00200D6A" w:rsidP="00C828CB">
      <w:pPr>
        <w:rPr>
          <w:rFonts w:asciiTheme="minorHAnsi" w:hAnsiTheme="minorHAnsi" w:cstheme="minorHAnsi"/>
          <w:sz w:val="22"/>
          <w:szCs w:val="22"/>
        </w:rPr>
      </w:pPr>
    </w:p>
    <w:p w14:paraId="01A72854" w14:textId="3235A0B6" w:rsidR="009575E0" w:rsidRDefault="009575E0" w:rsidP="00C828CB">
      <w:pPr>
        <w:rPr>
          <w:rFonts w:asciiTheme="minorHAnsi" w:hAnsiTheme="minorHAnsi" w:cstheme="minorHAnsi"/>
          <w:sz w:val="22"/>
          <w:szCs w:val="22"/>
        </w:rPr>
      </w:pPr>
    </w:p>
    <w:p w14:paraId="3F60E192" w14:textId="77777777" w:rsidR="009575E0" w:rsidRPr="00183A3D" w:rsidRDefault="009575E0" w:rsidP="00C828CB">
      <w:pPr>
        <w:rPr>
          <w:rFonts w:asciiTheme="minorHAnsi" w:hAnsiTheme="minorHAnsi" w:cstheme="minorHAnsi"/>
          <w:sz w:val="22"/>
          <w:szCs w:val="22"/>
        </w:rPr>
      </w:pPr>
    </w:p>
    <w:p w14:paraId="4E16A74E" w14:textId="77777777" w:rsidR="008E26E3" w:rsidRPr="001F16D2" w:rsidRDefault="00F83AE0" w:rsidP="00A3152C">
      <w:pPr>
        <w:pStyle w:val="Heading3"/>
        <w:numPr>
          <w:ilvl w:val="1"/>
          <w:numId w:val="2"/>
        </w:numPr>
      </w:pPr>
      <w:bookmarkStart w:id="29" w:name="_Toc520118515"/>
      <w:r w:rsidRPr="001F16D2">
        <w:rPr>
          <w:rFonts w:cstheme="minorHAnsi"/>
        </w:rPr>
        <w:t>HIV Prevention and Detection</w:t>
      </w:r>
      <w:r w:rsidRPr="001F16D2">
        <w:t xml:space="preserve">: Achievements and Remaining </w:t>
      </w:r>
      <w:r w:rsidR="0052035C" w:rsidRPr="001F16D2">
        <w:t>Challenges</w:t>
      </w:r>
      <w:bookmarkEnd w:id="29"/>
    </w:p>
    <w:p w14:paraId="561D4C40" w14:textId="77777777" w:rsidR="00687404" w:rsidRDefault="00687404" w:rsidP="00A5458A">
      <w:pPr>
        <w:pStyle w:val="Default"/>
        <w:rPr>
          <w:rFonts w:asciiTheme="minorHAnsi" w:hAnsiTheme="minorHAnsi" w:cstheme="minorHAnsi"/>
          <w:sz w:val="22"/>
          <w:szCs w:val="22"/>
        </w:rPr>
      </w:pPr>
    </w:p>
    <w:p w14:paraId="3D032930" w14:textId="46787CDC" w:rsidR="000C44C3" w:rsidRDefault="00F83AE0" w:rsidP="003B5ABF">
      <w:pPr>
        <w:pStyle w:val="Default"/>
        <w:jc w:val="both"/>
        <w:rPr>
          <w:rFonts w:asciiTheme="minorHAnsi" w:hAnsiTheme="minorHAnsi" w:cstheme="minorHAnsi"/>
          <w:sz w:val="22"/>
          <w:szCs w:val="22"/>
          <w:lang w:val="en-GB"/>
        </w:rPr>
      </w:pPr>
      <w:r>
        <w:rPr>
          <w:rFonts w:asciiTheme="minorHAnsi" w:hAnsiTheme="minorHAnsi" w:cstheme="minorHAnsi"/>
          <w:sz w:val="22"/>
          <w:szCs w:val="22"/>
        </w:rPr>
        <w:t xml:space="preserve">To increase the coverage with preventive activities, 2019 – 2022 NSP proposes to make them more attractive through expansion </w:t>
      </w:r>
      <w:r w:rsidR="00BD1E42">
        <w:rPr>
          <w:rFonts w:asciiTheme="minorHAnsi" w:hAnsiTheme="minorHAnsi" w:cstheme="minorHAnsi"/>
          <w:sz w:val="22"/>
          <w:szCs w:val="22"/>
        </w:rPr>
        <w:t>of services</w:t>
      </w:r>
      <w:r>
        <w:rPr>
          <w:rFonts w:asciiTheme="minorHAnsi" w:hAnsiTheme="minorHAnsi" w:cstheme="minorHAnsi"/>
          <w:sz w:val="22"/>
          <w:szCs w:val="22"/>
        </w:rPr>
        <w:t xml:space="preserve"> offered. For instance, </w:t>
      </w:r>
      <w:r w:rsidR="004C04C7">
        <w:rPr>
          <w:rFonts w:asciiTheme="minorHAnsi" w:hAnsiTheme="minorHAnsi" w:cstheme="minorHAnsi"/>
          <w:sz w:val="22"/>
          <w:szCs w:val="22"/>
        </w:rPr>
        <w:t xml:space="preserve">adding </w:t>
      </w:r>
      <w:r w:rsidR="004C04C7">
        <w:rPr>
          <w:rFonts w:asciiTheme="minorHAnsi" w:hAnsiTheme="minorHAnsi" w:cstheme="minorHAnsi"/>
          <w:sz w:val="22"/>
          <w:szCs w:val="22"/>
          <w:lang w:val="en-GB"/>
        </w:rPr>
        <w:t xml:space="preserve">vaccination/treatment of Hep C and Hep </w:t>
      </w:r>
      <w:r w:rsidR="004C04C7" w:rsidRPr="00987505">
        <w:rPr>
          <w:rFonts w:asciiTheme="minorHAnsi" w:hAnsiTheme="minorHAnsi" w:cstheme="minorHAnsi"/>
          <w:sz w:val="22"/>
          <w:szCs w:val="22"/>
          <w:lang w:val="en-GB"/>
        </w:rPr>
        <w:t>B to HIV case management protocol</w:t>
      </w:r>
      <w:r w:rsidR="004C04C7">
        <w:rPr>
          <w:rFonts w:asciiTheme="minorHAnsi" w:hAnsiTheme="minorHAnsi" w:cstheme="minorHAnsi"/>
          <w:sz w:val="22"/>
          <w:szCs w:val="22"/>
          <w:lang w:val="en-GB"/>
        </w:rPr>
        <w:t xml:space="preserve"> gives the opportunity to get multiple services at one point, that will decrease </w:t>
      </w:r>
      <w:r w:rsidR="0024268E">
        <w:rPr>
          <w:rFonts w:asciiTheme="minorHAnsi" w:hAnsiTheme="minorHAnsi" w:cstheme="minorHAnsi"/>
          <w:sz w:val="22"/>
          <w:szCs w:val="22"/>
          <w:lang w:val="en-GB"/>
        </w:rPr>
        <w:t>t</w:t>
      </w:r>
      <w:r w:rsidR="004C04C7">
        <w:rPr>
          <w:rFonts w:asciiTheme="minorHAnsi" w:hAnsiTheme="minorHAnsi" w:cstheme="minorHAnsi"/>
          <w:sz w:val="22"/>
          <w:szCs w:val="22"/>
          <w:lang w:val="en-GB"/>
        </w:rPr>
        <w:t xml:space="preserve">he travel time and cost associated to it. </w:t>
      </w:r>
      <w:r w:rsidR="006F7DD9">
        <w:rPr>
          <w:rFonts w:asciiTheme="minorHAnsi" w:hAnsiTheme="minorHAnsi" w:cstheme="minorHAnsi"/>
          <w:sz w:val="22"/>
          <w:szCs w:val="22"/>
          <w:lang w:val="en-GB"/>
        </w:rPr>
        <w:t>As mentioned</w:t>
      </w:r>
      <w:r w:rsidR="00BA4659">
        <w:rPr>
          <w:rFonts w:asciiTheme="minorHAnsi" w:hAnsiTheme="minorHAnsi" w:cstheme="minorHAnsi"/>
          <w:sz w:val="22"/>
          <w:szCs w:val="22"/>
          <w:lang w:val="en-GB"/>
        </w:rPr>
        <w:t xml:space="preserve"> earlier,</w:t>
      </w:r>
      <w:r w:rsidR="006F7DD9">
        <w:rPr>
          <w:rFonts w:asciiTheme="minorHAnsi" w:hAnsiTheme="minorHAnsi" w:cstheme="minorHAnsi"/>
          <w:sz w:val="22"/>
          <w:szCs w:val="22"/>
          <w:lang w:val="en-GB"/>
        </w:rPr>
        <w:t xml:space="preserve"> </w:t>
      </w:r>
      <w:r w:rsidR="00777A72">
        <w:rPr>
          <w:rFonts w:asciiTheme="minorHAnsi" w:hAnsiTheme="minorHAnsi" w:cstheme="minorHAnsi"/>
          <w:sz w:val="22"/>
          <w:szCs w:val="22"/>
          <w:lang w:val="en-GB"/>
        </w:rPr>
        <w:t xml:space="preserve">Georgia is providing </w:t>
      </w:r>
      <w:r w:rsidR="00BA4659">
        <w:rPr>
          <w:rFonts w:asciiTheme="minorHAnsi" w:hAnsiTheme="minorHAnsi" w:cstheme="minorHAnsi"/>
          <w:sz w:val="22"/>
          <w:szCs w:val="22"/>
          <w:lang w:val="en-GB"/>
        </w:rPr>
        <w:t xml:space="preserve">free </w:t>
      </w:r>
      <w:r w:rsidR="00777A72">
        <w:rPr>
          <w:rFonts w:asciiTheme="minorHAnsi" w:hAnsiTheme="minorHAnsi" w:cstheme="minorHAnsi"/>
          <w:sz w:val="22"/>
          <w:szCs w:val="22"/>
          <w:lang w:val="en-GB"/>
        </w:rPr>
        <w:t xml:space="preserve">Hep C treatment program for entire population. </w:t>
      </w:r>
      <w:r w:rsidR="00D70381">
        <w:rPr>
          <w:rFonts w:asciiTheme="minorHAnsi" w:hAnsiTheme="minorHAnsi" w:cstheme="minorHAnsi"/>
          <w:sz w:val="22"/>
          <w:szCs w:val="22"/>
          <w:lang w:val="en-GB"/>
        </w:rPr>
        <w:t>This is a great opportunity to integrate HIV testing into existing program and expand</w:t>
      </w:r>
      <w:r w:rsidR="00BC1581">
        <w:rPr>
          <w:rFonts w:asciiTheme="minorHAnsi" w:hAnsiTheme="minorHAnsi" w:cstheme="minorHAnsi"/>
          <w:sz w:val="22"/>
          <w:szCs w:val="22"/>
          <w:lang w:val="en-GB"/>
        </w:rPr>
        <w:t xml:space="preserve"> HIV testing</w:t>
      </w:r>
      <w:r w:rsidR="0024268E">
        <w:rPr>
          <w:rFonts w:asciiTheme="minorHAnsi" w:hAnsiTheme="minorHAnsi" w:cstheme="minorHAnsi"/>
          <w:sz w:val="22"/>
          <w:szCs w:val="22"/>
          <w:lang w:val="en-GB"/>
        </w:rPr>
        <w:t xml:space="preserve"> uptake</w:t>
      </w:r>
      <w:r w:rsidR="00500463">
        <w:rPr>
          <w:rFonts w:asciiTheme="minorHAnsi" w:hAnsiTheme="minorHAnsi" w:cstheme="minorHAnsi"/>
          <w:sz w:val="22"/>
          <w:szCs w:val="22"/>
          <w:lang w:val="en-GB"/>
        </w:rPr>
        <w:t xml:space="preserve">. </w:t>
      </w:r>
      <w:r w:rsidR="003E5B03">
        <w:rPr>
          <w:rFonts w:asciiTheme="minorHAnsi" w:hAnsiTheme="minorHAnsi" w:cstheme="minorHAnsi"/>
          <w:sz w:val="22"/>
          <w:szCs w:val="22"/>
          <w:lang w:val="en-GB"/>
        </w:rPr>
        <w:t xml:space="preserve">Currently, this approach is </w:t>
      </w:r>
      <w:r w:rsidR="00BA4659">
        <w:rPr>
          <w:rFonts w:asciiTheme="minorHAnsi" w:hAnsiTheme="minorHAnsi" w:cstheme="minorHAnsi"/>
          <w:sz w:val="22"/>
          <w:szCs w:val="22"/>
          <w:lang w:val="en-GB"/>
        </w:rPr>
        <w:t xml:space="preserve">being </w:t>
      </w:r>
      <w:r w:rsidR="003E5B03">
        <w:rPr>
          <w:rFonts w:asciiTheme="minorHAnsi" w:hAnsiTheme="minorHAnsi" w:cstheme="minorHAnsi"/>
          <w:sz w:val="22"/>
          <w:szCs w:val="22"/>
          <w:lang w:val="en-GB"/>
        </w:rPr>
        <w:t xml:space="preserve">tested in several regions </w:t>
      </w:r>
      <w:r w:rsidR="00BA4659">
        <w:rPr>
          <w:rFonts w:asciiTheme="minorHAnsi" w:hAnsiTheme="minorHAnsi" w:cstheme="minorHAnsi"/>
          <w:sz w:val="22"/>
          <w:szCs w:val="22"/>
          <w:lang w:val="en-GB"/>
        </w:rPr>
        <w:t xml:space="preserve">of </w:t>
      </w:r>
      <w:r w:rsidR="003E5B03">
        <w:rPr>
          <w:rFonts w:asciiTheme="minorHAnsi" w:hAnsiTheme="minorHAnsi" w:cstheme="minorHAnsi"/>
          <w:sz w:val="22"/>
          <w:szCs w:val="22"/>
          <w:lang w:val="en-GB"/>
        </w:rPr>
        <w:t>the country</w:t>
      </w:r>
      <w:r w:rsidR="00BA4659">
        <w:rPr>
          <w:rFonts w:asciiTheme="minorHAnsi" w:hAnsiTheme="minorHAnsi" w:cstheme="minorHAnsi"/>
          <w:sz w:val="22"/>
          <w:szCs w:val="22"/>
          <w:lang w:val="en-GB"/>
        </w:rPr>
        <w:t>. M</w:t>
      </w:r>
      <w:r w:rsidR="003E5B03">
        <w:rPr>
          <w:rFonts w:asciiTheme="minorHAnsi" w:hAnsiTheme="minorHAnsi" w:cstheme="minorHAnsi"/>
          <w:sz w:val="22"/>
          <w:szCs w:val="22"/>
          <w:lang w:val="en-GB"/>
        </w:rPr>
        <w:t>ost lik</w:t>
      </w:r>
      <w:r w:rsidR="001F0BD7">
        <w:rPr>
          <w:rFonts w:asciiTheme="minorHAnsi" w:hAnsiTheme="minorHAnsi" w:cstheme="minorHAnsi"/>
          <w:sz w:val="22"/>
          <w:szCs w:val="22"/>
          <w:lang w:val="en-GB"/>
        </w:rPr>
        <w:t>ely</w:t>
      </w:r>
      <w:r w:rsidR="00BA4659">
        <w:rPr>
          <w:rFonts w:asciiTheme="minorHAnsi" w:hAnsiTheme="minorHAnsi" w:cstheme="minorHAnsi"/>
          <w:sz w:val="22"/>
          <w:szCs w:val="22"/>
          <w:lang w:val="en-GB"/>
        </w:rPr>
        <w:t xml:space="preserve"> this model</w:t>
      </w:r>
      <w:r w:rsidR="001F0BD7">
        <w:rPr>
          <w:rFonts w:asciiTheme="minorHAnsi" w:hAnsiTheme="minorHAnsi" w:cstheme="minorHAnsi"/>
          <w:sz w:val="22"/>
          <w:szCs w:val="22"/>
          <w:lang w:val="en-GB"/>
        </w:rPr>
        <w:t xml:space="preserve"> will prove to be effective, </w:t>
      </w:r>
      <w:r w:rsidR="00BA4659">
        <w:rPr>
          <w:rFonts w:asciiTheme="minorHAnsi" w:hAnsiTheme="minorHAnsi" w:cstheme="minorHAnsi"/>
          <w:sz w:val="22"/>
          <w:szCs w:val="22"/>
          <w:lang w:val="en-GB"/>
        </w:rPr>
        <w:t xml:space="preserve">and </w:t>
      </w:r>
      <w:r w:rsidR="0077322B">
        <w:rPr>
          <w:rFonts w:asciiTheme="minorHAnsi" w:hAnsiTheme="minorHAnsi" w:cstheme="minorHAnsi"/>
          <w:sz w:val="22"/>
          <w:szCs w:val="22"/>
          <w:lang w:val="en-GB"/>
        </w:rPr>
        <w:t xml:space="preserve">integration will be expanded to </w:t>
      </w:r>
      <w:r w:rsidR="00BD1E42">
        <w:rPr>
          <w:rFonts w:asciiTheme="minorHAnsi" w:hAnsiTheme="minorHAnsi" w:cstheme="minorHAnsi"/>
          <w:sz w:val="22"/>
          <w:szCs w:val="22"/>
          <w:lang w:val="en-GB"/>
        </w:rPr>
        <w:t xml:space="preserve">the </w:t>
      </w:r>
      <w:r w:rsidR="0077322B">
        <w:rPr>
          <w:rFonts w:asciiTheme="minorHAnsi" w:hAnsiTheme="minorHAnsi" w:cstheme="minorHAnsi"/>
          <w:sz w:val="22"/>
          <w:szCs w:val="22"/>
          <w:lang w:val="en-GB"/>
        </w:rPr>
        <w:t>entire country.</w:t>
      </w:r>
    </w:p>
    <w:p w14:paraId="3D4FEC88" w14:textId="77777777" w:rsidR="00857BCB" w:rsidRDefault="00857BCB" w:rsidP="003B5ABF">
      <w:pPr>
        <w:pStyle w:val="Default"/>
        <w:jc w:val="both"/>
        <w:rPr>
          <w:rFonts w:asciiTheme="minorHAnsi" w:hAnsiTheme="minorHAnsi" w:cstheme="minorHAnsi"/>
          <w:sz w:val="22"/>
          <w:szCs w:val="22"/>
          <w:lang w:val="en-GB"/>
        </w:rPr>
      </w:pPr>
    </w:p>
    <w:p w14:paraId="3E31EBEE" w14:textId="175AD49F" w:rsidR="00857BCB" w:rsidRDefault="00F83AE0" w:rsidP="003B5ABF">
      <w:pPr>
        <w:pStyle w:val="Default"/>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Provision of legal and psycho-social assistance, adding </w:t>
      </w:r>
      <w:r w:rsidRPr="00987505">
        <w:rPr>
          <w:rFonts w:asciiTheme="minorHAnsi" w:hAnsiTheme="minorHAnsi" w:cstheme="minorHAnsi"/>
          <w:sz w:val="22"/>
          <w:szCs w:val="22"/>
          <w:lang w:val="en-GB"/>
        </w:rPr>
        <w:t>vaccination/treatment of Hep C/B to HIV case management protocol</w:t>
      </w:r>
      <w:r>
        <w:rPr>
          <w:rFonts w:asciiTheme="minorHAnsi" w:hAnsiTheme="minorHAnsi" w:cstheme="minorHAnsi"/>
          <w:sz w:val="22"/>
          <w:szCs w:val="22"/>
          <w:lang w:val="en-GB"/>
        </w:rPr>
        <w:t xml:space="preserve">, adding HIV testing to Hep C screening standards - all </w:t>
      </w:r>
      <w:r w:rsidR="00BA4659">
        <w:rPr>
          <w:rFonts w:asciiTheme="minorHAnsi" w:hAnsiTheme="minorHAnsi" w:cstheme="minorHAnsi"/>
          <w:sz w:val="22"/>
          <w:szCs w:val="22"/>
          <w:lang w:val="en-GB"/>
        </w:rPr>
        <w:t xml:space="preserve">are </w:t>
      </w:r>
      <w:r>
        <w:rPr>
          <w:rFonts w:asciiTheme="minorHAnsi" w:hAnsiTheme="minorHAnsi" w:cstheme="minorHAnsi"/>
          <w:sz w:val="22"/>
          <w:szCs w:val="22"/>
          <w:lang w:val="en-GB"/>
        </w:rPr>
        <w:t>envisioned to expand the coverage.</w:t>
      </w:r>
    </w:p>
    <w:p w14:paraId="1C34F117" w14:textId="77777777" w:rsidR="00857BCB" w:rsidRDefault="00857BCB" w:rsidP="003B5ABF">
      <w:pPr>
        <w:pStyle w:val="Default"/>
        <w:jc w:val="both"/>
        <w:rPr>
          <w:rFonts w:asciiTheme="minorHAnsi" w:hAnsiTheme="minorHAnsi" w:cstheme="minorHAnsi"/>
          <w:sz w:val="22"/>
          <w:szCs w:val="22"/>
          <w:lang w:val="en-GB"/>
        </w:rPr>
      </w:pPr>
    </w:p>
    <w:p w14:paraId="3611BAD9" w14:textId="129BA34B" w:rsidR="00857BCB" w:rsidRDefault="00F83AE0" w:rsidP="003B5ABF">
      <w:pPr>
        <w:pStyle w:val="Default"/>
        <w:jc w:val="both"/>
        <w:rPr>
          <w:rFonts w:asciiTheme="minorHAnsi" w:hAnsiTheme="minorHAnsi" w:cstheme="minorHAnsi"/>
          <w:sz w:val="22"/>
          <w:szCs w:val="22"/>
        </w:rPr>
      </w:pPr>
      <w:r w:rsidRPr="00ED2A6A">
        <w:rPr>
          <w:rFonts w:asciiTheme="minorHAnsi" w:hAnsiTheme="minorHAnsi" w:cstheme="minorHAnsi"/>
          <w:sz w:val="22"/>
          <w:szCs w:val="22"/>
        </w:rPr>
        <w:t xml:space="preserve">HIV detection efforts will include universal testing (PMTCT screening) of pregnant women; </w:t>
      </w:r>
      <w:r>
        <w:rPr>
          <w:rFonts w:asciiTheme="minorHAnsi" w:hAnsiTheme="minorHAnsi" w:cstheme="minorHAnsi"/>
          <w:sz w:val="22"/>
          <w:szCs w:val="22"/>
        </w:rPr>
        <w:t>p</w:t>
      </w:r>
      <w:r w:rsidRPr="00ED2A6A">
        <w:rPr>
          <w:rFonts w:asciiTheme="minorHAnsi" w:hAnsiTheme="minorHAnsi" w:cstheme="minorHAnsi"/>
          <w:sz w:val="22"/>
          <w:szCs w:val="22"/>
        </w:rPr>
        <w:t xml:space="preserve">rovider-initiated testing on clinical and behavioral indications; </w:t>
      </w:r>
      <w:r>
        <w:rPr>
          <w:rFonts w:asciiTheme="minorHAnsi" w:hAnsiTheme="minorHAnsi" w:cstheme="minorHAnsi"/>
          <w:sz w:val="22"/>
          <w:szCs w:val="22"/>
        </w:rPr>
        <w:t>p</w:t>
      </w:r>
      <w:r w:rsidRPr="00ED2A6A">
        <w:rPr>
          <w:rFonts w:asciiTheme="minorHAnsi" w:hAnsiTheme="minorHAnsi" w:cstheme="minorHAnsi"/>
          <w:sz w:val="22"/>
          <w:szCs w:val="22"/>
        </w:rPr>
        <w:t xml:space="preserve">romotion of VCT among the contacts of those who test HIV positive. </w:t>
      </w:r>
    </w:p>
    <w:p w14:paraId="6139F936" w14:textId="77777777" w:rsidR="00D53501" w:rsidRDefault="00D53501" w:rsidP="00857BCB">
      <w:pPr>
        <w:pStyle w:val="Default"/>
        <w:rPr>
          <w:rFonts w:asciiTheme="minorHAnsi" w:hAnsiTheme="minorHAnsi" w:cstheme="minorHAnsi"/>
          <w:sz w:val="22"/>
          <w:szCs w:val="22"/>
        </w:rPr>
      </w:pPr>
    </w:p>
    <w:p w14:paraId="081A796B" w14:textId="77777777" w:rsidR="00D53501" w:rsidRDefault="00F83AE0" w:rsidP="000C2FC6">
      <w:pPr>
        <w:pStyle w:val="Default"/>
        <w:jc w:val="both"/>
        <w:rPr>
          <w:rFonts w:asciiTheme="minorHAnsi" w:hAnsiTheme="minorHAnsi" w:cstheme="minorHAnsi"/>
          <w:sz w:val="22"/>
          <w:szCs w:val="22"/>
        </w:rPr>
      </w:pPr>
      <w:r w:rsidRPr="00ED2A6A">
        <w:rPr>
          <w:rFonts w:asciiTheme="minorHAnsi" w:hAnsiTheme="minorHAnsi" w:cstheme="minorHAnsi"/>
          <w:sz w:val="22"/>
          <w:szCs w:val="22"/>
        </w:rPr>
        <w:t xml:space="preserve">Observance of essential human rights, confidentiality principles and voluntary acceptance of the offered services will be ensured in all settings. Patients who test positive for HIV will be offered support required for their timely progression to care and treatment. </w:t>
      </w:r>
    </w:p>
    <w:p w14:paraId="7AB0A774" w14:textId="77777777" w:rsidR="00D53501" w:rsidRPr="00ED2A6A" w:rsidRDefault="00D53501" w:rsidP="000C2FC6">
      <w:pPr>
        <w:pStyle w:val="Default"/>
        <w:jc w:val="both"/>
        <w:rPr>
          <w:rFonts w:asciiTheme="minorHAnsi" w:hAnsiTheme="minorHAnsi" w:cstheme="minorHAnsi"/>
          <w:sz w:val="22"/>
          <w:szCs w:val="22"/>
        </w:rPr>
      </w:pPr>
    </w:p>
    <w:p w14:paraId="66150613" w14:textId="3C762037" w:rsidR="00D53501" w:rsidRDefault="00F83AE0" w:rsidP="000C2FC6">
      <w:pPr>
        <w:jc w:val="both"/>
        <w:rPr>
          <w:rFonts w:asciiTheme="minorHAnsi" w:hAnsiTheme="minorHAnsi" w:cstheme="minorHAnsi"/>
          <w:sz w:val="22"/>
          <w:szCs w:val="22"/>
        </w:rPr>
      </w:pPr>
      <w:r w:rsidRPr="00ED2A6A">
        <w:rPr>
          <w:rFonts w:asciiTheme="minorHAnsi" w:hAnsiTheme="minorHAnsi" w:cstheme="minorHAnsi"/>
          <w:sz w:val="22"/>
          <w:szCs w:val="22"/>
        </w:rPr>
        <w:t>Implementation of the PIT will continue to focus on drug treatment facilities, STI and TB clinics, and antenatal care facilities, with the intention to expand indicator disease</w:t>
      </w:r>
      <w:r>
        <w:rPr>
          <w:rFonts w:ascii="Sylfaen" w:hAnsi="Sylfaen" w:cstheme="minorHAnsi"/>
          <w:sz w:val="22"/>
          <w:szCs w:val="22"/>
          <w:lang w:val="ka-GE"/>
        </w:rPr>
        <w:t>-</w:t>
      </w:r>
      <w:r w:rsidRPr="00ED2A6A">
        <w:rPr>
          <w:rFonts w:asciiTheme="minorHAnsi" w:hAnsiTheme="minorHAnsi" w:cstheme="minorHAnsi"/>
          <w:sz w:val="22"/>
          <w:szCs w:val="22"/>
        </w:rPr>
        <w:t>guided HIV testing and counseling in the health sector, including in primary health care. HIV testing efforts will be expanded in people living with HCV through establishing linkages with national hepatitis C program.</w:t>
      </w:r>
      <w:r>
        <w:rPr>
          <w:rFonts w:asciiTheme="minorHAnsi" w:hAnsiTheme="minorHAnsi" w:cstheme="minorHAnsi"/>
          <w:sz w:val="22"/>
          <w:szCs w:val="22"/>
        </w:rPr>
        <w:t xml:space="preserve"> </w:t>
      </w:r>
      <w:r w:rsidRPr="00ED2A6A">
        <w:rPr>
          <w:rFonts w:asciiTheme="minorHAnsi" w:hAnsiTheme="minorHAnsi" w:cstheme="minorHAnsi"/>
          <w:sz w:val="22"/>
          <w:szCs w:val="22"/>
        </w:rPr>
        <w:t xml:space="preserve">The developed PIT standards will be </w:t>
      </w:r>
      <w:r w:rsidR="00BA4659">
        <w:rPr>
          <w:rFonts w:asciiTheme="minorHAnsi" w:hAnsiTheme="minorHAnsi" w:cstheme="minorHAnsi"/>
          <w:sz w:val="22"/>
          <w:szCs w:val="22"/>
        </w:rPr>
        <w:t>refined</w:t>
      </w:r>
      <w:r w:rsidRPr="00ED2A6A">
        <w:rPr>
          <w:rFonts w:asciiTheme="minorHAnsi" w:hAnsiTheme="minorHAnsi" w:cstheme="minorHAnsi"/>
          <w:sz w:val="22"/>
          <w:szCs w:val="22"/>
        </w:rPr>
        <w:t>, endorsed by relevant state authorities and rolled-out through in-service training program involving personnel of the mentioned facilities.</w:t>
      </w:r>
    </w:p>
    <w:p w14:paraId="1ABEB2A7" w14:textId="20D86DE3" w:rsidR="0025546E" w:rsidRDefault="0025546E" w:rsidP="000C2FC6">
      <w:pPr>
        <w:jc w:val="both"/>
        <w:rPr>
          <w:rFonts w:asciiTheme="minorHAnsi" w:hAnsiTheme="minorHAnsi" w:cstheme="minorHAnsi"/>
          <w:sz w:val="22"/>
          <w:szCs w:val="22"/>
        </w:rPr>
      </w:pPr>
    </w:p>
    <w:p w14:paraId="520744B6" w14:textId="5FF286B9" w:rsidR="0025546E" w:rsidRDefault="0025546E" w:rsidP="0025546E">
      <w:pPr>
        <w:pStyle w:val="Default"/>
        <w:jc w:val="both"/>
        <w:rPr>
          <w:rFonts w:asciiTheme="minorHAnsi" w:hAnsiTheme="minorHAnsi" w:cstheme="minorHAnsi"/>
          <w:sz w:val="22"/>
          <w:szCs w:val="22"/>
          <w:lang w:val="en-GB"/>
        </w:rPr>
      </w:pPr>
      <w:r>
        <w:rPr>
          <w:rFonts w:asciiTheme="minorHAnsi" w:hAnsiTheme="minorHAnsi" w:cstheme="minorHAnsi"/>
          <w:sz w:val="22"/>
          <w:szCs w:val="22"/>
          <w:lang w:val="en-GB"/>
        </w:rPr>
        <w:t>NSP proposes to develop and launch effective behaviour change communication and counselling services for all KP's, including YKP’s</w:t>
      </w:r>
      <w:r>
        <w:rPr>
          <w:rStyle w:val="FootnoteReference"/>
          <w:rFonts w:asciiTheme="minorHAnsi" w:hAnsiTheme="minorHAnsi" w:cstheme="minorHAnsi"/>
          <w:sz w:val="22"/>
          <w:szCs w:val="22"/>
        </w:rPr>
        <w:footnoteReference w:id="42"/>
      </w:r>
      <w:r>
        <w:rPr>
          <w:rFonts w:asciiTheme="minorHAnsi" w:hAnsiTheme="minorHAnsi" w:cstheme="minorHAnsi"/>
          <w:sz w:val="22"/>
          <w:szCs w:val="22"/>
          <w:lang w:val="en-GB"/>
        </w:rPr>
        <w:t>. Improvement of quality of VCT services provided might also contribute to scaling up testing services. Introduction of self-testing and saliva testing might expand HIV-testing uptake. Georgia has to implement the system of reporting in case of self-testing so that positive cases are not lost to follow up.</w:t>
      </w:r>
    </w:p>
    <w:p w14:paraId="7627581F" w14:textId="5E6C9333" w:rsidR="00CE6FAC" w:rsidRDefault="00CE6FAC" w:rsidP="0025546E">
      <w:pPr>
        <w:pStyle w:val="Default"/>
        <w:jc w:val="both"/>
        <w:rPr>
          <w:rFonts w:asciiTheme="minorHAnsi" w:hAnsiTheme="minorHAnsi" w:cstheme="minorHAnsi"/>
          <w:sz w:val="22"/>
          <w:szCs w:val="22"/>
          <w:lang w:val="en-GB"/>
        </w:rPr>
      </w:pPr>
    </w:p>
    <w:p w14:paraId="0657E1C6" w14:textId="747D1F06" w:rsidR="00CE6FAC" w:rsidRDefault="00CE6FAC" w:rsidP="0025546E">
      <w:pPr>
        <w:pStyle w:val="Default"/>
        <w:jc w:val="both"/>
        <w:rPr>
          <w:rFonts w:asciiTheme="minorHAnsi" w:hAnsiTheme="minorHAnsi" w:cstheme="minorHAnsi"/>
          <w:sz w:val="22"/>
          <w:szCs w:val="22"/>
          <w:lang w:val="en-GB"/>
        </w:rPr>
      </w:pPr>
    </w:p>
    <w:p w14:paraId="7F1C2EEC" w14:textId="77411CC6" w:rsidR="00CE6FAC" w:rsidRDefault="00CE6FAC" w:rsidP="0025546E">
      <w:pPr>
        <w:pStyle w:val="Default"/>
        <w:jc w:val="both"/>
        <w:rPr>
          <w:rFonts w:asciiTheme="minorHAnsi" w:hAnsiTheme="minorHAnsi" w:cstheme="minorHAnsi"/>
          <w:sz w:val="22"/>
          <w:szCs w:val="22"/>
          <w:lang w:val="en-GB"/>
        </w:rPr>
      </w:pPr>
    </w:p>
    <w:p w14:paraId="17F9E0AD" w14:textId="682D135A" w:rsidR="00CE6FAC" w:rsidRDefault="00CE6FAC" w:rsidP="0025546E">
      <w:pPr>
        <w:pStyle w:val="Default"/>
        <w:jc w:val="both"/>
        <w:rPr>
          <w:rFonts w:asciiTheme="minorHAnsi" w:hAnsiTheme="minorHAnsi" w:cstheme="minorHAnsi"/>
          <w:sz w:val="22"/>
          <w:szCs w:val="22"/>
          <w:lang w:val="en-GB"/>
        </w:rPr>
      </w:pPr>
    </w:p>
    <w:p w14:paraId="244C60FA" w14:textId="21312546" w:rsidR="00CE6FAC" w:rsidRDefault="00CE6FAC" w:rsidP="0025546E">
      <w:pPr>
        <w:pStyle w:val="Default"/>
        <w:jc w:val="both"/>
        <w:rPr>
          <w:rFonts w:asciiTheme="minorHAnsi" w:hAnsiTheme="minorHAnsi" w:cstheme="minorHAnsi"/>
          <w:sz w:val="22"/>
          <w:szCs w:val="22"/>
          <w:lang w:val="en-GB"/>
        </w:rPr>
      </w:pPr>
    </w:p>
    <w:p w14:paraId="756FA8B9" w14:textId="57A8A72F" w:rsidR="00CE6FAC" w:rsidRDefault="00CE6FAC" w:rsidP="0025546E">
      <w:pPr>
        <w:pStyle w:val="Default"/>
        <w:jc w:val="both"/>
        <w:rPr>
          <w:rFonts w:asciiTheme="minorHAnsi" w:hAnsiTheme="minorHAnsi" w:cstheme="minorHAnsi"/>
          <w:sz w:val="22"/>
          <w:szCs w:val="22"/>
          <w:lang w:val="en-GB"/>
        </w:rPr>
      </w:pPr>
    </w:p>
    <w:p w14:paraId="7C229827" w14:textId="56340774" w:rsidR="00CE6FAC" w:rsidRDefault="00CE6FAC" w:rsidP="0025546E">
      <w:pPr>
        <w:pStyle w:val="Default"/>
        <w:jc w:val="both"/>
        <w:rPr>
          <w:rFonts w:asciiTheme="minorHAnsi" w:hAnsiTheme="minorHAnsi" w:cstheme="minorHAnsi"/>
          <w:sz w:val="22"/>
          <w:szCs w:val="22"/>
          <w:lang w:val="en-GB"/>
        </w:rPr>
      </w:pPr>
    </w:p>
    <w:p w14:paraId="250ECD93" w14:textId="43F1517A" w:rsidR="00CE6FAC" w:rsidRDefault="00CE6FAC" w:rsidP="0025546E">
      <w:pPr>
        <w:pStyle w:val="Default"/>
        <w:jc w:val="both"/>
        <w:rPr>
          <w:rFonts w:asciiTheme="minorHAnsi" w:hAnsiTheme="minorHAnsi" w:cstheme="minorHAnsi"/>
          <w:sz w:val="22"/>
          <w:szCs w:val="22"/>
          <w:lang w:val="en-GB"/>
        </w:rPr>
      </w:pPr>
    </w:p>
    <w:p w14:paraId="1BCF7D54" w14:textId="0207C85A" w:rsidR="00CE6FAC" w:rsidRDefault="00CE6FAC" w:rsidP="0025546E">
      <w:pPr>
        <w:pStyle w:val="Default"/>
        <w:jc w:val="both"/>
        <w:rPr>
          <w:rFonts w:asciiTheme="minorHAnsi" w:hAnsiTheme="minorHAnsi" w:cstheme="minorHAnsi"/>
          <w:sz w:val="22"/>
          <w:szCs w:val="22"/>
          <w:lang w:val="en-GB"/>
        </w:rPr>
      </w:pPr>
    </w:p>
    <w:p w14:paraId="7F9DC715" w14:textId="62EB7F25" w:rsidR="00CE6FAC" w:rsidRDefault="00CE6FAC" w:rsidP="0025546E">
      <w:pPr>
        <w:pStyle w:val="Default"/>
        <w:jc w:val="both"/>
        <w:rPr>
          <w:rFonts w:asciiTheme="minorHAnsi" w:hAnsiTheme="minorHAnsi" w:cstheme="minorHAnsi"/>
          <w:sz w:val="22"/>
          <w:szCs w:val="22"/>
          <w:lang w:val="en-GB"/>
        </w:rPr>
      </w:pPr>
    </w:p>
    <w:p w14:paraId="7F798B6D" w14:textId="74E6BE65" w:rsidR="00CE6FAC" w:rsidRDefault="00CE6FAC" w:rsidP="0025546E">
      <w:pPr>
        <w:pStyle w:val="Default"/>
        <w:jc w:val="both"/>
        <w:rPr>
          <w:rFonts w:asciiTheme="minorHAnsi" w:hAnsiTheme="minorHAnsi" w:cstheme="minorHAnsi"/>
          <w:sz w:val="22"/>
          <w:szCs w:val="22"/>
          <w:lang w:val="en-GB"/>
        </w:rPr>
      </w:pPr>
    </w:p>
    <w:p w14:paraId="532314D0" w14:textId="03E24D9A" w:rsidR="00CE6FAC" w:rsidRDefault="00CE6FAC" w:rsidP="0025546E">
      <w:pPr>
        <w:pStyle w:val="Default"/>
        <w:jc w:val="both"/>
        <w:rPr>
          <w:rFonts w:asciiTheme="minorHAnsi" w:hAnsiTheme="minorHAnsi" w:cstheme="minorHAnsi"/>
          <w:sz w:val="22"/>
          <w:szCs w:val="22"/>
          <w:lang w:val="en-GB"/>
        </w:rPr>
      </w:pPr>
    </w:p>
    <w:p w14:paraId="1BC7BEDA" w14:textId="77777777" w:rsidR="00CE6FAC" w:rsidRDefault="00CE6FAC" w:rsidP="0025546E">
      <w:pPr>
        <w:pStyle w:val="Default"/>
        <w:jc w:val="both"/>
        <w:rPr>
          <w:rFonts w:asciiTheme="minorHAnsi" w:hAnsiTheme="minorHAnsi" w:cstheme="minorHAnsi"/>
          <w:sz w:val="22"/>
          <w:szCs w:val="22"/>
          <w:lang w:val="en-GB"/>
        </w:rPr>
      </w:pPr>
    </w:p>
    <w:p w14:paraId="29FC604D" w14:textId="44CE8861" w:rsidR="0025546E" w:rsidRPr="0025546E" w:rsidRDefault="0025546E" w:rsidP="000C2FC6">
      <w:pPr>
        <w:jc w:val="both"/>
        <w:rPr>
          <w:rFonts w:asciiTheme="minorHAnsi" w:hAnsiTheme="minorHAnsi" w:cstheme="minorHAnsi"/>
          <w:sz w:val="22"/>
          <w:szCs w:val="22"/>
          <w:lang w:val="en-GB"/>
        </w:rPr>
      </w:pPr>
      <w:r>
        <w:rPr>
          <w:rFonts w:asciiTheme="minorHAnsi" w:hAnsiTheme="minorHAnsi" w:cstheme="minorHAnsi"/>
          <w:noProof/>
          <w:sz w:val="22"/>
          <w:szCs w:val="22"/>
        </w:rPr>
        <w:lastRenderedPageBreak/>
        <mc:AlternateContent>
          <mc:Choice Requires="wps">
            <w:drawing>
              <wp:anchor distT="0" distB="0" distL="114300" distR="114300" simplePos="0" relativeHeight="251682816" behindDoc="0" locked="0" layoutInCell="1" allowOverlap="1" wp14:anchorId="7A7072A8" wp14:editId="770C4F29">
                <wp:simplePos x="0" y="0"/>
                <wp:positionH relativeFrom="column">
                  <wp:posOffset>29210</wp:posOffset>
                </wp:positionH>
                <wp:positionV relativeFrom="paragraph">
                  <wp:posOffset>114772</wp:posOffset>
                </wp:positionV>
                <wp:extent cx="5673511" cy="2381864"/>
                <wp:effectExtent l="0" t="0" r="16510" b="19050"/>
                <wp:wrapNone/>
                <wp:docPr id="38" name="Text Box 38"/>
                <wp:cNvGraphicFramePr/>
                <a:graphic xmlns:a="http://schemas.openxmlformats.org/drawingml/2006/main">
                  <a:graphicData uri="http://schemas.microsoft.com/office/word/2010/wordprocessingShape">
                    <wps:wsp>
                      <wps:cNvSpPr txBox="1"/>
                      <wps:spPr>
                        <a:xfrm>
                          <a:off x="0" y="0"/>
                          <a:ext cx="5673511" cy="2381864"/>
                        </a:xfrm>
                        <a:prstGeom prst="roundRect">
                          <a:avLst/>
                        </a:prstGeom>
                      </wps:spPr>
                      <wps:style>
                        <a:lnRef idx="2">
                          <a:schemeClr val="accent1"/>
                        </a:lnRef>
                        <a:fillRef idx="1">
                          <a:schemeClr val="lt1"/>
                        </a:fillRef>
                        <a:effectRef idx="0">
                          <a:schemeClr val="accent1"/>
                        </a:effectRef>
                        <a:fontRef idx="minor">
                          <a:schemeClr val="dk1"/>
                        </a:fontRef>
                      </wps:style>
                      <wps:txbx>
                        <w:txbxContent>
                          <w:tbl>
                            <w:tblPr>
                              <w:tblW w:w="8568" w:type="dxa"/>
                              <w:tblLayout w:type="fixed"/>
                              <w:tblLook w:val="0000" w:firstRow="0" w:lastRow="0" w:firstColumn="0" w:lastColumn="0" w:noHBand="0" w:noVBand="0"/>
                            </w:tblPr>
                            <w:tblGrid>
                              <w:gridCol w:w="3348"/>
                              <w:gridCol w:w="1350"/>
                              <w:gridCol w:w="1350"/>
                              <w:gridCol w:w="1260"/>
                              <w:gridCol w:w="1260"/>
                            </w:tblGrid>
                            <w:tr w:rsidR="006D3C16" w14:paraId="0AE14424" w14:textId="77777777" w:rsidTr="002667FF">
                              <w:trPr>
                                <w:trHeight w:val="279"/>
                              </w:trPr>
                              <w:tc>
                                <w:tcPr>
                                  <w:tcW w:w="8568" w:type="dxa"/>
                                  <w:gridSpan w:val="5"/>
                                  <w:shd w:val="clear" w:color="auto" w:fill="auto"/>
                                </w:tcPr>
                                <w:p w14:paraId="69D426CC" w14:textId="77777777" w:rsidR="006D3C16" w:rsidRPr="008F7A5C" w:rsidRDefault="006D3C16" w:rsidP="008F7A5C">
                                  <w:pPr>
                                    <w:widowControl w:val="0"/>
                                    <w:autoSpaceDE w:val="0"/>
                                    <w:autoSpaceDN w:val="0"/>
                                    <w:adjustRightInd w:val="0"/>
                                    <w:jc w:val="center"/>
                                    <w:rPr>
                                      <w:rFonts w:ascii="Calibri" w:hAnsi="Calibri" w:cs="Calibri"/>
                                      <w:b/>
                                      <w:bCs/>
                                      <w:color w:val="2F5496" w:themeColor="accent1" w:themeShade="BF"/>
                                      <w:sz w:val="21"/>
                                      <w:szCs w:val="21"/>
                                    </w:rPr>
                                  </w:pPr>
                                  <w:r w:rsidRPr="008F7A5C">
                                    <w:rPr>
                                      <w:rFonts w:ascii="Calibri" w:hAnsi="Calibri" w:cs="Calibri"/>
                                      <w:b/>
                                      <w:color w:val="2F5496" w:themeColor="accent1" w:themeShade="BF"/>
                                      <w:sz w:val="21"/>
                                      <w:szCs w:val="21"/>
                                    </w:rPr>
                                    <w:t xml:space="preserve">Service coverage indicators </w:t>
                                  </w:r>
                                </w:p>
                              </w:tc>
                            </w:tr>
                            <w:tr w:rsidR="006D3C16" w14:paraId="6078862F" w14:textId="77777777" w:rsidTr="008F7A5C">
                              <w:trPr>
                                <w:trHeight w:val="279"/>
                              </w:trPr>
                              <w:tc>
                                <w:tcPr>
                                  <w:tcW w:w="3348" w:type="dxa"/>
                                  <w:shd w:val="clear" w:color="auto" w:fill="auto"/>
                                </w:tcPr>
                                <w:p w14:paraId="7EFFDF5B" w14:textId="77777777" w:rsidR="006D3C16" w:rsidRPr="009144AE" w:rsidRDefault="006D3C16"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color w:val="2F5496" w:themeColor="accent1" w:themeShade="BF"/>
                                      <w:sz w:val="21"/>
                                      <w:szCs w:val="21"/>
                                    </w:rPr>
                                    <w:t>Key populations</w:t>
                                  </w:r>
                                </w:p>
                              </w:tc>
                              <w:tc>
                                <w:tcPr>
                                  <w:tcW w:w="1350" w:type="dxa"/>
                                  <w:shd w:val="clear" w:color="auto" w:fill="auto"/>
                                </w:tcPr>
                                <w:p w14:paraId="3928B4CC" w14:textId="77777777" w:rsidR="006D3C16" w:rsidRPr="009144AE" w:rsidRDefault="006D3C16"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bCs/>
                                      <w:color w:val="2F5496" w:themeColor="accent1" w:themeShade="BF"/>
                                      <w:sz w:val="21"/>
                                      <w:szCs w:val="21"/>
                                    </w:rPr>
                                    <w:t>2019</w:t>
                                  </w:r>
                                </w:p>
                              </w:tc>
                              <w:tc>
                                <w:tcPr>
                                  <w:tcW w:w="1350" w:type="dxa"/>
                                  <w:shd w:val="clear" w:color="auto" w:fill="auto"/>
                                </w:tcPr>
                                <w:p w14:paraId="69ACD0FF" w14:textId="77777777" w:rsidR="006D3C16" w:rsidRPr="009144AE" w:rsidRDefault="006D3C16"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bCs/>
                                      <w:color w:val="2F5496" w:themeColor="accent1" w:themeShade="BF"/>
                                      <w:sz w:val="21"/>
                                      <w:szCs w:val="21"/>
                                    </w:rPr>
                                    <w:t>2020</w:t>
                                  </w:r>
                                </w:p>
                              </w:tc>
                              <w:tc>
                                <w:tcPr>
                                  <w:tcW w:w="1260" w:type="dxa"/>
                                  <w:shd w:val="clear" w:color="auto" w:fill="auto"/>
                                </w:tcPr>
                                <w:p w14:paraId="25DAAD24" w14:textId="77777777" w:rsidR="006D3C16" w:rsidRPr="009144AE" w:rsidRDefault="006D3C16"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bCs/>
                                      <w:color w:val="2F5496" w:themeColor="accent1" w:themeShade="BF"/>
                                      <w:sz w:val="21"/>
                                      <w:szCs w:val="21"/>
                                    </w:rPr>
                                    <w:t>2021</w:t>
                                  </w:r>
                                </w:p>
                              </w:tc>
                              <w:tc>
                                <w:tcPr>
                                  <w:tcW w:w="1260" w:type="dxa"/>
                                  <w:shd w:val="clear" w:color="auto" w:fill="auto"/>
                                </w:tcPr>
                                <w:p w14:paraId="51310423" w14:textId="77777777" w:rsidR="006D3C16" w:rsidRPr="009144AE" w:rsidRDefault="006D3C16" w:rsidP="008F7A5C">
                                  <w:pPr>
                                    <w:widowControl w:val="0"/>
                                    <w:autoSpaceDE w:val="0"/>
                                    <w:autoSpaceDN w:val="0"/>
                                    <w:adjustRightInd w:val="0"/>
                                    <w:jc w:val="center"/>
                                    <w:rPr>
                                      <w:rFonts w:ascii="Calibri" w:hAnsi="Calibri" w:cs="Calibri"/>
                                      <w:b/>
                                      <w:bCs/>
                                      <w:color w:val="2F5496" w:themeColor="accent1" w:themeShade="BF"/>
                                      <w:sz w:val="21"/>
                                      <w:szCs w:val="21"/>
                                    </w:rPr>
                                  </w:pPr>
                                  <w:r w:rsidRPr="009144AE">
                                    <w:rPr>
                                      <w:rFonts w:ascii="Calibri" w:hAnsi="Calibri" w:cs="Calibri"/>
                                      <w:b/>
                                      <w:bCs/>
                                      <w:color w:val="2F5496" w:themeColor="accent1" w:themeShade="BF"/>
                                      <w:sz w:val="21"/>
                                      <w:szCs w:val="21"/>
                                    </w:rPr>
                                    <w:t>2022</w:t>
                                  </w:r>
                                </w:p>
                              </w:tc>
                            </w:tr>
                            <w:tr w:rsidR="006D3C16" w14:paraId="59AE54FC" w14:textId="77777777" w:rsidTr="008F7A5C">
                              <w:trPr>
                                <w:trHeight w:val="279"/>
                              </w:trPr>
                              <w:tc>
                                <w:tcPr>
                                  <w:tcW w:w="3348" w:type="dxa"/>
                                  <w:shd w:val="clear" w:color="auto" w:fill="auto"/>
                                </w:tcPr>
                                <w:p w14:paraId="0AC0A041" w14:textId="4F843085" w:rsidR="006D3C16" w:rsidRPr="009144AE" w:rsidRDefault="006D3C16" w:rsidP="007A43B9">
                                  <w:pPr>
                                    <w:widowControl w:val="0"/>
                                    <w:autoSpaceDE w:val="0"/>
                                    <w:autoSpaceDN w:val="0"/>
                                    <w:adjustRightInd w:val="0"/>
                                    <w:rPr>
                                      <w:rFonts w:ascii="Calibri" w:hAnsi="Calibri" w:cs="Calibri"/>
                                      <w:color w:val="2F5496" w:themeColor="accent1" w:themeShade="BF"/>
                                      <w:sz w:val="21"/>
                                      <w:szCs w:val="21"/>
                                    </w:rPr>
                                  </w:pPr>
                                  <w:r>
                                    <w:rPr>
                                      <w:rFonts w:ascii="Calibri" w:hAnsi="Calibri" w:cs="Calibri"/>
                                      <w:color w:val="2F5496" w:themeColor="accent1" w:themeShade="BF"/>
                                      <w:sz w:val="21"/>
                                      <w:szCs w:val="21"/>
                                    </w:rPr>
                                    <w:t xml:space="preserve">Percentage </w:t>
                                  </w:r>
                                  <w:r w:rsidRPr="009144AE">
                                    <w:rPr>
                                      <w:rFonts w:ascii="Calibri" w:hAnsi="Calibri" w:cs="Calibri"/>
                                      <w:color w:val="2F5496" w:themeColor="accent1" w:themeShade="BF"/>
                                      <w:sz w:val="21"/>
                                      <w:szCs w:val="21"/>
                                    </w:rPr>
                                    <w:t>of People living with HIV who know their status</w:t>
                                  </w:r>
                                </w:p>
                              </w:tc>
                              <w:tc>
                                <w:tcPr>
                                  <w:tcW w:w="1350" w:type="dxa"/>
                                  <w:shd w:val="clear" w:color="auto" w:fill="auto"/>
                                </w:tcPr>
                                <w:p w14:paraId="1AD095AA" w14:textId="1D463B4E" w:rsidR="006D3C16" w:rsidRPr="009144AE" w:rsidRDefault="006D3C16" w:rsidP="007A43B9">
                                  <w:pPr>
                                    <w:widowControl w:val="0"/>
                                    <w:autoSpaceDE w:val="0"/>
                                    <w:autoSpaceDN w:val="0"/>
                                    <w:adjustRightInd w:val="0"/>
                                    <w:jc w:val="center"/>
                                    <w:rPr>
                                      <w:rFonts w:ascii="Calibri" w:hAnsi="Calibri" w:cs="Calibri"/>
                                      <w:bCs/>
                                      <w:color w:val="2F5496" w:themeColor="accent1" w:themeShade="BF"/>
                                      <w:sz w:val="21"/>
                                      <w:szCs w:val="21"/>
                                    </w:rPr>
                                  </w:pPr>
                                  <w:r>
                                    <w:rPr>
                                      <w:rFonts w:ascii="Calibri" w:hAnsi="Calibri" w:cs="Calibri"/>
                                      <w:bCs/>
                                      <w:color w:val="2F5496" w:themeColor="accent1" w:themeShade="BF"/>
                                      <w:sz w:val="21"/>
                                      <w:szCs w:val="21"/>
                                    </w:rPr>
                                    <w:t xml:space="preserve">70% </w:t>
                                  </w:r>
                                </w:p>
                              </w:tc>
                              <w:tc>
                                <w:tcPr>
                                  <w:tcW w:w="1350" w:type="dxa"/>
                                  <w:shd w:val="clear" w:color="auto" w:fill="auto"/>
                                </w:tcPr>
                                <w:p w14:paraId="4F0A4923" w14:textId="3C980BEC" w:rsidR="006D3C16" w:rsidRPr="009144AE" w:rsidRDefault="006D3C16" w:rsidP="008F7A5C">
                                  <w:pPr>
                                    <w:widowControl w:val="0"/>
                                    <w:autoSpaceDE w:val="0"/>
                                    <w:autoSpaceDN w:val="0"/>
                                    <w:adjustRightInd w:val="0"/>
                                    <w:jc w:val="center"/>
                                    <w:rPr>
                                      <w:rFonts w:ascii="Calibri" w:hAnsi="Calibri" w:cs="Calibri"/>
                                      <w:bCs/>
                                      <w:color w:val="2F5496" w:themeColor="accent1" w:themeShade="BF"/>
                                      <w:sz w:val="21"/>
                                      <w:szCs w:val="21"/>
                                    </w:rPr>
                                  </w:pPr>
                                  <w:r>
                                    <w:rPr>
                                      <w:rFonts w:ascii="Calibri" w:hAnsi="Calibri" w:cs="Calibri"/>
                                      <w:bCs/>
                                      <w:color w:val="2F5496" w:themeColor="accent1" w:themeShade="BF"/>
                                      <w:sz w:val="21"/>
                                      <w:szCs w:val="21"/>
                                    </w:rPr>
                                    <w:t>90%</w:t>
                                  </w:r>
                                </w:p>
                              </w:tc>
                              <w:tc>
                                <w:tcPr>
                                  <w:tcW w:w="1260" w:type="dxa"/>
                                  <w:shd w:val="clear" w:color="auto" w:fill="auto"/>
                                </w:tcPr>
                                <w:p w14:paraId="58A4AE43" w14:textId="13F4695C" w:rsidR="006D3C16" w:rsidRPr="009144AE" w:rsidRDefault="006D3C16" w:rsidP="008F7A5C">
                                  <w:pPr>
                                    <w:widowControl w:val="0"/>
                                    <w:autoSpaceDE w:val="0"/>
                                    <w:autoSpaceDN w:val="0"/>
                                    <w:adjustRightInd w:val="0"/>
                                    <w:jc w:val="center"/>
                                    <w:rPr>
                                      <w:rFonts w:ascii="Calibri" w:hAnsi="Calibri" w:cs="Calibri"/>
                                      <w:bCs/>
                                      <w:color w:val="2F5496" w:themeColor="accent1" w:themeShade="BF"/>
                                      <w:sz w:val="21"/>
                                      <w:szCs w:val="21"/>
                                    </w:rPr>
                                  </w:pPr>
                                  <w:r w:rsidRPr="009144AE">
                                    <w:rPr>
                                      <w:rFonts w:ascii="Calibri" w:hAnsi="Calibri" w:cs="Calibri"/>
                                      <w:bCs/>
                                      <w:color w:val="2F5496" w:themeColor="accent1" w:themeShade="BF"/>
                                      <w:sz w:val="21"/>
                                      <w:szCs w:val="21"/>
                                    </w:rPr>
                                    <w:t>9</w:t>
                                  </w:r>
                                  <w:r>
                                    <w:rPr>
                                      <w:rFonts w:ascii="Calibri" w:hAnsi="Calibri" w:cs="Calibri"/>
                                      <w:bCs/>
                                      <w:color w:val="2F5496" w:themeColor="accent1" w:themeShade="BF"/>
                                      <w:sz w:val="21"/>
                                      <w:szCs w:val="21"/>
                                    </w:rPr>
                                    <w:t>0%</w:t>
                                  </w:r>
                                </w:p>
                              </w:tc>
                              <w:tc>
                                <w:tcPr>
                                  <w:tcW w:w="1260" w:type="dxa"/>
                                  <w:shd w:val="clear" w:color="auto" w:fill="auto"/>
                                </w:tcPr>
                                <w:p w14:paraId="40BE256B" w14:textId="00D4377B" w:rsidR="006D3C16" w:rsidRPr="009144AE" w:rsidRDefault="006D3C16" w:rsidP="008F7A5C">
                                  <w:pPr>
                                    <w:widowControl w:val="0"/>
                                    <w:autoSpaceDE w:val="0"/>
                                    <w:autoSpaceDN w:val="0"/>
                                    <w:adjustRightInd w:val="0"/>
                                    <w:jc w:val="center"/>
                                    <w:rPr>
                                      <w:rFonts w:ascii="Calibri" w:hAnsi="Calibri" w:cs="Calibri"/>
                                      <w:bCs/>
                                      <w:color w:val="2F5496" w:themeColor="accent1" w:themeShade="BF"/>
                                      <w:sz w:val="21"/>
                                      <w:szCs w:val="21"/>
                                    </w:rPr>
                                  </w:pPr>
                                  <w:r w:rsidRPr="009144AE">
                                    <w:rPr>
                                      <w:rFonts w:ascii="Calibri" w:hAnsi="Calibri" w:cs="Calibri"/>
                                      <w:bCs/>
                                      <w:color w:val="2F5496" w:themeColor="accent1" w:themeShade="BF"/>
                                      <w:sz w:val="21"/>
                                      <w:szCs w:val="21"/>
                                    </w:rPr>
                                    <w:t>90%</w:t>
                                  </w:r>
                                </w:p>
                              </w:tc>
                            </w:tr>
                            <w:tr w:rsidR="006D3C16" w14:paraId="43CBD7A5" w14:textId="77777777" w:rsidTr="008F7A5C">
                              <w:trPr>
                                <w:trHeight w:val="263"/>
                              </w:trPr>
                              <w:tc>
                                <w:tcPr>
                                  <w:tcW w:w="3348" w:type="dxa"/>
                                  <w:shd w:val="clear" w:color="auto" w:fill="auto"/>
                                </w:tcPr>
                                <w:p w14:paraId="0FFF1C98" w14:textId="77777777" w:rsidR="006D3C16" w:rsidRPr="009144AE" w:rsidRDefault="006D3C16" w:rsidP="008F7A5C">
                                  <w:pPr>
                                    <w:widowControl w:val="0"/>
                                    <w:autoSpaceDE w:val="0"/>
                                    <w:autoSpaceDN w:val="0"/>
                                    <w:adjustRightInd w:val="0"/>
                                    <w:rPr>
                                      <w:rFonts w:ascii="Calibri" w:hAnsi="Calibri" w:cs="Calibri"/>
                                      <w:bCs/>
                                      <w:color w:val="2F5496" w:themeColor="accent1" w:themeShade="BF"/>
                                      <w:sz w:val="21"/>
                                      <w:szCs w:val="21"/>
                                    </w:rPr>
                                  </w:pPr>
                                  <w:r w:rsidRPr="009144AE">
                                    <w:rPr>
                                      <w:rFonts w:ascii="Calibri" w:hAnsi="Calibri" w:cs="Calibri"/>
                                      <w:color w:val="2F5496" w:themeColor="accent1" w:themeShade="BF"/>
                                      <w:sz w:val="21"/>
                                      <w:szCs w:val="21"/>
                                    </w:rPr>
                                    <w:t xml:space="preserve">PWIDs coverage with services </w:t>
                                  </w:r>
                                </w:p>
                              </w:tc>
                              <w:tc>
                                <w:tcPr>
                                  <w:tcW w:w="1350" w:type="dxa"/>
                                  <w:shd w:val="clear" w:color="auto" w:fill="auto"/>
                                </w:tcPr>
                                <w:p w14:paraId="48F8ACEA" w14:textId="68612D0B"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w:t>
                                  </w:r>
                                  <w:r>
                                    <w:rPr>
                                      <w:rFonts w:ascii="Calibri" w:hAnsi="Calibri" w:cs="Calibri"/>
                                      <w:color w:val="2F5496" w:themeColor="accent1" w:themeShade="BF"/>
                                      <w:sz w:val="21"/>
                                      <w:szCs w:val="21"/>
                                    </w:rPr>
                                    <w:t>5</w:t>
                                  </w:r>
                                  <w:r w:rsidRPr="009144AE">
                                    <w:rPr>
                                      <w:rFonts w:ascii="Calibri" w:hAnsi="Calibri" w:cs="Calibri"/>
                                      <w:color w:val="2F5496" w:themeColor="accent1" w:themeShade="BF"/>
                                      <w:sz w:val="21"/>
                                      <w:szCs w:val="21"/>
                                    </w:rPr>
                                    <w:t>%</w:t>
                                  </w:r>
                                </w:p>
                              </w:tc>
                              <w:tc>
                                <w:tcPr>
                                  <w:tcW w:w="1350" w:type="dxa"/>
                                  <w:shd w:val="clear" w:color="auto" w:fill="auto"/>
                                </w:tcPr>
                                <w:p w14:paraId="070E619B" w14:textId="5D827359"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70</w:t>
                                  </w:r>
                                  <w:r w:rsidRPr="009144AE">
                                    <w:rPr>
                                      <w:rFonts w:ascii="Calibri" w:hAnsi="Calibri" w:cs="Calibri"/>
                                      <w:color w:val="2F5496" w:themeColor="accent1" w:themeShade="BF"/>
                                      <w:sz w:val="21"/>
                                      <w:szCs w:val="21"/>
                                    </w:rPr>
                                    <w:t>%</w:t>
                                  </w:r>
                                </w:p>
                              </w:tc>
                              <w:tc>
                                <w:tcPr>
                                  <w:tcW w:w="1260" w:type="dxa"/>
                                  <w:shd w:val="clear" w:color="auto" w:fill="auto"/>
                                </w:tcPr>
                                <w:p w14:paraId="4DC32D8E" w14:textId="70900CBF"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w:t>
                                  </w:r>
                                  <w:r>
                                    <w:rPr>
                                      <w:rFonts w:ascii="Calibri" w:hAnsi="Calibri" w:cs="Calibri"/>
                                      <w:color w:val="2F5496" w:themeColor="accent1" w:themeShade="BF"/>
                                      <w:sz w:val="21"/>
                                      <w:szCs w:val="21"/>
                                    </w:rPr>
                                    <w:t>5</w:t>
                                  </w:r>
                                  <w:r w:rsidRPr="009144AE">
                                    <w:rPr>
                                      <w:rFonts w:ascii="Calibri" w:hAnsi="Calibri" w:cs="Calibri"/>
                                      <w:color w:val="2F5496" w:themeColor="accent1" w:themeShade="BF"/>
                                      <w:sz w:val="21"/>
                                      <w:szCs w:val="21"/>
                                    </w:rPr>
                                    <w:t>%</w:t>
                                  </w:r>
                                </w:p>
                              </w:tc>
                              <w:tc>
                                <w:tcPr>
                                  <w:tcW w:w="1260" w:type="dxa"/>
                                  <w:shd w:val="clear" w:color="auto" w:fill="auto"/>
                                </w:tcPr>
                                <w:p w14:paraId="53B78DE8" w14:textId="77777777"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75%</w:t>
                                  </w:r>
                                </w:p>
                              </w:tc>
                            </w:tr>
                            <w:tr w:rsidR="006D3C16" w14:paraId="3E307B5B" w14:textId="77777777" w:rsidTr="008F7A5C">
                              <w:trPr>
                                <w:trHeight w:val="279"/>
                              </w:trPr>
                              <w:tc>
                                <w:tcPr>
                                  <w:tcW w:w="3348" w:type="dxa"/>
                                  <w:shd w:val="clear" w:color="auto" w:fill="auto"/>
                                </w:tcPr>
                                <w:p w14:paraId="7E1CB106" w14:textId="77777777" w:rsidR="006D3C16" w:rsidRPr="009144AE" w:rsidRDefault="006D3C16" w:rsidP="008F7A5C">
                                  <w:pPr>
                                    <w:widowControl w:val="0"/>
                                    <w:autoSpaceDE w:val="0"/>
                                    <w:autoSpaceDN w:val="0"/>
                                    <w:adjustRightInd w:val="0"/>
                                    <w:rPr>
                                      <w:rFonts w:ascii="Calibri" w:hAnsi="Calibri" w:cs="Calibri"/>
                                      <w:bCs/>
                                      <w:color w:val="2F5496" w:themeColor="accent1" w:themeShade="BF"/>
                                      <w:sz w:val="21"/>
                                      <w:szCs w:val="21"/>
                                    </w:rPr>
                                  </w:pPr>
                                  <w:r w:rsidRPr="009144AE">
                                    <w:rPr>
                                      <w:rFonts w:ascii="Calibri" w:hAnsi="Calibri" w:cs="Calibri"/>
                                      <w:bCs/>
                                      <w:color w:val="2F5496" w:themeColor="accent1" w:themeShade="BF"/>
                                      <w:sz w:val="21"/>
                                      <w:szCs w:val="21"/>
                                    </w:rPr>
                                    <w:t>PWIDs testing for HIV</w:t>
                                  </w:r>
                                </w:p>
                              </w:tc>
                              <w:tc>
                                <w:tcPr>
                                  <w:tcW w:w="1350" w:type="dxa"/>
                                  <w:shd w:val="clear" w:color="auto" w:fill="auto"/>
                                </w:tcPr>
                                <w:p w14:paraId="2DC03C73" w14:textId="55643B15"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60</w:t>
                                  </w:r>
                                  <w:r w:rsidRPr="009144AE">
                                    <w:rPr>
                                      <w:rFonts w:ascii="Calibri" w:hAnsi="Calibri" w:cs="Calibri"/>
                                      <w:color w:val="2F5496" w:themeColor="accent1" w:themeShade="BF"/>
                                      <w:sz w:val="21"/>
                                      <w:szCs w:val="21"/>
                                    </w:rPr>
                                    <w:t>%</w:t>
                                  </w:r>
                                </w:p>
                              </w:tc>
                              <w:tc>
                                <w:tcPr>
                                  <w:tcW w:w="1350" w:type="dxa"/>
                                  <w:shd w:val="clear" w:color="auto" w:fill="auto"/>
                                </w:tcPr>
                                <w:p w14:paraId="42DBD8A0" w14:textId="013B699A"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w:t>
                                  </w:r>
                                  <w:r>
                                    <w:rPr>
                                      <w:rFonts w:ascii="Calibri" w:hAnsi="Calibri" w:cs="Calibri"/>
                                      <w:color w:val="2F5496" w:themeColor="accent1" w:themeShade="BF"/>
                                      <w:sz w:val="21"/>
                                      <w:szCs w:val="21"/>
                                    </w:rPr>
                                    <w:t>5</w:t>
                                  </w:r>
                                  <w:r w:rsidRPr="009144AE">
                                    <w:rPr>
                                      <w:rFonts w:ascii="Calibri" w:hAnsi="Calibri" w:cs="Calibri"/>
                                      <w:color w:val="2F5496" w:themeColor="accent1" w:themeShade="BF"/>
                                      <w:sz w:val="21"/>
                                      <w:szCs w:val="21"/>
                                    </w:rPr>
                                    <w:t>%</w:t>
                                  </w:r>
                                </w:p>
                              </w:tc>
                              <w:tc>
                                <w:tcPr>
                                  <w:tcW w:w="1260" w:type="dxa"/>
                                  <w:shd w:val="clear" w:color="auto" w:fill="auto"/>
                                </w:tcPr>
                                <w:p w14:paraId="07124B98" w14:textId="71B3FE33"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70</w:t>
                                  </w:r>
                                  <w:r w:rsidRPr="009144AE">
                                    <w:rPr>
                                      <w:rFonts w:ascii="Calibri" w:hAnsi="Calibri" w:cs="Calibri"/>
                                      <w:color w:val="2F5496" w:themeColor="accent1" w:themeShade="BF"/>
                                      <w:sz w:val="21"/>
                                      <w:szCs w:val="21"/>
                                    </w:rPr>
                                    <w:t>%</w:t>
                                  </w:r>
                                </w:p>
                              </w:tc>
                              <w:tc>
                                <w:tcPr>
                                  <w:tcW w:w="1260" w:type="dxa"/>
                                  <w:shd w:val="clear" w:color="auto" w:fill="auto"/>
                                </w:tcPr>
                                <w:p w14:paraId="63EAB50C" w14:textId="77777777"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70%</w:t>
                                  </w:r>
                                </w:p>
                              </w:tc>
                            </w:tr>
                            <w:tr w:rsidR="006D3C16" w14:paraId="28B375C7" w14:textId="77777777" w:rsidTr="008F7A5C">
                              <w:trPr>
                                <w:trHeight w:val="263"/>
                              </w:trPr>
                              <w:tc>
                                <w:tcPr>
                                  <w:tcW w:w="3348" w:type="dxa"/>
                                  <w:shd w:val="clear" w:color="auto" w:fill="auto"/>
                                </w:tcPr>
                                <w:p w14:paraId="64F91E69" w14:textId="77777777" w:rsidR="006D3C16" w:rsidRPr="009144AE" w:rsidRDefault="006D3C16" w:rsidP="008F7A5C">
                                  <w:pPr>
                                    <w:widowControl w:val="0"/>
                                    <w:autoSpaceDE w:val="0"/>
                                    <w:autoSpaceDN w:val="0"/>
                                    <w:adjustRightInd w:val="0"/>
                                    <w:rPr>
                                      <w:rFonts w:ascii="Calibri" w:hAnsi="Calibri" w:cs="Calibri"/>
                                      <w:bCs/>
                                      <w:color w:val="2F5496" w:themeColor="accent1" w:themeShade="BF"/>
                                      <w:sz w:val="21"/>
                                      <w:szCs w:val="21"/>
                                    </w:rPr>
                                  </w:pPr>
                                  <w:r w:rsidRPr="009144AE">
                                    <w:rPr>
                                      <w:rFonts w:ascii="Calibri" w:hAnsi="Calibri" w:cs="Calibri"/>
                                      <w:color w:val="2F5496" w:themeColor="accent1" w:themeShade="BF"/>
                                      <w:sz w:val="21"/>
                                      <w:szCs w:val="21"/>
                                    </w:rPr>
                                    <w:t>Number of PWIDS receiving OST</w:t>
                                  </w:r>
                                </w:p>
                              </w:tc>
                              <w:tc>
                                <w:tcPr>
                                  <w:tcW w:w="1350" w:type="dxa"/>
                                  <w:shd w:val="clear" w:color="auto" w:fill="auto"/>
                                </w:tcPr>
                                <w:p w14:paraId="44107F81" w14:textId="77777777"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9,500</w:t>
                                  </w:r>
                                </w:p>
                              </w:tc>
                              <w:tc>
                                <w:tcPr>
                                  <w:tcW w:w="1350" w:type="dxa"/>
                                  <w:shd w:val="clear" w:color="auto" w:fill="auto"/>
                                </w:tcPr>
                                <w:p w14:paraId="47F85E24" w14:textId="77777777"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11,000</w:t>
                                  </w:r>
                                </w:p>
                              </w:tc>
                              <w:tc>
                                <w:tcPr>
                                  <w:tcW w:w="1260" w:type="dxa"/>
                                  <w:shd w:val="clear" w:color="auto" w:fill="auto"/>
                                </w:tcPr>
                                <w:p w14:paraId="1E406299" w14:textId="77777777"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11,000</w:t>
                                  </w:r>
                                </w:p>
                              </w:tc>
                              <w:tc>
                                <w:tcPr>
                                  <w:tcW w:w="1260" w:type="dxa"/>
                                  <w:shd w:val="clear" w:color="auto" w:fill="auto"/>
                                </w:tcPr>
                                <w:p w14:paraId="2713410E" w14:textId="77777777"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11,000</w:t>
                                  </w:r>
                                </w:p>
                              </w:tc>
                            </w:tr>
                            <w:tr w:rsidR="006D3C16" w14:paraId="6123B07C" w14:textId="77777777" w:rsidTr="008F7A5C">
                              <w:trPr>
                                <w:trHeight w:val="263"/>
                              </w:trPr>
                              <w:tc>
                                <w:tcPr>
                                  <w:tcW w:w="3348" w:type="dxa"/>
                                  <w:shd w:val="clear" w:color="auto" w:fill="auto"/>
                                </w:tcPr>
                                <w:p w14:paraId="07BA15E8" w14:textId="77777777" w:rsidR="006D3C16" w:rsidRPr="009144AE" w:rsidRDefault="006D3C16" w:rsidP="008F7A5C">
                                  <w:pPr>
                                    <w:widowControl w:val="0"/>
                                    <w:autoSpaceDE w:val="0"/>
                                    <w:autoSpaceDN w:val="0"/>
                                    <w:adjustRightInd w:val="0"/>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MSM coverage with services</w:t>
                                  </w:r>
                                </w:p>
                              </w:tc>
                              <w:tc>
                                <w:tcPr>
                                  <w:tcW w:w="1350" w:type="dxa"/>
                                  <w:shd w:val="clear" w:color="auto" w:fill="auto"/>
                                  <w:vAlign w:val="center"/>
                                </w:tcPr>
                                <w:p w14:paraId="08E72B1E" w14:textId="292CE3E6"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40</w:t>
                                  </w:r>
                                  <w:r w:rsidRPr="009144AE">
                                    <w:rPr>
                                      <w:rFonts w:ascii="Calibri" w:hAnsi="Calibri" w:cs="Calibri"/>
                                      <w:color w:val="2F5496" w:themeColor="accent1" w:themeShade="BF"/>
                                      <w:sz w:val="21"/>
                                      <w:szCs w:val="21"/>
                                    </w:rPr>
                                    <w:t>%</w:t>
                                  </w:r>
                                </w:p>
                              </w:tc>
                              <w:tc>
                                <w:tcPr>
                                  <w:tcW w:w="1350" w:type="dxa"/>
                                  <w:shd w:val="clear" w:color="auto" w:fill="auto"/>
                                  <w:vAlign w:val="center"/>
                                </w:tcPr>
                                <w:p w14:paraId="276DDC77" w14:textId="511176F2"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50</w:t>
                                  </w:r>
                                  <w:r w:rsidRPr="009144AE">
                                    <w:rPr>
                                      <w:rFonts w:ascii="Calibri" w:hAnsi="Calibri" w:cs="Calibri"/>
                                      <w:color w:val="2F5496" w:themeColor="accent1" w:themeShade="BF"/>
                                      <w:sz w:val="21"/>
                                      <w:szCs w:val="21"/>
                                    </w:rPr>
                                    <w:t>%</w:t>
                                  </w:r>
                                </w:p>
                              </w:tc>
                              <w:tc>
                                <w:tcPr>
                                  <w:tcW w:w="1260" w:type="dxa"/>
                                  <w:shd w:val="clear" w:color="auto" w:fill="auto"/>
                                  <w:vAlign w:val="center"/>
                                </w:tcPr>
                                <w:p w14:paraId="3CAF8E68" w14:textId="260D14B5"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5</w:t>
                                  </w:r>
                                  <w:r w:rsidRPr="009144AE">
                                    <w:rPr>
                                      <w:rFonts w:ascii="Calibri" w:hAnsi="Calibri" w:cs="Calibri"/>
                                      <w:color w:val="2F5496" w:themeColor="accent1" w:themeShade="BF"/>
                                      <w:sz w:val="21"/>
                                      <w:szCs w:val="21"/>
                                    </w:rPr>
                                    <w:t>5%</w:t>
                                  </w:r>
                                </w:p>
                              </w:tc>
                              <w:tc>
                                <w:tcPr>
                                  <w:tcW w:w="1260" w:type="dxa"/>
                                  <w:shd w:val="clear" w:color="auto" w:fill="auto"/>
                                </w:tcPr>
                                <w:p w14:paraId="35F70911" w14:textId="5EE021B8"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6</w:t>
                                  </w:r>
                                  <w:r w:rsidRPr="009144AE">
                                    <w:rPr>
                                      <w:rFonts w:ascii="Calibri" w:hAnsi="Calibri" w:cs="Calibri"/>
                                      <w:color w:val="2F5496" w:themeColor="accent1" w:themeShade="BF"/>
                                      <w:sz w:val="21"/>
                                      <w:szCs w:val="21"/>
                                    </w:rPr>
                                    <w:t>0%</w:t>
                                  </w:r>
                                </w:p>
                              </w:tc>
                            </w:tr>
                            <w:tr w:rsidR="006D3C16" w14:paraId="4540C6FD" w14:textId="77777777" w:rsidTr="008F7A5C">
                              <w:trPr>
                                <w:trHeight w:val="279"/>
                              </w:trPr>
                              <w:tc>
                                <w:tcPr>
                                  <w:tcW w:w="3348" w:type="dxa"/>
                                  <w:shd w:val="clear" w:color="auto" w:fill="auto"/>
                                </w:tcPr>
                                <w:p w14:paraId="313660AF" w14:textId="77777777" w:rsidR="006D3C16" w:rsidRPr="009144AE" w:rsidRDefault="006D3C16" w:rsidP="008F7A5C">
                                  <w:pPr>
                                    <w:widowControl w:val="0"/>
                                    <w:autoSpaceDE w:val="0"/>
                                    <w:autoSpaceDN w:val="0"/>
                                    <w:adjustRightInd w:val="0"/>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MSM testing for HIV</w:t>
                                  </w:r>
                                </w:p>
                              </w:tc>
                              <w:tc>
                                <w:tcPr>
                                  <w:tcW w:w="1350" w:type="dxa"/>
                                  <w:shd w:val="clear" w:color="auto" w:fill="auto"/>
                                  <w:vAlign w:val="center"/>
                                </w:tcPr>
                                <w:p w14:paraId="0E27F909" w14:textId="577A7200"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3</w:t>
                                  </w:r>
                                  <w:r w:rsidRPr="009144AE">
                                    <w:rPr>
                                      <w:rFonts w:ascii="Calibri" w:hAnsi="Calibri" w:cs="Calibri"/>
                                      <w:color w:val="2F5496" w:themeColor="accent1" w:themeShade="BF"/>
                                      <w:sz w:val="21"/>
                                      <w:szCs w:val="21"/>
                                    </w:rPr>
                                    <w:t>0%</w:t>
                                  </w:r>
                                </w:p>
                              </w:tc>
                              <w:tc>
                                <w:tcPr>
                                  <w:tcW w:w="1350" w:type="dxa"/>
                                  <w:shd w:val="clear" w:color="auto" w:fill="auto"/>
                                  <w:vAlign w:val="center"/>
                                </w:tcPr>
                                <w:p w14:paraId="2E89917B" w14:textId="7A10A423"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40</w:t>
                                  </w:r>
                                  <w:r w:rsidRPr="009144AE">
                                    <w:rPr>
                                      <w:rFonts w:ascii="Calibri" w:hAnsi="Calibri" w:cs="Calibri"/>
                                      <w:color w:val="2F5496" w:themeColor="accent1" w:themeShade="BF"/>
                                      <w:sz w:val="21"/>
                                      <w:szCs w:val="21"/>
                                    </w:rPr>
                                    <w:t>%</w:t>
                                  </w:r>
                                </w:p>
                              </w:tc>
                              <w:tc>
                                <w:tcPr>
                                  <w:tcW w:w="1260" w:type="dxa"/>
                                  <w:shd w:val="clear" w:color="auto" w:fill="auto"/>
                                  <w:vAlign w:val="center"/>
                                </w:tcPr>
                                <w:p w14:paraId="6E9EF2E6" w14:textId="20E7619B"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45</w:t>
                                  </w:r>
                                  <w:r w:rsidRPr="009144AE">
                                    <w:rPr>
                                      <w:rFonts w:ascii="Calibri" w:hAnsi="Calibri" w:cs="Calibri"/>
                                      <w:color w:val="2F5496" w:themeColor="accent1" w:themeShade="BF"/>
                                      <w:sz w:val="21"/>
                                      <w:szCs w:val="21"/>
                                    </w:rPr>
                                    <w:t>%</w:t>
                                  </w:r>
                                </w:p>
                              </w:tc>
                              <w:tc>
                                <w:tcPr>
                                  <w:tcW w:w="1260" w:type="dxa"/>
                                  <w:shd w:val="clear" w:color="auto" w:fill="auto"/>
                                </w:tcPr>
                                <w:p w14:paraId="62D94BE0" w14:textId="54D9253E"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50</w:t>
                                  </w:r>
                                  <w:r w:rsidRPr="009144AE">
                                    <w:rPr>
                                      <w:rFonts w:ascii="Calibri" w:hAnsi="Calibri" w:cs="Calibri"/>
                                      <w:color w:val="2F5496" w:themeColor="accent1" w:themeShade="BF"/>
                                      <w:sz w:val="21"/>
                                      <w:szCs w:val="21"/>
                                    </w:rPr>
                                    <w:t>%</w:t>
                                  </w:r>
                                </w:p>
                              </w:tc>
                            </w:tr>
                            <w:tr w:rsidR="006D3C16" w14:paraId="5B2392ED" w14:textId="77777777" w:rsidTr="008F7A5C">
                              <w:trPr>
                                <w:trHeight w:val="263"/>
                              </w:trPr>
                              <w:tc>
                                <w:tcPr>
                                  <w:tcW w:w="3348" w:type="dxa"/>
                                  <w:shd w:val="clear" w:color="auto" w:fill="auto"/>
                                </w:tcPr>
                                <w:p w14:paraId="611E9FFD" w14:textId="77777777" w:rsidR="006D3C16" w:rsidRPr="009144AE" w:rsidRDefault="006D3C16" w:rsidP="008F7A5C">
                                  <w:pPr>
                                    <w:widowControl w:val="0"/>
                                    <w:autoSpaceDE w:val="0"/>
                                    <w:autoSpaceDN w:val="0"/>
                                    <w:adjustRightInd w:val="0"/>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SWs coverage with services</w:t>
                                  </w:r>
                                </w:p>
                              </w:tc>
                              <w:tc>
                                <w:tcPr>
                                  <w:tcW w:w="1350" w:type="dxa"/>
                                  <w:shd w:val="clear" w:color="auto" w:fill="auto"/>
                                </w:tcPr>
                                <w:p w14:paraId="6EECA312" w14:textId="77777777"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55%</w:t>
                                  </w:r>
                                </w:p>
                              </w:tc>
                              <w:tc>
                                <w:tcPr>
                                  <w:tcW w:w="1350" w:type="dxa"/>
                                  <w:shd w:val="clear" w:color="auto" w:fill="auto"/>
                                </w:tcPr>
                                <w:p w14:paraId="0738D48A" w14:textId="77777777"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c>
                                <w:tcPr>
                                  <w:tcW w:w="1260" w:type="dxa"/>
                                  <w:shd w:val="clear" w:color="auto" w:fill="auto"/>
                                </w:tcPr>
                                <w:p w14:paraId="2A3E744C" w14:textId="77777777"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c>
                                <w:tcPr>
                                  <w:tcW w:w="1260" w:type="dxa"/>
                                  <w:shd w:val="clear" w:color="auto" w:fill="auto"/>
                                </w:tcPr>
                                <w:p w14:paraId="390049FF" w14:textId="77777777"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r>
                            <w:tr w:rsidR="006D3C16" w14:paraId="74F2F600" w14:textId="77777777" w:rsidTr="008F7A5C">
                              <w:trPr>
                                <w:trHeight w:val="340"/>
                              </w:trPr>
                              <w:tc>
                                <w:tcPr>
                                  <w:tcW w:w="3348" w:type="dxa"/>
                                  <w:shd w:val="clear" w:color="auto" w:fill="auto"/>
                                </w:tcPr>
                                <w:p w14:paraId="7EC87F63" w14:textId="77777777" w:rsidR="006D3C16" w:rsidRPr="009144AE" w:rsidRDefault="006D3C16" w:rsidP="008F7A5C">
                                  <w:pPr>
                                    <w:widowControl w:val="0"/>
                                    <w:autoSpaceDE w:val="0"/>
                                    <w:autoSpaceDN w:val="0"/>
                                    <w:adjustRightInd w:val="0"/>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SWs testing for HIV</w:t>
                                  </w:r>
                                </w:p>
                              </w:tc>
                              <w:tc>
                                <w:tcPr>
                                  <w:tcW w:w="1350" w:type="dxa"/>
                                  <w:shd w:val="clear" w:color="auto" w:fill="auto"/>
                                </w:tcPr>
                                <w:p w14:paraId="6CCBEB61" w14:textId="29768E52"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4</w:t>
                                  </w:r>
                                  <w:r>
                                    <w:rPr>
                                      <w:rFonts w:ascii="Calibri" w:hAnsi="Calibri" w:cs="Calibri"/>
                                      <w:color w:val="2F5496" w:themeColor="accent1" w:themeShade="BF"/>
                                      <w:sz w:val="21"/>
                                      <w:szCs w:val="21"/>
                                    </w:rPr>
                                    <w:t>5</w:t>
                                  </w:r>
                                  <w:r w:rsidRPr="009144AE">
                                    <w:rPr>
                                      <w:rFonts w:ascii="Calibri" w:hAnsi="Calibri" w:cs="Calibri"/>
                                      <w:color w:val="2F5496" w:themeColor="accent1" w:themeShade="BF"/>
                                      <w:sz w:val="21"/>
                                      <w:szCs w:val="21"/>
                                    </w:rPr>
                                    <w:t>%</w:t>
                                  </w:r>
                                </w:p>
                              </w:tc>
                              <w:tc>
                                <w:tcPr>
                                  <w:tcW w:w="1350" w:type="dxa"/>
                                  <w:shd w:val="clear" w:color="auto" w:fill="auto"/>
                                </w:tcPr>
                                <w:p w14:paraId="6611D029" w14:textId="33BD9A2C"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50</w:t>
                                  </w:r>
                                  <w:r w:rsidRPr="009144AE">
                                    <w:rPr>
                                      <w:rFonts w:ascii="Calibri" w:hAnsi="Calibri" w:cs="Calibri"/>
                                      <w:color w:val="2F5496" w:themeColor="accent1" w:themeShade="BF"/>
                                      <w:sz w:val="21"/>
                                      <w:szCs w:val="21"/>
                                    </w:rPr>
                                    <w:t>%</w:t>
                                  </w:r>
                                </w:p>
                              </w:tc>
                              <w:tc>
                                <w:tcPr>
                                  <w:tcW w:w="1260" w:type="dxa"/>
                                  <w:shd w:val="clear" w:color="auto" w:fill="auto"/>
                                </w:tcPr>
                                <w:p w14:paraId="546BB2B3" w14:textId="0BD05B5C"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5</w:t>
                                  </w:r>
                                  <w:r>
                                    <w:rPr>
                                      <w:rFonts w:ascii="Calibri" w:hAnsi="Calibri" w:cs="Calibri"/>
                                      <w:color w:val="2F5496" w:themeColor="accent1" w:themeShade="BF"/>
                                      <w:sz w:val="21"/>
                                      <w:szCs w:val="21"/>
                                    </w:rPr>
                                    <w:t>5</w:t>
                                  </w:r>
                                  <w:r w:rsidRPr="009144AE">
                                    <w:rPr>
                                      <w:rFonts w:ascii="Calibri" w:hAnsi="Calibri" w:cs="Calibri"/>
                                      <w:color w:val="2F5496" w:themeColor="accent1" w:themeShade="BF"/>
                                      <w:sz w:val="21"/>
                                      <w:szCs w:val="21"/>
                                    </w:rPr>
                                    <w:t>%</w:t>
                                  </w:r>
                                </w:p>
                              </w:tc>
                              <w:tc>
                                <w:tcPr>
                                  <w:tcW w:w="1260" w:type="dxa"/>
                                  <w:shd w:val="clear" w:color="auto" w:fill="auto"/>
                                </w:tcPr>
                                <w:p w14:paraId="42B355E4" w14:textId="627DF6E5"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60</w:t>
                                  </w:r>
                                  <w:r w:rsidRPr="009144AE">
                                    <w:rPr>
                                      <w:rFonts w:ascii="Calibri" w:hAnsi="Calibri" w:cs="Calibri"/>
                                      <w:color w:val="2F5496" w:themeColor="accent1" w:themeShade="BF"/>
                                      <w:sz w:val="21"/>
                                      <w:szCs w:val="21"/>
                                    </w:rPr>
                                    <w:t>%</w:t>
                                  </w:r>
                                </w:p>
                              </w:tc>
                            </w:tr>
                            <w:tr w:rsidR="006D3C16" w14:paraId="57A9131E" w14:textId="77777777" w:rsidTr="008F7A5C">
                              <w:trPr>
                                <w:trHeight w:val="349"/>
                              </w:trPr>
                              <w:tc>
                                <w:tcPr>
                                  <w:tcW w:w="3348" w:type="dxa"/>
                                  <w:shd w:val="clear" w:color="auto" w:fill="auto"/>
                                </w:tcPr>
                                <w:p w14:paraId="27D4469A" w14:textId="77777777" w:rsidR="006D3C16" w:rsidRPr="009144AE" w:rsidRDefault="006D3C16" w:rsidP="008F7A5C">
                                  <w:pPr>
                                    <w:widowControl w:val="0"/>
                                    <w:autoSpaceDE w:val="0"/>
                                    <w:autoSpaceDN w:val="0"/>
                                    <w:adjustRightInd w:val="0"/>
                                    <w:rPr>
                                      <w:rFonts w:ascii="Calibri" w:hAnsi="Calibri" w:cs="Calibri"/>
                                      <w:bCs/>
                                      <w:color w:val="2F5496" w:themeColor="accent1" w:themeShade="BF"/>
                                      <w:sz w:val="21"/>
                                      <w:szCs w:val="21"/>
                                    </w:rPr>
                                  </w:pPr>
                                  <w:r w:rsidRPr="009144AE">
                                    <w:rPr>
                                      <w:rFonts w:ascii="Calibri" w:hAnsi="Calibri" w:cs="Calibri"/>
                                      <w:bCs/>
                                      <w:color w:val="2F5496" w:themeColor="accent1" w:themeShade="BF"/>
                                      <w:sz w:val="21"/>
                                      <w:szCs w:val="21"/>
                                    </w:rPr>
                                    <w:t>Prisoners tested for HIV</w:t>
                                  </w:r>
                                </w:p>
                              </w:tc>
                              <w:tc>
                                <w:tcPr>
                                  <w:tcW w:w="1350" w:type="dxa"/>
                                  <w:shd w:val="clear" w:color="auto" w:fill="auto"/>
                                </w:tcPr>
                                <w:p w14:paraId="15A54B4E" w14:textId="77777777"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65%</w:t>
                                  </w:r>
                                </w:p>
                              </w:tc>
                              <w:tc>
                                <w:tcPr>
                                  <w:tcW w:w="1350" w:type="dxa"/>
                                  <w:shd w:val="clear" w:color="auto" w:fill="auto"/>
                                </w:tcPr>
                                <w:p w14:paraId="01469C26" w14:textId="77777777"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70%</w:t>
                                  </w:r>
                                </w:p>
                              </w:tc>
                              <w:tc>
                                <w:tcPr>
                                  <w:tcW w:w="1260" w:type="dxa"/>
                                  <w:shd w:val="clear" w:color="auto" w:fill="auto"/>
                                </w:tcPr>
                                <w:p w14:paraId="0CE102BF" w14:textId="77777777"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75%</w:t>
                                  </w:r>
                                </w:p>
                              </w:tc>
                              <w:tc>
                                <w:tcPr>
                                  <w:tcW w:w="1260" w:type="dxa"/>
                                  <w:shd w:val="clear" w:color="auto" w:fill="auto"/>
                                </w:tcPr>
                                <w:p w14:paraId="2F3321EB" w14:textId="77777777"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75%</w:t>
                                  </w:r>
                                </w:p>
                              </w:tc>
                            </w:tr>
                          </w:tbl>
                          <w:p w14:paraId="0C4F46D2" w14:textId="77777777" w:rsidR="006D3C16" w:rsidRPr="009144AE" w:rsidRDefault="006D3C16">
                            <w:pPr>
                              <w:rPr>
                                <w:color w:val="2F5496" w:themeColor="accent1" w:themeShade="BF"/>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7072A8" id="Text Box 38" o:spid="_x0000_s1029" style="position:absolute;left:0;text-align:left;margin-left:2.3pt;margin-top:9.05pt;width:446.75pt;height:18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" fillcolor="white [3201]" strokecolor="#4472c4 [3204]" strokeweight="1pt">
                <v:stroke joinstyle="miter"/>
                <v:textbox>
                  <w:txbxContent>
                    <w:tbl>
                      <w:tblPr>
                        <w:tblW w:w="8568" w:type="dxa"/>
                        <w:tblLayout w:type="fixed"/>
                        <w:tblLook w:val="0000" w:firstRow="0" w:lastRow="0" w:firstColumn="0" w:lastColumn="0" w:noHBand="0" w:noVBand="0"/>
                      </w:tblPr>
                      <w:tblGrid>
                        <w:gridCol w:w="3348"/>
                        <w:gridCol w:w="1350"/>
                        <w:gridCol w:w="1350"/>
                        <w:gridCol w:w="1260"/>
                        <w:gridCol w:w="1260"/>
                      </w:tblGrid>
                      <w:tr w:rsidR="006D3C16" w14:paraId="0AE14424" w14:textId="77777777" w:rsidTr="002667FF">
                        <w:trPr>
                          <w:trHeight w:val="279"/>
                        </w:trPr>
                        <w:tc>
                          <w:tcPr>
                            <w:tcW w:w="8568" w:type="dxa"/>
                            <w:gridSpan w:val="5"/>
                            <w:shd w:val="clear" w:color="auto" w:fill="auto"/>
                          </w:tcPr>
                          <w:p w14:paraId="69D426CC" w14:textId="77777777" w:rsidR="006D3C16" w:rsidRPr="008F7A5C" w:rsidRDefault="006D3C16" w:rsidP="008F7A5C">
                            <w:pPr>
                              <w:widowControl w:val="0"/>
                              <w:autoSpaceDE w:val="0"/>
                              <w:autoSpaceDN w:val="0"/>
                              <w:adjustRightInd w:val="0"/>
                              <w:jc w:val="center"/>
                              <w:rPr>
                                <w:rFonts w:ascii="Calibri" w:hAnsi="Calibri" w:cs="Calibri"/>
                                <w:b/>
                                <w:bCs/>
                                <w:color w:val="2F5496" w:themeColor="accent1" w:themeShade="BF"/>
                                <w:sz w:val="21"/>
                                <w:szCs w:val="21"/>
                              </w:rPr>
                            </w:pPr>
                            <w:r w:rsidRPr="008F7A5C">
                              <w:rPr>
                                <w:rFonts w:ascii="Calibri" w:hAnsi="Calibri" w:cs="Calibri"/>
                                <w:b/>
                                <w:color w:val="2F5496" w:themeColor="accent1" w:themeShade="BF"/>
                                <w:sz w:val="21"/>
                                <w:szCs w:val="21"/>
                              </w:rPr>
                              <w:t xml:space="preserve">Service coverage indicators </w:t>
                            </w:r>
                          </w:p>
                        </w:tc>
                      </w:tr>
                      <w:tr w:rsidR="006D3C16" w14:paraId="6078862F" w14:textId="77777777" w:rsidTr="008F7A5C">
                        <w:trPr>
                          <w:trHeight w:val="279"/>
                        </w:trPr>
                        <w:tc>
                          <w:tcPr>
                            <w:tcW w:w="3348" w:type="dxa"/>
                            <w:shd w:val="clear" w:color="auto" w:fill="auto"/>
                          </w:tcPr>
                          <w:p w14:paraId="7EFFDF5B" w14:textId="77777777" w:rsidR="006D3C16" w:rsidRPr="009144AE" w:rsidRDefault="006D3C16"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color w:val="2F5496" w:themeColor="accent1" w:themeShade="BF"/>
                                <w:sz w:val="21"/>
                                <w:szCs w:val="21"/>
                              </w:rPr>
                              <w:t>Key populations</w:t>
                            </w:r>
                          </w:p>
                        </w:tc>
                        <w:tc>
                          <w:tcPr>
                            <w:tcW w:w="1350" w:type="dxa"/>
                            <w:shd w:val="clear" w:color="auto" w:fill="auto"/>
                          </w:tcPr>
                          <w:p w14:paraId="3928B4CC" w14:textId="77777777" w:rsidR="006D3C16" w:rsidRPr="009144AE" w:rsidRDefault="006D3C16"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bCs/>
                                <w:color w:val="2F5496" w:themeColor="accent1" w:themeShade="BF"/>
                                <w:sz w:val="21"/>
                                <w:szCs w:val="21"/>
                              </w:rPr>
                              <w:t>2019</w:t>
                            </w:r>
                          </w:p>
                        </w:tc>
                        <w:tc>
                          <w:tcPr>
                            <w:tcW w:w="1350" w:type="dxa"/>
                            <w:shd w:val="clear" w:color="auto" w:fill="auto"/>
                          </w:tcPr>
                          <w:p w14:paraId="69ACD0FF" w14:textId="77777777" w:rsidR="006D3C16" w:rsidRPr="009144AE" w:rsidRDefault="006D3C16"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bCs/>
                                <w:color w:val="2F5496" w:themeColor="accent1" w:themeShade="BF"/>
                                <w:sz w:val="21"/>
                                <w:szCs w:val="21"/>
                              </w:rPr>
                              <w:t>2020</w:t>
                            </w:r>
                          </w:p>
                        </w:tc>
                        <w:tc>
                          <w:tcPr>
                            <w:tcW w:w="1260" w:type="dxa"/>
                            <w:shd w:val="clear" w:color="auto" w:fill="auto"/>
                          </w:tcPr>
                          <w:p w14:paraId="25DAAD24" w14:textId="77777777" w:rsidR="006D3C16" w:rsidRPr="009144AE" w:rsidRDefault="006D3C16"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bCs/>
                                <w:color w:val="2F5496" w:themeColor="accent1" w:themeShade="BF"/>
                                <w:sz w:val="21"/>
                                <w:szCs w:val="21"/>
                              </w:rPr>
                              <w:t>2021</w:t>
                            </w:r>
                          </w:p>
                        </w:tc>
                        <w:tc>
                          <w:tcPr>
                            <w:tcW w:w="1260" w:type="dxa"/>
                            <w:shd w:val="clear" w:color="auto" w:fill="auto"/>
                          </w:tcPr>
                          <w:p w14:paraId="51310423" w14:textId="77777777" w:rsidR="006D3C16" w:rsidRPr="009144AE" w:rsidRDefault="006D3C16" w:rsidP="008F7A5C">
                            <w:pPr>
                              <w:widowControl w:val="0"/>
                              <w:autoSpaceDE w:val="0"/>
                              <w:autoSpaceDN w:val="0"/>
                              <w:adjustRightInd w:val="0"/>
                              <w:jc w:val="center"/>
                              <w:rPr>
                                <w:rFonts w:ascii="Calibri" w:hAnsi="Calibri" w:cs="Calibri"/>
                                <w:b/>
                                <w:bCs/>
                                <w:color w:val="2F5496" w:themeColor="accent1" w:themeShade="BF"/>
                                <w:sz w:val="21"/>
                                <w:szCs w:val="21"/>
                              </w:rPr>
                            </w:pPr>
                            <w:r w:rsidRPr="009144AE">
                              <w:rPr>
                                <w:rFonts w:ascii="Calibri" w:hAnsi="Calibri" w:cs="Calibri"/>
                                <w:b/>
                                <w:bCs/>
                                <w:color w:val="2F5496" w:themeColor="accent1" w:themeShade="BF"/>
                                <w:sz w:val="21"/>
                                <w:szCs w:val="21"/>
                              </w:rPr>
                              <w:t>2022</w:t>
                            </w:r>
                          </w:p>
                        </w:tc>
                      </w:tr>
                      <w:tr w:rsidR="006D3C16" w14:paraId="59AE54FC" w14:textId="77777777" w:rsidTr="008F7A5C">
                        <w:trPr>
                          <w:trHeight w:val="279"/>
                        </w:trPr>
                        <w:tc>
                          <w:tcPr>
                            <w:tcW w:w="3348" w:type="dxa"/>
                            <w:shd w:val="clear" w:color="auto" w:fill="auto"/>
                          </w:tcPr>
                          <w:p w14:paraId="0AC0A041" w14:textId="4F843085" w:rsidR="006D3C16" w:rsidRPr="009144AE" w:rsidRDefault="006D3C16" w:rsidP="007A43B9">
                            <w:pPr>
                              <w:widowControl w:val="0"/>
                              <w:autoSpaceDE w:val="0"/>
                              <w:autoSpaceDN w:val="0"/>
                              <w:adjustRightInd w:val="0"/>
                              <w:rPr>
                                <w:rFonts w:ascii="Calibri" w:hAnsi="Calibri" w:cs="Calibri"/>
                                <w:color w:val="2F5496" w:themeColor="accent1" w:themeShade="BF"/>
                                <w:sz w:val="21"/>
                                <w:szCs w:val="21"/>
                              </w:rPr>
                            </w:pPr>
                            <w:r>
                              <w:rPr>
                                <w:rFonts w:ascii="Calibri" w:hAnsi="Calibri" w:cs="Calibri"/>
                                <w:color w:val="2F5496" w:themeColor="accent1" w:themeShade="BF"/>
                                <w:sz w:val="21"/>
                                <w:szCs w:val="21"/>
                              </w:rPr>
                              <w:t xml:space="preserve">Percentage </w:t>
                            </w:r>
                            <w:r w:rsidRPr="009144AE">
                              <w:rPr>
                                <w:rFonts w:ascii="Calibri" w:hAnsi="Calibri" w:cs="Calibri"/>
                                <w:color w:val="2F5496" w:themeColor="accent1" w:themeShade="BF"/>
                                <w:sz w:val="21"/>
                                <w:szCs w:val="21"/>
                              </w:rPr>
                              <w:t>of People living with HIV who know their status</w:t>
                            </w:r>
                          </w:p>
                        </w:tc>
                        <w:tc>
                          <w:tcPr>
                            <w:tcW w:w="1350" w:type="dxa"/>
                            <w:shd w:val="clear" w:color="auto" w:fill="auto"/>
                          </w:tcPr>
                          <w:p w14:paraId="1AD095AA" w14:textId="1D463B4E" w:rsidR="006D3C16" w:rsidRPr="009144AE" w:rsidRDefault="006D3C16" w:rsidP="007A43B9">
                            <w:pPr>
                              <w:widowControl w:val="0"/>
                              <w:autoSpaceDE w:val="0"/>
                              <w:autoSpaceDN w:val="0"/>
                              <w:adjustRightInd w:val="0"/>
                              <w:jc w:val="center"/>
                              <w:rPr>
                                <w:rFonts w:ascii="Calibri" w:hAnsi="Calibri" w:cs="Calibri"/>
                                <w:bCs/>
                                <w:color w:val="2F5496" w:themeColor="accent1" w:themeShade="BF"/>
                                <w:sz w:val="21"/>
                                <w:szCs w:val="21"/>
                              </w:rPr>
                            </w:pPr>
                            <w:r>
                              <w:rPr>
                                <w:rFonts w:ascii="Calibri" w:hAnsi="Calibri" w:cs="Calibri"/>
                                <w:bCs/>
                                <w:color w:val="2F5496" w:themeColor="accent1" w:themeShade="BF"/>
                                <w:sz w:val="21"/>
                                <w:szCs w:val="21"/>
                              </w:rPr>
                              <w:t xml:space="preserve">70% </w:t>
                            </w:r>
                          </w:p>
                        </w:tc>
                        <w:tc>
                          <w:tcPr>
                            <w:tcW w:w="1350" w:type="dxa"/>
                            <w:shd w:val="clear" w:color="auto" w:fill="auto"/>
                          </w:tcPr>
                          <w:p w14:paraId="4F0A4923" w14:textId="3C980BEC" w:rsidR="006D3C16" w:rsidRPr="009144AE" w:rsidRDefault="006D3C16" w:rsidP="008F7A5C">
                            <w:pPr>
                              <w:widowControl w:val="0"/>
                              <w:autoSpaceDE w:val="0"/>
                              <w:autoSpaceDN w:val="0"/>
                              <w:adjustRightInd w:val="0"/>
                              <w:jc w:val="center"/>
                              <w:rPr>
                                <w:rFonts w:ascii="Calibri" w:hAnsi="Calibri" w:cs="Calibri"/>
                                <w:bCs/>
                                <w:color w:val="2F5496" w:themeColor="accent1" w:themeShade="BF"/>
                                <w:sz w:val="21"/>
                                <w:szCs w:val="21"/>
                              </w:rPr>
                            </w:pPr>
                            <w:r>
                              <w:rPr>
                                <w:rFonts w:ascii="Calibri" w:hAnsi="Calibri" w:cs="Calibri"/>
                                <w:bCs/>
                                <w:color w:val="2F5496" w:themeColor="accent1" w:themeShade="BF"/>
                                <w:sz w:val="21"/>
                                <w:szCs w:val="21"/>
                              </w:rPr>
                              <w:t>90%</w:t>
                            </w:r>
                          </w:p>
                        </w:tc>
                        <w:tc>
                          <w:tcPr>
                            <w:tcW w:w="1260" w:type="dxa"/>
                            <w:shd w:val="clear" w:color="auto" w:fill="auto"/>
                          </w:tcPr>
                          <w:p w14:paraId="58A4AE43" w14:textId="13F4695C" w:rsidR="006D3C16" w:rsidRPr="009144AE" w:rsidRDefault="006D3C16" w:rsidP="008F7A5C">
                            <w:pPr>
                              <w:widowControl w:val="0"/>
                              <w:autoSpaceDE w:val="0"/>
                              <w:autoSpaceDN w:val="0"/>
                              <w:adjustRightInd w:val="0"/>
                              <w:jc w:val="center"/>
                              <w:rPr>
                                <w:rFonts w:ascii="Calibri" w:hAnsi="Calibri" w:cs="Calibri"/>
                                <w:bCs/>
                                <w:color w:val="2F5496" w:themeColor="accent1" w:themeShade="BF"/>
                                <w:sz w:val="21"/>
                                <w:szCs w:val="21"/>
                              </w:rPr>
                            </w:pPr>
                            <w:r w:rsidRPr="009144AE">
                              <w:rPr>
                                <w:rFonts w:ascii="Calibri" w:hAnsi="Calibri" w:cs="Calibri"/>
                                <w:bCs/>
                                <w:color w:val="2F5496" w:themeColor="accent1" w:themeShade="BF"/>
                                <w:sz w:val="21"/>
                                <w:szCs w:val="21"/>
                              </w:rPr>
                              <w:t>9</w:t>
                            </w:r>
                            <w:r>
                              <w:rPr>
                                <w:rFonts w:ascii="Calibri" w:hAnsi="Calibri" w:cs="Calibri"/>
                                <w:bCs/>
                                <w:color w:val="2F5496" w:themeColor="accent1" w:themeShade="BF"/>
                                <w:sz w:val="21"/>
                                <w:szCs w:val="21"/>
                              </w:rPr>
                              <w:t>0%</w:t>
                            </w:r>
                          </w:p>
                        </w:tc>
                        <w:tc>
                          <w:tcPr>
                            <w:tcW w:w="1260" w:type="dxa"/>
                            <w:shd w:val="clear" w:color="auto" w:fill="auto"/>
                          </w:tcPr>
                          <w:p w14:paraId="40BE256B" w14:textId="00D4377B" w:rsidR="006D3C16" w:rsidRPr="009144AE" w:rsidRDefault="006D3C16" w:rsidP="008F7A5C">
                            <w:pPr>
                              <w:widowControl w:val="0"/>
                              <w:autoSpaceDE w:val="0"/>
                              <w:autoSpaceDN w:val="0"/>
                              <w:adjustRightInd w:val="0"/>
                              <w:jc w:val="center"/>
                              <w:rPr>
                                <w:rFonts w:ascii="Calibri" w:hAnsi="Calibri" w:cs="Calibri"/>
                                <w:bCs/>
                                <w:color w:val="2F5496" w:themeColor="accent1" w:themeShade="BF"/>
                                <w:sz w:val="21"/>
                                <w:szCs w:val="21"/>
                              </w:rPr>
                            </w:pPr>
                            <w:r w:rsidRPr="009144AE">
                              <w:rPr>
                                <w:rFonts w:ascii="Calibri" w:hAnsi="Calibri" w:cs="Calibri"/>
                                <w:bCs/>
                                <w:color w:val="2F5496" w:themeColor="accent1" w:themeShade="BF"/>
                                <w:sz w:val="21"/>
                                <w:szCs w:val="21"/>
                              </w:rPr>
                              <w:t>90%</w:t>
                            </w:r>
                          </w:p>
                        </w:tc>
                      </w:tr>
                      <w:tr w:rsidR="006D3C16" w14:paraId="43CBD7A5" w14:textId="77777777" w:rsidTr="008F7A5C">
                        <w:trPr>
                          <w:trHeight w:val="263"/>
                        </w:trPr>
                        <w:tc>
                          <w:tcPr>
                            <w:tcW w:w="3348" w:type="dxa"/>
                            <w:shd w:val="clear" w:color="auto" w:fill="auto"/>
                          </w:tcPr>
                          <w:p w14:paraId="0FFF1C98" w14:textId="77777777" w:rsidR="006D3C16" w:rsidRPr="009144AE" w:rsidRDefault="006D3C16" w:rsidP="008F7A5C">
                            <w:pPr>
                              <w:widowControl w:val="0"/>
                              <w:autoSpaceDE w:val="0"/>
                              <w:autoSpaceDN w:val="0"/>
                              <w:adjustRightInd w:val="0"/>
                              <w:rPr>
                                <w:rFonts w:ascii="Calibri" w:hAnsi="Calibri" w:cs="Calibri"/>
                                <w:bCs/>
                                <w:color w:val="2F5496" w:themeColor="accent1" w:themeShade="BF"/>
                                <w:sz w:val="21"/>
                                <w:szCs w:val="21"/>
                              </w:rPr>
                            </w:pPr>
                            <w:r w:rsidRPr="009144AE">
                              <w:rPr>
                                <w:rFonts w:ascii="Calibri" w:hAnsi="Calibri" w:cs="Calibri"/>
                                <w:color w:val="2F5496" w:themeColor="accent1" w:themeShade="BF"/>
                                <w:sz w:val="21"/>
                                <w:szCs w:val="21"/>
                              </w:rPr>
                              <w:t xml:space="preserve">PWIDs coverage with services </w:t>
                            </w:r>
                          </w:p>
                        </w:tc>
                        <w:tc>
                          <w:tcPr>
                            <w:tcW w:w="1350" w:type="dxa"/>
                            <w:shd w:val="clear" w:color="auto" w:fill="auto"/>
                          </w:tcPr>
                          <w:p w14:paraId="48F8ACEA" w14:textId="68612D0B"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w:t>
                            </w:r>
                            <w:r>
                              <w:rPr>
                                <w:rFonts w:ascii="Calibri" w:hAnsi="Calibri" w:cs="Calibri"/>
                                <w:color w:val="2F5496" w:themeColor="accent1" w:themeShade="BF"/>
                                <w:sz w:val="21"/>
                                <w:szCs w:val="21"/>
                              </w:rPr>
                              <w:t>5</w:t>
                            </w:r>
                            <w:r w:rsidRPr="009144AE">
                              <w:rPr>
                                <w:rFonts w:ascii="Calibri" w:hAnsi="Calibri" w:cs="Calibri"/>
                                <w:color w:val="2F5496" w:themeColor="accent1" w:themeShade="BF"/>
                                <w:sz w:val="21"/>
                                <w:szCs w:val="21"/>
                              </w:rPr>
                              <w:t>%</w:t>
                            </w:r>
                          </w:p>
                        </w:tc>
                        <w:tc>
                          <w:tcPr>
                            <w:tcW w:w="1350" w:type="dxa"/>
                            <w:shd w:val="clear" w:color="auto" w:fill="auto"/>
                          </w:tcPr>
                          <w:p w14:paraId="070E619B" w14:textId="5D827359"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70</w:t>
                            </w:r>
                            <w:r w:rsidRPr="009144AE">
                              <w:rPr>
                                <w:rFonts w:ascii="Calibri" w:hAnsi="Calibri" w:cs="Calibri"/>
                                <w:color w:val="2F5496" w:themeColor="accent1" w:themeShade="BF"/>
                                <w:sz w:val="21"/>
                                <w:szCs w:val="21"/>
                              </w:rPr>
                              <w:t>%</w:t>
                            </w:r>
                          </w:p>
                        </w:tc>
                        <w:tc>
                          <w:tcPr>
                            <w:tcW w:w="1260" w:type="dxa"/>
                            <w:shd w:val="clear" w:color="auto" w:fill="auto"/>
                          </w:tcPr>
                          <w:p w14:paraId="4DC32D8E" w14:textId="70900CBF"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w:t>
                            </w:r>
                            <w:r>
                              <w:rPr>
                                <w:rFonts w:ascii="Calibri" w:hAnsi="Calibri" w:cs="Calibri"/>
                                <w:color w:val="2F5496" w:themeColor="accent1" w:themeShade="BF"/>
                                <w:sz w:val="21"/>
                                <w:szCs w:val="21"/>
                              </w:rPr>
                              <w:t>5</w:t>
                            </w:r>
                            <w:r w:rsidRPr="009144AE">
                              <w:rPr>
                                <w:rFonts w:ascii="Calibri" w:hAnsi="Calibri" w:cs="Calibri"/>
                                <w:color w:val="2F5496" w:themeColor="accent1" w:themeShade="BF"/>
                                <w:sz w:val="21"/>
                                <w:szCs w:val="21"/>
                              </w:rPr>
                              <w:t>%</w:t>
                            </w:r>
                          </w:p>
                        </w:tc>
                        <w:tc>
                          <w:tcPr>
                            <w:tcW w:w="1260" w:type="dxa"/>
                            <w:shd w:val="clear" w:color="auto" w:fill="auto"/>
                          </w:tcPr>
                          <w:p w14:paraId="53B78DE8" w14:textId="77777777"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75%</w:t>
                            </w:r>
                          </w:p>
                        </w:tc>
                      </w:tr>
                      <w:tr w:rsidR="006D3C16" w14:paraId="3E307B5B" w14:textId="77777777" w:rsidTr="008F7A5C">
                        <w:trPr>
                          <w:trHeight w:val="279"/>
                        </w:trPr>
                        <w:tc>
                          <w:tcPr>
                            <w:tcW w:w="3348" w:type="dxa"/>
                            <w:shd w:val="clear" w:color="auto" w:fill="auto"/>
                          </w:tcPr>
                          <w:p w14:paraId="7E1CB106" w14:textId="77777777" w:rsidR="006D3C16" w:rsidRPr="009144AE" w:rsidRDefault="006D3C16" w:rsidP="008F7A5C">
                            <w:pPr>
                              <w:widowControl w:val="0"/>
                              <w:autoSpaceDE w:val="0"/>
                              <w:autoSpaceDN w:val="0"/>
                              <w:adjustRightInd w:val="0"/>
                              <w:rPr>
                                <w:rFonts w:ascii="Calibri" w:hAnsi="Calibri" w:cs="Calibri"/>
                                <w:bCs/>
                                <w:color w:val="2F5496" w:themeColor="accent1" w:themeShade="BF"/>
                                <w:sz w:val="21"/>
                                <w:szCs w:val="21"/>
                              </w:rPr>
                            </w:pPr>
                            <w:r w:rsidRPr="009144AE">
                              <w:rPr>
                                <w:rFonts w:ascii="Calibri" w:hAnsi="Calibri" w:cs="Calibri"/>
                                <w:bCs/>
                                <w:color w:val="2F5496" w:themeColor="accent1" w:themeShade="BF"/>
                                <w:sz w:val="21"/>
                                <w:szCs w:val="21"/>
                              </w:rPr>
                              <w:t>PWIDs testing for HIV</w:t>
                            </w:r>
                          </w:p>
                        </w:tc>
                        <w:tc>
                          <w:tcPr>
                            <w:tcW w:w="1350" w:type="dxa"/>
                            <w:shd w:val="clear" w:color="auto" w:fill="auto"/>
                          </w:tcPr>
                          <w:p w14:paraId="2DC03C73" w14:textId="55643B15"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60</w:t>
                            </w:r>
                            <w:r w:rsidRPr="009144AE">
                              <w:rPr>
                                <w:rFonts w:ascii="Calibri" w:hAnsi="Calibri" w:cs="Calibri"/>
                                <w:color w:val="2F5496" w:themeColor="accent1" w:themeShade="BF"/>
                                <w:sz w:val="21"/>
                                <w:szCs w:val="21"/>
                              </w:rPr>
                              <w:t>%</w:t>
                            </w:r>
                          </w:p>
                        </w:tc>
                        <w:tc>
                          <w:tcPr>
                            <w:tcW w:w="1350" w:type="dxa"/>
                            <w:shd w:val="clear" w:color="auto" w:fill="auto"/>
                          </w:tcPr>
                          <w:p w14:paraId="42DBD8A0" w14:textId="013B699A"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w:t>
                            </w:r>
                            <w:r>
                              <w:rPr>
                                <w:rFonts w:ascii="Calibri" w:hAnsi="Calibri" w:cs="Calibri"/>
                                <w:color w:val="2F5496" w:themeColor="accent1" w:themeShade="BF"/>
                                <w:sz w:val="21"/>
                                <w:szCs w:val="21"/>
                              </w:rPr>
                              <w:t>5</w:t>
                            </w:r>
                            <w:r w:rsidRPr="009144AE">
                              <w:rPr>
                                <w:rFonts w:ascii="Calibri" w:hAnsi="Calibri" w:cs="Calibri"/>
                                <w:color w:val="2F5496" w:themeColor="accent1" w:themeShade="BF"/>
                                <w:sz w:val="21"/>
                                <w:szCs w:val="21"/>
                              </w:rPr>
                              <w:t>%</w:t>
                            </w:r>
                          </w:p>
                        </w:tc>
                        <w:tc>
                          <w:tcPr>
                            <w:tcW w:w="1260" w:type="dxa"/>
                            <w:shd w:val="clear" w:color="auto" w:fill="auto"/>
                          </w:tcPr>
                          <w:p w14:paraId="07124B98" w14:textId="71B3FE33"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70</w:t>
                            </w:r>
                            <w:r w:rsidRPr="009144AE">
                              <w:rPr>
                                <w:rFonts w:ascii="Calibri" w:hAnsi="Calibri" w:cs="Calibri"/>
                                <w:color w:val="2F5496" w:themeColor="accent1" w:themeShade="BF"/>
                                <w:sz w:val="21"/>
                                <w:szCs w:val="21"/>
                              </w:rPr>
                              <w:t>%</w:t>
                            </w:r>
                          </w:p>
                        </w:tc>
                        <w:tc>
                          <w:tcPr>
                            <w:tcW w:w="1260" w:type="dxa"/>
                            <w:shd w:val="clear" w:color="auto" w:fill="auto"/>
                          </w:tcPr>
                          <w:p w14:paraId="63EAB50C" w14:textId="77777777"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70%</w:t>
                            </w:r>
                          </w:p>
                        </w:tc>
                      </w:tr>
                      <w:tr w:rsidR="006D3C16" w14:paraId="28B375C7" w14:textId="77777777" w:rsidTr="008F7A5C">
                        <w:trPr>
                          <w:trHeight w:val="263"/>
                        </w:trPr>
                        <w:tc>
                          <w:tcPr>
                            <w:tcW w:w="3348" w:type="dxa"/>
                            <w:shd w:val="clear" w:color="auto" w:fill="auto"/>
                          </w:tcPr>
                          <w:p w14:paraId="64F91E69" w14:textId="77777777" w:rsidR="006D3C16" w:rsidRPr="009144AE" w:rsidRDefault="006D3C16" w:rsidP="008F7A5C">
                            <w:pPr>
                              <w:widowControl w:val="0"/>
                              <w:autoSpaceDE w:val="0"/>
                              <w:autoSpaceDN w:val="0"/>
                              <w:adjustRightInd w:val="0"/>
                              <w:rPr>
                                <w:rFonts w:ascii="Calibri" w:hAnsi="Calibri" w:cs="Calibri"/>
                                <w:bCs/>
                                <w:color w:val="2F5496" w:themeColor="accent1" w:themeShade="BF"/>
                                <w:sz w:val="21"/>
                                <w:szCs w:val="21"/>
                              </w:rPr>
                            </w:pPr>
                            <w:r w:rsidRPr="009144AE">
                              <w:rPr>
                                <w:rFonts w:ascii="Calibri" w:hAnsi="Calibri" w:cs="Calibri"/>
                                <w:color w:val="2F5496" w:themeColor="accent1" w:themeShade="BF"/>
                                <w:sz w:val="21"/>
                                <w:szCs w:val="21"/>
                              </w:rPr>
                              <w:t>Number of PWIDS receiving OST</w:t>
                            </w:r>
                          </w:p>
                        </w:tc>
                        <w:tc>
                          <w:tcPr>
                            <w:tcW w:w="1350" w:type="dxa"/>
                            <w:shd w:val="clear" w:color="auto" w:fill="auto"/>
                          </w:tcPr>
                          <w:p w14:paraId="44107F81" w14:textId="77777777"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9,500</w:t>
                            </w:r>
                          </w:p>
                        </w:tc>
                        <w:tc>
                          <w:tcPr>
                            <w:tcW w:w="1350" w:type="dxa"/>
                            <w:shd w:val="clear" w:color="auto" w:fill="auto"/>
                          </w:tcPr>
                          <w:p w14:paraId="47F85E24" w14:textId="77777777"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11,000</w:t>
                            </w:r>
                          </w:p>
                        </w:tc>
                        <w:tc>
                          <w:tcPr>
                            <w:tcW w:w="1260" w:type="dxa"/>
                            <w:shd w:val="clear" w:color="auto" w:fill="auto"/>
                          </w:tcPr>
                          <w:p w14:paraId="1E406299" w14:textId="77777777"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11,000</w:t>
                            </w:r>
                          </w:p>
                        </w:tc>
                        <w:tc>
                          <w:tcPr>
                            <w:tcW w:w="1260" w:type="dxa"/>
                            <w:shd w:val="clear" w:color="auto" w:fill="auto"/>
                          </w:tcPr>
                          <w:p w14:paraId="2713410E" w14:textId="77777777"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11,000</w:t>
                            </w:r>
                          </w:p>
                        </w:tc>
                      </w:tr>
                      <w:tr w:rsidR="006D3C16" w14:paraId="6123B07C" w14:textId="77777777" w:rsidTr="008F7A5C">
                        <w:trPr>
                          <w:trHeight w:val="263"/>
                        </w:trPr>
                        <w:tc>
                          <w:tcPr>
                            <w:tcW w:w="3348" w:type="dxa"/>
                            <w:shd w:val="clear" w:color="auto" w:fill="auto"/>
                          </w:tcPr>
                          <w:p w14:paraId="07BA15E8" w14:textId="77777777" w:rsidR="006D3C16" w:rsidRPr="009144AE" w:rsidRDefault="006D3C16" w:rsidP="008F7A5C">
                            <w:pPr>
                              <w:widowControl w:val="0"/>
                              <w:autoSpaceDE w:val="0"/>
                              <w:autoSpaceDN w:val="0"/>
                              <w:adjustRightInd w:val="0"/>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MSM coverage with services</w:t>
                            </w:r>
                          </w:p>
                        </w:tc>
                        <w:tc>
                          <w:tcPr>
                            <w:tcW w:w="1350" w:type="dxa"/>
                            <w:shd w:val="clear" w:color="auto" w:fill="auto"/>
                            <w:vAlign w:val="center"/>
                          </w:tcPr>
                          <w:p w14:paraId="08E72B1E" w14:textId="292CE3E6"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40</w:t>
                            </w:r>
                            <w:r w:rsidRPr="009144AE">
                              <w:rPr>
                                <w:rFonts w:ascii="Calibri" w:hAnsi="Calibri" w:cs="Calibri"/>
                                <w:color w:val="2F5496" w:themeColor="accent1" w:themeShade="BF"/>
                                <w:sz w:val="21"/>
                                <w:szCs w:val="21"/>
                              </w:rPr>
                              <w:t>%</w:t>
                            </w:r>
                          </w:p>
                        </w:tc>
                        <w:tc>
                          <w:tcPr>
                            <w:tcW w:w="1350" w:type="dxa"/>
                            <w:shd w:val="clear" w:color="auto" w:fill="auto"/>
                            <w:vAlign w:val="center"/>
                          </w:tcPr>
                          <w:p w14:paraId="276DDC77" w14:textId="511176F2"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50</w:t>
                            </w:r>
                            <w:r w:rsidRPr="009144AE">
                              <w:rPr>
                                <w:rFonts w:ascii="Calibri" w:hAnsi="Calibri" w:cs="Calibri"/>
                                <w:color w:val="2F5496" w:themeColor="accent1" w:themeShade="BF"/>
                                <w:sz w:val="21"/>
                                <w:szCs w:val="21"/>
                              </w:rPr>
                              <w:t>%</w:t>
                            </w:r>
                          </w:p>
                        </w:tc>
                        <w:tc>
                          <w:tcPr>
                            <w:tcW w:w="1260" w:type="dxa"/>
                            <w:shd w:val="clear" w:color="auto" w:fill="auto"/>
                            <w:vAlign w:val="center"/>
                          </w:tcPr>
                          <w:p w14:paraId="3CAF8E68" w14:textId="260D14B5"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5</w:t>
                            </w:r>
                            <w:r w:rsidRPr="009144AE">
                              <w:rPr>
                                <w:rFonts w:ascii="Calibri" w:hAnsi="Calibri" w:cs="Calibri"/>
                                <w:color w:val="2F5496" w:themeColor="accent1" w:themeShade="BF"/>
                                <w:sz w:val="21"/>
                                <w:szCs w:val="21"/>
                              </w:rPr>
                              <w:t>5%</w:t>
                            </w:r>
                          </w:p>
                        </w:tc>
                        <w:tc>
                          <w:tcPr>
                            <w:tcW w:w="1260" w:type="dxa"/>
                            <w:shd w:val="clear" w:color="auto" w:fill="auto"/>
                          </w:tcPr>
                          <w:p w14:paraId="35F70911" w14:textId="5EE021B8"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6</w:t>
                            </w:r>
                            <w:r w:rsidRPr="009144AE">
                              <w:rPr>
                                <w:rFonts w:ascii="Calibri" w:hAnsi="Calibri" w:cs="Calibri"/>
                                <w:color w:val="2F5496" w:themeColor="accent1" w:themeShade="BF"/>
                                <w:sz w:val="21"/>
                                <w:szCs w:val="21"/>
                              </w:rPr>
                              <w:t>0%</w:t>
                            </w:r>
                          </w:p>
                        </w:tc>
                      </w:tr>
                      <w:tr w:rsidR="006D3C16" w14:paraId="4540C6FD" w14:textId="77777777" w:rsidTr="008F7A5C">
                        <w:trPr>
                          <w:trHeight w:val="279"/>
                        </w:trPr>
                        <w:tc>
                          <w:tcPr>
                            <w:tcW w:w="3348" w:type="dxa"/>
                            <w:shd w:val="clear" w:color="auto" w:fill="auto"/>
                          </w:tcPr>
                          <w:p w14:paraId="313660AF" w14:textId="77777777" w:rsidR="006D3C16" w:rsidRPr="009144AE" w:rsidRDefault="006D3C16" w:rsidP="008F7A5C">
                            <w:pPr>
                              <w:widowControl w:val="0"/>
                              <w:autoSpaceDE w:val="0"/>
                              <w:autoSpaceDN w:val="0"/>
                              <w:adjustRightInd w:val="0"/>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MSM testing for HIV</w:t>
                            </w:r>
                          </w:p>
                        </w:tc>
                        <w:tc>
                          <w:tcPr>
                            <w:tcW w:w="1350" w:type="dxa"/>
                            <w:shd w:val="clear" w:color="auto" w:fill="auto"/>
                            <w:vAlign w:val="center"/>
                          </w:tcPr>
                          <w:p w14:paraId="0E27F909" w14:textId="577A7200"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3</w:t>
                            </w:r>
                            <w:r w:rsidRPr="009144AE">
                              <w:rPr>
                                <w:rFonts w:ascii="Calibri" w:hAnsi="Calibri" w:cs="Calibri"/>
                                <w:color w:val="2F5496" w:themeColor="accent1" w:themeShade="BF"/>
                                <w:sz w:val="21"/>
                                <w:szCs w:val="21"/>
                              </w:rPr>
                              <w:t>0%</w:t>
                            </w:r>
                          </w:p>
                        </w:tc>
                        <w:tc>
                          <w:tcPr>
                            <w:tcW w:w="1350" w:type="dxa"/>
                            <w:shd w:val="clear" w:color="auto" w:fill="auto"/>
                            <w:vAlign w:val="center"/>
                          </w:tcPr>
                          <w:p w14:paraId="2E89917B" w14:textId="7A10A423"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40</w:t>
                            </w:r>
                            <w:r w:rsidRPr="009144AE">
                              <w:rPr>
                                <w:rFonts w:ascii="Calibri" w:hAnsi="Calibri" w:cs="Calibri"/>
                                <w:color w:val="2F5496" w:themeColor="accent1" w:themeShade="BF"/>
                                <w:sz w:val="21"/>
                                <w:szCs w:val="21"/>
                              </w:rPr>
                              <w:t>%</w:t>
                            </w:r>
                          </w:p>
                        </w:tc>
                        <w:tc>
                          <w:tcPr>
                            <w:tcW w:w="1260" w:type="dxa"/>
                            <w:shd w:val="clear" w:color="auto" w:fill="auto"/>
                            <w:vAlign w:val="center"/>
                          </w:tcPr>
                          <w:p w14:paraId="6E9EF2E6" w14:textId="20E7619B"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45</w:t>
                            </w:r>
                            <w:r w:rsidRPr="009144AE">
                              <w:rPr>
                                <w:rFonts w:ascii="Calibri" w:hAnsi="Calibri" w:cs="Calibri"/>
                                <w:color w:val="2F5496" w:themeColor="accent1" w:themeShade="BF"/>
                                <w:sz w:val="21"/>
                                <w:szCs w:val="21"/>
                              </w:rPr>
                              <w:t>%</w:t>
                            </w:r>
                          </w:p>
                        </w:tc>
                        <w:tc>
                          <w:tcPr>
                            <w:tcW w:w="1260" w:type="dxa"/>
                            <w:shd w:val="clear" w:color="auto" w:fill="auto"/>
                          </w:tcPr>
                          <w:p w14:paraId="62D94BE0" w14:textId="54D9253E"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50</w:t>
                            </w:r>
                            <w:r w:rsidRPr="009144AE">
                              <w:rPr>
                                <w:rFonts w:ascii="Calibri" w:hAnsi="Calibri" w:cs="Calibri"/>
                                <w:color w:val="2F5496" w:themeColor="accent1" w:themeShade="BF"/>
                                <w:sz w:val="21"/>
                                <w:szCs w:val="21"/>
                              </w:rPr>
                              <w:t>%</w:t>
                            </w:r>
                          </w:p>
                        </w:tc>
                      </w:tr>
                      <w:tr w:rsidR="006D3C16" w14:paraId="5B2392ED" w14:textId="77777777" w:rsidTr="008F7A5C">
                        <w:trPr>
                          <w:trHeight w:val="263"/>
                        </w:trPr>
                        <w:tc>
                          <w:tcPr>
                            <w:tcW w:w="3348" w:type="dxa"/>
                            <w:shd w:val="clear" w:color="auto" w:fill="auto"/>
                          </w:tcPr>
                          <w:p w14:paraId="611E9FFD" w14:textId="77777777" w:rsidR="006D3C16" w:rsidRPr="009144AE" w:rsidRDefault="006D3C16" w:rsidP="008F7A5C">
                            <w:pPr>
                              <w:widowControl w:val="0"/>
                              <w:autoSpaceDE w:val="0"/>
                              <w:autoSpaceDN w:val="0"/>
                              <w:adjustRightInd w:val="0"/>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SWs coverage with services</w:t>
                            </w:r>
                          </w:p>
                        </w:tc>
                        <w:tc>
                          <w:tcPr>
                            <w:tcW w:w="1350" w:type="dxa"/>
                            <w:shd w:val="clear" w:color="auto" w:fill="auto"/>
                          </w:tcPr>
                          <w:p w14:paraId="6EECA312" w14:textId="77777777"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55%</w:t>
                            </w:r>
                          </w:p>
                        </w:tc>
                        <w:tc>
                          <w:tcPr>
                            <w:tcW w:w="1350" w:type="dxa"/>
                            <w:shd w:val="clear" w:color="auto" w:fill="auto"/>
                          </w:tcPr>
                          <w:p w14:paraId="0738D48A" w14:textId="77777777"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c>
                          <w:tcPr>
                            <w:tcW w:w="1260" w:type="dxa"/>
                            <w:shd w:val="clear" w:color="auto" w:fill="auto"/>
                          </w:tcPr>
                          <w:p w14:paraId="2A3E744C" w14:textId="77777777"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c>
                          <w:tcPr>
                            <w:tcW w:w="1260" w:type="dxa"/>
                            <w:shd w:val="clear" w:color="auto" w:fill="auto"/>
                          </w:tcPr>
                          <w:p w14:paraId="390049FF" w14:textId="77777777"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r>
                      <w:tr w:rsidR="006D3C16" w14:paraId="74F2F600" w14:textId="77777777" w:rsidTr="008F7A5C">
                        <w:trPr>
                          <w:trHeight w:val="340"/>
                        </w:trPr>
                        <w:tc>
                          <w:tcPr>
                            <w:tcW w:w="3348" w:type="dxa"/>
                            <w:shd w:val="clear" w:color="auto" w:fill="auto"/>
                          </w:tcPr>
                          <w:p w14:paraId="7EC87F63" w14:textId="77777777" w:rsidR="006D3C16" w:rsidRPr="009144AE" w:rsidRDefault="006D3C16" w:rsidP="008F7A5C">
                            <w:pPr>
                              <w:widowControl w:val="0"/>
                              <w:autoSpaceDE w:val="0"/>
                              <w:autoSpaceDN w:val="0"/>
                              <w:adjustRightInd w:val="0"/>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SWs testing for HIV</w:t>
                            </w:r>
                          </w:p>
                        </w:tc>
                        <w:tc>
                          <w:tcPr>
                            <w:tcW w:w="1350" w:type="dxa"/>
                            <w:shd w:val="clear" w:color="auto" w:fill="auto"/>
                          </w:tcPr>
                          <w:p w14:paraId="6CCBEB61" w14:textId="29768E52"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4</w:t>
                            </w:r>
                            <w:r>
                              <w:rPr>
                                <w:rFonts w:ascii="Calibri" w:hAnsi="Calibri" w:cs="Calibri"/>
                                <w:color w:val="2F5496" w:themeColor="accent1" w:themeShade="BF"/>
                                <w:sz w:val="21"/>
                                <w:szCs w:val="21"/>
                              </w:rPr>
                              <w:t>5</w:t>
                            </w:r>
                            <w:r w:rsidRPr="009144AE">
                              <w:rPr>
                                <w:rFonts w:ascii="Calibri" w:hAnsi="Calibri" w:cs="Calibri"/>
                                <w:color w:val="2F5496" w:themeColor="accent1" w:themeShade="BF"/>
                                <w:sz w:val="21"/>
                                <w:szCs w:val="21"/>
                              </w:rPr>
                              <w:t>%</w:t>
                            </w:r>
                          </w:p>
                        </w:tc>
                        <w:tc>
                          <w:tcPr>
                            <w:tcW w:w="1350" w:type="dxa"/>
                            <w:shd w:val="clear" w:color="auto" w:fill="auto"/>
                          </w:tcPr>
                          <w:p w14:paraId="6611D029" w14:textId="33BD9A2C"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50</w:t>
                            </w:r>
                            <w:r w:rsidRPr="009144AE">
                              <w:rPr>
                                <w:rFonts w:ascii="Calibri" w:hAnsi="Calibri" w:cs="Calibri"/>
                                <w:color w:val="2F5496" w:themeColor="accent1" w:themeShade="BF"/>
                                <w:sz w:val="21"/>
                                <w:szCs w:val="21"/>
                              </w:rPr>
                              <w:t>%</w:t>
                            </w:r>
                          </w:p>
                        </w:tc>
                        <w:tc>
                          <w:tcPr>
                            <w:tcW w:w="1260" w:type="dxa"/>
                            <w:shd w:val="clear" w:color="auto" w:fill="auto"/>
                          </w:tcPr>
                          <w:p w14:paraId="546BB2B3" w14:textId="0BD05B5C"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5</w:t>
                            </w:r>
                            <w:r>
                              <w:rPr>
                                <w:rFonts w:ascii="Calibri" w:hAnsi="Calibri" w:cs="Calibri"/>
                                <w:color w:val="2F5496" w:themeColor="accent1" w:themeShade="BF"/>
                                <w:sz w:val="21"/>
                                <w:szCs w:val="21"/>
                              </w:rPr>
                              <w:t>5</w:t>
                            </w:r>
                            <w:r w:rsidRPr="009144AE">
                              <w:rPr>
                                <w:rFonts w:ascii="Calibri" w:hAnsi="Calibri" w:cs="Calibri"/>
                                <w:color w:val="2F5496" w:themeColor="accent1" w:themeShade="BF"/>
                                <w:sz w:val="21"/>
                                <w:szCs w:val="21"/>
                              </w:rPr>
                              <w:t>%</w:t>
                            </w:r>
                          </w:p>
                        </w:tc>
                        <w:tc>
                          <w:tcPr>
                            <w:tcW w:w="1260" w:type="dxa"/>
                            <w:shd w:val="clear" w:color="auto" w:fill="auto"/>
                          </w:tcPr>
                          <w:p w14:paraId="42B355E4" w14:textId="627DF6E5"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60</w:t>
                            </w:r>
                            <w:r w:rsidRPr="009144AE">
                              <w:rPr>
                                <w:rFonts w:ascii="Calibri" w:hAnsi="Calibri" w:cs="Calibri"/>
                                <w:color w:val="2F5496" w:themeColor="accent1" w:themeShade="BF"/>
                                <w:sz w:val="21"/>
                                <w:szCs w:val="21"/>
                              </w:rPr>
                              <w:t>%</w:t>
                            </w:r>
                          </w:p>
                        </w:tc>
                      </w:tr>
                      <w:tr w:rsidR="006D3C16" w14:paraId="57A9131E" w14:textId="77777777" w:rsidTr="008F7A5C">
                        <w:trPr>
                          <w:trHeight w:val="349"/>
                        </w:trPr>
                        <w:tc>
                          <w:tcPr>
                            <w:tcW w:w="3348" w:type="dxa"/>
                            <w:shd w:val="clear" w:color="auto" w:fill="auto"/>
                          </w:tcPr>
                          <w:p w14:paraId="27D4469A" w14:textId="77777777" w:rsidR="006D3C16" w:rsidRPr="009144AE" w:rsidRDefault="006D3C16" w:rsidP="008F7A5C">
                            <w:pPr>
                              <w:widowControl w:val="0"/>
                              <w:autoSpaceDE w:val="0"/>
                              <w:autoSpaceDN w:val="0"/>
                              <w:adjustRightInd w:val="0"/>
                              <w:rPr>
                                <w:rFonts w:ascii="Calibri" w:hAnsi="Calibri" w:cs="Calibri"/>
                                <w:bCs/>
                                <w:color w:val="2F5496" w:themeColor="accent1" w:themeShade="BF"/>
                                <w:sz w:val="21"/>
                                <w:szCs w:val="21"/>
                              </w:rPr>
                            </w:pPr>
                            <w:r w:rsidRPr="009144AE">
                              <w:rPr>
                                <w:rFonts w:ascii="Calibri" w:hAnsi="Calibri" w:cs="Calibri"/>
                                <w:bCs/>
                                <w:color w:val="2F5496" w:themeColor="accent1" w:themeShade="BF"/>
                                <w:sz w:val="21"/>
                                <w:szCs w:val="21"/>
                              </w:rPr>
                              <w:t>Prisoners tested for HIV</w:t>
                            </w:r>
                          </w:p>
                        </w:tc>
                        <w:tc>
                          <w:tcPr>
                            <w:tcW w:w="1350" w:type="dxa"/>
                            <w:shd w:val="clear" w:color="auto" w:fill="auto"/>
                          </w:tcPr>
                          <w:p w14:paraId="15A54B4E" w14:textId="77777777"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65%</w:t>
                            </w:r>
                          </w:p>
                        </w:tc>
                        <w:tc>
                          <w:tcPr>
                            <w:tcW w:w="1350" w:type="dxa"/>
                            <w:shd w:val="clear" w:color="auto" w:fill="auto"/>
                          </w:tcPr>
                          <w:p w14:paraId="01469C26" w14:textId="77777777"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70%</w:t>
                            </w:r>
                          </w:p>
                        </w:tc>
                        <w:tc>
                          <w:tcPr>
                            <w:tcW w:w="1260" w:type="dxa"/>
                            <w:shd w:val="clear" w:color="auto" w:fill="auto"/>
                          </w:tcPr>
                          <w:p w14:paraId="0CE102BF" w14:textId="77777777"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75%</w:t>
                            </w:r>
                          </w:p>
                        </w:tc>
                        <w:tc>
                          <w:tcPr>
                            <w:tcW w:w="1260" w:type="dxa"/>
                            <w:shd w:val="clear" w:color="auto" w:fill="auto"/>
                          </w:tcPr>
                          <w:p w14:paraId="2F3321EB" w14:textId="77777777" w:rsidR="006D3C16" w:rsidRPr="009144AE" w:rsidRDefault="006D3C16"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75%</w:t>
                            </w:r>
                          </w:p>
                        </w:tc>
                      </w:tr>
                    </w:tbl>
                    <w:p w14:paraId="0C4F46D2" w14:textId="77777777" w:rsidR="006D3C16" w:rsidRPr="009144AE" w:rsidRDefault="006D3C16">
                      <w:pPr>
                        <w:rPr>
                          <w:color w:val="2F5496" w:themeColor="accent1" w:themeShade="BF"/>
                        </w:rPr>
                      </w:pPr>
                    </w:p>
                  </w:txbxContent>
                </v:textbox>
              </v:roundrect>
            </w:pict>
          </mc:Fallback>
        </mc:AlternateContent>
      </w:r>
    </w:p>
    <w:p w14:paraId="4F96E756" w14:textId="4C3FC0A6" w:rsidR="003A0B24" w:rsidRDefault="003A0B24" w:rsidP="005D2F3E">
      <w:pPr>
        <w:jc w:val="both"/>
        <w:rPr>
          <w:rFonts w:asciiTheme="minorHAnsi" w:hAnsiTheme="minorHAnsi" w:cstheme="minorHAnsi"/>
          <w:sz w:val="22"/>
          <w:szCs w:val="22"/>
        </w:rPr>
      </w:pPr>
    </w:p>
    <w:p w14:paraId="6B359F50" w14:textId="30630A59" w:rsidR="006079D4" w:rsidRDefault="006079D4" w:rsidP="000C2FC6">
      <w:pPr>
        <w:jc w:val="both"/>
        <w:rPr>
          <w:rFonts w:asciiTheme="minorHAnsi" w:hAnsiTheme="minorHAnsi" w:cstheme="minorHAnsi"/>
          <w:sz w:val="22"/>
          <w:szCs w:val="22"/>
        </w:rPr>
      </w:pPr>
    </w:p>
    <w:p w14:paraId="032DAE70" w14:textId="30B5A874" w:rsidR="004D09C3" w:rsidRDefault="004D09C3" w:rsidP="00D53501">
      <w:pPr>
        <w:rPr>
          <w:rFonts w:asciiTheme="minorHAnsi" w:hAnsiTheme="minorHAnsi" w:cstheme="minorHAnsi"/>
          <w:sz w:val="22"/>
          <w:szCs w:val="22"/>
        </w:rPr>
      </w:pPr>
    </w:p>
    <w:p w14:paraId="0A89A13C" w14:textId="02C10938" w:rsidR="004D09C3" w:rsidRDefault="004D09C3" w:rsidP="00D53501">
      <w:pPr>
        <w:rPr>
          <w:rFonts w:asciiTheme="minorHAnsi" w:hAnsiTheme="minorHAnsi" w:cstheme="minorHAnsi"/>
          <w:sz w:val="22"/>
          <w:szCs w:val="22"/>
        </w:rPr>
      </w:pPr>
    </w:p>
    <w:p w14:paraId="5CFB2428" w14:textId="38FE4542" w:rsidR="009144AE" w:rsidRDefault="009144AE" w:rsidP="00D53501">
      <w:pPr>
        <w:rPr>
          <w:rFonts w:asciiTheme="minorHAnsi" w:hAnsiTheme="minorHAnsi" w:cstheme="minorHAnsi"/>
          <w:sz w:val="22"/>
          <w:szCs w:val="22"/>
        </w:rPr>
      </w:pPr>
    </w:p>
    <w:p w14:paraId="29A70D8E" w14:textId="77777777" w:rsidR="009144AE" w:rsidRDefault="009144AE" w:rsidP="00D53501">
      <w:pPr>
        <w:rPr>
          <w:rFonts w:asciiTheme="minorHAnsi" w:hAnsiTheme="minorHAnsi" w:cstheme="minorHAnsi"/>
          <w:sz w:val="22"/>
          <w:szCs w:val="22"/>
        </w:rPr>
      </w:pPr>
    </w:p>
    <w:p w14:paraId="08BFD4E2" w14:textId="77777777" w:rsidR="009144AE" w:rsidRDefault="009144AE" w:rsidP="00D53501">
      <w:pPr>
        <w:rPr>
          <w:rFonts w:asciiTheme="minorHAnsi" w:hAnsiTheme="minorHAnsi" w:cstheme="minorHAnsi"/>
          <w:sz w:val="22"/>
          <w:szCs w:val="22"/>
        </w:rPr>
      </w:pPr>
    </w:p>
    <w:p w14:paraId="4256A2D7" w14:textId="77777777" w:rsidR="009144AE" w:rsidRDefault="009144AE" w:rsidP="00D53501">
      <w:pPr>
        <w:rPr>
          <w:rFonts w:asciiTheme="minorHAnsi" w:hAnsiTheme="minorHAnsi" w:cstheme="minorHAnsi"/>
          <w:sz w:val="22"/>
          <w:szCs w:val="22"/>
        </w:rPr>
      </w:pPr>
    </w:p>
    <w:p w14:paraId="10B1E98D" w14:textId="77777777" w:rsidR="009144AE" w:rsidRDefault="009144AE" w:rsidP="00D53501">
      <w:pPr>
        <w:rPr>
          <w:rFonts w:asciiTheme="minorHAnsi" w:hAnsiTheme="minorHAnsi" w:cstheme="minorHAnsi"/>
          <w:sz w:val="22"/>
          <w:szCs w:val="22"/>
        </w:rPr>
      </w:pPr>
    </w:p>
    <w:p w14:paraId="145978BA" w14:textId="77777777" w:rsidR="009144AE" w:rsidRDefault="009144AE" w:rsidP="00D53501">
      <w:pPr>
        <w:rPr>
          <w:rFonts w:asciiTheme="minorHAnsi" w:hAnsiTheme="minorHAnsi" w:cstheme="minorHAnsi"/>
          <w:sz w:val="22"/>
          <w:szCs w:val="22"/>
        </w:rPr>
      </w:pPr>
    </w:p>
    <w:p w14:paraId="47793B61" w14:textId="77777777" w:rsidR="009144AE" w:rsidRDefault="009144AE" w:rsidP="00D53501">
      <w:pPr>
        <w:rPr>
          <w:rFonts w:asciiTheme="minorHAnsi" w:hAnsiTheme="minorHAnsi" w:cstheme="minorHAnsi"/>
          <w:sz w:val="22"/>
          <w:szCs w:val="22"/>
        </w:rPr>
      </w:pPr>
    </w:p>
    <w:p w14:paraId="10E7E0D7" w14:textId="77777777" w:rsidR="009144AE" w:rsidRDefault="009144AE" w:rsidP="00D53501">
      <w:pPr>
        <w:rPr>
          <w:rFonts w:asciiTheme="minorHAnsi" w:hAnsiTheme="minorHAnsi" w:cstheme="minorHAnsi"/>
          <w:sz w:val="22"/>
          <w:szCs w:val="22"/>
        </w:rPr>
      </w:pPr>
    </w:p>
    <w:p w14:paraId="2AA96176" w14:textId="77777777" w:rsidR="009144AE" w:rsidRDefault="009144AE" w:rsidP="00D53501">
      <w:pPr>
        <w:rPr>
          <w:rFonts w:asciiTheme="minorHAnsi" w:hAnsiTheme="minorHAnsi" w:cstheme="minorHAnsi"/>
          <w:sz w:val="22"/>
          <w:szCs w:val="22"/>
        </w:rPr>
      </w:pPr>
    </w:p>
    <w:p w14:paraId="3F0CBF0A" w14:textId="77777777" w:rsidR="009144AE" w:rsidRDefault="009144AE" w:rsidP="00D53501">
      <w:pPr>
        <w:rPr>
          <w:rFonts w:asciiTheme="minorHAnsi" w:hAnsiTheme="minorHAnsi" w:cstheme="minorHAnsi"/>
          <w:sz w:val="22"/>
          <w:szCs w:val="22"/>
        </w:rPr>
      </w:pPr>
    </w:p>
    <w:p w14:paraId="796298B7" w14:textId="78EA853A" w:rsidR="009144AE" w:rsidRDefault="009144AE" w:rsidP="00D53501">
      <w:pPr>
        <w:rPr>
          <w:rFonts w:asciiTheme="minorHAnsi" w:hAnsiTheme="minorHAnsi" w:cstheme="minorHAnsi"/>
          <w:sz w:val="22"/>
          <w:szCs w:val="22"/>
        </w:rPr>
      </w:pPr>
    </w:p>
    <w:p w14:paraId="43362C4C" w14:textId="4252D68B" w:rsidR="008E151D" w:rsidRDefault="002D3DDD" w:rsidP="0058085E">
      <w:pPr>
        <w:jc w:val="both"/>
        <w:rPr>
          <w:rFonts w:asciiTheme="minorHAnsi" w:hAnsiTheme="minorHAnsi" w:cstheme="minorHAnsi"/>
          <w:i/>
          <w:color w:val="000000" w:themeColor="text1"/>
          <w:sz w:val="16"/>
          <w:szCs w:val="16"/>
        </w:rPr>
      </w:pPr>
      <w:r>
        <w:rPr>
          <w:rFonts w:asciiTheme="minorHAnsi" w:hAnsiTheme="minorHAnsi" w:cstheme="minorHAnsi"/>
          <w:sz w:val="22"/>
          <w:szCs w:val="22"/>
        </w:rPr>
        <w:sym w:font="Symbol" w:char="F02A"/>
      </w:r>
      <w:r>
        <w:rPr>
          <w:rFonts w:asciiTheme="minorHAnsi" w:hAnsiTheme="minorHAnsi" w:cstheme="minorHAnsi"/>
          <w:sz w:val="22"/>
          <w:szCs w:val="22"/>
        </w:rPr>
        <w:t xml:space="preserve"> </w:t>
      </w:r>
      <w:r w:rsidR="004B19CB" w:rsidRPr="002D3DDD">
        <w:rPr>
          <w:rFonts w:asciiTheme="minorHAnsi" w:hAnsiTheme="minorHAnsi" w:cstheme="minorHAnsi"/>
          <w:i/>
          <w:color w:val="000000" w:themeColor="text1"/>
          <w:sz w:val="16"/>
          <w:szCs w:val="16"/>
        </w:rPr>
        <w:t>The reason for the downgrade in the coverage indicators is that we corrected the indicator to make it more valid meas</w:t>
      </w:r>
      <w:r w:rsidRPr="002D3DDD">
        <w:rPr>
          <w:rFonts w:asciiTheme="minorHAnsi" w:hAnsiTheme="minorHAnsi" w:cstheme="minorHAnsi"/>
          <w:i/>
          <w:color w:val="000000" w:themeColor="text1"/>
          <w:sz w:val="16"/>
          <w:szCs w:val="16"/>
        </w:rPr>
        <w:t xml:space="preserve">urement for service </w:t>
      </w:r>
      <w:r w:rsidR="004B19CB" w:rsidRPr="002D3DDD">
        <w:rPr>
          <w:rFonts w:asciiTheme="minorHAnsi" w:hAnsiTheme="minorHAnsi" w:cstheme="minorHAnsi"/>
          <w:i/>
          <w:color w:val="000000" w:themeColor="text1"/>
          <w:sz w:val="16"/>
          <w:szCs w:val="16"/>
        </w:rPr>
        <w:t>coverage and to align the indicator with that commonly used. Namely, through the consultation with stakeholders, it was discovered that coverage indicator in the previous NSP was ‘cumulative’ for the last three years (meaning all persons covered with services during last three-year period were included</w:t>
      </w:r>
      <w:r w:rsidR="00A32023">
        <w:rPr>
          <w:rFonts w:asciiTheme="minorHAnsi" w:hAnsiTheme="minorHAnsi" w:cstheme="minorHAnsi"/>
          <w:i/>
          <w:color w:val="000000" w:themeColor="text1"/>
          <w:sz w:val="16"/>
          <w:szCs w:val="16"/>
        </w:rPr>
        <w:t xml:space="preserve"> in the calculation</w:t>
      </w:r>
      <w:r w:rsidR="004B19CB" w:rsidRPr="002D3DDD">
        <w:rPr>
          <w:rFonts w:asciiTheme="minorHAnsi" w:hAnsiTheme="minorHAnsi" w:cstheme="minorHAnsi"/>
          <w:i/>
          <w:color w:val="000000" w:themeColor="text1"/>
          <w:sz w:val="16"/>
          <w:szCs w:val="16"/>
        </w:rPr>
        <w:t xml:space="preserve">). Given that we aim at increasing coverage every year, we corrected the method of measurement; recalculated the baselines and set new targets. Measurement frequency for this indicator is yearly. Furthermore, the GAM 2018 indicators suggest having </w:t>
      </w:r>
      <w:r w:rsidR="00A32023">
        <w:rPr>
          <w:rFonts w:asciiTheme="minorHAnsi" w:hAnsiTheme="minorHAnsi" w:cstheme="minorHAnsi"/>
          <w:i/>
          <w:color w:val="000000" w:themeColor="text1"/>
          <w:sz w:val="16"/>
          <w:szCs w:val="16"/>
        </w:rPr>
        <w:t xml:space="preserve">the coverage indicator calculated </w:t>
      </w:r>
      <w:r w:rsidR="004B19CB" w:rsidRPr="002D3DDD">
        <w:rPr>
          <w:rFonts w:asciiTheme="minorHAnsi" w:hAnsiTheme="minorHAnsi" w:cstheme="minorHAnsi"/>
          <w:i/>
          <w:color w:val="000000" w:themeColor="text1"/>
          <w:sz w:val="16"/>
          <w:szCs w:val="16"/>
        </w:rPr>
        <w:t xml:space="preserve"> even for shorter time-period – </w:t>
      </w:r>
      <w:r w:rsidR="001A71A1">
        <w:rPr>
          <w:rFonts w:asciiTheme="minorHAnsi" w:hAnsiTheme="minorHAnsi" w:cstheme="minorHAnsi"/>
          <w:i/>
          <w:color w:val="000000" w:themeColor="text1"/>
          <w:sz w:val="16"/>
          <w:szCs w:val="16"/>
        </w:rPr>
        <w:t xml:space="preserve">coverage during last </w:t>
      </w:r>
      <w:r w:rsidR="004B19CB" w:rsidRPr="002D3DDD">
        <w:rPr>
          <w:rFonts w:asciiTheme="minorHAnsi" w:hAnsiTheme="minorHAnsi" w:cstheme="minorHAnsi"/>
          <w:i/>
          <w:color w:val="000000" w:themeColor="text1"/>
          <w:sz w:val="16"/>
          <w:szCs w:val="16"/>
        </w:rPr>
        <w:t xml:space="preserve">three months vs. </w:t>
      </w:r>
      <w:r w:rsidR="001A71A1">
        <w:rPr>
          <w:rFonts w:asciiTheme="minorHAnsi" w:hAnsiTheme="minorHAnsi" w:cstheme="minorHAnsi"/>
          <w:i/>
          <w:color w:val="000000" w:themeColor="text1"/>
          <w:sz w:val="16"/>
          <w:szCs w:val="16"/>
        </w:rPr>
        <w:t xml:space="preserve">last </w:t>
      </w:r>
      <w:r w:rsidR="004B19CB" w:rsidRPr="002D3DDD">
        <w:rPr>
          <w:rFonts w:asciiTheme="minorHAnsi" w:hAnsiTheme="minorHAnsi" w:cstheme="minorHAnsi"/>
          <w:i/>
          <w:color w:val="000000" w:themeColor="text1"/>
          <w:sz w:val="16"/>
          <w:szCs w:val="16"/>
        </w:rPr>
        <w:t xml:space="preserve"> year. Given that we have not had baseline for newly proposed indicator, we decided to have both versions – coverage for last year + coverage for three months. This approach will allow us to monitor the progress against existing baselines</w:t>
      </w:r>
      <w:r w:rsidR="001A71A1">
        <w:rPr>
          <w:rFonts w:asciiTheme="minorHAnsi" w:hAnsiTheme="minorHAnsi" w:cstheme="minorHAnsi"/>
          <w:i/>
          <w:color w:val="000000" w:themeColor="text1"/>
          <w:sz w:val="16"/>
          <w:szCs w:val="16"/>
        </w:rPr>
        <w:t>,</w:t>
      </w:r>
      <w:r w:rsidR="004B19CB" w:rsidRPr="002D3DDD">
        <w:rPr>
          <w:rFonts w:asciiTheme="minorHAnsi" w:hAnsiTheme="minorHAnsi" w:cstheme="minorHAnsi"/>
          <w:i/>
          <w:color w:val="000000" w:themeColor="text1"/>
          <w:sz w:val="16"/>
          <w:szCs w:val="16"/>
        </w:rPr>
        <w:t xml:space="preserve"> as well as to establish new baseline data for three-month coverage indicator.</w:t>
      </w:r>
    </w:p>
    <w:p w14:paraId="7EFD5C26" w14:textId="4E6776FD" w:rsidR="0025546E" w:rsidRDefault="0025546E" w:rsidP="0058085E">
      <w:pPr>
        <w:jc w:val="both"/>
        <w:rPr>
          <w:rFonts w:asciiTheme="minorHAnsi" w:hAnsiTheme="minorHAnsi" w:cstheme="minorHAnsi"/>
          <w:i/>
          <w:color w:val="000000" w:themeColor="text1"/>
          <w:sz w:val="16"/>
          <w:szCs w:val="16"/>
        </w:rPr>
      </w:pPr>
    </w:p>
    <w:p w14:paraId="724C953C" w14:textId="77777777" w:rsidR="0025546E" w:rsidRPr="0058085E" w:rsidRDefault="0025546E" w:rsidP="0058085E">
      <w:pPr>
        <w:jc w:val="both"/>
        <w:rPr>
          <w:rFonts w:asciiTheme="minorHAnsi" w:hAnsiTheme="minorHAnsi" w:cstheme="minorHAnsi"/>
          <w:i/>
          <w:sz w:val="22"/>
          <w:szCs w:val="22"/>
        </w:rPr>
      </w:pPr>
    </w:p>
    <w:p w14:paraId="61D1D138" w14:textId="361F9355" w:rsidR="005D2F3E" w:rsidRPr="0058085E" w:rsidRDefault="0035518D" w:rsidP="0035518D">
      <w:pPr>
        <w:pStyle w:val="Heading4"/>
      </w:pPr>
      <w:bookmarkStart w:id="30" w:name="_Toc520118516"/>
      <w:r>
        <w:t xml:space="preserve">2.1.1. </w:t>
      </w:r>
      <w:r w:rsidR="005D2F3E" w:rsidRPr="0058085E">
        <w:t>Prevention of HIV transmission, detection of HIV, timely progression to care and treatment among the key affected populations</w:t>
      </w:r>
      <w:bookmarkEnd w:id="30"/>
    </w:p>
    <w:p w14:paraId="40455680" w14:textId="3F14484A" w:rsidR="005D2F3E" w:rsidRPr="0058085E" w:rsidRDefault="005D2F3E" w:rsidP="00D53501">
      <w:pPr>
        <w:rPr>
          <w:rFonts w:asciiTheme="minorHAnsi" w:hAnsiTheme="minorHAnsi" w:cstheme="minorHAnsi"/>
        </w:rPr>
      </w:pPr>
    </w:p>
    <w:p w14:paraId="6CB69E70" w14:textId="36B5F858" w:rsidR="00D913FC" w:rsidRPr="0035518D" w:rsidRDefault="0035518D" w:rsidP="0035518D">
      <w:pPr>
        <w:pStyle w:val="Heading4"/>
        <w:numPr>
          <w:ilvl w:val="3"/>
          <w:numId w:val="2"/>
        </w:numPr>
      </w:pPr>
      <w:r>
        <w:t xml:space="preserve"> </w:t>
      </w:r>
      <w:r w:rsidR="00AF3FFC" w:rsidRPr="00AF3FFC">
        <w:t>Prevention and detection of HIV among PWID</w:t>
      </w:r>
      <w:r w:rsidR="00AF3FFC" w:rsidRPr="0035518D">
        <w:t xml:space="preserve"> </w:t>
      </w:r>
    </w:p>
    <w:p w14:paraId="44152D71" w14:textId="0BA7DC96" w:rsidR="003078BD" w:rsidRPr="00A06E4F" w:rsidRDefault="003078BD" w:rsidP="003078BD"/>
    <w:p w14:paraId="7B7D1E4A" w14:textId="6F1BFC7C" w:rsidR="003078BD" w:rsidRPr="005F4AF9" w:rsidRDefault="003078BD" w:rsidP="003078BD">
      <w:pPr>
        <w:jc w:val="both"/>
        <w:rPr>
          <w:rFonts w:asciiTheme="minorHAnsi" w:hAnsiTheme="minorHAnsi"/>
          <w:sz w:val="22"/>
          <w:szCs w:val="22"/>
        </w:rPr>
      </w:pPr>
      <w:r w:rsidRPr="005F4AF9">
        <w:rPr>
          <w:rFonts w:asciiTheme="minorHAnsi" w:hAnsiTheme="minorHAnsi"/>
          <w:sz w:val="22"/>
          <w:szCs w:val="22"/>
        </w:rPr>
        <w:t>Since 2013</w:t>
      </w:r>
      <w:r w:rsidR="001A71A1">
        <w:rPr>
          <w:rFonts w:asciiTheme="minorHAnsi" w:hAnsiTheme="minorHAnsi"/>
          <w:sz w:val="22"/>
          <w:szCs w:val="22"/>
        </w:rPr>
        <w:t>, the</w:t>
      </w:r>
      <w:r w:rsidRPr="005F4AF9">
        <w:rPr>
          <w:rFonts w:asciiTheme="minorHAnsi" w:hAnsiTheme="minorHAnsi"/>
          <w:sz w:val="22"/>
          <w:szCs w:val="22"/>
        </w:rPr>
        <w:t xml:space="preserve"> coverage of PWID</w:t>
      </w:r>
      <w:r w:rsidR="001A71A1">
        <w:rPr>
          <w:rFonts w:asciiTheme="minorHAnsi" w:hAnsiTheme="minorHAnsi"/>
          <w:sz w:val="22"/>
          <w:szCs w:val="22"/>
        </w:rPr>
        <w:t xml:space="preserve"> </w:t>
      </w:r>
      <w:r w:rsidR="001A71A1" w:rsidRPr="005F4AF9">
        <w:rPr>
          <w:rFonts w:asciiTheme="minorHAnsi" w:hAnsiTheme="minorHAnsi"/>
          <w:sz w:val="22"/>
          <w:szCs w:val="22"/>
        </w:rPr>
        <w:t>with preventive services</w:t>
      </w:r>
      <w:r w:rsidRPr="005F4AF9">
        <w:rPr>
          <w:rFonts w:asciiTheme="minorHAnsi" w:hAnsiTheme="minorHAnsi"/>
          <w:sz w:val="22"/>
          <w:szCs w:val="22"/>
        </w:rPr>
        <w:t xml:space="preserve"> </w:t>
      </w:r>
      <w:r w:rsidR="004D51BC">
        <w:rPr>
          <w:rFonts w:asciiTheme="minorHAnsi" w:hAnsiTheme="minorHAnsi"/>
          <w:sz w:val="22"/>
          <w:szCs w:val="22"/>
        </w:rPr>
        <w:t xml:space="preserve">has been </w:t>
      </w:r>
      <w:r w:rsidR="00A70B5C">
        <w:rPr>
          <w:rFonts w:asciiTheme="minorHAnsi" w:hAnsiTheme="minorHAnsi"/>
          <w:sz w:val="22"/>
          <w:szCs w:val="22"/>
        </w:rPr>
        <w:t xml:space="preserve">increasing compeer to previous years, but this increase is not </w:t>
      </w:r>
      <w:r w:rsidR="003E6001">
        <w:rPr>
          <w:rFonts w:asciiTheme="minorHAnsi" w:hAnsiTheme="minorHAnsi"/>
          <w:sz w:val="22"/>
          <w:szCs w:val="22"/>
        </w:rPr>
        <w:t>firm, it varied between 25,000 to 31,014</w:t>
      </w:r>
      <w:r w:rsidR="004D51BC">
        <w:rPr>
          <w:rFonts w:asciiTheme="minorHAnsi" w:hAnsiTheme="minorHAnsi"/>
          <w:sz w:val="22"/>
          <w:szCs w:val="22"/>
        </w:rPr>
        <w:t xml:space="preserve">. </w:t>
      </w:r>
      <w:r w:rsidRPr="005F4AF9">
        <w:rPr>
          <w:rFonts w:asciiTheme="minorHAnsi" w:hAnsiTheme="minorHAnsi"/>
          <w:sz w:val="22"/>
          <w:szCs w:val="22"/>
        </w:rPr>
        <w:t xml:space="preserve"> </w:t>
      </w:r>
      <w:r w:rsidR="00F80400">
        <w:rPr>
          <w:rFonts w:asciiTheme="minorHAnsi" w:hAnsiTheme="minorHAnsi"/>
          <w:sz w:val="22"/>
          <w:szCs w:val="22"/>
        </w:rPr>
        <w:t xml:space="preserve">This increase is attributed to </w:t>
      </w:r>
      <w:r w:rsidRPr="005F4AF9">
        <w:rPr>
          <w:rFonts w:asciiTheme="minorHAnsi" w:hAnsiTheme="minorHAnsi"/>
          <w:sz w:val="22"/>
          <w:szCs w:val="22"/>
        </w:rPr>
        <w:t xml:space="preserve"> four new harm reduction sites </w:t>
      </w:r>
      <w:r w:rsidR="00F80400">
        <w:rPr>
          <w:rFonts w:asciiTheme="minorHAnsi" w:hAnsiTheme="minorHAnsi"/>
          <w:sz w:val="22"/>
          <w:szCs w:val="22"/>
        </w:rPr>
        <w:t>that were added in 2013</w:t>
      </w:r>
      <w:r w:rsidRPr="005F4AF9">
        <w:rPr>
          <w:rFonts w:asciiTheme="minorHAnsi" w:hAnsiTheme="minorHAnsi"/>
          <w:sz w:val="22"/>
          <w:szCs w:val="22"/>
        </w:rPr>
        <w:t xml:space="preserve"> and peer driven activities </w:t>
      </w:r>
      <w:r w:rsidR="001A71A1">
        <w:rPr>
          <w:rFonts w:asciiTheme="minorHAnsi" w:hAnsiTheme="minorHAnsi"/>
          <w:sz w:val="22"/>
          <w:szCs w:val="22"/>
        </w:rPr>
        <w:t xml:space="preserve">initiated and scaled up. </w:t>
      </w:r>
      <w:r w:rsidRPr="005F4AF9">
        <w:rPr>
          <w:rFonts w:asciiTheme="minorHAnsi" w:hAnsiTheme="minorHAnsi"/>
          <w:sz w:val="22"/>
          <w:szCs w:val="22"/>
        </w:rPr>
        <w:t xml:space="preserve"> The </w:t>
      </w:r>
      <w:r w:rsidR="00F80400" w:rsidRPr="005F4AF9">
        <w:rPr>
          <w:rFonts w:asciiTheme="minorHAnsi" w:hAnsiTheme="minorHAnsi"/>
          <w:sz w:val="22"/>
          <w:szCs w:val="22"/>
        </w:rPr>
        <w:t xml:space="preserve">introduction of mobile laboratory services run by Georgia Harm Reduction Network </w:t>
      </w:r>
      <w:r w:rsidR="00F80400">
        <w:rPr>
          <w:rFonts w:asciiTheme="minorHAnsi" w:hAnsiTheme="minorHAnsi"/>
          <w:sz w:val="22"/>
          <w:szCs w:val="22"/>
        </w:rPr>
        <w:t>(GHRN) has also contributed to the increase of coverage</w:t>
      </w:r>
      <w:r w:rsidRPr="005F4AF9">
        <w:rPr>
          <w:rFonts w:asciiTheme="minorHAnsi" w:hAnsiTheme="minorHAnsi"/>
          <w:sz w:val="22"/>
          <w:szCs w:val="22"/>
        </w:rPr>
        <w:t xml:space="preserve"> (</w:t>
      </w:r>
      <w:r w:rsidRPr="005F4AF9">
        <w:rPr>
          <w:rFonts w:asciiTheme="minorHAnsi" w:hAnsiTheme="minorHAnsi"/>
          <w:sz w:val="22"/>
          <w:szCs w:val="22"/>
        </w:rPr>
        <w:fldChar w:fldCharType="begin"/>
      </w:r>
      <w:r w:rsidRPr="005F4AF9">
        <w:rPr>
          <w:rFonts w:asciiTheme="minorHAnsi" w:hAnsiTheme="minorHAnsi"/>
          <w:sz w:val="22"/>
          <w:szCs w:val="22"/>
        </w:rPr>
        <w:instrText xml:space="preserve"> REF _Ref519762401 \h  \* MERGEFORMAT </w:instrText>
      </w:r>
      <w:r w:rsidRPr="005F4AF9">
        <w:rPr>
          <w:rFonts w:asciiTheme="minorHAnsi" w:hAnsiTheme="minorHAnsi"/>
          <w:sz w:val="22"/>
          <w:szCs w:val="22"/>
        </w:rPr>
      </w:r>
      <w:r w:rsidRPr="005F4AF9">
        <w:rPr>
          <w:rFonts w:asciiTheme="minorHAnsi" w:hAnsiTheme="minorHAnsi"/>
          <w:sz w:val="22"/>
          <w:szCs w:val="22"/>
        </w:rPr>
        <w:fldChar w:fldCharType="separate"/>
      </w:r>
      <w:r w:rsidR="00673F96" w:rsidRPr="00673F96">
        <w:rPr>
          <w:rFonts w:asciiTheme="minorHAnsi" w:hAnsiTheme="minorHAnsi"/>
        </w:rPr>
        <w:t xml:space="preserve">Figure </w:t>
      </w:r>
      <w:r w:rsidR="00673F96" w:rsidRPr="00673F96">
        <w:rPr>
          <w:rFonts w:asciiTheme="minorHAnsi" w:hAnsiTheme="minorHAnsi"/>
          <w:noProof/>
        </w:rPr>
        <w:t>9</w:t>
      </w:r>
      <w:r w:rsidRPr="005F4AF9">
        <w:rPr>
          <w:rFonts w:asciiTheme="minorHAnsi" w:hAnsiTheme="minorHAnsi"/>
          <w:sz w:val="22"/>
          <w:szCs w:val="22"/>
        </w:rPr>
        <w:fldChar w:fldCharType="end"/>
      </w:r>
      <w:r w:rsidRPr="005F4AF9">
        <w:rPr>
          <w:rFonts w:asciiTheme="minorHAnsi" w:hAnsiTheme="minorHAnsi"/>
          <w:sz w:val="22"/>
          <w:szCs w:val="22"/>
        </w:rPr>
        <w:t xml:space="preserve">). </w:t>
      </w:r>
    </w:p>
    <w:p w14:paraId="09FFFFB6" w14:textId="77777777" w:rsidR="003078BD" w:rsidRPr="005F4AF9" w:rsidRDefault="003078BD" w:rsidP="003078BD">
      <w:pPr>
        <w:rPr>
          <w:rFonts w:asciiTheme="minorHAnsi" w:hAnsiTheme="minorHAnsi"/>
          <w:sz w:val="22"/>
          <w:szCs w:val="22"/>
        </w:rPr>
      </w:pPr>
    </w:p>
    <w:p w14:paraId="3D01A24A" w14:textId="4E344365" w:rsidR="003078BD" w:rsidRPr="005F4AF9" w:rsidRDefault="003078BD" w:rsidP="003078BD">
      <w:pPr>
        <w:pStyle w:val="Caption"/>
      </w:pPr>
      <w:bookmarkStart w:id="31" w:name="_Ref519762401"/>
      <w:bookmarkStart w:id="32" w:name="_Toc520118615"/>
      <w:r w:rsidRPr="005F4AF9">
        <w:t xml:space="preserve">Figure </w:t>
      </w:r>
      <w:r w:rsidR="0026333C">
        <w:rPr>
          <w:noProof/>
        </w:rPr>
        <w:fldChar w:fldCharType="begin"/>
      </w:r>
      <w:r w:rsidR="0026333C">
        <w:rPr>
          <w:noProof/>
        </w:rPr>
        <w:instrText xml:space="preserve"> SEQ Figure \* ARABIC </w:instrText>
      </w:r>
      <w:r w:rsidR="0026333C">
        <w:rPr>
          <w:noProof/>
        </w:rPr>
        <w:fldChar w:fldCharType="separate"/>
      </w:r>
      <w:r w:rsidR="00673F96">
        <w:rPr>
          <w:noProof/>
        </w:rPr>
        <w:t>9</w:t>
      </w:r>
      <w:r w:rsidR="0026333C">
        <w:rPr>
          <w:noProof/>
        </w:rPr>
        <w:fldChar w:fldCharType="end"/>
      </w:r>
      <w:bookmarkEnd w:id="31"/>
      <w:r w:rsidRPr="005F4AF9">
        <w:t xml:space="preserve"> Coverage of PWIDs with preventive services (2006 - 2017)(2 service</w:t>
      </w:r>
      <w:r w:rsidR="004D51BC">
        <w:t>s</w:t>
      </w:r>
      <w:r w:rsidRPr="005F4AF9">
        <w:t>, among them one is syringe)</w:t>
      </w:r>
      <w:r w:rsidRPr="005F4AF9">
        <w:rPr>
          <w:rStyle w:val="FootnoteReference"/>
        </w:rPr>
        <w:footnoteReference w:id="43"/>
      </w:r>
      <w:bookmarkEnd w:id="32"/>
    </w:p>
    <w:p w14:paraId="02BBBB11" w14:textId="77777777" w:rsidR="003078BD" w:rsidRPr="005F4AF9" w:rsidRDefault="003078BD" w:rsidP="003078BD">
      <w:pPr>
        <w:rPr>
          <w:rFonts w:asciiTheme="minorHAnsi" w:hAnsiTheme="minorHAnsi"/>
          <w:sz w:val="16"/>
          <w:szCs w:val="16"/>
        </w:rPr>
      </w:pPr>
    </w:p>
    <w:p w14:paraId="770427E8" w14:textId="77777777" w:rsidR="003078BD" w:rsidRPr="005F4AF9" w:rsidRDefault="003078BD" w:rsidP="003078BD">
      <w:pPr>
        <w:rPr>
          <w:rFonts w:asciiTheme="minorHAnsi" w:hAnsiTheme="minorHAnsi"/>
          <w:sz w:val="22"/>
          <w:szCs w:val="22"/>
        </w:rPr>
      </w:pPr>
      <w:r w:rsidRPr="005F4AF9">
        <w:rPr>
          <w:rFonts w:asciiTheme="minorHAnsi" w:hAnsiTheme="minorHAnsi"/>
          <w:noProof/>
          <w:sz w:val="22"/>
          <w:szCs w:val="22"/>
        </w:rPr>
        <w:drawing>
          <wp:inline distT="0" distB="0" distL="0" distR="0" wp14:anchorId="396A2682" wp14:editId="2E1545AC">
            <wp:extent cx="5144770" cy="1688690"/>
            <wp:effectExtent l="0" t="0" r="11430" b="13335"/>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57BD9FB" w14:textId="77777777" w:rsidR="003078BD" w:rsidRPr="005F4AF9" w:rsidRDefault="003078BD" w:rsidP="003078BD">
      <w:pPr>
        <w:pStyle w:val="Heading3"/>
        <w:jc w:val="both"/>
      </w:pPr>
    </w:p>
    <w:p w14:paraId="22122506" w14:textId="7E7E9E10" w:rsidR="003078BD" w:rsidRDefault="00DA3588" w:rsidP="003078BD">
      <w:pPr>
        <w:jc w:val="both"/>
        <w:rPr>
          <w:rFonts w:asciiTheme="minorHAnsi" w:hAnsiTheme="minorHAnsi"/>
          <w:color w:val="000000"/>
          <w:sz w:val="22"/>
          <w:szCs w:val="22"/>
        </w:rPr>
      </w:pPr>
      <w:r>
        <w:rPr>
          <w:rFonts w:asciiTheme="minorHAnsi" w:hAnsiTheme="minorHAnsi"/>
          <w:color w:val="000000"/>
          <w:sz w:val="22"/>
          <w:szCs w:val="22"/>
        </w:rPr>
        <w:t>According to the GHRN, majority clients visiting service sites are keen to get tested for HIV and/or Hep C. However, c</w:t>
      </w:r>
      <w:r w:rsidR="003078BD" w:rsidRPr="005F4AF9">
        <w:rPr>
          <w:rFonts w:asciiTheme="minorHAnsi" w:hAnsiTheme="minorHAnsi"/>
          <w:color w:val="000000"/>
          <w:sz w:val="22"/>
          <w:szCs w:val="22"/>
        </w:rPr>
        <w:t xml:space="preserve">overage of female drug users </w:t>
      </w:r>
      <w:r w:rsidR="001103DE">
        <w:rPr>
          <w:rFonts w:asciiTheme="minorHAnsi" w:hAnsiTheme="minorHAnsi"/>
          <w:color w:val="000000"/>
          <w:sz w:val="22"/>
          <w:szCs w:val="22"/>
        </w:rPr>
        <w:t>remains to be most</w:t>
      </w:r>
      <w:r w:rsidR="003078BD" w:rsidRPr="005F4AF9">
        <w:rPr>
          <w:rFonts w:asciiTheme="minorHAnsi" w:hAnsiTheme="minorHAnsi"/>
          <w:color w:val="000000"/>
          <w:sz w:val="22"/>
          <w:szCs w:val="22"/>
        </w:rPr>
        <w:t xml:space="preserve"> challeng</w:t>
      </w:r>
      <w:r w:rsidR="001103DE">
        <w:rPr>
          <w:rFonts w:asciiTheme="minorHAnsi" w:hAnsiTheme="minorHAnsi"/>
          <w:color w:val="000000"/>
          <w:sz w:val="22"/>
          <w:szCs w:val="22"/>
        </w:rPr>
        <w:t>ing</w:t>
      </w:r>
      <w:r w:rsidR="003078BD" w:rsidRPr="005F4AF9">
        <w:rPr>
          <w:rFonts w:asciiTheme="minorHAnsi" w:hAnsiTheme="minorHAnsi"/>
          <w:color w:val="000000"/>
          <w:sz w:val="22"/>
          <w:szCs w:val="22"/>
        </w:rPr>
        <w:t xml:space="preserve"> for harm reduction programs. To attract female clients, GHRN is running sewing and knitting courses</w:t>
      </w:r>
      <w:r w:rsidR="00ED3361">
        <w:rPr>
          <w:rFonts w:asciiTheme="minorHAnsi" w:hAnsiTheme="minorHAnsi"/>
          <w:color w:val="000000"/>
          <w:sz w:val="22"/>
          <w:szCs w:val="22"/>
        </w:rPr>
        <w:t xml:space="preserve">; in addition, GHRN recruited </w:t>
      </w:r>
      <w:r w:rsidR="003078BD" w:rsidRPr="005F4AF9">
        <w:rPr>
          <w:rFonts w:asciiTheme="minorHAnsi" w:hAnsiTheme="minorHAnsi"/>
          <w:color w:val="000000"/>
          <w:sz w:val="22"/>
          <w:szCs w:val="22"/>
        </w:rPr>
        <w:t>female outreach workers</w:t>
      </w:r>
      <w:r w:rsidR="001103DE">
        <w:rPr>
          <w:rFonts w:asciiTheme="minorHAnsi" w:hAnsiTheme="minorHAnsi"/>
          <w:color w:val="000000"/>
          <w:sz w:val="22"/>
          <w:szCs w:val="22"/>
        </w:rPr>
        <w:t>,</w:t>
      </w:r>
      <w:r w:rsidR="00ED3361">
        <w:rPr>
          <w:rFonts w:asciiTheme="minorHAnsi" w:hAnsiTheme="minorHAnsi"/>
          <w:color w:val="000000"/>
          <w:sz w:val="22"/>
          <w:szCs w:val="22"/>
        </w:rPr>
        <w:t xml:space="preserve"> and</w:t>
      </w:r>
      <w:r w:rsidR="001103DE">
        <w:rPr>
          <w:rFonts w:asciiTheme="minorHAnsi" w:hAnsiTheme="minorHAnsi"/>
          <w:color w:val="000000"/>
          <w:sz w:val="22"/>
          <w:szCs w:val="22"/>
        </w:rPr>
        <w:t xml:space="preserve"> made case management component gender sensitive. It should be noted that</w:t>
      </w:r>
      <w:r w:rsidR="003078BD" w:rsidRPr="005F4AF9">
        <w:rPr>
          <w:rFonts w:asciiTheme="minorHAnsi" w:hAnsiTheme="minorHAnsi"/>
          <w:color w:val="000000"/>
          <w:sz w:val="22"/>
          <w:szCs w:val="22"/>
        </w:rPr>
        <w:t xml:space="preserve"> once a week</w:t>
      </w:r>
      <w:r w:rsidR="001103DE">
        <w:rPr>
          <w:rFonts w:asciiTheme="minorHAnsi" w:hAnsiTheme="minorHAnsi"/>
          <w:color w:val="000000"/>
          <w:sz w:val="22"/>
          <w:szCs w:val="22"/>
        </w:rPr>
        <w:t>,</w:t>
      </w:r>
      <w:r w:rsidR="003078BD" w:rsidRPr="005F4AF9">
        <w:rPr>
          <w:rFonts w:asciiTheme="minorHAnsi" w:hAnsiTheme="minorHAnsi"/>
          <w:color w:val="000000"/>
          <w:sz w:val="22"/>
          <w:szCs w:val="22"/>
        </w:rPr>
        <w:t xml:space="preserve"> </w:t>
      </w:r>
      <w:r w:rsidR="00ED3361">
        <w:rPr>
          <w:rFonts w:asciiTheme="minorHAnsi" w:hAnsiTheme="minorHAnsi"/>
          <w:color w:val="000000"/>
          <w:sz w:val="22"/>
          <w:szCs w:val="22"/>
        </w:rPr>
        <w:t>the</w:t>
      </w:r>
      <w:r w:rsidR="001103DE">
        <w:rPr>
          <w:rFonts w:asciiTheme="minorHAnsi" w:hAnsiTheme="minorHAnsi"/>
          <w:color w:val="000000"/>
          <w:sz w:val="22"/>
          <w:szCs w:val="22"/>
        </w:rPr>
        <w:t xml:space="preserve"> HR</w:t>
      </w:r>
      <w:r w:rsidR="00ED3361">
        <w:rPr>
          <w:rFonts w:asciiTheme="minorHAnsi" w:hAnsiTheme="minorHAnsi"/>
          <w:color w:val="000000"/>
          <w:sz w:val="22"/>
          <w:szCs w:val="22"/>
        </w:rPr>
        <w:t xml:space="preserve"> </w:t>
      </w:r>
      <w:r w:rsidR="003078BD" w:rsidRPr="005F4AF9">
        <w:rPr>
          <w:rFonts w:asciiTheme="minorHAnsi" w:hAnsiTheme="minorHAnsi"/>
          <w:color w:val="000000"/>
          <w:sz w:val="22"/>
          <w:szCs w:val="22"/>
        </w:rPr>
        <w:t xml:space="preserve">centers located in Tbilisi have </w:t>
      </w:r>
      <w:r w:rsidR="001103DE">
        <w:rPr>
          <w:rFonts w:asciiTheme="minorHAnsi" w:hAnsiTheme="minorHAnsi"/>
          <w:color w:val="000000"/>
          <w:sz w:val="22"/>
          <w:szCs w:val="22"/>
        </w:rPr>
        <w:t xml:space="preserve">introduced a </w:t>
      </w:r>
      <w:r w:rsidR="003078BD" w:rsidRPr="005F4AF9">
        <w:rPr>
          <w:rFonts w:asciiTheme="minorHAnsi" w:hAnsiTheme="minorHAnsi"/>
          <w:color w:val="000000"/>
          <w:sz w:val="22"/>
          <w:szCs w:val="22"/>
        </w:rPr>
        <w:t xml:space="preserve">dedicated day for female clients, when beyond the </w:t>
      </w:r>
      <w:r w:rsidR="00ED3361">
        <w:rPr>
          <w:rFonts w:asciiTheme="minorHAnsi" w:hAnsiTheme="minorHAnsi"/>
          <w:color w:val="000000"/>
          <w:sz w:val="22"/>
          <w:szCs w:val="22"/>
        </w:rPr>
        <w:t xml:space="preserve">traditional </w:t>
      </w:r>
      <w:r w:rsidR="003078BD" w:rsidRPr="005F4AF9">
        <w:rPr>
          <w:rFonts w:asciiTheme="minorHAnsi" w:hAnsiTheme="minorHAnsi"/>
          <w:color w:val="000000"/>
          <w:sz w:val="22"/>
          <w:szCs w:val="22"/>
        </w:rPr>
        <w:t>harm reduction services</w:t>
      </w:r>
      <w:r w:rsidR="00ED3361">
        <w:rPr>
          <w:rFonts w:asciiTheme="minorHAnsi" w:hAnsiTheme="minorHAnsi"/>
          <w:color w:val="000000"/>
          <w:sz w:val="22"/>
          <w:szCs w:val="22"/>
        </w:rPr>
        <w:t xml:space="preserve">, female drug users </w:t>
      </w:r>
      <w:r w:rsidR="003078BD" w:rsidRPr="005F4AF9">
        <w:rPr>
          <w:rFonts w:asciiTheme="minorHAnsi" w:hAnsiTheme="minorHAnsi"/>
          <w:color w:val="000000"/>
          <w:sz w:val="22"/>
          <w:szCs w:val="22"/>
        </w:rPr>
        <w:t xml:space="preserve">are </w:t>
      </w:r>
      <w:r w:rsidR="00ED3361">
        <w:rPr>
          <w:rFonts w:asciiTheme="minorHAnsi" w:hAnsiTheme="minorHAnsi"/>
          <w:color w:val="000000"/>
          <w:sz w:val="22"/>
          <w:szCs w:val="22"/>
        </w:rPr>
        <w:t>offered</w:t>
      </w:r>
      <w:r w:rsidR="00ED3361" w:rsidRPr="005F4AF9">
        <w:rPr>
          <w:rFonts w:asciiTheme="minorHAnsi" w:hAnsiTheme="minorHAnsi"/>
          <w:color w:val="000000"/>
          <w:sz w:val="22"/>
          <w:szCs w:val="22"/>
        </w:rPr>
        <w:t xml:space="preserve"> </w:t>
      </w:r>
      <w:r w:rsidR="003078BD" w:rsidRPr="005F4AF9">
        <w:rPr>
          <w:rFonts w:asciiTheme="minorHAnsi" w:hAnsiTheme="minorHAnsi"/>
          <w:color w:val="000000"/>
          <w:sz w:val="22"/>
          <w:szCs w:val="22"/>
        </w:rPr>
        <w:t>reproductive health services and products of hygiene</w:t>
      </w:r>
      <w:r w:rsidR="00ED3361">
        <w:rPr>
          <w:rFonts w:asciiTheme="minorHAnsi" w:hAnsiTheme="minorHAnsi"/>
          <w:color w:val="000000"/>
          <w:sz w:val="22"/>
          <w:szCs w:val="22"/>
        </w:rPr>
        <w:t xml:space="preserve"> and personal</w:t>
      </w:r>
      <w:r w:rsidR="003078BD" w:rsidRPr="005F4AF9">
        <w:rPr>
          <w:rFonts w:asciiTheme="minorHAnsi" w:hAnsiTheme="minorHAnsi"/>
          <w:color w:val="000000"/>
          <w:sz w:val="22"/>
          <w:szCs w:val="22"/>
        </w:rPr>
        <w:t xml:space="preserve"> care.</w:t>
      </w:r>
      <w:r w:rsidR="001103DE">
        <w:rPr>
          <w:rFonts w:asciiTheme="minorHAnsi" w:hAnsiTheme="minorHAnsi"/>
          <w:color w:val="000000"/>
          <w:sz w:val="22"/>
          <w:szCs w:val="22"/>
        </w:rPr>
        <w:t xml:space="preserve"> </w:t>
      </w:r>
    </w:p>
    <w:p w14:paraId="67E7B0F4" w14:textId="6B7C8E35" w:rsidR="003078BD" w:rsidRDefault="003078BD" w:rsidP="00D913FC">
      <w:pPr>
        <w:pStyle w:val="Default"/>
        <w:jc w:val="both"/>
        <w:rPr>
          <w:rFonts w:asciiTheme="minorHAnsi" w:hAnsiTheme="minorHAnsi" w:cstheme="minorHAnsi"/>
          <w:sz w:val="22"/>
          <w:szCs w:val="22"/>
          <w:lang w:val="en-GB"/>
        </w:rPr>
      </w:pPr>
    </w:p>
    <w:p w14:paraId="6FB5FE36" w14:textId="518E46BC" w:rsidR="00D913FC" w:rsidRDefault="00DA3588" w:rsidP="00D913FC">
      <w:pPr>
        <w:pStyle w:val="Default"/>
        <w:jc w:val="both"/>
        <w:rPr>
          <w:rFonts w:asciiTheme="minorHAnsi" w:hAnsiTheme="minorHAnsi" w:cstheme="minorHAnsi"/>
          <w:sz w:val="22"/>
          <w:szCs w:val="22"/>
        </w:rPr>
      </w:pPr>
      <w:r>
        <w:rPr>
          <w:rFonts w:asciiTheme="minorHAnsi" w:hAnsiTheme="minorHAnsi" w:cstheme="minorHAnsi"/>
          <w:sz w:val="22"/>
          <w:szCs w:val="22"/>
          <w:lang w:val="en-GB"/>
        </w:rPr>
        <w:t xml:space="preserve">To diversify the service package targeting PWIDs, mental health services will be offered to beneficiaries of harm reduction programs. </w:t>
      </w:r>
      <w:r w:rsidR="00952B08">
        <w:rPr>
          <w:rFonts w:asciiTheme="minorHAnsi" w:hAnsiTheme="minorHAnsi" w:cstheme="minorHAnsi"/>
          <w:sz w:val="22"/>
          <w:szCs w:val="22"/>
        </w:rPr>
        <w:t>Substantia</w:t>
      </w:r>
      <w:r w:rsidR="002E77C7">
        <w:rPr>
          <w:rFonts w:asciiTheme="minorHAnsi" w:hAnsiTheme="minorHAnsi" w:cstheme="minorHAnsi"/>
          <w:sz w:val="22"/>
          <w:szCs w:val="22"/>
        </w:rPr>
        <w:t>l</w:t>
      </w:r>
      <w:r w:rsidR="00952B08">
        <w:rPr>
          <w:rFonts w:asciiTheme="minorHAnsi" w:hAnsiTheme="minorHAnsi" w:cstheme="minorHAnsi"/>
          <w:sz w:val="22"/>
          <w:szCs w:val="22"/>
        </w:rPr>
        <w:t xml:space="preserve"> efforts will be made to further promote OST program through strengthening psychosocial support for OST </w:t>
      </w:r>
      <w:r w:rsidR="00165B89">
        <w:rPr>
          <w:rFonts w:asciiTheme="minorHAnsi" w:hAnsiTheme="minorHAnsi" w:cstheme="minorHAnsi"/>
          <w:sz w:val="22"/>
          <w:szCs w:val="22"/>
        </w:rPr>
        <w:t xml:space="preserve">clients, </w:t>
      </w:r>
      <w:r w:rsidR="00952B08">
        <w:rPr>
          <w:rFonts w:asciiTheme="minorHAnsi" w:hAnsiTheme="minorHAnsi" w:cstheme="minorHAnsi"/>
          <w:sz w:val="22"/>
          <w:szCs w:val="22"/>
        </w:rPr>
        <w:t xml:space="preserve">accommodating specific needs of women, and introducing long-term OST in penitentiary institutions. </w:t>
      </w:r>
      <w:r w:rsidR="00D913FC" w:rsidRPr="00F4678F">
        <w:rPr>
          <w:rFonts w:asciiTheme="minorHAnsi" w:hAnsiTheme="minorHAnsi" w:cstheme="minorHAnsi"/>
          <w:sz w:val="22"/>
          <w:szCs w:val="22"/>
        </w:rPr>
        <w:t xml:space="preserve">  </w:t>
      </w:r>
      <w:r w:rsidR="00D913FC">
        <w:rPr>
          <w:rFonts w:asciiTheme="minorHAnsi" w:hAnsiTheme="minorHAnsi" w:cstheme="minorHAnsi"/>
          <w:sz w:val="22"/>
          <w:szCs w:val="22"/>
        </w:rPr>
        <w:t xml:space="preserve">For women, adolescents and young people who inject drugs, reproductive health services </w:t>
      </w:r>
      <w:r w:rsidR="00952B08">
        <w:rPr>
          <w:rFonts w:asciiTheme="minorHAnsi" w:hAnsiTheme="minorHAnsi" w:cstheme="minorHAnsi"/>
          <w:sz w:val="22"/>
          <w:szCs w:val="22"/>
        </w:rPr>
        <w:t>will</w:t>
      </w:r>
      <w:r w:rsidR="00D913FC">
        <w:rPr>
          <w:rFonts w:asciiTheme="minorHAnsi" w:hAnsiTheme="minorHAnsi" w:cstheme="minorHAnsi"/>
          <w:sz w:val="22"/>
          <w:szCs w:val="22"/>
        </w:rPr>
        <w:t xml:space="preserve"> be offered at service points. </w:t>
      </w:r>
    </w:p>
    <w:p w14:paraId="33E6579A" w14:textId="22028FB6" w:rsidR="00D913FC" w:rsidRDefault="00D913FC" w:rsidP="00D913FC">
      <w:pPr>
        <w:pStyle w:val="Default"/>
        <w:jc w:val="both"/>
        <w:rPr>
          <w:rFonts w:asciiTheme="minorHAnsi" w:hAnsiTheme="minorHAnsi" w:cstheme="minorHAnsi"/>
          <w:sz w:val="22"/>
          <w:szCs w:val="22"/>
        </w:rPr>
      </w:pPr>
    </w:p>
    <w:p w14:paraId="26BB7DB2" w14:textId="3061267B" w:rsidR="00D913FC" w:rsidRDefault="00D913FC" w:rsidP="00D913FC">
      <w:pPr>
        <w:pStyle w:val="Default"/>
        <w:jc w:val="both"/>
        <w:rPr>
          <w:rFonts w:asciiTheme="minorHAnsi" w:hAnsiTheme="minorHAnsi" w:cstheme="minorHAnsi"/>
          <w:sz w:val="22"/>
          <w:szCs w:val="22"/>
        </w:rPr>
      </w:pPr>
      <w:r>
        <w:rPr>
          <w:rFonts w:asciiTheme="minorHAnsi" w:hAnsiTheme="minorHAnsi" w:cstheme="minorHAnsi"/>
          <w:sz w:val="22"/>
          <w:szCs w:val="22"/>
        </w:rPr>
        <w:t>Peer support programs prove</w:t>
      </w:r>
      <w:r w:rsidR="003C4400">
        <w:rPr>
          <w:rFonts w:asciiTheme="minorHAnsi" w:hAnsiTheme="minorHAnsi" w:cstheme="minorHAnsi"/>
          <w:sz w:val="22"/>
          <w:szCs w:val="22"/>
        </w:rPr>
        <w:t>d</w:t>
      </w:r>
      <w:r>
        <w:rPr>
          <w:rFonts w:asciiTheme="minorHAnsi" w:hAnsiTheme="minorHAnsi" w:cstheme="minorHAnsi"/>
          <w:sz w:val="22"/>
          <w:szCs w:val="22"/>
        </w:rPr>
        <w:t xml:space="preserve"> to be effective</w:t>
      </w:r>
      <w:r w:rsidR="003C4400">
        <w:rPr>
          <w:rFonts w:asciiTheme="minorHAnsi" w:hAnsiTheme="minorHAnsi" w:cstheme="minorHAnsi"/>
          <w:sz w:val="22"/>
          <w:szCs w:val="22"/>
        </w:rPr>
        <w:t xml:space="preserve"> in reaching out to drug users in Georgia. With the purpose to improve efficacy of peer-driven interventions and</w:t>
      </w:r>
      <w:r>
        <w:rPr>
          <w:rFonts w:asciiTheme="minorHAnsi" w:hAnsiTheme="minorHAnsi" w:cstheme="minorHAnsi"/>
          <w:sz w:val="22"/>
          <w:szCs w:val="22"/>
        </w:rPr>
        <w:t xml:space="preserve"> optimize </w:t>
      </w:r>
      <w:r w:rsidR="003C4400">
        <w:rPr>
          <w:rFonts w:asciiTheme="minorHAnsi" w:hAnsiTheme="minorHAnsi" w:cstheme="minorHAnsi"/>
          <w:sz w:val="22"/>
          <w:szCs w:val="22"/>
        </w:rPr>
        <w:t xml:space="preserve">HIV </w:t>
      </w:r>
      <w:r>
        <w:rPr>
          <w:rFonts w:asciiTheme="minorHAnsi" w:hAnsiTheme="minorHAnsi" w:cstheme="minorHAnsi"/>
          <w:sz w:val="22"/>
          <w:szCs w:val="22"/>
        </w:rPr>
        <w:t>case finding</w:t>
      </w:r>
      <w:r w:rsidR="00F22AF7">
        <w:rPr>
          <w:rFonts w:asciiTheme="minorHAnsi" w:hAnsiTheme="minorHAnsi" w:cstheme="minorHAnsi"/>
          <w:sz w:val="22"/>
          <w:szCs w:val="22"/>
        </w:rPr>
        <w:t>, peers</w:t>
      </w:r>
      <w:r>
        <w:rPr>
          <w:rFonts w:asciiTheme="minorHAnsi" w:hAnsiTheme="minorHAnsi" w:cstheme="minorHAnsi"/>
          <w:sz w:val="22"/>
          <w:szCs w:val="22"/>
        </w:rPr>
        <w:t xml:space="preserve"> will be incentivized for every positive case identified with their support and involvement. </w:t>
      </w:r>
    </w:p>
    <w:p w14:paraId="01D1EBD6" w14:textId="77777777" w:rsidR="00D913FC" w:rsidRDefault="00D913FC" w:rsidP="00D913FC">
      <w:pPr>
        <w:pStyle w:val="Default"/>
        <w:jc w:val="both"/>
        <w:rPr>
          <w:rFonts w:asciiTheme="minorHAnsi" w:hAnsiTheme="minorHAnsi" w:cstheme="minorHAnsi"/>
          <w:sz w:val="22"/>
          <w:szCs w:val="22"/>
        </w:rPr>
      </w:pPr>
    </w:p>
    <w:p w14:paraId="6D511FDF" w14:textId="72515080" w:rsidR="00D913FC" w:rsidRDefault="00D913FC" w:rsidP="00D913FC">
      <w:pPr>
        <w:jc w:val="both"/>
        <w:rPr>
          <w:rFonts w:asciiTheme="minorHAnsi" w:hAnsiTheme="minorHAnsi" w:cstheme="minorHAnsi"/>
          <w:color w:val="222222"/>
          <w:sz w:val="22"/>
          <w:szCs w:val="22"/>
          <w:shd w:val="clear" w:color="auto" w:fill="FFFFFF"/>
        </w:rPr>
      </w:pPr>
      <w:r>
        <w:rPr>
          <w:rFonts w:asciiTheme="minorHAnsi" w:hAnsiTheme="minorHAnsi" w:cstheme="minorHAnsi"/>
          <w:color w:val="222222"/>
          <w:sz w:val="22"/>
          <w:szCs w:val="22"/>
          <w:shd w:val="clear" w:color="auto" w:fill="FFFFFF"/>
        </w:rPr>
        <w:t>Georgia strives to employ innovative strategies to scale-up coverage of PWIDs and other vulnerable groups with prevention services. One of the innovations might be the introduction of Syringe Vending Machines (SVM) in Georgia that proved to be an effective mode of HR service delivery</w:t>
      </w:r>
      <w:r>
        <w:rPr>
          <w:rFonts w:ascii="Sylfaen" w:hAnsi="Sylfaen" w:cstheme="minorHAnsi"/>
          <w:color w:val="222222"/>
          <w:sz w:val="22"/>
          <w:szCs w:val="22"/>
          <w:shd w:val="clear" w:color="auto" w:fill="FFFFFF"/>
          <w:lang w:val="ka-GE"/>
        </w:rPr>
        <w:t xml:space="preserve">, </w:t>
      </w:r>
      <w:r>
        <w:rPr>
          <w:rFonts w:asciiTheme="minorHAnsi" w:hAnsiTheme="minorHAnsi" w:cstheme="minorHAnsi"/>
          <w:color w:val="222222"/>
          <w:sz w:val="22"/>
          <w:szCs w:val="22"/>
          <w:shd w:val="clear" w:color="auto" w:fill="FFFFFF"/>
        </w:rPr>
        <w:t xml:space="preserve">which should be a complementary strategy to standard, fixed office-based NSP services. </w:t>
      </w:r>
      <w:r w:rsidR="001C3145" w:rsidRPr="001C3145">
        <w:rPr>
          <w:rFonts w:asciiTheme="minorHAnsi" w:hAnsiTheme="minorHAnsi" w:cstheme="minorHAnsi"/>
          <w:color w:val="222222"/>
          <w:sz w:val="22"/>
          <w:szCs w:val="22"/>
          <w:shd w:val="clear" w:color="auto" w:fill="FFFFFF"/>
        </w:rPr>
        <w:t xml:space="preserve"> </w:t>
      </w:r>
      <w:r w:rsidR="001C3145">
        <w:rPr>
          <w:rFonts w:asciiTheme="minorHAnsi" w:hAnsiTheme="minorHAnsi" w:cstheme="minorHAnsi"/>
          <w:color w:val="222222"/>
          <w:sz w:val="22"/>
          <w:szCs w:val="22"/>
          <w:shd w:val="clear" w:color="auto" w:fill="FFFFFF"/>
        </w:rPr>
        <w:t xml:space="preserve">Implementation study about feasibility and operation of SVMs in Tbilisi is being implemented by local NGO – Addiction Research Center Alternative Georgia with financial support from 5% Initiative and in partnership with existing TGF HIV grant.  </w:t>
      </w:r>
      <w:r>
        <w:rPr>
          <w:rFonts w:asciiTheme="minorHAnsi" w:hAnsiTheme="minorHAnsi" w:cstheme="minorHAnsi"/>
          <w:color w:val="222222"/>
          <w:sz w:val="22"/>
          <w:szCs w:val="22"/>
          <w:shd w:val="clear" w:color="auto" w:fill="FFFFFF"/>
        </w:rPr>
        <w:t>SVMs provide uninterrupted 24/7 access to sterile injection equipment, condoms</w:t>
      </w:r>
      <w:r w:rsidR="001C3145">
        <w:rPr>
          <w:rFonts w:asciiTheme="minorHAnsi" w:hAnsiTheme="minorHAnsi" w:cstheme="minorHAnsi"/>
          <w:color w:val="222222"/>
          <w:sz w:val="22"/>
          <w:szCs w:val="22"/>
          <w:shd w:val="clear" w:color="auto" w:fill="FFFFFF"/>
        </w:rPr>
        <w:t>,</w:t>
      </w:r>
      <w:r>
        <w:rPr>
          <w:rFonts w:asciiTheme="minorHAnsi" w:hAnsiTheme="minorHAnsi" w:cstheme="minorHAnsi"/>
          <w:color w:val="222222"/>
          <w:sz w:val="22"/>
          <w:szCs w:val="22"/>
          <w:shd w:val="clear" w:color="auto" w:fill="FFFFFF"/>
        </w:rPr>
        <w:t xml:space="preserve"> and HIV self-test not only those who might be in contact with regular HIV prevention services, but also those who are reluctant to visit such services due to stigma. It is expected that most hidden groups who do not self-identify themselves as injecting drug users or MSM (due to self-denial), or women who suffer double stigma from the society might be attracted to seek HIV prevention materials/commodities in a safe and private environment through accessing vending machines. </w:t>
      </w:r>
    </w:p>
    <w:p w14:paraId="5C409184" w14:textId="77777777" w:rsidR="00D913FC" w:rsidRDefault="00D913FC" w:rsidP="00D913FC">
      <w:pPr>
        <w:jc w:val="both"/>
        <w:rPr>
          <w:rFonts w:asciiTheme="minorHAnsi" w:hAnsiTheme="minorHAnsi" w:cstheme="minorHAnsi"/>
          <w:color w:val="222222"/>
          <w:sz w:val="22"/>
          <w:szCs w:val="22"/>
          <w:shd w:val="clear" w:color="auto" w:fill="FFFFFF"/>
        </w:rPr>
      </w:pPr>
    </w:p>
    <w:p w14:paraId="36C0FB66" w14:textId="6FD70DD1" w:rsidR="001C3145" w:rsidRPr="00165B89" w:rsidRDefault="00D913FC" w:rsidP="00165B89">
      <w:pPr>
        <w:jc w:val="both"/>
        <w:rPr>
          <w:rFonts w:asciiTheme="minorHAnsi" w:hAnsiTheme="minorHAnsi" w:cstheme="minorHAnsi"/>
          <w:color w:val="222222"/>
          <w:sz w:val="22"/>
          <w:szCs w:val="22"/>
          <w:shd w:val="clear" w:color="auto" w:fill="FFFFFF"/>
        </w:rPr>
      </w:pPr>
      <w:r>
        <w:rPr>
          <w:rFonts w:asciiTheme="minorHAnsi" w:hAnsiTheme="minorHAnsi" w:cstheme="minorHAnsi"/>
          <w:color w:val="222222"/>
          <w:sz w:val="22"/>
          <w:szCs w:val="22"/>
          <w:shd w:val="clear" w:color="auto" w:fill="FFFFFF"/>
        </w:rPr>
        <w:t>Ongoing SVM implementation study in Tbilisi is expected to provide useful data on both - the implementation process and intervention outcomes in Georgian context. Based on favorable results of the study, the country will start scaling up the services to other regions to facilitate early detection and linkage to HIV treatment and care for these groups.</w:t>
      </w:r>
    </w:p>
    <w:p w14:paraId="247942C3" w14:textId="77777777" w:rsidR="001C3145" w:rsidRDefault="001C3145" w:rsidP="00D913FC">
      <w:pPr>
        <w:pStyle w:val="Default"/>
        <w:jc w:val="both"/>
        <w:rPr>
          <w:rFonts w:asciiTheme="minorHAnsi" w:hAnsiTheme="minorHAnsi" w:cstheme="minorHAnsi"/>
          <w:sz w:val="22"/>
          <w:szCs w:val="22"/>
        </w:rPr>
      </w:pPr>
    </w:p>
    <w:p w14:paraId="4E14A668" w14:textId="4093B09D" w:rsidR="00D913FC" w:rsidRPr="00F4678F" w:rsidRDefault="00D73226" w:rsidP="00D913FC">
      <w:pPr>
        <w:pStyle w:val="Default"/>
      </w:pPr>
      <w:r>
        <w:rPr>
          <w:rFonts w:asciiTheme="minorHAnsi" w:hAnsiTheme="minorHAnsi" w:cstheme="minorHAnsi"/>
          <w:noProof/>
          <w:sz w:val="22"/>
          <w:szCs w:val="22"/>
        </w:rPr>
        <mc:AlternateContent>
          <mc:Choice Requires="wps">
            <w:drawing>
              <wp:anchor distT="0" distB="0" distL="114300" distR="114300" simplePos="0" relativeHeight="251688960" behindDoc="0" locked="0" layoutInCell="1" allowOverlap="1" wp14:anchorId="47EB095F" wp14:editId="6FB06CCA">
                <wp:simplePos x="0" y="0"/>
                <wp:positionH relativeFrom="column">
                  <wp:posOffset>9032</wp:posOffset>
                </wp:positionH>
                <wp:positionV relativeFrom="paragraph">
                  <wp:posOffset>56688</wp:posOffset>
                </wp:positionV>
                <wp:extent cx="5888736" cy="2216506"/>
                <wp:effectExtent l="0" t="0" r="17145" b="19050"/>
                <wp:wrapNone/>
                <wp:docPr id="42" name="Text Box 42"/>
                <wp:cNvGraphicFramePr/>
                <a:graphic xmlns:a="http://schemas.openxmlformats.org/drawingml/2006/main">
                  <a:graphicData uri="http://schemas.microsoft.com/office/word/2010/wordprocessingShape">
                    <wps:wsp>
                      <wps:cNvSpPr txBox="1"/>
                      <wps:spPr>
                        <a:xfrm>
                          <a:off x="0" y="0"/>
                          <a:ext cx="5888736" cy="2216506"/>
                        </a:xfrm>
                        <a:prstGeom prst="roundRect">
                          <a:avLst/>
                        </a:prstGeom>
                      </wps:spPr>
                      <wps:style>
                        <a:lnRef idx="2">
                          <a:schemeClr val="accent5"/>
                        </a:lnRef>
                        <a:fillRef idx="1">
                          <a:schemeClr val="lt1"/>
                        </a:fillRef>
                        <a:effectRef idx="0">
                          <a:schemeClr val="accent5"/>
                        </a:effectRef>
                        <a:fontRef idx="minor">
                          <a:schemeClr val="dk1"/>
                        </a:fontRef>
                      </wps:style>
                      <wps:txbx>
                        <w:txbxContent>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3969"/>
                            </w:tblGrid>
                            <w:tr w:rsidR="006D3C16" w14:paraId="22D48882" w14:textId="77777777" w:rsidTr="00902EB1">
                              <w:trPr>
                                <w:trHeight w:val="300"/>
                              </w:trPr>
                              <w:tc>
                                <w:tcPr>
                                  <w:tcW w:w="8085" w:type="dxa"/>
                                  <w:gridSpan w:val="2"/>
                                </w:tcPr>
                                <w:p w14:paraId="761BC7FF" w14:textId="77777777" w:rsidR="006D3C16" w:rsidRPr="00902EB1" w:rsidRDefault="006D3C16" w:rsidP="00902EB1">
                                  <w:pPr>
                                    <w:ind w:left="720"/>
                                    <w:jc w:val="center"/>
                                    <w:rPr>
                                      <w:rFonts w:asciiTheme="minorHAnsi" w:hAnsiTheme="minorHAnsi" w:cstheme="minorHAnsi"/>
                                      <w:b/>
                                      <w:color w:val="2F5496" w:themeColor="accent1" w:themeShade="BF"/>
                                      <w:sz w:val="18"/>
                                      <w:szCs w:val="18"/>
                                    </w:rPr>
                                  </w:pPr>
                                  <w:r w:rsidRPr="00902EB1">
                                    <w:rPr>
                                      <w:rFonts w:asciiTheme="minorHAnsi" w:hAnsiTheme="minorHAnsi" w:cstheme="minorHAnsi"/>
                                      <w:b/>
                                      <w:color w:val="2F5496" w:themeColor="accent1" w:themeShade="BF"/>
                                      <w:sz w:val="18"/>
                                      <w:szCs w:val="18"/>
                                    </w:rPr>
                                    <w:t>PWID</w:t>
                                  </w:r>
                                  <w:r>
                                    <w:rPr>
                                      <w:rFonts w:asciiTheme="minorHAnsi" w:hAnsiTheme="minorHAnsi" w:cstheme="minorHAnsi"/>
                                      <w:b/>
                                      <w:color w:val="2F5496" w:themeColor="accent1" w:themeShade="BF"/>
                                      <w:sz w:val="18"/>
                                      <w:szCs w:val="18"/>
                                    </w:rPr>
                                    <w:t xml:space="preserve"> Preventive Services</w:t>
                                  </w:r>
                                </w:p>
                              </w:tc>
                            </w:tr>
                            <w:tr w:rsidR="006D3C16" w14:paraId="025F5FFF" w14:textId="77777777" w:rsidTr="00902EB1">
                              <w:tc>
                                <w:tcPr>
                                  <w:tcW w:w="4116" w:type="dxa"/>
                                </w:tcPr>
                                <w:p w14:paraId="4E85BB44" w14:textId="77777777" w:rsidR="006D3C16" w:rsidRPr="00902EB1" w:rsidRDefault="006D3C16" w:rsidP="00D73226">
                                  <w:pPr>
                                    <w:numPr>
                                      <w:ilvl w:val="0"/>
                                      <w:numId w:val="43"/>
                                    </w:numPr>
                                    <w:ind w:left="328"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Increase coverage of preventive services</w:t>
                                  </w:r>
                                </w:p>
                                <w:p w14:paraId="7B6E09F3" w14:textId="77777777" w:rsidR="006D3C16" w:rsidRPr="00902EB1" w:rsidRDefault="006D3C16" w:rsidP="00D73226">
                                  <w:pPr>
                                    <w:numPr>
                                      <w:ilvl w:val="2"/>
                                      <w:numId w:val="43"/>
                                    </w:numPr>
                                    <w:ind w:left="606" w:hanging="142"/>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 xml:space="preserve">Behavior change communication and counseling services </w:t>
                                  </w:r>
                                </w:p>
                                <w:p w14:paraId="47809ED8" w14:textId="77777777" w:rsidR="006D3C16" w:rsidRPr="00902EB1" w:rsidRDefault="006D3C16" w:rsidP="00D73226">
                                  <w:pPr>
                                    <w:numPr>
                                      <w:ilvl w:val="2"/>
                                      <w:numId w:val="43"/>
                                    </w:numPr>
                                    <w:ind w:left="606" w:hanging="142"/>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 xml:space="preserve">VCT </w:t>
                                  </w:r>
                                </w:p>
                                <w:p w14:paraId="2C5AB024" w14:textId="356CE3CB" w:rsidR="006D3C16" w:rsidRPr="00902EB1" w:rsidRDefault="006D3C16" w:rsidP="00D73226">
                                  <w:pPr>
                                    <w:numPr>
                                      <w:ilvl w:val="2"/>
                                      <w:numId w:val="43"/>
                                    </w:numPr>
                                    <w:ind w:left="606" w:hanging="142"/>
                                    <w:jc w:val="both"/>
                                    <w:rPr>
                                      <w:rFonts w:asciiTheme="minorHAnsi" w:hAnsiTheme="minorHAnsi" w:cstheme="minorHAnsi"/>
                                      <w:color w:val="2F5496" w:themeColor="accent1" w:themeShade="BF"/>
                                      <w:sz w:val="18"/>
                                      <w:szCs w:val="18"/>
                                    </w:rPr>
                                  </w:pPr>
                                  <w:r>
                                    <w:rPr>
                                      <w:rFonts w:asciiTheme="minorHAnsi" w:hAnsiTheme="minorHAnsi" w:cstheme="minorHAnsi"/>
                                      <w:color w:val="2F5496" w:themeColor="accent1" w:themeShade="BF"/>
                                      <w:sz w:val="18"/>
                                      <w:szCs w:val="18"/>
                                    </w:rPr>
                                    <w:t>Introduction of self-testing (</w:t>
                                  </w:r>
                                  <w:r w:rsidRPr="00902EB1">
                                    <w:rPr>
                                      <w:rFonts w:asciiTheme="minorHAnsi" w:hAnsiTheme="minorHAnsi" w:cstheme="minorHAnsi"/>
                                      <w:color w:val="2F5496" w:themeColor="accent1" w:themeShade="BF"/>
                                      <w:sz w:val="18"/>
                                      <w:szCs w:val="18"/>
                                    </w:rPr>
                                    <w:t>Saliva testing</w:t>
                                  </w:r>
                                  <w:r>
                                    <w:rPr>
                                      <w:rFonts w:asciiTheme="minorHAnsi" w:hAnsiTheme="minorHAnsi" w:cstheme="minorHAnsi"/>
                                      <w:color w:val="2F5496" w:themeColor="accent1" w:themeShade="BF"/>
                                      <w:sz w:val="18"/>
                                      <w:szCs w:val="18"/>
                                    </w:rPr>
                                    <w:t>)</w:t>
                                  </w:r>
                                  <w:r w:rsidRPr="00902EB1">
                                    <w:rPr>
                                      <w:rFonts w:asciiTheme="minorHAnsi" w:hAnsiTheme="minorHAnsi" w:cstheme="minorHAnsi"/>
                                      <w:color w:val="2F5496" w:themeColor="accent1" w:themeShade="BF"/>
                                      <w:sz w:val="18"/>
                                      <w:szCs w:val="18"/>
                                    </w:rPr>
                                    <w:t xml:space="preserve"> </w:t>
                                  </w:r>
                                </w:p>
                                <w:p w14:paraId="2E242F98" w14:textId="77777777" w:rsidR="006D3C16" w:rsidRPr="00902EB1" w:rsidRDefault="006D3C16" w:rsidP="00D73226">
                                  <w:pPr>
                                    <w:numPr>
                                      <w:ilvl w:val="2"/>
                                      <w:numId w:val="43"/>
                                    </w:numPr>
                                    <w:ind w:left="606" w:hanging="142"/>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TB screening questionnaire for TB diagnostics and referral for treatment</w:t>
                                  </w:r>
                                </w:p>
                                <w:p w14:paraId="3D429DE1" w14:textId="77777777" w:rsidR="006D3C16" w:rsidRPr="00902EB1" w:rsidRDefault="006D3C16" w:rsidP="00D73226">
                                  <w:pPr>
                                    <w:numPr>
                                      <w:ilvl w:val="0"/>
                                      <w:numId w:val="43"/>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Legal Assistance</w:t>
                                  </w:r>
                                </w:p>
                                <w:p w14:paraId="3FAF9B67" w14:textId="77777777" w:rsidR="006D3C16" w:rsidRPr="00902EB1" w:rsidRDefault="006D3C16" w:rsidP="00D73226">
                                  <w:pPr>
                                    <w:numPr>
                                      <w:ilvl w:val="0"/>
                                      <w:numId w:val="43"/>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Psycho-social assistance</w:t>
                                  </w:r>
                                </w:p>
                                <w:p w14:paraId="4EE99004" w14:textId="77777777" w:rsidR="006D3C16" w:rsidRPr="00902EB1" w:rsidRDefault="006D3C16" w:rsidP="00D73226">
                                  <w:pPr>
                                    <w:numPr>
                                      <w:ilvl w:val="0"/>
                                      <w:numId w:val="43"/>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Expansion of OST services</w:t>
                                  </w:r>
                                </w:p>
                                <w:p w14:paraId="7146BBDF" w14:textId="77777777" w:rsidR="006D3C16" w:rsidRPr="00902EB1" w:rsidRDefault="006D3C16" w:rsidP="00D73226">
                                  <w:pPr>
                                    <w:numPr>
                                      <w:ilvl w:val="0"/>
                                      <w:numId w:val="43"/>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lang w:val="en-GB"/>
                                    </w:rPr>
                                    <w:t>Adding vaccination/treatment of Hep C/B to HIV case management protocol</w:t>
                                  </w:r>
                                </w:p>
                                <w:p w14:paraId="41A252B9" w14:textId="77777777" w:rsidR="006D3C16" w:rsidRPr="00902EB1" w:rsidRDefault="006D3C16" w:rsidP="00902EB1">
                                  <w:pPr>
                                    <w:ind w:left="319"/>
                                    <w:jc w:val="both"/>
                                    <w:rPr>
                                      <w:rFonts w:asciiTheme="minorHAnsi" w:hAnsiTheme="minorHAnsi" w:cstheme="minorHAnsi"/>
                                      <w:color w:val="2F5496" w:themeColor="accent1" w:themeShade="BF"/>
                                      <w:sz w:val="20"/>
                                      <w:szCs w:val="20"/>
                                    </w:rPr>
                                  </w:pPr>
                                </w:p>
                              </w:tc>
                              <w:tc>
                                <w:tcPr>
                                  <w:tcW w:w="3969" w:type="dxa"/>
                                </w:tcPr>
                                <w:p w14:paraId="0B4C4EAA" w14:textId="77777777" w:rsidR="006D3C16" w:rsidRPr="00902EB1" w:rsidRDefault="006D3C16" w:rsidP="009E6C8E">
                                  <w:pPr>
                                    <w:numPr>
                                      <w:ilvl w:val="0"/>
                                      <w:numId w:val="43"/>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 xml:space="preserve">Adding HIV testing to Hep C screening standards </w:t>
                                  </w:r>
                                </w:p>
                                <w:p w14:paraId="09727FDE" w14:textId="77777777" w:rsidR="006D3C16" w:rsidRPr="00902EB1" w:rsidRDefault="006D3C16" w:rsidP="009E6C8E">
                                  <w:pPr>
                                    <w:numPr>
                                      <w:ilvl w:val="0"/>
                                      <w:numId w:val="43"/>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Peer support programs</w:t>
                                  </w:r>
                                  <w:r>
                                    <w:rPr>
                                      <w:rFonts w:asciiTheme="minorHAnsi" w:hAnsiTheme="minorHAnsi" w:cstheme="minorHAnsi"/>
                                      <w:color w:val="2F5496" w:themeColor="accent1" w:themeShade="BF"/>
                                      <w:sz w:val="18"/>
                                      <w:szCs w:val="18"/>
                                    </w:rPr>
                                    <w:t>:</w:t>
                                  </w:r>
                                </w:p>
                                <w:p w14:paraId="08A00C4B" w14:textId="77777777" w:rsidR="006D3C16" w:rsidRPr="00902EB1" w:rsidRDefault="006D3C16" w:rsidP="009E6C8E">
                                  <w:pPr>
                                    <w:numPr>
                                      <w:ilvl w:val="2"/>
                                      <w:numId w:val="43"/>
                                    </w:numPr>
                                    <w:ind w:left="604"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Optimized case finding</w:t>
                                  </w:r>
                                  <w:r w:rsidRPr="00902EB1">
                                    <w:rPr>
                                      <w:rFonts w:asciiTheme="minorHAnsi" w:hAnsiTheme="minorHAnsi" w:cstheme="minorHAnsi"/>
                                      <w:color w:val="2F5496" w:themeColor="accent1" w:themeShade="BF"/>
                                      <w:sz w:val="20"/>
                                      <w:szCs w:val="20"/>
                                    </w:rPr>
                                    <w:t xml:space="preserve"> – </w:t>
                                  </w:r>
                                  <w:r w:rsidRPr="00902EB1">
                                    <w:rPr>
                                      <w:rFonts w:asciiTheme="minorHAnsi" w:hAnsiTheme="minorHAnsi" w:cstheme="minorHAnsi"/>
                                      <w:color w:val="2F5496" w:themeColor="accent1" w:themeShade="BF"/>
                                      <w:sz w:val="18"/>
                                      <w:szCs w:val="18"/>
                                    </w:rPr>
                                    <w:t>incentives provided for every new HIV positive</w:t>
                                  </w:r>
                                </w:p>
                                <w:p w14:paraId="7F0445E6" w14:textId="77777777" w:rsidR="006D3C16" w:rsidRPr="00902EB1" w:rsidRDefault="006D3C16" w:rsidP="009E6C8E">
                                  <w:pPr>
                                    <w:numPr>
                                      <w:ilvl w:val="0"/>
                                      <w:numId w:val="43"/>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Prevention and treatment of overdose</w:t>
                                  </w:r>
                                </w:p>
                                <w:p w14:paraId="61FA92A5" w14:textId="77777777" w:rsidR="006D3C16" w:rsidRPr="00902EB1" w:rsidRDefault="006D3C16" w:rsidP="009E6C8E">
                                  <w:pPr>
                                    <w:numPr>
                                      <w:ilvl w:val="0"/>
                                      <w:numId w:val="43"/>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Reproductive health programs, especially programs for adolescent and young people who inject drugs</w:t>
                                  </w:r>
                                </w:p>
                                <w:p w14:paraId="64D8BB27" w14:textId="77777777" w:rsidR="006D3C16" w:rsidRPr="00902EB1" w:rsidRDefault="006D3C16" w:rsidP="009E6C8E">
                                  <w:pPr>
                                    <w:numPr>
                                      <w:ilvl w:val="0"/>
                                      <w:numId w:val="43"/>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The inclusion of mental health services in prevention/harm reduction programs</w:t>
                                  </w:r>
                                </w:p>
                                <w:p w14:paraId="6990A0A1" w14:textId="77777777" w:rsidR="006D3C16" w:rsidRPr="00902EB1" w:rsidRDefault="006D3C16" w:rsidP="009E6C8E">
                                  <w:pPr>
                                    <w:numPr>
                                      <w:ilvl w:val="0"/>
                                      <w:numId w:val="43"/>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Introduction of PrEP</w:t>
                                  </w:r>
                                </w:p>
                                <w:p w14:paraId="6C6F3C0B" w14:textId="77777777" w:rsidR="006D3C16" w:rsidRPr="00902EB1" w:rsidRDefault="006D3C16" w:rsidP="00902EB1">
                                  <w:pPr>
                                    <w:ind w:left="319"/>
                                    <w:jc w:val="both"/>
                                    <w:rPr>
                                      <w:rFonts w:asciiTheme="minorHAnsi" w:hAnsiTheme="minorHAnsi" w:cstheme="minorHAnsi"/>
                                      <w:color w:val="2F5496" w:themeColor="accent1" w:themeShade="BF"/>
                                      <w:sz w:val="18"/>
                                      <w:szCs w:val="18"/>
                                    </w:rPr>
                                  </w:pPr>
                                </w:p>
                              </w:tc>
                            </w:tr>
                          </w:tbl>
                          <w:p w14:paraId="1FF25FA1" w14:textId="77777777" w:rsidR="006D3C16" w:rsidRDefault="006D3C16" w:rsidP="00D913FC"/>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47EB095F" id="Text Box 42" o:spid="_x0000_s1030" style="position:absolute;margin-left:.7pt;margin-top:4.45pt;width:463.7pt;height:174.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" fillcolor="white [3201]" strokecolor="#5b9bd5 [3208]" strokeweight="1pt">
                <v:stroke joinstyle="miter"/>
                <v:textbox>
                  <w:txbxContent>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3969"/>
                      </w:tblGrid>
                      <w:tr w:rsidR="006D3C16" w14:paraId="22D48882" w14:textId="77777777" w:rsidTr="00902EB1">
                        <w:trPr>
                          <w:trHeight w:val="300"/>
                        </w:trPr>
                        <w:tc>
                          <w:tcPr>
                            <w:tcW w:w="8085" w:type="dxa"/>
                            <w:gridSpan w:val="2"/>
                          </w:tcPr>
                          <w:p w14:paraId="761BC7FF" w14:textId="77777777" w:rsidR="006D3C16" w:rsidRPr="00902EB1" w:rsidRDefault="006D3C16" w:rsidP="00902EB1">
                            <w:pPr>
                              <w:ind w:left="720"/>
                              <w:jc w:val="center"/>
                              <w:rPr>
                                <w:rFonts w:asciiTheme="minorHAnsi" w:hAnsiTheme="minorHAnsi" w:cstheme="minorHAnsi"/>
                                <w:b/>
                                <w:color w:val="2F5496" w:themeColor="accent1" w:themeShade="BF"/>
                                <w:sz w:val="18"/>
                                <w:szCs w:val="18"/>
                              </w:rPr>
                            </w:pPr>
                            <w:r w:rsidRPr="00902EB1">
                              <w:rPr>
                                <w:rFonts w:asciiTheme="minorHAnsi" w:hAnsiTheme="minorHAnsi" w:cstheme="minorHAnsi"/>
                                <w:b/>
                                <w:color w:val="2F5496" w:themeColor="accent1" w:themeShade="BF"/>
                                <w:sz w:val="18"/>
                                <w:szCs w:val="18"/>
                              </w:rPr>
                              <w:t>PWID</w:t>
                            </w:r>
                            <w:r>
                              <w:rPr>
                                <w:rFonts w:asciiTheme="minorHAnsi" w:hAnsiTheme="minorHAnsi" w:cstheme="minorHAnsi"/>
                                <w:b/>
                                <w:color w:val="2F5496" w:themeColor="accent1" w:themeShade="BF"/>
                                <w:sz w:val="18"/>
                                <w:szCs w:val="18"/>
                              </w:rPr>
                              <w:t xml:space="preserve"> Preventive Services</w:t>
                            </w:r>
                          </w:p>
                        </w:tc>
                      </w:tr>
                      <w:tr w:rsidR="006D3C16" w14:paraId="025F5FFF" w14:textId="77777777" w:rsidTr="00902EB1">
                        <w:tc>
                          <w:tcPr>
                            <w:tcW w:w="4116" w:type="dxa"/>
                          </w:tcPr>
                          <w:p w14:paraId="4E85BB44" w14:textId="77777777" w:rsidR="006D3C16" w:rsidRPr="00902EB1" w:rsidRDefault="006D3C16" w:rsidP="00D73226">
                            <w:pPr>
                              <w:numPr>
                                <w:ilvl w:val="0"/>
                                <w:numId w:val="43"/>
                              </w:numPr>
                              <w:ind w:left="328"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Increase coverage of preventive services</w:t>
                            </w:r>
                          </w:p>
                          <w:p w14:paraId="7B6E09F3" w14:textId="77777777" w:rsidR="006D3C16" w:rsidRPr="00902EB1" w:rsidRDefault="006D3C16" w:rsidP="00D73226">
                            <w:pPr>
                              <w:numPr>
                                <w:ilvl w:val="2"/>
                                <w:numId w:val="43"/>
                              </w:numPr>
                              <w:ind w:left="606" w:hanging="142"/>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 xml:space="preserve">Behavior change communication and counseling services </w:t>
                            </w:r>
                          </w:p>
                          <w:p w14:paraId="47809ED8" w14:textId="77777777" w:rsidR="006D3C16" w:rsidRPr="00902EB1" w:rsidRDefault="006D3C16" w:rsidP="00D73226">
                            <w:pPr>
                              <w:numPr>
                                <w:ilvl w:val="2"/>
                                <w:numId w:val="43"/>
                              </w:numPr>
                              <w:ind w:left="606" w:hanging="142"/>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 xml:space="preserve">VCT </w:t>
                            </w:r>
                          </w:p>
                          <w:p w14:paraId="2C5AB024" w14:textId="356CE3CB" w:rsidR="006D3C16" w:rsidRPr="00902EB1" w:rsidRDefault="006D3C16" w:rsidP="00D73226">
                            <w:pPr>
                              <w:numPr>
                                <w:ilvl w:val="2"/>
                                <w:numId w:val="43"/>
                              </w:numPr>
                              <w:ind w:left="606" w:hanging="142"/>
                              <w:jc w:val="both"/>
                              <w:rPr>
                                <w:rFonts w:asciiTheme="minorHAnsi" w:hAnsiTheme="minorHAnsi" w:cstheme="minorHAnsi"/>
                                <w:color w:val="2F5496" w:themeColor="accent1" w:themeShade="BF"/>
                                <w:sz w:val="18"/>
                                <w:szCs w:val="18"/>
                              </w:rPr>
                            </w:pPr>
                            <w:r>
                              <w:rPr>
                                <w:rFonts w:asciiTheme="minorHAnsi" w:hAnsiTheme="minorHAnsi" w:cstheme="minorHAnsi"/>
                                <w:color w:val="2F5496" w:themeColor="accent1" w:themeShade="BF"/>
                                <w:sz w:val="18"/>
                                <w:szCs w:val="18"/>
                              </w:rPr>
                              <w:t>Introduction of self-testing (</w:t>
                            </w:r>
                            <w:r w:rsidRPr="00902EB1">
                              <w:rPr>
                                <w:rFonts w:asciiTheme="minorHAnsi" w:hAnsiTheme="minorHAnsi" w:cstheme="minorHAnsi"/>
                                <w:color w:val="2F5496" w:themeColor="accent1" w:themeShade="BF"/>
                                <w:sz w:val="18"/>
                                <w:szCs w:val="18"/>
                              </w:rPr>
                              <w:t>Saliva testing</w:t>
                            </w:r>
                            <w:r>
                              <w:rPr>
                                <w:rFonts w:asciiTheme="minorHAnsi" w:hAnsiTheme="minorHAnsi" w:cstheme="minorHAnsi"/>
                                <w:color w:val="2F5496" w:themeColor="accent1" w:themeShade="BF"/>
                                <w:sz w:val="18"/>
                                <w:szCs w:val="18"/>
                              </w:rPr>
                              <w:t>)</w:t>
                            </w:r>
                            <w:r w:rsidRPr="00902EB1">
                              <w:rPr>
                                <w:rFonts w:asciiTheme="minorHAnsi" w:hAnsiTheme="minorHAnsi" w:cstheme="minorHAnsi"/>
                                <w:color w:val="2F5496" w:themeColor="accent1" w:themeShade="BF"/>
                                <w:sz w:val="18"/>
                                <w:szCs w:val="18"/>
                              </w:rPr>
                              <w:t xml:space="preserve"> </w:t>
                            </w:r>
                          </w:p>
                          <w:p w14:paraId="2E242F98" w14:textId="77777777" w:rsidR="006D3C16" w:rsidRPr="00902EB1" w:rsidRDefault="006D3C16" w:rsidP="00D73226">
                            <w:pPr>
                              <w:numPr>
                                <w:ilvl w:val="2"/>
                                <w:numId w:val="43"/>
                              </w:numPr>
                              <w:ind w:left="606" w:hanging="142"/>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TB screening questionnaire for TB diagnostics and referral for treatment</w:t>
                            </w:r>
                          </w:p>
                          <w:p w14:paraId="3D429DE1" w14:textId="77777777" w:rsidR="006D3C16" w:rsidRPr="00902EB1" w:rsidRDefault="006D3C16" w:rsidP="00D73226">
                            <w:pPr>
                              <w:numPr>
                                <w:ilvl w:val="0"/>
                                <w:numId w:val="43"/>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Legal Assistance</w:t>
                            </w:r>
                          </w:p>
                          <w:p w14:paraId="3FAF9B67" w14:textId="77777777" w:rsidR="006D3C16" w:rsidRPr="00902EB1" w:rsidRDefault="006D3C16" w:rsidP="00D73226">
                            <w:pPr>
                              <w:numPr>
                                <w:ilvl w:val="0"/>
                                <w:numId w:val="43"/>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Psycho-social assistance</w:t>
                            </w:r>
                          </w:p>
                          <w:p w14:paraId="4EE99004" w14:textId="77777777" w:rsidR="006D3C16" w:rsidRPr="00902EB1" w:rsidRDefault="006D3C16" w:rsidP="00D73226">
                            <w:pPr>
                              <w:numPr>
                                <w:ilvl w:val="0"/>
                                <w:numId w:val="43"/>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Expansion of OST services</w:t>
                            </w:r>
                          </w:p>
                          <w:p w14:paraId="7146BBDF" w14:textId="77777777" w:rsidR="006D3C16" w:rsidRPr="00902EB1" w:rsidRDefault="006D3C16" w:rsidP="00D73226">
                            <w:pPr>
                              <w:numPr>
                                <w:ilvl w:val="0"/>
                                <w:numId w:val="43"/>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lang w:val="en-GB"/>
                              </w:rPr>
                              <w:t>Adding vaccination/treatment of Hep C/B to HIV case management protocol</w:t>
                            </w:r>
                          </w:p>
                          <w:p w14:paraId="41A252B9" w14:textId="77777777" w:rsidR="006D3C16" w:rsidRPr="00902EB1" w:rsidRDefault="006D3C16" w:rsidP="00902EB1">
                            <w:pPr>
                              <w:ind w:left="319"/>
                              <w:jc w:val="both"/>
                              <w:rPr>
                                <w:rFonts w:asciiTheme="minorHAnsi" w:hAnsiTheme="minorHAnsi" w:cstheme="minorHAnsi"/>
                                <w:color w:val="2F5496" w:themeColor="accent1" w:themeShade="BF"/>
                                <w:sz w:val="20"/>
                                <w:szCs w:val="20"/>
                              </w:rPr>
                            </w:pPr>
                          </w:p>
                        </w:tc>
                        <w:tc>
                          <w:tcPr>
                            <w:tcW w:w="3969" w:type="dxa"/>
                          </w:tcPr>
                          <w:p w14:paraId="0B4C4EAA" w14:textId="77777777" w:rsidR="006D3C16" w:rsidRPr="00902EB1" w:rsidRDefault="006D3C16" w:rsidP="009E6C8E">
                            <w:pPr>
                              <w:numPr>
                                <w:ilvl w:val="0"/>
                                <w:numId w:val="43"/>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 xml:space="preserve">Adding HIV testing to Hep C screening standards </w:t>
                            </w:r>
                          </w:p>
                          <w:p w14:paraId="09727FDE" w14:textId="77777777" w:rsidR="006D3C16" w:rsidRPr="00902EB1" w:rsidRDefault="006D3C16" w:rsidP="009E6C8E">
                            <w:pPr>
                              <w:numPr>
                                <w:ilvl w:val="0"/>
                                <w:numId w:val="43"/>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Peer support programs</w:t>
                            </w:r>
                            <w:r>
                              <w:rPr>
                                <w:rFonts w:asciiTheme="minorHAnsi" w:hAnsiTheme="minorHAnsi" w:cstheme="minorHAnsi"/>
                                <w:color w:val="2F5496" w:themeColor="accent1" w:themeShade="BF"/>
                                <w:sz w:val="18"/>
                                <w:szCs w:val="18"/>
                              </w:rPr>
                              <w:t>:</w:t>
                            </w:r>
                          </w:p>
                          <w:p w14:paraId="08A00C4B" w14:textId="77777777" w:rsidR="006D3C16" w:rsidRPr="00902EB1" w:rsidRDefault="006D3C16" w:rsidP="009E6C8E">
                            <w:pPr>
                              <w:numPr>
                                <w:ilvl w:val="2"/>
                                <w:numId w:val="43"/>
                              </w:numPr>
                              <w:ind w:left="604"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Optimized case finding</w:t>
                            </w:r>
                            <w:r w:rsidRPr="00902EB1">
                              <w:rPr>
                                <w:rFonts w:asciiTheme="minorHAnsi" w:hAnsiTheme="minorHAnsi" w:cstheme="minorHAnsi"/>
                                <w:color w:val="2F5496" w:themeColor="accent1" w:themeShade="BF"/>
                                <w:sz w:val="20"/>
                                <w:szCs w:val="20"/>
                              </w:rPr>
                              <w:t xml:space="preserve"> – </w:t>
                            </w:r>
                            <w:r w:rsidRPr="00902EB1">
                              <w:rPr>
                                <w:rFonts w:asciiTheme="minorHAnsi" w:hAnsiTheme="minorHAnsi" w:cstheme="minorHAnsi"/>
                                <w:color w:val="2F5496" w:themeColor="accent1" w:themeShade="BF"/>
                                <w:sz w:val="18"/>
                                <w:szCs w:val="18"/>
                              </w:rPr>
                              <w:t>incentives provided for every new HIV positive</w:t>
                            </w:r>
                          </w:p>
                          <w:p w14:paraId="7F0445E6" w14:textId="77777777" w:rsidR="006D3C16" w:rsidRPr="00902EB1" w:rsidRDefault="006D3C16" w:rsidP="009E6C8E">
                            <w:pPr>
                              <w:numPr>
                                <w:ilvl w:val="0"/>
                                <w:numId w:val="43"/>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Prevention and treatment of overdose</w:t>
                            </w:r>
                          </w:p>
                          <w:p w14:paraId="61FA92A5" w14:textId="77777777" w:rsidR="006D3C16" w:rsidRPr="00902EB1" w:rsidRDefault="006D3C16" w:rsidP="009E6C8E">
                            <w:pPr>
                              <w:numPr>
                                <w:ilvl w:val="0"/>
                                <w:numId w:val="43"/>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Reproductive health programs, especially programs for adolescent and young people who inject drugs</w:t>
                            </w:r>
                          </w:p>
                          <w:p w14:paraId="64D8BB27" w14:textId="77777777" w:rsidR="006D3C16" w:rsidRPr="00902EB1" w:rsidRDefault="006D3C16" w:rsidP="009E6C8E">
                            <w:pPr>
                              <w:numPr>
                                <w:ilvl w:val="0"/>
                                <w:numId w:val="43"/>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The inclusion of mental health services in prevention/harm reduction programs</w:t>
                            </w:r>
                          </w:p>
                          <w:p w14:paraId="6990A0A1" w14:textId="77777777" w:rsidR="006D3C16" w:rsidRPr="00902EB1" w:rsidRDefault="006D3C16" w:rsidP="009E6C8E">
                            <w:pPr>
                              <w:numPr>
                                <w:ilvl w:val="0"/>
                                <w:numId w:val="43"/>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Introduction of PrEP</w:t>
                            </w:r>
                          </w:p>
                          <w:p w14:paraId="6C6F3C0B" w14:textId="77777777" w:rsidR="006D3C16" w:rsidRPr="00902EB1" w:rsidRDefault="006D3C16" w:rsidP="00902EB1">
                            <w:pPr>
                              <w:ind w:left="319"/>
                              <w:jc w:val="both"/>
                              <w:rPr>
                                <w:rFonts w:asciiTheme="minorHAnsi" w:hAnsiTheme="minorHAnsi" w:cstheme="minorHAnsi"/>
                                <w:color w:val="2F5496" w:themeColor="accent1" w:themeShade="BF"/>
                                <w:sz w:val="18"/>
                                <w:szCs w:val="18"/>
                              </w:rPr>
                            </w:pPr>
                          </w:p>
                        </w:tc>
                      </w:tr>
                    </w:tbl>
                    <w:p w14:paraId="1FF25FA1" w14:textId="77777777" w:rsidR="006D3C16" w:rsidRDefault="006D3C16" w:rsidP="00D913FC"/>
                  </w:txbxContent>
                </v:textbox>
              </v:roundrect>
            </w:pict>
          </mc:Fallback>
        </mc:AlternateContent>
      </w:r>
    </w:p>
    <w:p w14:paraId="0940BFA6" w14:textId="6ABF1D32" w:rsidR="00D913FC" w:rsidRDefault="00D913FC" w:rsidP="00D913FC">
      <w:pPr>
        <w:rPr>
          <w:rFonts w:asciiTheme="minorHAnsi" w:hAnsiTheme="minorHAnsi" w:cstheme="minorHAnsi"/>
          <w:sz w:val="22"/>
          <w:szCs w:val="22"/>
          <w:lang w:val="en-GB"/>
        </w:rPr>
      </w:pPr>
    </w:p>
    <w:p w14:paraId="1404EAF2" w14:textId="77777777" w:rsidR="00D913FC" w:rsidRDefault="00D913FC" w:rsidP="00D913FC">
      <w:pPr>
        <w:rPr>
          <w:rFonts w:asciiTheme="minorHAnsi" w:hAnsiTheme="minorHAnsi" w:cstheme="minorHAnsi"/>
          <w:sz w:val="22"/>
          <w:szCs w:val="22"/>
          <w:lang w:val="en-GB"/>
        </w:rPr>
      </w:pPr>
    </w:p>
    <w:p w14:paraId="1BB5FCC4" w14:textId="77777777" w:rsidR="00D913FC" w:rsidRDefault="00D913FC" w:rsidP="00D913FC">
      <w:pPr>
        <w:rPr>
          <w:rFonts w:asciiTheme="minorHAnsi" w:hAnsiTheme="minorHAnsi" w:cstheme="minorHAnsi"/>
          <w:sz w:val="22"/>
          <w:szCs w:val="22"/>
          <w:lang w:val="en-GB"/>
        </w:rPr>
      </w:pPr>
    </w:p>
    <w:p w14:paraId="2FAE9D2E" w14:textId="77777777" w:rsidR="00D913FC" w:rsidRDefault="00D913FC" w:rsidP="00D913FC">
      <w:pPr>
        <w:rPr>
          <w:rFonts w:asciiTheme="minorHAnsi" w:hAnsiTheme="minorHAnsi" w:cstheme="minorHAnsi"/>
          <w:sz w:val="22"/>
          <w:szCs w:val="22"/>
          <w:lang w:val="en-GB"/>
        </w:rPr>
      </w:pPr>
    </w:p>
    <w:p w14:paraId="58D0CD78" w14:textId="77777777" w:rsidR="00D913FC" w:rsidRDefault="00D913FC" w:rsidP="00D913FC">
      <w:pPr>
        <w:rPr>
          <w:rFonts w:asciiTheme="minorHAnsi" w:hAnsiTheme="minorHAnsi" w:cstheme="minorHAnsi"/>
          <w:sz w:val="22"/>
          <w:szCs w:val="22"/>
          <w:lang w:val="en-GB"/>
        </w:rPr>
      </w:pPr>
    </w:p>
    <w:p w14:paraId="5D6753AD" w14:textId="77777777" w:rsidR="00D913FC" w:rsidRDefault="00D913FC" w:rsidP="00D913FC">
      <w:pPr>
        <w:rPr>
          <w:rFonts w:asciiTheme="minorHAnsi" w:hAnsiTheme="minorHAnsi" w:cstheme="minorHAnsi"/>
          <w:sz w:val="22"/>
          <w:szCs w:val="22"/>
          <w:lang w:val="en-GB"/>
        </w:rPr>
      </w:pPr>
    </w:p>
    <w:p w14:paraId="600200F1" w14:textId="77777777" w:rsidR="00D913FC" w:rsidRDefault="00D913FC" w:rsidP="00D913FC">
      <w:pPr>
        <w:rPr>
          <w:rFonts w:asciiTheme="minorHAnsi" w:hAnsiTheme="minorHAnsi" w:cstheme="minorHAnsi"/>
          <w:sz w:val="22"/>
          <w:szCs w:val="22"/>
          <w:lang w:val="en-GB"/>
        </w:rPr>
      </w:pPr>
    </w:p>
    <w:p w14:paraId="228517B3" w14:textId="77777777" w:rsidR="008B7661" w:rsidRDefault="008B7661" w:rsidP="008B7661">
      <w:pPr>
        <w:pStyle w:val="Heading3"/>
        <w:rPr>
          <w:lang w:val="en-GB"/>
        </w:rPr>
      </w:pPr>
    </w:p>
    <w:p w14:paraId="66EAF6EE" w14:textId="77777777" w:rsidR="008B7661" w:rsidRDefault="008B7661" w:rsidP="008B7661">
      <w:pPr>
        <w:pStyle w:val="Heading3"/>
        <w:rPr>
          <w:lang w:val="en-GB"/>
        </w:rPr>
      </w:pPr>
    </w:p>
    <w:p w14:paraId="55164225" w14:textId="77777777" w:rsidR="00D73226" w:rsidRDefault="00D73226" w:rsidP="00170829">
      <w:pPr>
        <w:rPr>
          <w:rFonts w:ascii="Calibri" w:hAnsi="Calibri"/>
          <w:sz w:val="20"/>
          <w:szCs w:val="20"/>
        </w:rPr>
      </w:pPr>
    </w:p>
    <w:p w14:paraId="27D29500" w14:textId="77777777" w:rsidR="00D73226" w:rsidRDefault="00D73226" w:rsidP="00170829">
      <w:pPr>
        <w:rPr>
          <w:rFonts w:ascii="Calibri" w:hAnsi="Calibri"/>
          <w:sz w:val="20"/>
          <w:szCs w:val="20"/>
        </w:rPr>
      </w:pPr>
    </w:p>
    <w:p w14:paraId="3D63276B" w14:textId="77777777" w:rsidR="00D73226" w:rsidRDefault="00D73226" w:rsidP="00170829">
      <w:pPr>
        <w:rPr>
          <w:rFonts w:ascii="Calibri" w:hAnsi="Calibri"/>
          <w:sz w:val="20"/>
          <w:szCs w:val="20"/>
        </w:rPr>
      </w:pPr>
    </w:p>
    <w:p w14:paraId="710A8C77" w14:textId="3C879886" w:rsidR="00D73226" w:rsidRDefault="00D73226" w:rsidP="00170829">
      <w:pPr>
        <w:rPr>
          <w:rFonts w:ascii="Calibri" w:hAnsi="Calibri"/>
          <w:sz w:val="20"/>
          <w:szCs w:val="20"/>
        </w:rPr>
      </w:pPr>
    </w:p>
    <w:p w14:paraId="5E54027F" w14:textId="24ABE204" w:rsidR="00170829" w:rsidRPr="00721A7C" w:rsidRDefault="00170829" w:rsidP="00573478">
      <w:pPr>
        <w:pStyle w:val="Heading4"/>
        <w:numPr>
          <w:ilvl w:val="3"/>
          <w:numId w:val="2"/>
        </w:numPr>
        <w:rPr>
          <w:rFonts w:ascii="Calibri" w:hAnsi="Calibri"/>
          <w:sz w:val="20"/>
          <w:szCs w:val="20"/>
        </w:rPr>
      </w:pPr>
      <w:r w:rsidRPr="00DF2F0A">
        <w:lastRenderedPageBreak/>
        <w:t>Prevention and detection of HIV among MSM</w:t>
      </w:r>
    </w:p>
    <w:p w14:paraId="16C5347A" w14:textId="77777777" w:rsidR="00A57C1F" w:rsidRDefault="006013A3" w:rsidP="006013A3">
      <w:pPr>
        <w:pStyle w:val="ydpb8909d45msonormal"/>
        <w:jc w:val="both"/>
        <w:rPr>
          <w:rFonts w:asciiTheme="minorHAnsi" w:hAnsiTheme="minorHAnsi"/>
          <w:color w:val="000000"/>
          <w:sz w:val="22"/>
          <w:szCs w:val="22"/>
        </w:rPr>
      </w:pPr>
      <w:r>
        <w:rPr>
          <w:rFonts w:asciiTheme="minorHAnsi" w:hAnsiTheme="minorHAnsi"/>
          <w:color w:val="000000"/>
          <w:sz w:val="22"/>
          <w:szCs w:val="22"/>
        </w:rPr>
        <w:t xml:space="preserve">Coverage with preventive services and testing has increased among MSM population </w:t>
      </w:r>
      <w:r w:rsidRPr="00567207">
        <w:rPr>
          <w:rFonts w:asciiTheme="minorHAnsi" w:hAnsiTheme="minorHAnsi"/>
          <w:color w:val="000000"/>
          <w:sz w:val="22"/>
          <w:szCs w:val="22"/>
        </w:rPr>
        <w:t xml:space="preserve">(see </w:t>
      </w:r>
      <w:r w:rsidRPr="00567207">
        <w:rPr>
          <w:rFonts w:asciiTheme="minorHAnsi" w:hAnsiTheme="minorHAnsi"/>
          <w:color w:val="000000"/>
          <w:sz w:val="22"/>
          <w:szCs w:val="22"/>
        </w:rPr>
        <w:fldChar w:fldCharType="begin"/>
      </w:r>
      <w:r w:rsidRPr="00567207">
        <w:rPr>
          <w:rFonts w:asciiTheme="minorHAnsi" w:hAnsiTheme="minorHAnsi"/>
          <w:color w:val="000000"/>
          <w:sz w:val="22"/>
          <w:szCs w:val="22"/>
        </w:rPr>
        <w:instrText xml:space="preserve"> REF _Ref520114579 \h  \* MERGEFORMAT </w:instrText>
      </w:r>
      <w:r w:rsidRPr="00567207">
        <w:rPr>
          <w:rFonts w:asciiTheme="minorHAnsi" w:hAnsiTheme="minorHAnsi"/>
          <w:color w:val="000000"/>
          <w:sz w:val="22"/>
          <w:szCs w:val="22"/>
        </w:rPr>
      </w:r>
      <w:r w:rsidRPr="00567207">
        <w:rPr>
          <w:rFonts w:asciiTheme="minorHAnsi" w:hAnsiTheme="minorHAnsi"/>
          <w:color w:val="000000"/>
          <w:sz w:val="22"/>
          <w:szCs w:val="22"/>
        </w:rPr>
        <w:fldChar w:fldCharType="separate"/>
      </w:r>
      <w:r w:rsidR="009F6038" w:rsidRPr="009F6038">
        <w:rPr>
          <w:rFonts w:asciiTheme="minorHAnsi" w:hAnsiTheme="minorHAnsi"/>
          <w:sz w:val="22"/>
          <w:szCs w:val="22"/>
        </w:rPr>
        <w:t xml:space="preserve">Figure </w:t>
      </w:r>
      <w:r w:rsidR="009F6038" w:rsidRPr="009F6038">
        <w:rPr>
          <w:rFonts w:asciiTheme="minorHAnsi" w:hAnsiTheme="minorHAnsi"/>
          <w:noProof/>
          <w:sz w:val="22"/>
          <w:szCs w:val="22"/>
        </w:rPr>
        <w:t>10</w:t>
      </w:r>
      <w:r w:rsidRPr="00567207">
        <w:rPr>
          <w:rFonts w:asciiTheme="minorHAnsi" w:hAnsiTheme="minorHAnsi"/>
          <w:color w:val="000000"/>
          <w:sz w:val="22"/>
          <w:szCs w:val="22"/>
        </w:rPr>
        <w:fldChar w:fldCharType="end"/>
      </w:r>
      <w:r w:rsidRPr="00567207">
        <w:rPr>
          <w:rFonts w:asciiTheme="minorHAnsi" w:hAnsiTheme="minorHAnsi"/>
          <w:color w:val="000000"/>
          <w:sz w:val="22"/>
          <w:szCs w:val="22"/>
        </w:rPr>
        <w:t>).</w:t>
      </w:r>
      <w:r>
        <w:rPr>
          <w:rFonts w:asciiTheme="minorHAnsi" w:hAnsiTheme="minorHAnsi"/>
          <w:color w:val="000000"/>
          <w:sz w:val="22"/>
          <w:szCs w:val="22"/>
        </w:rPr>
        <w:t xml:space="preserve"> This is the result of </w:t>
      </w:r>
      <w:r w:rsidRPr="00F55CA7">
        <w:rPr>
          <w:rFonts w:asciiTheme="minorHAnsi" w:hAnsiTheme="minorHAnsi"/>
          <w:color w:val="000000"/>
          <w:sz w:val="22"/>
          <w:szCs w:val="22"/>
        </w:rPr>
        <w:t xml:space="preserve">substantial changes </w:t>
      </w:r>
      <w:r>
        <w:rPr>
          <w:rFonts w:asciiTheme="minorHAnsi" w:hAnsiTheme="minorHAnsi"/>
          <w:color w:val="000000"/>
          <w:sz w:val="22"/>
          <w:szCs w:val="22"/>
        </w:rPr>
        <w:t>that</w:t>
      </w:r>
      <w:r w:rsidRPr="00F55CA7">
        <w:rPr>
          <w:rFonts w:asciiTheme="minorHAnsi" w:hAnsiTheme="minorHAnsi"/>
          <w:color w:val="000000"/>
          <w:sz w:val="22"/>
          <w:szCs w:val="22"/>
        </w:rPr>
        <w:t xml:space="preserve"> prevention package targeting MSM has undergone</w:t>
      </w:r>
      <w:r w:rsidR="00A57C1F">
        <w:rPr>
          <w:rFonts w:asciiTheme="minorHAnsi" w:hAnsiTheme="minorHAnsi"/>
          <w:color w:val="000000"/>
          <w:sz w:val="22"/>
          <w:szCs w:val="22"/>
        </w:rPr>
        <w:t xml:space="preserve">. </w:t>
      </w:r>
      <w:r w:rsidRPr="00F55CA7">
        <w:rPr>
          <w:rFonts w:asciiTheme="minorHAnsi" w:hAnsiTheme="minorHAnsi"/>
          <w:color w:val="000000"/>
          <w:sz w:val="22"/>
          <w:szCs w:val="22"/>
        </w:rPr>
        <w:t xml:space="preserve"> First of all, starting from 2016 </w:t>
      </w:r>
      <w:r w:rsidR="00A57C1F">
        <w:rPr>
          <w:rFonts w:asciiTheme="minorHAnsi" w:hAnsiTheme="minorHAnsi"/>
          <w:color w:val="000000"/>
          <w:sz w:val="22"/>
          <w:szCs w:val="22"/>
        </w:rPr>
        <w:t xml:space="preserve">several </w:t>
      </w:r>
      <w:r w:rsidRPr="00F55CA7">
        <w:rPr>
          <w:rFonts w:asciiTheme="minorHAnsi" w:hAnsiTheme="minorHAnsi"/>
          <w:color w:val="000000"/>
          <w:sz w:val="22"/>
          <w:szCs w:val="22"/>
        </w:rPr>
        <w:t>interventions were</w:t>
      </w:r>
      <w:r w:rsidR="00A57C1F">
        <w:rPr>
          <w:rFonts w:asciiTheme="minorHAnsi" w:hAnsiTheme="minorHAnsi"/>
          <w:color w:val="000000"/>
          <w:sz w:val="22"/>
          <w:szCs w:val="22"/>
        </w:rPr>
        <w:t xml:space="preserve"> gradually added to the package:</w:t>
      </w:r>
      <w:r w:rsidRPr="00F55CA7">
        <w:rPr>
          <w:rFonts w:asciiTheme="minorHAnsi" w:hAnsiTheme="minorHAnsi"/>
          <w:color w:val="000000"/>
          <w:sz w:val="22"/>
          <w:szCs w:val="22"/>
        </w:rPr>
        <w:t xml:space="preserve"> Peer Driven Interventions and informational-educational meetings,</w:t>
      </w:r>
      <w:r w:rsidR="00A57C1F">
        <w:rPr>
          <w:rFonts w:asciiTheme="minorHAnsi" w:hAnsiTheme="minorHAnsi"/>
          <w:color w:val="000000"/>
          <w:sz w:val="22"/>
          <w:szCs w:val="22"/>
        </w:rPr>
        <w:t xml:space="preserve"> community mobilization events etc. </w:t>
      </w:r>
      <w:r w:rsidRPr="00F55CA7">
        <w:rPr>
          <w:rFonts w:asciiTheme="minorHAnsi" w:hAnsiTheme="minorHAnsi"/>
          <w:color w:val="000000"/>
          <w:sz w:val="22"/>
          <w:szCs w:val="22"/>
        </w:rPr>
        <w:t xml:space="preserve"> Outreach </w:t>
      </w:r>
      <w:r w:rsidR="00A57C1F">
        <w:rPr>
          <w:rFonts w:asciiTheme="minorHAnsi" w:hAnsiTheme="minorHAnsi"/>
          <w:color w:val="000000"/>
          <w:sz w:val="22"/>
          <w:szCs w:val="22"/>
        </w:rPr>
        <w:t xml:space="preserve">activities were conducted in club’s as well </w:t>
      </w:r>
      <w:r w:rsidRPr="00F55CA7">
        <w:rPr>
          <w:rFonts w:asciiTheme="minorHAnsi" w:hAnsiTheme="minorHAnsi"/>
          <w:color w:val="000000"/>
          <w:sz w:val="22"/>
          <w:szCs w:val="22"/>
        </w:rPr>
        <w:t xml:space="preserve"> (</w:t>
      </w:r>
      <w:r w:rsidR="00A57C1F">
        <w:rPr>
          <w:rFonts w:asciiTheme="minorHAnsi" w:hAnsiTheme="minorHAnsi"/>
          <w:color w:val="000000"/>
          <w:sz w:val="22"/>
          <w:szCs w:val="22"/>
        </w:rPr>
        <w:t xml:space="preserve">in addition to </w:t>
      </w:r>
      <w:r w:rsidRPr="00F55CA7">
        <w:rPr>
          <w:rFonts w:asciiTheme="minorHAnsi" w:hAnsiTheme="minorHAnsi"/>
          <w:color w:val="000000"/>
          <w:sz w:val="22"/>
          <w:szCs w:val="22"/>
        </w:rPr>
        <w:t>street</w:t>
      </w:r>
      <w:r w:rsidR="00A57C1F">
        <w:rPr>
          <w:rFonts w:asciiTheme="minorHAnsi" w:hAnsiTheme="minorHAnsi"/>
          <w:color w:val="000000"/>
          <w:sz w:val="22"/>
          <w:szCs w:val="22"/>
        </w:rPr>
        <w:t>s</w:t>
      </w:r>
      <w:r w:rsidRPr="00F55CA7">
        <w:rPr>
          <w:rFonts w:asciiTheme="minorHAnsi" w:hAnsiTheme="minorHAnsi"/>
          <w:color w:val="000000"/>
          <w:sz w:val="22"/>
          <w:szCs w:val="22"/>
        </w:rPr>
        <w:t xml:space="preserve"> and other gathering venues’). </w:t>
      </w:r>
    </w:p>
    <w:p w14:paraId="32B094D3" w14:textId="7B3BDB5A" w:rsidR="006013A3" w:rsidRDefault="00A57C1F" w:rsidP="006013A3">
      <w:pPr>
        <w:pStyle w:val="ydpb8909d45msonormal"/>
        <w:jc w:val="both"/>
        <w:rPr>
          <w:rFonts w:asciiTheme="minorHAnsi" w:hAnsiTheme="minorHAnsi"/>
          <w:color w:val="000000"/>
          <w:sz w:val="22"/>
          <w:szCs w:val="22"/>
        </w:rPr>
      </w:pPr>
      <w:r>
        <w:rPr>
          <w:rFonts w:asciiTheme="minorHAnsi" w:hAnsiTheme="minorHAnsi"/>
          <w:color w:val="000000"/>
          <w:sz w:val="22"/>
          <w:szCs w:val="22"/>
        </w:rPr>
        <w:t xml:space="preserve">During 2017 and 2018 geographical coverage has been expanded through adding new points in the cities were programs were running. This required additional human resources and they were selected from MSM community. </w:t>
      </w:r>
    </w:p>
    <w:p w14:paraId="5569B1DF" w14:textId="5C22B827" w:rsidR="00D36214" w:rsidRDefault="00D36214" w:rsidP="00D36214">
      <w:pPr>
        <w:pStyle w:val="Default"/>
        <w:jc w:val="both"/>
        <w:rPr>
          <w:rFonts w:asciiTheme="minorHAnsi" w:hAnsiTheme="minorHAnsi" w:cstheme="minorHAnsi"/>
          <w:sz w:val="22"/>
          <w:szCs w:val="22"/>
          <w:lang w:val="en-GB"/>
        </w:rPr>
      </w:pPr>
      <w:r>
        <w:rPr>
          <w:rFonts w:asciiTheme="minorHAnsi" w:hAnsiTheme="minorHAnsi" w:cstheme="minorHAnsi"/>
          <w:sz w:val="22"/>
          <w:szCs w:val="22"/>
          <w:lang w:val="en-GB"/>
        </w:rPr>
        <w:t>Level of k</w:t>
      </w:r>
      <w:r w:rsidRPr="00024532">
        <w:rPr>
          <w:rFonts w:asciiTheme="minorHAnsi" w:hAnsiTheme="minorHAnsi" w:cstheme="minorHAnsi"/>
          <w:sz w:val="22"/>
          <w:szCs w:val="22"/>
          <w:lang w:val="en-GB"/>
        </w:rPr>
        <w:t xml:space="preserve">nowledge </w:t>
      </w:r>
      <w:r>
        <w:rPr>
          <w:rFonts w:asciiTheme="minorHAnsi" w:hAnsiTheme="minorHAnsi" w:cstheme="minorHAnsi"/>
          <w:sz w:val="22"/>
          <w:szCs w:val="22"/>
          <w:lang w:val="en-GB"/>
        </w:rPr>
        <w:t>concerning</w:t>
      </w:r>
      <w:r w:rsidRPr="00024532">
        <w:rPr>
          <w:rFonts w:asciiTheme="minorHAnsi" w:hAnsiTheme="minorHAnsi" w:cstheme="minorHAnsi"/>
          <w:sz w:val="22"/>
          <w:szCs w:val="22"/>
          <w:lang w:val="en-GB"/>
        </w:rPr>
        <w:t xml:space="preserve"> HIV infection among MSM is high and has </w:t>
      </w:r>
      <w:r>
        <w:rPr>
          <w:rFonts w:asciiTheme="minorHAnsi" w:hAnsiTheme="minorHAnsi" w:cstheme="minorHAnsi"/>
          <w:sz w:val="22"/>
          <w:szCs w:val="22"/>
          <w:lang w:val="en-GB"/>
        </w:rPr>
        <w:t xml:space="preserve">further </w:t>
      </w:r>
      <w:r w:rsidRPr="00024532">
        <w:rPr>
          <w:rFonts w:asciiTheme="minorHAnsi" w:hAnsiTheme="minorHAnsi" w:cstheme="minorHAnsi"/>
          <w:sz w:val="22"/>
          <w:szCs w:val="22"/>
          <w:lang w:val="en-GB"/>
        </w:rPr>
        <w:t xml:space="preserve">improved over the last years, but this </w:t>
      </w:r>
      <w:r>
        <w:rPr>
          <w:rFonts w:asciiTheme="minorHAnsi" w:hAnsiTheme="minorHAnsi" w:cstheme="minorHAnsi"/>
          <w:sz w:val="22"/>
          <w:szCs w:val="22"/>
          <w:lang w:val="en-GB"/>
        </w:rPr>
        <w:t xml:space="preserve">has not influenced </w:t>
      </w:r>
      <w:r w:rsidRPr="00024532">
        <w:rPr>
          <w:rFonts w:asciiTheme="minorHAnsi" w:hAnsiTheme="minorHAnsi" w:cstheme="minorHAnsi"/>
          <w:sz w:val="22"/>
          <w:szCs w:val="22"/>
          <w:lang w:val="en-GB"/>
        </w:rPr>
        <w:t xml:space="preserve">personal risk perception among MSM, as well as behaviour trends. </w:t>
      </w:r>
      <w:r w:rsidR="00EF558E">
        <w:rPr>
          <w:rFonts w:asciiTheme="minorHAnsi" w:hAnsiTheme="minorHAnsi" w:cstheme="minorHAnsi"/>
          <w:sz w:val="22"/>
          <w:szCs w:val="22"/>
          <w:lang w:val="en-GB"/>
        </w:rPr>
        <w:t>As latest IBSS survey revealed</w:t>
      </w:r>
      <w:r w:rsidR="00EF558E">
        <w:rPr>
          <w:rStyle w:val="FootnoteReference"/>
          <w:rFonts w:asciiTheme="minorHAnsi" w:hAnsiTheme="minorHAnsi" w:cstheme="minorHAnsi"/>
          <w:sz w:val="22"/>
          <w:szCs w:val="22"/>
          <w:lang w:val="en-GB"/>
        </w:rPr>
        <w:footnoteReference w:id="44"/>
      </w:r>
      <w:r w:rsidR="00EF558E">
        <w:rPr>
          <w:rFonts w:asciiTheme="minorHAnsi" w:hAnsiTheme="minorHAnsi" w:cstheme="minorHAnsi"/>
          <w:sz w:val="22"/>
          <w:szCs w:val="22"/>
          <w:lang w:val="en-GB"/>
        </w:rPr>
        <w:t xml:space="preserve">, </w:t>
      </w:r>
      <w:r w:rsidR="00EF558E">
        <w:rPr>
          <w:rFonts w:asciiTheme="minorHAnsi" w:hAnsiTheme="minorHAnsi" w:cstheme="minorHAnsi"/>
          <w:sz w:val="22"/>
          <w:szCs w:val="22"/>
        </w:rPr>
        <w:t xml:space="preserve">MSM population is  </w:t>
      </w:r>
      <w:r w:rsidRPr="00024532">
        <w:rPr>
          <w:rFonts w:asciiTheme="minorHAnsi" w:hAnsiTheme="minorHAnsi" w:cstheme="minorHAnsi"/>
          <w:sz w:val="22"/>
          <w:szCs w:val="22"/>
        </w:rPr>
        <w:t xml:space="preserve">characterized by risky sexual </w:t>
      </w:r>
      <w:r>
        <w:rPr>
          <w:rFonts w:asciiTheme="minorHAnsi" w:hAnsiTheme="minorHAnsi" w:cstheme="minorHAnsi"/>
          <w:sz w:val="22"/>
          <w:szCs w:val="22"/>
        </w:rPr>
        <w:t xml:space="preserve">behavior </w:t>
      </w:r>
      <w:r w:rsidRPr="00024532">
        <w:rPr>
          <w:rFonts w:asciiTheme="minorHAnsi" w:hAnsiTheme="minorHAnsi" w:cstheme="minorHAnsi"/>
          <w:sz w:val="22"/>
          <w:szCs w:val="22"/>
        </w:rPr>
        <w:t>with a large number of different partners, both male and female. More than half of surveyed MSM reported having a female partner during the last 12 months. The</w:t>
      </w:r>
      <w:r>
        <w:rPr>
          <w:rFonts w:asciiTheme="minorHAnsi" w:hAnsiTheme="minorHAnsi" w:cstheme="minorHAnsi"/>
          <w:sz w:val="22"/>
          <w:szCs w:val="22"/>
        </w:rPr>
        <w:t>y</w:t>
      </w:r>
      <w:r w:rsidRPr="00024532">
        <w:rPr>
          <w:rFonts w:asciiTheme="minorHAnsi" w:hAnsiTheme="minorHAnsi" w:cstheme="minorHAnsi"/>
          <w:sz w:val="22"/>
          <w:szCs w:val="22"/>
        </w:rPr>
        <w:t xml:space="preserve"> </w:t>
      </w:r>
      <w:r>
        <w:rPr>
          <w:rFonts w:asciiTheme="minorHAnsi" w:hAnsiTheme="minorHAnsi" w:cstheme="minorHAnsi"/>
          <w:sz w:val="22"/>
          <w:szCs w:val="22"/>
        </w:rPr>
        <w:t>also</w:t>
      </w:r>
      <w:r w:rsidRPr="00024532">
        <w:rPr>
          <w:rFonts w:asciiTheme="minorHAnsi" w:hAnsiTheme="minorHAnsi" w:cstheme="minorHAnsi"/>
          <w:sz w:val="22"/>
          <w:szCs w:val="22"/>
        </w:rPr>
        <w:t xml:space="preserve"> report </w:t>
      </w:r>
      <w:r w:rsidRPr="00024532">
        <w:rPr>
          <w:rFonts w:asciiTheme="minorHAnsi" w:hAnsiTheme="minorHAnsi" w:cstheme="minorHAnsi"/>
          <w:sz w:val="22"/>
          <w:szCs w:val="22"/>
          <w:lang w:val="en-GB"/>
        </w:rPr>
        <w:t>the i</w:t>
      </w:r>
      <w:r>
        <w:rPr>
          <w:rFonts w:asciiTheme="minorHAnsi" w:hAnsiTheme="minorHAnsi" w:cstheme="minorHAnsi"/>
          <w:sz w:val="22"/>
          <w:szCs w:val="22"/>
          <w:lang w:val="en-GB"/>
        </w:rPr>
        <w:t>nconsistent</w:t>
      </w:r>
      <w:r w:rsidRPr="00024532">
        <w:rPr>
          <w:rFonts w:asciiTheme="minorHAnsi" w:hAnsiTheme="minorHAnsi" w:cstheme="minorHAnsi"/>
          <w:sz w:val="22"/>
          <w:szCs w:val="22"/>
          <w:lang w:val="en-GB"/>
        </w:rPr>
        <w:t xml:space="preserve"> use of condoms, especially </w:t>
      </w:r>
      <w:r>
        <w:rPr>
          <w:rFonts w:asciiTheme="minorHAnsi" w:hAnsiTheme="minorHAnsi" w:cstheme="minorHAnsi"/>
          <w:sz w:val="22"/>
          <w:szCs w:val="22"/>
          <w:lang w:val="en-GB"/>
        </w:rPr>
        <w:t xml:space="preserve">with permanent partners (both </w:t>
      </w:r>
      <w:r w:rsidRPr="00024532">
        <w:rPr>
          <w:rFonts w:asciiTheme="minorHAnsi" w:hAnsiTheme="minorHAnsi" w:cstheme="minorHAnsi"/>
          <w:sz w:val="22"/>
          <w:szCs w:val="22"/>
          <w:lang w:val="en-GB"/>
        </w:rPr>
        <w:t>male and female</w:t>
      </w:r>
      <w:r>
        <w:rPr>
          <w:rFonts w:asciiTheme="minorHAnsi" w:hAnsiTheme="minorHAnsi" w:cstheme="minorHAnsi"/>
          <w:sz w:val="22"/>
          <w:szCs w:val="22"/>
          <w:lang w:val="en-GB"/>
        </w:rPr>
        <w:t>),</w:t>
      </w:r>
      <w:r w:rsidRPr="00024532">
        <w:rPr>
          <w:rFonts w:asciiTheme="minorHAnsi" w:hAnsiTheme="minorHAnsi" w:cstheme="minorHAnsi"/>
          <w:sz w:val="22"/>
          <w:szCs w:val="22"/>
          <w:lang w:val="en-GB"/>
        </w:rPr>
        <w:t xml:space="preserve"> as well as involvement in group sexual practices often without condoms. </w:t>
      </w:r>
    </w:p>
    <w:p w14:paraId="384647CE" w14:textId="77777777" w:rsidR="00B9638C" w:rsidRPr="00B9638C" w:rsidRDefault="00B9638C" w:rsidP="006013A3">
      <w:pPr>
        <w:pStyle w:val="Caption"/>
        <w:rPr>
          <w:rFonts w:asciiTheme="minorHAnsi" w:hAnsiTheme="minorHAnsi"/>
          <w:i w:val="0"/>
          <w:iCs w:val="0"/>
          <w:color w:val="000000"/>
          <w:sz w:val="15"/>
          <w:szCs w:val="15"/>
          <w:lang w:val="en-GB"/>
        </w:rPr>
      </w:pPr>
      <w:bookmarkStart w:id="33" w:name="_Ref520114579"/>
      <w:bookmarkStart w:id="34" w:name="_Toc520118616"/>
    </w:p>
    <w:p w14:paraId="299AE3F9" w14:textId="00D64CA0" w:rsidR="006013A3" w:rsidRDefault="006013A3" w:rsidP="006013A3">
      <w:pPr>
        <w:pStyle w:val="Caption"/>
        <w:rPr>
          <w:rFonts w:asciiTheme="minorHAnsi" w:hAnsiTheme="minorHAnsi"/>
          <w:color w:val="000000"/>
          <w:sz w:val="22"/>
          <w:szCs w:val="22"/>
        </w:rPr>
      </w:pPr>
      <w:r>
        <w:t xml:space="preserve">Figure </w:t>
      </w:r>
      <w:r w:rsidR="0026333C">
        <w:rPr>
          <w:noProof/>
        </w:rPr>
        <w:fldChar w:fldCharType="begin"/>
      </w:r>
      <w:r w:rsidR="0026333C">
        <w:rPr>
          <w:noProof/>
        </w:rPr>
        <w:instrText xml:space="preserve"> SEQ Figure \* ARABIC </w:instrText>
      </w:r>
      <w:r w:rsidR="0026333C">
        <w:rPr>
          <w:noProof/>
        </w:rPr>
        <w:fldChar w:fldCharType="separate"/>
      </w:r>
      <w:r w:rsidR="009F6038">
        <w:rPr>
          <w:noProof/>
        </w:rPr>
        <w:t>10</w:t>
      </w:r>
      <w:r w:rsidR="0026333C">
        <w:rPr>
          <w:noProof/>
        </w:rPr>
        <w:fldChar w:fldCharType="end"/>
      </w:r>
      <w:bookmarkEnd w:id="33"/>
      <w:r>
        <w:t xml:space="preserve"> Number of MSM reached by Preventive Services (at least two services) and tested</w:t>
      </w:r>
      <w:bookmarkEnd w:id="34"/>
    </w:p>
    <w:p w14:paraId="1721EB8D" w14:textId="17A290D7" w:rsidR="008B7661" w:rsidRPr="00EF558E" w:rsidRDefault="006013A3" w:rsidP="00EF558E">
      <w:pPr>
        <w:pStyle w:val="ydpb8909d45msonormal"/>
        <w:ind w:left="720"/>
        <w:jc w:val="both"/>
        <w:rPr>
          <w:rFonts w:asciiTheme="minorHAnsi" w:hAnsiTheme="minorHAnsi"/>
          <w:color w:val="000000"/>
          <w:sz w:val="22"/>
          <w:szCs w:val="22"/>
        </w:rPr>
      </w:pPr>
      <w:r>
        <w:rPr>
          <w:rFonts w:asciiTheme="minorHAnsi" w:hAnsiTheme="minorHAnsi"/>
          <w:noProof/>
          <w:color w:val="000000"/>
          <w:sz w:val="22"/>
          <w:szCs w:val="22"/>
        </w:rPr>
        <w:drawing>
          <wp:inline distT="0" distB="0" distL="0" distR="0" wp14:anchorId="1D08F1A7" wp14:editId="23A40EA9">
            <wp:extent cx="4284345" cy="2352368"/>
            <wp:effectExtent l="0" t="0" r="8255" b="101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B5634C0" w14:textId="0C96F5BE" w:rsidR="008B7661" w:rsidRDefault="008B7661" w:rsidP="008B7661">
      <w:pPr>
        <w:pStyle w:val="Default"/>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Introduction of PrEP was piloted for MSM population within the frame of current TGF grant in Georgia. Uptake of services was still low at the moment of NSP development. NSP calls for </w:t>
      </w:r>
      <w:r w:rsidR="006A7AB6">
        <w:rPr>
          <w:rFonts w:asciiTheme="minorHAnsi" w:hAnsiTheme="minorHAnsi" w:cstheme="minorHAnsi"/>
          <w:sz w:val="22"/>
          <w:szCs w:val="22"/>
          <w:lang w:val="en-GB"/>
        </w:rPr>
        <w:t>introduction</w:t>
      </w:r>
      <w:r>
        <w:rPr>
          <w:rFonts w:asciiTheme="minorHAnsi" w:hAnsiTheme="minorHAnsi" w:cstheme="minorHAnsi"/>
          <w:sz w:val="22"/>
          <w:szCs w:val="22"/>
          <w:lang w:val="en-GB"/>
        </w:rPr>
        <w:t xml:space="preserve"> of PrEP and PEP, not only for MSM but PWID and SW as well. To expand the availability of PrEP and PEP, it is proposed to make them available not only at clinical settings </w:t>
      </w:r>
      <w:r>
        <w:rPr>
          <w:rFonts w:asciiTheme="minorHAnsi" w:hAnsiTheme="minorHAnsi" w:cstheme="minorHAnsi"/>
          <w:sz w:val="22"/>
          <w:szCs w:val="22"/>
        </w:rPr>
        <w:t xml:space="preserve">but also </w:t>
      </w:r>
      <w:r>
        <w:rPr>
          <w:rFonts w:asciiTheme="minorHAnsi" w:hAnsiTheme="minorHAnsi" w:cstheme="minorHAnsi"/>
          <w:sz w:val="22"/>
          <w:szCs w:val="22"/>
          <w:lang w:val="en-GB"/>
        </w:rPr>
        <w:t>at community level and prevention service points.</w:t>
      </w:r>
    </w:p>
    <w:p w14:paraId="3668AE27" w14:textId="4CD0E1CF" w:rsidR="008B7661" w:rsidRDefault="008B7661" w:rsidP="008B7661">
      <w:pPr>
        <w:pStyle w:val="Default"/>
        <w:jc w:val="both"/>
        <w:rPr>
          <w:rFonts w:asciiTheme="minorHAnsi" w:hAnsiTheme="minorHAnsi" w:cstheme="minorHAnsi"/>
          <w:sz w:val="22"/>
          <w:szCs w:val="22"/>
          <w:lang w:val="en-GB"/>
        </w:rPr>
      </w:pPr>
    </w:p>
    <w:p w14:paraId="53718FE8" w14:textId="39B18422" w:rsidR="008B7661" w:rsidRDefault="008B7661" w:rsidP="008B7661">
      <w:pPr>
        <w:pStyle w:val="Default"/>
        <w:jc w:val="both"/>
        <w:rPr>
          <w:rFonts w:asciiTheme="minorHAnsi" w:hAnsiTheme="minorHAnsi"/>
          <w:color w:val="000000" w:themeColor="text1"/>
          <w:sz w:val="22"/>
          <w:szCs w:val="22"/>
          <w:shd w:val="clear" w:color="auto" w:fill="FFFFFF"/>
        </w:rPr>
      </w:pPr>
      <w:r w:rsidRPr="00427D67">
        <w:rPr>
          <w:rFonts w:asciiTheme="minorHAnsi" w:hAnsiTheme="minorHAnsi"/>
          <w:color w:val="000000" w:themeColor="text1"/>
          <w:sz w:val="22"/>
          <w:szCs w:val="22"/>
        </w:rPr>
        <w:t xml:space="preserve">To design the most effective and </w:t>
      </w:r>
      <w:r w:rsidRPr="00BC60BD">
        <w:rPr>
          <w:rFonts w:asciiTheme="minorHAnsi" w:hAnsiTheme="minorHAnsi"/>
          <w:color w:val="000000" w:themeColor="text1"/>
          <w:sz w:val="22"/>
          <w:szCs w:val="22"/>
        </w:rPr>
        <w:t>comprehensive</w:t>
      </w:r>
      <w:r w:rsidR="007A43B9">
        <w:rPr>
          <w:rFonts w:asciiTheme="minorHAnsi" w:hAnsiTheme="minorHAnsi"/>
          <w:color w:val="000000" w:themeColor="text1"/>
          <w:sz w:val="22"/>
          <w:szCs w:val="22"/>
        </w:rPr>
        <w:t xml:space="preserve"> </w:t>
      </w:r>
      <w:r w:rsidRPr="00BC60BD">
        <w:rPr>
          <w:rFonts w:asciiTheme="minorHAnsi" w:hAnsiTheme="minorHAnsi"/>
          <w:color w:val="000000" w:themeColor="text1"/>
          <w:sz w:val="22"/>
          <w:szCs w:val="22"/>
        </w:rPr>
        <w:t xml:space="preserve">HIV and STI Programs </w:t>
      </w:r>
      <w:r>
        <w:rPr>
          <w:rFonts w:asciiTheme="minorHAnsi" w:hAnsiTheme="minorHAnsi"/>
          <w:color w:val="000000" w:themeColor="text1"/>
          <w:sz w:val="22"/>
          <w:szCs w:val="22"/>
        </w:rPr>
        <w:t>for MSM, the implementation</w:t>
      </w:r>
      <w:r w:rsidRPr="00427D67">
        <w:rPr>
          <w:rFonts w:asciiTheme="minorHAnsi" w:hAnsiTheme="minorHAnsi"/>
          <w:color w:val="000000" w:themeColor="text1"/>
          <w:sz w:val="22"/>
          <w:szCs w:val="22"/>
        </w:rPr>
        <w:t xml:space="preserve"> tool</w:t>
      </w:r>
      <w:r>
        <w:rPr>
          <w:rFonts w:asciiTheme="minorHAnsi" w:hAnsiTheme="minorHAnsi"/>
          <w:color w:val="000000" w:themeColor="text1"/>
          <w:sz w:val="22"/>
          <w:szCs w:val="22"/>
        </w:rPr>
        <w:t xml:space="preserve"> (MSMIT)</w:t>
      </w:r>
      <w:r w:rsidRPr="00427D67">
        <w:rPr>
          <w:rFonts w:asciiTheme="minorHAnsi" w:hAnsiTheme="minorHAnsi"/>
          <w:color w:val="000000" w:themeColor="text1"/>
          <w:sz w:val="22"/>
          <w:szCs w:val="22"/>
        </w:rPr>
        <w:t xml:space="preserve"> developed by </w:t>
      </w:r>
      <w:r w:rsidRPr="00C73793">
        <w:rPr>
          <w:rFonts w:asciiTheme="minorHAnsi" w:hAnsiTheme="minorHAnsi"/>
          <w:color w:val="000000" w:themeColor="text1"/>
          <w:sz w:val="22"/>
          <w:szCs w:val="22"/>
        </w:rPr>
        <w:t>WHO/</w:t>
      </w:r>
      <w:r w:rsidRPr="00BC60BD">
        <w:rPr>
          <w:rFonts w:asciiTheme="minorHAnsi" w:hAnsiTheme="minorHAnsi"/>
          <w:color w:val="000000" w:themeColor="text1"/>
          <w:sz w:val="22"/>
          <w:szCs w:val="22"/>
        </w:rPr>
        <w:t>UNFPA/ UNAIDS</w:t>
      </w:r>
      <w:r w:rsidRPr="00C73793">
        <w:rPr>
          <w:rFonts w:asciiTheme="minorHAnsi" w:hAnsiTheme="minorHAnsi"/>
          <w:color w:val="000000" w:themeColor="text1"/>
          <w:sz w:val="22"/>
          <w:szCs w:val="22"/>
          <w:shd w:val="clear" w:color="auto" w:fill="FFFFFF"/>
        </w:rPr>
        <w:t>/ NSWP/World Bank/UNDP</w:t>
      </w:r>
      <w:r>
        <w:rPr>
          <w:rStyle w:val="FootnoteReference"/>
          <w:rFonts w:asciiTheme="minorHAnsi" w:hAnsiTheme="minorHAnsi"/>
          <w:color w:val="000000" w:themeColor="text1"/>
          <w:sz w:val="22"/>
          <w:szCs w:val="22"/>
          <w:shd w:val="clear" w:color="auto" w:fill="FFFFFF"/>
        </w:rPr>
        <w:footnoteReference w:id="45"/>
      </w:r>
      <w:r w:rsidRPr="00C73793">
        <w:rPr>
          <w:rFonts w:asciiTheme="minorHAnsi" w:hAnsiTheme="minorHAnsi"/>
          <w:color w:val="000000" w:themeColor="text1"/>
          <w:sz w:val="22"/>
          <w:szCs w:val="22"/>
          <w:shd w:val="clear" w:color="auto" w:fill="FFFFFF"/>
        </w:rPr>
        <w:t xml:space="preserve"> </w:t>
      </w:r>
      <w:r>
        <w:rPr>
          <w:rFonts w:asciiTheme="minorHAnsi" w:hAnsiTheme="minorHAnsi"/>
          <w:color w:val="000000" w:themeColor="text1"/>
          <w:sz w:val="22"/>
          <w:szCs w:val="22"/>
          <w:shd w:val="clear" w:color="auto" w:fill="FFFFFF"/>
        </w:rPr>
        <w:t xml:space="preserve"> </w:t>
      </w:r>
      <w:r w:rsidR="003578F7">
        <w:rPr>
          <w:rFonts w:asciiTheme="minorHAnsi" w:hAnsiTheme="minorHAnsi"/>
          <w:color w:val="000000" w:themeColor="text1"/>
          <w:sz w:val="22"/>
          <w:szCs w:val="22"/>
          <w:shd w:val="clear" w:color="auto" w:fill="FFFFFF"/>
        </w:rPr>
        <w:t>will</w:t>
      </w:r>
      <w:r>
        <w:rPr>
          <w:rFonts w:asciiTheme="minorHAnsi" w:hAnsiTheme="minorHAnsi"/>
          <w:color w:val="000000" w:themeColor="text1"/>
          <w:sz w:val="22"/>
          <w:szCs w:val="22"/>
          <w:shd w:val="clear" w:color="auto" w:fill="FFFFFF"/>
        </w:rPr>
        <w:t xml:space="preserve"> </w:t>
      </w:r>
      <w:r w:rsidRPr="00C73793">
        <w:rPr>
          <w:rFonts w:asciiTheme="minorHAnsi" w:hAnsiTheme="minorHAnsi"/>
          <w:color w:val="000000" w:themeColor="text1"/>
          <w:sz w:val="22"/>
          <w:szCs w:val="22"/>
          <w:shd w:val="clear" w:color="auto" w:fill="FFFFFF"/>
        </w:rPr>
        <w:t>be used.</w:t>
      </w:r>
      <w:r w:rsidR="00562EBC">
        <w:rPr>
          <w:rFonts w:asciiTheme="minorHAnsi" w:hAnsiTheme="minorHAnsi"/>
          <w:color w:val="000000" w:themeColor="text1"/>
          <w:sz w:val="22"/>
          <w:szCs w:val="22"/>
          <w:shd w:val="clear" w:color="auto" w:fill="FFFFFF"/>
        </w:rPr>
        <w:t xml:space="preserve"> </w:t>
      </w:r>
      <w:r>
        <w:rPr>
          <w:rFonts w:asciiTheme="minorHAnsi" w:hAnsiTheme="minorHAnsi"/>
          <w:color w:val="000000" w:themeColor="text1"/>
          <w:sz w:val="22"/>
          <w:szCs w:val="22"/>
          <w:shd w:val="clear" w:color="auto" w:fill="FFFFFF"/>
        </w:rPr>
        <w:t xml:space="preserve">Transgender </w:t>
      </w:r>
      <w:r w:rsidR="00B7724B">
        <w:rPr>
          <w:rFonts w:asciiTheme="minorHAnsi" w:hAnsiTheme="minorHAnsi"/>
          <w:color w:val="000000" w:themeColor="text1"/>
          <w:sz w:val="22"/>
          <w:szCs w:val="22"/>
          <w:shd w:val="clear" w:color="auto" w:fill="FFFFFF"/>
        </w:rPr>
        <w:t xml:space="preserve">population </w:t>
      </w:r>
      <w:r>
        <w:rPr>
          <w:rFonts w:asciiTheme="minorHAnsi" w:hAnsiTheme="minorHAnsi"/>
          <w:color w:val="000000" w:themeColor="text1"/>
          <w:sz w:val="22"/>
          <w:szCs w:val="22"/>
          <w:shd w:val="clear" w:color="auto" w:fill="FFFFFF"/>
        </w:rPr>
        <w:t xml:space="preserve"> shall be paid special attention while implementing MSM-targeted prevention </w:t>
      </w:r>
      <w:r>
        <w:rPr>
          <w:rFonts w:asciiTheme="minorHAnsi" w:hAnsiTheme="minorHAnsi"/>
          <w:color w:val="000000" w:themeColor="text1"/>
          <w:sz w:val="22"/>
          <w:szCs w:val="22"/>
          <w:shd w:val="clear" w:color="auto" w:fill="FFFFFF"/>
        </w:rPr>
        <w:lastRenderedPageBreak/>
        <w:t xml:space="preserve">information, applying Comprehensive HIV and STI Programs with Transgender People (TRANSIT) tool, developed by </w:t>
      </w:r>
      <w:r w:rsidRPr="00C73793">
        <w:rPr>
          <w:rFonts w:asciiTheme="minorHAnsi" w:hAnsiTheme="minorHAnsi"/>
          <w:color w:val="000000" w:themeColor="text1"/>
          <w:sz w:val="22"/>
          <w:szCs w:val="22"/>
        </w:rPr>
        <w:t>WHO/</w:t>
      </w:r>
      <w:r w:rsidRPr="00BC60BD">
        <w:rPr>
          <w:rFonts w:asciiTheme="minorHAnsi" w:hAnsiTheme="minorHAnsi"/>
          <w:color w:val="000000" w:themeColor="text1"/>
          <w:sz w:val="22"/>
          <w:szCs w:val="22"/>
        </w:rPr>
        <w:t>UNFPA/ UNAIDS</w:t>
      </w:r>
      <w:r w:rsidRPr="00C73793">
        <w:rPr>
          <w:rFonts w:asciiTheme="minorHAnsi" w:hAnsiTheme="minorHAnsi"/>
          <w:color w:val="000000" w:themeColor="text1"/>
          <w:sz w:val="22"/>
          <w:szCs w:val="22"/>
          <w:shd w:val="clear" w:color="auto" w:fill="FFFFFF"/>
        </w:rPr>
        <w:t xml:space="preserve">/ </w:t>
      </w:r>
      <w:r>
        <w:rPr>
          <w:rFonts w:asciiTheme="minorHAnsi" w:hAnsiTheme="minorHAnsi"/>
          <w:color w:val="000000" w:themeColor="text1"/>
          <w:sz w:val="22"/>
          <w:szCs w:val="22"/>
          <w:shd w:val="clear" w:color="auto" w:fill="FFFFFF"/>
        </w:rPr>
        <w:t>RGT</w:t>
      </w:r>
      <w:r w:rsidRPr="00C73793">
        <w:rPr>
          <w:rFonts w:asciiTheme="minorHAnsi" w:hAnsiTheme="minorHAnsi"/>
          <w:color w:val="000000" w:themeColor="text1"/>
          <w:sz w:val="22"/>
          <w:szCs w:val="22"/>
          <w:shd w:val="clear" w:color="auto" w:fill="FFFFFF"/>
        </w:rPr>
        <w:t>/UNDP</w:t>
      </w:r>
      <w:r>
        <w:rPr>
          <w:rFonts w:asciiTheme="minorHAnsi" w:hAnsiTheme="minorHAnsi"/>
          <w:color w:val="000000" w:themeColor="text1"/>
          <w:sz w:val="22"/>
          <w:szCs w:val="22"/>
          <w:shd w:val="clear" w:color="auto" w:fill="FFFFFF"/>
        </w:rPr>
        <w:t>/USAID/PEPFAR.</w:t>
      </w:r>
      <w:r>
        <w:rPr>
          <w:rStyle w:val="FootnoteReference"/>
          <w:rFonts w:asciiTheme="minorHAnsi" w:hAnsiTheme="minorHAnsi"/>
          <w:color w:val="000000" w:themeColor="text1"/>
          <w:sz w:val="22"/>
          <w:szCs w:val="22"/>
          <w:shd w:val="clear" w:color="auto" w:fill="FFFFFF"/>
        </w:rPr>
        <w:footnoteReference w:id="46"/>
      </w:r>
    </w:p>
    <w:p w14:paraId="46AA8F8C" w14:textId="77777777" w:rsidR="008B7661" w:rsidRDefault="008B7661" w:rsidP="008B7661">
      <w:pPr>
        <w:pStyle w:val="Default"/>
        <w:jc w:val="both"/>
        <w:rPr>
          <w:rFonts w:asciiTheme="minorHAnsi" w:hAnsiTheme="minorHAnsi"/>
          <w:color w:val="000000" w:themeColor="text1"/>
          <w:sz w:val="22"/>
          <w:szCs w:val="22"/>
          <w:shd w:val="clear" w:color="auto" w:fill="FFFFFF"/>
        </w:rPr>
      </w:pPr>
    </w:p>
    <w:p w14:paraId="1851C6A7" w14:textId="49D98277" w:rsidR="008B7661" w:rsidRDefault="008B7661" w:rsidP="008B7661">
      <w:pPr>
        <w:jc w:val="both"/>
        <w:rPr>
          <w:rFonts w:asciiTheme="minorHAnsi" w:hAnsiTheme="minorHAnsi" w:cstheme="minorHAnsi"/>
          <w:sz w:val="22"/>
          <w:szCs w:val="22"/>
        </w:rPr>
      </w:pPr>
      <w:r w:rsidRPr="00AC7B18">
        <w:rPr>
          <w:rFonts w:asciiTheme="minorHAnsi" w:hAnsiTheme="minorHAnsi" w:cstheme="minorHAnsi"/>
          <w:sz w:val="22"/>
          <w:szCs w:val="22"/>
        </w:rPr>
        <w:t xml:space="preserve">There is no research-based evidence about needs of migrant MSM. However, community and service provider organizations report that the number of migrant MSM referring to the prevention and treatment services is increasing. In some cases migrants do not have access to </w:t>
      </w:r>
      <w:r w:rsidR="003578F7">
        <w:rPr>
          <w:rFonts w:asciiTheme="minorHAnsi" w:hAnsiTheme="minorHAnsi" w:cstheme="minorHAnsi"/>
          <w:sz w:val="22"/>
          <w:szCs w:val="22"/>
        </w:rPr>
        <w:t xml:space="preserve">treatment, </w:t>
      </w:r>
      <w:r w:rsidRPr="00AC7B18">
        <w:rPr>
          <w:rFonts w:asciiTheme="minorHAnsi" w:hAnsiTheme="minorHAnsi" w:cstheme="minorHAnsi"/>
          <w:sz w:val="22"/>
          <w:szCs w:val="22"/>
        </w:rPr>
        <w:t xml:space="preserve">especially those not having residence permit – so-called short-term visitors. Considering that some of them are involved in commercial sex and/or have multiple sexual partners, it is important to facilitate their access to HIV prevention, treatment and care services. </w:t>
      </w:r>
    </w:p>
    <w:p w14:paraId="6E5F37E0" w14:textId="77777777" w:rsidR="00A63056" w:rsidRDefault="00A63056" w:rsidP="008B7661">
      <w:pPr>
        <w:jc w:val="both"/>
        <w:rPr>
          <w:rFonts w:asciiTheme="minorHAnsi" w:hAnsiTheme="minorHAnsi" w:cstheme="minorHAnsi"/>
          <w:sz w:val="22"/>
          <w:szCs w:val="22"/>
        </w:rPr>
      </w:pPr>
    </w:p>
    <w:p w14:paraId="7749F2F2" w14:textId="160229E6" w:rsidR="007E5003" w:rsidRPr="006B0B5D" w:rsidRDefault="007E5003" w:rsidP="006B0B5D">
      <w:pPr>
        <w:pStyle w:val="CommentText"/>
        <w:rPr>
          <w:rFonts w:asciiTheme="minorHAnsi" w:hAnsiTheme="minorHAnsi" w:cstheme="minorHAnsi"/>
          <w:sz w:val="22"/>
          <w:szCs w:val="22"/>
        </w:rPr>
      </w:pPr>
      <w:r w:rsidRPr="006B0B5D">
        <w:rPr>
          <w:rFonts w:asciiTheme="minorHAnsi" w:hAnsiTheme="minorHAnsi" w:cstheme="minorHAnsi"/>
          <w:sz w:val="22"/>
          <w:szCs w:val="22"/>
        </w:rPr>
        <w:t>Special attention should be paid to stigma and discrimination against MSM and Trans</w:t>
      </w:r>
      <w:r w:rsidR="00952B08" w:rsidRPr="006B0B5D">
        <w:rPr>
          <w:rFonts w:asciiTheme="minorHAnsi" w:hAnsiTheme="minorHAnsi" w:cstheme="minorHAnsi"/>
          <w:sz w:val="22"/>
          <w:szCs w:val="22"/>
        </w:rPr>
        <w:t>g</w:t>
      </w:r>
      <w:r w:rsidRPr="006B0B5D">
        <w:rPr>
          <w:rFonts w:asciiTheme="minorHAnsi" w:hAnsiTheme="minorHAnsi" w:cstheme="minorHAnsi"/>
          <w:sz w:val="22"/>
          <w:szCs w:val="22"/>
        </w:rPr>
        <w:t xml:space="preserve">ender population in Georgia. Crimes committed based on sexual orientation and gender identity </w:t>
      </w:r>
      <w:r w:rsidR="00952B08" w:rsidRPr="006B0B5D">
        <w:rPr>
          <w:rFonts w:asciiTheme="minorHAnsi" w:hAnsiTheme="minorHAnsi" w:cstheme="minorHAnsi"/>
          <w:sz w:val="22"/>
          <w:szCs w:val="22"/>
        </w:rPr>
        <w:t xml:space="preserve">have become </w:t>
      </w:r>
      <w:r w:rsidRPr="006B0B5D">
        <w:rPr>
          <w:rFonts w:asciiTheme="minorHAnsi" w:hAnsiTheme="minorHAnsi" w:cstheme="minorHAnsi"/>
          <w:sz w:val="22"/>
          <w:szCs w:val="22"/>
        </w:rPr>
        <w:t>systematic</w:t>
      </w:r>
      <w:r w:rsidR="004F47DA" w:rsidRPr="006B0B5D">
        <w:rPr>
          <w:rFonts w:asciiTheme="minorHAnsi" w:hAnsiTheme="minorHAnsi" w:cstheme="minorHAnsi"/>
          <w:sz w:val="22"/>
          <w:szCs w:val="22"/>
        </w:rPr>
        <w:t xml:space="preserve"> driving them underground</w:t>
      </w:r>
      <w:r w:rsidRPr="006B0B5D">
        <w:rPr>
          <w:rFonts w:asciiTheme="minorHAnsi" w:hAnsiTheme="minorHAnsi" w:cstheme="minorHAnsi"/>
          <w:sz w:val="22"/>
          <w:szCs w:val="22"/>
        </w:rPr>
        <w:t>.</w:t>
      </w:r>
      <w:r w:rsidR="006B0B5D">
        <w:rPr>
          <w:rFonts w:asciiTheme="minorHAnsi" w:hAnsiTheme="minorHAnsi" w:cstheme="minorHAnsi"/>
          <w:sz w:val="22"/>
          <w:szCs w:val="22"/>
        </w:rPr>
        <w:t xml:space="preserve"> </w:t>
      </w:r>
      <w:r w:rsidR="004F47DA" w:rsidRPr="006B0B5D">
        <w:rPr>
          <w:rFonts w:asciiTheme="minorHAnsi" w:hAnsiTheme="minorHAnsi" w:cstheme="minorHAnsi"/>
          <w:sz w:val="22"/>
          <w:szCs w:val="22"/>
        </w:rPr>
        <w:t xml:space="preserve">Marginalization and discrimination of </w:t>
      </w:r>
      <w:r w:rsidRPr="006B0B5D">
        <w:rPr>
          <w:rFonts w:asciiTheme="minorHAnsi" w:hAnsiTheme="minorHAnsi" w:cstheme="minorHAnsi"/>
          <w:sz w:val="22"/>
          <w:szCs w:val="22"/>
        </w:rPr>
        <w:t>MSM and</w:t>
      </w:r>
      <w:r w:rsidR="004F47DA" w:rsidRPr="006B0B5D">
        <w:rPr>
          <w:rFonts w:asciiTheme="minorHAnsi" w:hAnsiTheme="minorHAnsi" w:cstheme="minorHAnsi"/>
          <w:sz w:val="22"/>
          <w:szCs w:val="22"/>
        </w:rPr>
        <w:t xml:space="preserve"> transgender individuals have negative impact on their health-seeking behaviors. </w:t>
      </w:r>
      <w:r w:rsidRPr="006B0B5D">
        <w:rPr>
          <w:rFonts w:asciiTheme="minorHAnsi" w:hAnsiTheme="minorHAnsi" w:cstheme="minorHAnsi"/>
          <w:sz w:val="22"/>
          <w:szCs w:val="22"/>
        </w:rPr>
        <w:t xml:space="preserve"> </w:t>
      </w:r>
      <w:r w:rsidR="006B0B5D">
        <w:rPr>
          <w:rFonts w:asciiTheme="minorHAnsi" w:hAnsiTheme="minorHAnsi" w:cstheme="minorHAnsi"/>
          <w:sz w:val="22"/>
          <w:szCs w:val="22"/>
        </w:rPr>
        <w:t>A</w:t>
      </w:r>
      <w:r w:rsidR="006B0B5D" w:rsidRPr="006B0B5D">
        <w:rPr>
          <w:rFonts w:asciiTheme="minorHAnsi" w:hAnsiTheme="minorHAnsi" w:cstheme="minorHAnsi"/>
          <w:sz w:val="22"/>
          <w:szCs w:val="22"/>
        </w:rPr>
        <w:t>dvocacy should be strengthened to support conducive legal environment for sexual minority groups</w:t>
      </w:r>
      <w:r w:rsidR="00980777">
        <w:rPr>
          <w:rFonts w:asciiTheme="minorHAnsi" w:hAnsiTheme="minorHAnsi" w:cstheme="minorHAnsi"/>
          <w:sz w:val="22"/>
          <w:szCs w:val="22"/>
        </w:rPr>
        <w:t>.</w:t>
      </w:r>
    </w:p>
    <w:p w14:paraId="4CD950BF" w14:textId="022A6C2D" w:rsidR="00410F7F" w:rsidRPr="00370257" w:rsidRDefault="00A63056" w:rsidP="00370257">
      <w:pPr>
        <w:pStyle w:val="ydpb8909d45msonormal"/>
        <w:jc w:val="both"/>
        <w:rPr>
          <w:rFonts w:asciiTheme="minorHAnsi" w:hAnsiTheme="minorHAnsi"/>
          <w:color w:val="000000"/>
          <w:sz w:val="22"/>
          <w:szCs w:val="22"/>
        </w:rPr>
      </w:pPr>
      <w:r w:rsidRPr="00F55CA7">
        <w:rPr>
          <w:rFonts w:asciiTheme="minorHAnsi" w:hAnsiTheme="minorHAnsi"/>
          <w:color w:val="000000"/>
          <w:sz w:val="22"/>
          <w:szCs w:val="22"/>
        </w:rPr>
        <w:t xml:space="preserve">The crucial factors for </w:t>
      </w:r>
      <w:r w:rsidR="003F30F6">
        <w:rPr>
          <w:rFonts w:asciiTheme="minorHAnsi" w:hAnsiTheme="minorHAnsi"/>
          <w:color w:val="000000"/>
          <w:sz w:val="22"/>
          <w:szCs w:val="22"/>
        </w:rPr>
        <w:t xml:space="preserve">increasing </w:t>
      </w:r>
      <w:r w:rsidRPr="00F55CA7">
        <w:rPr>
          <w:rFonts w:asciiTheme="minorHAnsi" w:hAnsiTheme="minorHAnsi"/>
          <w:color w:val="000000"/>
          <w:sz w:val="22"/>
          <w:szCs w:val="22"/>
        </w:rPr>
        <w:t xml:space="preserve">coverage </w:t>
      </w:r>
      <w:r w:rsidR="003F30F6">
        <w:rPr>
          <w:rFonts w:asciiTheme="minorHAnsi" w:hAnsiTheme="minorHAnsi"/>
          <w:color w:val="000000"/>
          <w:sz w:val="22"/>
          <w:szCs w:val="22"/>
        </w:rPr>
        <w:t xml:space="preserve">include, but are not limited to the following: </w:t>
      </w:r>
      <w:r w:rsidRPr="00F55CA7">
        <w:rPr>
          <w:rFonts w:asciiTheme="minorHAnsi" w:hAnsiTheme="minorHAnsi"/>
          <w:color w:val="000000"/>
          <w:sz w:val="22"/>
          <w:szCs w:val="22"/>
        </w:rPr>
        <w:t>increas</w:t>
      </w:r>
      <w:r w:rsidR="003F30F6">
        <w:rPr>
          <w:rFonts w:asciiTheme="minorHAnsi" w:hAnsiTheme="minorHAnsi"/>
          <w:color w:val="000000"/>
          <w:sz w:val="22"/>
          <w:szCs w:val="22"/>
        </w:rPr>
        <w:t>ing and strengthening</w:t>
      </w:r>
      <w:r w:rsidRPr="00F55CA7">
        <w:rPr>
          <w:rFonts w:asciiTheme="minorHAnsi" w:hAnsiTheme="minorHAnsi"/>
          <w:color w:val="000000"/>
          <w:sz w:val="22"/>
          <w:szCs w:val="22"/>
        </w:rPr>
        <w:t xml:space="preserve"> human resources; expansion </w:t>
      </w:r>
      <w:r w:rsidR="003F30F6">
        <w:rPr>
          <w:rFonts w:asciiTheme="minorHAnsi" w:hAnsiTheme="minorHAnsi"/>
          <w:color w:val="000000"/>
          <w:sz w:val="22"/>
          <w:szCs w:val="22"/>
        </w:rPr>
        <w:t>services to various</w:t>
      </w:r>
      <w:r w:rsidRPr="00F55CA7">
        <w:rPr>
          <w:rFonts w:asciiTheme="minorHAnsi" w:hAnsiTheme="minorHAnsi"/>
          <w:color w:val="000000"/>
          <w:sz w:val="22"/>
          <w:szCs w:val="22"/>
        </w:rPr>
        <w:t xml:space="preserve"> geographical area</w:t>
      </w:r>
      <w:r w:rsidR="003F30F6">
        <w:rPr>
          <w:rFonts w:asciiTheme="minorHAnsi" w:hAnsiTheme="minorHAnsi"/>
          <w:color w:val="000000"/>
          <w:sz w:val="22"/>
          <w:szCs w:val="22"/>
        </w:rPr>
        <w:t>s</w:t>
      </w:r>
      <w:r w:rsidRPr="00F55CA7">
        <w:rPr>
          <w:rFonts w:asciiTheme="minorHAnsi" w:hAnsiTheme="minorHAnsi"/>
          <w:color w:val="000000"/>
          <w:sz w:val="22"/>
          <w:szCs w:val="22"/>
        </w:rPr>
        <w:t xml:space="preserve">; diversification of the </w:t>
      </w:r>
      <w:r w:rsidR="003F30F6">
        <w:rPr>
          <w:rFonts w:asciiTheme="minorHAnsi" w:hAnsiTheme="minorHAnsi"/>
          <w:color w:val="000000"/>
          <w:sz w:val="22"/>
          <w:szCs w:val="22"/>
        </w:rPr>
        <w:t xml:space="preserve">service </w:t>
      </w:r>
      <w:r w:rsidRPr="00F55CA7">
        <w:rPr>
          <w:rFonts w:asciiTheme="minorHAnsi" w:hAnsiTheme="minorHAnsi"/>
          <w:color w:val="000000"/>
          <w:sz w:val="22"/>
          <w:szCs w:val="22"/>
        </w:rPr>
        <w:t>package</w:t>
      </w:r>
      <w:r w:rsidR="003F30F6">
        <w:rPr>
          <w:rFonts w:asciiTheme="minorHAnsi" w:hAnsiTheme="minorHAnsi"/>
          <w:color w:val="000000"/>
          <w:sz w:val="22"/>
          <w:szCs w:val="22"/>
        </w:rPr>
        <w:t xml:space="preserve"> to envisage the </w:t>
      </w:r>
      <w:r w:rsidRPr="00F55CA7">
        <w:rPr>
          <w:rFonts w:asciiTheme="minorHAnsi" w:hAnsiTheme="minorHAnsi"/>
          <w:color w:val="000000"/>
          <w:sz w:val="22"/>
          <w:szCs w:val="22"/>
        </w:rPr>
        <w:t xml:space="preserve">interventions that meet </w:t>
      </w:r>
      <w:r w:rsidR="003F30F6">
        <w:rPr>
          <w:rFonts w:asciiTheme="minorHAnsi" w:hAnsiTheme="minorHAnsi"/>
          <w:color w:val="000000"/>
          <w:sz w:val="22"/>
          <w:szCs w:val="22"/>
        </w:rPr>
        <w:t xml:space="preserve">specific </w:t>
      </w:r>
      <w:r w:rsidRPr="00F55CA7">
        <w:rPr>
          <w:rFonts w:asciiTheme="minorHAnsi" w:hAnsiTheme="minorHAnsi"/>
          <w:color w:val="000000"/>
          <w:sz w:val="22"/>
          <w:szCs w:val="22"/>
        </w:rPr>
        <w:t xml:space="preserve">needs of </w:t>
      </w:r>
      <w:r w:rsidR="003F30F6">
        <w:rPr>
          <w:rFonts w:asciiTheme="minorHAnsi" w:hAnsiTheme="minorHAnsi"/>
          <w:color w:val="000000"/>
          <w:sz w:val="22"/>
          <w:szCs w:val="22"/>
        </w:rPr>
        <w:t>MSM and transgender population</w:t>
      </w:r>
      <w:r w:rsidR="007F05E3">
        <w:rPr>
          <w:rFonts w:asciiTheme="minorHAnsi" w:hAnsiTheme="minorHAnsi"/>
          <w:color w:val="000000"/>
          <w:sz w:val="22"/>
          <w:szCs w:val="22"/>
        </w:rPr>
        <w:t>; improved coordination and</w:t>
      </w:r>
      <w:r w:rsidRPr="00F55CA7">
        <w:rPr>
          <w:rFonts w:asciiTheme="minorHAnsi" w:hAnsiTheme="minorHAnsi"/>
          <w:color w:val="000000"/>
          <w:sz w:val="22"/>
          <w:szCs w:val="22"/>
        </w:rPr>
        <w:t xml:space="preserve"> joint efforts of</w:t>
      </w:r>
      <w:r w:rsidR="007F05E3">
        <w:rPr>
          <w:rFonts w:asciiTheme="minorHAnsi" w:hAnsiTheme="minorHAnsi"/>
          <w:color w:val="000000"/>
          <w:sz w:val="22"/>
          <w:szCs w:val="22"/>
        </w:rPr>
        <w:t xml:space="preserve"> medical</w:t>
      </w:r>
      <w:r w:rsidRPr="00F55CA7">
        <w:rPr>
          <w:rFonts w:asciiTheme="minorHAnsi" w:hAnsiTheme="minorHAnsi"/>
          <w:color w:val="000000"/>
          <w:sz w:val="22"/>
          <w:szCs w:val="22"/>
        </w:rPr>
        <w:t xml:space="preserve"> service provider</w:t>
      </w:r>
      <w:r w:rsidR="007F05E3">
        <w:rPr>
          <w:rFonts w:asciiTheme="minorHAnsi" w:hAnsiTheme="minorHAnsi"/>
          <w:color w:val="000000"/>
          <w:sz w:val="22"/>
          <w:szCs w:val="22"/>
        </w:rPr>
        <w:t>s</w:t>
      </w:r>
      <w:r w:rsidR="000C50BC">
        <w:rPr>
          <w:rFonts w:asciiTheme="minorHAnsi" w:hAnsiTheme="minorHAnsi"/>
          <w:color w:val="000000"/>
          <w:sz w:val="22"/>
          <w:szCs w:val="22"/>
        </w:rPr>
        <w:t xml:space="preserve"> and community organizations, piloting of self-testing; </w:t>
      </w:r>
    </w:p>
    <w:p w14:paraId="02269743" w14:textId="110E2AC6" w:rsidR="008B7661" w:rsidRPr="00CC60B4" w:rsidRDefault="005B3AE5" w:rsidP="008B7661">
      <w:pPr>
        <w:pStyle w:val="Default"/>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86912" behindDoc="0" locked="0" layoutInCell="1" allowOverlap="1" wp14:anchorId="13042931" wp14:editId="7A5BE8F0">
                <wp:simplePos x="0" y="0"/>
                <wp:positionH relativeFrom="column">
                  <wp:posOffset>-83713</wp:posOffset>
                </wp:positionH>
                <wp:positionV relativeFrom="paragraph">
                  <wp:posOffset>2799</wp:posOffset>
                </wp:positionV>
                <wp:extent cx="5888355" cy="2955702"/>
                <wp:effectExtent l="0" t="0" r="17145" b="16510"/>
                <wp:wrapNone/>
                <wp:docPr id="41" name="Text Box 41"/>
                <wp:cNvGraphicFramePr/>
                <a:graphic xmlns:a="http://schemas.openxmlformats.org/drawingml/2006/main">
                  <a:graphicData uri="http://schemas.microsoft.com/office/word/2010/wordprocessingShape">
                    <wps:wsp>
                      <wps:cNvSpPr txBox="1"/>
                      <wps:spPr>
                        <a:xfrm>
                          <a:off x="0" y="0"/>
                          <a:ext cx="5888355" cy="2955702"/>
                        </a:xfrm>
                        <a:prstGeom prst="roundRect">
                          <a:avLst/>
                        </a:prstGeom>
                      </wps:spPr>
                      <wps:style>
                        <a:lnRef idx="2">
                          <a:schemeClr val="accent5"/>
                        </a:lnRef>
                        <a:fillRef idx="1">
                          <a:schemeClr val="lt1"/>
                        </a:fillRef>
                        <a:effectRef idx="0">
                          <a:schemeClr val="accent5"/>
                        </a:effectRef>
                        <a:fontRef idx="minor">
                          <a:schemeClr val="dk1"/>
                        </a:fontRef>
                      </wps:style>
                      <wps:txbx>
                        <w:txbxConten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0"/>
                              <w:gridCol w:w="4226"/>
                            </w:tblGrid>
                            <w:tr w:rsidR="006D3C16" w14:paraId="61B94C2E" w14:textId="77777777" w:rsidTr="00116D84">
                              <w:trPr>
                                <w:trHeight w:val="420"/>
                              </w:trPr>
                              <w:tc>
                                <w:tcPr>
                                  <w:tcW w:w="9171" w:type="dxa"/>
                                  <w:gridSpan w:val="2"/>
                                </w:tcPr>
                                <w:p w14:paraId="5F9ED923" w14:textId="77777777" w:rsidR="006D3C16" w:rsidRPr="00863DF1" w:rsidRDefault="006D3C16" w:rsidP="00863DF1">
                                  <w:pPr>
                                    <w:jc w:val="center"/>
                                    <w:rPr>
                                      <w:rFonts w:asciiTheme="minorHAnsi" w:hAnsiTheme="minorHAnsi" w:cstheme="minorHAnsi"/>
                                      <w:color w:val="2F5496" w:themeColor="accent1" w:themeShade="BF"/>
                                      <w:sz w:val="18"/>
                                      <w:szCs w:val="18"/>
                                    </w:rPr>
                                  </w:pPr>
                                  <w:r w:rsidRPr="00863DF1">
                                    <w:rPr>
                                      <w:rFonts w:asciiTheme="minorHAnsi" w:hAnsiTheme="minorHAnsi" w:cstheme="minorHAnsi"/>
                                      <w:color w:val="2F5496" w:themeColor="accent1" w:themeShade="BF"/>
                                      <w:sz w:val="18"/>
                                      <w:szCs w:val="18"/>
                                    </w:rPr>
                                    <w:t>MSM</w:t>
                                  </w:r>
                                  <w:r>
                                    <w:rPr>
                                      <w:rFonts w:asciiTheme="minorHAnsi" w:hAnsiTheme="minorHAnsi" w:cstheme="minorHAnsi"/>
                                      <w:color w:val="2F5496" w:themeColor="accent1" w:themeShade="BF"/>
                                      <w:sz w:val="18"/>
                                      <w:szCs w:val="18"/>
                                    </w:rPr>
                                    <w:t xml:space="preserve"> Preventive Services</w:t>
                                  </w:r>
                                </w:p>
                                <w:p w14:paraId="6BFCF113" w14:textId="77777777" w:rsidR="006D3C16" w:rsidRPr="00670A92" w:rsidRDefault="006D3C16" w:rsidP="00116D84">
                                  <w:pPr>
                                    <w:pStyle w:val="Heading3"/>
                                    <w:outlineLvl w:val="2"/>
                                    <w:rPr>
                                      <w:b/>
                                      <w:color w:val="000000" w:themeColor="text1"/>
                                      <w:sz w:val="18"/>
                                      <w:szCs w:val="18"/>
                                    </w:rPr>
                                  </w:pPr>
                                </w:p>
                              </w:tc>
                            </w:tr>
                            <w:tr w:rsidR="006D3C16" w14:paraId="79AD867D" w14:textId="77777777" w:rsidTr="00750B5B">
                              <w:tc>
                                <w:tcPr>
                                  <w:tcW w:w="4635" w:type="dxa"/>
                                </w:tcPr>
                                <w:p w14:paraId="1CAC584E" w14:textId="77777777" w:rsidR="006D3C16" w:rsidRPr="00116D84" w:rsidRDefault="006D3C16" w:rsidP="00DE7E3A">
                                  <w:pPr>
                                    <w:numPr>
                                      <w:ilvl w:val="0"/>
                                      <w:numId w:val="8"/>
                                    </w:numPr>
                                    <w:ind w:left="180" w:hanging="180"/>
                                    <w:rPr>
                                      <w:rFonts w:asciiTheme="minorHAnsi" w:hAnsiTheme="minorHAnsi"/>
                                      <w:color w:val="2F5496" w:themeColor="accent1" w:themeShade="BF"/>
                                      <w:sz w:val="18"/>
                                      <w:szCs w:val="18"/>
                                    </w:rPr>
                                  </w:pPr>
                                  <w:r w:rsidRPr="00116D84">
                                    <w:rPr>
                                      <w:rFonts w:asciiTheme="minorHAnsi" w:hAnsiTheme="minorHAnsi"/>
                                      <w:color w:val="2F5496" w:themeColor="accent1" w:themeShade="BF"/>
                                      <w:sz w:val="18"/>
                                      <w:szCs w:val="18"/>
                                    </w:rPr>
                                    <w:t>Increase coverage of preventive services</w:t>
                                  </w:r>
                                </w:p>
                                <w:p w14:paraId="1AC468C7" w14:textId="77777777" w:rsidR="006D3C16" w:rsidRPr="00116D84" w:rsidRDefault="006D3C16" w:rsidP="00DE7E3A">
                                  <w:pPr>
                                    <w:numPr>
                                      <w:ilvl w:val="1"/>
                                      <w:numId w:val="10"/>
                                    </w:numPr>
                                    <w:ind w:left="322" w:hanging="142"/>
                                    <w:rPr>
                                      <w:rFonts w:asciiTheme="minorHAnsi" w:hAnsiTheme="minorHAnsi"/>
                                      <w:color w:val="2F5496" w:themeColor="accent1" w:themeShade="BF"/>
                                      <w:sz w:val="18"/>
                                      <w:szCs w:val="18"/>
                                    </w:rPr>
                                  </w:pPr>
                                  <w:r w:rsidRPr="00116D84">
                                    <w:rPr>
                                      <w:rFonts w:asciiTheme="minorHAnsi" w:hAnsiTheme="minorHAnsi"/>
                                      <w:color w:val="2F5496" w:themeColor="accent1" w:themeShade="BF"/>
                                      <w:sz w:val="18"/>
                                      <w:szCs w:val="18"/>
                                    </w:rPr>
                                    <w:t>Explore the need for geographical expansion of preventive services</w:t>
                                  </w:r>
                                </w:p>
                                <w:p w14:paraId="47BFB5E9" w14:textId="77777777" w:rsidR="006D3C16" w:rsidRDefault="006D3C16" w:rsidP="00DE7E3A">
                                  <w:pPr>
                                    <w:numPr>
                                      <w:ilvl w:val="1"/>
                                      <w:numId w:val="10"/>
                                    </w:numPr>
                                    <w:ind w:left="322" w:hanging="142"/>
                                    <w:rPr>
                                      <w:rFonts w:asciiTheme="minorHAnsi" w:hAnsiTheme="minorHAnsi"/>
                                      <w:color w:val="2F5496" w:themeColor="accent1" w:themeShade="BF"/>
                                      <w:sz w:val="18"/>
                                      <w:szCs w:val="18"/>
                                    </w:rPr>
                                  </w:pPr>
                                  <w:r w:rsidRPr="00116D84">
                                    <w:rPr>
                                      <w:rFonts w:asciiTheme="minorHAnsi" w:hAnsiTheme="minorHAnsi"/>
                                      <w:color w:val="2F5496" w:themeColor="accent1" w:themeShade="BF"/>
                                      <w:sz w:val="18"/>
                                      <w:szCs w:val="18"/>
                                    </w:rPr>
                                    <w:t>Increase testing coverage</w:t>
                                  </w:r>
                                </w:p>
                                <w:p w14:paraId="7BF455DC" w14:textId="048885B8" w:rsidR="006D3C16" w:rsidRPr="00116D84" w:rsidRDefault="006D3C16" w:rsidP="00DE7E3A">
                                  <w:pPr>
                                    <w:numPr>
                                      <w:ilvl w:val="1"/>
                                      <w:numId w:val="10"/>
                                    </w:numPr>
                                    <w:ind w:left="322" w:hanging="142"/>
                                    <w:rPr>
                                      <w:rFonts w:asciiTheme="minorHAnsi" w:hAnsiTheme="minorHAnsi"/>
                                      <w:color w:val="2F5496" w:themeColor="accent1" w:themeShade="BF"/>
                                      <w:sz w:val="18"/>
                                      <w:szCs w:val="18"/>
                                    </w:rPr>
                                  </w:pPr>
                                  <w:r>
                                    <w:rPr>
                                      <w:rFonts w:asciiTheme="minorHAnsi" w:hAnsiTheme="minorHAnsi"/>
                                      <w:color w:val="2F5496" w:themeColor="accent1" w:themeShade="BF"/>
                                      <w:sz w:val="18"/>
                                      <w:szCs w:val="18"/>
                                    </w:rPr>
                                    <w:t>Introduction of self-testing (saliva testing)</w:t>
                                  </w:r>
                                </w:p>
                                <w:p w14:paraId="678EC245" w14:textId="77777777" w:rsidR="006D3C16" w:rsidRPr="00116D84" w:rsidRDefault="006D3C16" w:rsidP="00DE7E3A">
                                  <w:pPr>
                                    <w:numPr>
                                      <w:ilvl w:val="1"/>
                                      <w:numId w:val="10"/>
                                    </w:numPr>
                                    <w:ind w:left="322" w:hanging="142"/>
                                    <w:rPr>
                                      <w:rFonts w:asciiTheme="minorHAnsi" w:hAnsiTheme="minorHAnsi"/>
                                      <w:color w:val="2F5496" w:themeColor="accent1" w:themeShade="BF"/>
                                      <w:sz w:val="18"/>
                                      <w:szCs w:val="18"/>
                                    </w:rPr>
                                  </w:pPr>
                                  <w:r w:rsidRPr="00116D84">
                                    <w:rPr>
                                      <w:rFonts w:asciiTheme="minorHAnsi" w:hAnsiTheme="minorHAnsi"/>
                                      <w:color w:val="2F5496" w:themeColor="accent1" w:themeShade="BF"/>
                                      <w:sz w:val="18"/>
                                      <w:szCs w:val="18"/>
                                    </w:rPr>
                                    <w:t>Increase access to condoms and lubricants</w:t>
                                  </w:r>
                                </w:p>
                                <w:p w14:paraId="6ABFB9E4" w14:textId="77777777" w:rsidR="006D3C16" w:rsidRPr="00116D84" w:rsidRDefault="006D3C16" w:rsidP="00DE7E3A">
                                  <w:pPr>
                                    <w:numPr>
                                      <w:ilvl w:val="1"/>
                                      <w:numId w:val="10"/>
                                    </w:numPr>
                                    <w:ind w:left="322" w:hanging="142"/>
                                    <w:rPr>
                                      <w:rFonts w:asciiTheme="minorHAnsi" w:hAnsiTheme="minorHAnsi"/>
                                      <w:color w:val="2F5496" w:themeColor="accent1" w:themeShade="BF"/>
                                      <w:sz w:val="18"/>
                                      <w:szCs w:val="18"/>
                                    </w:rPr>
                                  </w:pPr>
                                  <w:r w:rsidRPr="00116D84">
                                    <w:rPr>
                                      <w:rFonts w:asciiTheme="minorHAnsi" w:hAnsiTheme="minorHAnsi" w:cstheme="minorHAnsi"/>
                                      <w:color w:val="2F5496" w:themeColor="accent1" w:themeShade="BF"/>
                                      <w:sz w:val="18"/>
                                      <w:szCs w:val="18"/>
                                    </w:rPr>
                                    <w:t>Behavior change communication and counseling services (</w:t>
                                  </w:r>
                                  <w:r w:rsidRPr="00116D84">
                                    <w:rPr>
                                      <w:rFonts w:asciiTheme="minorHAnsi" w:hAnsiTheme="minorHAnsi"/>
                                      <w:color w:val="2F5496" w:themeColor="accent1" w:themeShade="BF"/>
                                      <w:sz w:val="18"/>
                                      <w:szCs w:val="18"/>
                                    </w:rPr>
                                    <w:t>especially for those who are having sexual contact both with men and women,</w:t>
                                  </w:r>
                                  <w:r w:rsidRPr="00116D84">
                                    <w:rPr>
                                      <w:rFonts w:asciiTheme="minorHAnsi" w:hAnsiTheme="minorHAnsi"/>
                                      <w:color w:val="2F5496" w:themeColor="accent1" w:themeShade="BF"/>
                                    </w:rPr>
                                    <w:t xml:space="preserve"> </w:t>
                                  </w:r>
                                  <w:r w:rsidRPr="00116D84">
                                    <w:rPr>
                                      <w:rFonts w:asciiTheme="minorHAnsi" w:hAnsiTheme="minorHAnsi"/>
                                      <w:color w:val="2F5496" w:themeColor="accent1" w:themeShade="BF"/>
                                      <w:sz w:val="18"/>
                                      <w:szCs w:val="18"/>
                                    </w:rPr>
                                    <w:t>transgender population)</w:t>
                                  </w:r>
                                </w:p>
                                <w:p w14:paraId="584B3E16" w14:textId="77777777" w:rsidR="006D3C16" w:rsidRPr="00C4798E" w:rsidRDefault="006D3C16" w:rsidP="00C4798E">
                                  <w:pPr>
                                    <w:numPr>
                                      <w:ilvl w:val="1"/>
                                      <w:numId w:val="10"/>
                                    </w:numPr>
                                    <w:ind w:left="322" w:hanging="142"/>
                                    <w:jc w:val="both"/>
                                    <w:rPr>
                                      <w:rFonts w:asciiTheme="minorHAnsi" w:hAnsiTheme="minorHAnsi" w:cstheme="minorHAnsi"/>
                                      <w:color w:val="2F5496" w:themeColor="accent1" w:themeShade="BF"/>
                                      <w:sz w:val="18"/>
                                      <w:szCs w:val="18"/>
                                    </w:rPr>
                                  </w:pPr>
                                  <w:r w:rsidRPr="00116D84">
                                    <w:rPr>
                                      <w:rFonts w:asciiTheme="minorHAnsi" w:hAnsiTheme="minorHAnsi" w:cstheme="minorHAnsi"/>
                                      <w:color w:val="2F5496" w:themeColor="accent1" w:themeShade="BF"/>
                                      <w:sz w:val="18"/>
                                      <w:szCs w:val="18"/>
                                    </w:rPr>
                                    <w:t>TB screening questionnaire for TB diagnostics and referral for treatment</w:t>
                                  </w:r>
                                </w:p>
                                <w:p w14:paraId="5999BF29" w14:textId="77777777" w:rsidR="006D3C16" w:rsidRPr="00116D84" w:rsidRDefault="006D3C16" w:rsidP="00C4798E">
                                  <w:pPr>
                                    <w:numPr>
                                      <w:ilvl w:val="0"/>
                                      <w:numId w:val="9"/>
                                    </w:numPr>
                                    <w:ind w:left="322" w:hanging="283"/>
                                    <w:rPr>
                                      <w:rFonts w:asciiTheme="minorHAnsi" w:hAnsiTheme="minorHAnsi"/>
                                      <w:color w:val="2F5496" w:themeColor="accent1" w:themeShade="BF"/>
                                      <w:sz w:val="18"/>
                                      <w:szCs w:val="18"/>
                                    </w:rPr>
                                  </w:pPr>
                                  <w:r w:rsidRPr="00116D84">
                                    <w:rPr>
                                      <w:rFonts w:asciiTheme="minorHAnsi" w:hAnsiTheme="minorHAnsi"/>
                                      <w:color w:val="2F5496" w:themeColor="accent1" w:themeShade="BF"/>
                                      <w:sz w:val="18"/>
                                      <w:szCs w:val="18"/>
                                    </w:rPr>
                                    <w:t>Ensure access to existing services for migrants and those involved in commercial sex</w:t>
                                  </w:r>
                                </w:p>
                                <w:p w14:paraId="7A477AAE" w14:textId="77777777" w:rsidR="006D3C16" w:rsidRPr="00116D84" w:rsidRDefault="006D3C16" w:rsidP="00C4798E">
                                  <w:pPr>
                                    <w:numPr>
                                      <w:ilvl w:val="0"/>
                                      <w:numId w:val="9"/>
                                    </w:numPr>
                                    <w:ind w:left="322" w:hanging="283"/>
                                    <w:rPr>
                                      <w:rFonts w:asciiTheme="minorHAnsi" w:hAnsiTheme="minorHAnsi"/>
                                      <w:color w:val="2F5496" w:themeColor="accent1" w:themeShade="BF"/>
                                      <w:sz w:val="18"/>
                                      <w:szCs w:val="18"/>
                                    </w:rPr>
                                  </w:pPr>
                                  <w:r w:rsidRPr="00116D84">
                                    <w:rPr>
                                      <w:rFonts w:asciiTheme="minorHAnsi" w:hAnsiTheme="minorHAnsi"/>
                                      <w:color w:val="2F5496" w:themeColor="accent1" w:themeShade="BF"/>
                                      <w:sz w:val="18"/>
                                      <w:szCs w:val="18"/>
                                    </w:rPr>
                                    <w:t>Ensure integration of Hep C testing and Hepatitis B vaccination</w:t>
                                  </w:r>
                                  <w:r w:rsidRPr="00116D84">
                                    <w:rPr>
                                      <w:rFonts w:asciiTheme="minorHAnsi" w:hAnsiTheme="minorHAnsi"/>
                                      <w:color w:val="2F5496" w:themeColor="accent1" w:themeShade="BF"/>
                                    </w:rPr>
                                    <w:t xml:space="preserve"> </w:t>
                                  </w:r>
                                  <w:r w:rsidRPr="00116D84">
                                    <w:rPr>
                                      <w:rFonts w:asciiTheme="minorHAnsi" w:hAnsiTheme="minorHAnsi"/>
                                      <w:color w:val="2F5496" w:themeColor="accent1" w:themeShade="BF"/>
                                      <w:sz w:val="18"/>
                                      <w:szCs w:val="18"/>
                                    </w:rPr>
                                    <w:t xml:space="preserve">with MSM service package.  </w:t>
                                  </w:r>
                                </w:p>
                                <w:p w14:paraId="233A6FE8" w14:textId="77777777" w:rsidR="006D3C16" w:rsidRPr="00116D84" w:rsidRDefault="006D3C16" w:rsidP="00C4798E">
                                  <w:pPr>
                                    <w:ind w:left="322"/>
                                    <w:rPr>
                                      <w:rFonts w:asciiTheme="minorHAnsi" w:hAnsiTheme="minorHAnsi" w:cstheme="minorHAnsi"/>
                                      <w:color w:val="2F5496" w:themeColor="accent1" w:themeShade="BF"/>
                                      <w:sz w:val="20"/>
                                      <w:szCs w:val="20"/>
                                    </w:rPr>
                                  </w:pPr>
                                </w:p>
                              </w:tc>
                              <w:tc>
                                <w:tcPr>
                                  <w:tcW w:w="4536" w:type="dxa"/>
                                </w:tcPr>
                                <w:p w14:paraId="13E3D327" w14:textId="77777777" w:rsidR="006D3C16" w:rsidRPr="00C4798E" w:rsidRDefault="006D3C16" w:rsidP="00C4798E">
                                  <w:pPr>
                                    <w:numPr>
                                      <w:ilvl w:val="0"/>
                                      <w:numId w:val="9"/>
                                    </w:numPr>
                                    <w:ind w:left="322" w:hanging="283"/>
                                    <w:rPr>
                                      <w:rFonts w:asciiTheme="minorHAnsi" w:hAnsiTheme="minorHAnsi"/>
                                      <w:color w:val="2F5496" w:themeColor="accent1" w:themeShade="BF"/>
                                      <w:sz w:val="18"/>
                                      <w:szCs w:val="18"/>
                                    </w:rPr>
                                  </w:pPr>
                                  <w:r w:rsidRPr="00116D84">
                                    <w:rPr>
                                      <w:rFonts w:asciiTheme="minorHAnsi" w:hAnsiTheme="minorHAnsi"/>
                                      <w:color w:val="2F5496" w:themeColor="accent1" w:themeShade="BF"/>
                                      <w:sz w:val="18"/>
                                      <w:szCs w:val="18"/>
                                    </w:rPr>
                                    <w:t>Activities against violence and improve referral</w:t>
                                  </w:r>
                                  <w:r w:rsidRPr="00116D84">
                                    <w:rPr>
                                      <w:rFonts w:asciiTheme="minorHAnsi" w:hAnsiTheme="minorHAnsi"/>
                                      <w:color w:val="2F5496" w:themeColor="accent1" w:themeShade="BF"/>
                                    </w:rPr>
                                    <w:t xml:space="preserve"> </w:t>
                                  </w:r>
                                  <w:r w:rsidRPr="00116D84">
                                    <w:rPr>
                                      <w:rFonts w:asciiTheme="minorHAnsi" w:hAnsiTheme="minorHAnsi"/>
                                      <w:color w:val="2F5496" w:themeColor="accent1" w:themeShade="BF"/>
                                      <w:sz w:val="18"/>
                                      <w:szCs w:val="18"/>
                                    </w:rPr>
                                    <w:t>services</w:t>
                                  </w:r>
                                </w:p>
                                <w:p w14:paraId="262837AA" w14:textId="77777777" w:rsidR="006D3C16" w:rsidRPr="00C4798E" w:rsidRDefault="006D3C16" w:rsidP="00C4798E">
                                  <w:pPr>
                                    <w:numPr>
                                      <w:ilvl w:val="0"/>
                                      <w:numId w:val="9"/>
                                    </w:numPr>
                                    <w:ind w:left="322" w:hanging="283"/>
                                    <w:rPr>
                                      <w:rFonts w:asciiTheme="minorHAnsi" w:hAnsiTheme="minorHAnsi"/>
                                      <w:color w:val="2F5496" w:themeColor="accent1" w:themeShade="BF"/>
                                      <w:sz w:val="18"/>
                                      <w:szCs w:val="18"/>
                                    </w:rPr>
                                  </w:pPr>
                                  <w:r w:rsidRPr="00C4798E">
                                    <w:rPr>
                                      <w:rFonts w:asciiTheme="minorHAnsi" w:hAnsiTheme="minorHAnsi"/>
                                      <w:color w:val="2F5496" w:themeColor="accent1" w:themeShade="BF"/>
                                      <w:sz w:val="18"/>
                                      <w:szCs w:val="18"/>
                                    </w:rPr>
                                    <w:t>Implementation of self-testing based on newly developed protocol according to WHO recommendations</w:t>
                                  </w:r>
                                </w:p>
                                <w:p w14:paraId="6FEC4CF2" w14:textId="77777777" w:rsidR="006D3C16" w:rsidRPr="00116D84" w:rsidRDefault="006D3C16" w:rsidP="00C4798E">
                                  <w:pPr>
                                    <w:numPr>
                                      <w:ilvl w:val="0"/>
                                      <w:numId w:val="9"/>
                                    </w:numPr>
                                    <w:ind w:left="322" w:hanging="283"/>
                                    <w:rPr>
                                      <w:rFonts w:asciiTheme="minorHAnsi" w:hAnsiTheme="minorHAnsi" w:cstheme="minorHAnsi"/>
                                      <w:color w:val="2F5496" w:themeColor="accent1" w:themeShade="BF"/>
                                      <w:sz w:val="18"/>
                                      <w:szCs w:val="18"/>
                                    </w:rPr>
                                  </w:pPr>
                                  <w:r w:rsidRPr="00C4798E">
                                    <w:rPr>
                                      <w:rFonts w:asciiTheme="minorHAnsi" w:hAnsiTheme="minorHAnsi"/>
                                      <w:color w:val="2F5496" w:themeColor="accent1" w:themeShade="BF"/>
                                      <w:sz w:val="18"/>
                                      <w:szCs w:val="18"/>
                                    </w:rPr>
                                    <w:t>Improve access for MSM to Post Exposure</w:t>
                                  </w:r>
                                  <w:r w:rsidRPr="00116D84">
                                    <w:rPr>
                                      <w:rFonts w:asciiTheme="minorHAnsi" w:hAnsiTheme="minorHAnsi" w:cstheme="minorHAnsi"/>
                                      <w:color w:val="2F5496" w:themeColor="accent1" w:themeShade="BF"/>
                                      <w:sz w:val="18"/>
                                      <w:szCs w:val="18"/>
                                    </w:rPr>
                                    <w:t xml:space="preserve"> Prophylaxis (make PEP available at community level/service points);</w:t>
                                  </w:r>
                                </w:p>
                                <w:p w14:paraId="5750D819" w14:textId="77777777" w:rsidR="006D3C16" w:rsidRPr="00116D84" w:rsidRDefault="006D3C16" w:rsidP="00750B5B">
                                  <w:pPr>
                                    <w:numPr>
                                      <w:ilvl w:val="0"/>
                                      <w:numId w:val="9"/>
                                    </w:numPr>
                                    <w:tabs>
                                      <w:tab w:val="clear" w:pos="720"/>
                                    </w:tabs>
                                    <w:ind w:left="325" w:hanging="283"/>
                                    <w:jc w:val="both"/>
                                    <w:rPr>
                                      <w:rFonts w:asciiTheme="minorHAnsi" w:hAnsiTheme="minorHAnsi" w:cstheme="minorHAnsi"/>
                                      <w:color w:val="2F5496" w:themeColor="accent1" w:themeShade="BF"/>
                                      <w:sz w:val="18"/>
                                      <w:szCs w:val="18"/>
                                    </w:rPr>
                                  </w:pPr>
                                  <w:r w:rsidRPr="00116D84">
                                    <w:rPr>
                                      <w:rFonts w:asciiTheme="minorHAnsi" w:hAnsiTheme="minorHAnsi" w:cstheme="minorHAnsi"/>
                                      <w:color w:val="2F5496" w:themeColor="accent1" w:themeShade="BF"/>
                                      <w:sz w:val="18"/>
                                      <w:szCs w:val="18"/>
                                    </w:rPr>
                                    <w:t>Improve access to mental health services</w:t>
                                  </w:r>
                                </w:p>
                                <w:p w14:paraId="537F1E68" w14:textId="77777777" w:rsidR="006D3C16" w:rsidRPr="001C1E15" w:rsidRDefault="006D3C16" w:rsidP="00637084">
                                  <w:pPr>
                                    <w:numPr>
                                      <w:ilvl w:val="0"/>
                                      <w:numId w:val="9"/>
                                    </w:numPr>
                                    <w:tabs>
                                      <w:tab w:val="clear" w:pos="720"/>
                                    </w:tabs>
                                    <w:ind w:left="325" w:hanging="283"/>
                                    <w:jc w:val="both"/>
                                    <w:rPr>
                                      <w:rFonts w:asciiTheme="minorHAnsi" w:hAnsiTheme="minorHAnsi"/>
                                      <w:color w:val="2F5496" w:themeColor="accent1" w:themeShade="BF"/>
                                      <w:sz w:val="18"/>
                                      <w:szCs w:val="18"/>
                                    </w:rPr>
                                  </w:pPr>
                                  <w:r w:rsidRPr="001C1E15">
                                    <w:rPr>
                                      <w:rFonts w:asciiTheme="minorHAnsi" w:hAnsiTheme="minorHAnsi" w:cstheme="minorHAnsi"/>
                                      <w:color w:val="2F5496" w:themeColor="accent1" w:themeShade="BF"/>
                                      <w:sz w:val="18"/>
                                      <w:szCs w:val="18"/>
                                    </w:rPr>
                                    <w:t>PrEP expansion</w:t>
                                  </w:r>
                                </w:p>
                                <w:p w14:paraId="4EBE6821" w14:textId="77777777" w:rsidR="006D3C16" w:rsidRPr="00C4798E" w:rsidRDefault="006D3C16" w:rsidP="00637084">
                                  <w:pPr>
                                    <w:numPr>
                                      <w:ilvl w:val="0"/>
                                      <w:numId w:val="9"/>
                                    </w:numPr>
                                    <w:tabs>
                                      <w:tab w:val="clear" w:pos="720"/>
                                    </w:tabs>
                                    <w:ind w:left="325" w:hanging="283"/>
                                    <w:jc w:val="both"/>
                                    <w:rPr>
                                      <w:rFonts w:asciiTheme="minorHAnsi" w:hAnsiTheme="minorHAnsi"/>
                                      <w:color w:val="2F5496" w:themeColor="accent1" w:themeShade="BF"/>
                                      <w:sz w:val="18"/>
                                      <w:szCs w:val="18"/>
                                    </w:rPr>
                                  </w:pPr>
                                  <w:r w:rsidRPr="00573478">
                                    <w:rPr>
                                      <w:rFonts w:asciiTheme="minorHAnsi" w:hAnsiTheme="minorHAnsi" w:cstheme="minorHAnsi"/>
                                      <w:color w:val="2F5496" w:themeColor="accent1" w:themeShade="BF"/>
                                      <w:sz w:val="18"/>
                                      <w:szCs w:val="18"/>
                                    </w:rPr>
                                    <w:t>The social accompaniment for everyone, who  found to be HIV positive through case management</w:t>
                                  </w:r>
                                </w:p>
                              </w:tc>
                            </w:tr>
                            <w:tr w:rsidR="006D3C16" w14:paraId="4EBAFAA6" w14:textId="77777777" w:rsidTr="00750B5B">
                              <w:tc>
                                <w:tcPr>
                                  <w:tcW w:w="4635" w:type="dxa"/>
                                </w:tcPr>
                                <w:p w14:paraId="110D54B6" w14:textId="77777777" w:rsidR="006D3C16" w:rsidRPr="00116D84" w:rsidRDefault="006D3C16" w:rsidP="00637084">
                                  <w:pPr>
                                    <w:ind w:left="180"/>
                                    <w:rPr>
                                      <w:rFonts w:asciiTheme="minorHAnsi" w:hAnsiTheme="minorHAnsi"/>
                                      <w:color w:val="2F5496" w:themeColor="accent1" w:themeShade="BF"/>
                                      <w:sz w:val="18"/>
                                      <w:szCs w:val="18"/>
                                    </w:rPr>
                                  </w:pPr>
                                </w:p>
                              </w:tc>
                              <w:tc>
                                <w:tcPr>
                                  <w:tcW w:w="4536" w:type="dxa"/>
                                </w:tcPr>
                                <w:p w14:paraId="477781CA" w14:textId="77777777" w:rsidR="006D3C16" w:rsidRPr="00116D84" w:rsidRDefault="006D3C16" w:rsidP="00637084">
                                  <w:pPr>
                                    <w:rPr>
                                      <w:rFonts w:asciiTheme="minorHAnsi" w:hAnsiTheme="minorHAnsi"/>
                                      <w:color w:val="2F5496" w:themeColor="accent1" w:themeShade="BF"/>
                                      <w:sz w:val="18"/>
                                      <w:szCs w:val="18"/>
                                    </w:rPr>
                                  </w:pPr>
                                </w:p>
                              </w:tc>
                            </w:tr>
                          </w:tbl>
                          <w:p w14:paraId="762E8B17" w14:textId="77777777" w:rsidR="006D3C16" w:rsidRDefault="006D3C16" w:rsidP="008B7661"/>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42931" id="Text Box 41" o:spid="_x0000_s1031" style="position:absolute;margin-left:-6.6pt;margin-top:.2pt;width:463.65pt;height:23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" fillcolor="white [3201]" strokecolor="#5b9bd5 [3208]" strokeweight="1pt">
                <v:stroke joinstyle="miter"/>
                <v:textbox>
                  <w:txbxConten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0"/>
                        <w:gridCol w:w="4226"/>
                      </w:tblGrid>
                      <w:tr w:rsidR="006D3C16" w14:paraId="61B94C2E" w14:textId="77777777" w:rsidTr="00116D84">
                        <w:trPr>
                          <w:trHeight w:val="420"/>
                        </w:trPr>
                        <w:tc>
                          <w:tcPr>
                            <w:tcW w:w="9171" w:type="dxa"/>
                            <w:gridSpan w:val="2"/>
                          </w:tcPr>
                          <w:p w14:paraId="5F9ED923" w14:textId="77777777" w:rsidR="006D3C16" w:rsidRPr="00863DF1" w:rsidRDefault="006D3C16" w:rsidP="00863DF1">
                            <w:pPr>
                              <w:jc w:val="center"/>
                              <w:rPr>
                                <w:rFonts w:asciiTheme="minorHAnsi" w:hAnsiTheme="minorHAnsi" w:cstheme="minorHAnsi"/>
                                <w:color w:val="2F5496" w:themeColor="accent1" w:themeShade="BF"/>
                                <w:sz w:val="18"/>
                                <w:szCs w:val="18"/>
                              </w:rPr>
                            </w:pPr>
                            <w:r w:rsidRPr="00863DF1">
                              <w:rPr>
                                <w:rFonts w:asciiTheme="minorHAnsi" w:hAnsiTheme="minorHAnsi" w:cstheme="minorHAnsi"/>
                                <w:color w:val="2F5496" w:themeColor="accent1" w:themeShade="BF"/>
                                <w:sz w:val="18"/>
                                <w:szCs w:val="18"/>
                              </w:rPr>
                              <w:t>MSM</w:t>
                            </w:r>
                            <w:r>
                              <w:rPr>
                                <w:rFonts w:asciiTheme="minorHAnsi" w:hAnsiTheme="minorHAnsi" w:cstheme="minorHAnsi"/>
                                <w:color w:val="2F5496" w:themeColor="accent1" w:themeShade="BF"/>
                                <w:sz w:val="18"/>
                                <w:szCs w:val="18"/>
                              </w:rPr>
                              <w:t xml:space="preserve"> Preventive Services</w:t>
                            </w:r>
                          </w:p>
                          <w:p w14:paraId="6BFCF113" w14:textId="77777777" w:rsidR="006D3C16" w:rsidRPr="00670A92" w:rsidRDefault="006D3C16" w:rsidP="00116D84">
                            <w:pPr>
                              <w:pStyle w:val="Heading3"/>
                              <w:outlineLvl w:val="2"/>
                              <w:rPr>
                                <w:b/>
                                <w:color w:val="000000" w:themeColor="text1"/>
                                <w:sz w:val="18"/>
                                <w:szCs w:val="18"/>
                              </w:rPr>
                            </w:pPr>
                          </w:p>
                        </w:tc>
                      </w:tr>
                      <w:tr w:rsidR="006D3C16" w14:paraId="79AD867D" w14:textId="77777777" w:rsidTr="00750B5B">
                        <w:tc>
                          <w:tcPr>
                            <w:tcW w:w="4635" w:type="dxa"/>
                          </w:tcPr>
                          <w:p w14:paraId="1CAC584E" w14:textId="77777777" w:rsidR="006D3C16" w:rsidRPr="00116D84" w:rsidRDefault="006D3C16" w:rsidP="00DE7E3A">
                            <w:pPr>
                              <w:numPr>
                                <w:ilvl w:val="0"/>
                                <w:numId w:val="8"/>
                              </w:numPr>
                              <w:ind w:left="180" w:hanging="180"/>
                              <w:rPr>
                                <w:rFonts w:asciiTheme="minorHAnsi" w:hAnsiTheme="minorHAnsi"/>
                                <w:color w:val="2F5496" w:themeColor="accent1" w:themeShade="BF"/>
                                <w:sz w:val="18"/>
                                <w:szCs w:val="18"/>
                              </w:rPr>
                            </w:pPr>
                            <w:r w:rsidRPr="00116D84">
                              <w:rPr>
                                <w:rFonts w:asciiTheme="minorHAnsi" w:hAnsiTheme="minorHAnsi"/>
                                <w:color w:val="2F5496" w:themeColor="accent1" w:themeShade="BF"/>
                                <w:sz w:val="18"/>
                                <w:szCs w:val="18"/>
                              </w:rPr>
                              <w:t>Increase coverage of preventive services</w:t>
                            </w:r>
                          </w:p>
                          <w:p w14:paraId="1AC468C7" w14:textId="77777777" w:rsidR="006D3C16" w:rsidRPr="00116D84" w:rsidRDefault="006D3C16" w:rsidP="00DE7E3A">
                            <w:pPr>
                              <w:numPr>
                                <w:ilvl w:val="1"/>
                                <w:numId w:val="10"/>
                              </w:numPr>
                              <w:ind w:left="322" w:hanging="142"/>
                              <w:rPr>
                                <w:rFonts w:asciiTheme="minorHAnsi" w:hAnsiTheme="minorHAnsi"/>
                                <w:color w:val="2F5496" w:themeColor="accent1" w:themeShade="BF"/>
                                <w:sz w:val="18"/>
                                <w:szCs w:val="18"/>
                              </w:rPr>
                            </w:pPr>
                            <w:r w:rsidRPr="00116D84">
                              <w:rPr>
                                <w:rFonts w:asciiTheme="minorHAnsi" w:hAnsiTheme="minorHAnsi"/>
                                <w:color w:val="2F5496" w:themeColor="accent1" w:themeShade="BF"/>
                                <w:sz w:val="18"/>
                                <w:szCs w:val="18"/>
                              </w:rPr>
                              <w:t>Explore the need for geographical expansion of preventive services</w:t>
                            </w:r>
                          </w:p>
                          <w:p w14:paraId="47BFB5E9" w14:textId="77777777" w:rsidR="006D3C16" w:rsidRDefault="006D3C16" w:rsidP="00DE7E3A">
                            <w:pPr>
                              <w:numPr>
                                <w:ilvl w:val="1"/>
                                <w:numId w:val="10"/>
                              </w:numPr>
                              <w:ind w:left="322" w:hanging="142"/>
                              <w:rPr>
                                <w:rFonts w:asciiTheme="minorHAnsi" w:hAnsiTheme="minorHAnsi"/>
                                <w:color w:val="2F5496" w:themeColor="accent1" w:themeShade="BF"/>
                                <w:sz w:val="18"/>
                                <w:szCs w:val="18"/>
                              </w:rPr>
                            </w:pPr>
                            <w:r w:rsidRPr="00116D84">
                              <w:rPr>
                                <w:rFonts w:asciiTheme="minorHAnsi" w:hAnsiTheme="minorHAnsi"/>
                                <w:color w:val="2F5496" w:themeColor="accent1" w:themeShade="BF"/>
                                <w:sz w:val="18"/>
                                <w:szCs w:val="18"/>
                              </w:rPr>
                              <w:t>Increase testing coverage</w:t>
                            </w:r>
                          </w:p>
                          <w:p w14:paraId="7BF455DC" w14:textId="048885B8" w:rsidR="006D3C16" w:rsidRPr="00116D84" w:rsidRDefault="006D3C16" w:rsidP="00DE7E3A">
                            <w:pPr>
                              <w:numPr>
                                <w:ilvl w:val="1"/>
                                <w:numId w:val="10"/>
                              </w:numPr>
                              <w:ind w:left="322" w:hanging="142"/>
                              <w:rPr>
                                <w:rFonts w:asciiTheme="minorHAnsi" w:hAnsiTheme="minorHAnsi"/>
                                <w:color w:val="2F5496" w:themeColor="accent1" w:themeShade="BF"/>
                                <w:sz w:val="18"/>
                                <w:szCs w:val="18"/>
                              </w:rPr>
                            </w:pPr>
                            <w:r>
                              <w:rPr>
                                <w:rFonts w:asciiTheme="minorHAnsi" w:hAnsiTheme="minorHAnsi"/>
                                <w:color w:val="2F5496" w:themeColor="accent1" w:themeShade="BF"/>
                                <w:sz w:val="18"/>
                                <w:szCs w:val="18"/>
                              </w:rPr>
                              <w:t>Introduction of self-testing (saliva testing)</w:t>
                            </w:r>
                          </w:p>
                          <w:p w14:paraId="678EC245" w14:textId="77777777" w:rsidR="006D3C16" w:rsidRPr="00116D84" w:rsidRDefault="006D3C16" w:rsidP="00DE7E3A">
                            <w:pPr>
                              <w:numPr>
                                <w:ilvl w:val="1"/>
                                <w:numId w:val="10"/>
                              </w:numPr>
                              <w:ind w:left="322" w:hanging="142"/>
                              <w:rPr>
                                <w:rFonts w:asciiTheme="minorHAnsi" w:hAnsiTheme="minorHAnsi"/>
                                <w:color w:val="2F5496" w:themeColor="accent1" w:themeShade="BF"/>
                                <w:sz w:val="18"/>
                                <w:szCs w:val="18"/>
                              </w:rPr>
                            </w:pPr>
                            <w:r w:rsidRPr="00116D84">
                              <w:rPr>
                                <w:rFonts w:asciiTheme="minorHAnsi" w:hAnsiTheme="minorHAnsi"/>
                                <w:color w:val="2F5496" w:themeColor="accent1" w:themeShade="BF"/>
                                <w:sz w:val="18"/>
                                <w:szCs w:val="18"/>
                              </w:rPr>
                              <w:t>Increase access to condoms and lubricants</w:t>
                            </w:r>
                          </w:p>
                          <w:p w14:paraId="6ABFB9E4" w14:textId="77777777" w:rsidR="006D3C16" w:rsidRPr="00116D84" w:rsidRDefault="006D3C16" w:rsidP="00DE7E3A">
                            <w:pPr>
                              <w:numPr>
                                <w:ilvl w:val="1"/>
                                <w:numId w:val="10"/>
                              </w:numPr>
                              <w:ind w:left="322" w:hanging="142"/>
                              <w:rPr>
                                <w:rFonts w:asciiTheme="minorHAnsi" w:hAnsiTheme="minorHAnsi"/>
                                <w:color w:val="2F5496" w:themeColor="accent1" w:themeShade="BF"/>
                                <w:sz w:val="18"/>
                                <w:szCs w:val="18"/>
                              </w:rPr>
                            </w:pPr>
                            <w:r w:rsidRPr="00116D84">
                              <w:rPr>
                                <w:rFonts w:asciiTheme="minorHAnsi" w:hAnsiTheme="minorHAnsi" w:cstheme="minorHAnsi"/>
                                <w:color w:val="2F5496" w:themeColor="accent1" w:themeShade="BF"/>
                                <w:sz w:val="18"/>
                                <w:szCs w:val="18"/>
                              </w:rPr>
                              <w:t>Behavior change communication and counseling services (</w:t>
                            </w:r>
                            <w:r w:rsidRPr="00116D84">
                              <w:rPr>
                                <w:rFonts w:asciiTheme="minorHAnsi" w:hAnsiTheme="minorHAnsi"/>
                                <w:color w:val="2F5496" w:themeColor="accent1" w:themeShade="BF"/>
                                <w:sz w:val="18"/>
                                <w:szCs w:val="18"/>
                              </w:rPr>
                              <w:t>especially for those who are having sexual contact both with men and women,</w:t>
                            </w:r>
                            <w:r w:rsidRPr="00116D84">
                              <w:rPr>
                                <w:rFonts w:asciiTheme="minorHAnsi" w:hAnsiTheme="minorHAnsi"/>
                                <w:color w:val="2F5496" w:themeColor="accent1" w:themeShade="BF"/>
                              </w:rPr>
                              <w:t xml:space="preserve"> </w:t>
                            </w:r>
                            <w:r w:rsidRPr="00116D84">
                              <w:rPr>
                                <w:rFonts w:asciiTheme="minorHAnsi" w:hAnsiTheme="minorHAnsi"/>
                                <w:color w:val="2F5496" w:themeColor="accent1" w:themeShade="BF"/>
                                <w:sz w:val="18"/>
                                <w:szCs w:val="18"/>
                              </w:rPr>
                              <w:t>transgender population)</w:t>
                            </w:r>
                          </w:p>
                          <w:p w14:paraId="584B3E16" w14:textId="77777777" w:rsidR="006D3C16" w:rsidRPr="00C4798E" w:rsidRDefault="006D3C16" w:rsidP="00C4798E">
                            <w:pPr>
                              <w:numPr>
                                <w:ilvl w:val="1"/>
                                <w:numId w:val="10"/>
                              </w:numPr>
                              <w:ind w:left="322" w:hanging="142"/>
                              <w:jc w:val="both"/>
                              <w:rPr>
                                <w:rFonts w:asciiTheme="minorHAnsi" w:hAnsiTheme="minorHAnsi" w:cstheme="minorHAnsi"/>
                                <w:color w:val="2F5496" w:themeColor="accent1" w:themeShade="BF"/>
                                <w:sz w:val="18"/>
                                <w:szCs w:val="18"/>
                              </w:rPr>
                            </w:pPr>
                            <w:r w:rsidRPr="00116D84">
                              <w:rPr>
                                <w:rFonts w:asciiTheme="minorHAnsi" w:hAnsiTheme="minorHAnsi" w:cstheme="minorHAnsi"/>
                                <w:color w:val="2F5496" w:themeColor="accent1" w:themeShade="BF"/>
                                <w:sz w:val="18"/>
                                <w:szCs w:val="18"/>
                              </w:rPr>
                              <w:t>TB screening questionnaire for TB diagnostics and referral for treatment</w:t>
                            </w:r>
                          </w:p>
                          <w:p w14:paraId="5999BF29" w14:textId="77777777" w:rsidR="006D3C16" w:rsidRPr="00116D84" w:rsidRDefault="006D3C16" w:rsidP="00C4798E">
                            <w:pPr>
                              <w:numPr>
                                <w:ilvl w:val="0"/>
                                <w:numId w:val="9"/>
                              </w:numPr>
                              <w:ind w:left="322" w:hanging="283"/>
                              <w:rPr>
                                <w:rFonts w:asciiTheme="minorHAnsi" w:hAnsiTheme="minorHAnsi"/>
                                <w:color w:val="2F5496" w:themeColor="accent1" w:themeShade="BF"/>
                                <w:sz w:val="18"/>
                                <w:szCs w:val="18"/>
                              </w:rPr>
                            </w:pPr>
                            <w:r w:rsidRPr="00116D84">
                              <w:rPr>
                                <w:rFonts w:asciiTheme="minorHAnsi" w:hAnsiTheme="minorHAnsi"/>
                                <w:color w:val="2F5496" w:themeColor="accent1" w:themeShade="BF"/>
                                <w:sz w:val="18"/>
                                <w:szCs w:val="18"/>
                              </w:rPr>
                              <w:t>Ensure access to existing services for migrants and those involved in commercial sex</w:t>
                            </w:r>
                          </w:p>
                          <w:p w14:paraId="7A477AAE" w14:textId="77777777" w:rsidR="006D3C16" w:rsidRPr="00116D84" w:rsidRDefault="006D3C16" w:rsidP="00C4798E">
                            <w:pPr>
                              <w:numPr>
                                <w:ilvl w:val="0"/>
                                <w:numId w:val="9"/>
                              </w:numPr>
                              <w:ind w:left="322" w:hanging="283"/>
                              <w:rPr>
                                <w:rFonts w:asciiTheme="minorHAnsi" w:hAnsiTheme="minorHAnsi"/>
                                <w:color w:val="2F5496" w:themeColor="accent1" w:themeShade="BF"/>
                                <w:sz w:val="18"/>
                                <w:szCs w:val="18"/>
                              </w:rPr>
                            </w:pPr>
                            <w:r w:rsidRPr="00116D84">
                              <w:rPr>
                                <w:rFonts w:asciiTheme="minorHAnsi" w:hAnsiTheme="minorHAnsi"/>
                                <w:color w:val="2F5496" w:themeColor="accent1" w:themeShade="BF"/>
                                <w:sz w:val="18"/>
                                <w:szCs w:val="18"/>
                              </w:rPr>
                              <w:t>Ensure integration of Hep C testing and Hepatitis B vaccination</w:t>
                            </w:r>
                            <w:r w:rsidRPr="00116D84">
                              <w:rPr>
                                <w:rFonts w:asciiTheme="minorHAnsi" w:hAnsiTheme="minorHAnsi"/>
                                <w:color w:val="2F5496" w:themeColor="accent1" w:themeShade="BF"/>
                              </w:rPr>
                              <w:t xml:space="preserve"> </w:t>
                            </w:r>
                            <w:r w:rsidRPr="00116D84">
                              <w:rPr>
                                <w:rFonts w:asciiTheme="minorHAnsi" w:hAnsiTheme="minorHAnsi"/>
                                <w:color w:val="2F5496" w:themeColor="accent1" w:themeShade="BF"/>
                                <w:sz w:val="18"/>
                                <w:szCs w:val="18"/>
                              </w:rPr>
                              <w:t xml:space="preserve">with MSM service package.  </w:t>
                            </w:r>
                          </w:p>
                          <w:p w14:paraId="233A6FE8" w14:textId="77777777" w:rsidR="006D3C16" w:rsidRPr="00116D84" w:rsidRDefault="006D3C16" w:rsidP="00C4798E">
                            <w:pPr>
                              <w:ind w:left="322"/>
                              <w:rPr>
                                <w:rFonts w:asciiTheme="minorHAnsi" w:hAnsiTheme="minorHAnsi" w:cstheme="minorHAnsi"/>
                                <w:color w:val="2F5496" w:themeColor="accent1" w:themeShade="BF"/>
                                <w:sz w:val="20"/>
                                <w:szCs w:val="20"/>
                              </w:rPr>
                            </w:pPr>
                          </w:p>
                        </w:tc>
                        <w:tc>
                          <w:tcPr>
                            <w:tcW w:w="4536" w:type="dxa"/>
                          </w:tcPr>
                          <w:p w14:paraId="13E3D327" w14:textId="77777777" w:rsidR="006D3C16" w:rsidRPr="00C4798E" w:rsidRDefault="006D3C16" w:rsidP="00C4798E">
                            <w:pPr>
                              <w:numPr>
                                <w:ilvl w:val="0"/>
                                <w:numId w:val="9"/>
                              </w:numPr>
                              <w:ind w:left="322" w:hanging="283"/>
                              <w:rPr>
                                <w:rFonts w:asciiTheme="minorHAnsi" w:hAnsiTheme="minorHAnsi"/>
                                <w:color w:val="2F5496" w:themeColor="accent1" w:themeShade="BF"/>
                                <w:sz w:val="18"/>
                                <w:szCs w:val="18"/>
                              </w:rPr>
                            </w:pPr>
                            <w:r w:rsidRPr="00116D84">
                              <w:rPr>
                                <w:rFonts w:asciiTheme="minorHAnsi" w:hAnsiTheme="minorHAnsi"/>
                                <w:color w:val="2F5496" w:themeColor="accent1" w:themeShade="BF"/>
                                <w:sz w:val="18"/>
                                <w:szCs w:val="18"/>
                              </w:rPr>
                              <w:t>Activities against violence and improve referral</w:t>
                            </w:r>
                            <w:r w:rsidRPr="00116D84">
                              <w:rPr>
                                <w:rFonts w:asciiTheme="minorHAnsi" w:hAnsiTheme="minorHAnsi"/>
                                <w:color w:val="2F5496" w:themeColor="accent1" w:themeShade="BF"/>
                              </w:rPr>
                              <w:t xml:space="preserve"> </w:t>
                            </w:r>
                            <w:r w:rsidRPr="00116D84">
                              <w:rPr>
                                <w:rFonts w:asciiTheme="minorHAnsi" w:hAnsiTheme="minorHAnsi"/>
                                <w:color w:val="2F5496" w:themeColor="accent1" w:themeShade="BF"/>
                                <w:sz w:val="18"/>
                                <w:szCs w:val="18"/>
                              </w:rPr>
                              <w:t>services</w:t>
                            </w:r>
                          </w:p>
                          <w:p w14:paraId="262837AA" w14:textId="77777777" w:rsidR="006D3C16" w:rsidRPr="00C4798E" w:rsidRDefault="006D3C16" w:rsidP="00C4798E">
                            <w:pPr>
                              <w:numPr>
                                <w:ilvl w:val="0"/>
                                <w:numId w:val="9"/>
                              </w:numPr>
                              <w:ind w:left="322" w:hanging="283"/>
                              <w:rPr>
                                <w:rFonts w:asciiTheme="minorHAnsi" w:hAnsiTheme="minorHAnsi"/>
                                <w:color w:val="2F5496" w:themeColor="accent1" w:themeShade="BF"/>
                                <w:sz w:val="18"/>
                                <w:szCs w:val="18"/>
                              </w:rPr>
                            </w:pPr>
                            <w:r w:rsidRPr="00C4798E">
                              <w:rPr>
                                <w:rFonts w:asciiTheme="minorHAnsi" w:hAnsiTheme="minorHAnsi"/>
                                <w:color w:val="2F5496" w:themeColor="accent1" w:themeShade="BF"/>
                                <w:sz w:val="18"/>
                                <w:szCs w:val="18"/>
                              </w:rPr>
                              <w:t>Implementation of self-testing based on newly developed protocol according to WHO recommendations</w:t>
                            </w:r>
                          </w:p>
                          <w:p w14:paraId="6FEC4CF2" w14:textId="77777777" w:rsidR="006D3C16" w:rsidRPr="00116D84" w:rsidRDefault="006D3C16" w:rsidP="00C4798E">
                            <w:pPr>
                              <w:numPr>
                                <w:ilvl w:val="0"/>
                                <w:numId w:val="9"/>
                              </w:numPr>
                              <w:ind w:left="322" w:hanging="283"/>
                              <w:rPr>
                                <w:rFonts w:asciiTheme="minorHAnsi" w:hAnsiTheme="minorHAnsi" w:cstheme="minorHAnsi"/>
                                <w:color w:val="2F5496" w:themeColor="accent1" w:themeShade="BF"/>
                                <w:sz w:val="18"/>
                                <w:szCs w:val="18"/>
                              </w:rPr>
                            </w:pPr>
                            <w:r w:rsidRPr="00C4798E">
                              <w:rPr>
                                <w:rFonts w:asciiTheme="minorHAnsi" w:hAnsiTheme="minorHAnsi"/>
                                <w:color w:val="2F5496" w:themeColor="accent1" w:themeShade="BF"/>
                                <w:sz w:val="18"/>
                                <w:szCs w:val="18"/>
                              </w:rPr>
                              <w:t>Improve access for MSM to Post Exposure</w:t>
                            </w:r>
                            <w:r w:rsidRPr="00116D84">
                              <w:rPr>
                                <w:rFonts w:asciiTheme="minorHAnsi" w:hAnsiTheme="minorHAnsi" w:cstheme="minorHAnsi"/>
                                <w:color w:val="2F5496" w:themeColor="accent1" w:themeShade="BF"/>
                                <w:sz w:val="18"/>
                                <w:szCs w:val="18"/>
                              </w:rPr>
                              <w:t xml:space="preserve"> Prophylaxis (make PEP available at community level/service points);</w:t>
                            </w:r>
                          </w:p>
                          <w:p w14:paraId="5750D819" w14:textId="77777777" w:rsidR="006D3C16" w:rsidRPr="00116D84" w:rsidRDefault="006D3C16" w:rsidP="00750B5B">
                            <w:pPr>
                              <w:numPr>
                                <w:ilvl w:val="0"/>
                                <w:numId w:val="9"/>
                              </w:numPr>
                              <w:tabs>
                                <w:tab w:val="clear" w:pos="720"/>
                              </w:tabs>
                              <w:ind w:left="325" w:hanging="283"/>
                              <w:jc w:val="both"/>
                              <w:rPr>
                                <w:rFonts w:asciiTheme="minorHAnsi" w:hAnsiTheme="minorHAnsi" w:cstheme="minorHAnsi"/>
                                <w:color w:val="2F5496" w:themeColor="accent1" w:themeShade="BF"/>
                                <w:sz w:val="18"/>
                                <w:szCs w:val="18"/>
                              </w:rPr>
                            </w:pPr>
                            <w:r w:rsidRPr="00116D84">
                              <w:rPr>
                                <w:rFonts w:asciiTheme="minorHAnsi" w:hAnsiTheme="minorHAnsi" w:cstheme="minorHAnsi"/>
                                <w:color w:val="2F5496" w:themeColor="accent1" w:themeShade="BF"/>
                                <w:sz w:val="18"/>
                                <w:szCs w:val="18"/>
                              </w:rPr>
                              <w:t>Improve access to mental health services</w:t>
                            </w:r>
                          </w:p>
                          <w:p w14:paraId="537F1E68" w14:textId="77777777" w:rsidR="006D3C16" w:rsidRPr="001C1E15" w:rsidRDefault="006D3C16" w:rsidP="00637084">
                            <w:pPr>
                              <w:numPr>
                                <w:ilvl w:val="0"/>
                                <w:numId w:val="9"/>
                              </w:numPr>
                              <w:tabs>
                                <w:tab w:val="clear" w:pos="720"/>
                              </w:tabs>
                              <w:ind w:left="325" w:hanging="283"/>
                              <w:jc w:val="both"/>
                              <w:rPr>
                                <w:rFonts w:asciiTheme="minorHAnsi" w:hAnsiTheme="minorHAnsi"/>
                                <w:color w:val="2F5496" w:themeColor="accent1" w:themeShade="BF"/>
                                <w:sz w:val="18"/>
                                <w:szCs w:val="18"/>
                              </w:rPr>
                            </w:pPr>
                            <w:r w:rsidRPr="001C1E15">
                              <w:rPr>
                                <w:rFonts w:asciiTheme="minorHAnsi" w:hAnsiTheme="minorHAnsi" w:cstheme="minorHAnsi"/>
                                <w:color w:val="2F5496" w:themeColor="accent1" w:themeShade="BF"/>
                                <w:sz w:val="18"/>
                                <w:szCs w:val="18"/>
                              </w:rPr>
                              <w:t>PrEP expansion</w:t>
                            </w:r>
                          </w:p>
                          <w:p w14:paraId="4EBE6821" w14:textId="77777777" w:rsidR="006D3C16" w:rsidRPr="00C4798E" w:rsidRDefault="006D3C16" w:rsidP="00637084">
                            <w:pPr>
                              <w:numPr>
                                <w:ilvl w:val="0"/>
                                <w:numId w:val="9"/>
                              </w:numPr>
                              <w:tabs>
                                <w:tab w:val="clear" w:pos="720"/>
                              </w:tabs>
                              <w:ind w:left="325" w:hanging="283"/>
                              <w:jc w:val="both"/>
                              <w:rPr>
                                <w:rFonts w:asciiTheme="minorHAnsi" w:hAnsiTheme="minorHAnsi"/>
                                <w:color w:val="2F5496" w:themeColor="accent1" w:themeShade="BF"/>
                                <w:sz w:val="18"/>
                                <w:szCs w:val="18"/>
                              </w:rPr>
                            </w:pPr>
                            <w:r w:rsidRPr="00573478">
                              <w:rPr>
                                <w:rFonts w:asciiTheme="minorHAnsi" w:hAnsiTheme="minorHAnsi" w:cstheme="minorHAnsi"/>
                                <w:color w:val="2F5496" w:themeColor="accent1" w:themeShade="BF"/>
                                <w:sz w:val="18"/>
                                <w:szCs w:val="18"/>
                              </w:rPr>
                              <w:t>The social accompaniment for everyone, who  found to be HIV positive through case management</w:t>
                            </w:r>
                          </w:p>
                        </w:tc>
                      </w:tr>
                      <w:tr w:rsidR="006D3C16" w14:paraId="4EBAFAA6" w14:textId="77777777" w:rsidTr="00750B5B">
                        <w:tc>
                          <w:tcPr>
                            <w:tcW w:w="4635" w:type="dxa"/>
                          </w:tcPr>
                          <w:p w14:paraId="110D54B6" w14:textId="77777777" w:rsidR="006D3C16" w:rsidRPr="00116D84" w:rsidRDefault="006D3C16" w:rsidP="00637084">
                            <w:pPr>
                              <w:ind w:left="180"/>
                              <w:rPr>
                                <w:rFonts w:asciiTheme="minorHAnsi" w:hAnsiTheme="minorHAnsi"/>
                                <w:color w:val="2F5496" w:themeColor="accent1" w:themeShade="BF"/>
                                <w:sz w:val="18"/>
                                <w:szCs w:val="18"/>
                              </w:rPr>
                            </w:pPr>
                          </w:p>
                        </w:tc>
                        <w:tc>
                          <w:tcPr>
                            <w:tcW w:w="4536" w:type="dxa"/>
                          </w:tcPr>
                          <w:p w14:paraId="477781CA" w14:textId="77777777" w:rsidR="006D3C16" w:rsidRPr="00116D84" w:rsidRDefault="006D3C16" w:rsidP="00637084">
                            <w:pPr>
                              <w:rPr>
                                <w:rFonts w:asciiTheme="minorHAnsi" w:hAnsiTheme="minorHAnsi"/>
                                <w:color w:val="2F5496" w:themeColor="accent1" w:themeShade="BF"/>
                                <w:sz w:val="18"/>
                                <w:szCs w:val="18"/>
                              </w:rPr>
                            </w:pPr>
                          </w:p>
                        </w:tc>
                      </w:tr>
                    </w:tbl>
                    <w:p w14:paraId="762E8B17" w14:textId="77777777" w:rsidR="006D3C16" w:rsidRDefault="006D3C16" w:rsidP="008B7661"/>
                  </w:txbxContent>
                </v:textbox>
              </v:roundrect>
            </w:pict>
          </mc:Fallback>
        </mc:AlternateContent>
      </w:r>
    </w:p>
    <w:p w14:paraId="1D8595AC" w14:textId="77777777" w:rsidR="008B7661" w:rsidRDefault="008B7661" w:rsidP="008B7661">
      <w:pPr>
        <w:pStyle w:val="Default"/>
        <w:rPr>
          <w:rFonts w:asciiTheme="minorHAnsi" w:hAnsiTheme="minorHAnsi" w:cstheme="minorHAnsi"/>
          <w:sz w:val="22"/>
          <w:szCs w:val="22"/>
          <w:lang w:val="en-GB"/>
        </w:rPr>
      </w:pPr>
    </w:p>
    <w:p w14:paraId="28CBA109" w14:textId="77777777" w:rsidR="008B7661" w:rsidRDefault="008B7661" w:rsidP="008B7661">
      <w:pPr>
        <w:pStyle w:val="Default"/>
        <w:rPr>
          <w:rFonts w:asciiTheme="minorHAnsi" w:hAnsiTheme="minorHAnsi" w:cstheme="minorHAnsi"/>
          <w:sz w:val="22"/>
          <w:szCs w:val="22"/>
          <w:lang w:val="en-GB"/>
        </w:rPr>
      </w:pPr>
    </w:p>
    <w:p w14:paraId="26ED8D92" w14:textId="17CC15E1" w:rsidR="008B7661" w:rsidRDefault="008B7661" w:rsidP="008B7661">
      <w:pPr>
        <w:pStyle w:val="Default"/>
        <w:rPr>
          <w:rFonts w:asciiTheme="minorHAnsi" w:hAnsiTheme="minorHAnsi" w:cstheme="minorHAnsi"/>
          <w:sz w:val="22"/>
          <w:szCs w:val="22"/>
          <w:lang w:val="en-GB"/>
        </w:rPr>
      </w:pPr>
    </w:p>
    <w:p w14:paraId="025CCF78" w14:textId="6AF38D18" w:rsidR="008B7661" w:rsidRDefault="008B7661" w:rsidP="008B7661">
      <w:pPr>
        <w:pStyle w:val="Default"/>
        <w:rPr>
          <w:rFonts w:asciiTheme="minorHAnsi" w:hAnsiTheme="minorHAnsi" w:cstheme="minorHAnsi"/>
          <w:sz w:val="22"/>
          <w:szCs w:val="22"/>
          <w:lang w:val="en-GB"/>
        </w:rPr>
      </w:pPr>
    </w:p>
    <w:p w14:paraId="3D8FCF43" w14:textId="77777777" w:rsidR="008B7661" w:rsidRDefault="008B7661" w:rsidP="008B7661">
      <w:pPr>
        <w:pStyle w:val="Default"/>
        <w:rPr>
          <w:rFonts w:asciiTheme="minorHAnsi" w:hAnsiTheme="minorHAnsi" w:cstheme="minorHAnsi"/>
          <w:sz w:val="22"/>
          <w:szCs w:val="22"/>
          <w:lang w:val="en-GB"/>
        </w:rPr>
      </w:pPr>
    </w:p>
    <w:p w14:paraId="510F1EAC" w14:textId="77777777" w:rsidR="008B7661" w:rsidRDefault="008B7661" w:rsidP="008B7661">
      <w:pPr>
        <w:pStyle w:val="Default"/>
        <w:rPr>
          <w:rFonts w:asciiTheme="minorHAnsi" w:hAnsiTheme="minorHAnsi" w:cstheme="minorHAnsi"/>
          <w:sz w:val="22"/>
          <w:szCs w:val="22"/>
          <w:lang w:val="en-GB"/>
        </w:rPr>
      </w:pPr>
    </w:p>
    <w:p w14:paraId="4C189B74" w14:textId="77777777" w:rsidR="008B7661" w:rsidRDefault="008B7661" w:rsidP="008B7661">
      <w:pPr>
        <w:pStyle w:val="Default"/>
        <w:rPr>
          <w:rFonts w:asciiTheme="minorHAnsi" w:hAnsiTheme="minorHAnsi" w:cstheme="minorHAnsi"/>
          <w:sz w:val="22"/>
          <w:szCs w:val="22"/>
          <w:lang w:val="en-GB"/>
        </w:rPr>
      </w:pPr>
    </w:p>
    <w:p w14:paraId="67108B5A" w14:textId="77777777" w:rsidR="008B7661" w:rsidRDefault="008B7661" w:rsidP="008B7661">
      <w:pPr>
        <w:pStyle w:val="Default"/>
        <w:rPr>
          <w:rFonts w:asciiTheme="minorHAnsi" w:hAnsiTheme="minorHAnsi" w:cstheme="minorHAnsi"/>
          <w:sz w:val="22"/>
          <w:szCs w:val="22"/>
          <w:lang w:val="en-GB"/>
        </w:rPr>
      </w:pPr>
    </w:p>
    <w:p w14:paraId="00BEF037" w14:textId="77777777" w:rsidR="008B7661" w:rsidRDefault="008B7661" w:rsidP="008B7661">
      <w:pPr>
        <w:pStyle w:val="Default"/>
        <w:rPr>
          <w:rFonts w:asciiTheme="minorHAnsi" w:hAnsiTheme="minorHAnsi" w:cstheme="minorHAnsi"/>
          <w:sz w:val="22"/>
          <w:szCs w:val="22"/>
          <w:lang w:val="en-GB"/>
        </w:rPr>
      </w:pPr>
    </w:p>
    <w:p w14:paraId="38120C67" w14:textId="77777777" w:rsidR="008B7661" w:rsidRDefault="008B7661" w:rsidP="008B7661">
      <w:pPr>
        <w:pStyle w:val="Default"/>
        <w:rPr>
          <w:rFonts w:asciiTheme="minorHAnsi" w:hAnsiTheme="minorHAnsi" w:cstheme="minorHAnsi"/>
          <w:sz w:val="22"/>
          <w:szCs w:val="22"/>
          <w:lang w:val="en-GB"/>
        </w:rPr>
      </w:pPr>
    </w:p>
    <w:p w14:paraId="27729B85" w14:textId="77777777" w:rsidR="008B7661" w:rsidRDefault="008B7661" w:rsidP="008B7661">
      <w:pPr>
        <w:pStyle w:val="Default"/>
        <w:rPr>
          <w:rFonts w:asciiTheme="minorHAnsi" w:hAnsiTheme="minorHAnsi" w:cstheme="minorHAnsi"/>
          <w:sz w:val="22"/>
          <w:szCs w:val="22"/>
          <w:lang w:val="en-GB"/>
        </w:rPr>
      </w:pPr>
    </w:p>
    <w:p w14:paraId="0A9EE7D0" w14:textId="51FFD4A1" w:rsidR="008B7661" w:rsidRDefault="008B7661" w:rsidP="008B7661">
      <w:pPr>
        <w:rPr>
          <w:rFonts w:asciiTheme="minorHAnsi" w:hAnsiTheme="minorHAnsi" w:cstheme="minorHAnsi"/>
          <w:sz w:val="22"/>
          <w:szCs w:val="22"/>
          <w:lang w:val="en-GB"/>
        </w:rPr>
      </w:pPr>
    </w:p>
    <w:p w14:paraId="5E8CFA81" w14:textId="3561C48B" w:rsidR="00567509" w:rsidRDefault="00567509" w:rsidP="008B7661">
      <w:pPr>
        <w:rPr>
          <w:rFonts w:asciiTheme="minorHAnsi" w:hAnsiTheme="minorHAnsi" w:cstheme="minorHAnsi"/>
          <w:sz w:val="22"/>
          <w:szCs w:val="22"/>
          <w:lang w:val="en-GB"/>
        </w:rPr>
      </w:pPr>
    </w:p>
    <w:p w14:paraId="02BDD693" w14:textId="7147EAB0" w:rsidR="00567509" w:rsidRDefault="00567509" w:rsidP="008B7661">
      <w:pPr>
        <w:rPr>
          <w:rFonts w:asciiTheme="minorHAnsi" w:hAnsiTheme="minorHAnsi" w:cstheme="minorHAnsi"/>
          <w:sz w:val="22"/>
          <w:szCs w:val="22"/>
          <w:lang w:val="en-GB"/>
        </w:rPr>
      </w:pPr>
    </w:p>
    <w:p w14:paraId="6F0353FA" w14:textId="6DB98957" w:rsidR="005B3AE5" w:rsidRDefault="005B3AE5" w:rsidP="008B7661">
      <w:pPr>
        <w:rPr>
          <w:rFonts w:asciiTheme="minorHAnsi" w:hAnsiTheme="minorHAnsi" w:cstheme="minorHAnsi"/>
          <w:sz w:val="22"/>
          <w:szCs w:val="22"/>
          <w:lang w:val="en-GB"/>
        </w:rPr>
      </w:pPr>
    </w:p>
    <w:p w14:paraId="01D6C1A0" w14:textId="1B26D11D" w:rsidR="005B3AE5" w:rsidRDefault="005B3AE5" w:rsidP="008B7661">
      <w:pPr>
        <w:rPr>
          <w:rFonts w:asciiTheme="minorHAnsi" w:hAnsiTheme="minorHAnsi" w:cstheme="minorHAnsi"/>
          <w:sz w:val="22"/>
          <w:szCs w:val="22"/>
          <w:lang w:val="en-GB"/>
        </w:rPr>
      </w:pPr>
    </w:p>
    <w:p w14:paraId="3B30FD0F" w14:textId="6168F2C7" w:rsidR="000D3BB8" w:rsidRDefault="000D3BB8" w:rsidP="008B7661">
      <w:pPr>
        <w:rPr>
          <w:rFonts w:asciiTheme="minorHAnsi" w:hAnsiTheme="minorHAnsi" w:cstheme="minorHAnsi"/>
          <w:sz w:val="22"/>
          <w:szCs w:val="22"/>
          <w:lang w:val="en-GB"/>
        </w:rPr>
      </w:pPr>
    </w:p>
    <w:p w14:paraId="12369D54" w14:textId="77777777" w:rsidR="000D3BB8" w:rsidRDefault="000D3BB8" w:rsidP="008B7661">
      <w:pPr>
        <w:rPr>
          <w:rFonts w:asciiTheme="minorHAnsi" w:hAnsiTheme="minorHAnsi" w:cstheme="minorHAnsi"/>
          <w:sz w:val="22"/>
          <w:szCs w:val="22"/>
          <w:lang w:val="en-GB"/>
        </w:rPr>
      </w:pPr>
    </w:p>
    <w:p w14:paraId="0D2FD0A3" w14:textId="35533286" w:rsidR="008B7661" w:rsidRPr="005357FB" w:rsidRDefault="005357FB" w:rsidP="00877CF9">
      <w:pPr>
        <w:pStyle w:val="Heading4"/>
        <w:numPr>
          <w:ilvl w:val="3"/>
          <w:numId w:val="2"/>
        </w:numPr>
      </w:pPr>
      <w:r w:rsidRPr="00DF2F0A">
        <w:t xml:space="preserve">Prevention and detection of HIV </w:t>
      </w:r>
      <w:r w:rsidR="008B7661">
        <w:t>SW’s</w:t>
      </w:r>
    </w:p>
    <w:p w14:paraId="538BBF1F" w14:textId="41E75BBE" w:rsidR="0082073F" w:rsidRDefault="005B3AE5" w:rsidP="005B3AE5">
      <w:pPr>
        <w:pStyle w:val="ydpb8909d45msonormal"/>
        <w:jc w:val="both"/>
        <w:rPr>
          <w:rFonts w:asciiTheme="minorHAnsi" w:hAnsiTheme="minorHAnsi"/>
          <w:color w:val="000000"/>
          <w:sz w:val="22"/>
          <w:szCs w:val="22"/>
        </w:rPr>
      </w:pPr>
      <w:r w:rsidRPr="005D648D">
        <w:rPr>
          <w:rFonts w:asciiTheme="minorHAnsi" w:hAnsiTheme="minorHAnsi"/>
          <w:color w:val="000000"/>
          <w:sz w:val="22"/>
          <w:szCs w:val="22"/>
        </w:rPr>
        <w:t xml:space="preserve">Comparing years 2015, 2016, 2017 and 2018, the service packages targeting sex workers have evolved and expanded both in scope as well as in scale. First, in 2016, Peer Driven Interventions were added to the package. Later, in 2017 the approach of these Peer Interventions was modified and adapted to the local context based on the gained experience. Also, in 2017 geographic area of outreach activities was enlarged and, the most important element, number of teams of outreach workers was increased </w:t>
      </w:r>
      <w:r w:rsidRPr="005D648D">
        <w:rPr>
          <w:rFonts w:asciiTheme="minorHAnsi" w:hAnsiTheme="minorHAnsi"/>
          <w:color w:val="000000"/>
          <w:sz w:val="22"/>
          <w:szCs w:val="22"/>
        </w:rPr>
        <w:lastRenderedPageBreak/>
        <w:t>(in 5 cities that the program runs in: from five to nine teams each consisting of 2 social workers). The NGO working on HIV prevention among sex workers deems that increase in the human resources for this component was crucial for increasing coverage</w:t>
      </w:r>
      <w:r w:rsidR="009F6038">
        <w:rPr>
          <w:rFonts w:asciiTheme="minorHAnsi" w:hAnsiTheme="minorHAnsi"/>
          <w:color w:val="000000"/>
          <w:sz w:val="22"/>
          <w:szCs w:val="22"/>
        </w:rPr>
        <w:t xml:space="preserve"> </w:t>
      </w:r>
      <w:r w:rsidR="009F6038" w:rsidRPr="009F6038">
        <w:rPr>
          <w:rFonts w:asciiTheme="minorHAnsi" w:hAnsiTheme="minorHAnsi"/>
          <w:color w:val="000000"/>
          <w:sz w:val="22"/>
          <w:szCs w:val="22"/>
        </w:rPr>
        <w:t xml:space="preserve">(see </w:t>
      </w:r>
      <w:r w:rsidR="009F6038" w:rsidRPr="009F6038">
        <w:rPr>
          <w:rFonts w:asciiTheme="minorHAnsi" w:hAnsiTheme="minorHAnsi"/>
          <w:color w:val="000000"/>
          <w:sz w:val="22"/>
          <w:szCs w:val="22"/>
        </w:rPr>
        <w:fldChar w:fldCharType="begin"/>
      </w:r>
      <w:r w:rsidR="009F6038" w:rsidRPr="009F6038">
        <w:rPr>
          <w:rFonts w:asciiTheme="minorHAnsi" w:hAnsiTheme="minorHAnsi"/>
          <w:color w:val="000000"/>
          <w:sz w:val="22"/>
          <w:szCs w:val="22"/>
        </w:rPr>
        <w:instrText xml:space="preserve"> REF _Ref520116022 \h  \* MERGEFORMAT </w:instrText>
      </w:r>
      <w:r w:rsidR="009F6038" w:rsidRPr="009F6038">
        <w:rPr>
          <w:rFonts w:asciiTheme="minorHAnsi" w:hAnsiTheme="minorHAnsi"/>
          <w:color w:val="000000"/>
          <w:sz w:val="22"/>
          <w:szCs w:val="22"/>
        </w:rPr>
      </w:r>
      <w:r w:rsidR="009F6038" w:rsidRPr="009F6038">
        <w:rPr>
          <w:rFonts w:asciiTheme="minorHAnsi" w:hAnsiTheme="minorHAnsi"/>
          <w:color w:val="000000"/>
          <w:sz w:val="22"/>
          <w:szCs w:val="22"/>
        </w:rPr>
        <w:fldChar w:fldCharType="separate"/>
      </w:r>
      <w:r w:rsidR="009F6038" w:rsidRPr="009F6038">
        <w:rPr>
          <w:rFonts w:asciiTheme="minorHAnsi" w:hAnsiTheme="minorHAnsi"/>
          <w:sz w:val="22"/>
          <w:szCs w:val="22"/>
        </w:rPr>
        <w:t xml:space="preserve">Figure </w:t>
      </w:r>
      <w:r w:rsidR="009F6038" w:rsidRPr="009F6038">
        <w:rPr>
          <w:rFonts w:asciiTheme="minorHAnsi" w:hAnsiTheme="minorHAnsi"/>
          <w:noProof/>
          <w:sz w:val="22"/>
          <w:szCs w:val="22"/>
        </w:rPr>
        <w:t>11</w:t>
      </w:r>
      <w:r w:rsidR="009F6038" w:rsidRPr="009F6038">
        <w:rPr>
          <w:rFonts w:asciiTheme="minorHAnsi" w:hAnsiTheme="minorHAnsi"/>
          <w:color w:val="000000"/>
          <w:sz w:val="22"/>
          <w:szCs w:val="22"/>
        </w:rPr>
        <w:fldChar w:fldCharType="end"/>
      </w:r>
      <w:r w:rsidR="009F6038" w:rsidRPr="009F6038">
        <w:rPr>
          <w:rFonts w:asciiTheme="minorHAnsi" w:hAnsiTheme="minorHAnsi"/>
          <w:color w:val="000000"/>
          <w:sz w:val="22"/>
          <w:szCs w:val="22"/>
        </w:rPr>
        <w:t>)</w:t>
      </w:r>
      <w:r w:rsidRPr="005D648D">
        <w:rPr>
          <w:rFonts w:asciiTheme="minorHAnsi" w:hAnsiTheme="minorHAnsi"/>
          <w:color w:val="000000"/>
          <w:sz w:val="22"/>
          <w:szCs w:val="22"/>
        </w:rPr>
        <w:t xml:space="preserve"> both programmatically and geographically.</w:t>
      </w:r>
    </w:p>
    <w:p w14:paraId="46B41377" w14:textId="4023AF36" w:rsidR="005B3AE5" w:rsidRPr="005D648D" w:rsidRDefault="005B3AE5" w:rsidP="005B3AE5">
      <w:pPr>
        <w:pStyle w:val="Caption"/>
        <w:rPr>
          <w:rFonts w:asciiTheme="minorHAnsi" w:hAnsiTheme="minorHAnsi"/>
          <w:color w:val="000000"/>
          <w:sz w:val="22"/>
          <w:szCs w:val="22"/>
        </w:rPr>
      </w:pPr>
      <w:bookmarkStart w:id="35" w:name="_Ref520116022"/>
      <w:bookmarkStart w:id="36" w:name="_Toc520118617"/>
      <w:r>
        <w:t xml:space="preserve">Figure </w:t>
      </w:r>
      <w:r w:rsidR="0026333C">
        <w:rPr>
          <w:noProof/>
        </w:rPr>
        <w:fldChar w:fldCharType="begin"/>
      </w:r>
      <w:r w:rsidR="0026333C">
        <w:rPr>
          <w:noProof/>
        </w:rPr>
        <w:instrText xml:space="preserve"> SEQ Figure \* ARABIC </w:instrText>
      </w:r>
      <w:r w:rsidR="0026333C">
        <w:rPr>
          <w:noProof/>
        </w:rPr>
        <w:fldChar w:fldCharType="separate"/>
      </w:r>
      <w:r w:rsidR="004127D3">
        <w:rPr>
          <w:noProof/>
        </w:rPr>
        <w:t>11</w:t>
      </w:r>
      <w:r w:rsidR="0026333C">
        <w:rPr>
          <w:noProof/>
        </w:rPr>
        <w:fldChar w:fldCharType="end"/>
      </w:r>
      <w:bookmarkEnd w:id="35"/>
      <w:r>
        <w:t xml:space="preserve"> Number of SW reached by preventive services (at least two services) and tested (know their status)</w:t>
      </w:r>
      <w:bookmarkEnd w:id="36"/>
    </w:p>
    <w:p w14:paraId="055B9420" w14:textId="77777777" w:rsidR="005B3AE5" w:rsidRDefault="005B3AE5" w:rsidP="005B3AE5">
      <w:pPr>
        <w:jc w:val="both"/>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254E4593" wp14:editId="0BAEDC89">
            <wp:extent cx="4410710" cy="1989786"/>
            <wp:effectExtent l="0" t="0" r="8890" b="171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720F476" w14:textId="4DE94A53" w:rsidR="0082073F" w:rsidRDefault="0082073F" w:rsidP="008B7661">
      <w:pPr>
        <w:jc w:val="both"/>
        <w:rPr>
          <w:rFonts w:asciiTheme="minorHAnsi" w:hAnsiTheme="minorHAnsi" w:cstheme="minorHAnsi"/>
          <w:sz w:val="22"/>
          <w:szCs w:val="22"/>
        </w:rPr>
      </w:pPr>
    </w:p>
    <w:p w14:paraId="283A00AC" w14:textId="230E01D8" w:rsidR="00736915" w:rsidRDefault="004F47DA" w:rsidP="008B7661">
      <w:pPr>
        <w:jc w:val="both"/>
        <w:rPr>
          <w:rFonts w:asciiTheme="minorHAnsi" w:hAnsiTheme="minorHAnsi" w:cstheme="minorHAnsi"/>
          <w:sz w:val="22"/>
          <w:szCs w:val="22"/>
        </w:rPr>
      </w:pPr>
      <w:r>
        <w:rPr>
          <w:rFonts w:asciiTheme="minorHAnsi" w:hAnsiTheme="minorHAnsi" w:cstheme="minorHAnsi"/>
          <w:sz w:val="22"/>
          <w:szCs w:val="22"/>
        </w:rPr>
        <w:t xml:space="preserve">Despite substantial prevention work </w:t>
      </w:r>
      <w:r w:rsidR="004F0446">
        <w:rPr>
          <w:rFonts w:asciiTheme="minorHAnsi" w:hAnsiTheme="minorHAnsi" w:cstheme="minorHAnsi"/>
          <w:sz w:val="22"/>
          <w:szCs w:val="22"/>
        </w:rPr>
        <w:t>focusing on</w:t>
      </w:r>
      <w:r>
        <w:rPr>
          <w:rFonts w:asciiTheme="minorHAnsi" w:hAnsiTheme="minorHAnsi" w:cstheme="minorHAnsi"/>
          <w:sz w:val="22"/>
          <w:szCs w:val="22"/>
        </w:rPr>
        <w:t xml:space="preserve"> sex workers, HIV awareness has remained stably low since the first Bio-BSS was conducted among SWs a decade ago. While they are aware of </w:t>
      </w:r>
      <w:r w:rsidR="004F0446">
        <w:rPr>
          <w:rFonts w:asciiTheme="minorHAnsi" w:hAnsiTheme="minorHAnsi" w:cstheme="minorHAnsi"/>
          <w:sz w:val="22"/>
          <w:szCs w:val="22"/>
        </w:rPr>
        <w:t xml:space="preserve">sexual transmission of </w:t>
      </w:r>
      <w:r>
        <w:rPr>
          <w:rFonts w:asciiTheme="minorHAnsi" w:hAnsiTheme="minorHAnsi" w:cstheme="minorHAnsi"/>
          <w:sz w:val="22"/>
          <w:szCs w:val="22"/>
        </w:rPr>
        <w:t>HIV, it is challenging to break stereotypes</w:t>
      </w:r>
      <w:r w:rsidR="004F0446">
        <w:rPr>
          <w:rFonts w:asciiTheme="minorHAnsi" w:hAnsiTheme="minorHAnsi" w:cstheme="minorHAnsi"/>
          <w:sz w:val="22"/>
          <w:szCs w:val="22"/>
        </w:rPr>
        <w:t>,</w:t>
      </w:r>
      <w:r>
        <w:rPr>
          <w:rFonts w:asciiTheme="minorHAnsi" w:hAnsiTheme="minorHAnsi" w:cstheme="minorHAnsi"/>
          <w:sz w:val="22"/>
          <w:szCs w:val="22"/>
        </w:rPr>
        <w:t xml:space="preserve"> and</w:t>
      </w:r>
      <w:r w:rsidR="004F0446">
        <w:rPr>
          <w:rFonts w:asciiTheme="minorHAnsi" w:hAnsiTheme="minorHAnsi" w:cstheme="minorHAnsi"/>
          <w:sz w:val="22"/>
          <w:szCs w:val="22"/>
        </w:rPr>
        <w:t xml:space="preserve"> debunk the</w:t>
      </w:r>
      <w:r>
        <w:rPr>
          <w:rFonts w:asciiTheme="minorHAnsi" w:hAnsiTheme="minorHAnsi" w:cstheme="minorHAnsi"/>
          <w:sz w:val="22"/>
          <w:szCs w:val="22"/>
        </w:rPr>
        <w:t xml:space="preserve"> </w:t>
      </w:r>
      <w:r w:rsidR="004F0446">
        <w:rPr>
          <w:rFonts w:asciiTheme="minorHAnsi" w:hAnsiTheme="minorHAnsi" w:cstheme="minorHAnsi"/>
          <w:sz w:val="22"/>
          <w:szCs w:val="22"/>
        </w:rPr>
        <w:t>myths and misconceptions about the virus.  E</w:t>
      </w:r>
      <w:r w:rsidR="008B7661" w:rsidRPr="00933054">
        <w:rPr>
          <w:rFonts w:asciiTheme="minorHAnsi" w:hAnsiTheme="minorHAnsi" w:cstheme="minorHAnsi"/>
          <w:sz w:val="22"/>
          <w:szCs w:val="22"/>
        </w:rPr>
        <w:t xml:space="preserve">fforts </w:t>
      </w:r>
      <w:r w:rsidR="004F0446">
        <w:rPr>
          <w:rFonts w:asciiTheme="minorHAnsi" w:hAnsiTheme="minorHAnsi" w:cstheme="minorHAnsi"/>
          <w:sz w:val="22"/>
          <w:szCs w:val="22"/>
        </w:rPr>
        <w:t xml:space="preserve">will continue to improve HIV awareness and promote </w:t>
      </w:r>
      <w:r w:rsidR="008B7661" w:rsidRPr="00933054">
        <w:rPr>
          <w:rFonts w:asciiTheme="minorHAnsi" w:hAnsiTheme="minorHAnsi" w:cstheme="minorHAnsi"/>
          <w:sz w:val="22"/>
          <w:szCs w:val="22"/>
        </w:rPr>
        <w:t xml:space="preserve">safe sex practices with </w:t>
      </w:r>
      <w:r w:rsidR="004F0446">
        <w:rPr>
          <w:rFonts w:asciiTheme="minorHAnsi" w:hAnsiTheme="minorHAnsi" w:cstheme="minorHAnsi"/>
          <w:sz w:val="22"/>
          <w:szCs w:val="22"/>
        </w:rPr>
        <w:t xml:space="preserve">regular partners and clients. This is particularly important as </w:t>
      </w:r>
      <w:r w:rsidR="0063736A">
        <w:rPr>
          <w:rFonts w:asciiTheme="minorHAnsi" w:hAnsiTheme="minorHAnsi" w:cstheme="minorHAnsi"/>
          <w:sz w:val="22"/>
          <w:szCs w:val="22"/>
        </w:rPr>
        <w:t xml:space="preserve">latest Bio-BSS shows that </w:t>
      </w:r>
      <w:r w:rsidR="004F0446">
        <w:rPr>
          <w:rFonts w:asciiTheme="minorHAnsi" w:hAnsiTheme="minorHAnsi" w:cstheme="minorHAnsi"/>
          <w:sz w:val="22"/>
          <w:szCs w:val="22"/>
        </w:rPr>
        <w:t>sex workers are more likely to use non-injecting drugs that might adversely influence safe sex practices</w:t>
      </w:r>
      <w:r w:rsidR="0063736A">
        <w:rPr>
          <w:rFonts w:asciiTheme="minorHAnsi" w:hAnsiTheme="minorHAnsi" w:cstheme="minorHAnsi"/>
          <w:sz w:val="22"/>
          <w:szCs w:val="22"/>
        </w:rPr>
        <w:t xml:space="preserve"> among SWs</w:t>
      </w:r>
      <w:r w:rsidR="004F0446">
        <w:rPr>
          <w:rFonts w:asciiTheme="minorHAnsi" w:hAnsiTheme="minorHAnsi" w:cstheme="minorHAnsi"/>
          <w:sz w:val="22"/>
          <w:szCs w:val="22"/>
        </w:rPr>
        <w:t xml:space="preserve">. </w:t>
      </w:r>
    </w:p>
    <w:p w14:paraId="1C2F2F35" w14:textId="3FAD2FC4" w:rsidR="008B7661" w:rsidRDefault="007F05E3" w:rsidP="008B7661">
      <w:pPr>
        <w:jc w:val="both"/>
        <w:rPr>
          <w:rFonts w:asciiTheme="minorHAnsi" w:hAnsiTheme="minorHAnsi" w:cstheme="minorHAnsi"/>
          <w:sz w:val="22"/>
          <w:szCs w:val="22"/>
          <w:lang w:val="en-GB"/>
        </w:rPr>
      </w:pPr>
      <w:r>
        <w:rPr>
          <w:rFonts w:asciiTheme="minorHAnsi" w:hAnsiTheme="minorHAnsi" w:cstheme="minorHAnsi"/>
          <w:sz w:val="22"/>
          <w:szCs w:val="22"/>
        </w:rPr>
        <w:t>Prevention service p</w:t>
      </w:r>
      <w:r w:rsidR="008B7661">
        <w:rPr>
          <w:rFonts w:asciiTheme="minorHAnsi" w:hAnsiTheme="minorHAnsi" w:cstheme="minorHAnsi"/>
          <w:sz w:val="22"/>
          <w:szCs w:val="22"/>
        </w:rPr>
        <w:t xml:space="preserve">ackage </w:t>
      </w:r>
      <w:r>
        <w:rPr>
          <w:rFonts w:asciiTheme="minorHAnsi" w:hAnsiTheme="minorHAnsi" w:cstheme="minorHAnsi"/>
          <w:sz w:val="22"/>
          <w:szCs w:val="22"/>
        </w:rPr>
        <w:t xml:space="preserve">targeting sex workers </w:t>
      </w:r>
      <w:r w:rsidR="0063736A">
        <w:rPr>
          <w:rFonts w:asciiTheme="minorHAnsi" w:hAnsiTheme="minorHAnsi" w:cstheme="minorHAnsi"/>
          <w:sz w:val="22"/>
          <w:szCs w:val="22"/>
        </w:rPr>
        <w:t xml:space="preserve">will </w:t>
      </w:r>
      <w:r w:rsidR="008B7661">
        <w:rPr>
          <w:rFonts w:asciiTheme="minorHAnsi" w:hAnsiTheme="minorHAnsi" w:cstheme="minorHAnsi"/>
          <w:sz w:val="22"/>
          <w:szCs w:val="22"/>
        </w:rPr>
        <w:t xml:space="preserve">also include </w:t>
      </w:r>
      <w:r w:rsidR="008B7661" w:rsidRPr="00933054">
        <w:rPr>
          <w:rFonts w:asciiTheme="minorHAnsi" w:hAnsiTheme="minorHAnsi" w:cstheme="minorHAnsi"/>
          <w:sz w:val="22"/>
          <w:szCs w:val="22"/>
          <w:lang w:val="en-GB"/>
        </w:rPr>
        <w:t>counselling on contraception methods, safe abortion, cervical cancer screeni</w:t>
      </w:r>
      <w:r w:rsidR="008B7661">
        <w:rPr>
          <w:rFonts w:asciiTheme="minorHAnsi" w:hAnsiTheme="minorHAnsi" w:cstheme="minorHAnsi"/>
          <w:sz w:val="22"/>
          <w:szCs w:val="22"/>
          <w:lang w:val="en-GB"/>
        </w:rPr>
        <w:t>ng</w:t>
      </w:r>
      <w:r w:rsidR="0063736A">
        <w:rPr>
          <w:rFonts w:asciiTheme="minorHAnsi" w:hAnsiTheme="minorHAnsi" w:cstheme="minorHAnsi"/>
          <w:sz w:val="22"/>
          <w:szCs w:val="22"/>
          <w:lang w:val="en-GB"/>
        </w:rPr>
        <w:t>, and</w:t>
      </w:r>
      <w:r w:rsidR="008B7661">
        <w:rPr>
          <w:rFonts w:asciiTheme="minorHAnsi" w:hAnsiTheme="minorHAnsi" w:cstheme="minorHAnsi"/>
          <w:sz w:val="22"/>
          <w:szCs w:val="22"/>
          <w:lang w:val="en-GB"/>
        </w:rPr>
        <w:t xml:space="preserve"> conception and pregnancy. </w:t>
      </w:r>
      <w:r w:rsidR="0063736A">
        <w:rPr>
          <w:rFonts w:asciiTheme="minorHAnsi" w:hAnsiTheme="minorHAnsi" w:cstheme="minorHAnsi"/>
          <w:sz w:val="22"/>
          <w:szCs w:val="22"/>
          <w:lang w:val="en-GB"/>
        </w:rPr>
        <w:t xml:space="preserve">It is expected that offering additional services </w:t>
      </w:r>
      <w:r w:rsidR="008B7661" w:rsidRPr="00933054">
        <w:rPr>
          <w:rFonts w:asciiTheme="minorHAnsi" w:hAnsiTheme="minorHAnsi" w:cstheme="minorHAnsi"/>
          <w:sz w:val="22"/>
          <w:szCs w:val="22"/>
          <w:lang w:val="en-GB"/>
        </w:rPr>
        <w:t xml:space="preserve">will </w:t>
      </w:r>
      <w:r>
        <w:rPr>
          <w:rFonts w:asciiTheme="minorHAnsi" w:hAnsiTheme="minorHAnsi" w:cstheme="minorHAnsi"/>
          <w:sz w:val="22"/>
          <w:szCs w:val="22"/>
          <w:lang w:val="en-GB"/>
        </w:rPr>
        <w:t>make the</w:t>
      </w:r>
      <w:r w:rsidR="008B7661" w:rsidRPr="00933054">
        <w:rPr>
          <w:rFonts w:asciiTheme="minorHAnsi" w:hAnsiTheme="minorHAnsi" w:cstheme="minorHAnsi"/>
          <w:sz w:val="22"/>
          <w:szCs w:val="22"/>
          <w:lang w:val="en-GB"/>
        </w:rPr>
        <w:t xml:space="preserve"> package more </w:t>
      </w:r>
      <w:r w:rsidR="008B7661">
        <w:rPr>
          <w:rFonts w:asciiTheme="minorHAnsi" w:hAnsiTheme="minorHAnsi" w:cstheme="minorHAnsi"/>
          <w:sz w:val="22"/>
          <w:szCs w:val="22"/>
          <w:lang w:val="en-GB"/>
        </w:rPr>
        <w:t xml:space="preserve">attractive for beneficiaries, especially for young sex workers (YKPs). </w:t>
      </w:r>
    </w:p>
    <w:p w14:paraId="5932C1EB" w14:textId="77777777" w:rsidR="008B7661" w:rsidRDefault="008B7661" w:rsidP="008B7661">
      <w:pPr>
        <w:rPr>
          <w:rFonts w:asciiTheme="minorHAnsi" w:hAnsiTheme="minorHAnsi" w:cstheme="minorHAnsi"/>
          <w:sz w:val="22"/>
          <w:szCs w:val="22"/>
          <w:lang w:val="en-GB"/>
        </w:rPr>
      </w:pPr>
    </w:p>
    <w:p w14:paraId="0B464105" w14:textId="4BFDD1CC" w:rsidR="008B7661" w:rsidRPr="00F62C74" w:rsidRDefault="008B7661" w:rsidP="008B7661">
      <w:pPr>
        <w:jc w:val="both"/>
        <w:rPr>
          <w:rFonts w:asciiTheme="minorHAnsi" w:hAnsiTheme="minorHAnsi"/>
          <w:color w:val="000000" w:themeColor="text1"/>
          <w:sz w:val="22"/>
          <w:szCs w:val="22"/>
        </w:rPr>
      </w:pPr>
      <w:r w:rsidRPr="00427D67">
        <w:rPr>
          <w:rFonts w:asciiTheme="minorHAnsi" w:hAnsiTheme="minorHAnsi"/>
          <w:color w:val="000000" w:themeColor="text1"/>
          <w:sz w:val="22"/>
          <w:szCs w:val="22"/>
        </w:rPr>
        <w:t>To design the most e</w:t>
      </w:r>
      <w:r>
        <w:rPr>
          <w:rFonts w:asciiTheme="minorHAnsi" w:hAnsiTheme="minorHAnsi"/>
          <w:color w:val="000000" w:themeColor="text1"/>
          <w:sz w:val="22"/>
          <w:szCs w:val="22"/>
        </w:rPr>
        <w:t xml:space="preserve">ffective and targeted programs the implementation </w:t>
      </w:r>
      <w:r w:rsidRPr="00427D67">
        <w:rPr>
          <w:rFonts w:asciiTheme="minorHAnsi" w:hAnsiTheme="minorHAnsi"/>
          <w:color w:val="000000" w:themeColor="text1"/>
          <w:sz w:val="22"/>
          <w:szCs w:val="22"/>
        </w:rPr>
        <w:t xml:space="preserve"> tool </w:t>
      </w:r>
      <w:r>
        <w:rPr>
          <w:rFonts w:asciiTheme="minorHAnsi" w:hAnsiTheme="minorHAnsi"/>
          <w:color w:val="000000" w:themeColor="text1"/>
          <w:sz w:val="22"/>
          <w:szCs w:val="22"/>
        </w:rPr>
        <w:t xml:space="preserve"> (SWIT) offering practical guidance on effective HIV and STI programs for sex workers </w:t>
      </w:r>
      <w:r w:rsidR="007F05E3">
        <w:rPr>
          <w:rFonts w:asciiTheme="minorHAnsi" w:hAnsiTheme="minorHAnsi"/>
          <w:color w:val="000000" w:themeColor="text1"/>
          <w:sz w:val="22"/>
          <w:szCs w:val="22"/>
          <w:shd w:val="clear" w:color="auto" w:fill="FFFFFF"/>
        </w:rPr>
        <w:t xml:space="preserve">will </w:t>
      </w:r>
      <w:r w:rsidRPr="00F62C74">
        <w:rPr>
          <w:rFonts w:asciiTheme="minorHAnsi" w:hAnsiTheme="minorHAnsi"/>
          <w:color w:val="000000" w:themeColor="text1"/>
          <w:sz w:val="22"/>
          <w:szCs w:val="22"/>
          <w:shd w:val="clear" w:color="auto" w:fill="FFFFFF"/>
        </w:rPr>
        <w:t>be used</w:t>
      </w:r>
      <w:r>
        <w:rPr>
          <w:rStyle w:val="FootnoteReference"/>
          <w:rFonts w:asciiTheme="minorHAnsi" w:hAnsiTheme="minorHAnsi"/>
          <w:color w:val="000000" w:themeColor="text1"/>
          <w:sz w:val="22"/>
          <w:szCs w:val="22"/>
          <w:shd w:val="clear" w:color="auto" w:fill="FFFFFF"/>
        </w:rPr>
        <w:footnoteReference w:id="47"/>
      </w:r>
      <w:r w:rsidRPr="00F62C74">
        <w:rPr>
          <w:rFonts w:asciiTheme="minorHAnsi" w:hAnsiTheme="minorHAnsi"/>
          <w:color w:val="000000" w:themeColor="text1"/>
          <w:sz w:val="22"/>
          <w:szCs w:val="22"/>
          <w:shd w:val="clear" w:color="auto" w:fill="FFFFFF"/>
        </w:rPr>
        <w:t xml:space="preserve">. </w:t>
      </w:r>
    </w:p>
    <w:p w14:paraId="21391ED5" w14:textId="77777777" w:rsidR="008B7661" w:rsidRPr="001D1C8B" w:rsidRDefault="008B7661" w:rsidP="008B7661">
      <w:pPr>
        <w:jc w:val="both"/>
        <w:rPr>
          <w:rFonts w:asciiTheme="minorHAnsi" w:hAnsiTheme="minorHAnsi" w:cstheme="minorHAnsi"/>
          <w:sz w:val="22"/>
          <w:szCs w:val="22"/>
        </w:rPr>
      </w:pPr>
    </w:p>
    <w:p w14:paraId="276085D5" w14:textId="63664FF5" w:rsidR="008B7661" w:rsidRPr="00933054" w:rsidRDefault="008B7661" w:rsidP="008B7661">
      <w:pPr>
        <w:jc w:val="both"/>
        <w:rPr>
          <w:rFonts w:asciiTheme="minorHAnsi" w:hAnsiTheme="minorHAnsi" w:cstheme="minorHAnsi"/>
          <w:sz w:val="22"/>
          <w:szCs w:val="22"/>
        </w:rPr>
      </w:pPr>
      <w:r w:rsidRPr="00933054">
        <w:rPr>
          <w:rFonts w:asciiTheme="minorHAnsi" w:hAnsiTheme="minorHAnsi" w:cstheme="minorHAnsi"/>
          <w:sz w:val="22"/>
          <w:szCs w:val="22"/>
        </w:rPr>
        <w:t xml:space="preserve">Stigma and discrimination, e.g., verbal assaults and humiliation, are widespread phenomena faced by sex workers. At the same time, trust towards law enforcement is very low, and there is no expectation that police would react adequately to various rights violations of sex workers. This shall also be addressed in combination with the prevention programs, and specific activities, such as sensitization of police personnel shall be conducted throughout the country. </w:t>
      </w:r>
    </w:p>
    <w:p w14:paraId="3CFAF58D" w14:textId="3DB8F3B7" w:rsidR="008B7661" w:rsidRPr="00933054" w:rsidRDefault="00B539B6" w:rsidP="008B7661">
      <w:pPr>
        <w:rPr>
          <w:rFonts w:asciiTheme="minorHAnsi" w:hAnsiTheme="minorHAnsi" w:cstheme="minorHAnsi"/>
          <w:sz w:val="22"/>
          <w:szCs w:val="22"/>
          <w:lang w:val="en-GB"/>
        </w:rPr>
      </w:pPr>
      <w:r>
        <w:rPr>
          <w:rFonts w:asciiTheme="minorHAnsi" w:hAnsiTheme="minorHAnsi" w:cstheme="minorHAnsi"/>
          <w:noProof/>
          <w:sz w:val="22"/>
          <w:szCs w:val="22"/>
        </w:rPr>
        <mc:AlternateContent>
          <mc:Choice Requires="wps">
            <w:drawing>
              <wp:anchor distT="0" distB="0" distL="114300" distR="114300" simplePos="0" relativeHeight="251687936" behindDoc="0" locked="0" layoutInCell="1" allowOverlap="1" wp14:anchorId="4A72C97C" wp14:editId="46C8DEEC">
                <wp:simplePos x="0" y="0"/>
                <wp:positionH relativeFrom="column">
                  <wp:posOffset>-114935</wp:posOffset>
                </wp:positionH>
                <wp:positionV relativeFrom="paragraph">
                  <wp:posOffset>144494</wp:posOffset>
                </wp:positionV>
                <wp:extent cx="5888355" cy="2073499"/>
                <wp:effectExtent l="0" t="0" r="17145" b="9525"/>
                <wp:wrapNone/>
                <wp:docPr id="43" name="Text Box 43"/>
                <wp:cNvGraphicFramePr/>
                <a:graphic xmlns:a="http://schemas.openxmlformats.org/drawingml/2006/main">
                  <a:graphicData uri="http://schemas.microsoft.com/office/word/2010/wordprocessingShape">
                    <wps:wsp>
                      <wps:cNvSpPr txBox="1"/>
                      <wps:spPr>
                        <a:xfrm>
                          <a:off x="0" y="0"/>
                          <a:ext cx="5888355" cy="2073499"/>
                        </a:xfrm>
                        <a:prstGeom prst="roundRect">
                          <a:avLst/>
                        </a:prstGeom>
                      </wps:spPr>
                      <wps:style>
                        <a:lnRef idx="2">
                          <a:schemeClr val="accent5"/>
                        </a:lnRef>
                        <a:fillRef idx="1">
                          <a:schemeClr val="lt1"/>
                        </a:fillRef>
                        <a:effectRef idx="0">
                          <a:schemeClr val="accent5"/>
                        </a:effectRef>
                        <a:fontRef idx="minor">
                          <a:schemeClr val="dk1"/>
                        </a:fontRef>
                      </wps:style>
                      <wps:txbx>
                        <w:txbxContent>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3969"/>
                            </w:tblGrid>
                            <w:tr w:rsidR="006D3C16" w14:paraId="3E9F9C63" w14:textId="77777777" w:rsidTr="00902EB1">
                              <w:trPr>
                                <w:trHeight w:val="300"/>
                              </w:trPr>
                              <w:tc>
                                <w:tcPr>
                                  <w:tcW w:w="8085" w:type="dxa"/>
                                  <w:gridSpan w:val="2"/>
                                </w:tcPr>
                                <w:p w14:paraId="57D918F7" w14:textId="77777777" w:rsidR="006D3C16" w:rsidRPr="00D2245A" w:rsidRDefault="006D3C16" w:rsidP="00D2245A">
                                  <w:pPr>
                                    <w:ind w:left="720"/>
                                    <w:jc w:val="center"/>
                                    <w:rPr>
                                      <w:rFonts w:asciiTheme="minorHAnsi" w:hAnsiTheme="minorHAnsi" w:cstheme="minorHAnsi"/>
                                      <w:b/>
                                      <w:color w:val="2F5496" w:themeColor="accent1" w:themeShade="BF"/>
                                      <w:sz w:val="18"/>
                                      <w:szCs w:val="18"/>
                                    </w:rPr>
                                  </w:pPr>
                                  <w:r w:rsidRPr="00092F80">
                                    <w:rPr>
                                      <w:rFonts w:asciiTheme="minorHAnsi" w:hAnsiTheme="minorHAnsi" w:cstheme="minorHAnsi"/>
                                      <w:b/>
                                      <w:color w:val="2F5496" w:themeColor="accent1" w:themeShade="BF"/>
                                      <w:sz w:val="18"/>
                                      <w:szCs w:val="18"/>
                                    </w:rPr>
                                    <w:t>SW</w:t>
                                  </w:r>
                                  <w:r>
                                    <w:rPr>
                                      <w:rFonts w:asciiTheme="minorHAnsi" w:hAnsiTheme="minorHAnsi" w:cstheme="minorHAnsi"/>
                                      <w:b/>
                                      <w:color w:val="2F5496" w:themeColor="accent1" w:themeShade="BF"/>
                                      <w:sz w:val="18"/>
                                      <w:szCs w:val="18"/>
                                    </w:rPr>
                                    <w:t>’s Preventive Services</w:t>
                                  </w:r>
                                </w:p>
                              </w:tc>
                            </w:tr>
                            <w:tr w:rsidR="006D3C16" w14:paraId="0A0A6FA0" w14:textId="77777777" w:rsidTr="00902EB1">
                              <w:tc>
                                <w:tcPr>
                                  <w:tcW w:w="4116" w:type="dxa"/>
                                </w:tcPr>
                                <w:p w14:paraId="0C3F67F2" w14:textId="77777777" w:rsidR="006D3C16" w:rsidRPr="00092F80" w:rsidRDefault="006D3C16" w:rsidP="000A24CA">
                                  <w:pPr>
                                    <w:numPr>
                                      <w:ilvl w:val="0"/>
                                      <w:numId w:val="13"/>
                                    </w:numPr>
                                    <w:tabs>
                                      <w:tab w:val="clear" w:pos="720"/>
                                      <w:tab w:val="num" w:pos="360"/>
                                    </w:tabs>
                                    <w:ind w:left="315" w:hanging="315"/>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Increase coverage of preventive services</w:t>
                                  </w:r>
                                </w:p>
                                <w:p w14:paraId="77836A8E" w14:textId="77777777" w:rsidR="006D3C16" w:rsidRPr="00092F80" w:rsidRDefault="006D3C16" w:rsidP="000A24CA">
                                  <w:pPr>
                                    <w:numPr>
                                      <w:ilvl w:val="1"/>
                                      <w:numId w:val="13"/>
                                    </w:numPr>
                                    <w:tabs>
                                      <w:tab w:val="clear" w:pos="1440"/>
                                      <w:tab w:val="num" w:pos="360"/>
                                    </w:tabs>
                                    <w:ind w:left="315" w:hanging="144"/>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 xml:space="preserve">Behavior change communication and counseling services </w:t>
                                  </w:r>
                                </w:p>
                                <w:p w14:paraId="079BB9E8" w14:textId="3CC087FB" w:rsidR="006D3C16" w:rsidRPr="00092F80" w:rsidRDefault="006D3C16" w:rsidP="000A24CA">
                                  <w:pPr>
                                    <w:numPr>
                                      <w:ilvl w:val="1"/>
                                      <w:numId w:val="13"/>
                                    </w:numPr>
                                    <w:tabs>
                                      <w:tab w:val="clear" w:pos="1440"/>
                                      <w:tab w:val="num" w:pos="360"/>
                                    </w:tabs>
                                    <w:ind w:left="315" w:hanging="144"/>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 xml:space="preserve">Increase VCT and </w:t>
                                  </w:r>
                                  <w:r>
                                    <w:rPr>
                                      <w:rFonts w:asciiTheme="minorHAnsi" w:hAnsiTheme="minorHAnsi" w:cstheme="minorHAnsi"/>
                                      <w:color w:val="2F5496" w:themeColor="accent1" w:themeShade="BF"/>
                                      <w:sz w:val="18"/>
                                      <w:szCs w:val="18"/>
                                    </w:rPr>
                                    <w:t>introduction of self-testing (</w:t>
                                  </w:r>
                                  <w:r w:rsidRPr="00092F80">
                                    <w:rPr>
                                      <w:rFonts w:asciiTheme="minorHAnsi" w:hAnsiTheme="minorHAnsi" w:cstheme="minorHAnsi"/>
                                      <w:color w:val="2F5496" w:themeColor="accent1" w:themeShade="BF"/>
                                      <w:sz w:val="18"/>
                                      <w:szCs w:val="18"/>
                                    </w:rPr>
                                    <w:t>saliva testing</w:t>
                                  </w:r>
                                  <w:r>
                                    <w:rPr>
                                      <w:rFonts w:asciiTheme="minorHAnsi" w:hAnsiTheme="minorHAnsi" w:cstheme="minorHAnsi"/>
                                      <w:color w:val="2F5496" w:themeColor="accent1" w:themeShade="BF"/>
                                      <w:sz w:val="18"/>
                                      <w:szCs w:val="18"/>
                                    </w:rPr>
                                    <w:t>)</w:t>
                                  </w:r>
                                  <w:r w:rsidRPr="00092F80">
                                    <w:rPr>
                                      <w:rFonts w:asciiTheme="minorHAnsi" w:hAnsiTheme="minorHAnsi" w:cstheme="minorHAnsi"/>
                                      <w:color w:val="2F5496" w:themeColor="accent1" w:themeShade="BF"/>
                                      <w:sz w:val="18"/>
                                      <w:szCs w:val="18"/>
                                    </w:rPr>
                                    <w:t xml:space="preserve"> </w:t>
                                  </w:r>
                                </w:p>
                                <w:p w14:paraId="7C37B78B" w14:textId="77777777" w:rsidR="006D3C16" w:rsidRPr="00092F80" w:rsidRDefault="006D3C16" w:rsidP="000A24CA">
                                  <w:pPr>
                                    <w:numPr>
                                      <w:ilvl w:val="1"/>
                                      <w:numId w:val="13"/>
                                    </w:numPr>
                                    <w:tabs>
                                      <w:tab w:val="clear" w:pos="1440"/>
                                      <w:tab w:val="num" w:pos="360"/>
                                    </w:tabs>
                                    <w:ind w:left="315" w:hanging="144"/>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TB screening questionnaire for TB diagnostics and referral for treatment</w:t>
                                  </w:r>
                                </w:p>
                                <w:p w14:paraId="00894D88" w14:textId="77777777" w:rsidR="006D3C16" w:rsidRPr="00092F80" w:rsidRDefault="006D3C16" w:rsidP="000A24CA">
                                  <w:pPr>
                                    <w:numPr>
                                      <w:ilvl w:val="0"/>
                                      <w:numId w:val="13"/>
                                    </w:numPr>
                                    <w:tabs>
                                      <w:tab w:val="clear" w:pos="720"/>
                                      <w:tab w:val="num" w:pos="360"/>
                                    </w:tabs>
                                    <w:ind w:left="315" w:hanging="315"/>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Increase access to condoms  and lubricants</w:t>
                                  </w:r>
                                </w:p>
                                <w:p w14:paraId="2E6FFB9A" w14:textId="77777777" w:rsidR="006D3C16" w:rsidRPr="00092F80" w:rsidRDefault="006D3C16" w:rsidP="000A24CA">
                                  <w:pPr>
                                    <w:numPr>
                                      <w:ilvl w:val="0"/>
                                      <w:numId w:val="11"/>
                                    </w:numPr>
                                    <w:tabs>
                                      <w:tab w:val="clear" w:pos="720"/>
                                      <w:tab w:val="num" w:pos="360"/>
                                    </w:tabs>
                                    <w:ind w:left="315" w:hanging="315"/>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Add Reproductive health services to existing service package (FP/safe abortion consultation and referral to Ob/Gyn)</w:t>
                                  </w:r>
                                </w:p>
                                <w:p w14:paraId="19140855" w14:textId="77777777" w:rsidR="006D3C16" w:rsidRPr="00D2245A" w:rsidRDefault="006D3C16" w:rsidP="000E7A6C">
                                  <w:pPr>
                                    <w:ind w:left="315"/>
                                    <w:jc w:val="both"/>
                                    <w:rPr>
                                      <w:rFonts w:asciiTheme="minorHAnsi" w:hAnsiTheme="minorHAnsi" w:cstheme="minorHAnsi"/>
                                      <w:color w:val="2F5496" w:themeColor="accent1" w:themeShade="BF"/>
                                      <w:sz w:val="20"/>
                                      <w:szCs w:val="20"/>
                                    </w:rPr>
                                  </w:pPr>
                                </w:p>
                              </w:tc>
                              <w:tc>
                                <w:tcPr>
                                  <w:tcW w:w="3969" w:type="dxa"/>
                                </w:tcPr>
                                <w:p w14:paraId="30906B80" w14:textId="77777777" w:rsidR="006D3C16" w:rsidRPr="00092F80" w:rsidRDefault="006D3C16" w:rsidP="000E7A6C">
                                  <w:pPr>
                                    <w:numPr>
                                      <w:ilvl w:val="0"/>
                                      <w:numId w:val="11"/>
                                    </w:numPr>
                                    <w:tabs>
                                      <w:tab w:val="clear" w:pos="720"/>
                                      <w:tab w:val="num" w:pos="360"/>
                                    </w:tabs>
                                    <w:ind w:left="315" w:hanging="315"/>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Sustain STI diagnostic and treatment services</w:t>
                                  </w:r>
                                </w:p>
                                <w:p w14:paraId="2F78DBB0" w14:textId="77777777" w:rsidR="006D3C16" w:rsidRPr="00092F80" w:rsidRDefault="006D3C16" w:rsidP="000A24CA">
                                  <w:pPr>
                                    <w:numPr>
                                      <w:ilvl w:val="0"/>
                                      <w:numId w:val="11"/>
                                    </w:numPr>
                                    <w:tabs>
                                      <w:tab w:val="clear" w:pos="720"/>
                                      <w:tab w:val="num" w:pos="360"/>
                                    </w:tabs>
                                    <w:ind w:left="315" w:hanging="315"/>
                                    <w:rPr>
                                      <w:rFonts w:asciiTheme="minorHAnsi" w:hAnsiTheme="minorHAnsi"/>
                                      <w:color w:val="2F5496" w:themeColor="accent1" w:themeShade="BF"/>
                                      <w:sz w:val="18"/>
                                      <w:szCs w:val="18"/>
                                    </w:rPr>
                                  </w:pPr>
                                  <w:r w:rsidRPr="00092F80">
                                    <w:rPr>
                                      <w:rFonts w:asciiTheme="minorHAnsi" w:hAnsiTheme="minorHAnsi"/>
                                      <w:color w:val="2F5496" w:themeColor="accent1" w:themeShade="BF"/>
                                      <w:sz w:val="18"/>
                                      <w:szCs w:val="18"/>
                                    </w:rPr>
                                    <w:t>Activities against violence and improve referral services</w:t>
                                  </w:r>
                                </w:p>
                                <w:p w14:paraId="4A90CA63" w14:textId="77777777" w:rsidR="006D3C16" w:rsidRPr="00092F80" w:rsidRDefault="006D3C16" w:rsidP="000A24CA">
                                  <w:pPr>
                                    <w:numPr>
                                      <w:ilvl w:val="0"/>
                                      <w:numId w:val="11"/>
                                    </w:numPr>
                                    <w:tabs>
                                      <w:tab w:val="clear" w:pos="720"/>
                                      <w:tab w:val="num" w:pos="360"/>
                                    </w:tabs>
                                    <w:ind w:left="315" w:hanging="315"/>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 xml:space="preserve">Improve access to mental health services </w:t>
                                  </w:r>
                                </w:p>
                                <w:p w14:paraId="2FB11930" w14:textId="77777777" w:rsidR="006D3C16" w:rsidRPr="00092F80" w:rsidRDefault="006D3C16" w:rsidP="000A24CA">
                                  <w:pPr>
                                    <w:numPr>
                                      <w:ilvl w:val="0"/>
                                      <w:numId w:val="11"/>
                                    </w:numPr>
                                    <w:tabs>
                                      <w:tab w:val="clear" w:pos="720"/>
                                      <w:tab w:val="num" w:pos="360"/>
                                    </w:tabs>
                                    <w:ind w:left="315" w:hanging="315"/>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Improve access for SW to Post Exposure Prophylaxis (make PEP available at community level/service points);</w:t>
                                  </w:r>
                                </w:p>
                                <w:p w14:paraId="382000BC" w14:textId="77777777" w:rsidR="006D3C16" w:rsidRPr="00092F80" w:rsidRDefault="006D3C16" w:rsidP="000A24CA">
                                  <w:pPr>
                                    <w:numPr>
                                      <w:ilvl w:val="0"/>
                                      <w:numId w:val="11"/>
                                    </w:numPr>
                                    <w:tabs>
                                      <w:tab w:val="clear" w:pos="720"/>
                                      <w:tab w:val="num" w:pos="360"/>
                                    </w:tabs>
                                    <w:ind w:left="313" w:hanging="284"/>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 xml:space="preserve">PrEP introduction (make PrEP available at community level/service points);  </w:t>
                                  </w:r>
                                </w:p>
                                <w:p w14:paraId="3EC8EBE9" w14:textId="77777777" w:rsidR="006D3C16" w:rsidRPr="00092F80" w:rsidRDefault="006D3C16" w:rsidP="00D2245A">
                                  <w:pPr>
                                    <w:ind w:left="720"/>
                                    <w:jc w:val="both"/>
                                    <w:rPr>
                                      <w:rFonts w:asciiTheme="minorHAnsi" w:hAnsiTheme="minorHAnsi" w:cstheme="minorHAnsi"/>
                                      <w:color w:val="2F5496" w:themeColor="accent1" w:themeShade="BF"/>
                                      <w:sz w:val="18"/>
                                      <w:szCs w:val="18"/>
                                    </w:rPr>
                                  </w:pPr>
                                </w:p>
                                <w:p w14:paraId="3D0F2BA7" w14:textId="77777777" w:rsidR="006D3C16" w:rsidRPr="00D2245A" w:rsidRDefault="006D3C16" w:rsidP="00092F80">
                                  <w:pPr>
                                    <w:ind w:left="319"/>
                                    <w:jc w:val="both"/>
                                    <w:rPr>
                                      <w:rFonts w:asciiTheme="minorHAnsi" w:hAnsiTheme="minorHAnsi" w:cstheme="minorHAnsi"/>
                                      <w:color w:val="2F5496" w:themeColor="accent1" w:themeShade="BF"/>
                                      <w:sz w:val="18"/>
                                      <w:szCs w:val="18"/>
                                    </w:rPr>
                                  </w:pPr>
                                </w:p>
                              </w:tc>
                            </w:tr>
                          </w:tbl>
                          <w:p w14:paraId="4D690B51" w14:textId="77777777" w:rsidR="006D3C16" w:rsidRPr="00092F80" w:rsidRDefault="006D3C16" w:rsidP="008B7661">
                            <w:pPr>
                              <w:rPr>
                                <w:color w:val="2F5496" w:themeColor="accent1" w:themeShade="BF"/>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72C97C" id="Text Box 43" o:spid="_x0000_s1032" style="position:absolute;margin-left:-9.05pt;margin-top:11.4pt;width:463.65pt;height:16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" fillcolor="white [3201]" strokecolor="#5b9bd5 [3208]" strokeweight="1pt">
                <v:stroke joinstyle="miter"/>
                <v:textbox>
                  <w:txbxContent>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3969"/>
                      </w:tblGrid>
                      <w:tr w:rsidR="006D3C16" w14:paraId="3E9F9C63" w14:textId="77777777" w:rsidTr="00902EB1">
                        <w:trPr>
                          <w:trHeight w:val="300"/>
                        </w:trPr>
                        <w:tc>
                          <w:tcPr>
                            <w:tcW w:w="8085" w:type="dxa"/>
                            <w:gridSpan w:val="2"/>
                          </w:tcPr>
                          <w:p w14:paraId="57D918F7" w14:textId="77777777" w:rsidR="006D3C16" w:rsidRPr="00D2245A" w:rsidRDefault="006D3C16" w:rsidP="00D2245A">
                            <w:pPr>
                              <w:ind w:left="720"/>
                              <w:jc w:val="center"/>
                              <w:rPr>
                                <w:rFonts w:asciiTheme="minorHAnsi" w:hAnsiTheme="minorHAnsi" w:cstheme="minorHAnsi"/>
                                <w:b/>
                                <w:color w:val="2F5496" w:themeColor="accent1" w:themeShade="BF"/>
                                <w:sz w:val="18"/>
                                <w:szCs w:val="18"/>
                              </w:rPr>
                            </w:pPr>
                            <w:r w:rsidRPr="00092F80">
                              <w:rPr>
                                <w:rFonts w:asciiTheme="minorHAnsi" w:hAnsiTheme="minorHAnsi" w:cstheme="minorHAnsi"/>
                                <w:b/>
                                <w:color w:val="2F5496" w:themeColor="accent1" w:themeShade="BF"/>
                                <w:sz w:val="18"/>
                                <w:szCs w:val="18"/>
                              </w:rPr>
                              <w:t>SW</w:t>
                            </w:r>
                            <w:r>
                              <w:rPr>
                                <w:rFonts w:asciiTheme="minorHAnsi" w:hAnsiTheme="minorHAnsi" w:cstheme="minorHAnsi"/>
                                <w:b/>
                                <w:color w:val="2F5496" w:themeColor="accent1" w:themeShade="BF"/>
                                <w:sz w:val="18"/>
                                <w:szCs w:val="18"/>
                              </w:rPr>
                              <w:t>’s Preventive Services</w:t>
                            </w:r>
                          </w:p>
                        </w:tc>
                      </w:tr>
                      <w:tr w:rsidR="006D3C16" w14:paraId="0A0A6FA0" w14:textId="77777777" w:rsidTr="00902EB1">
                        <w:tc>
                          <w:tcPr>
                            <w:tcW w:w="4116" w:type="dxa"/>
                          </w:tcPr>
                          <w:p w14:paraId="0C3F67F2" w14:textId="77777777" w:rsidR="006D3C16" w:rsidRPr="00092F80" w:rsidRDefault="006D3C16" w:rsidP="000A24CA">
                            <w:pPr>
                              <w:numPr>
                                <w:ilvl w:val="0"/>
                                <w:numId w:val="13"/>
                              </w:numPr>
                              <w:tabs>
                                <w:tab w:val="clear" w:pos="720"/>
                                <w:tab w:val="num" w:pos="360"/>
                              </w:tabs>
                              <w:ind w:left="315" w:hanging="315"/>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Increase coverage of preventive services</w:t>
                            </w:r>
                          </w:p>
                          <w:p w14:paraId="77836A8E" w14:textId="77777777" w:rsidR="006D3C16" w:rsidRPr="00092F80" w:rsidRDefault="006D3C16" w:rsidP="000A24CA">
                            <w:pPr>
                              <w:numPr>
                                <w:ilvl w:val="1"/>
                                <w:numId w:val="13"/>
                              </w:numPr>
                              <w:tabs>
                                <w:tab w:val="clear" w:pos="1440"/>
                                <w:tab w:val="num" w:pos="360"/>
                              </w:tabs>
                              <w:ind w:left="315" w:hanging="144"/>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 xml:space="preserve">Behavior change communication and counseling services </w:t>
                            </w:r>
                          </w:p>
                          <w:p w14:paraId="079BB9E8" w14:textId="3CC087FB" w:rsidR="006D3C16" w:rsidRPr="00092F80" w:rsidRDefault="006D3C16" w:rsidP="000A24CA">
                            <w:pPr>
                              <w:numPr>
                                <w:ilvl w:val="1"/>
                                <w:numId w:val="13"/>
                              </w:numPr>
                              <w:tabs>
                                <w:tab w:val="clear" w:pos="1440"/>
                                <w:tab w:val="num" w:pos="360"/>
                              </w:tabs>
                              <w:ind w:left="315" w:hanging="144"/>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 xml:space="preserve">Increase VCT and </w:t>
                            </w:r>
                            <w:r>
                              <w:rPr>
                                <w:rFonts w:asciiTheme="minorHAnsi" w:hAnsiTheme="minorHAnsi" w:cstheme="minorHAnsi"/>
                                <w:color w:val="2F5496" w:themeColor="accent1" w:themeShade="BF"/>
                                <w:sz w:val="18"/>
                                <w:szCs w:val="18"/>
                              </w:rPr>
                              <w:t>introduction of self-testing (</w:t>
                            </w:r>
                            <w:r w:rsidRPr="00092F80">
                              <w:rPr>
                                <w:rFonts w:asciiTheme="minorHAnsi" w:hAnsiTheme="minorHAnsi" w:cstheme="minorHAnsi"/>
                                <w:color w:val="2F5496" w:themeColor="accent1" w:themeShade="BF"/>
                                <w:sz w:val="18"/>
                                <w:szCs w:val="18"/>
                              </w:rPr>
                              <w:t>saliva testing</w:t>
                            </w:r>
                            <w:r>
                              <w:rPr>
                                <w:rFonts w:asciiTheme="minorHAnsi" w:hAnsiTheme="minorHAnsi" w:cstheme="minorHAnsi"/>
                                <w:color w:val="2F5496" w:themeColor="accent1" w:themeShade="BF"/>
                                <w:sz w:val="18"/>
                                <w:szCs w:val="18"/>
                              </w:rPr>
                              <w:t>)</w:t>
                            </w:r>
                            <w:r w:rsidRPr="00092F80">
                              <w:rPr>
                                <w:rFonts w:asciiTheme="minorHAnsi" w:hAnsiTheme="minorHAnsi" w:cstheme="minorHAnsi"/>
                                <w:color w:val="2F5496" w:themeColor="accent1" w:themeShade="BF"/>
                                <w:sz w:val="18"/>
                                <w:szCs w:val="18"/>
                              </w:rPr>
                              <w:t xml:space="preserve"> </w:t>
                            </w:r>
                          </w:p>
                          <w:p w14:paraId="7C37B78B" w14:textId="77777777" w:rsidR="006D3C16" w:rsidRPr="00092F80" w:rsidRDefault="006D3C16" w:rsidP="000A24CA">
                            <w:pPr>
                              <w:numPr>
                                <w:ilvl w:val="1"/>
                                <w:numId w:val="13"/>
                              </w:numPr>
                              <w:tabs>
                                <w:tab w:val="clear" w:pos="1440"/>
                                <w:tab w:val="num" w:pos="360"/>
                              </w:tabs>
                              <w:ind w:left="315" w:hanging="144"/>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TB screening questionnaire for TB diagnostics and referral for treatment</w:t>
                            </w:r>
                          </w:p>
                          <w:p w14:paraId="00894D88" w14:textId="77777777" w:rsidR="006D3C16" w:rsidRPr="00092F80" w:rsidRDefault="006D3C16" w:rsidP="000A24CA">
                            <w:pPr>
                              <w:numPr>
                                <w:ilvl w:val="0"/>
                                <w:numId w:val="13"/>
                              </w:numPr>
                              <w:tabs>
                                <w:tab w:val="clear" w:pos="720"/>
                                <w:tab w:val="num" w:pos="360"/>
                              </w:tabs>
                              <w:ind w:left="315" w:hanging="315"/>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Increase access to condoms  and lubricants</w:t>
                            </w:r>
                          </w:p>
                          <w:p w14:paraId="2E6FFB9A" w14:textId="77777777" w:rsidR="006D3C16" w:rsidRPr="00092F80" w:rsidRDefault="006D3C16" w:rsidP="000A24CA">
                            <w:pPr>
                              <w:numPr>
                                <w:ilvl w:val="0"/>
                                <w:numId w:val="11"/>
                              </w:numPr>
                              <w:tabs>
                                <w:tab w:val="clear" w:pos="720"/>
                                <w:tab w:val="num" w:pos="360"/>
                              </w:tabs>
                              <w:ind w:left="315" w:hanging="315"/>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Add Reproductive health services to existing service package (FP/safe abortion consultation and referral to Ob/Gyn)</w:t>
                            </w:r>
                          </w:p>
                          <w:p w14:paraId="19140855" w14:textId="77777777" w:rsidR="006D3C16" w:rsidRPr="00D2245A" w:rsidRDefault="006D3C16" w:rsidP="000E7A6C">
                            <w:pPr>
                              <w:ind w:left="315"/>
                              <w:jc w:val="both"/>
                              <w:rPr>
                                <w:rFonts w:asciiTheme="minorHAnsi" w:hAnsiTheme="minorHAnsi" w:cstheme="minorHAnsi"/>
                                <w:color w:val="2F5496" w:themeColor="accent1" w:themeShade="BF"/>
                                <w:sz w:val="20"/>
                                <w:szCs w:val="20"/>
                              </w:rPr>
                            </w:pPr>
                          </w:p>
                        </w:tc>
                        <w:tc>
                          <w:tcPr>
                            <w:tcW w:w="3969" w:type="dxa"/>
                          </w:tcPr>
                          <w:p w14:paraId="30906B80" w14:textId="77777777" w:rsidR="006D3C16" w:rsidRPr="00092F80" w:rsidRDefault="006D3C16" w:rsidP="000E7A6C">
                            <w:pPr>
                              <w:numPr>
                                <w:ilvl w:val="0"/>
                                <w:numId w:val="11"/>
                              </w:numPr>
                              <w:tabs>
                                <w:tab w:val="clear" w:pos="720"/>
                                <w:tab w:val="num" w:pos="360"/>
                              </w:tabs>
                              <w:ind w:left="315" w:hanging="315"/>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Sustain STI diagnostic and treatment services</w:t>
                            </w:r>
                          </w:p>
                          <w:p w14:paraId="2F78DBB0" w14:textId="77777777" w:rsidR="006D3C16" w:rsidRPr="00092F80" w:rsidRDefault="006D3C16" w:rsidP="000A24CA">
                            <w:pPr>
                              <w:numPr>
                                <w:ilvl w:val="0"/>
                                <w:numId w:val="11"/>
                              </w:numPr>
                              <w:tabs>
                                <w:tab w:val="clear" w:pos="720"/>
                                <w:tab w:val="num" w:pos="360"/>
                              </w:tabs>
                              <w:ind w:left="315" w:hanging="315"/>
                              <w:rPr>
                                <w:rFonts w:asciiTheme="minorHAnsi" w:hAnsiTheme="minorHAnsi"/>
                                <w:color w:val="2F5496" w:themeColor="accent1" w:themeShade="BF"/>
                                <w:sz w:val="18"/>
                                <w:szCs w:val="18"/>
                              </w:rPr>
                            </w:pPr>
                            <w:r w:rsidRPr="00092F80">
                              <w:rPr>
                                <w:rFonts w:asciiTheme="minorHAnsi" w:hAnsiTheme="minorHAnsi"/>
                                <w:color w:val="2F5496" w:themeColor="accent1" w:themeShade="BF"/>
                                <w:sz w:val="18"/>
                                <w:szCs w:val="18"/>
                              </w:rPr>
                              <w:t>Activities against violence and improve referral services</w:t>
                            </w:r>
                          </w:p>
                          <w:p w14:paraId="4A90CA63" w14:textId="77777777" w:rsidR="006D3C16" w:rsidRPr="00092F80" w:rsidRDefault="006D3C16" w:rsidP="000A24CA">
                            <w:pPr>
                              <w:numPr>
                                <w:ilvl w:val="0"/>
                                <w:numId w:val="11"/>
                              </w:numPr>
                              <w:tabs>
                                <w:tab w:val="clear" w:pos="720"/>
                                <w:tab w:val="num" w:pos="360"/>
                              </w:tabs>
                              <w:ind w:left="315" w:hanging="315"/>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 xml:space="preserve">Improve access to mental health services </w:t>
                            </w:r>
                          </w:p>
                          <w:p w14:paraId="2FB11930" w14:textId="77777777" w:rsidR="006D3C16" w:rsidRPr="00092F80" w:rsidRDefault="006D3C16" w:rsidP="000A24CA">
                            <w:pPr>
                              <w:numPr>
                                <w:ilvl w:val="0"/>
                                <w:numId w:val="11"/>
                              </w:numPr>
                              <w:tabs>
                                <w:tab w:val="clear" w:pos="720"/>
                                <w:tab w:val="num" w:pos="360"/>
                              </w:tabs>
                              <w:ind w:left="315" w:hanging="315"/>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Improve access for SW to Post Exposure Prophylaxis (make PEP available at community level/service points);</w:t>
                            </w:r>
                          </w:p>
                          <w:p w14:paraId="382000BC" w14:textId="77777777" w:rsidR="006D3C16" w:rsidRPr="00092F80" w:rsidRDefault="006D3C16" w:rsidP="000A24CA">
                            <w:pPr>
                              <w:numPr>
                                <w:ilvl w:val="0"/>
                                <w:numId w:val="11"/>
                              </w:numPr>
                              <w:tabs>
                                <w:tab w:val="clear" w:pos="720"/>
                                <w:tab w:val="num" w:pos="360"/>
                              </w:tabs>
                              <w:ind w:left="313" w:hanging="284"/>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 xml:space="preserve">PrEP introduction (make PrEP available at community level/service points);  </w:t>
                            </w:r>
                          </w:p>
                          <w:p w14:paraId="3EC8EBE9" w14:textId="77777777" w:rsidR="006D3C16" w:rsidRPr="00092F80" w:rsidRDefault="006D3C16" w:rsidP="00D2245A">
                            <w:pPr>
                              <w:ind w:left="720"/>
                              <w:jc w:val="both"/>
                              <w:rPr>
                                <w:rFonts w:asciiTheme="minorHAnsi" w:hAnsiTheme="minorHAnsi" w:cstheme="minorHAnsi"/>
                                <w:color w:val="2F5496" w:themeColor="accent1" w:themeShade="BF"/>
                                <w:sz w:val="18"/>
                                <w:szCs w:val="18"/>
                              </w:rPr>
                            </w:pPr>
                          </w:p>
                          <w:p w14:paraId="3D0F2BA7" w14:textId="77777777" w:rsidR="006D3C16" w:rsidRPr="00D2245A" w:rsidRDefault="006D3C16" w:rsidP="00092F80">
                            <w:pPr>
                              <w:ind w:left="319"/>
                              <w:jc w:val="both"/>
                              <w:rPr>
                                <w:rFonts w:asciiTheme="minorHAnsi" w:hAnsiTheme="minorHAnsi" w:cstheme="minorHAnsi"/>
                                <w:color w:val="2F5496" w:themeColor="accent1" w:themeShade="BF"/>
                                <w:sz w:val="18"/>
                                <w:szCs w:val="18"/>
                              </w:rPr>
                            </w:pPr>
                          </w:p>
                        </w:tc>
                      </w:tr>
                    </w:tbl>
                    <w:p w14:paraId="4D690B51" w14:textId="77777777" w:rsidR="006D3C16" w:rsidRPr="00092F80" w:rsidRDefault="006D3C16" w:rsidP="008B7661">
                      <w:pPr>
                        <w:rPr>
                          <w:color w:val="2F5496" w:themeColor="accent1" w:themeShade="BF"/>
                        </w:rPr>
                      </w:pPr>
                    </w:p>
                  </w:txbxContent>
                </v:textbox>
              </v:roundrect>
            </w:pict>
          </mc:Fallback>
        </mc:AlternateContent>
      </w:r>
    </w:p>
    <w:p w14:paraId="02AAEC68" w14:textId="683B4697" w:rsidR="008B7661" w:rsidRPr="003A13A6" w:rsidRDefault="008B7661" w:rsidP="008B7661">
      <w:pPr>
        <w:rPr>
          <w:lang w:val="en-GB"/>
        </w:rPr>
      </w:pPr>
    </w:p>
    <w:p w14:paraId="723BFE83" w14:textId="04294140" w:rsidR="008B7661" w:rsidRDefault="008B7661" w:rsidP="008B7661">
      <w:pPr>
        <w:pStyle w:val="Default"/>
        <w:rPr>
          <w:rFonts w:asciiTheme="minorHAnsi" w:hAnsiTheme="minorHAnsi" w:cstheme="minorHAnsi"/>
          <w:sz w:val="22"/>
          <w:szCs w:val="22"/>
          <w:lang w:val="en-GB"/>
        </w:rPr>
      </w:pPr>
    </w:p>
    <w:p w14:paraId="029FD24B" w14:textId="77777777" w:rsidR="008B7661" w:rsidRDefault="008B7661" w:rsidP="008B7661">
      <w:pPr>
        <w:pStyle w:val="Default"/>
        <w:rPr>
          <w:rFonts w:asciiTheme="minorHAnsi" w:hAnsiTheme="minorHAnsi" w:cstheme="minorHAnsi"/>
          <w:sz w:val="22"/>
          <w:szCs w:val="22"/>
          <w:lang w:val="en-GB"/>
        </w:rPr>
      </w:pPr>
    </w:p>
    <w:p w14:paraId="4853449D" w14:textId="77777777" w:rsidR="008B7661" w:rsidRDefault="008B7661" w:rsidP="008B7661">
      <w:pPr>
        <w:pStyle w:val="Default"/>
        <w:rPr>
          <w:rFonts w:asciiTheme="minorHAnsi" w:hAnsiTheme="minorHAnsi" w:cstheme="minorHAnsi"/>
          <w:sz w:val="22"/>
          <w:szCs w:val="22"/>
          <w:lang w:val="en-GB"/>
        </w:rPr>
      </w:pPr>
    </w:p>
    <w:p w14:paraId="6ED0C309" w14:textId="77777777" w:rsidR="007A43B9" w:rsidRDefault="007A43B9" w:rsidP="008B7661">
      <w:pPr>
        <w:pStyle w:val="Default"/>
        <w:rPr>
          <w:rFonts w:asciiTheme="minorHAnsi" w:hAnsiTheme="minorHAnsi" w:cstheme="minorHAnsi"/>
          <w:sz w:val="22"/>
          <w:szCs w:val="22"/>
          <w:lang w:val="en-GB"/>
        </w:rPr>
      </w:pPr>
    </w:p>
    <w:p w14:paraId="785C946C" w14:textId="77777777" w:rsidR="007A43B9" w:rsidRDefault="007A43B9" w:rsidP="008B7661">
      <w:pPr>
        <w:pStyle w:val="Default"/>
        <w:rPr>
          <w:rFonts w:asciiTheme="minorHAnsi" w:hAnsiTheme="minorHAnsi" w:cstheme="minorHAnsi"/>
          <w:sz w:val="22"/>
          <w:szCs w:val="22"/>
          <w:lang w:val="en-GB"/>
        </w:rPr>
      </w:pPr>
    </w:p>
    <w:p w14:paraId="12B6EB6C" w14:textId="77777777" w:rsidR="007A43B9" w:rsidRDefault="007A43B9" w:rsidP="008B7661">
      <w:pPr>
        <w:pStyle w:val="Default"/>
        <w:rPr>
          <w:rFonts w:asciiTheme="minorHAnsi" w:hAnsiTheme="minorHAnsi" w:cstheme="minorHAnsi"/>
          <w:sz w:val="22"/>
          <w:szCs w:val="22"/>
          <w:lang w:val="en-GB"/>
        </w:rPr>
      </w:pPr>
    </w:p>
    <w:p w14:paraId="36D44602" w14:textId="14D44613" w:rsidR="00CB7987" w:rsidRPr="00154FCB" w:rsidRDefault="00CB7987" w:rsidP="00154FCB">
      <w:pPr>
        <w:rPr>
          <w:lang w:val="en-GB"/>
        </w:rPr>
      </w:pPr>
    </w:p>
    <w:p w14:paraId="12433434" w14:textId="59AB0505" w:rsidR="008B7661" w:rsidRPr="004F4D27" w:rsidRDefault="004B6A6A" w:rsidP="00573478">
      <w:pPr>
        <w:pStyle w:val="Heading4"/>
        <w:numPr>
          <w:ilvl w:val="3"/>
          <w:numId w:val="2"/>
        </w:numPr>
      </w:pPr>
      <w:r w:rsidRPr="004F4D27">
        <w:lastRenderedPageBreak/>
        <w:t xml:space="preserve">Prevention and detection of HIV </w:t>
      </w:r>
      <w:r w:rsidR="008B7661" w:rsidRPr="004F4D27">
        <w:t>Prisoners</w:t>
      </w:r>
    </w:p>
    <w:p w14:paraId="31E91D50" w14:textId="2B0F7EBC" w:rsidR="00D77B00" w:rsidRPr="00D77B00" w:rsidRDefault="0063736A" w:rsidP="00D77B00">
      <w:pPr>
        <w:pStyle w:val="ydp5e8d90c5msonormal"/>
        <w:jc w:val="both"/>
        <w:rPr>
          <w:rFonts w:asciiTheme="minorHAnsi" w:hAnsiTheme="minorHAnsi"/>
          <w:color w:val="000000"/>
          <w:sz w:val="22"/>
          <w:szCs w:val="22"/>
        </w:rPr>
      </w:pPr>
      <w:r>
        <w:rPr>
          <w:rFonts w:asciiTheme="minorHAnsi" w:hAnsiTheme="minorHAnsi"/>
          <w:color w:val="000000"/>
          <w:sz w:val="22"/>
          <w:szCs w:val="22"/>
        </w:rPr>
        <w:t xml:space="preserve">HIV counseling and testing sites are available in all establishments of penitentiary system. However, </w:t>
      </w:r>
      <w:r w:rsidR="00D77B00" w:rsidRPr="00D77B00">
        <w:rPr>
          <w:rFonts w:asciiTheme="minorHAnsi" w:hAnsiTheme="minorHAnsi"/>
          <w:color w:val="000000"/>
          <w:sz w:val="22"/>
          <w:szCs w:val="22"/>
        </w:rPr>
        <w:t xml:space="preserve">HTC uptake among prisoners </w:t>
      </w:r>
      <w:r>
        <w:rPr>
          <w:rFonts w:asciiTheme="minorHAnsi" w:hAnsiTheme="minorHAnsi"/>
          <w:color w:val="000000"/>
          <w:sz w:val="22"/>
          <w:szCs w:val="22"/>
        </w:rPr>
        <w:t>has remained suboptimal over the</w:t>
      </w:r>
      <w:r w:rsidR="00D77B00" w:rsidRPr="00D77B00">
        <w:rPr>
          <w:rFonts w:asciiTheme="minorHAnsi" w:hAnsiTheme="minorHAnsi"/>
          <w:color w:val="000000"/>
          <w:sz w:val="22"/>
          <w:szCs w:val="22"/>
        </w:rPr>
        <w:t xml:space="preserve"> last 3-4 years</w:t>
      </w:r>
      <w:r>
        <w:rPr>
          <w:rFonts w:asciiTheme="minorHAnsi" w:hAnsiTheme="minorHAnsi"/>
          <w:color w:val="000000"/>
          <w:sz w:val="22"/>
          <w:szCs w:val="22"/>
        </w:rPr>
        <w:t xml:space="preserve">. </w:t>
      </w:r>
      <w:r w:rsidR="00D77B00" w:rsidRPr="00D77B00">
        <w:rPr>
          <w:rStyle w:val="apple-converted-space"/>
          <w:rFonts w:asciiTheme="minorHAnsi" w:hAnsiTheme="minorHAnsi"/>
          <w:color w:val="000000"/>
          <w:sz w:val="22"/>
          <w:szCs w:val="22"/>
        </w:rPr>
        <w:t> </w:t>
      </w:r>
    </w:p>
    <w:p w14:paraId="2FBF0FA7" w14:textId="113F5D67" w:rsidR="00D77B00" w:rsidRPr="00045F5B" w:rsidRDefault="00D77B00" w:rsidP="00045F5B">
      <w:pPr>
        <w:pStyle w:val="ydp5e8d90c5msonormal"/>
        <w:jc w:val="both"/>
        <w:rPr>
          <w:rFonts w:asciiTheme="minorHAnsi" w:hAnsiTheme="minorHAnsi"/>
          <w:color w:val="000000"/>
          <w:sz w:val="22"/>
          <w:szCs w:val="22"/>
        </w:rPr>
      </w:pPr>
      <w:r w:rsidRPr="00D77B00">
        <w:rPr>
          <w:rFonts w:asciiTheme="minorHAnsi" w:hAnsiTheme="minorHAnsi"/>
          <w:color w:val="000000"/>
          <w:sz w:val="22"/>
          <w:szCs w:val="22"/>
        </w:rPr>
        <w:t xml:space="preserve">As for imprisonment related to the drug use, it has also decreased from 4.6% in 2015, to – 0.9% in 2017. Overall, the Penitentiary Department states in its annual report of 2017 that numbers of acquittal sentences have increased by 3.6% compared to 2016. It is obvious that less drug users are imprisoned, especially from 2017. </w:t>
      </w:r>
      <w:r w:rsidR="00F02E9D">
        <w:rPr>
          <w:rFonts w:asciiTheme="minorHAnsi" w:hAnsiTheme="minorHAnsi"/>
          <w:color w:val="000000"/>
          <w:sz w:val="22"/>
          <w:szCs w:val="22"/>
        </w:rPr>
        <w:t>T</w:t>
      </w:r>
      <w:r w:rsidRPr="00D77B00">
        <w:rPr>
          <w:rFonts w:asciiTheme="minorHAnsi" w:hAnsiTheme="minorHAnsi"/>
          <w:color w:val="000000"/>
          <w:sz w:val="22"/>
          <w:szCs w:val="22"/>
        </w:rPr>
        <w:t xml:space="preserve">his factor could be </w:t>
      </w:r>
      <w:r w:rsidR="002432A3">
        <w:rPr>
          <w:rFonts w:asciiTheme="minorHAnsi" w:hAnsiTheme="minorHAnsi"/>
          <w:color w:val="000000"/>
          <w:sz w:val="22"/>
          <w:szCs w:val="22"/>
        </w:rPr>
        <w:t>somehow</w:t>
      </w:r>
      <w:r w:rsidR="002432A3" w:rsidRPr="00D77B00">
        <w:rPr>
          <w:rFonts w:asciiTheme="minorHAnsi" w:hAnsiTheme="minorHAnsi"/>
          <w:color w:val="000000"/>
          <w:sz w:val="22"/>
          <w:szCs w:val="22"/>
        </w:rPr>
        <w:t xml:space="preserve"> </w:t>
      </w:r>
      <w:r w:rsidRPr="00D77B00">
        <w:rPr>
          <w:rFonts w:asciiTheme="minorHAnsi" w:hAnsiTheme="minorHAnsi"/>
          <w:color w:val="000000"/>
          <w:sz w:val="22"/>
          <w:szCs w:val="22"/>
        </w:rPr>
        <w:t>linked to decrease in the number of prisoners that are undertaking HIV test.</w:t>
      </w:r>
    </w:p>
    <w:p w14:paraId="1773269B" w14:textId="010D9192" w:rsidR="00A339DC" w:rsidRDefault="002432A3" w:rsidP="00A339DC">
      <w:pPr>
        <w:jc w:val="both"/>
        <w:rPr>
          <w:rFonts w:ascii="Sylfaen" w:hAnsi="Sylfaen" w:cstheme="minorHAnsi"/>
          <w:sz w:val="22"/>
          <w:szCs w:val="22"/>
          <w:lang w:val="ka-GE"/>
        </w:rPr>
      </w:pPr>
      <w:r>
        <w:rPr>
          <w:rFonts w:asciiTheme="minorHAnsi" w:hAnsiTheme="minorHAnsi" w:cstheme="minorHAnsi"/>
          <w:sz w:val="22"/>
          <w:szCs w:val="22"/>
        </w:rPr>
        <w:t>Prison VCT sites will continue HIV awareness raising individual and group counseling, and will promote HIV testing among prisoners.</w:t>
      </w:r>
      <w:r w:rsidR="00A339DC" w:rsidRPr="00A339DC">
        <w:rPr>
          <w:rFonts w:ascii="Sylfaen" w:hAnsi="Sylfaen" w:cstheme="minorHAnsi"/>
          <w:sz w:val="22"/>
          <w:szCs w:val="22"/>
          <w:lang w:val="ka-GE"/>
        </w:rPr>
        <w:t xml:space="preserve"> </w:t>
      </w:r>
    </w:p>
    <w:p w14:paraId="7EF5604B" w14:textId="77777777" w:rsidR="00A339DC" w:rsidRPr="00A339DC" w:rsidRDefault="00A339DC" w:rsidP="00A339DC">
      <w:pPr>
        <w:jc w:val="both"/>
        <w:rPr>
          <w:rFonts w:ascii="Sylfaen" w:hAnsi="Sylfaen" w:cstheme="minorHAnsi"/>
          <w:sz w:val="22"/>
          <w:szCs w:val="22"/>
          <w:lang w:val="ka-GE"/>
        </w:rPr>
      </w:pPr>
    </w:p>
    <w:p w14:paraId="379CD09E" w14:textId="1E7B13B9" w:rsidR="00A339DC" w:rsidRPr="00A339DC" w:rsidRDefault="00A339DC" w:rsidP="00A339DC">
      <w:pPr>
        <w:jc w:val="both"/>
        <w:rPr>
          <w:rFonts w:asciiTheme="minorHAnsi" w:hAnsiTheme="minorHAnsi" w:cstheme="minorHAnsi"/>
          <w:sz w:val="22"/>
          <w:szCs w:val="22"/>
        </w:rPr>
      </w:pPr>
      <w:r w:rsidRPr="00A339DC">
        <w:rPr>
          <w:rFonts w:asciiTheme="minorHAnsi" w:hAnsiTheme="minorHAnsi" w:cstheme="minorHAnsi"/>
          <w:sz w:val="22"/>
          <w:szCs w:val="22"/>
        </w:rPr>
        <w:t xml:space="preserve">Different approaches that can reduce risks of HIV transmission inside penitentiary institutions should be considered and implemented if necessary. First, PrEP </w:t>
      </w:r>
      <w:r w:rsidR="002432A3">
        <w:rPr>
          <w:rFonts w:asciiTheme="minorHAnsi" w:hAnsiTheme="minorHAnsi" w:cstheme="minorHAnsi"/>
          <w:sz w:val="22"/>
          <w:szCs w:val="22"/>
        </w:rPr>
        <w:t xml:space="preserve"> will</w:t>
      </w:r>
      <w:r w:rsidR="002432A3" w:rsidRPr="00A339DC">
        <w:rPr>
          <w:rFonts w:asciiTheme="minorHAnsi" w:hAnsiTheme="minorHAnsi" w:cstheme="minorHAnsi"/>
          <w:sz w:val="22"/>
          <w:szCs w:val="22"/>
        </w:rPr>
        <w:t xml:space="preserve"> be</w:t>
      </w:r>
      <w:r w:rsidRPr="00A339DC">
        <w:rPr>
          <w:rFonts w:asciiTheme="minorHAnsi" w:hAnsiTheme="minorHAnsi" w:cstheme="minorHAnsi"/>
          <w:sz w:val="22"/>
          <w:szCs w:val="22"/>
        </w:rPr>
        <w:t xml:space="preserve"> available for those prisoners </w:t>
      </w:r>
      <w:r w:rsidR="002432A3">
        <w:rPr>
          <w:rFonts w:asciiTheme="minorHAnsi" w:hAnsiTheme="minorHAnsi" w:cstheme="minorHAnsi"/>
          <w:sz w:val="22"/>
          <w:szCs w:val="22"/>
        </w:rPr>
        <w:t>who express</w:t>
      </w:r>
      <w:r w:rsidRPr="00A339DC">
        <w:rPr>
          <w:rFonts w:asciiTheme="minorHAnsi" w:hAnsiTheme="minorHAnsi" w:cstheme="minorHAnsi"/>
          <w:sz w:val="22"/>
          <w:szCs w:val="22"/>
        </w:rPr>
        <w:t xml:space="preserve"> willing</w:t>
      </w:r>
      <w:r w:rsidR="002432A3">
        <w:rPr>
          <w:rFonts w:asciiTheme="minorHAnsi" w:hAnsiTheme="minorHAnsi" w:cstheme="minorHAnsi"/>
          <w:sz w:val="22"/>
          <w:szCs w:val="22"/>
        </w:rPr>
        <w:t>ness</w:t>
      </w:r>
      <w:r w:rsidR="006A409D">
        <w:rPr>
          <w:rFonts w:asciiTheme="minorHAnsi" w:hAnsiTheme="minorHAnsi" w:cstheme="minorHAnsi"/>
          <w:sz w:val="22"/>
          <w:szCs w:val="22"/>
        </w:rPr>
        <w:t xml:space="preserve"> to start it.</w:t>
      </w:r>
      <w:r w:rsidR="002A251E">
        <w:rPr>
          <w:rFonts w:asciiTheme="minorHAnsi" w:hAnsiTheme="minorHAnsi" w:cstheme="minorHAnsi"/>
          <w:sz w:val="22"/>
          <w:szCs w:val="22"/>
        </w:rPr>
        <w:t xml:space="preserve"> After-</w:t>
      </w:r>
      <w:r w:rsidR="002432A3">
        <w:rPr>
          <w:rFonts w:asciiTheme="minorHAnsi" w:hAnsiTheme="minorHAnsi" w:cstheme="minorHAnsi"/>
          <w:sz w:val="22"/>
          <w:szCs w:val="22"/>
        </w:rPr>
        <w:t xml:space="preserve">release programs will continue working with prisoners with the history of illicit drug use to increase their awareness about drug tolerance and overdoses. </w:t>
      </w:r>
      <w:r w:rsidRPr="00A339DC">
        <w:rPr>
          <w:rFonts w:asciiTheme="minorHAnsi" w:hAnsiTheme="minorHAnsi" w:cstheme="minorHAnsi"/>
          <w:sz w:val="22"/>
          <w:szCs w:val="22"/>
        </w:rPr>
        <w:t xml:space="preserve">Besides, psychosocial rehabilitation programs already implemented by the Penitentiary Department </w:t>
      </w:r>
      <w:r w:rsidR="002432A3">
        <w:rPr>
          <w:rFonts w:asciiTheme="minorHAnsi" w:hAnsiTheme="minorHAnsi" w:cstheme="minorHAnsi"/>
          <w:sz w:val="22"/>
          <w:szCs w:val="22"/>
        </w:rPr>
        <w:t xml:space="preserve">will continue </w:t>
      </w:r>
      <w:r w:rsidRPr="00A339DC">
        <w:rPr>
          <w:rFonts w:asciiTheme="minorHAnsi" w:hAnsiTheme="minorHAnsi" w:cstheme="minorHAnsi"/>
          <w:sz w:val="22"/>
          <w:szCs w:val="22"/>
        </w:rPr>
        <w:t xml:space="preserve">referring prisoners </w:t>
      </w:r>
      <w:r w:rsidR="002432A3">
        <w:rPr>
          <w:rFonts w:asciiTheme="minorHAnsi" w:hAnsiTheme="minorHAnsi" w:cstheme="minorHAnsi"/>
          <w:sz w:val="22"/>
          <w:szCs w:val="22"/>
        </w:rPr>
        <w:t xml:space="preserve">to </w:t>
      </w:r>
      <w:r w:rsidRPr="00A339DC">
        <w:rPr>
          <w:rFonts w:asciiTheme="minorHAnsi" w:hAnsiTheme="minorHAnsi" w:cstheme="minorHAnsi"/>
          <w:sz w:val="22"/>
          <w:szCs w:val="22"/>
        </w:rPr>
        <w:t>HIV prevention program</w:t>
      </w:r>
      <w:r w:rsidR="002432A3">
        <w:rPr>
          <w:rFonts w:asciiTheme="minorHAnsi" w:hAnsiTheme="minorHAnsi" w:cstheme="minorHAnsi"/>
          <w:sz w:val="22"/>
          <w:szCs w:val="22"/>
        </w:rPr>
        <w:t xml:space="preserve"> as appropriate</w:t>
      </w:r>
      <w:r w:rsidRPr="00A339DC">
        <w:rPr>
          <w:rFonts w:asciiTheme="minorHAnsi" w:hAnsiTheme="minorHAnsi" w:cstheme="minorHAnsi"/>
          <w:sz w:val="22"/>
          <w:szCs w:val="22"/>
        </w:rPr>
        <w:t xml:space="preserve">. </w:t>
      </w:r>
    </w:p>
    <w:p w14:paraId="7568FA87" w14:textId="7B281080" w:rsidR="00A339DC" w:rsidRPr="00A339DC" w:rsidRDefault="00CA5D35" w:rsidP="00A339DC">
      <w:pPr>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98176" behindDoc="0" locked="0" layoutInCell="1" allowOverlap="1" wp14:anchorId="533B2938" wp14:editId="7D0E802F">
                <wp:simplePos x="0" y="0"/>
                <wp:positionH relativeFrom="column">
                  <wp:posOffset>515781</wp:posOffset>
                </wp:positionH>
                <wp:positionV relativeFrom="paragraph">
                  <wp:posOffset>122555</wp:posOffset>
                </wp:positionV>
                <wp:extent cx="4037990" cy="1357745"/>
                <wp:effectExtent l="0" t="0" r="13335" b="13970"/>
                <wp:wrapNone/>
                <wp:docPr id="45" name="Text Box 45"/>
                <wp:cNvGraphicFramePr/>
                <a:graphic xmlns:a="http://schemas.openxmlformats.org/drawingml/2006/main">
                  <a:graphicData uri="http://schemas.microsoft.com/office/word/2010/wordprocessingShape">
                    <wps:wsp>
                      <wps:cNvSpPr txBox="1"/>
                      <wps:spPr>
                        <a:xfrm>
                          <a:off x="0" y="0"/>
                          <a:ext cx="4037990" cy="1357745"/>
                        </a:xfrm>
                        <a:prstGeom prst="roundRect">
                          <a:avLst/>
                        </a:prstGeom>
                      </wps:spPr>
                      <wps:style>
                        <a:lnRef idx="2">
                          <a:schemeClr val="accent5"/>
                        </a:lnRef>
                        <a:fillRef idx="1">
                          <a:schemeClr val="lt1"/>
                        </a:fillRef>
                        <a:effectRef idx="0">
                          <a:schemeClr val="accent5"/>
                        </a:effectRef>
                        <a:fontRef idx="minor">
                          <a:schemeClr val="dk1"/>
                        </a:fontRef>
                      </wps:style>
                      <wps:txbx>
                        <w:txbxContent>
                          <w:tbl>
                            <w:tblPr>
                              <w:tblW w:w="0" w:type="auto"/>
                              <w:tblInd w:w="5" w:type="dxa"/>
                              <w:tblLook w:val="04A0" w:firstRow="1" w:lastRow="0" w:firstColumn="1" w:lastColumn="0" w:noHBand="0" w:noVBand="1"/>
                            </w:tblPr>
                            <w:tblGrid>
                              <w:gridCol w:w="5665"/>
                            </w:tblGrid>
                            <w:tr w:rsidR="006D3C16" w14:paraId="70415B9A" w14:textId="77777777" w:rsidTr="00A67AB2">
                              <w:tc>
                                <w:tcPr>
                                  <w:tcW w:w="5665" w:type="dxa"/>
                                </w:tcPr>
                                <w:p w14:paraId="30F2DE27" w14:textId="77777777" w:rsidR="006D3C16" w:rsidRPr="00A67AB2" w:rsidRDefault="006D3C16" w:rsidP="00A67AB2">
                                  <w:pPr>
                                    <w:jc w:val="center"/>
                                    <w:rPr>
                                      <w:rFonts w:asciiTheme="minorHAnsi" w:hAnsiTheme="minorHAnsi" w:cstheme="minorHAnsi"/>
                                      <w:color w:val="2F5496" w:themeColor="accent1" w:themeShade="BF"/>
                                    </w:rPr>
                                  </w:pPr>
                                  <w:r w:rsidRPr="00A67AB2">
                                    <w:rPr>
                                      <w:rFonts w:asciiTheme="minorHAnsi" w:hAnsiTheme="minorHAnsi" w:cstheme="minorHAnsi"/>
                                      <w:b/>
                                      <w:color w:val="2F5496" w:themeColor="accent1" w:themeShade="BF"/>
                                      <w:sz w:val="18"/>
                                      <w:szCs w:val="18"/>
                                    </w:rPr>
                                    <w:t>Prisoners</w:t>
                                  </w:r>
                                  <w:r>
                                    <w:rPr>
                                      <w:rFonts w:asciiTheme="minorHAnsi" w:hAnsiTheme="minorHAnsi" w:cstheme="minorHAnsi"/>
                                      <w:b/>
                                      <w:color w:val="2F5496" w:themeColor="accent1" w:themeShade="BF"/>
                                      <w:sz w:val="18"/>
                                      <w:szCs w:val="18"/>
                                    </w:rPr>
                                    <w:t xml:space="preserve"> Preventive Services</w:t>
                                  </w:r>
                                </w:p>
                              </w:tc>
                            </w:tr>
                            <w:tr w:rsidR="006D3C16" w14:paraId="07AB644A" w14:textId="77777777" w:rsidTr="00A67AB2">
                              <w:tc>
                                <w:tcPr>
                                  <w:tcW w:w="5665" w:type="dxa"/>
                                </w:tcPr>
                                <w:p w14:paraId="16641032" w14:textId="77777777" w:rsidR="006D3C16" w:rsidRPr="00A67AB2" w:rsidRDefault="006D3C16" w:rsidP="0043345F">
                                  <w:pPr>
                                    <w:numPr>
                                      <w:ilvl w:val="0"/>
                                      <w:numId w:val="1"/>
                                    </w:numPr>
                                    <w:jc w:val="both"/>
                                    <w:rPr>
                                      <w:rFonts w:asciiTheme="minorHAnsi" w:hAnsiTheme="minorHAnsi" w:cstheme="minorHAnsi"/>
                                      <w:color w:val="2F5496" w:themeColor="accent1" w:themeShade="BF"/>
                                      <w:sz w:val="18"/>
                                      <w:szCs w:val="18"/>
                                    </w:rPr>
                                  </w:pPr>
                                  <w:r w:rsidRPr="00A67AB2">
                                    <w:rPr>
                                      <w:rFonts w:asciiTheme="minorHAnsi" w:hAnsiTheme="minorHAnsi" w:cstheme="minorHAnsi"/>
                                      <w:color w:val="2F5496" w:themeColor="accent1" w:themeShade="BF"/>
                                      <w:sz w:val="18"/>
                                      <w:szCs w:val="18"/>
                                    </w:rPr>
                                    <w:t>Increase coverage of preventive services</w:t>
                                  </w:r>
                                </w:p>
                                <w:p w14:paraId="17CDFB59" w14:textId="77777777" w:rsidR="006D3C16" w:rsidRPr="00A67AB2" w:rsidRDefault="006D3C16" w:rsidP="0043345F">
                                  <w:pPr>
                                    <w:numPr>
                                      <w:ilvl w:val="1"/>
                                      <w:numId w:val="1"/>
                                    </w:numPr>
                                    <w:jc w:val="both"/>
                                    <w:rPr>
                                      <w:rFonts w:asciiTheme="minorHAnsi" w:hAnsiTheme="minorHAnsi" w:cstheme="minorHAnsi"/>
                                      <w:color w:val="2F5496" w:themeColor="accent1" w:themeShade="BF"/>
                                      <w:sz w:val="18"/>
                                      <w:szCs w:val="18"/>
                                    </w:rPr>
                                  </w:pPr>
                                  <w:r w:rsidRPr="00A67AB2">
                                    <w:rPr>
                                      <w:rFonts w:asciiTheme="minorHAnsi" w:hAnsiTheme="minorHAnsi" w:cstheme="minorHAnsi"/>
                                      <w:color w:val="2F5496" w:themeColor="accent1" w:themeShade="BF"/>
                                      <w:sz w:val="18"/>
                                      <w:szCs w:val="18"/>
                                    </w:rPr>
                                    <w:t xml:space="preserve">Behavior change communication and counseling services </w:t>
                                  </w:r>
                                </w:p>
                                <w:p w14:paraId="54304D1D" w14:textId="77777777" w:rsidR="006D3C16" w:rsidRPr="00A67AB2" w:rsidRDefault="006D3C16" w:rsidP="0043345F">
                                  <w:pPr>
                                    <w:numPr>
                                      <w:ilvl w:val="0"/>
                                      <w:numId w:val="1"/>
                                    </w:numPr>
                                    <w:rPr>
                                      <w:rFonts w:asciiTheme="minorHAnsi" w:hAnsiTheme="minorHAnsi"/>
                                      <w:color w:val="2F5496" w:themeColor="accent1" w:themeShade="BF"/>
                                      <w:sz w:val="18"/>
                                      <w:szCs w:val="18"/>
                                    </w:rPr>
                                  </w:pPr>
                                  <w:r w:rsidRPr="00A67AB2">
                                    <w:rPr>
                                      <w:rFonts w:asciiTheme="minorHAnsi" w:hAnsiTheme="minorHAnsi"/>
                                      <w:color w:val="2F5496" w:themeColor="accent1" w:themeShade="BF"/>
                                      <w:sz w:val="18"/>
                                      <w:szCs w:val="18"/>
                                    </w:rPr>
                                    <w:t>Increase access to condoms and lubricants</w:t>
                                  </w:r>
                                </w:p>
                                <w:p w14:paraId="5C0B2BD3" w14:textId="77777777" w:rsidR="006D3C16" w:rsidRPr="00A67AB2" w:rsidRDefault="006D3C16" w:rsidP="0043345F">
                                  <w:pPr>
                                    <w:numPr>
                                      <w:ilvl w:val="0"/>
                                      <w:numId w:val="1"/>
                                    </w:numPr>
                                    <w:rPr>
                                      <w:rFonts w:asciiTheme="minorHAnsi" w:hAnsiTheme="minorHAnsi"/>
                                      <w:color w:val="2F5496" w:themeColor="accent1" w:themeShade="BF"/>
                                      <w:sz w:val="18"/>
                                      <w:szCs w:val="18"/>
                                    </w:rPr>
                                  </w:pPr>
                                  <w:r w:rsidRPr="00A67AB2">
                                    <w:rPr>
                                      <w:rFonts w:asciiTheme="minorHAnsi" w:hAnsiTheme="minorHAnsi"/>
                                      <w:color w:val="2F5496" w:themeColor="accent1" w:themeShade="BF"/>
                                      <w:sz w:val="18"/>
                                      <w:szCs w:val="18"/>
                                    </w:rPr>
                                    <w:t>Increase access to harm reduction services</w:t>
                                  </w:r>
                                </w:p>
                                <w:p w14:paraId="339D12C6" w14:textId="77777777" w:rsidR="006D3C16" w:rsidRPr="00A67AB2" w:rsidRDefault="006D3C16" w:rsidP="0043345F">
                                  <w:pPr>
                                    <w:numPr>
                                      <w:ilvl w:val="0"/>
                                      <w:numId w:val="1"/>
                                    </w:numPr>
                                    <w:rPr>
                                      <w:rFonts w:asciiTheme="minorHAnsi" w:hAnsiTheme="minorHAnsi"/>
                                      <w:color w:val="2F5496" w:themeColor="accent1" w:themeShade="BF"/>
                                      <w:sz w:val="18"/>
                                      <w:szCs w:val="18"/>
                                    </w:rPr>
                                  </w:pPr>
                                  <w:r w:rsidRPr="00A67AB2">
                                    <w:rPr>
                                      <w:rFonts w:asciiTheme="minorHAnsi" w:hAnsiTheme="minorHAnsi"/>
                                      <w:color w:val="2F5496" w:themeColor="accent1" w:themeShade="BF"/>
                                      <w:sz w:val="18"/>
                                      <w:szCs w:val="18"/>
                                    </w:rPr>
                                    <w:t>OST</w:t>
                                  </w:r>
                                </w:p>
                                <w:p w14:paraId="2BE5F698" w14:textId="77777777" w:rsidR="006D3C16" w:rsidRPr="00A67AB2" w:rsidRDefault="006D3C16" w:rsidP="0043345F">
                                  <w:pPr>
                                    <w:numPr>
                                      <w:ilvl w:val="0"/>
                                      <w:numId w:val="1"/>
                                    </w:numPr>
                                    <w:jc w:val="both"/>
                                    <w:rPr>
                                      <w:rFonts w:asciiTheme="minorHAnsi" w:hAnsiTheme="minorHAnsi" w:cstheme="minorHAnsi"/>
                                      <w:color w:val="2F5496" w:themeColor="accent1" w:themeShade="BF"/>
                                      <w:sz w:val="18"/>
                                      <w:szCs w:val="18"/>
                                    </w:rPr>
                                  </w:pPr>
                                  <w:r w:rsidRPr="00A67AB2">
                                    <w:rPr>
                                      <w:rFonts w:asciiTheme="minorHAnsi" w:hAnsiTheme="minorHAnsi" w:cstheme="minorHAnsi"/>
                                      <w:color w:val="2F5496" w:themeColor="accent1" w:themeShade="BF"/>
                                      <w:sz w:val="18"/>
                                      <w:szCs w:val="18"/>
                                    </w:rPr>
                                    <w:t xml:space="preserve">PrEP expansion </w:t>
                                  </w:r>
                                </w:p>
                                <w:p w14:paraId="3031F5B1" w14:textId="77777777" w:rsidR="006D3C16" w:rsidRPr="00A67AB2" w:rsidRDefault="006D3C16" w:rsidP="00A67AB2">
                                  <w:pPr>
                                    <w:jc w:val="both"/>
                                    <w:rPr>
                                      <w:rFonts w:asciiTheme="minorHAnsi" w:hAnsiTheme="minorHAnsi" w:cstheme="minorHAnsi"/>
                                      <w:color w:val="2F5496" w:themeColor="accent1" w:themeShade="BF"/>
                                    </w:rPr>
                                  </w:pPr>
                                </w:p>
                              </w:tc>
                            </w:tr>
                          </w:tbl>
                          <w:p w14:paraId="55332E51" w14:textId="77777777" w:rsidR="006D3C16" w:rsidRPr="00092F80" w:rsidRDefault="006D3C16" w:rsidP="008B7661">
                            <w:pPr>
                              <w:rPr>
                                <w:color w:val="2F5496" w:themeColor="accent1" w:themeShade="BF"/>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533B2938" id="Text Box 45" o:spid="_x0000_s1033" style="position:absolute;left:0;text-align:left;margin-left:40.6pt;margin-top:9.65pt;width:317.95pt;height:106.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" fillcolor="white [3201]" strokecolor="#5b9bd5 [3208]" strokeweight="1pt">
                <v:stroke joinstyle="miter"/>
                <v:textbox>
                  <w:txbxContent>
                    <w:tbl>
                      <w:tblPr>
                        <w:tblW w:w="0" w:type="auto"/>
                        <w:tblInd w:w="5" w:type="dxa"/>
                        <w:tblLook w:val="04A0" w:firstRow="1" w:lastRow="0" w:firstColumn="1" w:lastColumn="0" w:noHBand="0" w:noVBand="1"/>
                      </w:tblPr>
                      <w:tblGrid>
                        <w:gridCol w:w="5665"/>
                      </w:tblGrid>
                      <w:tr w:rsidR="006D3C16" w14:paraId="70415B9A" w14:textId="77777777" w:rsidTr="00A67AB2">
                        <w:tc>
                          <w:tcPr>
                            <w:tcW w:w="5665" w:type="dxa"/>
                          </w:tcPr>
                          <w:p w14:paraId="30F2DE27" w14:textId="77777777" w:rsidR="006D3C16" w:rsidRPr="00A67AB2" w:rsidRDefault="006D3C16" w:rsidP="00A67AB2">
                            <w:pPr>
                              <w:jc w:val="center"/>
                              <w:rPr>
                                <w:rFonts w:asciiTheme="minorHAnsi" w:hAnsiTheme="minorHAnsi" w:cstheme="minorHAnsi"/>
                                <w:color w:val="2F5496" w:themeColor="accent1" w:themeShade="BF"/>
                              </w:rPr>
                            </w:pPr>
                            <w:r w:rsidRPr="00A67AB2">
                              <w:rPr>
                                <w:rFonts w:asciiTheme="minorHAnsi" w:hAnsiTheme="minorHAnsi" w:cstheme="minorHAnsi"/>
                                <w:b/>
                                <w:color w:val="2F5496" w:themeColor="accent1" w:themeShade="BF"/>
                                <w:sz w:val="18"/>
                                <w:szCs w:val="18"/>
                              </w:rPr>
                              <w:t>Prisoners</w:t>
                            </w:r>
                            <w:r>
                              <w:rPr>
                                <w:rFonts w:asciiTheme="minorHAnsi" w:hAnsiTheme="minorHAnsi" w:cstheme="minorHAnsi"/>
                                <w:b/>
                                <w:color w:val="2F5496" w:themeColor="accent1" w:themeShade="BF"/>
                                <w:sz w:val="18"/>
                                <w:szCs w:val="18"/>
                              </w:rPr>
                              <w:t xml:space="preserve"> Preventive Services</w:t>
                            </w:r>
                          </w:p>
                        </w:tc>
                      </w:tr>
                      <w:tr w:rsidR="006D3C16" w14:paraId="07AB644A" w14:textId="77777777" w:rsidTr="00A67AB2">
                        <w:tc>
                          <w:tcPr>
                            <w:tcW w:w="5665" w:type="dxa"/>
                          </w:tcPr>
                          <w:p w14:paraId="16641032" w14:textId="77777777" w:rsidR="006D3C16" w:rsidRPr="00A67AB2" w:rsidRDefault="006D3C16" w:rsidP="0043345F">
                            <w:pPr>
                              <w:numPr>
                                <w:ilvl w:val="0"/>
                                <w:numId w:val="1"/>
                              </w:numPr>
                              <w:jc w:val="both"/>
                              <w:rPr>
                                <w:rFonts w:asciiTheme="minorHAnsi" w:hAnsiTheme="minorHAnsi" w:cstheme="minorHAnsi"/>
                                <w:color w:val="2F5496" w:themeColor="accent1" w:themeShade="BF"/>
                                <w:sz w:val="18"/>
                                <w:szCs w:val="18"/>
                              </w:rPr>
                            </w:pPr>
                            <w:r w:rsidRPr="00A67AB2">
                              <w:rPr>
                                <w:rFonts w:asciiTheme="minorHAnsi" w:hAnsiTheme="minorHAnsi" w:cstheme="minorHAnsi"/>
                                <w:color w:val="2F5496" w:themeColor="accent1" w:themeShade="BF"/>
                                <w:sz w:val="18"/>
                                <w:szCs w:val="18"/>
                              </w:rPr>
                              <w:t>Increase coverage of preventive services</w:t>
                            </w:r>
                          </w:p>
                          <w:p w14:paraId="17CDFB59" w14:textId="77777777" w:rsidR="006D3C16" w:rsidRPr="00A67AB2" w:rsidRDefault="006D3C16" w:rsidP="0043345F">
                            <w:pPr>
                              <w:numPr>
                                <w:ilvl w:val="1"/>
                                <w:numId w:val="1"/>
                              </w:numPr>
                              <w:jc w:val="both"/>
                              <w:rPr>
                                <w:rFonts w:asciiTheme="minorHAnsi" w:hAnsiTheme="minorHAnsi" w:cstheme="minorHAnsi"/>
                                <w:color w:val="2F5496" w:themeColor="accent1" w:themeShade="BF"/>
                                <w:sz w:val="18"/>
                                <w:szCs w:val="18"/>
                              </w:rPr>
                            </w:pPr>
                            <w:r w:rsidRPr="00A67AB2">
                              <w:rPr>
                                <w:rFonts w:asciiTheme="minorHAnsi" w:hAnsiTheme="minorHAnsi" w:cstheme="minorHAnsi"/>
                                <w:color w:val="2F5496" w:themeColor="accent1" w:themeShade="BF"/>
                                <w:sz w:val="18"/>
                                <w:szCs w:val="18"/>
                              </w:rPr>
                              <w:t xml:space="preserve">Behavior change communication and counseling services </w:t>
                            </w:r>
                          </w:p>
                          <w:p w14:paraId="54304D1D" w14:textId="77777777" w:rsidR="006D3C16" w:rsidRPr="00A67AB2" w:rsidRDefault="006D3C16" w:rsidP="0043345F">
                            <w:pPr>
                              <w:numPr>
                                <w:ilvl w:val="0"/>
                                <w:numId w:val="1"/>
                              </w:numPr>
                              <w:rPr>
                                <w:rFonts w:asciiTheme="minorHAnsi" w:hAnsiTheme="minorHAnsi"/>
                                <w:color w:val="2F5496" w:themeColor="accent1" w:themeShade="BF"/>
                                <w:sz w:val="18"/>
                                <w:szCs w:val="18"/>
                              </w:rPr>
                            </w:pPr>
                            <w:r w:rsidRPr="00A67AB2">
                              <w:rPr>
                                <w:rFonts w:asciiTheme="minorHAnsi" w:hAnsiTheme="minorHAnsi"/>
                                <w:color w:val="2F5496" w:themeColor="accent1" w:themeShade="BF"/>
                                <w:sz w:val="18"/>
                                <w:szCs w:val="18"/>
                              </w:rPr>
                              <w:t>Increase access to condoms and lubricants</w:t>
                            </w:r>
                          </w:p>
                          <w:p w14:paraId="5C0B2BD3" w14:textId="77777777" w:rsidR="006D3C16" w:rsidRPr="00A67AB2" w:rsidRDefault="006D3C16" w:rsidP="0043345F">
                            <w:pPr>
                              <w:numPr>
                                <w:ilvl w:val="0"/>
                                <w:numId w:val="1"/>
                              </w:numPr>
                              <w:rPr>
                                <w:rFonts w:asciiTheme="minorHAnsi" w:hAnsiTheme="minorHAnsi"/>
                                <w:color w:val="2F5496" w:themeColor="accent1" w:themeShade="BF"/>
                                <w:sz w:val="18"/>
                                <w:szCs w:val="18"/>
                              </w:rPr>
                            </w:pPr>
                            <w:r w:rsidRPr="00A67AB2">
                              <w:rPr>
                                <w:rFonts w:asciiTheme="minorHAnsi" w:hAnsiTheme="minorHAnsi"/>
                                <w:color w:val="2F5496" w:themeColor="accent1" w:themeShade="BF"/>
                                <w:sz w:val="18"/>
                                <w:szCs w:val="18"/>
                              </w:rPr>
                              <w:t>Increase access to harm reduction services</w:t>
                            </w:r>
                          </w:p>
                          <w:p w14:paraId="339D12C6" w14:textId="77777777" w:rsidR="006D3C16" w:rsidRPr="00A67AB2" w:rsidRDefault="006D3C16" w:rsidP="0043345F">
                            <w:pPr>
                              <w:numPr>
                                <w:ilvl w:val="0"/>
                                <w:numId w:val="1"/>
                              </w:numPr>
                              <w:rPr>
                                <w:rFonts w:asciiTheme="minorHAnsi" w:hAnsiTheme="minorHAnsi"/>
                                <w:color w:val="2F5496" w:themeColor="accent1" w:themeShade="BF"/>
                                <w:sz w:val="18"/>
                                <w:szCs w:val="18"/>
                              </w:rPr>
                            </w:pPr>
                            <w:r w:rsidRPr="00A67AB2">
                              <w:rPr>
                                <w:rFonts w:asciiTheme="minorHAnsi" w:hAnsiTheme="minorHAnsi"/>
                                <w:color w:val="2F5496" w:themeColor="accent1" w:themeShade="BF"/>
                                <w:sz w:val="18"/>
                                <w:szCs w:val="18"/>
                              </w:rPr>
                              <w:t>OST</w:t>
                            </w:r>
                          </w:p>
                          <w:p w14:paraId="2BE5F698" w14:textId="77777777" w:rsidR="006D3C16" w:rsidRPr="00A67AB2" w:rsidRDefault="006D3C16" w:rsidP="0043345F">
                            <w:pPr>
                              <w:numPr>
                                <w:ilvl w:val="0"/>
                                <w:numId w:val="1"/>
                              </w:numPr>
                              <w:jc w:val="both"/>
                              <w:rPr>
                                <w:rFonts w:asciiTheme="minorHAnsi" w:hAnsiTheme="minorHAnsi" w:cstheme="minorHAnsi"/>
                                <w:color w:val="2F5496" w:themeColor="accent1" w:themeShade="BF"/>
                                <w:sz w:val="18"/>
                                <w:szCs w:val="18"/>
                              </w:rPr>
                            </w:pPr>
                            <w:r w:rsidRPr="00A67AB2">
                              <w:rPr>
                                <w:rFonts w:asciiTheme="minorHAnsi" w:hAnsiTheme="minorHAnsi" w:cstheme="minorHAnsi"/>
                                <w:color w:val="2F5496" w:themeColor="accent1" w:themeShade="BF"/>
                                <w:sz w:val="18"/>
                                <w:szCs w:val="18"/>
                              </w:rPr>
                              <w:t xml:space="preserve">PrEP expansion </w:t>
                            </w:r>
                          </w:p>
                          <w:p w14:paraId="3031F5B1" w14:textId="77777777" w:rsidR="006D3C16" w:rsidRPr="00A67AB2" w:rsidRDefault="006D3C16" w:rsidP="00A67AB2">
                            <w:pPr>
                              <w:jc w:val="both"/>
                              <w:rPr>
                                <w:rFonts w:asciiTheme="minorHAnsi" w:hAnsiTheme="minorHAnsi" w:cstheme="minorHAnsi"/>
                                <w:color w:val="2F5496" w:themeColor="accent1" w:themeShade="BF"/>
                              </w:rPr>
                            </w:pPr>
                          </w:p>
                        </w:tc>
                      </w:tr>
                    </w:tbl>
                    <w:p w14:paraId="55332E51" w14:textId="77777777" w:rsidR="006D3C16" w:rsidRPr="00092F80" w:rsidRDefault="006D3C16" w:rsidP="008B7661">
                      <w:pPr>
                        <w:rPr>
                          <w:color w:val="2F5496" w:themeColor="accent1" w:themeShade="BF"/>
                        </w:rPr>
                      </w:pPr>
                    </w:p>
                  </w:txbxContent>
                </v:textbox>
              </v:roundrect>
            </w:pict>
          </mc:Fallback>
        </mc:AlternateContent>
      </w:r>
    </w:p>
    <w:p w14:paraId="189E9605" w14:textId="02812738" w:rsidR="00A339DC" w:rsidRPr="0030543B" w:rsidRDefault="00A339DC" w:rsidP="008B7661">
      <w:pPr>
        <w:jc w:val="both"/>
        <w:rPr>
          <w:rFonts w:asciiTheme="minorHAnsi" w:hAnsiTheme="minorHAnsi" w:cstheme="minorHAnsi"/>
          <w:sz w:val="22"/>
          <w:szCs w:val="22"/>
        </w:rPr>
      </w:pPr>
    </w:p>
    <w:p w14:paraId="0505D609" w14:textId="5C029D66" w:rsidR="008B7661" w:rsidRDefault="008B7661" w:rsidP="008B7661"/>
    <w:p w14:paraId="082605EB" w14:textId="4E8BBC80" w:rsidR="005D2F3E" w:rsidRDefault="005D2F3E" w:rsidP="00D53501">
      <w:pPr>
        <w:rPr>
          <w:rFonts w:asciiTheme="minorHAnsi" w:hAnsiTheme="minorHAnsi" w:cstheme="minorHAnsi"/>
          <w:sz w:val="22"/>
          <w:szCs w:val="22"/>
          <w:lang w:val="en-GB"/>
        </w:rPr>
      </w:pPr>
    </w:p>
    <w:p w14:paraId="17BB4B35" w14:textId="77777777" w:rsidR="002432A3" w:rsidRDefault="002432A3" w:rsidP="00D53501">
      <w:pPr>
        <w:rPr>
          <w:rFonts w:asciiTheme="minorHAnsi" w:hAnsiTheme="minorHAnsi" w:cstheme="minorHAnsi"/>
          <w:sz w:val="22"/>
          <w:szCs w:val="22"/>
          <w:lang w:val="en-GB"/>
        </w:rPr>
      </w:pPr>
    </w:p>
    <w:p w14:paraId="0740EA54" w14:textId="77777777" w:rsidR="002432A3" w:rsidRDefault="002432A3" w:rsidP="00D53501">
      <w:pPr>
        <w:rPr>
          <w:rFonts w:asciiTheme="minorHAnsi" w:hAnsiTheme="minorHAnsi" w:cstheme="minorHAnsi"/>
          <w:sz w:val="22"/>
          <w:szCs w:val="22"/>
          <w:lang w:val="en-GB"/>
        </w:rPr>
      </w:pPr>
    </w:p>
    <w:p w14:paraId="606A4339" w14:textId="77777777" w:rsidR="002432A3" w:rsidRDefault="002432A3" w:rsidP="00D53501">
      <w:pPr>
        <w:rPr>
          <w:rFonts w:asciiTheme="minorHAnsi" w:hAnsiTheme="minorHAnsi" w:cstheme="minorHAnsi"/>
          <w:sz w:val="22"/>
          <w:szCs w:val="22"/>
          <w:lang w:val="en-GB"/>
        </w:rPr>
      </w:pPr>
    </w:p>
    <w:p w14:paraId="67A1D013" w14:textId="77777777" w:rsidR="002432A3" w:rsidRDefault="002432A3" w:rsidP="00D53501">
      <w:pPr>
        <w:rPr>
          <w:rFonts w:asciiTheme="minorHAnsi" w:hAnsiTheme="minorHAnsi" w:cstheme="minorHAnsi"/>
          <w:sz w:val="22"/>
          <w:szCs w:val="22"/>
          <w:lang w:val="en-GB"/>
        </w:rPr>
      </w:pPr>
    </w:p>
    <w:p w14:paraId="45B85819" w14:textId="77777777" w:rsidR="002432A3" w:rsidRPr="009E6C8E" w:rsidRDefault="002432A3" w:rsidP="00D53501">
      <w:pPr>
        <w:rPr>
          <w:rFonts w:asciiTheme="minorHAnsi" w:hAnsiTheme="minorHAnsi" w:cstheme="minorHAnsi"/>
          <w:sz w:val="22"/>
          <w:szCs w:val="22"/>
          <w:lang w:val="en-GB"/>
        </w:rPr>
      </w:pPr>
    </w:p>
    <w:p w14:paraId="56FE5774" w14:textId="5217D3D5" w:rsidR="009E6C8E" w:rsidRDefault="009E6C8E" w:rsidP="00A5458A">
      <w:pPr>
        <w:pStyle w:val="Default"/>
        <w:rPr>
          <w:rFonts w:asciiTheme="minorHAnsi" w:hAnsiTheme="minorHAnsi" w:cstheme="minorHAnsi"/>
          <w:sz w:val="22"/>
          <w:szCs w:val="22"/>
          <w:lang w:val="en-GB"/>
        </w:rPr>
      </w:pPr>
    </w:p>
    <w:p w14:paraId="47DB86C5" w14:textId="4A2ED67C" w:rsidR="003A0B24" w:rsidRDefault="003A0B24" w:rsidP="00877CF9">
      <w:pPr>
        <w:pStyle w:val="Heading3"/>
        <w:numPr>
          <w:ilvl w:val="2"/>
          <w:numId w:val="2"/>
        </w:numPr>
        <w:rPr>
          <w:rFonts w:cstheme="minorHAnsi"/>
          <w:sz w:val="22"/>
          <w:szCs w:val="22"/>
        </w:rPr>
      </w:pPr>
      <w:bookmarkStart w:id="37" w:name="_Toc520118517"/>
      <w:r w:rsidRPr="000B0B32">
        <w:rPr>
          <w:rFonts w:cstheme="minorHAnsi"/>
          <w:sz w:val="22"/>
          <w:szCs w:val="22"/>
        </w:rPr>
        <w:t>Prevention and detection of HIV in healthcare settings</w:t>
      </w:r>
      <w:bookmarkEnd w:id="37"/>
    </w:p>
    <w:p w14:paraId="4BCE0337" w14:textId="77777777" w:rsidR="003A0B24" w:rsidRPr="000B0B32" w:rsidRDefault="003A0B24" w:rsidP="000B0B32"/>
    <w:p w14:paraId="395E320B" w14:textId="77777777" w:rsidR="003A0B24" w:rsidRPr="00FB6C11" w:rsidRDefault="003A0B24" w:rsidP="003A0B24">
      <w:pPr>
        <w:jc w:val="both"/>
        <w:rPr>
          <w:rFonts w:asciiTheme="minorHAnsi" w:hAnsiTheme="minorHAnsi" w:cstheme="minorHAnsi"/>
          <w:sz w:val="22"/>
          <w:szCs w:val="22"/>
        </w:rPr>
      </w:pPr>
      <w:r w:rsidRPr="00FB6C11">
        <w:rPr>
          <w:rFonts w:asciiTheme="minorHAnsi" w:hAnsiTheme="minorHAnsi" w:cstheme="minorHAnsi"/>
          <w:sz w:val="22"/>
          <w:szCs w:val="22"/>
        </w:rPr>
        <w:t xml:space="preserve">HIV indicator condition guided testing is fully covered by the national HIV testing program, which involves 12 healthcare institutions countrywide, including 5 specialty infectious diseases clinics (including national and regional AIDS Centers), 2 general hospitals and 5 primary healthcare clinics. Program provides testing services based on both presence of clinical condition (e.g. viral hepatitis, AIDS defining illnesses, etc.) and risk behavior. The number of people tested within program has been slowly increasing over the last 3 years from 19500 in 2015 to 30275 in 2017. Despite the small scale of the program, it proved highly effective diagnosing 1159 HIV infections in 2015-2017, which is 56% of all new diagnoses made during this period.   </w:t>
      </w:r>
    </w:p>
    <w:p w14:paraId="6DB29A66" w14:textId="77777777" w:rsidR="003A0B24" w:rsidRPr="00FB6C11" w:rsidRDefault="003A0B24" w:rsidP="003A0B24">
      <w:pPr>
        <w:jc w:val="both"/>
        <w:rPr>
          <w:rFonts w:asciiTheme="minorHAnsi" w:hAnsiTheme="minorHAnsi" w:cstheme="minorHAnsi"/>
          <w:sz w:val="22"/>
          <w:szCs w:val="22"/>
        </w:rPr>
      </w:pPr>
    </w:p>
    <w:p w14:paraId="77DA230D" w14:textId="71796D75" w:rsidR="003A0B24" w:rsidRPr="00FB6C11" w:rsidRDefault="000311BC" w:rsidP="003A0B24">
      <w:pPr>
        <w:jc w:val="both"/>
        <w:rPr>
          <w:rFonts w:asciiTheme="minorHAnsi" w:hAnsiTheme="minorHAnsi" w:cstheme="minorHAnsi"/>
          <w:sz w:val="22"/>
          <w:szCs w:val="22"/>
        </w:rPr>
      </w:pPr>
      <w:r>
        <w:rPr>
          <w:rFonts w:asciiTheme="minorHAnsi" w:hAnsiTheme="minorHAnsi" w:cstheme="minorHAnsi"/>
          <w:sz w:val="22"/>
          <w:szCs w:val="22"/>
        </w:rPr>
        <w:t>Efforts are made to expand PIT</w:t>
      </w:r>
      <w:r w:rsidR="003A0B24" w:rsidRPr="00FB6C11">
        <w:rPr>
          <w:rFonts w:asciiTheme="minorHAnsi" w:hAnsiTheme="minorHAnsi" w:cstheme="minorHAnsi"/>
          <w:sz w:val="22"/>
          <w:szCs w:val="22"/>
        </w:rPr>
        <w:t>. Namely, starting from 2018 all persons</w:t>
      </w:r>
      <w:r w:rsidR="000E2162">
        <w:rPr>
          <w:rFonts w:asciiTheme="minorHAnsi" w:hAnsiTheme="minorHAnsi" w:cstheme="minorHAnsi"/>
          <w:sz w:val="22"/>
          <w:szCs w:val="22"/>
        </w:rPr>
        <w:t xml:space="preserve"> </w:t>
      </w:r>
      <w:r w:rsidR="003A0B24" w:rsidRPr="00FB6C11">
        <w:rPr>
          <w:rFonts w:asciiTheme="minorHAnsi" w:hAnsiTheme="minorHAnsi" w:cstheme="minorHAnsi"/>
          <w:sz w:val="22"/>
          <w:szCs w:val="22"/>
        </w:rPr>
        <w:t>diagnosed with hepatitis C</w:t>
      </w:r>
      <w:r w:rsidR="00482E1A">
        <w:rPr>
          <w:rFonts w:asciiTheme="minorHAnsi" w:hAnsiTheme="minorHAnsi" w:cstheme="minorHAnsi"/>
          <w:sz w:val="22"/>
          <w:szCs w:val="22"/>
        </w:rPr>
        <w:t>,</w:t>
      </w:r>
      <w:r w:rsidR="003A0B24" w:rsidRPr="00FB6C11">
        <w:rPr>
          <w:rFonts w:asciiTheme="minorHAnsi" w:hAnsiTheme="minorHAnsi" w:cstheme="minorHAnsi"/>
          <w:sz w:val="22"/>
          <w:szCs w:val="22"/>
        </w:rPr>
        <w:t xml:space="preserve"> </w:t>
      </w:r>
      <w:r w:rsidR="00482E1A">
        <w:rPr>
          <w:rFonts w:asciiTheme="minorHAnsi" w:hAnsiTheme="minorHAnsi" w:cstheme="minorHAnsi"/>
          <w:sz w:val="22"/>
          <w:szCs w:val="22"/>
        </w:rPr>
        <w:t xml:space="preserve">are offered HIV testing </w:t>
      </w:r>
      <w:r w:rsidR="003A0B24" w:rsidRPr="00FB6C11">
        <w:rPr>
          <w:rFonts w:asciiTheme="minorHAnsi" w:hAnsiTheme="minorHAnsi" w:cstheme="minorHAnsi"/>
          <w:sz w:val="22"/>
          <w:szCs w:val="22"/>
        </w:rPr>
        <w:t xml:space="preserve">at all HCV </w:t>
      </w:r>
      <w:r w:rsidR="00482E1A">
        <w:rPr>
          <w:rFonts w:asciiTheme="minorHAnsi" w:hAnsiTheme="minorHAnsi" w:cstheme="minorHAnsi"/>
          <w:sz w:val="22"/>
          <w:szCs w:val="22"/>
        </w:rPr>
        <w:t>treatment sites</w:t>
      </w:r>
      <w:r w:rsidR="003A0B24" w:rsidRPr="00FB6C11">
        <w:rPr>
          <w:rFonts w:asciiTheme="minorHAnsi" w:hAnsiTheme="minorHAnsi" w:cstheme="minorHAnsi"/>
          <w:sz w:val="22"/>
          <w:szCs w:val="22"/>
        </w:rPr>
        <w:t xml:space="preserve"> engaged in implementation of national hepatitis C elimination program.</w:t>
      </w:r>
    </w:p>
    <w:p w14:paraId="067FAE6D" w14:textId="77777777" w:rsidR="003A0B24" w:rsidRPr="00FB6C11" w:rsidRDefault="003A0B24" w:rsidP="003A0B24">
      <w:pPr>
        <w:jc w:val="both"/>
        <w:rPr>
          <w:rFonts w:asciiTheme="minorHAnsi" w:hAnsiTheme="minorHAnsi" w:cstheme="minorHAnsi"/>
          <w:sz w:val="22"/>
          <w:szCs w:val="22"/>
        </w:rPr>
      </w:pPr>
    </w:p>
    <w:p w14:paraId="6B533315" w14:textId="792922DF" w:rsidR="003A0B24" w:rsidRDefault="003A0B24" w:rsidP="003A0B24">
      <w:pPr>
        <w:jc w:val="both"/>
        <w:rPr>
          <w:rFonts w:asciiTheme="minorHAnsi" w:hAnsiTheme="minorHAnsi" w:cstheme="minorHAnsi"/>
          <w:sz w:val="22"/>
          <w:szCs w:val="22"/>
        </w:rPr>
      </w:pPr>
      <w:r w:rsidRPr="00FB6C11">
        <w:rPr>
          <w:rFonts w:asciiTheme="minorHAnsi" w:hAnsiTheme="minorHAnsi" w:cstheme="minorHAnsi"/>
          <w:sz w:val="22"/>
          <w:szCs w:val="22"/>
        </w:rPr>
        <w:t xml:space="preserve">Pilot program of routine HIV screening in 15 primary health care centers of the capital city of Tbilisi is about to launch in the second half of 2018. This pilot program will evaluate feasibility and effectiveness of routine HIV screening in primary care settings, and will identify the most optimal model for service delivery. </w:t>
      </w:r>
    </w:p>
    <w:p w14:paraId="689AF3DA" w14:textId="77777777" w:rsidR="002E776D" w:rsidRDefault="002E776D" w:rsidP="002E776D">
      <w:pPr>
        <w:rPr>
          <w:rFonts w:asciiTheme="minorHAnsi" w:hAnsiTheme="minorHAnsi" w:cstheme="minorHAnsi"/>
          <w:sz w:val="22"/>
          <w:szCs w:val="22"/>
        </w:rPr>
      </w:pPr>
    </w:p>
    <w:p w14:paraId="3D7448C1" w14:textId="32387A7C" w:rsidR="002E776D" w:rsidRDefault="000311BC" w:rsidP="001F4E8B">
      <w:pPr>
        <w:jc w:val="both"/>
        <w:rPr>
          <w:rFonts w:asciiTheme="minorHAnsi" w:hAnsiTheme="minorHAnsi" w:cstheme="minorHAnsi"/>
          <w:sz w:val="22"/>
          <w:szCs w:val="22"/>
        </w:rPr>
      </w:pPr>
      <w:r>
        <w:rPr>
          <w:rFonts w:asciiTheme="minorHAnsi" w:hAnsiTheme="minorHAnsi" w:cstheme="minorHAnsi"/>
          <w:sz w:val="22"/>
          <w:szCs w:val="22"/>
        </w:rPr>
        <w:t xml:space="preserve">The </w:t>
      </w:r>
      <w:r w:rsidR="002E776D" w:rsidRPr="002E776D">
        <w:rPr>
          <w:rFonts w:asciiTheme="minorHAnsi" w:hAnsiTheme="minorHAnsi" w:cstheme="minorHAnsi"/>
          <w:sz w:val="22"/>
          <w:szCs w:val="22"/>
        </w:rPr>
        <w:t xml:space="preserve">NSP builds upon this experience and plans for expansion of PIT in 3 directions: </w:t>
      </w:r>
    </w:p>
    <w:p w14:paraId="58DAEC7E" w14:textId="77777777" w:rsidR="002E776D" w:rsidRDefault="002E776D" w:rsidP="001F4E8B">
      <w:pPr>
        <w:jc w:val="both"/>
        <w:rPr>
          <w:rFonts w:asciiTheme="minorHAnsi" w:hAnsiTheme="minorHAnsi" w:cstheme="minorHAnsi"/>
          <w:sz w:val="22"/>
          <w:szCs w:val="22"/>
        </w:rPr>
      </w:pPr>
    </w:p>
    <w:p w14:paraId="1F93BC27" w14:textId="324E7398" w:rsidR="002E776D" w:rsidRPr="002E776D" w:rsidRDefault="002E776D" w:rsidP="001F4E8B">
      <w:pPr>
        <w:pStyle w:val="ListParagraph"/>
        <w:numPr>
          <w:ilvl w:val="0"/>
          <w:numId w:val="42"/>
        </w:numPr>
        <w:jc w:val="both"/>
        <w:rPr>
          <w:rFonts w:asciiTheme="minorHAnsi" w:hAnsiTheme="minorHAnsi" w:cstheme="minorHAnsi"/>
          <w:sz w:val="22"/>
          <w:szCs w:val="22"/>
        </w:rPr>
      </w:pPr>
      <w:r w:rsidRPr="002E776D">
        <w:rPr>
          <w:rFonts w:asciiTheme="minorHAnsi" w:hAnsiTheme="minorHAnsi" w:cstheme="minorHAnsi"/>
          <w:sz w:val="22"/>
          <w:szCs w:val="22"/>
        </w:rPr>
        <w:t xml:space="preserve">Enhancing existing design: the program plans for expanding provider initiated testing for self-referred patients, as well patients presented with clinical signs through expanding provider network (e.g. contracting STI clinics); </w:t>
      </w:r>
    </w:p>
    <w:p w14:paraId="5445AFFB" w14:textId="5A691498" w:rsidR="002E776D" w:rsidRPr="002E776D" w:rsidRDefault="002E776D" w:rsidP="001F4E8B">
      <w:pPr>
        <w:pStyle w:val="ListParagraph"/>
        <w:numPr>
          <w:ilvl w:val="0"/>
          <w:numId w:val="42"/>
        </w:numPr>
        <w:jc w:val="both"/>
        <w:rPr>
          <w:rFonts w:asciiTheme="minorHAnsi" w:hAnsiTheme="minorHAnsi" w:cstheme="minorHAnsi"/>
          <w:sz w:val="22"/>
          <w:szCs w:val="22"/>
        </w:rPr>
      </w:pPr>
      <w:r w:rsidRPr="002E776D">
        <w:rPr>
          <w:rFonts w:asciiTheme="minorHAnsi" w:hAnsiTheme="minorHAnsi" w:cstheme="minorHAnsi"/>
          <w:sz w:val="22"/>
          <w:szCs w:val="22"/>
        </w:rPr>
        <w:t>Expanding screening to Primary Care facilities: in order to increase the role of primary healthcare in detection and management o</w:t>
      </w:r>
      <w:r w:rsidR="00AB1227">
        <w:rPr>
          <w:rFonts w:asciiTheme="minorHAnsi" w:hAnsiTheme="minorHAnsi" w:cstheme="minorHAnsi"/>
          <w:sz w:val="22"/>
          <w:szCs w:val="22"/>
        </w:rPr>
        <w:t xml:space="preserve">f important infection diseases; </w:t>
      </w:r>
      <w:r w:rsidR="00482E1A">
        <w:rPr>
          <w:rFonts w:asciiTheme="minorHAnsi" w:hAnsiTheme="minorHAnsi" w:cstheme="minorHAnsi"/>
          <w:sz w:val="22"/>
          <w:szCs w:val="22"/>
        </w:rPr>
        <w:t>t</w:t>
      </w:r>
      <w:r w:rsidRPr="002E776D">
        <w:rPr>
          <w:rFonts w:asciiTheme="minorHAnsi" w:hAnsiTheme="minorHAnsi" w:cstheme="minorHAnsi"/>
          <w:sz w:val="22"/>
          <w:szCs w:val="22"/>
        </w:rPr>
        <w:t>his will be done jointly with HCV and TB screening offered at PHC level (target population 300 000); individual</w:t>
      </w:r>
      <w:r>
        <w:rPr>
          <w:rFonts w:asciiTheme="minorHAnsi" w:hAnsiTheme="minorHAnsi" w:cstheme="minorHAnsi"/>
          <w:sz w:val="22"/>
          <w:szCs w:val="22"/>
        </w:rPr>
        <w:t>s will be screened voluntarily;</w:t>
      </w:r>
    </w:p>
    <w:p w14:paraId="03FFF22B" w14:textId="075407E5" w:rsidR="002E776D" w:rsidRDefault="002E776D" w:rsidP="001F4E8B">
      <w:pPr>
        <w:pStyle w:val="ListParagraph"/>
        <w:numPr>
          <w:ilvl w:val="0"/>
          <w:numId w:val="42"/>
        </w:numPr>
        <w:jc w:val="both"/>
        <w:rPr>
          <w:rFonts w:asciiTheme="minorHAnsi" w:hAnsiTheme="minorHAnsi" w:cstheme="minorHAnsi"/>
          <w:sz w:val="22"/>
          <w:szCs w:val="22"/>
        </w:rPr>
      </w:pPr>
      <w:r w:rsidRPr="002E776D">
        <w:rPr>
          <w:rFonts w:asciiTheme="minorHAnsi" w:hAnsiTheme="minorHAnsi" w:cstheme="minorHAnsi"/>
          <w:sz w:val="22"/>
          <w:szCs w:val="22"/>
        </w:rPr>
        <w:t>Expanding PIT on hospitalized patients: current national standard practice is to screen surgical patients for HIV (as well as for other blood borne infections)</w:t>
      </w:r>
      <w:r w:rsidR="00482E1A">
        <w:rPr>
          <w:rFonts w:asciiTheme="minorHAnsi" w:hAnsiTheme="minorHAnsi" w:cstheme="minorHAnsi"/>
          <w:sz w:val="22"/>
          <w:szCs w:val="22"/>
        </w:rPr>
        <w:t>. The</w:t>
      </w:r>
      <w:r w:rsidRPr="002E776D">
        <w:rPr>
          <w:rFonts w:asciiTheme="minorHAnsi" w:hAnsiTheme="minorHAnsi" w:cstheme="minorHAnsi"/>
          <w:sz w:val="22"/>
          <w:szCs w:val="22"/>
        </w:rPr>
        <w:t xml:space="preserve"> NSP </w:t>
      </w:r>
      <w:r w:rsidR="00482E1A">
        <w:rPr>
          <w:rFonts w:asciiTheme="minorHAnsi" w:hAnsiTheme="minorHAnsi" w:cstheme="minorHAnsi"/>
          <w:sz w:val="22"/>
          <w:szCs w:val="22"/>
        </w:rPr>
        <w:t xml:space="preserve">envisages screening  </w:t>
      </w:r>
      <w:r w:rsidR="00482E1A" w:rsidRPr="002E776D">
        <w:rPr>
          <w:rFonts w:asciiTheme="minorHAnsi" w:hAnsiTheme="minorHAnsi" w:cstheme="minorHAnsi"/>
          <w:sz w:val="22"/>
          <w:szCs w:val="22"/>
        </w:rPr>
        <w:t>all</w:t>
      </w:r>
      <w:r w:rsidRPr="002E776D">
        <w:rPr>
          <w:rFonts w:asciiTheme="minorHAnsi" w:hAnsiTheme="minorHAnsi" w:cstheme="minorHAnsi"/>
          <w:sz w:val="22"/>
          <w:szCs w:val="22"/>
        </w:rPr>
        <w:t xml:space="preserve"> hospitalized patients</w:t>
      </w:r>
      <w:r w:rsidR="00482E1A">
        <w:rPr>
          <w:rFonts w:asciiTheme="minorHAnsi" w:hAnsiTheme="minorHAnsi" w:cstheme="minorHAnsi"/>
          <w:sz w:val="22"/>
          <w:szCs w:val="22"/>
        </w:rPr>
        <w:t xml:space="preserve"> for HIV</w:t>
      </w:r>
      <w:r w:rsidRPr="002E776D">
        <w:rPr>
          <w:rFonts w:asciiTheme="minorHAnsi" w:hAnsiTheme="minorHAnsi" w:cstheme="minorHAnsi"/>
          <w:sz w:val="22"/>
          <w:szCs w:val="22"/>
        </w:rPr>
        <w:t xml:space="preserve">. </w:t>
      </w:r>
    </w:p>
    <w:p w14:paraId="3084B937" w14:textId="2FD6CF9D" w:rsidR="000C50BC" w:rsidRPr="000C50BC" w:rsidRDefault="000C50BC" w:rsidP="000C50BC">
      <w:pPr>
        <w:jc w:val="both"/>
        <w:rPr>
          <w:rFonts w:asciiTheme="minorHAnsi" w:hAnsiTheme="minorHAnsi" w:cstheme="minorHAnsi"/>
          <w:sz w:val="22"/>
          <w:szCs w:val="22"/>
        </w:rPr>
      </w:pPr>
      <w:r>
        <w:rPr>
          <w:rFonts w:asciiTheme="minorHAnsi" w:hAnsiTheme="minorHAnsi" w:cstheme="minorHAnsi"/>
          <w:sz w:val="22"/>
          <w:szCs w:val="22"/>
        </w:rPr>
        <w:t>In order to accelerate HIV detection in general population some additional novel HIV diagnostic strategies may be tested, including self-testing via pharma</w:t>
      </w:r>
      <w:bookmarkStart w:id="38" w:name="_GoBack"/>
      <w:bookmarkEnd w:id="38"/>
      <w:r>
        <w:rPr>
          <w:rFonts w:asciiTheme="minorHAnsi" w:hAnsiTheme="minorHAnsi" w:cstheme="minorHAnsi"/>
          <w:sz w:val="22"/>
          <w:szCs w:val="22"/>
        </w:rPr>
        <w:t xml:space="preserve">cies. </w:t>
      </w:r>
    </w:p>
    <w:p w14:paraId="75A65D91" w14:textId="5A609680" w:rsidR="007624F0" w:rsidRDefault="007624F0" w:rsidP="002E05F5">
      <w:pPr>
        <w:pStyle w:val="Heading3"/>
        <w:rPr>
          <w:lang w:val="en-GB"/>
        </w:rPr>
      </w:pPr>
    </w:p>
    <w:p w14:paraId="0A6068C2" w14:textId="54056810" w:rsidR="002E05F5" w:rsidRDefault="00F83AE0" w:rsidP="002E05F5">
      <w:pPr>
        <w:pStyle w:val="Heading3"/>
        <w:rPr>
          <w:lang w:val="en-GB"/>
        </w:rPr>
      </w:pPr>
      <w:bookmarkStart w:id="39" w:name="_Toc520118518"/>
      <w:r>
        <w:rPr>
          <w:lang w:val="en-GB"/>
        </w:rPr>
        <w:t>EMTCT</w:t>
      </w:r>
      <w:bookmarkEnd w:id="39"/>
    </w:p>
    <w:p w14:paraId="2F9F8F4D" w14:textId="77777777" w:rsidR="001450BF" w:rsidRDefault="001450BF" w:rsidP="00167196">
      <w:pPr>
        <w:jc w:val="both"/>
        <w:rPr>
          <w:rFonts w:asciiTheme="minorHAnsi" w:hAnsiTheme="minorHAnsi" w:cstheme="minorHAnsi"/>
          <w:sz w:val="22"/>
          <w:szCs w:val="22"/>
        </w:rPr>
      </w:pPr>
    </w:p>
    <w:p w14:paraId="73E7977B" w14:textId="63A74A89" w:rsidR="001450BF" w:rsidRDefault="00F83AE0" w:rsidP="00E027AA">
      <w:pPr>
        <w:jc w:val="both"/>
        <w:rPr>
          <w:rFonts w:asciiTheme="minorHAnsi" w:hAnsiTheme="minorHAnsi" w:cstheme="minorHAnsi"/>
          <w:sz w:val="22"/>
          <w:szCs w:val="22"/>
          <w:lang w:val="ka-GE"/>
        </w:rPr>
      </w:pPr>
      <w:r w:rsidRPr="001450BF">
        <w:rPr>
          <w:rFonts w:asciiTheme="minorHAnsi" w:hAnsiTheme="minorHAnsi" w:cstheme="minorHAnsi"/>
          <w:sz w:val="22"/>
          <w:szCs w:val="22"/>
        </w:rPr>
        <w:t>To achieve the elimination of HIV and syphilis transmission from mother to child by 2020</w:t>
      </w:r>
      <w:r w:rsidR="00707599">
        <w:rPr>
          <w:rFonts w:asciiTheme="minorHAnsi" w:hAnsiTheme="minorHAnsi" w:cstheme="minorHAnsi"/>
          <w:sz w:val="22"/>
          <w:szCs w:val="22"/>
        </w:rPr>
        <w:t xml:space="preserve">, comprehensive set of interventions will be implemented: </w:t>
      </w:r>
      <w:r w:rsidRPr="001450BF">
        <w:rPr>
          <w:rFonts w:asciiTheme="minorHAnsi" w:hAnsiTheme="minorHAnsi" w:cstheme="minorHAnsi"/>
          <w:sz w:val="22"/>
          <w:szCs w:val="22"/>
        </w:rPr>
        <w:t xml:space="preserve">improvement of coordination </w:t>
      </w:r>
      <w:r w:rsidR="00482E1A">
        <w:rPr>
          <w:rFonts w:asciiTheme="minorHAnsi" w:hAnsiTheme="minorHAnsi" w:cstheme="minorHAnsi"/>
          <w:sz w:val="22"/>
          <w:szCs w:val="22"/>
        </w:rPr>
        <w:t xml:space="preserve">among various </w:t>
      </w:r>
      <w:r w:rsidRPr="001450BF">
        <w:rPr>
          <w:rFonts w:asciiTheme="minorHAnsi" w:hAnsiTheme="minorHAnsi" w:cstheme="minorHAnsi"/>
          <w:sz w:val="22"/>
          <w:szCs w:val="22"/>
        </w:rPr>
        <w:t>programs</w:t>
      </w:r>
      <w:r w:rsidR="00482E1A">
        <w:rPr>
          <w:rFonts w:asciiTheme="minorHAnsi" w:hAnsiTheme="minorHAnsi" w:cstheme="minorHAnsi"/>
          <w:sz w:val="22"/>
          <w:szCs w:val="22"/>
        </w:rPr>
        <w:t>;</w:t>
      </w:r>
      <w:r w:rsidRPr="001450BF">
        <w:rPr>
          <w:rFonts w:asciiTheme="minorHAnsi" w:hAnsiTheme="minorHAnsi" w:cstheme="minorHAnsi"/>
          <w:sz w:val="22"/>
          <w:szCs w:val="22"/>
        </w:rPr>
        <w:t xml:space="preserve"> introduction of integrated approaches</w:t>
      </w:r>
      <w:r w:rsidR="00482E1A">
        <w:rPr>
          <w:rFonts w:asciiTheme="minorHAnsi" w:hAnsiTheme="minorHAnsi" w:cstheme="minorHAnsi"/>
          <w:sz w:val="22"/>
          <w:szCs w:val="22"/>
        </w:rPr>
        <w:t>;</w:t>
      </w:r>
      <w:r w:rsidRPr="001450BF">
        <w:rPr>
          <w:rFonts w:asciiTheme="minorHAnsi" w:hAnsiTheme="minorHAnsi" w:cstheme="minorHAnsi"/>
          <w:sz w:val="22"/>
          <w:szCs w:val="22"/>
        </w:rPr>
        <w:t xml:space="preserve"> timely detection of HIV and syphilis cases in pregnant women</w:t>
      </w:r>
      <w:r w:rsidR="00482E1A">
        <w:rPr>
          <w:rFonts w:asciiTheme="minorHAnsi" w:hAnsiTheme="minorHAnsi" w:cstheme="minorHAnsi"/>
          <w:sz w:val="22"/>
          <w:szCs w:val="22"/>
        </w:rPr>
        <w:t>;</w:t>
      </w:r>
      <w:r w:rsidRPr="001450BF">
        <w:rPr>
          <w:rFonts w:asciiTheme="minorHAnsi" w:hAnsiTheme="minorHAnsi" w:cstheme="minorHAnsi"/>
          <w:sz w:val="22"/>
          <w:szCs w:val="22"/>
        </w:rPr>
        <w:t xml:space="preserve"> </w:t>
      </w:r>
      <w:r w:rsidR="00482E1A">
        <w:rPr>
          <w:rFonts w:asciiTheme="minorHAnsi" w:hAnsiTheme="minorHAnsi" w:cstheme="minorHAnsi"/>
          <w:sz w:val="22"/>
          <w:szCs w:val="22"/>
        </w:rPr>
        <w:t xml:space="preserve">universal </w:t>
      </w:r>
      <w:r w:rsidRPr="001450BF">
        <w:rPr>
          <w:rFonts w:asciiTheme="minorHAnsi" w:hAnsiTheme="minorHAnsi" w:cstheme="minorHAnsi"/>
          <w:sz w:val="22"/>
          <w:szCs w:val="22"/>
        </w:rPr>
        <w:t>treatment</w:t>
      </w:r>
      <w:r w:rsidR="00482E1A">
        <w:rPr>
          <w:rFonts w:asciiTheme="minorHAnsi" w:hAnsiTheme="minorHAnsi" w:cstheme="minorHAnsi"/>
          <w:sz w:val="22"/>
          <w:szCs w:val="22"/>
        </w:rPr>
        <w:t xml:space="preserve"> for both </w:t>
      </w:r>
      <w:r w:rsidR="00707599">
        <w:rPr>
          <w:rFonts w:asciiTheme="minorHAnsi" w:hAnsiTheme="minorHAnsi" w:cstheme="minorHAnsi"/>
          <w:sz w:val="22"/>
          <w:szCs w:val="22"/>
        </w:rPr>
        <w:t>diseases</w:t>
      </w:r>
      <w:r w:rsidR="00482E1A">
        <w:rPr>
          <w:rFonts w:asciiTheme="minorHAnsi" w:hAnsiTheme="minorHAnsi" w:cstheme="minorHAnsi"/>
          <w:sz w:val="22"/>
          <w:szCs w:val="22"/>
        </w:rPr>
        <w:t xml:space="preserve">; </w:t>
      </w:r>
      <w:r w:rsidR="00482E1A" w:rsidRPr="001450BF">
        <w:rPr>
          <w:rFonts w:asciiTheme="minorHAnsi" w:hAnsiTheme="minorHAnsi" w:cstheme="minorHAnsi"/>
          <w:sz w:val="22"/>
          <w:szCs w:val="22"/>
        </w:rPr>
        <w:t xml:space="preserve"> </w:t>
      </w:r>
      <w:r w:rsidRPr="001450BF">
        <w:rPr>
          <w:rFonts w:asciiTheme="minorHAnsi" w:hAnsiTheme="minorHAnsi" w:cstheme="minorHAnsi"/>
          <w:sz w:val="22"/>
          <w:szCs w:val="22"/>
        </w:rPr>
        <w:t>introduction of modern approaches of laboratory diagnostics</w:t>
      </w:r>
      <w:r w:rsidR="008B2E87">
        <w:rPr>
          <w:rFonts w:asciiTheme="minorHAnsi" w:hAnsiTheme="minorHAnsi" w:cstheme="minorHAnsi"/>
          <w:sz w:val="22"/>
          <w:szCs w:val="22"/>
        </w:rPr>
        <w:t>; strengthened</w:t>
      </w:r>
      <w:r w:rsidR="008B2E87" w:rsidRPr="001450BF">
        <w:rPr>
          <w:rFonts w:asciiTheme="minorHAnsi" w:hAnsiTheme="minorHAnsi" w:cstheme="minorHAnsi"/>
          <w:sz w:val="22"/>
          <w:szCs w:val="22"/>
        </w:rPr>
        <w:t xml:space="preserve"> surveillance</w:t>
      </w:r>
      <w:r w:rsidRPr="001450BF">
        <w:rPr>
          <w:rFonts w:asciiTheme="minorHAnsi" w:hAnsiTheme="minorHAnsi" w:cstheme="minorHAnsi"/>
          <w:sz w:val="22"/>
          <w:szCs w:val="22"/>
        </w:rPr>
        <w:t xml:space="preserve"> of elimination processes, development of </w:t>
      </w:r>
      <w:r w:rsidR="00707599">
        <w:rPr>
          <w:rFonts w:asciiTheme="minorHAnsi" w:hAnsiTheme="minorHAnsi" w:cstheme="minorHAnsi"/>
          <w:sz w:val="22"/>
          <w:szCs w:val="22"/>
        </w:rPr>
        <w:t xml:space="preserve">M&amp;E </w:t>
      </w:r>
      <w:r w:rsidRPr="001450BF">
        <w:rPr>
          <w:rFonts w:asciiTheme="minorHAnsi" w:hAnsiTheme="minorHAnsi" w:cstheme="minorHAnsi"/>
          <w:sz w:val="22"/>
          <w:szCs w:val="22"/>
        </w:rPr>
        <w:t xml:space="preserve">system for validation of </w:t>
      </w:r>
      <w:r w:rsidR="00707599">
        <w:rPr>
          <w:rFonts w:asciiTheme="minorHAnsi" w:hAnsiTheme="minorHAnsi" w:cstheme="minorHAnsi"/>
          <w:sz w:val="22"/>
          <w:szCs w:val="22"/>
        </w:rPr>
        <w:t>EMTCT</w:t>
      </w:r>
      <w:r w:rsidR="00707599" w:rsidRPr="001450BF">
        <w:rPr>
          <w:rFonts w:asciiTheme="minorHAnsi" w:hAnsiTheme="minorHAnsi" w:cstheme="minorHAnsi"/>
          <w:sz w:val="22"/>
          <w:szCs w:val="22"/>
        </w:rPr>
        <w:t xml:space="preserve"> </w:t>
      </w:r>
      <w:r w:rsidRPr="001450BF">
        <w:rPr>
          <w:rFonts w:asciiTheme="minorHAnsi" w:hAnsiTheme="minorHAnsi" w:cstheme="minorHAnsi"/>
          <w:sz w:val="22"/>
          <w:szCs w:val="22"/>
        </w:rPr>
        <w:t>by WHO.</w:t>
      </w:r>
      <w:r>
        <w:rPr>
          <w:rFonts w:asciiTheme="minorHAnsi" w:hAnsiTheme="minorHAnsi" w:cstheme="minorHAnsi"/>
          <w:sz w:val="22"/>
          <w:szCs w:val="22"/>
        </w:rPr>
        <w:t xml:space="preserve"> </w:t>
      </w:r>
      <w:r w:rsidR="0079793E" w:rsidRPr="0079793E">
        <w:rPr>
          <w:rFonts w:asciiTheme="minorHAnsi" w:hAnsiTheme="minorHAnsi" w:cstheme="minorHAnsi"/>
          <w:sz w:val="22"/>
          <w:szCs w:val="22"/>
        </w:rPr>
        <w:t>Throughout</w:t>
      </w:r>
      <w:r w:rsidR="0079793E" w:rsidRPr="0079793E">
        <w:rPr>
          <w:rFonts w:asciiTheme="minorHAnsi" w:hAnsiTheme="minorHAnsi" w:cstheme="minorHAnsi"/>
          <w:sz w:val="22"/>
          <w:szCs w:val="22"/>
          <w:lang w:val="ka-GE"/>
        </w:rPr>
        <w:t xml:space="preserve"> September-October, 2017, National Center for Disease Control and Public Health in collaboration with </w:t>
      </w:r>
      <w:r w:rsidR="00707599">
        <w:rPr>
          <w:rFonts w:asciiTheme="minorHAnsi" w:hAnsiTheme="minorHAnsi" w:cstheme="minorHAnsi"/>
          <w:sz w:val="22"/>
          <w:szCs w:val="22"/>
        </w:rPr>
        <w:t>the MoLHSA</w:t>
      </w:r>
      <w:r w:rsidR="0079793E" w:rsidRPr="0079793E">
        <w:rPr>
          <w:rFonts w:asciiTheme="minorHAnsi" w:hAnsiTheme="minorHAnsi" w:cstheme="minorHAnsi"/>
          <w:sz w:val="22"/>
          <w:szCs w:val="22"/>
          <w:lang w:val="ka-GE"/>
        </w:rPr>
        <w:t xml:space="preserve"> evaluated the readiness for Elimination of HIV and syphilis transmission from mother to child in Georgia with the means of WHO validation</w:t>
      </w:r>
      <w:r w:rsidR="0079793E" w:rsidRPr="0079793E">
        <w:rPr>
          <w:rFonts w:asciiTheme="minorHAnsi" w:hAnsiTheme="minorHAnsi" w:cstheme="minorHAnsi"/>
          <w:sz w:val="22"/>
          <w:szCs w:val="22"/>
        </w:rPr>
        <w:t xml:space="preserve"> of elimination</w:t>
      </w:r>
      <w:r w:rsidR="0079793E" w:rsidRPr="0079793E">
        <w:rPr>
          <w:rFonts w:asciiTheme="minorHAnsi" w:hAnsiTheme="minorHAnsi" w:cstheme="minorHAnsi"/>
          <w:sz w:val="22"/>
          <w:szCs w:val="22"/>
          <w:lang w:val="ka-GE"/>
        </w:rPr>
        <w:t xml:space="preserve"> questionnaire. </w:t>
      </w:r>
      <w:r w:rsidRPr="001450BF">
        <w:rPr>
          <w:rFonts w:asciiTheme="minorHAnsi" w:hAnsiTheme="minorHAnsi" w:cstheme="minorHAnsi"/>
          <w:sz w:val="22"/>
          <w:szCs w:val="22"/>
          <w:lang w:val="ka-GE"/>
        </w:rPr>
        <w:t>According to the National Strategy</w:t>
      </w:r>
      <w:r w:rsidR="005A23A7">
        <w:rPr>
          <w:rStyle w:val="FootnoteReference"/>
          <w:rFonts w:asciiTheme="minorHAnsi" w:hAnsiTheme="minorHAnsi" w:cstheme="minorHAnsi"/>
          <w:sz w:val="22"/>
          <w:szCs w:val="22"/>
          <w:lang w:val="ka-GE"/>
        </w:rPr>
        <w:footnoteReference w:id="48"/>
      </w:r>
      <w:r w:rsidRPr="001450BF">
        <w:rPr>
          <w:rFonts w:asciiTheme="minorHAnsi" w:hAnsiTheme="minorHAnsi" w:cstheme="minorHAnsi"/>
          <w:sz w:val="22"/>
          <w:szCs w:val="22"/>
          <w:lang w:val="ka-GE"/>
        </w:rPr>
        <w:t xml:space="preserve">, </w:t>
      </w:r>
      <w:r w:rsidR="002D603E">
        <w:rPr>
          <w:rFonts w:asciiTheme="minorHAnsi" w:hAnsiTheme="minorHAnsi" w:cstheme="minorHAnsi"/>
          <w:sz w:val="22"/>
          <w:szCs w:val="22"/>
        </w:rPr>
        <w:t>a</w:t>
      </w:r>
      <w:r w:rsidRPr="001450BF">
        <w:rPr>
          <w:rFonts w:asciiTheme="minorHAnsi" w:hAnsiTheme="minorHAnsi" w:cstheme="minorHAnsi"/>
          <w:sz w:val="22"/>
          <w:szCs w:val="22"/>
          <w:lang w:val="ka-GE"/>
        </w:rPr>
        <w:t xml:space="preserve"> National Committee of Elimination of HIV and syphilis transmission from mother to child was established</w:t>
      </w:r>
      <w:r w:rsidR="00E027AA">
        <w:rPr>
          <w:rFonts w:asciiTheme="minorHAnsi" w:hAnsiTheme="minorHAnsi" w:cstheme="minorHAnsi"/>
          <w:sz w:val="22"/>
          <w:szCs w:val="22"/>
        </w:rPr>
        <w:t xml:space="preserve">. </w:t>
      </w:r>
    </w:p>
    <w:p w14:paraId="23E3585E" w14:textId="77777777" w:rsidR="00E027AA" w:rsidRPr="00AF6F2C" w:rsidRDefault="00E027AA" w:rsidP="00E027AA">
      <w:pPr>
        <w:jc w:val="both"/>
        <w:rPr>
          <w:rFonts w:ascii="Sylfaen" w:hAnsi="Sylfaen"/>
          <w:lang w:val="ka-GE"/>
        </w:rPr>
      </w:pPr>
    </w:p>
    <w:p w14:paraId="16AB4505" w14:textId="408E3838" w:rsidR="00857BCB" w:rsidRPr="009D2FDE" w:rsidRDefault="00F83AE0" w:rsidP="00167196">
      <w:pPr>
        <w:autoSpaceDE w:val="0"/>
        <w:autoSpaceDN w:val="0"/>
        <w:adjustRightInd w:val="0"/>
        <w:jc w:val="both"/>
        <w:rPr>
          <w:rFonts w:asciiTheme="minorHAnsi" w:hAnsiTheme="minorHAnsi" w:cstheme="minorHAnsi"/>
          <w:bCs/>
          <w:color w:val="000000"/>
          <w:sz w:val="22"/>
          <w:szCs w:val="22"/>
        </w:rPr>
      </w:pPr>
      <w:r w:rsidRPr="001426DE">
        <w:rPr>
          <w:rFonts w:asciiTheme="minorHAnsi" w:hAnsiTheme="minorHAnsi" w:cstheme="minorHAnsi"/>
          <w:bCs/>
          <w:color w:val="000000"/>
          <w:sz w:val="22"/>
          <w:szCs w:val="22"/>
        </w:rPr>
        <w:t xml:space="preserve">Georgia has the ambition to declare the elimination of vertical transmission cases; </w:t>
      </w:r>
      <w:r w:rsidR="000E2162" w:rsidRPr="001426DE">
        <w:rPr>
          <w:rFonts w:asciiTheme="minorHAnsi" w:hAnsiTheme="minorHAnsi" w:cstheme="minorHAnsi"/>
          <w:bCs/>
          <w:color w:val="000000"/>
          <w:sz w:val="22"/>
          <w:szCs w:val="22"/>
        </w:rPr>
        <w:t>during 2016 and 2017</w:t>
      </w:r>
      <w:r w:rsidR="000E2162">
        <w:rPr>
          <w:rFonts w:asciiTheme="minorHAnsi" w:hAnsiTheme="minorHAnsi" w:cstheme="minorHAnsi"/>
          <w:bCs/>
          <w:color w:val="000000"/>
          <w:sz w:val="22"/>
          <w:szCs w:val="22"/>
        </w:rPr>
        <w:t xml:space="preserve"> no HIV cases have been </w:t>
      </w:r>
      <w:r w:rsidRPr="001426DE">
        <w:rPr>
          <w:rFonts w:asciiTheme="minorHAnsi" w:hAnsiTheme="minorHAnsi" w:cstheme="minorHAnsi"/>
          <w:bCs/>
          <w:color w:val="000000"/>
          <w:sz w:val="22"/>
          <w:szCs w:val="22"/>
        </w:rPr>
        <w:t>detected</w:t>
      </w:r>
      <w:r w:rsidR="000E2162">
        <w:rPr>
          <w:rFonts w:asciiTheme="minorHAnsi" w:hAnsiTheme="minorHAnsi" w:cstheme="minorHAnsi"/>
          <w:bCs/>
          <w:color w:val="000000"/>
          <w:sz w:val="22"/>
          <w:szCs w:val="22"/>
        </w:rPr>
        <w:t xml:space="preserve"> among babies born to HIV positive mothers</w:t>
      </w:r>
      <w:r>
        <w:rPr>
          <w:rFonts w:asciiTheme="minorHAnsi" w:hAnsiTheme="minorHAnsi" w:cstheme="minorHAnsi"/>
          <w:bCs/>
          <w:color w:val="000000"/>
          <w:sz w:val="22"/>
          <w:szCs w:val="22"/>
        </w:rPr>
        <w:t xml:space="preserve">. MoLHSA has developed and </w:t>
      </w:r>
      <w:r w:rsidR="0023004B">
        <w:rPr>
          <w:rFonts w:asciiTheme="minorHAnsi" w:hAnsiTheme="minorHAnsi" w:cstheme="minorHAnsi"/>
          <w:bCs/>
          <w:color w:val="000000"/>
          <w:sz w:val="22"/>
          <w:szCs w:val="22"/>
        </w:rPr>
        <w:t xml:space="preserve">approved </w:t>
      </w:r>
      <w:r>
        <w:rPr>
          <w:rFonts w:asciiTheme="minorHAnsi" w:hAnsiTheme="minorHAnsi" w:cstheme="minorHAnsi"/>
          <w:bCs/>
          <w:color w:val="000000"/>
          <w:sz w:val="22"/>
          <w:szCs w:val="22"/>
        </w:rPr>
        <w:t xml:space="preserve">the Maternal and Child Care </w:t>
      </w:r>
      <w:r w:rsidR="0023004B">
        <w:rPr>
          <w:rFonts w:asciiTheme="minorHAnsi" w:hAnsiTheme="minorHAnsi" w:cstheme="minorHAnsi"/>
          <w:bCs/>
          <w:color w:val="000000"/>
          <w:sz w:val="22"/>
          <w:szCs w:val="22"/>
        </w:rPr>
        <w:t>Strategy, which</w:t>
      </w:r>
      <w:r>
        <w:rPr>
          <w:rFonts w:asciiTheme="minorHAnsi" w:hAnsiTheme="minorHAnsi" w:cstheme="minorHAnsi"/>
          <w:bCs/>
          <w:color w:val="000000"/>
          <w:sz w:val="22"/>
          <w:szCs w:val="22"/>
        </w:rPr>
        <w:t xml:space="preserve"> </w:t>
      </w:r>
      <w:r w:rsidR="000E2162">
        <w:rPr>
          <w:rFonts w:asciiTheme="minorHAnsi" w:hAnsiTheme="minorHAnsi" w:cstheme="minorHAnsi"/>
          <w:bCs/>
          <w:color w:val="000000"/>
          <w:sz w:val="22"/>
          <w:szCs w:val="22"/>
        </w:rPr>
        <w:t xml:space="preserve">provides details about </w:t>
      </w:r>
      <w:r>
        <w:rPr>
          <w:rFonts w:asciiTheme="minorHAnsi" w:hAnsiTheme="minorHAnsi" w:cstheme="minorHAnsi"/>
          <w:bCs/>
          <w:color w:val="000000"/>
          <w:sz w:val="22"/>
          <w:szCs w:val="22"/>
        </w:rPr>
        <w:t>EMTCT activities</w:t>
      </w:r>
      <w:r w:rsidR="000E2162">
        <w:rPr>
          <w:rFonts w:asciiTheme="minorHAnsi" w:hAnsiTheme="minorHAnsi" w:cstheme="minorHAnsi"/>
          <w:bCs/>
          <w:color w:val="000000"/>
          <w:sz w:val="22"/>
          <w:szCs w:val="22"/>
        </w:rPr>
        <w:t xml:space="preserve"> and national targets</w:t>
      </w:r>
      <w:r w:rsidR="0023004B">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Thus</w:t>
      </w:r>
      <w:r w:rsidR="0023004B">
        <w:rPr>
          <w:rFonts w:asciiTheme="minorHAnsi" w:hAnsiTheme="minorHAnsi" w:cstheme="minorHAnsi"/>
          <w:bCs/>
          <w:color w:val="000000"/>
          <w:sz w:val="22"/>
          <w:szCs w:val="22"/>
        </w:rPr>
        <w:t>, EMTCT interventions are not part of the HIV</w:t>
      </w:r>
      <w:r>
        <w:rPr>
          <w:rFonts w:asciiTheme="minorHAnsi" w:hAnsiTheme="minorHAnsi" w:cstheme="minorHAnsi"/>
          <w:bCs/>
          <w:color w:val="000000"/>
          <w:sz w:val="22"/>
          <w:szCs w:val="22"/>
        </w:rPr>
        <w:t xml:space="preserve"> NSP.</w:t>
      </w:r>
    </w:p>
    <w:p w14:paraId="438383B1" w14:textId="77777777" w:rsidR="00D367C9" w:rsidRDefault="00D367C9" w:rsidP="00A13DF4">
      <w:pPr>
        <w:pStyle w:val="Heading3"/>
      </w:pPr>
    </w:p>
    <w:p w14:paraId="276003F4" w14:textId="77777777" w:rsidR="0079793E" w:rsidRPr="0079793E" w:rsidRDefault="00F83AE0" w:rsidP="00A13DF4">
      <w:pPr>
        <w:pStyle w:val="Heading3"/>
      </w:pPr>
      <w:bookmarkStart w:id="40" w:name="_Toc520118519"/>
      <w:r>
        <w:t>Safe Blood</w:t>
      </w:r>
      <w:bookmarkEnd w:id="40"/>
    </w:p>
    <w:p w14:paraId="29847BA3" w14:textId="77777777" w:rsidR="0079793E" w:rsidRPr="004D7793" w:rsidRDefault="0079793E" w:rsidP="003A13A6">
      <w:pPr>
        <w:pStyle w:val="Default"/>
        <w:rPr>
          <w:rFonts w:asciiTheme="minorHAnsi" w:hAnsiTheme="minorHAnsi" w:cstheme="minorHAnsi"/>
          <w:sz w:val="22"/>
          <w:szCs w:val="22"/>
        </w:rPr>
      </w:pPr>
    </w:p>
    <w:p w14:paraId="5A87E771" w14:textId="10F9DA87" w:rsidR="000F4CC7" w:rsidRDefault="00F83AE0" w:rsidP="00167196">
      <w:pPr>
        <w:spacing w:line="276" w:lineRule="auto"/>
        <w:jc w:val="both"/>
        <w:rPr>
          <w:rFonts w:asciiTheme="minorHAnsi" w:hAnsiTheme="minorHAnsi" w:cstheme="minorHAnsi"/>
          <w:sz w:val="22"/>
          <w:szCs w:val="22"/>
        </w:rPr>
      </w:pPr>
      <w:r w:rsidRPr="000F4CC7">
        <w:rPr>
          <w:rFonts w:asciiTheme="minorHAnsi" w:hAnsiTheme="minorHAnsi" w:cstheme="minorHAnsi"/>
          <w:sz w:val="22"/>
          <w:szCs w:val="22"/>
        </w:rPr>
        <w:t xml:space="preserve">Safe Blood Program was initiated in 1997 in Georgia to ensure the safety of blood and blood components through high-quality testing of donor blood for HCV, HBV, HIV, and syphilis and increasing the proportion of voluntary, non-remunerated donations. Currently, </w:t>
      </w:r>
      <w:r w:rsidR="0023004B" w:rsidRPr="000F4CC7">
        <w:rPr>
          <w:rFonts w:asciiTheme="minorHAnsi" w:hAnsiTheme="minorHAnsi" w:cstheme="minorHAnsi"/>
          <w:sz w:val="22"/>
          <w:szCs w:val="22"/>
        </w:rPr>
        <w:t>22</w:t>
      </w:r>
      <w:r w:rsidRPr="000F4CC7">
        <w:rPr>
          <w:rFonts w:asciiTheme="minorHAnsi" w:hAnsiTheme="minorHAnsi" w:cstheme="minorHAnsi"/>
          <w:sz w:val="22"/>
          <w:szCs w:val="22"/>
        </w:rPr>
        <w:t xml:space="preserve"> blood establishments are licensed to collect and process blood and blood components </w:t>
      </w:r>
      <w:r w:rsidRPr="000F4CC7">
        <w:rPr>
          <w:rFonts w:asciiTheme="minorHAnsi" w:hAnsiTheme="minorHAnsi" w:cstheme="minorHAnsi"/>
          <w:color w:val="000000"/>
          <w:sz w:val="22"/>
          <w:szCs w:val="22"/>
        </w:rPr>
        <w:t>in Georgia, but only 15 blood banks participate in the State Safe Blood Program</w:t>
      </w:r>
      <w:r w:rsidR="0023004B">
        <w:rPr>
          <w:rFonts w:asciiTheme="minorHAnsi" w:hAnsiTheme="minorHAnsi" w:cstheme="minorHAnsi"/>
          <w:color w:val="000000"/>
          <w:sz w:val="22"/>
          <w:szCs w:val="22"/>
        </w:rPr>
        <w:t xml:space="preserve">. </w:t>
      </w:r>
      <w:r w:rsidR="0023004B">
        <w:rPr>
          <w:rFonts w:asciiTheme="minorHAnsi" w:hAnsiTheme="minorHAnsi" w:cstheme="minorHAnsi"/>
          <w:sz w:val="22"/>
          <w:szCs w:val="22"/>
        </w:rPr>
        <w:t>E</w:t>
      </w:r>
      <w:r w:rsidRPr="000F4CC7">
        <w:rPr>
          <w:rFonts w:asciiTheme="minorHAnsi" w:hAnsiTheme="minorHAnsi" w:cstheme="minorHAnsi"/>
          <w:sz w:val="22"/>
          <w:szCs w:val="22"/>
        </w:rPr>
        <w:t>xternal</w:t>
      </w:r>
      <w:r w:rsidR="0023004B">
        <w:rPr>
          <w:rFonts w:asciiTheme="minorHAnsi" w:hAnsiTheme="minorHAnsi" w:cstheme="minorHAnsi"/>
          <w:sz w:val="22"/>
          <w:szCs w:val="22"/>
        </w:rPr>
        <w:t xml:space="preserve"> laboratory</w:t>
      </w:r>
      <w:r w:rsidRPr="000F4CC7">
        <w:rPr>
          <w:rFonts w:asciiTheme="minorHAnsi" w:hAnsiTheme="minorHAnsi" w:cstheme="minorHAnsi"/>
          <w:sz w:val="22"/>
          <w:szCs w:val="22"/>
        </w:rPr>
        <w:t xml:space="preserve"> quality control </w:t>
      </w:r>
      <w:r w:rsidR="0023004B">
        <w:rPr>
          <w:rFonts w:asciiTheme="minorHAnsi" w:hAnsiTheme="minorHAnsi" w:cstheme="minorHAnsi"/>
          <w:sz w:val="22"/>
          <w:szCs w:val="22"/>
        </w:rPr>
        <w:t>system is in place in all establishments</w:t>
      </w:r>
      <w:r w:rsidRPr="000F4CC7">
        <w:rPr>
          <w:rFonts w:asciiTheme="minorHAnsi" w:hAnsiTheme="minorHAnsi" w:cstheme="minorHAnsi"/>
          <w:sz w:val="22"/>
          <w:szCs w:val="22"/>
        </w:rPr>
        <w:t xml:space="preserve">. </w:t>
      </w:r>
    </w:p>
    <w:p w14:paraId="2AC6C1FA" w14:textId="77777777" w:rsidR="000F4CC7" w:rsidRPr="000F4CC7" w:rsidRDefault="000F4CC7" w:rsidP="00167196">
      <w:pPr>
        <w:spacing w:line="276" w:lineRule="auto"/>
        <w:jc w:val="both"/>
        <w:rPr>
          <w:rFonts w:asciiTheme="minorHAnsi" w:hAnsiTheme="minorHAnsi" w:cstheme="minorHAnsi"/>
          <w:sz w:val="22"/>
          <w:szCs w:val="22"/>
        </w:rPr>
      </w:pPr>
    </w:p>
    <w:p w14:paraId="260C6B30" w14:textId="477545D0" w:rsidR="000F4CC7" w:rsidRDefault="00F83AE0" w:rsidP="00167196">
      <w:pPr>
        <w:spacing w:line="276" w:lineRule="auto"/>
        <w:jc w:val="both"/>
        <w:rPr>
          <w:rFonts w:asciiTheme="minorHAnsi" w:hAnsiTheme="minorHAnsi" w:cstheme="minorHAnsi"/>
          <w:color w:val="000000"/>
          <w:sz w:val="22"/>
          <w:szCs w:val="22"/>
        </w:rPr>
      </w:pPr>
      <w:r w:rsidRPr="000F4CC7">
        <w:rPr>
          <w:rFonts w:asciiTheme="minorHAnsi" w:hAnsiTheme="minorHAnsi" w:cstheme="minorHAnsi"/>
          <w:color w:val="000000"/>
          <w:sz w:val="22"/>
          <w:szCs w:val="22"/>
        </w:rPr>
        <w:t xml:space="preserve">Based on </w:t>
      </w:r>
      <w:r w:rsidR="0023004B">
        <w:rPr>
          <w:rFonts w:asciiTheme="minorHAnsi" w:hAnsiTheme="minorHAnsi" w:cstheme="minorHAnsi"/>
          <w:color w:val="000000"/>
          <w:sz w:val="22"/>
          <w:szCs w:val="22"/>
        </w:rPr>
        <w:t>screening</w:t>
      </w:r>
      <w:r w:rsidR="0023004B" w:rsidRPr="000F4CC7">
        <w:rPr>
          <w:rFonts w:asciiTheme="minorHAnsi" w:hAnsiTheme="minorHAnsi" w:cstheme="minorHAnsi"/>
          <w:color w:val="000000"/>
          <w:sz w:val="22"/>
          <w:szCs w:val="22"/>
        </w:rPr>
        <w:t xml:space="preserve"> </w:t>
      </w:r>
      <w:r w:rsidRPr="000F4CC7">
        <w:rPr>
          <w:rFonts w:asciiTheme="minorHAnsi" w:hAnsiTheme="minorHAnsi" w:cstheme="minorHAnsi"/>
          <w:color w:val="000000"/>
          <w:sz w:val="22"/>
          <w:szCs w:val="22"/>
        </w:rPr>
        <w:t>data of 2015-2017, the number of blood donors has gradually increased</w:t>
      </w:r>
      <w:r w:rsidR="0023004B">
        <w:rPr>
          <w:rFonts w:asciiTheme="minorHAnsi" w:hAnsiTheme="minorHAnsi" w:cstheme="minorHAnsi"/>
          <w:color w:val="000000"/>
          <w:sz w:val="22"/>
          <w:szCs w:val="22"/>
        </w:rPr>
        <w:t>;</w:t>
      </w:r>
      <w:r w:rsidRPr="000F4CC7">
        <w:rPr>
          <w:rFonts w:asciiTheme="minorHAnsi" w:hAnsiTheme="minorHAnsi" w:cstheme="minorHAnsi"/>
          <w:color w:val="000000"/>
          <w:sz w:val="22"/>
          <w:szCs w:val="22"/>
        </w:rPr>
        <w:t xml:space="preserve"> while HIV </w:t>
      </w:r>
      <w:r w:rsidR="0023004B">
        <w:rPr>
          <w:rFonts w:asciiTheme="minorHAnsi" w:hAnsiTheme="minorHAnsi" w:cstheme="minorHAnsi"/>
          <w:color w:val="000000"/>
          <w:sz w:val="22"/>
          <w:szCs w:val="22"/>
        </w:rPr>
        <w:t>prevalence</w:t>
      </w:r>
      <w:r w:rsidRPr="000F4CC7">
        <w:rPr>
          <w:rFonts w:asciiTheme="minorHAnsi" w:hAnsiTheme="minorHAnsi" w:cstheme="minorHAnsi"/>
          <w:color w:val="000000"/>
          <w:sz w:val="22"/>
          <w:szCs w:val="22"/>
        </w:rPr>
        <w:t xml:space="preserve"> among donor population </w:t>
      </w:r>
      <w:r w:rsidR="0023004B">
        <w:rPr>
          <w:rFonts w:asciiTheme="minorHAnsi" w:hAnsiTheme="minorHAnsi" w:cstheme="minorHAnsi"/>
          <w:color w:val="000000"/>
          <w:sz w:val="22"/>
          <w:szCs w:val="22"/>
        </w:rPr>
        <w:t xml:space="preserve">remains </w:t>
      </w:r>
      <w:r w:rsidR="005557D2">
        <w:rPr>
          <w:rFonts w:asciiTheme="minorHAnsi" w:hAnsiTheme="minorHAnsi" w:cstheme="minorHAnsi"/>
          <w:color w:val="000000"/>
          <w:sz w:val="22"/>
          <w:szCs w:val="22"/>
        </w:rPr>
        <w:t>low</w:t>
      </w:r>
      <w:r w:rsidR="0023004B">
        <w:rPr>
          <w:rFonts w:asciiTheme="minorHAnsi" w:hAnsiTheme="minorHAnsi" w:cstheme="minorHAnsi"/>
          <w:color w:val="000000"/>
          <w:sz w:val="22"/>
          <w:szCs w:val="22"/>
        </w:rPr>
        <w:t xml:space="preserve"> (</w:t>
      </w:r>
      <w:r w:rsidRPr="000F4CC7">
        <w:rPr>
          <w:rFonts w:asciiTheme="minorHAnsi" w:hAnsiTheme="minorHAnsi" w:cstheme="minorHAnsi"/>
          <w:color w:val="000000"/>
          <w:sz w:val="22"/>
          <w:szCs w:val="22"/>
        </w:rPr>
        <w:t>0.04% in 2015</w:t>
      </w:r>
      <w:r w:rsidR="0023004B">
        <w:rPr>
          <w:rFonts w:asciiTheme="minorHAnsi" w:hAnsiTheme="minorHAnsi" w:cstheme="minorHAnsi"/>
          <w:color w:val="000000"/>
          <w:sz w:val="22"/>
          <w:szCs w:val="22"/>
        </w:rPr>
        <w:t xml:space="preserve">; </w:t>
      </w:r>
      <w:r w:rsidRPr="000F4CC7">
        <w:rPr>
          <w:rFonts w:asciiTheme="minorHAnsi" w:hAnsiTheme="minorHAnsi" w:cstheme="minorHAnsi"/>
          <w:color w:val="000000"/>
          <w:sz w:val="22"/>
          <w:szCs w:val="22"/>
        </w:rPr>
        <w:t>0.02% in 2017</w:t>
      </w:r>
      <w:r w:rsidR="0023004B">
        <w:rPr>
          <w:rFonts w:asciiTheme="minorHAnsi" w:hAnsiTheme="minorHAnsi" w:cstheme="minorHAnsi"/>
          <w:color w:val="000000"/>
          <w:sz w:val="22"/>
          <w:szCs w:val="22"/>
        </w:rPr>
        <w:t>)</w:t>
      </w:r>
      <w:r w:rsidRPr="000F4CC7">
        <w:rPr>
          <w:rFonts w:asciiTheme="minorHAnsi" w:hAnsiTheme="minorHAnsi" w:cstheme="minorHAnsi"/>
          <w:color w:val="000000"/>
          <w:sz w:val="22"/>
          <w:szCs w:val="22"/>
        </w:rPr>
        <w:t>.</w:t>
      </w:r>
    </w:p>
    <w:p w14:paraId="36A6C692" w14:textId="16209466" w:rsidR="00ED13BC" w:rsidRDefault="00ED13BC" w:rsidP="00167196">
      <w:pPr>
        <w:spacing w:line="276" w:lineRule="auto"/>
        <w:jc w:val="both"/>
        <w:rPr>
          <w:rFonts w:asciiTheme="minorHAnsi" w:hAnsiTheme="minorHAnsi" w:cstheme="minorHAnsi"/>
          <w:color w:val="000000"/>
          <w:sz w:val="22"/>
          <w:szCs w:val="22"/>
        </w:rPr>
      </w:pPr>
    </w:p>
    <w:p w14:paraId="4578E256" w14:textId="0CE795A3" w:rsidR="00D24CFE" w:rsidRPr="00280872" w:rsidRDefault="002075D6" w:rsidP="00280872">
      <w:pPr>
        <w:jc w:val="both"/>
        <w:rPr>
          <w:rFonts w:asciiTheme="minorHAnsi" w:hAnsiTheme="minorHAnsi"/>
          <w:sz w:val="22"/>
          <w:szCs w:val="22"/>
        </w:rPr>
      </w:pPr>
      <w:r w:rsidRPr="002075D6">
        <w:rPr>
          <w:rFonts w:asciiTheme="minorHAnsi" w:hAnsiTheme="minorHAnsi"/>
          <w:sz w:val="22"/>
          <w:szCs w:val="22"/>
        </w:rPr>
        <w:t>The Blood Safety is one of the priority requirement</w:t>
      </w:r>
      <w:r w:rsidR="005557D2">
        <w:rPr>
          <w:rFonts w:asciiTheme="minorHAnsi" w:hAnsiTheme="minorHAnsi"/>
          <w:sz w:val="22"/>
          <w:szCs w:val="22"/>
        </w:rPr>
        <w:t>s</w:t>
      </w:r>
      <w:r w:rsidRPr="002075D6">
        <w:rPr>
          <w:rFonts w:asciiTheme="minorHAnsi" w:hAnsiTheme="minorHAnsi"/>
          <w:sz w:val="22"/>
          <w:szCs w:val="22"/>
        </w:rPr>
        <w:t xml:space="preserve"> for Georgia’s EU Association Agenda</w:t>
      </w:r>
      <w:r w:rsidRPr="002075D6">
        <w:rPr>
          <w:rFonts w:asciiTheme="minorHAnsi" w:hAnsiTheme="minorHAnsi"/>
          <w:sz w:val="22"/>
          <w:szCs w:val="22"/>
          <w:lang w:val="ka-GE"/>
        </w:rPr>
        <w:t xml:space="preserve"> </w:t>
      </w:r>
      <w:r w:rsidRPr="002075D6">
        <w:rPr>
          <w:rFonts w:asciiTheme="minorHAnsi" w:hAnsiTheme="minorHAnsi"/>
          <w:sz w:val="22"/>
          <w:szCs w:val="22"/>
        </w:rPr>
        <w:t>to comply with the regulatory framework of EU (Directive 2002/98/EC). With support of EU</w:t>
      </w:r>
      <w:r w:rsidR="005557D2">
        <w:rPr>
          <w:rFonts w:asciiTheme="minorHAnsi" w:hAnsiTheme="minorHAnsi"/>
          <w:sz w:val="22"/>
          <w:szCs w:val="22"/>
        </w:rPr>
        <w:t>,</w:t>
      </w:r>
      <w:r w:rsidRPr="002075D6">
        <w:rPr>
          <w:rFonts w:asciiTheme="minorHAnsi" w:hAnsiTheme="minorHAnsi"/>
          <w:sz w:val="22"/>
          <w:szCs w:val="22"/>
        </w:rPr>
        <w:t xml:space="preserve"> </w:t>
      </w:r>
      <w:r w:rsidR="007859BF">
        <w:rPr>
          <w:rFonts w:asciiTheme="minorHAnsi" w:hAnsiTheme="minorHAnsi"/>
          <w:sz w:val="22"/>
          <w:szCs w:val="22"/>
        </w:rPr>
        <w:t xml:space="preserve">the </w:t>
      </w:r>
      <w:r w:rsidRPr="002075D6">
        <w:rPr>
          <w:rFonts w:asciiTheme="minorHAnsi" w:hAnsiTheme="minorHAnsi"/>
          <w:sz w:val="22"/>
          <w:szCs w:val="22"/>
        </w:rPr>
        <w:t xml:space="preserve">MoLHSA and </w:t>
      </w:r>
      <w:r w:rsidRPr="002075D6">
        <w:rPr>
          <w:rFonts w:asciiTheme="minorHAnsi" w:hAnsiTheme="minorHAnsi"/>
          <w:sz w:val="22"/>
          <w:szCs w:val="22"/>
        </w:rPr>
        <w:lastRenderedPageBreak/>
        <w:t xml:space="preserve">NCDC </w:t>
      </w:r>
      <w:r w:rsidR="005557D2">
        <w:rPr>
          <w:rFonts w:asciiTheme="minorHAnsi" w:hAnsiTheme="minorHAnsi"/>
          <w:sz w:val="22"/>
          <w:szCs w:val="22"/>
        </w:rPr>
        <w:t>are currently working</w:t>
      </w:r>
      <w:r w:rsidR="005557D2" w:rsidRPr="002075D6">
        <w:rPr>
          <w:rFonts w:asciiTheme="minorHAnsi" w:hAnsiTheme="minorHAnsi"/>
          <w:sz w:val="22"/>
          <w:szCs w:val="22"/>
        </w:rPr>
        <w:t xml:space="preserve"> </w:t>
      </w:r>
      <w:r w:rsidRPr="002075D6">
        <w:rPr>
          <w:rFonts w:asciiTheme="minorHAnsi" w:hAnsiTheme="minorHAnsi"/>
          <w:sz w:val="22"/>
          <w:szCs w:val="22"/>
        </w:rPr>
        <w:t>on elaboration of the new National Blood Safety Strategy</w:t>
      </w:r>
      <w:r w:rsidR="005557D2">
        <w:rPr>
          <w:rFonts w:asciiTheme="minorHAnsi" w:hAnsiTheme="minorHAnsi"/>
          <w:sz w:val="22"/>
          <w:szCs w:val="22"/>
        </w:rPr>
        <w:t xml:space="preserve">, which will </w:t>
      </w:r>
      <w:r w:rsidRPr="002075D6">
        <w:rPr>
          <w:rFonts w:asciiTheme="minorHAnsi" w:hAnsiTheme="minorHAnsi"/>
          <w:sz w:val="22"/>
          <w:szCs w:val="22"/>
        </w:rPr>
        <w:t xml:space="preserve">be finalized by the end of 2018. </w:t>
      </w:r>
    </w:p>
    <w:p w14:paraId="498FC52C" w14:textId="77777777" w:rsidR="00ED2A6A" w:rsidRDefault="00F83AE0" w:rsidP="0027481C">
      <w:pPr>
        <w:pStyle w:val="Heading3"/>
      </w:pPr>
      <w:bookmarkStart w:id="41" w:name="_Toc520118520"/>
      <w:r>
        <w:t>Hepatitis C</w:t>
      </w:r>
      <w:bookmarkEnd w:id="41"/>
    </w:p>
    <w:p w14:paraId="2AC1758C" w14:textId="39EC0DAC" w:rsidR="000704E5" w:rsidRPr="000704E5" w:rsidRDefault="00B539B6" w:rsidP="00D2566A">
      <w:pPr>
        <w:shd w:val="clear" w:color="auto" w:fill="FFFFFF"/>
        <w:spacing w:before="240" w:after="240"/>
        <w:jc w:val="both"/>
        <w:rPr>
          <w:rFonts w:asciiTheme="minorHAnsi" w:hAnsiTheme="minorHAnsi" w:cs="Arial"/>
          <w:color w:val="000000" w:themeColor="text1"/>
          <w:sz w:val="22"/>
          <w:szCs w:val="22"/>
        </w:rPr>
      </w:pPr>
      <w:r>
        <w:rPr>
          <w:rFonts w:asciiTheme="minorHAnsi" w:hAnsiTheme="minorHAnsi" w:cstheme="minorHAnsi"/>
          <w:noProof/>
          <w:sz w:val="22"/>
          <w:szCs w:val="22"/>
        </w:rPr>
        <mc:AlternateContent>
          <mc:Choice Requires="wps">
            <w:drawing>
              <wp:anchor distT="0" distB="0" distL="114300" distR="114300" simplePos="0" relativeHeight="251620352" behindDoc="0" locked="0" layoutInCell="1" allowOverlap="1" wp14:anchorId="48837492" wp14:editId="4A11B05F">
                <wp:simplePos x="0" y="0"/>
                <wp:positionH relativeFrom="column">
                  <wp:posOffset>-45085</wp:posOffset>
                </wp:positionH>
                <wp:positionV relativeFrom="paragraph">
                  <wp:posOffset>1837690</wp:posOffset>
                </wp:positionV>
                <wp:extent cx="5709920" cy="1724025"/>
                <wp:effectExtent l="0" t="0" r="24130" b="28575"/>
                <wp:wrapNone/>
                <wp:docPr id="34" name="Text Box 34"/>
                <wp:cNvGraphicFramePr/>
                <a:graphic xmlns:a="http://schemas.openxmlformats.org/drawingml/2006/main">
                  <a:graphicData uri="http://schemas.microsoft.com/office/word/2010/wordprocessingShape">
                    <wps:wsp>
                      <wps:cNvSpPr txBox="1"/>
                      <wps:spPr>
                        <a:xfrm>
                          <a:off x="0" y="0"/>
                          <a:ext cx="5709920" cy="172402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22736CC" w14:textId="77777777" w:rsidR="006D3C16" w:rsidRPr="00D367C9" w:rsidRDefault="006D3C16" w:rsidP="00D367C9">
                            <w:pPr>
                              <w:jc w:val="center"/>
                              <w:rPr>
                                <w:rFonts w:ascii="Calibri" w:hAnsi="Calibri" w:cs="Calibri"/>
                                <w:b/>
                                <w:color w:val="2F5496" w:themeColor="accent1" w:themeShade="BF"/>
                                <w:sz w:val="21"/>
                                <w:szCs w:val="21"/>
                              </w:rPr>
                            </w:pPr>
                            <w:r w:rsidRPr="00D367C9">
                              <w:rPr>
                                <w:rFonts w:ascii="Calibri" w:hAnsi="Calibri" w:cs="Calibri"/>
                                <w:b/>
                                <w:color w:val="2F5496" w:themeColor="accent1" w:themeShade="BF"/>
                                <w:sz w:val="21"/>
                                <w:szCs w:val="21"/>
                              </w:rPr>
                              <w:t>The expected outcome of prevention interventions</w:t>
                            </w:r>
                          </w:p>
                          <w:p w14:paraId="756DF976" w14:textId="15759FD0" w:rsidR="006D3C16" w:rsidRPr="00D367C9" w:rsidRDefault="006D3C16" w:rsidP="00D367C9">
                            <w:pPr>
                              <w:pStyle w:val="ListParagraph"/>
                              <w:numPr>
                                <w:ilvl w:val="0"/>
                                <w:numId w:val="30"/>
                              </w:numPr>
                              <w:spacing w:after="200" w:line="259" w:lineRule="auto"/>
                              <w:jc w:val="both"/>
                              <w:rPr>
                                <w:rFonts w:ascii="Calibri" w:hAnsi="Calibri" w:cs="Calibri"/>
                                <w:color w:val="2F5496" w:themeColor="accent1" w:themeShade="BF"/>
                                <w:sz w:val="21"/>
                                <w:szCs w:val="21"/>
                              </w:rPr>
                            </w:pPr>
                            <w:r w:rsidRPr="00D367C9">
                              <w:rPr>
                                <w:rFonts w:ascii="Calibri" w:hAnsi="Calibri" w:cs="Calibri"/>
                                <w:color w:val="2F5496" w:themeColor="accent1" w:themeShade="BF"/>
                                <w:sz w:val="21"/>
                                <w:szCs w:val="21"/>
                              </w:rPr>
                              <w:t>By the end of 202</w:t>
                            </w:r>
                            <w:r>
                              <w:rPr>
                                <w:rFonts w:ascii="Calibri" w:hAnsi="Calibri" w:cs="Calibri"/>
                                <w:color w:val="2F5496" w:themeColor="accent1" w:themeShade="BF"/>
                                <w:sz w:val="21"/>
                                <w:szCs w:val="21"/>
                              </w:rPr>
                              <w:t>0</w:t>
                            </w:r>
                            <w:r w:rsidRPr="00D367C9">
                              <w:rPr>
                                <w:rFonts w:ascii="Calibri" w:hAnsi="Calibri" w:cs="Calibri"/>
                                <w:color w:val="2F5496" w:themeColor="accent1" w:themeShade="BF"/>
                                <w:sz w:val="21"/>
                                <w:szCs w:val="21"/>
                              </w:rPr>
                              <w:t>, 90% of people living with HIV know their status</w:t>
                            </w:r>
                          </w:p>
                          <w:p w14:paraId="17081D67" w14:textId="30AD24F8" w:rsidR="006D3C16" w:rsidRPr="00D367C9" w:rsidRDefault="006D3C16" w:rsidP="00D367C9">
                            <w:pPr>
                              <w:pStyle w:val="ListParagraph"/>
                              <w:numPr>
                                <w:ilvl w:val="0"/>
                                <w:numId w:val="30"/>
                              </w:numPr>
                              <w:spacing w:after="200" w:line="259" w:lineRule="auto"/>
                              <w:jc w:val="both"/>
                              <w:rPr>
                                <w:rFonts w:ascii="Calibri" w:hAnsi="Calibri" w:cs="Calibri"/>
                                <w:color w:val="2F5496" w:themeColor="accent1" w:themeShade="BF"/>
                                <w:sz w:val="21"/>
                                <w:szCs w:val="21"/>
                              </w:rPr>
                            </w:pPr>
                            <w:r w:rsidRPr="00D367C9">
                              <w:rPr>
                                <w:rFonts w:ascii="Calibri" w:hAnsi="Calibri" w:cs="Calibri"/>
                                <w:color w:val="2F5496" w:themeColor="accent1" w:themeShade="BF"/>
                                <w:sz w:val="21"/>
                                <w:szCs w:val="21"/>
                              </w:rPr>
                              <w:t xml:space="preserve">The number of sterile syringe and needles distributed per PWID per year is increased from </w:t>
                            </w:r>
                            <w:r>
                              <w:rPr>
                                <w:rFonts w:ascii="Calibri" w:hAnsi="Calibri" w:cs="Calibri"/>
                                <w:color w:val="2F5496" w:themeColor="accent1" w:themeShade="BF"/>
                                <w:sz w:val="21"/>
                                <w:szCs w:val="21"/>
                              </w:rPr>
                              <w:t>110</w:t>
                            </w:r>
                            <w:r w:rsidRPr="00D367C9">
                              <w:rPr>
                                <w:rFonts w:ascii="Calibri" w:hAnsi="Calibri" w:cs="Calibri"/>
                                <w:color w:val="2F5496" w:themeColor="accent1" w:themeShade="BF"/>
                                <w:sz w:val="21"/>
                                <w:szCs w:val="21"/>
                              </w:rPr>
                              <w:t xml:space="preserve"> to </w:t>
                            </w:r>
                            <w:r>
                              <w:rPr>
                                <w:rFonts w:ascii="Calibri" w:hAnsi="Calibri" w:cs="Calibri"/>
                                <w:color w:val="2F5496" w:themeColor="accent1" w:themeShade="BF"/>
                                <w:sz w:val="21"/>
                                <w:szCs w:val="21"/>
                              </w:rPr>
                              <w:t>140</w:t>
                            </w:r>
                            <w:r w:rsidRPr="00D367C9">
                              <w:rPr>
                                <w:rFonts w:ascii="Calibri" w:hAnsi="Calibri" w:cs="Calibri"/>
                                <w:color w:val="2F5496" w:themeColor="accent1" w:themeShade="BF"/>
                                <w:sz w:val="21"/>
                                <w:szCs w:val="21"/>
                              </w:rPr>
                              <w:t xml:space="preserve"> by the end of 2022</w:t>
                            </w:r>
                          </w:p>
                          <w:p w14:paraId="2D5CC3DF" w14:textId="77777777" w:rsidR="006D3C16" w:rsidRPr="00D367C9" w:rsidRDefault="006D3C16" w:rsidP="00D367C9">
                            <w:pPr>
                              <w:pStyle w:val="ListParagraph"/>
                              <w:numPr>
                                <w:ilvl w:val="0"/>
                                <w:numId w:val="30"/>
                              </w:numPr>
                              <w:spacing w:after="200" w:line="259" w:lineRule="auto"/>
                              <w:jc w:val="both"/>
                              <w:rPr>
                                <w:rFonts w:ascii="Calibri" w:hAnsi="Calibri" w:cs="Calibri"/>
                                <w:color w:val="2F5496" w:themeColor="accent1" w:themeShade="BF"/>
                                <w:sz w:val="21"/>
                                <w:szCs w:val="21"/>
                              </w:rPr>
                            </w:pPr>
                            <w:r w:rsidRPr="00D367C9">
                              <w:rPr>
                                <w:rFonts w:ascii="Calibri" w:hAnsi="Calibri" w:cs="Calibri"/>
                                <w:color w:val="2F5496" w:themeColor="accent1" w:themeShade="BF"/>
                                <w:sz w:val="21"/>
                                <w:szCs w:val="21"/>
                              </w:rPr>
                              <w:t>The number of MSM on PrEP is increased from 50 in 2017 to 1,000 MSM</w:t>
                            </w:r>
                          </w:p>
                          <w:p w14:paraId="5AD3187A" w14:textId="77777777" w:rsidR="006D3C16" w:rsidRPr="00D367C9" w:rsidRDefault="006D3C16" w:rsidP="00D367C9">
                            <w:pPr>
                              <w:pStyle w:val="ListParagraph"/>
                              <w:numPr>
                                <w:ilvl w:val="0"/>
                                <w:numId w:val="30"/>
                              </w:numPr>
                              <w:spacing w:after="200" w:line="259" w:lineRule="auto"/>
                              <w:jc w:val="both"/>
                              <w:rPr>
                                <w:rFonts w:ascii="Calibri" w:hAnsi="Calibri" w:cs="Calibri"/>
                                <w:color w:val="2F5496" w:themeColor="accent1" w:themeShade="BF"/>
                                <w:sz w:val="21"/>
                                <w:szCs w:val="21"/>
                              </w:rPr>
                            </w:pPr>
                            <w:r w:rsidRPr="00D367C9">
                              <w:rPr>
                                <w:rFonts w:ascii="Calibri" w:hAnsi="Calibri" w:cs="Calibri"/>
                                <w:color w:val="2F5496" w:themeColor="accent1" w:themeShade="BF"/>
                                <w:sz w:val="21"/>
                                <w:szCs w:val="21"/>
                              </w:rPr>
                              <w:t>More than 90% of SWs are reporting the use of a condom with their most recent client</w:t>
                            </w:r>
                          </w:p>
                          <w:p w14:paraId="286ABFF6" w14:textId="77777777" w:rsidR="006D3C16" w:rsidRPr="00D367C9" w:rsidRDefault="006D3C16" w:rsidP="00D367C9">
                            <w:pPr>
                              <w:pStyle w:val="ListParagraph"/>
                              <w:numPr>
                                <w:ilvl w:val="0"/>
                                <w:numId w:val="30"/>
                              </w:numPr>
                              <w:spacing w:after="200" w:line="259" w:lineRule="auto"/>
                              <w:jc w:val="both"/>
                              <w:rPr>
                                <w:rFonts w:ascii="Calibri" w:hAnsi="Calibri" w:cs="Calibri"/>
                                <w:color w:val="2F5496" w:themeColor="accent1" w:themeShade="BF"/>
                                <w:sz w:val="21"/>
                                <w:szCs w:val="21"/>
                              </w:rPr>
                            </w:pPr>
                            <w:r w:rsidRPr="00D367C9">
                              <w:rPr>
                                <w:rFonts w:ascii="Calibri" w:hAnsi="Calibri" w:cs="Calibri"/>
                                <w:color w:val="2F5496" w:themeColor="accent1" w:themeShade="BF"/>
                                <w:sz w:val="21"/>
                                <w:szCs w:val="21"/>
                              </w:rPr>
                              <w:t>One hundred percent of blood units are screened for HIV in a quality assured mannered</w:t>
                            </w:r>
                          </w:p>
                          <w:p w14:paraId="2252FDBC" w14:textId="77777777" w:rsidR="006D3C16" w:rsidRDefault="006D3C16"/>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8837492" id="Text Box 34" o:spid="_x0000_s1034" style="position:absolute;left:0;text-align:left;margin-left:-3.55pt;margin-top:144.7pt;width:449.6pt;height:135.75pt;z-index:25162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" fillcolor="white [3201]" strokecolor="#4472c4 [3204]" strokeweight="1pt">
                <v:stroke joinstyle="miter"/>
                <v:textbox>
                  <w:txbxContent>
                    <w:p w14:paraId="422736CC" w14:textId="77777777" w:rsidR="006D3C16" w:rsidRPr="00D367C9" w:rsidRDefault="006D3C16" w:rsidP="00D367C9">
                      <w:pPr>
                        <w:jc w:val="center"/>
                        <w:rPr>
                          <w:rFonts w:ascii="Calibri" w:hAnsi="Calibri" w:cs="Calibri"/>
                          <w:b/>
                          <w:color w:val="2F5496" w:themeColor="accent1" w:themeShade="BF"/>
                          <w:sz w:val="21"/>
                          <w:szCs w:val="21"/>
                        </w:rPr>
                      </w:pPr>
                      <w:r w:rsidRPr="00D367C9">
                        <w:rPr>
                          <w:rFonts w:ascii="Calibri" w:hAnsi="Calibri" w:cs="Calibri"/>
                          <w:b/>
                          <w:color w:val="2F5496" w:themeColor="accent1" w:themeShade="BF"/>
                          <w:sz w:val="21"/>
                          <w:szCs w:val="21"/>
                        </w:rPr>
                        <w:t>The expected outcome of prevention interventions</w:t>
                      </w:r>
                    </w:p>
                    <w:p w14:paraId="756DF976" w14:textId="15759FD0" w:rsidR="006D3C16" w:rsidRPr="00D367C9" w:rsidRDefault="006D3C16" w:rsidP="00D367C9">
                      <w:pPr>
                        <w:pStyle w:val="ListParagraph"/>
                        <w:numPr>
                          <w:ilvl w:val="0"/>
                          <w:numId w:val="30"/>
                        </w:numPr>
                        <w:spacing w:after="200" w:line="259" w:lineRule="auto"/>
                        <w:jc w:val="both"/>
                        <w:rPr>
                          <w:rFonts w:ascii="Calibri" w:hAnsi="Calibri" w:cs="Calibri"/>
                          <w:color w:val="2F5496" w:themeColor="accent1" w:themeShade="BF"/>
                          <w:sz w:val="21"/>
                          <w:szCs w:val="21"/>
                        </w:rPr>
                      </w:pPr>
                      <w:r w:rsidRPr="00D367C9">
                        <w:rPr>
                          <w:rFonts w:ascii="Calibri" w:hAnsi="Calibri" w:cs="Calibri"/>
                          <w:color w:val="2F5496" w:themeColor="accent1" w:themeShade="BF"/>
                          <w:sz w:val="21"/>
                          <w:szCs w:val="21"/>
                        </w:rPr>
                        <w:t>By the end of 202</w:t>
                      </w:r>
                      <w:r>
                        <w:rPr>
                          <w:rFonts w:ascii="Calibri" w:hAnsi="Calibri" w:cs="Calibri"/>
                          <w:color w:val="2F5496" w:themeColor="accent1" w:themeShade="BF"/>
                          <w:sz w:val="21"/>
                          <w:szCs w:val="21"/>
                        </w:rPr>
                        <w:t>0</w:t>
                      </w:r>
                      <w:r w:rsidRPr="00D367C9">
                        <w:rPr>
                          <w:rFonts w:ascii="Calibri" w:hAnsi="Calibri" w:cs="Calibri"/>
                          <w:color w:val="2F5496" w:themeColor="accent1" w:themeShade="BF"/>
                          <w:sz w:val="21"/>
                          <w:szCs w:val="21"/>
                        </w:rPr>
                        <w:t>, 90% of people living with HIV know their status</w:t>
                      </w:r>
                    </w:p>
                    <w:p w14:paraId="17081D67" w14:textId="30AD24F8" w:rsidR="006D3C16" w:rsidRPr="00D367C9" w:rsidRDefault="006D3C16" w:rsidP="00D367C9">
                      <w:pPr>
                        <w:pStyle w:val="ListParagraph"/>
                        <w:numPr>
                          <w:ilvl w:val="0"/>
                          <w:numId w:val="30"/>
                        </w:numPr>
                        <w:spacing w:after="200" w:line="259" w:lineRule="auto"/>
                        <w:jc w:val="both"/>
                        <w:rPr>
                          <w:rFonts w:ascii="Calibri" w:hAnsi="Calibri" w:cs="Calibri"/>
                          <w:color w:val="2F5496" w:themeColor="accent1" w:themeShade="BF"/>
                          <w:sz w:val="21"/>
                          <w:szCs w:val="21"/>
                        </w:rPr>
                      </w:pPr>
                      <w:r w:rsidRPr="00D367C9">
                        <w:rPr>
                          <w:rFonts w:ascii="Calibri" w:hAnsi="Calibri" w:cs="Calibri"/>
                          <w:color w:val="2F5496" w:themeColor="accent1" w:themeShade="BF"/>
                          <w:sz w:val="21"/>
                          <w:szCs w:val="21"/>
                        </w:rPr>
                        <w:t xml:space="preserve">The number of sterile syringe and needles distributed per PWID per year is increased from </w:t>
                      </w:r>
                      <w:r>
                        <w:rPr>
                          <w:rFonts w:ascii="Calibri" w:hAnsi="Calibri" w:cs="Calibri"/>
                          <w:color w:val="2F5496" w:themeColor="accent1" w:themeShade="BF"/>
                          <w:sz w:val="21"/>
                          <w:szCs w:val="21"/>
                        </w:rPr>
                        <w:t>110</w:t>
                      </w:r>
                      <w:r w:rsidRPr="00D367C9">
                        <w:rPr>
                          <w:rFonts w:ascii="Calibri" w:hAnsi="Calibri" w:cs="Calibri"/>
                          <w:color w:val="2F5496" w:themeColor="accent1" w:themeShade="BF"/>
                          <w:sz w:val="21"/>
                          <w:szCs w:val="21"/>
                        </w:rPr>
                        <w:t xml:space="preserve"> to </w:t>
                      </w:r>
                      <w:r>
                        <w:rPr>
                          <w:rFonts w:ascii="Calibri" w:hAnsi="Calibri" w:cs="Calibri"/>
                          <w:color w:val="2F5496" w:themeColor="accent1" w:themeShade="BF"/>
                          <w:sz w:val="21"/>
                          <w:szCs w:val="21"/>
                        </w:rPr>
                        <w:t>140</w:t>
                      </w:r>
                      <w:r w:rsidRPr="00D367C9">
                        <w:rPr>
                          <w:rFonts w:ascii="Calibri" w:hAnsi="Calibri" w:cs="Calibri"/>
                          <w:color w:val="2F5496" w:themeColor="accent1" w:themeShade="BF"/>
                          <w:sz w:val="21"/>
                          <w:szCs w:val="21"/>
                        </w:rPr>
                        <w:t xml:space="preserve"> by the end of 2022</w:t>
                      </w:r>
                    </w:p>
                    <w:p w14:paraId="2D5CC3DF" w14:textId="77777777" w:rsidR="006D3C16" w:rsidRPr="00D367C9" w:rsidRDefault="006D3C16" w:rsidP="00D367C9">
                      <w:pPr>
                        <w:pStyle w:val="ListParagraph"/>
                        <w:numPr>
                          <w:ilvl w:val="0"/>
                          <w:numId w:val="30"/>
                        </w:numPr>
                        <w:spacing w:after="200" w:line="259" w:lineRule="auto"/>
                        <w:jc w:val="both"/>
                        <w:rPr>
                          <w:rFonts w:ascii="Calibri" w:hAnsi="Calibri" w:cs="Calibri"/>
                          <w:color w:val="2F5496" w:themeColor="accent1" w:themeShade="BF"/>
                          <w:sz w:val="21"/>
                          <w:szCs w:val="21"/>
                        </w:rPr>
                      </w:pPr>
                      <w:r w:rsidRPr="00D367C9">
                        <w:rPr>
                          <w:rFonts w:ascii="Calibri" w:hAnsi="Calibri" w:cs="Calibri"/>
                          <w:color w:val="2F5496" w:themeColor="accent1" w:themeShade="BF"/>
                          <w:sz w:val="21"/>
                          <w:szCs w:val="21"/>
                        </w:rPr>
                        <w:t>The number of MSM on PrEP is increased from 50 in 2017 to 1,000 MSM</w:t>
                      </w:r>
                    </w:p>
                    <w:p w14:paraId="5AD3187A" w14:textId="77777777" w:rsidR="006D3C16" w:rsidRPr="00D367C9" w:rsidRDefault="006D3C16" w:rsidP="00D367C9">
                      <w:pPr>
                        <w:pStyle w:val="ListParagraph"/>
                        <w:numPr>
                          <w:ilvl w:val="0"/>
                          <w:numId w:val="30"/>
                        </w:numPr>
                        <w:spacing w:after="200" w:line="259" w:lineRule="auto"/>
                        <w:jc w:val="both"/>
                        <w:rPr>
                          <w:rFonts w:ascii="Calibri" w:hAnsi="Calibri" w:cs="Calibri"/>
                          <w:color w:val="2F5496" w:themeColor="accent1" w:themeShade="BF"/>
                          <w:sz w:val="21"/>
                          <w:szCs w:val="21"/>
                        </w:rPr>
                      </w:pPr>
                      <w:r w:rsidRPr="00D367C9">
                        <w:rPr>
                          <w:rFonts w:ascii="Calibri" w:hAnsi="Calibri" w:cs="Calibri"/>
                          <w:color w:val="2F5496" w:themeColor="accent1" w:themeShade="BF"/>
                          <w:sz w:val="21"/>
                          <w:szCs w:val="21"/>
                        </w:rPr>
                        <w:t>More than 90% of SWs are reporting the use of a condom with their most recent client</w:t>
                      </w:r>
                    </w:p>
                    <w:p w14:paraId="286ABFF6" w14:textId="77777777" w:rsidR="006D3C16" w:rsidRPr="00D367C9" w:rsidRDefault="006D3C16" w:rsidP="00D367C9">
                      <w:pPr>
                        <w:pStyle w:val="ListParagraph"/>
                        <w:numPr>
                          <w:ilvl w:val="0"/>
                          <w:numId w:val="30"/>
                        </w:numPr>
                        <w:spacing w:after="200" w:line="259" w:lineRule="auto"/>
                        <w:jc w:val="both"/>
                        <w:rPr>
                          <w:rFonts w:ascii="Calibri" w:hAnsi="Calibri" w:cs="Calibri"/>
                          <w:color w:val="2F5496" w:themeColor="accent1" w:themeShade="BF"/>
                          <w:sz w:val="21"/>
                          <w:szCs w:val="21"/>
                        </w:rPr>
                      </w:pPr>
                      <w:r w:rsidRPr="00D367C9">
                        <w:rPr>
                          <w:rFonts w:ascii="Calibri" w:hAnsi="Calibri" w:cs="Calibri"/>
                          <w:color w:val="2F5496" w:themeColor="accent1" w:themeShade="BF"/>
                          <w:sz w:val="21"/>
                          <w:szCs w:val="21"/>
                        </w:rPr>
                        <w:t>One hundred percent of blood units are screened for HIV in a quality assured mannered</w:t>
                      </w:r>
                    </w:p>
                    <w:p w14:paraId="2252FDBC" w14:textId="77777777" w:rsidR="006D3C16" w:rsidRDefault="006D3C16"/>
                  </w:txbxContent>
                </v:textbox>
              </v:roundrect>
            </w:pict>
          </mc:Fallback>
        </mc:AlternateContent>
      </w:r>
      <w:r w:rsidR="00F83AE0" w:rsidRPr="00F62C74">
        <w:rPr>
          <w:rFonts w:asciiTheme="minorHAnsi" w:hAnsiTheme="minorHAnsi" w:cs="Arial"/>
          <w:color w:val="000000" w:themeColor="text1"/>
          <w:sz w:val="22"/>
          <w:szCs w:val="22"/>
        </w:rPr>
        <w:t>I</w:t>
      </w:r>
      <w:r w:rsidR="00AF53C4" w:rsidRPr="00F62C74">
        <w:rPr>
          <w:rFonts w:asciiTheme="minorHAnsi" w:hAnsiTheme="minorHAnsi" w:cs="Arial"/>
          <w:color w:val="000000" w:themeColor="text1"/>
          <w:sz w:val="22"/>
          <w:szCs w:val="22"/>
        </w:rPr>
        <w:t>n April 2015, Georgia launched h</w:t>
      </w:r>
      <w:r w:rsidR="00F83AE0" w:rsidRPr="00F62C74">
        <w:rPr>
          <w:rFonts w:asciiTheme="minorHAnsi" w:hAnsiTheme="minorHAnsi" w:cs="Arial"/>
          <w:color w:val="000000" w:themeColor="text1"/>
          <w:sz w:val="22"/>
          <w:szCs w:val="22"/>
        </w:rPr>
        <w:t>epatitis C elimination program</w:t>
      </w:r>
      <w:r w:rsidR="00AF53C4" w:rsidRPr="00F62C74">
        <w:rPr>
          <w:rFonts w:asciiTheme="minorHAnsi" w:hAnsiTheme="minorHAnsi" w:cs="Arial"/>
          <w:color w:val="000000" w:themeColor="text1"/>
          <w:sz w:val="22"/>
          <w:szCs w:val="22"/>
        </w:rPr>
        <w:t xml:space="preserve"> by making the new curative treatment available to people infected with hepatitis C virus (HCV)</w:t>
      </w:r>
      <w:r w:rsidR="007859BF">
        <w:rPr>
          <w:rFonts w:asciiTheme="minorHAnsi" w:hAnsiTheme="minorHAnsi" w:cs="Arial"/>
          <w:color w:val="000000" w:themeColor="text1"/>
          <w:sz w:val="22"/>
          <w:szCs w:val="22"/>
        </w:rPr>
        <w:t xml:space="preserve">. </w:t>
      </w:r>
      <w:r w:rsidR="00AF53C4" w:rsidRPr="00F62C74">
        <w:rPr>
          <w:rFonts w:asciiTheme="minorHAnsi" w:hAnsiTheme="minorHAnsi" w:cs="Arial"/>
          <w:color w:val="000000" w:themeColor="text1"/>
          <w:sz w:val="22"/>
          <w:szCs w:val="22"/>
        </w:rPr>
        <w:t xml:space="preserve"> </w:t>
      </w:r>
      <w:r w:rsidR="00F83AE0" w:rsidRPr="00F62C74">
        <w:rPr>
          <w:rFonts w:asciiTheme="minorHAnsi" w:hAnsiTheme="minorHAnsi" w:cs="Arial"/>
          <w:color w:val="000000" w:themeColor="text1"/>
          <w:sz w:val="22"/>
          <w:szCs w:val="22"/>
        </w:rPr>
        <w:t xml:space="preserve">Georgia </w:t>
      </w:r>
      <w:r w:rsidR="00C020F5" w:rsidRPr="00F62C74">
        <w:rPr>
          <w:rFonts w:asciiTheme="minorHAnsi" w:hAnsiTheme="minorHAnsi" w:cs="Arial"/>
          <w:color w:val="000000" w:themeColor="text1"/>
          <w:sz w:val="22"/>
          <w:szCs w:val="22"/>
        </w:rPr>
        <w:t>has developed Hep C elimination strategy</w:t>
      </w:r>
      <w:r w:rsidR="00F83AE0">
        <w:rPr>
          <w:rStyle w:val="FootnoteReference"/>
          <w:rFonts w:asciiTheme="minorHAnsi" w:hAnsiTheme="minorHAnsi" w:cs="Arial"/>
          <w:color w:val="000000" w:themeColor="text1"/>
          <w:sz w:val="22"/>
          <w:szCs w:val="22"/>
        </w:rPr>
        <w:footnoteReference w:id="49"/>
      </w:r>
      <w:r w:rsidR="007859BF" w:rsidRPr="00F62C74">
        <w:rPr>
          <w:rFonts w:asciiTheme="minorHAnsi" w:hAnsiTheme="minorHAnsi" w:cs="Arial"/>
          <w:color w:val="000000" w:themeColor="text1"/>
          <w:sz w:val="22"/>
          <w:szCs w:val="22"/>
        </w:rPr>
        <w:t>;</w:t>
      </w:r>
      <w:r w:rsidR="00C020F5" w:rsidRPr="00F62C74">
        <w:rPr>
          <w:rFonts w:asciiTheme="minorHAnsi" w:hAnsiTheme="minorHAnsi" w:cs="Arial"/>
          <w:color w:val="000000" w:themeColor="text1"/>
          <w:sz w:val="22"/>
          <w:szCs w:val="22"/>
        </w:rPr>
        <w:t xml:space="preserve"> </w:t>
      </w:r>
      <w:r w:rsidR="00F83AE0" w:rsidRPr="00F62C74">
        <w:rPr>
          <w:rFonts w:asciiTheme="minorHAnsi" w:hAnsiTheme="minorHAnsi" w:cs="Arial"/>
          <w:color w:val="000000" w:themeColor="text1"/>
          <w:sz w:val="22"/>
          <w:szCs w:val="22"/>
        </w:rPr>
        <w:t>prepare</w:t>
      </w:r>
      <w:r w:rsidR="007859BF">
        <w:rPr>
          <w:rFonts w:asciiTheme="minorHAnsi" w:hAnsiTheme="minorHAnsi" w:cs="Arial"/>
          <w:color w:val="000000" w:themeColor="text1"/>
          <w:sz w:val="22"/>
          <w:szCs w:val="22"/>
        </w:rPr>
        <w:t>d</w:t>
      </w:r>
      <w:r w:rsidR="00F83AE0" w:rsidRPr="00F62C74">
        <w:rPr>
          <w:rFonts w:asciiTheme="minorHAnsi" w:hAnsiTheme="minorHAnsi" w:cs="Arial"/>
          <w:color w:val="000000" w:themeColor="text1"/>
          <w:sz w:val="22"/>
          <w:szCs w:val="22"/>
        </w:rPr>
        <w:t xml:space="preserve"> a comprehensive elimination plan that includes advocacy and communication, surveillance (including high-quality diagnostics) and prevention (e.g., infection control, blood safety, and harm reduction). Additionally, the Ministry has begun broader HCV control activities, including a campaign to raise awareness, provision of free HCV testing</w:t>
      </w:r>
      <w:r w:rsidR="007859BF">
        <w:rPr>
          <w:rFonts w:asciiTheme="minorHAnsi" w:hAnsiTheme="minorHAnsi" w:cs="Arial"/>
          <w:color w:val="000000" w:themeColor="text1"/>
          <w:sz w:val="22"/>
          <w:szCs w:val="22"/>
        </w:rPr>
        <w:t xml:space="preserve">, </w:t>
      </w:r>
      <w:r w:rsidR="00F83AE0" w:rsidRPr="00F62C74">
        <w:rPr>
          <w:rFonts w:asciiTheme="minorHAnsi" w:hAnsiTheme="minorHAnsi" w:cs="Arial"/>
          <w:color w:val="000000" w:themeColor="text1"/>
          <w:sz w:val="22"/>
          <w:szCs w:val="22"/>
        </w:rPr>
        <w:t>and improve infection control practices.</w:t>
      </w:r>
      <w:r w:rsidR="007859BF">
        <w:rPr>
          <w:rFonts w:asciiTheme="minorHAnsi" w:hAnsiTheme="minorHAnsi" w:cs="Arial"/>
          <w:color w:val="000000" w:themeColor="text1"/>
          <w:sz w:val="22"/>
          <w:szCs w:val="22"/>
        </w:rPr>
        <w:t xml:space="preserve"> </w:t>
      </w:r>
      <w:r w:rsidR="0090336E">
        <w:rPr>
          <w:rFonts w:asciiTheme="minorHAnsi" w:hAnsiTheme="minorHAnsi" w:cs="Arial"/>
          <w:color w:val="000000" w:themeColor="text1"/>
          <w:sz w:val="22"/>
          <w:szCs w:val="22"/>
        </w:rPr>
        <w:t xml:space="preserve">Integration of </w:t>
      </w:r>
      <w:r w:rsidR="007859BF">
        <w:rPr>
          <w:rFonts w:asciiTheme="minorHAnsi" w:hAnsiTheme="minorHAnsi" w:cs="Arial"/>
          <w:color w:val="000000" w:themeColor="text1"/>
          <w:sz w:val="22"/>
          <w:szCs w:val="22"/>
        </w:rPr>
        <w:t xml:space="preserve">Hep C testing program with HIV testing is </w:t>
      </w:r>
      <w:r w:rsidR="0090336E">
        <w:rPr>
          <w:rFonts w:asciiTheme="minorHAnsi" w:hAnsiTheme="minorHAnsi" w:cs="Arial"/>
          <w:color w:val="000000" w:themeColor="text1"/>
          <w:sz w:val="22"/>
          <w:szCs w:val="22"/>
        </w:rPr>
        <w:t xml:space="preserve">currently </w:t>
      </w:r>
      <w:r w:rsidR="007859BF">
        <w:rPr>
          <w:rFonts w:asciiTheme="minorHAnsi" w:hAnsiTheme="minorHAnsi" w:cs="Arial"/>
          <w:color w:val="000000" w:themeColor="text1"/>
          <w:sz w:val="22"/>
          <w:szCs w:val="22"/>
        </w:rPr>
        <w:t xml:space="preserve">being pilot-tested </w:t>
      </w:r>
      <w:r w:rsidR="0090336E">
        <w:rPr>
          <w:rFonts w:asciiTheme="minorHAnsi" w:hAnsiTheme="minorHAnsi" w:cs="Arial"/>
          <w:color w:val="000000" w:themeColor="text1"/>
          <w:sz w:val="22"/>
          <w:szCs w:val="22"/>
        </w:rPr>
        <w:t xml:space="preserve">in two regions of Georgia. All persons who test positive on hepatitis are offered HIV testing as well. It is expected, that the pilot will be replicated throughout the country. </w:t>
      </w:r>
    </w:p>
    <w:p w14:paraId="118D43EE" w14:textId="482F076C" w:rsidR="000704E5" w:rsidRDefault="000704E5" w:rsidP="003E558E">
      <w:pPr>
        <w:jc w:val="both"/>
        <w:rPr>
          <w:rFonts w:asciiTheme="minorHAnsi" w:hAnsiTheme="minorHAnsi"/>
          <w:color w:val="000000" w:themeColor="text1"/>
          <w:sz w:val="22"/>
          <w:szCs w:val="22"/>
        </w:rPr>
      </w:pPr>
    </w:p>
    <w:p w14:paraId="4181EC4F" w14:textId="67EE3ECC" w:rsidR="00563084" w:rsidRDefault="00563084" w:rsidP="00ED2A6A">
      <w:pPr>
        <w:rPr>
          <w:rFonts w:asciiTheme="minorHAnsi" w:hAnsiTheme="minorHAnsi" w:cstheme="minorHAnsi"/>
          <w:sz w:val="22"/>
          <w:szCs w:val="22"/>
        </w:rPr>
      </w:pPr>
    </w:p>
    <w:p w14:paraId="305358FC" w14:textId="3EE01760" w:rsidR="00563084" w:rsidRDefault="00563084" w:rsidP="00ED2A6A">
      <w:pPr>
        <w:rPr>
          <w:rFonts w:asciiTheme="minorHAnsi" w:hAnsiTheme="minorHAnsi" w:cstheme="minorHAnsi"/>
          <w:sz w:val="22"/>
          <w:szCs w:val="22"/>
        </w:rPr>
      </w:pPr>
    </w:p>
    <w:p w14:paraId="08897D90" w14:textId="77777777" w:rsidR="00563084" w:rsidRDefault="00563084" w:rsidP="00ED2A6A">
      <w:pPr>
        <w:rPr>
          <w:rFonts w:asciiTheme="minorHAnsi" w:hAnsiTheme="minorHAnsi" w:cstheme="minorHAnsi"/>
          <w:sz w:val="22"/>
          <w:szCs w:val="22"/>
        </w:rPr>
      </w:pPr>
    </w:p>
    <w:p w14:paraId="1DA2B1C4" w14:textId="77777777" w:rsidR="00563084" w:rsidRDefault="00563084" w:rsidP="00ED2A6A">
      <w:pPr>
        <w:rPr>
          <w:rFonts w:asciiTheme="minorHAnsi" w:hAnsiTheme="minorHAnsi" w:cstheme="minorHAnsi"/>
          <w:sz w:val="22"/>
          <w:szCs w:val="22"/>
        </w:rPr>
      </w:pPr>
    </w:p>
    <w:p w14:paraId="058A6561" w14:textId="77777777" w:rsidR="00563084" w:rsidRDefault="00563084" w:rsidP="00ED2A6A">
      <w:pPr>
        <w:rPr>
          <w:rFonts w:asciiTheme="minorHAnsi" w:hAnsiTheme="minorHAnsi" w:cstheme="minorHAnsi"/>
          <w:sz w:val="22"/>
          <w:szCs w:val="22"/>
        </w:rPr>
      </w:pPr>
    </w:p>
    <w:p w14:paraId="295FDE0E" w14:textId="77777777" w:rsidR="00563084" w:rsidRDefault="00563084" w:rsidP="00ED2A6A">
      <w:pPr>
        <w:rPr>
          <w:rFonts w:asciiTheme="minorHAnsi" w:hAnsiTheme="minorHAnsi" w:cstheme="minorHAnsi"/>
          <w:sz w:val="22"/>
          <w:szCs w:val="22"/>
        </w:rPr>
      </w:pPr>
    </w:p>
    <w:p w14:paraId="5DD6922E" w14:textId="77777777" w:rsidR="00563084" w:rsidRDefault="00563084" w:rsidP="00ED2A6A">
      <w:pPr>
        <w:rPr>
          <w:rFonts w:asciiTheme="minorHAnsi" w:hAnsiTheme="minorHAnsi" w:cstheme="minorHAnsi"/>
          <w:sz w:val="22"/>
          <w:szCs w:val="22"/>
        </w:rPr>
      </w:pPr>
    </w:p>
    <w:p w14:paraId="0BB2D96A" w14:textId="52C16164" w:rsidR="00ED2A6A" w:rsidRDefault="00ED2A6A" w:rsidP="00ED2A6A">
      <w:pPr>
        <w:rPr>
          <w:rFonts w:asciiTheme="minorHAnsi" w:hAnsiTheme="minorHAnsi" w:cstheme="minorHAnsi"/>
          <w:sz w:val="22"/>
          <w:szCs w:val="22"/>
        </w:rPr>
      </w:pPr>
    </w:p>
    <w:p w14:paraId="5FC22A2B" w14:textId="70E22702" w:rsidR="00794908" w:rsidRDefault="00794908" w:rsidP="00ED2A6A">
      <w:pPr>
        <w:rPr>
          <w:rFonts w:asciiTheme="minorHAnsi" w:hAnsiTheme="minorHAnsi" w:cstheme="minorHAnsi"/>
          <w:sz w:val="22"/>
          <w:szCs w:val="22"/>
        </w:rPr>
      </w:pPr>
    </w:p>
    <w:p w14:paraId="56F8F3F2" w14:textId="26C7F737" w:rsidR="00794908" w:rsidRPr="00ED2A6A" w:rsidRDefault="00794908" w:rsidP="00ED2A6A">
      <w:pPr>
        <w:rPr>
          <w:rFonts w:asciiTheme="minorHAnsi" w:hAnsiTheme="minorHAnsi" w:cstheme="minorHAnsi"/>
          <w:sz w:val="22"/>
          <w:szCs w:val="22"/>
        </w:rPr>
      </w:pPr>
    </w:p>
    <w:p w14:paraId="674B5DCB" w14:textId="77777777" w:rsidR="003D223D" w:rsidRPr="003D223D" w:rsidRDefault="00F83AE0" w:rsidP="00A3152C">
      <w:pPr>
        <w:pStyle w:val="Heading3"/>
        <w:numPr>
          <w:ilvl w:val="1"/>
          <w:numId w:val="2"/>
        </w:numPr>
      </w:pPr>
      <w:bookmarkStart w:id="42" w:name="_Toc520118521"/>
      <w:r>
        <w:rPr>
          <w:rFonts w:cstheme="minorHAnsi"/>
          <w:sz w:val="22"/>
          <w:szCs w:val="22"/>
        </w:rPr>
        <w:t>HIV Treatment and Care</w:t>
      </w:r>
      <w:r>
        <w:t xml:space="preserve">: </w:t>
      </w:r>
      <w:r w:rsidRPr="0052035C">
        <w:rPr>
          <w:sz w:val="22"/>
          <w:szCs w:val="22"/>
        </w:rPr>
        <w:t>Achievements and Remaining Challenges</w:t>
      </w:r>
      <w:bookmarkEnd w:id="42"/>
    </w:p>
    <w:p w14:paraId="515A2DFB" w14:textId="77777777" w:rsidR="003D223D" w:rsidRDefault="003D223D" w:rsidP="003D223D">
      <w:pPr>
        <w:pStyle w:val="Heading3"/>
      </w:pPr>
    </w:p>
    <w:p w14:paraId="0BA2CBFB" w14:textId="77777777" w:rsidR="003D223D" w:rsidRPr="00B17D58" w:rsidRDefault="00F83AE0" w:rsidP="00B7066B">
      <w:pPr>
        <w:jc w:val="both"/>
        <w:rPr>
          <w:rFonts w:asciiTheme="minorHAnsi" w:hAnsiTheme="minorHAnsi" w:cstheme="majorBidi"/>
          <w:color w:val="1F3763" w:themeColor="accent1" w:themeShade="7F"/>
          <w:sz w:val="22"/>
          <w:szCs w:val="22"/>
        </w:rPr>
      </w:pPr>
      <w:r w:rsidRPr="00B17D58">
        <w:rPr>
          <w:rFonts w:asciiTheme="minorHAnsi" w:hAnsiTheme="minorHAnsi"/>
          <w:sz w:val="22"/>
          <w:szCs w:val="22"/>
        </w:rPr>
        <w:t xml:space="preserve">While detection remains a challenge, the country has achieved remarkable progress on the right side of cascade: Georgia is approaching fast-track targets for ART and viral suppression. ART coverage among diagnosed persons increased from 62% in 2015 to 81% in 2017. Viral suppression rates among those on treatment increased from 84% in 2015 </w:t>
      </w:r>
      <w:r w:rsidR="002C6223">
        <w:rPr>
          <w:rFonts w:asciiTheme="minorHAnsi" w:hAnsiTheme="minorHAnsi"/>
          <w:sz w:val="22"/>
          <w:szCs w:val="22"/>
        </w:rPr>
        <w:t xml:space="preserve">to </w:t>
      </w:r>
      <w:r w:rsidRPr="00B17D58">
        <w:rPr>
          <w:rFonts w:asciiTheme="minorHAnsi" w:hAnsiTheme="minorHAnsi"/>
          <w:sz w:val="22"/>
          <w:szCs w:val="22"/>
        </w:rPr>
        <w:t>50 89% in 2017. Provider-initiated HIV testing and counseling services cover patients with active TB, and almost 93% of them has been tested for HIV during last two years. The country is on the path to meet 12 month ART retention target of 90% by the end of 2018.</w:t>
      </w:r>
    </w:p>
    <w:p w14:paraId="7F780ED5" w14:textId="77777777" w:rsidR="003D223D" w:rsidRPr="003D223D" w:rsidRDefault="003D223D" w:rsidP="00B7066B">
      <w:pPr>
        <w:pStyle w:val="ListParagraph"/>
        <w:autoSpaceDE w:val="0"/>
        <w:autoSpaceDN w:val="0"/>
        <w:adjustRightInd w:val="0"/>
        <w:jc w:val="both"/>
        <w:rPr>
          <w:rFonts w:asciiTheme="minorHAnsi" w:hAnsiTheme="minorHAnsi" w:cstheme="minorHAnsi"/>
          <w:bCs/>
          <w:color w:val="000000"/>
          <w:sz w:val="22"/>
          <w:szCs w:val="22"/>
        </w:rPr>
      </w:pPr>
    </w:p>
    <w:p w14:paraId="3BDDF97D" w14:textId="281E137B" w:rsidR="00490B49" w:rsidRDefault="00F83AE0" w:rsidP="00B7066B">
      <w:pPr>
        <w:jc w:val="both"/>
        <w:rPr>
          <w:rFonts w:asciiTheme="minorHAnsi" w:hAnsiTheme="minorHAnsi"/>
          <w:sz w:val="22"/>
          <w:szCs w:val="22"/>
        </w:rPr>
      </w:pPr>
      <w:r w:rsidRPr="008368C7">
        <w:rPr>
          <w:rFonts w:asciiTheme="minorHAnsi" w:hAnsiTheme="minorHAnsi"/>
          <w:sz w:val="22"/>
          <w:szCs w:val="22"/>
        </w:rPr>
        <w:t xml:space="preserve">Stratification by age and gender shows that </w:t>
      </w:r>
      <w:r w:rsidR="007E21AA">
        <w:rPr>
          <w:rFonts w:asciiTheme="minorHAnsi" w:hAnsiTheme="minorHAnsi"/>
          <w:sz w:val="22"/>
          <w:szCs w:val="22"/>
        </w:rPr>
        <w:t>wo</w:t>
      </w:r>
      <w:r w:rsidRPr="008368C7">
        <w:rPr>
          <w:rFonts w:asciiTheme="minorHAnsi" w:hAnsiTheme="minorHAnsi"/>
          <w:sz w:val="22"/>
          <w:szCs w:val="22"/>
        </w:rPr>
        <w:t>men have better detection rates</w:t>
      </w:r>
      <w:r w:rsidR="007E21AA">
        <w:rPr>
          <w:rFonts w:asciiTheme="minorHAnsi" w:hAnsiTheme="minorHAnsi"/>
          <w:sz w:val="22"/>
          <w:szCs w:val="22"/>
        </w:rPr>
        <w:t xml:space="preserve"> and </w:t>
      </w:r>
      <w:r w:rsidRPr="008368C7">
        <w:rPr>
          <w:rFonts w:asciiTheme="minorHAnsi" w:hAnsiTheme="minorHAnsi"/>
          <w:sz w:val="22"/>
          <w:szCs w:val="22"/>
        </w:rPr>
        <w:t xml:space="preserve">have already achieved fast-track targets for ART and viral suppression </w:t>
      </w:r>
      <w:r w:rsidR="0090336E">
        <w:rPr>
          <w:rFonts w:asciiTheme="minorHAnsi" w:hAnsiTheme="minorHAnsi"/>
          <w:sz w:val="22"/>
          <w:szCs w:val="22"/>
        </w:rPr>
        <w:t>(</w:t>
      </w:r>
      <w:r w:rsidRPr="008368C7">
        <w:rPr>
          <w:rFonts w:asciiTheme="minorHAnsi" w:hAnsiTheme="minorHAnsi"/>
          <w:sz w:val="22"/>
          <w:szCs w:val="22"/>
        </w:rPr>
        <w:t>93</w:t>
      </w:r>
      <w:r w:rsidR="0090336E" w:rsidRPr="008368C7">
        <w:rPr>
          <w:rFonts w:asciiTheme="minorHAnsi" w:hAnsiTheme="minorHAnsi"/>
          <w:sz w:val="22"/>
          <w:szCs w:val="22"/>
        </w:rPr>
        <w:t>% ART</w:t>
      </w:r>
      <w:r w:rsidRPr="008368C7">
        <w:rPr>
          <w:rFonts w:asciiTheme="minorHAnsi" w:hAnsiTheme="minorHAnsi"/>
          <w:sz w:val="22"/>
          <w:szCs w:val="22"/>
        </w:rPr>
        <w:t xml:space="preserve"> coverage of diagnosed persons</w:t>
      </w:r>
      <w:r w:rsidR="0090336E">
        <w:rPr>
          <w:rFonts w:asciiTheme="minorHAnsi" w:hAnsiTheme="minorHAnsi"/>
          <w:sz w:val="22"/>
          <w:szCs w:val="22"/>
        </w:rPr>
        <w:t>,</w:t>
      </w:r>
      <w:r w:rsidRPr="008368C7">
        <w:rPr>
          <w:rFonts w:asciiTheme="minorHAnsi" w:hAnsiTheme="minorHAnsi"/>
          <w:sz w:val="22"/>
          <w:szCs w:val="22"/>
        </w:rPr>
        <w:t xml:space="preserve"> and 91% of those on ART reaching viral suppression</w:t>
      </w:r>
      <w:r w:rsidR="0090336E">
        <w:rPr>
          <w:rFonts w:asciiTheme="minorHAnsi" w:hAnsiTheme="minorHAnsi"/>
          <w:sz w:val="22"/>
          <w:szCs w:val="22"/>
        </w:rPr>
        <w:t>)</w:t>
      </w:r>
      <w:r w:rsidRPr="008368C7">
        <w:rPr>
          <w:rFonts w:asciiTheme="minorHAnsi" w:hAnsiTheme="minorHAnsi"/>
          <w:sz w:val="22"/>
          <w:szCs w:val="22"/>
        </w:rPr>
        <w:t>. While 89% of men on ART had viral suppression, only 77% of diagnosed men were on treatment.</w:t>
      </w:r>
    </w:p>
    <w:p w14:paraId="4DB910D8" w14:textId="77777777" w:rsidR="00D63E3F" w:rsidRPr="00D63E3F" w:rsidRDefault="00D63E3F" w:rsidP="00B7066B">
      <w:pPr>
        <w:jc w:val="both"/>
        <w:rPr>
          <w:rFonts w:asciiTheme="minorHAnsi" w:hAnsiTheme="minorHAnsi"/>
          <w:sz w:val="22"/>
          <w:szCs w:val="22"/>
        </w:rPr>
      </w:pPr>
    </w:p>
    <w:p w14:paraId="4FC7FF8A" w14:textId="77777777" w:rsidR="00490B49" w:rsidRDefault="00F83AE0" w:rsidP="00B7066B">
      <w:pPr>
        <w:jc w:val="both"/>
        <w:rPr>
          <w:rFonts w:asciiTheme="minorHAnsi" w:hAnsiTheme="minorHAnsi" w:cstheme="minorHAnsi"/>
          <w:sz w:val="22"/>
          <w:szCs w:val="22"/>
        </w:rPr>
      </w:pPr>
      <w:r w:rsidRPr="00183A3D">
        <w:rPr>
          <w:rFonts w:asciiTheme="minorHAnsi" w:hAnsiTheme="minorHAnsi" w:cstheme="minorHAnsi"/>
          <w:sz w:val="22"/>
          <w:szCs w:val="22"/>
        </w:rPr>
        <w:t>Georgia was the first country in the region to ensure universal access to free hepatitis C treatment for HIV/HCV co-infected persons. It started in 2011 within the Global Fund-supported program and from 2015 continued within the national hepatitis C program. From 2011 through 2017, a total of 1104 HIV/HCV co-infected persons were treated for HCV (420 persons with dual therapy in 2011-2015; 684 with direct-acting antivirals in 2015-2017)</w:t>
      </w:r>
      <w:r w:rsidRPr="00183A3D">
        <w:rPr>
          <w:rFonts w:asciiTheme="minorHAnsi" w:hAnsiTheme="minorHAnsi" w:cstheme="minorHAnsi"/>
        </w:rPr>
        <w:t xml:space="preserve"> </w:t>
      </w:r>
      <w:r w:rsidRPr="00183A3D">
        <w:rPr>
          <w:rFonts w:asciiTheme="minorHAnsi" w:hAnsiTheme="minorHAnsi" w:cstheme="minorHAnsi"/>
          <w:sz w:val="22"/>
          <w:szCs w:val="22"/>
        </w:rPr>
        <w:t>representing 71% of the co-infected population. Enrollment of PLHIV in HCV treatment program continues with an overall goal of curing HCV in all persons with known HIV/HCV co-infection.</w:t>
      </w:r>
    </w:p>
    <w:p w14:paraId="46A33F81" w14:textId="77777777" w:rsidR="00D24038" w:rsidRDefault="00D24038" w:rsidP="00B7066B">
      <w:pPr>
        <w:jc w:val="both"/>
        <w:rPr>
          <w:rFonts w:asciiTheme="minorHAnsi" w:hAnsiTheme="minorHAnsi" w:cstheme="minorHAnsi"/>
          <w:sz w:val="22"/>
          <w:szCs w:val="22"/>
        </w:rPr>
      </w:pPr>
    </w:p>
    <w:p w14:paraId="7FC800B1" w14:textId="77777777" w:rsidR="00D24038" w:rsidRPr="00D24038" w:rsidRDefault="00F83AE0" w:rsidP="00B7066B">
      <w:pPr>
        <w:jc w:val="both"/>
        <w:rPr>
          <w:rFonts w:asciiTheme="minorHAnsi" w:hAnsiTheme="minorHAnsi"/>
          <w:sz w:val="22"/>
          <w:szCs w:val="22"/>
        </w:rPr>
      </w:pPr>
      <w:r w:rsidRPr="00D24038">
        <w:rPr>
          <w:rFonts w:asciiTheme="minorHAnsi" w:hAnsiTheme="minorHAnsi"/>
          <w:sz w:val="22"/>
          <w:szCs w:val="22"/>
        </w:rPr>
        <w:t>Adherence support and promotion include clinic-based services provided to all persons picking-up antiretroviral drugs, as well as out-of-clinic/home support delivered by dedicated adherence mobile units. The latter service was established in 2008, providing services to persons registered with one of the AIDS centers in Tbilisi, Kutaisi, Batumi, and Zugdidi. Mobile units provide adherence monitoring and support on average to 220 persons on a monthly basis.</w:t>
      </w:r>
    </w:p>
    <w:p w14:paraId="36CF756C" w14:textId="77777777" w:rsidR="00D24038" w:rsidRPr="00D24038" w:rsidRDefault="00D24038" w:rsidP="00B7066B">
      <w:pPr>
        <w:pStyle w:val="Default"/>
        <w:jc w:val="both"/>
        <w:rPr>
          <w:rFonts w:asciiTheme="minorHAnsi" w:hAnsiTheme="minorHAnsi"/>
          <w:sz w:val="22"/>
          <w:szCs w:val="22"/>
        </w:rPr>
      </w:pPr>
    </w:p>
    <w:p w14:paraId="4FD87219" w14:textId="77777777" w:rsidR="00D24038" w:rsidRPr="00D24038" w:rsidRDefault="00F83AE0" w:rsidP="00920739">
      <w:pPr>
        <w:pStyle w:val="Default"/>
        <w:jc w:val="both"/>
        <w:rPr>
          <w:rFonts w:asciiTheme="minorHAnsi" w:hAnsiTheme="minorHAnsi"/>
          <w:sz w:val="22"/>
          <w:szCs w:val="22"/>
        </w:rPr>
      </w:pPr>
      <w:r w:rsidRPr="00D24038">
        <w:rPr>
          <w:rFonts w:asciiTheme="minorHAnsi" w:hAnsiTheme="minorHAnsi"/>
          <w:sz w:val="22"/>
          <w:szCs w:val="22"/>
        </w:rPr>
        <w:t>The palliative care service provision for PLHIV in Georgia was established in 2008 and since then has been led by the Georgian National Association of Palliative Care. The program delivers home-based services through the operation of palliative care mobile units in Tbilisi, Kutaisi, Batumi, and Zugdidi. Services provided include medical, psychological, social and spiritual support for chronically ill patients, and are implemented by health workers and non-health caregivers, including PLHIV. The program has been providing care to up to 35 patients on a monthly basis.</w:t>
      </w:r>
    </w:p>
    <w:p w14:paraId="3D9DF5F5" w14:textId="77777777" w:rsidR="00D24038" w:rsidRPr="00D24038" w:rsidRDefault="00D24038" w:rsidP="00920739">
      <w:pPr>
        <w:jc w:val="both"/>
        <w:rPr>
          <w:rFonts w:asciiTheme="minorHAnsi" w:hAnsiTheme="minorHAnsi"/>
          <w:sz w:val="22"/>
          <w:szCs w:val="22"/>
        </w:rPr>
      </w:pPr>
    </w:p>
    <w:p w14:paraId="6FF19FC7" w14:textId="4E12F5A9" w:rsidR="00D24038" w:rsidRPr="00D24038" w:rsidRDefault="00F83AE0" w:rsidP="00920739">
      <w:pPr>
        <w:pStyle w:val="Default"/>
        <w:jc w:val="both"/>
        <w:rPr>
          <w:rFonts w:asciiTheme="minorHAnsi" w:hAnsiTheme="minorHAnsi"/>
          <w:sz w:val="22"/>
          <w:szCs w:val="22"/>
        </w:rPr>
      </w:pPr>
      <w:r w:rsidRPr="00D24038">
        <w:rPr>
          <w:rFonts w:asciiTheme="minorHAnsi" w:hAnsiTheme="minorHAnsi"/>
          <w:sz w:val="22"/>
          <w:szCs w:val="22"/>
        </w:rPr>
        <w:t>Community-based HIV self-support centers operate in Georgia since 2004 that provide psychosocial support through peer groups as well as through trained psychologist and hot-line services. HIV/AIDS Patients Support Foundation implement</w:t>
      </w:r>
      <w:r w:rsidR="0090336E">
        <w:rPr>
          <w:rFonts w:asciiTheme="minorHAnsi" w:hAnsiTheme="minorHAnsi"/>
          <w:sz w:val="22"/>
          <w:szCs w:val="22"/>
        </w:rPr>
        <w:t>s</w:t>
      </w:r>
      <w:r w:rsidRPr="00D24038">
        <w:rPr>
          <w:rFonts w:asciiTheme="minorHAnsi" w:hAnsiTheme="minorHAnsi"/>
          <w:sz w:val="22"/>
          <w:szCs w:val="22"/>
        </w:rPr>
        <w:t xml:space="preserve"> </w:t>
      </w:r>
      <w:r w:rsidR="0090336E">
        <w:rPr>
          <w:rFonts w:asciiTheme="minorHAnsi" w:hAnsiTheme="minorHAnsi"/>
          <w:sz w:val="22"/>
          <w:szCs w:val="22"/>
        </w:rPr>
        <w:t>community</w:t>
      </w:r>
      <w:r w:rsidR="0090336E" w:rsidRPr="00D24038">
        <w:rPr>
          <w:rFonts w:asciiTheme="minorHAnsi" w:hAnsiTheme="minorHAnsi"/>
          <w:sz w:val="22"/>
          <w:szCs w:val="22"/>
        </w:rPr>
        <w:t xml:space="preserve"> </w:t>
      </w:r>
      <w:r w:rsidRPr="00D24038">
        <w:rPr>
          <w:rFonts w:asciiTheme="minorHAnsi" w:hAnsiTheme="minorHAnsi"/>
          <w:sz w:val="22"/>
          <w:szCs w:val="22"/>
        </w:rPr>
        <w:t>service</w:t>
      </w:r>
      <w:r w:rsidR="0090336E">
        <w:rPr>
          <w:rFonts w:asciiTheme="minorHAnsi" w:hAnsiTheme="minorHAnsi"/>
          <w:sz w:val="22"/>
          <w:szCs w:val="22"/>
        </w:rPr>
        <w:t>s providing u</w:t>
      </w:r>
      <w:r w:rsidRPr="00D24038">
        <w:rPr>
          <w:rFonts w:asciiTheme="minorHAnsi" w:hAnsiTheme="minorHAnsi"/>
          <w:sz w:val="22"/>
          <w:szCs w:val="22"/>
        </w:rPr>
        <w:t xml:space="preserve">p to 10,000 consultations to PLHIV and their </w:t>
      </w:r>
      <w:r w:rsidR="0090336E">
        <w:rPr>
          <w:rFonts w:asciiTheme="minorHAnsi" w:hAnsiTheme="minorHAnsi"/>
          <w:sz w:val="22"/>
          <w:szCs w:val="22"/>
        </w:rPr>
        <w:t>family member</w:t>
      </w:r>
      <w:r w:rsidR="00141CBC">
        <w:rPr>
          <w:rFonts w:asciiTheme="minorHAnsi" w:hAnsiTheme="minorHAnsi"/>
          <w:sz w:val="22"/>
          <w:szCs w:val="22"/>
        </w:rPr>
        <w:t>s</w:t>
      </w:r>
      <w:r w:rsidRPr="00D24038">
        <w:rPr>
          <w:rFonts w:asciiTheme="minorHAnsi" w:hAnsiTheme="minorHAnsi"/>
          <w:sz w:val="22"/>
          <w:szCs w:val="22"/>
        </w:rPr>
        <w:t>/caregivers</w:t>
      </w:r>
      <w:r w:rsidR="0090336E">
        <w:rPr>
          <w:rFonts w:asciiTheme="minorHAnsi" w:hAnsiTheme="minorHAnsi"/>
          <w:sz w:val="22"/>
          <w:szCs w:val="22"/>
        </w:rPr>
        <w:t xml:space="preserve"> annually</w:t>
      </w:r>
      <w:r w:rsidRPr="00D24038">
        <w:rPr>
          <w:rFonts w:asciiTheme="minorHAnsi" w:hAnsiTheme="minorHAnsi"/>
          <w:sz w:val="22"/>
          <w:szCs w:val="22"/>
        </w:rPr>
        <w:t>.</w:t>
      </w:r>
    </w:p>
    <w:p w14:paraId="238B8517" w14:textId="77777777" w:rsidR="00D24038" w:rsidRPr="00D24038" w:rsidRDefault="00D24038" w:rsidP="00920739">
      <w:pPr>
        <w:pStyle w:val="Default"/>
        <w:jc w:val="both"/>
        <w:rPr>
          <w:rFonts w:asciiTheme="minorHAnsi" w:hAnsiTheme="minorHAnsi"/>
          <w:sz w:val="22"/>
          <w:szCs w:val="22"/>
        </w:rPr>
      </w:pPr>
    </w:p>
    <w:p w14:paraId="7A501A88" w14:textId="36300302" w:rsidR="008368C7" w:rsidRDefault="00F83AE0" w:rsidP="00920739">
      <w:pPr>
        <w:jc w:val="both"/>
        <w:rPr>
          <w:rFonts w:asciiTheme="minorHAnsi" w:hAnsiTheme="minorHAnsi"/>
          <w:sz w:val="22"/>
          <w:szCs w:val="22"/>
        </w:rPr>
      </w:pPr>
      <w:r>
        <w:rPr>
          <w:rFonts w:asciiTheme="minorHAnsi" w:hAnsiTheme="minorHAnsi"/>
          <w:sz w:val="22"/>
          <w:szCs w:val="22"/>
        </w:rPr>
        <w:t>The primary challenge is that a</w:t>
      </w:r>
      <w:r w:rsidRPr="00D24038">
        <w:rPr>
          <w:rFonts w:asciiTheme="minorHAnsi" w:hAnsiTheme="minorHAnsi"/>
          <w:sz w:val="22"/>
          <w:szCs w:val="22"/>
        </w:rPr>
        <w:t>ll outpatient care and support activities</w:t>
      </w:r>
      <w:r w:rsidR="000E2162">
        <w:rPr>
          <w:rFonts w:asciiTheme="minorHAnsi" w:hAnsiTheme="minorHAnsi"/>
          <w:sz w:val="22"/>
          <w:szCs w:val="22"/>
        </w:rPr>
        <w:t xml:space="preserve">, that among others, </w:t>
      </w:r>
      <w:r w:rsidR="000E2162" w:rsidRPr="00D24038">
        <w:rPr>
          <w:rFonts w:asciiTheme="minorHAnsi" w:hAnsiTheme="minorHAnsi"/>
          <w:sz w:val="22"/>
          <w:szCs w:val="22"/>
        </w:rPr>
        <w:t>include adherence promotion and support services, home-based palliative care for chronically ill persons and community-based self-support services</w:t>
      </w:r>
      <w:r w:rsidR="000E2162">
        <w:rPr>
          <w:rFonts w:asciiTheme="minorHAnsi" w:hAnsiTheme="minorHAnsi"/>
          <w:sz w:val="22"/>
          <w:szCs w:val="22"/>
        </w:rPr>
        <w:t>,</w:t>
      </w:r>
      <w:r w:rsidRPr="00D24038">
        <w:rPr>
          <w:rFonts w:asciiTheme="minorHAnsi" w:hAnsiTheme="minorHAnsi"/>
          <w:sz w:val="22"/>
          <w:szCs w:val="22"/>
        </w:rPr>
        <w:t xml:space="preserve"> are entirely supported by donor funding</w:t>
      </w:r>
      <w:r w:rsidR="000E2162">
        <w:rPr>
          <w:rFonts w:asciiTheme="minorHAnsi" w:hAnsiTheme="minorHAnsi"/>
          <w:sz w:val="22"/>
          <w:szCs w:val="22"/>
        </w:rPr>
        <w:t xml:space="preserve">; </w:t>
      </w:r>
    </w:p>
    <w:p w14:paraId="6AF045E1" w14:textId="77777777" w:rsidR="00B539B6" w:rsidRPr="00D24038" w:rsidRDefault="00B539B6" w:rsidP="00920739">
      <w:pPr>
        <w:jc w:val="both"/>
        <w:rPr>
          <w:rFonts w:asciiTheme="minorHAnsi" w:hAnsiTheme="minorHAnsi"/>
          <w:sz w:val="22"/>
          <w:szCs w:val="22"/>
        </w:rPr>
      </w:pPr>
    </w:p>
    <w:p w14:paraId="6E16C2AC" w14:textId="77777777" w:rsidR="008368C7" w:rsidRPr="008368C7" w:rsidRDefault="00F83AE0" w:rsidP="00920739">
      <w:pPr>
        <w:jc w:val="both"/>
        <w:rPr>
          <w:rFonts w:asciiTheme="minorHAnsi" w:hAnsiTheme="minorHAnsi"/>
          <w:sz w:val="22"/>
          <w:szCs w:val="22"/>
        </w:rPr>
      </w:pPr>
      <w:r w:rsidRPr="008368C7">
        <w:rPr>
          <w:rFonts w:asciiTheme="minorHAnsi" w:hAnsiTheme="minorHAnsi"/>
          <w:sz w:val="22"/>
          <w:szCs w:val="22"/>
        </w:rPr>
        <w:t>Nevertheless, the significant gap in the diagnosis stage undermines accomplishments in treatment provision</w:t>
      </w:r>
      <w:r w:rsidR="002A42C6">
        <w:rPr>
          <w:rFonts w:asciiTheme="minorHAnsi" w:hAnsiTheme="minorHAnsi"/>
          <w:sz w:val="22"/>
          <w:szCs w:val="22"/>
        </w:rPr>
        <w:t>,</w:t>
      </w:r>
      <w:r w:rsidRPr="008368C7">
        <w:rPr>
          <w:rFonts w:asciiTheme="minorHAnsi" w:hAnsiTheme="minorHAnsi"/>
          <w:sz w:val="22"/>
          <w:szCs w:val="22"/>
        </w:rPr>
        <w:t xml:space="preserve"> and on a population level, only 35% of PLHIV are virally suppressed, which is not sufficient to derive maximum individual and public health benefits of ART. </w:t>
      </w:r>
    </w:p>
    <w:p w14:paraId="6CFF7DA7" w14:textId="36434687" w:rsidR="007A43B9" w:rsidRDefault="007A43B9" w:rsidP="00751282">
      <w:pPr>
        <w:pStyle w:val="Default"/>
        <w:jc w:val="both"/>
        <w:rPr>
          <w:rFonts w:asciiTheme="minorHAnsi" w:hAnsiTheme="minorHAnsi" w:cstheme="minorHAnsi"/>
          <w:sz w:val="22"/>
          <w:szCs w:val="22"/>
        </w:rPr>
      </w:pPr>
    </w:p>
    <w:p w14:paraId="09D8ED09" w14:textId="3913FC28" w:rsidR="0018217D" w:rsidRDefault="00F83AE0" w:rsidP="00C61FE6">
      <w:pPr>
        <w:pStyle w:val="Default"/>
        <w:jc w:val="both"/>
        <w:rPr>
          <w:rFonts w:asciiTheme="minorHAnsi" w:hAnsiTheme="minorHAnsi" w:cstheme="minorHAnsi"/>
          <w:sz w:val="22"/>
          <w:szCs w:val="22"/>
        </w:rPr>
      </w:pPr>
      <w:r>
        <w:rPr>
          <w:rFonts w:asciiTheme="minorHAnsi" w:hAnsiTheme="minorHAnsi" w:cstheme="minorHAnsi"/>
          <w:sz w:val="22"/>
          <w:szCs w:val="22"/>
        </w:rPr>
        <w:t xml:space="preserve">Activities </w:t>
      </w:r>
      <w:r w:rsidR="00857BCB">
        <w:rPr>
          <w:rFonts w:asciiTheme="minorHAnsi" w:hAnsiTheme="minorHAnsi" w:cstheme="minorHAnsi"/>
          <w:sz w:val="22"/>
          <w:szCs w:val="22"/>
        </w:rPr>
        <w:t>suggested</w:t>
      </w:r>
      <w:r>
        <w:rPr>
          <w:rFonts w:asciiTheme="minorHAnsi" w:hAnsiTheme="minorHAnsi" w:cstheme="minorHAnsi"/>
          <w:sz w:val="22"/>
          <w:szCs w:val="22"/>
        </w:rPr>
        <w:t xml:space="preserve"> </w:t>
      </w:r>
      <w:r w:rsidR="00857BCB">
        <w:rPr>
          <w:rFonts w:asciiTheme="minorHAnsi" w:hAnsiTheme="minorHAnsi" w:cstheme="minorHAnsi"/>
          <w:sz w:val="22"/>
          <w:szCs w:val="22"/>
        </w:rPr>
        <w:t>for Strategic Objective 2</w:t>
      </w:r>
      <w:r>
        <w:rPr>
          <w:rFonts w:asciiTheme="minorHAnsi" w:hAnsiTheme="minorHAnsi" w:cstheme="minorHAnsi"/>
          <w:sz w:val="22"/>
          <w:szCs w:val="22"/>
        </w:rPr>
        <w:t>:</w:t>
      </w:r>
    </w:p>
    <w:p w14:paraId="620A3A0D" w14:textId="19CCD96F" w:rsidR="00584866" w:rsidRPr="00584866" w:rsidRDefault="00F83AE0" w:rsidP="00751282">
      <w:pPr>
        <w:pStyle w:val="ListParagraph"/>
        <w:numPr>
          <w:ilvl w:val="0"/>
          <w:numId w:val="15"/>
        </w:numPr>
        <w:autoSpaceDE w:val="0"/>
        <w:autoSpaceDN w:val="0"/>
        <w:adjustRightInd w:val="0"/>
        <w:jc w:val="both"/>
        <w:rPr>
          <w:rFonts w:asciiTheme="minorHAnsi" w:hAnsiTheme="minorHAnsi"/>
          <w:sz w:val="22"/>
          <w:szCs w:val="22"/>
        </w:rPr>
      </w:pPr>
      <w:r w:rsidRPr="00584866">
        <w:rPr>
          <w:rFonts w:asciiTheme="minorHAnsi" w:hAnsiTheme="minorHAnsi"/>
          <w:sz w:val="22"/>
          <w:szCs w:val="22"/>
        </w:rPr>
        <w:t xml:space="preserve">Provide </w:t>
      </w:r>
      <w:r w:rsidR="002E0007">
        <w:rPr>
          <w:rFonts w:asciiTheme="minorHAnsi" w:hAnsiTheme="minorHAnsi"/>
          <w:sz w:val="22"/>
          <w:szCs w:val="22"/>
        </w:rPr>
        <w:t>HIV/AIDS</w:t>
      </w:r>
      <w:r w:rsidR="002E0007" w:rsidRPr="00584866">
        <w:rPr>
          <w:rFonts w:asciiTheme="minorHAnsi" w:hAnsiTheme="minorHAnsi"/>
          <w:sz w:val="22"/>
          <w:szCs w:val="22"/>
        </w:rPr>
        <w:t xml:space="preserve"> </w:t>
      </w:r>
      <w:r w:rsidRPr="00584866">
        <w:rPr>
          <w:rFonts w:asciiTheme="minorHAnsi" w:hAnsiTheme="minorHAnsi"/>
          <w:sz w:val="22"/>
          <w:szCs w:val="22"/>
        </w:rPr>
        <w:t>clinical care services for all people living with HIV (PLHIV)</w:t>
      </w:r>
    </w:p>
    <w:p w14:paraId="3D61DF03" w14:textId="77777777" w:rsidR="00584866" w:rsidRPr="00584866" w:rsidRDefault="00F83AE0" w:rsidP="00751282">
      <w:pPr>
        <w:pStyle w:val="ListParagraph"/>
        <w:numPr>
          <w:ilvl w:val="1"/>
          <w:numId w:val="16"/>
        </w:numPr>
        <w:autoSpaceDE w:val="0"/>
        <w:autoSpaceDN w:val="0"/>
        <w:adjustRightInd w:val="0"/>
        <w:jc w:val="both"/>
        <w:rPr>
          <w:rFonts w:asciiTheme="minorHAnsi" w:hAnsiTheme="minorHAnsi"/>
          <w:sz w:val="22"/>
          <w:szCs w:val="22"/>
        </w:rPr>
      </w:pPr>
      <w:r w:rsidRPr="00584866">
        <w:rPr>
          <w:rFonts w:asciiTheme="minorHAnsi" w:hAnsiTheme="minorHAnsi"/>
          <w:sz w:val="22"/>
          <w:szCs w:val="22"/>
        </w:rPr>
        <w:t>Out-patient medical care</w:t>
      </w:r>
    </w:p>
    <w:p w14:paraId="6EB54B35" w14:textId="77777777" w:rsidR="00584866" w:rsidRPr="00584866" w:rsidRDefault="00F83AE0" w:rsidP="00751282">
      <w:pPr>
        <w:pStyle w:val="ListParagraph"/>
        <w:numPr>
          <w:ilvl w:val="1"/>
          <w:numId w:val="16"/>
        </w:numPr>
        <w:autoSpaceDE w:val="0"/>
        <w:autoSpaceDN w:val="0"/>
        <w:adjustRightInd w:val="0"/>
        <w:jc w:val="both"/>
        <w:rPr>
          <w:rFonts w:asciiTheme="minorHAnsi" w:hAnsiTheme="minorHAnsi"/>
          <w:sz w:val="22"/>
          <w:szCs w:val="22"/>
        </w:rPr>
      </w:pPr>
      <w:r w:rsidRPr="00584866">
        <w:rPr>
          <w:rFonts w:asciiTheme="minorHAnsi" w:hAnsiTheme="minorHAnsi"/>
          <w:sz w:val="22"/>
          <w:szCs w:val="22"/>
        </w:rPr>
        <w:t xml:space="preserve">In-patient medical care </w:t>
      </w:r>
    </w:p>
    <w:p w14:paraId="3C131748" w14:textId="62BE4267" w:rsidR="00584866" w:rsidRDefault="00F83AE0" w:rsidP="00751282">
      <w:pPr>
        <w:pStyle w:val="ListParagraph"/>
        <w:numPr>
          <w:ilvl w:val="1"/>
          <w:numId w:val="16"/>
        </w:numPr>
        <w:autoSpaceDE w:val="0"/>
        <w:autoSpaceDN w:val="0"/>
        <w:adjustRightInd w:val="0"/>
        <w:jc w:val="both"/>
        <w:rPr>
          <w:rFonts w:asciiTheme="minorHAnsi" w:hAnsiTheme="minorHAnsi"/>
          <w:sz w:val="22"/>
          <w:szCs w:val="22"/>
        </w:rPr>
      </w:pPr>
      <w:r w:rsidRPr="00584866">
        <w:rPr>
          <w:rFonts w:asciiTheme="minorHAnsi" w:hAnsiTheme="minorHAnsi"/>
          <w:sz w:val="22"/>
          <w:szCs w:val="22"/>
        </w:rPr>
        <w:t>Laboratory monitoring (CD4 cell count, viral load, drug resistance testing)</w:t>
      </w:r>
    </w:p>
    <w:p w14:paraId="38064368" w14:textId="77777777" w:rsidR="00547FCC" w:rsidRDefault="00547FCC" w:rsidP="00547FCC">
      <w:pPr>
        <w:pStyle w:val="ListParagraph"/>
        <w:autoSpaceDE w:val="0"/>
        <w:autoSpaceDN w:val="0"/>
        <w:adjustRightInd w:val="0"/>
        <w:ind w:left="1440"/>
        <w:jc w:val="both"/>
        <w:rPr>
          <w:rFonts w:asciiTheme="minorHAnsi" w:hAnsiTheme="minorHAnsi"/>
          <w:sz w:val="22"/>
          <w:szCs w:val="22"/>
        </w:rPr>
      </w:pPr>
    </w:p>
    <w:p w14:paraId="5B5F4D6B" w14:textId="69E52330" w:rsidR="00547FCC" w:rsidRPr="00547FCC" w:rsidRDefault="00547FCC" w:rsidP="00547FCC">
      <w:pPr>
        <w:autoSpaceDE w:val="0"/>
        <w:autoSpaceDN w:val="0"/>
        <w:adjustRightInd w:val="0"/>
        <w:jc w:val="both"/>
        <w:rPr>
          <w:rFonts w:asciiTheme="minorHAnsi" w:hAnsiTheme="minorHAnsi" w:cstheme="minorHAnsi"/>
          <w:sz w:val="22"/>
          <w:szCs w:val="22"/>
        </w:rPr>
      </w:pPr>
      <w:r w:rsidRPr="00547FCC">
        <w:rPr>
          <w:rFonts w:asciiTheme="minorHAnsi" w:hAnsiTheme="minorHAnsi" w:cstheme="minorHAnsi"/>
          <w:sz w:val="22"/>
          <w:szCs w:val="22"/>
        </w:rPr>
        <w:t>Provision of HIV clinical services in Georgia is governed by the national guidelines, which outline key clinical services to be provided to</w:t>
      </w:r>
      <w:r w:rsidR="00141CBC">
        <w:rPr>
          <w:rFonts w:asciiTheme="minorHAnsi" w:hAnsiTheme="minorHAnsi" w:cstheme="minorHAnsi"/>
          <w:sz w:val="22"/>
          <w:szCs w:val="22"/>
        </w:rPr>
        <w:t xml:space="preserve"> PLHIV,</w:t>
      </w:r>
      <w:r w:rsidRPr="00547FCC">
        <w:rPr>
          <w:rFonts w:asciiTheme="minorHAnsi" w:hAnsiTheme="minorHAnsi" w:cstheme="minorHAnsi"/>
          <w:sz w:val="22"/>
          <w:szCs w:val="22"/>
        </w:rPr>
        <w:t xml:space="preserve"> including antiretroviral therapy (ART)</w:t>
      </w:r>
      <w:r w:rsidR="0049378B">
        <w:rPr>
          <w:rFonts w:asciiTheme="minorHAnsi" w:hAnsiTheme="minorHAnsi" w:cstheme="minorHAnsi"/>
          <w:sz w:val="22"/>
          <w:szCs w:val="22"/>
        </w:rPr>
        <w:t xml:space="preserve">, treatment </w:t>
      </w:r>
      <w:r w:rsidRPr="00547FCC">
        <w:rPr>
          <w:rFonts w:asciiTheme="minorHAnsi" w:hAnsiTheme="minorHAnsi" w:cstheme="minorHAnsi"/>
          <w:sz w:val="22"/>
          <w:szCs w:val="22"/>
        </w:rPr>
        <w:t>monitoring; prevention and treatment of co-infections, AIDS- and non-AIDS related co-morbidities and opportunistic infections. Services are provided through outpatient and inpatient care</w:t>
      </w:r>
      <w:r w:rsidR="0049378B">
        <w:rPr>
          <w:rFonts w:asciiTheme="minorHAnsi" w:hAnsiTheme="minorHAnsi" w:cstheme="minorHAnsi"/>
          <w:sz w:val="22"/>
          <w:szCs w:val="22"/>
        </w:rPr>
        <w:t>,</w:t>
      </w:r>
      <w:r w:rsidRPr="00547FCC">
        <w:rPr>
          <w:rFonts w:asciiTheme="minorHAnsi" w:hAnsiTheme="minorHAnsi" w:cstheme="minorHAnsi"/>
          <w:sz w:val="22"/>
          <w:szCs w:val="22"/>
        </w:rPr>
        <w:t xml:space="preserve"> and include various laboratory tests, instrumental and imaging examinations, medications, physician</w:t>
      </w:r>
      <w:r w:rsidR="00051E70">
        <w:rPr>
          <w:rFonts w:asciiTheme="minorHAnsi" w:hAnsiTheme="minorHAnsi" w:cstheme="minorHAnsi"/>
          <w:sz w:val="22"/>
          <w:szCs w:val="22"/>
        </w:rPr>
        <w:t>’s</w:t>
      </w:r>
      <w:r w:rsidRPr="00547FCC">
        <w:rPr>
          <w:rFonts w:asciiTheme="minorHAnsi" w:hAnsiTheme="minorHAnsi" w:cstheme="minorHAnsi"/>
          <w:sz w:val="22"/>
          <w:szCs w:val="22"/>
        </w:rPr>
        <w:t xml:space="preserve"> consultations</w:t>
      </w:r>
      <w:r w:rsidR="00141CBC">
        <w:rPr>
          <w:rFonts w:asciiTheme="minorHAnsi" w:hAnsiTheme="minorHAnsi" w:cstheme="minorHAnsi"/>
          <w:sz w:val="22"/>
          <w:szCs w:val="22"/>
        </w:rPr>
        <w:t xml:space="preserve">, </w:t>
      </w:r>
      <w:r w:rsidRPr="00547FCC">
        <w:rPr>
          <w:rFonts w:asciiTheme="minorHAnsi" w:hAnsiTheme="minorHAnsi" w:cstheme="minorHAnsi"/>
          <w:sz w:val="22"/>
          <w:szCs w:val="22"/>
        </w:rPr>
        <w:t xml:space="preserve">etc. per </w:t>
      </w:r>
      <w:r w:rsidR="00141CBC">
        <w:rPr>
          <w:rFonts w:asciiTheme="minorHAnsi" w:hAnsiTheme="minorHAnsi" w:cstheme="minorHAnsi"/>
          <w:sz w:val="22"/>
          <w:szCs w:val="22"/>
        </w:rPr>
        <w:t xml:space="preserve">the </w:t>
      </w:r>
      <w:r w:rsidRPr="00547FCC">
        <w:rPr>
          <w:rFonts w:asciiTheme="minorHAnsi" w:hAnsiTheme="minorHAnsi" w:cstheme="minorHAnsi"/>
          <w:sz w:val="22"/>
          <w:szCs w:val="22"/>
        </w:rPr>
        <w:t>national guidelines</w:t>
      </w:r>
      <w:r w:rsidR="00141CBC">
        <w:rPr>
          <w:rFonts w:asciiTheme="minorHAnsi" w:hAnsiTheme="minorHAnsi" w:cstheme="minorHAnsi"/>
          <w:sz w:val="22"/>
          <w:szCs w:val="22"/>
        </w:rPr>
        <w:t>.</w:t>
      </w:r>
    </w:p>
    <w:p w14:paraId="4370F5B4" w14:textId="77777777" w:rsidR="00584866" w:rsidRPr="00584866" w:rsidRDefault="00584866" w:rsidP="00751282">
      <w:pPr>
        <w:autoSpaceDE w:val="0"/>
        <w:autoSpaceDN w:val="0"/>
        <w:adjustRightInd w:val="0"/>
        <w:jc w:val="both"/>
        <w:rPr>
          <w:rFonts w:asciiTheme="minorHAnsi" w:hAnsiTheme="minorHAnsi"/>
          <w:b/>
          <w:sz w:val="22"/>
          <w:szCs w:val="22"/>
        </w:rPr>
      </w:pPr>
    </w:p>
    <w:p w14:paraId="5F8EDE58" w14:textId="5D866CFD" w:rsidR="00584866" w:rsidRPr="00584866" w:rsidRDefault="00F83AE0" w:rsidP="00751282">
      <w:pPr>
        <w:pStyle w:val="ListParagraph"/>
        <w:numPr>
          <w:ilvl w:val="0"/>
          <w:numId w:val="15"/>
        </w:numPr>
        <w:autoSpaceDE w:val="0"/>
        <w:autoSpaceDN w:val="0"/>
        <w:adjustRightInd w:val="0"/>
        <w:jc w:val="both"/>
        <w:rPr>
          <w:rFonts w:asciiTheme="minorHAnsi" w:hAnsiTheme="minorHAnsi"/>
          <w:sz w:val="22"/>
          <w:szCs w:val="22"/>
        </w:rPr>
      </w:pPr>
      <w:r w:rsidRPr="00584866">
        <w:rPr>
          <w:rFonts w:asciiTheme="minorHAnsi" w:hAnsiTheme="minorHAnsi"/>
          <w:sz w:val="22"/>
          <w:szCs w:val="22"/>
        </w:rPr>
        <w:t>Provide ART to all PLHIV following existing guidelines</w:t>
      </w:r>
      <w:r w:rsidR="00141CBC">
        <w:rPr>
          <w:rFonts w:asciiTheme="minorHAnsi" w:hAnsiTheme="minorHAnsi"/>
          <w:sz w:val="22"/>
          <w:szCs w:val="22"/>
        </w:rPr>
        <w:t xml:space="preserve"> (</w:t>
      </w:r>
      <w:r w:rsidRPr="00584866">
        <w:rPr>
          <w:rFonts w:asciiTheme="minorHAnsi" w:hAnsiTheme="minorHAnsi"/>
          <w:sz w:val="22"/>
          <w:szCs w:val="22"/>
        </w:rPr>
        <w:t>including in the region of Abkhazia</w:t>
      </w:r>
      <w:r w:rsidR="00141CBC">
        <w:rPr>
          <w:rFonts w:asciiTheme="minorHAnsi" w:hAnsiTheme="minorHAnsi"/>
          <w:sz w:val="22"/>
          <w:szCs w:val="22"/>
        </w:rPr>
        <w:t>)</w:t>
      </w:r>
    </w:p>
    <w:p w14:paraId="06F4BBA6" w14:textId="77777777" w:rsidR="00584866" w:rsidRPr="00584866" w:rsidRDefault="00F83AE0" w:rsidP="00751282">
      <w:pPr>
        <w:pStyle w:val="ListParagraph"/>
        <w:numPr>
          <w:ilvl w:val="0"/>
          <w:numId w:val="21"/>
        </w:numPr>
        <w:autoSpaceDE w:val="0"/>
        <w:autoSpaceDN w:val="0"/>
        <w:adjustRightInd w:val="0"/>
        <w:jc w:val="both"/>
        <w:rPr>
          <w:rFonts w:asciiTheme="minorHAnsi" w:hAnsiTheme="minorHAnsi"/>
          <w:sz w:val="22"/>
          <w:szCs w:val="22"/>
        </w:rPr>
      </w:pPr>
      <w:r w:rsidRPr="00584866">
        <w:rPr>
          <w:rFonts w:asciiTheme="minorHAnsi" w:hAnsiTheme="minorHAnsi"/>
          <w:sz w:val="22"/>
          <w:szCs w:val="22"/>
        </w:rPr>
        <w:t>Procure first, second and third-line ARV drugs</w:t>
      </w:r>
    </w:p>
    <w:p w14:paraId="75CF956F" w14:textId="77777777" w:rsidR="00584866" w:rsidRPr="00584866" w:rsidRDefault="00F83AE0" w:rsidP="00751282">
      <w:pPr>
        <w:pStyle w:val="ListParagraph"/>
        <w:numPr>
          <w:ilvl w:val="0"/>
          <w:numId w:val="21"/>
        </w:numPr>
        <w:autoSpaceDE w:val="0"/>
        <w:autoSpaceDN w:val="0"/>
        <w:adjustRightInd w:val="0"/>
        <w:jc w:val="both"/>
        <w:rPr>
          <w:rFonts w:asciiTheme="minorHAnsi" w:hAnsiTheme="minorHAnsi"/>
          <w:sz w:val="22"/>
          <w:szCs w:val="22"/>
        </w:rPr>
      </w:pPr>
      <w:r w:rsidRPr="00584866">
        <w:rPr>
          <w:rFonts w:asciiTheme="minorHAnsi" w:hAnsiTheme="minorHAnsi"/>
          <w:sz w:val="22"/>
          <w:szCs w:val="22"/>
        </w:rPr>
        <w:t>Provide clinic based adherence monitoring and support</w:t>
      </w:r>
    </w:p>
    <w:p w14:paraId="37A4C420" w14:textId="77777777" w:rsidR="00584866" w:rsidRPr="00584866" w:rsidRDefault="00F83AE0" w:rsidP="00751282">
      <w:pPr>
        <w:pStyle w:val="ListParagraph"/>
        <w:numPr>
          <w:ilvl w:val="0"/>
          <w:numId w:val="21"/>
        </w:numPr>
        <w:autoSpaceDE w:val="0"/>
        <w:autoSpaceDN w:val="0"/>
        <w:adjustRightInd w:val="0"/>
        <w:jc w:val="both"/>
        <w:rPr>
          <w:rFonts w:asciiTheme="minorHAnsi" w:hAnsiTheme="minorHAnsi"/>
          <w:sz w:val="22"/>
          <w:szCs w:val="22"/>
        </w:rPr>
      </w:pPr>
      <w:r w:rsidRPr="00584866">
        <w:rPr>
          <w:rFonts w:asciiTheme="minorHAnsi" w:hAnsiTheme="minorHAnsi"/>
          <w:sz w:val="22"/>
          <w:szCs w:val="22"/>
        </w:rPr>
        <w:t>Provide home-based adherence support</w:t>
      </w:r>
    </w:p>
    <w:p w14:paraId="4704E2C1" w14:textId="77777777" w:rsidR="00584866" w:rsidRPr="00584866" w:rsidRDefault="00584866" w:rsidP="00751282">
      <w:pPr>
        <w:pStyle w:val="ListParagraph"/>
        <w:jc w:val="both"/>
        <w:rPr>
          <w:rFonts w:asciiTheme="minorHAnsi" w:hAnsiTheme="minorHAnsi"/>
          <w:sz w:val="22"/>
          <w:szCs w:val="22"/>
        </w:rPr>
      </w:pPr>
    </w:p>
    <w:p w14:paraId="217BEBDE" w14:textId="77777777" w:rsidR="00584866" w:rsidRPr="00584866" w:rsidRDefault="00F83AE0" w:rsidP="00751282">
      <w:pPr>
        <w:pStyle w:val="ListParagraph"/>
        <w:numPr>
          <w:ilvl w:val="0"/>
          <w:numId w:val="15"/>
        </w:numPr>
        <w:autoSpaceDE w:val="0"/>
        <w:autoSpaceDN w:val="0"/>
        <w:adjustRightInd w:val="0"/>
        <w:jc w:val="both"/>
        <w:rPr>
          <w:rFonts w:asciiTheme="minorHAnsi" w:hAnsiTheme="minorHAnsi"/>
          <w:sz w:val="22"/>
          <w:szCs w:val="22"/>
        </w:rPr>
      </w:pPr>
      <w:r w:rsidRPr="00584866">
        <w:rPr>
          <w:rFonts w:asciiTheme="minorHAnsi" w:hAnsiTheme="minorHAnsi"/>
          <w:sz w:val="22"/>
          <w:szCs w:val="22"/>
        </w:rPr>
        <w:t>Ensure effective program administration and quality of service delivery</w:t>
      </w:r>
    </w:p>
    <w:p w14:paraId="2A1470C0" w14:textId="77777777" w:rsidR="00584866" w:rsidRPr="00584866" w:rsidRDefault="00F83AE0" w:rsidP="00751282">
      <w:pPr>
        <w:pStyle w:val="ListParagraph"/>
        <w:numPr>
          <w:ilvl w:val="0"/>
          <w:numId w:val="22"/>
        </w:numPr>
        <w:autoSpaceDE w:val="0"/>
        <w:autoSpaceDN w:val="0"/>
        <w:adjustRightInd w:val="0"/>
        <w:jc w:val="both"/>
        <w:rPr>
          <w:rFonts w:asciiTheme="minorHAnsi" w:hAnsiTheme="minorHAnsi"/>
          <w:sz w:val="22"/>
          <w:szCs w:val="22"/>
        </w:rPr>
      </w:pPr>
      <w:r w:rsidRPr="00584866">
        <w:rPr>
          <w:rFonts w:asciiTheme="minorHAnsi" w:hAnsiTheme="minorHAnsi"/>
          <w:sz w:val="22"/>
          <w:szCs w:val="22"/>
        </w:rPr>
        <w:t xml:space="preserve">Ensure effective program delivery </w:t>
      </w:r>
      <w:r w:rsidR="00556E97">
        <w:rPr>
          <w:rFonts w:asciiTheme="minorHAnsi" w:hAnsiTheme="minorHAnsi"/>
          <w:sz w:val="22"/>
          <w:szCs w:val="22"/>
        </w:rPr>
        <w:t>(</w:t>
      </w:r>
      <w:r w:rsidRPr="00584866">
        <w:rPr>
          <w:rFonts w:asciiTheme="minorHAnsi" w:hAnsiTheme="minorHAnsi"/>
          <w:sz w:val="22"/>
          <w:szCs w:val="22"/>
        </w:rPr>
        <w:t>including in the region of Abkhazia</w:t>
      </w:r>
      <w:r w:rsidR="00556E97">
        <w:rPr>
          <w:rFonts w:asciiTheme="minorHAnsi" w:hAnsiTheme="minorHAnsi"/>
          <w:sz w:val="22"/>
          <w:szCs w:val="22"/>
        </w:rPr>
        <w:t>)</w:t>
      </w:r>
    </w:p>
    <w:p w14:paraId="6D364C11" w14:textId="77777777" w:rsidR="00584866" w:rsidRPr="00584866" w:rsidRDefault="00F83AE0" w:rsidP="00751282">
      <w:pPr>
        <w:pStyle w:val="ListParagraph"/>
        <w:numPr>
          <w:ilvl w:val="0"/>
          <w:numId w:val="22"/>
        </w:numPr>
        <w:autoSpaceDE w:val="0"/>
        <w:autoSpaceDN w:val="0"/>
        <w:adjustRightInd w:val="0"/>
        <w:jc w:val="both"/>
        <w:rPr>
          <w:rFonts w:asciiTheme="minorHAnsi" w:hAnsiTheme="minorHAnsi"/>
          <w:sz w:val="22"/>
          <w:szCs w:val="22"/>
        </w:rPr>
      </w:pPr>
      <w:r w:rsidRPr="00584866">
        <w:rPr>
          <w:rFonts w:asciiTheme="minorHAnsi" w:hAnsiTheme="minorHAnsi"/>
          <w:sz w:val="22"/>
          <w:szCs w:val="22"/>
        </w:rPr>
        <w:t>Maintain operation of National AIDS Health Information System (HIV/AIDS database) and implement other M&amp;E activities</w:t>
      </w:r>
    </w:p>
    <w:p w14:paraId="57110B9B" w14:textId="77777777" w:rsidR="00584866" w:rsidRPr="00584866" w:rsidRDefault="00F83AE0" w:rsidP="00751282">
      <w:pPr>
        <w:pStyle w:val="ListParagraph"/>
        <w:numPr>
          <w:ilvl w:val="0"/>
          <w:numId w:val="22"/>
        </w:numPr>
        <w:autoSpaceDE w:val="0"/>
        <w:autoSpaceDN w:val="0"/>
        <w:adjustRightInd w:val="0"/>
        <w:jc w:val="both"/>
        <w:rPr>
          <w:rFonts w:asciiTheme="minorHAnsi" w:hAnsiTheme="minorHAnsi"/>
          <w:sz w:val="22"/>
          <w:szCs w:val="22"/>
        </w:rPr>
      </w:pPr>
      <w:r w:rsidRPr="00584866">
        <w:rPr>
          <w:rFonts w:asciiTheme="minorHAnsi" w:hAnsiTheme="minorHAnsi"/>
          <w:sz w:val="22"/>
          <w:szCs w:val="22"/>
        </w:rPr>
        <w:t>Implement operational research to inform service delivery</w:t>
      </w:r>
    </w:p>
    <w:p w14:paraId="43F714A5" w14:textId="77777777" w:rsidR="00584866" w:rsidRPr="00584866" w:rsidRDefault="00F83AE0" w:rsidP="00751282">
      <w:pPr>
        <w:pStyle w:val="ListParagraph"/>
        <w:numPr>
          <w:ilvl w:val="0"/>
          <w:numId w:val="22"/>
        </w:numPr>
        <w:autoSpaceDE w:val="0"/>
        <w:autoSpaceDN w:val="0"/>
        <w:adjustRightInd w:val="0"/>
        <w:jc w:val="both"/>
        <w:rPr>
          <w:rFonts w:asciiTheme="minorHAnsi" w:hAnsiTheme="minorHAnsi"/>
          <w:sz w:val="22"/>
          <w:szCs w:val="22"/>
        </w:rPr>
      </w:pPr>
      <w:r w:rsidRPr="00584866">
        <w:rPr>
          <w:rFonts w:asciiTheme="minorHAnsi" w:hAnsiTheme="minorHAnsi"/>
          <w:sz w:val="22"/>
          <w:szCs w:val="22"/>
        </w:rPr>
        <w:t>Ensure quality of service delivery:</w:t>
      </w:r>
    </w:p>
    <w:p w14:paraId="78DFE7E3" w14:textId="77777777" w:rsidR="00584866" w:rsidRPr="00584866" w:rsidRDefault="00F83AE0" w:rsidP="00751282">
      <w:pPr>
        <w:pStyle w:val="ListParagraph"/>
        <w:numPr>
          <w:ilvl w:val="2"/>
          <w:numId w:val="16"/>
        </w:numPr>
        <w:autoSpaceDE w:val="0"/>
        <w:autoSpaceDN w:val="0"/>
        <w:adjustRightInd w:val="0"/>
        <w:jc w:val="both"/>
        <w:rPr>
          <w:rFonts w:asciiTheme="minorHAnsi" w:hAnsiTheme="minorHAnsi"/>
          <w:sz w:val="22"/>
          <w:szCs w:val="22"/>
        </w:rPr>
      </w:pPr>
      <w:r w:rsidRPr="00584866">
        <w:rPr>
          <w:rFonts w:asciiTheme="minorHAnsi" w:hAnsiTheme="minorHAnsi"/>
          <w:sz w:val="22"/>
          <w:szCs w:val="22"/>
        </w:rPr>
        <w:lastRenderedPageBreak/>
        <w:t>Update and develop clinical practice guidelines</w:t>
      </w:r>
    </w:p>
    <w:p w14:paraId="40CFE986" w14:textId="77777777" w:rsidR="00584866" w:rsidRPr="00584866" w:rsidRDefault="00F83AE0" w:rsidP="00751282">
      <w:pPr>
        <w:pStyle w:val="ListParagraph"/>
        <w:numPr>
          <w:ilvl w:val="2"/>
          <w:numId w:val="16"/>
        </w:numPr>
        <w:autoSpaceDE w:val="0"/>
        <w:autoSpaceDN w:val="0"/>
        <w:adjustRightInd w:val="0"/>
        <w:jc w:val="both"/>
        <w:rPr>
          <w:rFonts w:asciiTheme="minorHAnsi" w:hAnsiTheme="minorHAnsi"/>
          <w:sz w:val="22"/>
          <w:szCs w:val="22"/>
        </w:rPr>
      </w:pPr>
      <w:r w:rsidRPr="00584866">
        <w:rPr>
          <w:rFonts w:asciiTheme="minorHAnsi" w:hAnsiTheme="minorHAnsi"/>
          <w:sz w:val="22"/>
          <w:szCs w:val="22"/>
        </w:rPr>
        <w:t>Implement quality control/clinical audit for clinical care and ART</w:t>
      </w:r>
    </w:p>
    <w:p w14:paraId="033E8F7A" w14:textId="77777777" w:rsidR="00584866" w:rsidRPr="00584866" w:rsidRDefault="00F83AE0" w:rsidP="00751282">
      <w:pPr>
        <w:pStyle w:val="ListParagraph"/>
        <w:numPr>
          <w:ilvl w:val="2"/>
          <w:numId w:val="16"/>
        </w:numPr>
        <w:autoSpaceDE w:val="0"/>
        <w:autoSpaceDN w:val="0"/>
        <w:adjustRightInd w:val="0"/>
        <w:jc w:val="both"/>
        <w:rPr>
          <w:rFonts w:asciiTheme="minorHAnsi" w:hAnsiTheme="minorHAnsi"/>
          <w:sz w:val="22"/>
          <w:szCs w:val="22"/>
        </w:rPr>
      </w:pPr>
      <w:r w:rsidRPr="00584866">
        <w:rPr>
          <w:rFonts w:asciiTheme="minorHAnsi" w:hAnsiTheme="minorHAnsi"/>
          <w:sz w:val="22"/>
          <w:szCs w:val="22"/>
        </w:rPr>
        <w:t xml:space="preserve">Implement quality control for laboratory services  </w:t>
      </w:r>
    </w:p>
    <w:p w14:paraId="1212EDFA" w14:textId="77777777" w:rsidR="00584866" w:rsidRPr="00584866" w:rsidRDefault="00F83AE0" w:rsidP="00751282">
      <w:pPr>
        <w:pStyle w:val="ListParagraph"/>
        <w:numPr>
          <w:ilvl w:val="2"/>
          <w:numId w:val="16"/>
        </w:numPr>
        <w:autoSpaceDE w:val="0"/>
        <w:autoSpaceDN w:val="0"/>
        <w:adjustRightInd w:val="0"/>
        <w:jc w:val="both"/>
        <w:rPr>
          <w:rFonts w:asciiTheme="minorHAnsi" w:hAnsiTheme="minorHAnsi"/>
          <w:sz w:val="22"/>
          <w:szCs w:val="22"/>
        </w:rPr>
      </w:pPr>
      <w:r w:rsidRPr="00584866">
        <w:rPr>
          <w:rFonts w:asciiTheme="minorHAnsi" w:hAnsiTheme="minorHAnsi"/>
          <w:sz w:val="22"/>
          <w:szCs w:val="22"/>
        </w:rPr>
        <w:t xml:space="preserve">Support human capacity strengthening through continued medical education, including participation in international meetings  </w:t>
      </w:r>
    </w:p>
    <w:p w14:paraId="7B403B34" w14:textId="77777777" w:rsidR="00584866" w:rsidRPr="00584866" w:rsidRDefault="00584866" w:rsidP="00751282">
      <w:pPr>
        <w:autoSpaceDE w:val="0"/>
        <w:autoSpaceDN w:val="0"/>
        <w:adjustRightInd w:val="0"/>
        <w:jc w:val="both"/>
        <w:rPr>
          <w:rFonts w:asciiTheme="minorHAnsi" w:hAnsiTheme="minorHAnsi"/>
          <w:sz w:val="22"/>
          <w:szCs w:val="22"/>
        </w:rPr>
      </w:pPr>
    </w:p>
    <w:p w14:paraId="6A2C3140" w14:textId="77777777" w:rsidR="00584866" w:rsidRPr="00584866" w:rsidRDefault="00F83AE0" w:rsidP="00751282">
      <w:pPr>
        <w:pStyle w:val="ListParagraph"/>
        <w:numPr>
          <w:ilvl w:val="0"/>
          <w:numId w:val="15"/>
        </w:numPr>
        <w:autoSpaceDE w:val="0"/>
        <w:autoSpaceDN w:val="0"/>
        <w:adjustRightInd w:val="0"/>
        <w:jc w:val="both"/>
        <w:rPr>
          <w:rFonts w:asciiTheme="minorHAnsi" w:hAnsiTheme="minorHAnsi"/>
          <w:sz w:val="22"/>
          <w:szCs w:val="22"/>
        </w:rPr>
      </w:pPr>
      <w:r w:rsidRPr="00584866">
        <w:rPr>
          <w:rFonts w:asciiTheme="minorHAnsi" w:hAnsiTheme="minorHAnsi"/>
          <w:sz w:val="22"/>
          <w:szCs w:val="22"/>
        </w:rPr>
        <w:t xml:space="preserve">Ensure necessary investments in the infrastructure </w:t>
      </w:r>
    </w:p>
    <w:p w14:paraId="3C6A4BBA" w14:textId="6A8E40E4" w:rsidR="00584866" w:rsidRDefault="00F83AE0" w:rsidP="00751282">
      <w:pPr>
        <w:pStyle w:val="ListParagraph"/>
        <w:numPr>
          <w:ilvl w:val="0"/>
          <w:numId w:val="23"/>
        </w:numPr>
        <w:autoSpaceDE w:val="0"/>
        <w:autoSpaceDN w:val="0"/>
        <w:adjustRightInd w:val="0"/>
        <w:jc w:val="both"/>
        <w:rPr>
          <w:rFonts w:asciiTheme="minorHAnsi" w:hAnsiTheme="minorHAnsi"/>
          <w:sz w:val="22"/>
          <w:szCs w:val="22"/>
        </w:rPr>
      </w:pPr>
      <w:r w:rsidRPr="00584866">
        <w:rPr>
          <w:rFonts w:asciiTheme="minorHAnsi" w:hAnsiTheme="minorHAnsi"/>
          <w:sz w:val="22"/>
          <w:szCs w:val="22"/>
        </w:rPr>
        <w:t>Develop adequate physical infrastructure of  the National AIDS Center, including building and equipment</w:t>
      </w:r>
    </w:p>
    <w:p w14:paraId="54E7F27D" w14:textId="2B160C67" w:rsidR="00584866" w:rsidRPr="00584866" w:rsidRDefault="00584866" w:rsidP="00751282">
      <w:pPr>
        <w:autoSpaceDE w:val="0"/>
        <w:autoSpaceDN w:val="0"/>
        <w:adjustRightInd w:val="0"/>
        <w:jc w:val="both"/>
        <w:rPr>
          <w:rFonts w:asciiTheme="minorHAnsi" w:hAnsiTheme="minorHAnsi"/>
          <w:sz w:val="22"/>
          <w:szCs w:val="22"/>
        </w:rPr>
      </w:pPr>
    </w:p>
    <w:p w14:paraId="614E9008" w14:textId="77777777" w:rsidR="00584866" w:rsidRPr="00584866" w:rsidRDefault="00F83AE0" w:rsidP="00751282">
      <w:pPr>
        <w:pStyle w:val="ListParagraph"/>
        <w:numPr>
          <w:ilvl w:val="0"/>
          <w:numId w:val="15"/>
        </w:numPr>
        <w:autoSpaceDE w:val="0"/>
        <w:autoSpaceDN w:val="0"/>
        <w:adjustRightInd w:val="0"/>
        <w:jc w:val="both"/>
        <w:rPr>
          <w:rFonts w:asciiTheme="minorHAnsi" w:hAnsiTheme="minorHAnsi"/>
          <w:sz w:val="22"/>
          <w:szCs w:val="22"/>
        </w:rPr>
      </w:pPr>
      <w:r w:rsidRPr="00584866">
        <w:rPr>
          <w:rFonts w:asciiTheme="minorHAnsi" w:hAnsiTheme="minorHAnsi"/>
          <w:sz w:val="22"/>
          <w:szCs w:val="22"/>
        </w:rPr>
        <w:t xml:space="preserve">Reduce morbidity and mortality due to co-infections with TB and viral hepatitis </w:t>
      </w:r>
    </w:p>
    <w:p w14:paraId="1DF86EF5" w14:textId="77777777" w:rsidR="00584866" w:rsidRPr="00584866" w:rsidRDefault="00F83AE0" w:rsidP="00751282">
      <w:pPr>
        <w:pStyle w:val="ListParagraph"/>
        <w:numPr>
          <w:ilvl w:val="0"/>
          <w:numId w:val="24"/>
        </w:numPr>
        <w:autoSpaceDE w:val="0"/>
        <w:autoSpaceDN w:val="0"/>
        <w:adjustRightInd w:val="0"/>
        <w:jc w:val="both"/>
        <w:rPr>
          <w:rFonts w:asciiTheme="minorHAnsi" w:hAnsiTheme="minorHAnsi"/>
          <w:sz w:val="22"/>
          <w:szCs w:val="22"/>
        </w:rPr>
      </w:pPr>
      <w:r w:rsidRPr="00584866">
        <w:rPr>
          <w:rFonts w:asciiTheme="minorHAnsi" w:hAnsiTheme="minorHAnsi"/>
          <w:sz w:val="22"/>
          <w:szCs w:val="22"/>
        </w:rPr>
        <w:t>Ensure provision of HIV/TB collaborative activities</w:t>
      </w:r>
    </w:p>
    <w:p w14:paraId="5EC55DA1" w14:textId="77777777" w:rsidR="00584866" w:rsidRPr="00584866" w:rsidRDefault="00F83AE0" w:rsidP="00751282">
      <w:pPr>
        <w:pStyle w:val="ListParagraph"/>
        <w:numPr>
          <w:ilvl w:val="0"/>
          <w:numId w:val="24"/>
        </w:numPr>
        <w:autoSpaceDE w:val="0"/>
        <w:autoSpaceDN w:val="0"/>
        <w:adjustRightInd w:val="0"/>
        <w:jc w:val="both"/>
        <w:rPr>
          <w:rFonts w:asciiTheme="minorHAnsi" w:hAnsiTheme="minorHAnsi"/>
          <w:sz w:val="22"/>
          <w:szCs w:val="22"/>
        </w:rPr>
      </w:pPr>
      <w:r w:rsidRPr="00584866">
        <w:rPr>
          <w:rFonts w:asciiTheme="minorHAnsi" w:hAnsiTheme="minorHAnsi"/>
          <w:sz w:val="22"/>
          <w:szCs w:val="22"/>
        </w:rPr>
        <w:t xml:space="preserve">Provide treatment for hepatitis C </w:t>
      </w:r>
    </w:p>
    <w:p w14:paraId="54A5E545" w14:textId="77777777" w:rsidR="00584866" w:rsidRPr="00584866" w:rsidRDefault="00F83AE0" w:rsidP="00751282">
      <w:pPr>
        <w:pStyle w:val="ListParagraph"/>
        <w:numPr>
          <w:ilvl w:val="0"/>
          <w:numId w:val="24"/>
        </w:numPr>
        <w:autoSpaceDE w:val="0"/>
        <w:autoSpaceDN w:val="0"/>
        <w:adjustRightInd w:val="0"/>
        <w:jc w:val="both"/>
        <w:rPr>
          <w:rFonts w:asciiTheme="minorHAnsi" w:hAnsiTheme="minorHAnsi"/>
          <w:sz w:val="22"/>
          <w:szCs w:val="22"/>
        </w:rPr>
      </w:pPr>
      <w:r w:rsidRPr="00584866">
        <w:rPr>
          <w:rFonts w:asciiTheme="minorHAnsi" w:hAnsiTheme="minorHAnsi"/>
          <w:sz w:val="22"/>
          <w:szCs w:val="22"/>
        </w:rPr>
        <w:t>Provide prevention and treatment for hepatitis B</w:t>
      </w:r>
    </w:p>
    <w:p w14:paraId="7B596499" w14:textId="77777777" w:rsidR="00584866" w:rsidRPr="00584866" w:rsidRDefault="00584866" w:rsidP="00751282">
      <w:pPr>
        <w:autoSpaceDE w:val="0"/>
        <w:autoSpaceDN w:val="0"/>
        <w:adjustRightInd w:val="0"/>
        <w:jc w:val="both"/>
        <w:rPr>
          <w:rFonts w:asciiTheme="minorHAnsi" w:hAnsiTheme="minorHAnsi"/>
          <w:sz w:val="22"/>
          <w:szCs w:val="22"/>
        </w:rPr>
      </w:pPr>
    </w:p>
    <w:p w14:paraId="2F754E4C" w14:textId="77777777" w:rsidR="00584866" w:rsidRPr="00584866" w:rsidRDefault="00F83AE0" w:rsidP="00751282">
      <w:pPr>
        <w:pStyle w:val="ListParagraph"/>
        <w:numPr>
          <w:ilvl w:val="0"/>
          <w:numId w:val="15"/>
        </w:numPr>
        <w:autoSpaceDE w:val="0"/>
        <w:autoSpaceDN w:val="0"/>
        <w:adjustRightInd w:val="0"/>
        <w:jc w:val="both"/>
        <w:rPr>
          <w:rFonts w:asciiTheme="minorHAnsi" w:hAnsiTheme="minorHAnsi"/>
          <w:sz w:val="22"/>
          <w:szCs w:val="22"/>
        </w:rPr>
      </w:pPr>
      <w:r w:rsidRPr="00584866">
        <w:rPr>
          <w:rFonts w:asciiTheme="minorHAnsi" w:hAnsiTheme="minorHAnsi"/>
          <w:sz w:val="22"/>
          <w:szCs w:val="22"/>
        </w:rPr>
        <w:t xml:space="preserve">Provide care and support services for PLHIV </w:t>
      </w:r>
    </w:p>
    <w:p w14:paraId="4249983E" w14:textId="77777777" w:rsidR="00584866" w:rsidRPr="00584866" w:rsidRDefault="00F83AE0" w:rsidP="00751282">
      <w:pPr>
        <w:pStyle w:val="ListParagraph"/>
        <w:numPr>
          <w:ilvl w:val="0"/>
          <w:numId w:val="25"/>
        </w:numPr>
        <w:autoSpaceDE w:val="0"/>
        <w:autoSpaceDN w:val="0"/>
        <w:adjustRightInd w:val="0"/>
        <w:jc w:val="both"/>
        <w:rPr>
          <w:rFonts w:asciiTheme="minorHAnsi" w:hAnsiTheme="minorHAnsi"/>
          <w:sz w:val="22"/>
          <w:szCs w:val="22"/>
        </w:rPr>
      </w:pPr>
      <w:r w:rsidRPr="00584866">
        <w:rPr>
          <w:rFonts w:asciiTheme="minorHAnsi" w:hAnsiTheme="minorHAnsi"/>
          <w:sz w:val="22"/>
          <w:szCs w:val="22"/>
        </w:rPr>
        <w:t>Ensure operation of peer-support services</w:t>
      </w:r>
    </w:p>
    <w:p w14:paraId="1C626C2D" w14:textId="77777777" w:rsidR="00584866" w:rsidRPr="00584866" w:rsidRDefault="00F83AE0" w:rsidP="00751282">
      <w:pPr>
        <w:pStyle w:val="ListParagraph"/>
        <w:numPr>
          <w:ilvl w:val="0"/>
          <w:numId w:val="25"/>
        </w:numPr>
        <w:autoSpaceDE w:val="0"/>
        <w:autoSpaceDN w:val="0"/>
        <w:adjustRightInd w:val="0"/>
        <w:jc w:val="both"/>
        <w:rPr>
          <w:rFonts w:asciiTheme="minorHAnsi" w:hAnsiTheme="minorHAnsi"/>
          <w:sz w:val="22"/>
          <w:szCs w:val="22"/>
        </w:rPr>
      </w:pPr>
      <w:r w:rsidRPr="00584866">
        <w:rPr>
          <w:rFonts w:asciiTheme="minorHAnsi" w:hAnsiTheme="minorHAnsi"/>
          <w:sz w:val="22"/>
          <w:szCs w:val="22"/>
        </w:rPr>
        <w:t>Improve access to general health care through community-based case management and education</w:t>
      </w:r>
    </w:p>
    <w:p w14:paraId="06DCB22C" w14:textId="07A41D1F" w:rsidR="00584866" w:rsidRPr="00584866" w:rsidRDefault="00F83AE0" w:rsidP="00751282">
      <w:pPr>
        <w:pStyle w:val="ListParagraph"/>
        <w:numPr>
          <w:ilvl w:val="0"/>
          <w:numId w:val="25"/>
        </w:numPr>
        <w:autoSpaceDE w:val="0"/>
        <w:autoSpaceDN w:val="0"/>
        <w:adjustRightInd w:val="0"/>
        <w:jc w:val="both"/>
        <w:rPr>
          <w:rFonts w:asciiTheme="minorHAnsi" w:hAnsiTheme="minorHAnsi"/>
          <w:sz w:val="22"/>
          <w:szCs w:val="22"/>
        </w:rPr>
      </w:pPr>
      <w:r w:rsidRPr="00584866">
        <w:rPr>
          <w:rFonts w:asciiTheme="minorHAnsi" w:hAnsiTheme="minorHAnsi"/>
          <w:sz w:val="22"/>
          <w:szCs w:val="22"/>
        </w:rPr>
        <w:t>Provide palliative care for chronically ill patients</w:t>
      </w:r>
      <w:r w:rsidR="00051E70">
        <w:rPr>
          <w:rFonts w:asciiTheme="minorHAnsi" w:hAnsiTheme="minorHAnsi"/>
          <w:sz w:val="22"/>
          <w:szCs w:val="22"/>
        </w:rPr>
        <w:t>.</w:t>
      </w:r>
    </w:p>
    <w:p w14:paraId="5BAC01D2" w14:textId="77777777" w:rsidR="00D85149" w:rsidRDefault="00D85149" w:rsidP="006108DF">
      <w:pPr>
        <w:rPr>
          <w:sz w:val="22"/>
          <w:szCs w:val="22"/>
        </w:rPr>
      </w:pPr>
    </w:p>
    <w:p w14:paraId="70CECC33" w14:textId="77777777" w:rsidR="00D85149" w:rsidRDefault="00F83AE0" w:rsidP="006108DF">
      <w:pPr>
        <w:rPr>
          <w:sz w:val="22"/>
          <w:szCs w:val="22"/>
        </w:rPr>
      </w:pPr>
      <w:r>
        <w:rPr>
          <w:noProof/>
          <w:sz w:val="22"/>
          <w:szCs w:val="22"/>
        </w:rPr>
        <mc:AlternateContent>
          <mc:Choice Requires="wps">
            <w:drawing>
              <wp:anchor distT="0" distB="0" distL="114300" distR="114300" simplePos="0" relativeHeight="251621376" behindDoc="0" locked="0" layoutInCell="1" allowOverlap="1" wp14:anchorId="2439E6D2" wp14:editId="5C58CA66">
                <wp:simplePos x="0" y="0"/>
                <wp:positionH relativeFrom="column">
                  <wp:posOffset>7620</wp:posOffset>
                </wp:positionH>
                <wp:positionV relativeFrom="paragraph">
                  <wp:posOffset>31504</wp:posOffset>
                </wp:positionV>
                <wp:extent cx="5710096" cy="1160891"/>
                <wp:effectExtent l="0" t="0" r="17780" b="7620"/>
                <wp:wrapNone/>
                <wp:docPr id="35" name="Text Box 35"/>
                <wp:cNvGraphicFramePr/>
                <a:graphic xmlns:a="http://schemas.openxmlformats.org/drawingml/2006/main">
                  <a:graphicData uri="http://schemas.microsoft.com/office/word/2010/wordprocessingShape">
                    <wps:wsp>
                      <wps:cNvSpPr txBox="1"/>
                      <wps:spPr>
                        <a:xfrm>
                          <a:off x="0" y="0"/>
                          <a:ext cx="5710096" cy="1160891"/>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973130A" w14:textId="77777777" w:rsidR="006D3C16" w:rsidRPr="00302FA4" w:rsidRDefault="006D3C16" w:rsidP="00302FA4">
                            <w:pPr>
                              <w:jc w:val="center"/>
                              <w:rPr>
                                <w:rFonts w:ascii="Calibri" w:hAnsi="Calibri" w:cs="Calibri"/>
                                <w:b/>
                                <w:color w:val="2F5496" w:themeColor="accent1" w:themeShade="BF"/>
                                <w:sz w:val="21"/>
                                <w:szCs w:val="21"/>
                              </w:rPr>
                            </w:pPr>
                            <w:r w:rsidRPr="00302FA4">
                              <w:rPr>
                                <w:rFonts w:ascii="Calibri" w:hAnsi="Calibri" w:cs="Calibri"/>
                                <w:b/>
                                <w:color w:val="2F5496" w:themeColor="accent1" w:themeShade="BF"/>
                                <w:sz w:val="21"/>
                                <w:szCs w:val="21"/>
                              </w:rPr>
                              <w:t>Expected outcomes of effective delivery of HIV treatment and care services:</w:t>
                            </w:r>
                          </w:p>
                          <w:p w14:paraId="181856C0" w14:textId="507B3BAF" w:rsidR="006D3C16" w:rsidRPr="00302FA4" w:rsidRDefault="006D3C16" w:rsidP="00302FA4">
                            <w:pPr>
                              <w:pStyle w:val="ListParagraph"/>
                              <w:numPr>
                                <w:ilvl w:val="0"/>
                                <w:numId w:val="31"/>
                              </w:numPr>
                              <w:spacing w:after="200" w:line="276" w:lineRule="auto"/>
                              <w:rPr>
                                <w:rFonts w:ascii="Calibri" w:hAnsi="Calibri" w:cs="Calibri"/>
                                <w:color w:val="2F5496" w:themeColor="accent1" w:themeShade="BF"/>
                                <w:sz w:val="21"/>
                                <w:szCs w:val="21"/>
                              </w:rPr>
                            </w:pPr>
                            <w:r w:rsidRPr="00302FA4">
                              <w:rPr>
                                <w:rFonts w:ascii="Calibri" w:hAnsi="Calibri" w:cs="Calibri"/>
                                <w:color w:val="2F5496" w:themeColor="accent1" w:themeShade="BF"/>
                                <w:sz w:val="21"/>
                                <w:szCs w:val="21"/>
                              </w:rPr>
                              <w:t>By the end of 202</w:t>
                            </w:r>
                            <w:r>
                              <w:rPr>
                                <w:rFonts w:ascii="Calibri" w:hAnsi="Calibri" w:cs="Calibri"/>
                                <w:color w:val="2F5496" w:themeColor="accent1" w:themeShade="BF"/>
                                <w:sz w:val="21"/>
                                <w:szCs w:val="21"/>
                              </w:rPr>
                              <w:t>0</w:t>
                            </w:r>
                            <w:r w:rsidRPr="00302FA4">
                              <w:rPr>
                                <w:rFonts w:ascii="Calibri" w:hAnsi="Calibri" w:cs="Calibri"/>
                                <w:color w:val="2F5496" w:themeColor="accent1" w:themeShade="BF"/>
                                <w:sz w:val="21"/>
                                <w:szCs w:val="21"/>
                              </w:rPr>
                              <w:t>, 90% of adults and children with HIV are receiving ARV</w:t>
                            </w:r>
                          </w:p>
                          <w:p w14:paraId="78C4D39F" w14:textId="22AD94FF" w:rsidR="006D3C16" w:rsidRPr="00302FA4" w:rsidRDefault="006D3C16" w:rsidP="00302FA4">
                            <w:pPr>
                              <w:pStyle w:val="ListParagraph"/>
                              <w:numPr>
                                <w:ilvl w:val="0"/>
                                <w:numId w:val="31"/>
                              </w:numPr>
                              <w:spacing w:after="200" w:line="276" w:lineRule="auto"/>
                              <w:rPr>
                                <w:rFonts w:ascii="Calibri" w:hAnsi="Calibri" w:cs="Calibri"/>
                                <w:color w:val="2F5496" w:themeColor="accent1" w:themeShade="BF"/>
                                <w:sz w:val="21"/>
                                <w:szCs w:val="21"/>
                              </w:rPr>
                            </w:pPr>
                            <w:r w:rsidRPr="00302FA4">
                              <w:rPr>
                                <w:rFonts w:ascii="Calibri" w:hAnsi="Calibri" w:cs="Calibri"/>
                                <w:color w:val="2F5496" w:themeColor="accent1" w:themeShade="BF"/>
                                <w:sz w:val="21"/>
                                <w:szCs w:val="21"/>
                              </w:rPr>
                              <w:t>By the end of 202</w:t>
                            </w:r>
                            <w:r>
                              <w:rPr>
                                <w:rFonts w:ascii="Calibri" w:hAnsi="Calibri" w:cs="Calibri"/>
                                <w:color w:val="2F5496" w:themeColor="accent1" w:themeShade="BF"/>
                                <w:sz w:val="21"/>
                                <w:szCs w:val="21"/>
                              </w:rPr>
                              <w:t>0</w:t>
                            </w:r>
                            <w:r w:rsidRPr="00302FA4">
                              <w:rPr>
                                <w:rFonts w:ascii="Calibri" w:hAnsi="Calibri" w:cs="Calibri"/>
                                <w:color w:val="2F5496" w:themeColor="accent1" w:themeShade="BF"/>
                                <w:sz w:val="21"/>
                                <w:szCs w:val="21"/>
                              </w:rPr>
                              <w:t>, the percentage of people on ART tested for viral load (VL) with VL level &lt;1000 copies/ml is 90%</w:t>
                            </w:r>
                          </w:p>
                          <w:p w14:paraId="31F76CBB" w14:textId="77777777" w:rsidR="006D3C16" w:rsidRDefault="006D3C16"/>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439E6D2" id="Text Box 35" o:spid="_x0000_s1035" style="position:absolute;margin-left:.6pt;margin-top:2.5pt;width:449.6pt;height:91.4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" fillcolor="white [3201]" strokecolor="#4472c4 [3204]" strokeweight="1pt">
                <v:stroke joinstyle="miter"/>
                <v:textbox>
                  <w:txbxContent>
                    <w:p w14:paraId="0973130A" w14:textId="77777777" w:rsidR="006D3C16" w:rsidRPr="00302FA4" w:rsidRDefault="006D3C16" w:rsidP="00302FA4">
                      <w:pPr>
                        <w:jc w:val="center"/>
                        <w:rPr>
                          <w:rFonts w:ascii="Calibri" w:hAnsi="Calibri" w:cs="Calibri"/>
                          <w:b/>
                          <w:color w:val="2F5496" w:themeColor="accent1" w:themeShade="BF"/>
                          <w:sz w:val="21"/>
                          <w:szCs w:val="21"/>
                        </w:rPr>
                      </w:pPr>
                      <w:r w:rsidRPr="00302FA4">
                        <w:rPr>
                          <w:rFonts w:ascii="Calibri" w:hAnsi="Calibri" w:cs="Calibri"/>
                          <w:b/>
                          <w:color w:val="2F5496" w:themeColor="accent1" w:themeShade="BF"/>
                          <w:sz w:val="21"/>
                          <w:szCs w:val="21"/>
                        </w:rPr>
                        <w:t>Expected outcomes of effective delivery of HIV treatment and care services:</w:t>
                      </w:r>
                    </w:p>
                    <w:p w14:paraId="181856C0" w14:textId="507B3BAF" w:rsidR="006D3C16" w:rsidRPr="00302FA4" w:rsidRDefault="006D3C16" w:rsidP="00302FA4">
                      <w:pPr>
                        <w:pStyle w:val="ListParagraph"/>
                        <w:numPr>
                          <w:ilvl w:val="0"/>
                          <w:numId w:val="31"/>
                        </w:numPr>
                        <w:spacing w:after="200" w:line="276" w:lineRule="auto"/>
                        <w:rPr>
                          <w:rFonts w:ascii="Calibri" w:hAnsi="Calibri" w:cs="Calibri"/>
                          <w:color w:val="2F5496" w:themeColor="accent1" w:themeShade="BF"/>
                          <w:sz w:val="21"/>
                          <w:szCs w:val="21"/>
                        </w:rPr>
                      </w:pPr>
                      <w:r w:rsidRPr="00302FA4">
                        <w:rPr>
                          <w:rFonts w:ascii="Calibri" w:hAnsi="Calibri" w:cs="Calibri"/>
                          <w:color w:val="2F5496" w:themeColor="accent1" w:themeShade="BF"/>
                          <w:sz w:val="21"/>
                          <w:szCs w:val="21"/>
                        </w:rPr>
                        <w:t>By the end of 202</w:t>
                      </w:r>
                      <w:r>
                        <w:rPr>
                          <w:rFonts w:ascii="Calibri" w:hAnsi="Calibri" w:cs="Calibri"/>
                          <w:color w:val="2F5496" w:themeColor="accent1" w:themeShade="BF"/>
                          <w:sz w:val="21"/>
                          <w:szCs w:val="21"/>
                        </w:rPr>
                        <w:t>0</w:t>
                      </w:r>
                      <w:r w:rsidRPr="00302FA4">
                        <w:rPr>
                          <w:rFonts w:ascii="Calibri" w:hAnsi="Calibri" w:cs="Calibri"/>
                          <w:color w:val="2F5496" w:themeColor="accent1" w:themeShade="BF"/>
                          <w:sz w:val="21"/>
                          <w:szCs w:val="21"/>
                        </w:rPr>
                        <w:t>, 90% of adults and children with HIV are receiving ARV</w:t>
                      </w:r>
                    </w:p>
                    <w:p w14:paraId="78C4D39F" w14:textId="22AD94FF" w:rsidR="006D3C16" w:rsidRPr="00302FA4" w:rsidRDefault="006D3C16" w:rsidP="00302FA4">
                      <w:pPr>
                        <w:pStyle w:val="ListParagraph"/>
                        <w:numPr>
                          <w:ilvl w:val="0"/>
                          <w:numId w:val="31"/>
                        </w:numPr>
                        <w:spacing w:after="200" w:line="276" w:lineRule="auto"/>
                        <w:rPr>
                          <w:rFonts w:ascii="Calibri" w:hAnsi="Calibri" w:cs="Calibri"/>
                          <w:color w:val="2F5496" w:themeColor="accent1" w:themeShade="BF"/>
                          <w:sz w:val="21"/>
                          <w:szCs w:val="21"/>
                        </w:rPr>
                      </w:pPr>
                      <w:r w:rsidRPr="00302FA4">
                        <w:rPr>
                          <w:rFonts w:ascii="Calibri" w:hAnsi="Calibri" w:cs="Calibri"/>
                          <w:color w:val="2F5496" w:themeColor="accent1" w:themeShade="BF"/>
                          <w:sz w:val="21"/>
                          <w:szCs w:val="21"/>
                        </w:rPr>
                        <w:t>By the end of 202</w:t>
                      </w:r>
                      <w:r>
                        <w:rPr>
                          <w:rFonts w:ascii="Calibri" w:hAnsi="Calibri" w:cs="Calibri"/>
                          <w:color w:val="2F5496" w:themeColor="accent1" w:themeShade="BF"/>
                          <w:sz w:val="21"/>
                          <w:szCs w:val="21"/>
                        </w:rPr>
                        <w:t>0</w:t>
                      </w:r>
                      <w:r w:rsidRPr="00302FA4">
                        <w:rPr>
                          <w:rFonts w:ascii="Calibri" w:hAnsi="Calibri" w:cs="Calibri"/>
                          <w:color w:val="2F5496" w:themeColor="accent1" w:themeShade="BF"/>
                          <w:sz w:val="21"/>
                          <w:szCs w:val="21"/>
                        </w:rPr>
                        <w:t>, the percentage of people on ART tested for viral load (VL) with VL level &lt;1000 copies/ml is 90%</w:t>
                      </w:r>
                    </w:p>
                    <w:p w14:paraId="31F76CBB" w14:textId="77777777" w:rsidR="006D3C16" w:rsidRDefault="006D3C16"/>
                  </w:txbxContent>
                </v:textbox>
              </v:roundrect>
            </w:pict>
          </mc:Fallback>
        </mc:AlternateContent>
      </w:r>
    </w:p>
    <w:p w14:paraId="487CA47B" w14:textId="77777777" w:rsidR="00D85149" w:rsidRDefault="00D85149" w:rsidP="006108DF">
      <w:pPr>
        <w:rPr>
          <w:sz w:val="22"/>
          <w:szCs w:val="22"/>
        </w:rPr>
      </w:pPr>
    </w:p>
    <w:p w14:paraId="70BEE882" w14:textId="77777777" w:rsidR="00D85149" w:rsidRDefault="00D85149" w:rsidP="006108DF">
      <w:pPr>
        <w:rPr>
          <w:sz w:val="22"/>
          <w:szCs w:val="22"/>
        </w:rPr>
      </w:pPr>
    </w:p>
    <w:p w14:paraId="66EABDA8" w14:textId="77777777" w:rsidR="00D02356" w:rsidRDefault="00D02356" w:rsidP="006108DF">
      <w:pPr>
        <w:rPr>
          <w:sz w:val="22"/>
          <w:szCs w:val="22"/>
        </w:rPr>
      </w:pPr>
    </w:p>
    <w:p w14:paraId="567ACEBD" w14:textId="77777777" w:rsidR="00D02356" w:rsidRDefault="00D02356" w:rsidP="006108DF">
      <w:pPr>
        <w:rPr>
          <w:sz w:val="22"/>
          <w:szCs w:val="22"/>
        </w:rPr>
      </w:pPr>
    </w:p>
    <w:p w14:paraId="405A1A67" w14:textId="77777777" w:rsidR="00D02356" w:rsidRDefault="00D02356" w:rsidP="00D02356">
      <w:pPr>
        <w:pStyle w:val="Heading3"/>
        <w:ind w:left="740"/>
      </w:pPr>
    </w:p>
    <w:p w14:paraId="5BB3B0EA" w14:textId="77777777" w:rsidR="00D02356" w:rsidRDefault="00D02356" w:rsidP="00D02356">
      <w:pPr>
        <w:pStyle w:val="Heading3"/>
        <w:ind w:left="740"/>
      </w:pPr>
    </w:p>
    <w:p w14:paraId="1796F680" w14:textId="77777777" w:rsidR="00D02356" w:rsidRDefault="00D02356" w:rsidP="00D02356">
      <w:pPr>
        <w:pStyle w:val="Heading3"/>
        <w:ind w:left="740"/>
      </w:pPr>
    </w:p>
    <w:p w14:paraId="157B38C9" w14:textId="77777777" w:rsidR="000B7804" w:rsidRPr="003D223D" w:rsidRDefault="00F83AE0" w:rsidP="00A3152C">
      <w:pPr>
        <w:pStyle w:val="Heading3"/>
        <w:numPr>
          <w:ilvl w:val="1"/>
          <w:numId w:val="2"/>
        </w:numPr>
      </w:pPr>
      <w:bookmarkStart w:id="43" w:name="_Toc520118522"/>
      <w:r>
        <w:rPr>
          <w:rFonts w:cstheme="minorHAnsi"/>
          <w:sz w:val="22"/>
          <w:szCs w:val="22"/>
        </w:rPr>
        <w:t>Governance and Leadership</w:t>
      </w:r>
      <w:r>
        <w:t xml:space="preserve">: </w:t>
      </w:r>
      <w:r w:rsidRPr="0052035C">
        <w:rPr>
          <w:sz w:val="22"/>
          <w:szCs w:val="22"/>
        </w:rPr>
        <w:t>Achievements and Remaining Challenges</w:t>
      </w:r>
      <w:bookmarkEnd w:id="43"/>
    </w:p>
    <w:p w14:paraId="333E37E9" w14:textId="77777777" w:rsidR="0099724E" w:rsidRDefault="0099724E" w:rsidP="0099724E">
      <w:pPr>
        <w:jc w:val="both"/>
        <w:rPr>
          <w:rFonts w:eastAsia="Calibri" w:cs="Sylfaen"/>
        </w:rPr>
      </w:pPr>
    </w:p>
    <w:p w14:paraId="74F3A4A8" w14:textId="4D7C603C" w:rsidR="0099724E" w:rsidRPr="00C437CD" w:rsidRDefault="00F83AE0" w:rsidP="0099724E">
      <w:pPr>
        <w:jc w:val="both"/>
        <w:rPr>
          <w:rFonts w:ascii="Sylfaen" w:eastAsia="Calibri" w:hAnsi="Sylfaen"/>
          <w:sz w:val="22"/>
          <w:szCs w:val="22"/>
          <w:lang w:val="ka-GE"/>
        </w:rPr>
      </w:pPr>
      <w:r>
        <w:rPr>
          <w:rFonts w:asciiTheme="minorHAnsi" w:eastAsia="Calibri" w:hAnsiTheme="minorHAnsi" w:cs="Sylfaen"/>
          <w:sz w:val="22"/>
          <w:szCs w:val="22"/>
        </w:rPr>
        <w:t>Population</w:t>
      </w:r>
      <w:r w:rsidR="00141CBC">
        <w:rPr>
          <w:rFonts w:asciiTheme="minorHAnsi" w:eastAsia="Calibri" w:hAnsiTheme="minorHAnsi" w:cs="Sylfaen"/>
          <w:sz w:val="22"/>
          <w:szCs w:val="22"/>
        </w:rPr>
        <w:t>’</w:t>
      </w:r>
      <w:r>
        <w:rPr>
          <w:rFonts w:asciiTheme="minorHAnsi" w:eastAsia="Calibri" w:hAnsiTheme="minorHAnsi" w:cs="Sylfaen"/>
          <w:sz w:val="22"/>
          <w:szCs w:val="22"/>
        </w:rPr>
        <w:t>s h</w:t>
      </w:r>
      <w:r w:rsidRPr="0099724E">
        <w:rPr>
          <w:rFonts w:asciiTheme="minorHAnsi" w:eastAsia="Calibri" w:hAnsiTheme="minorHAnsi" w:cs="Sylfaen"/>
          <w:sz w:val="22"/>
          <w:szCs w:val="22"/>
        </w:rPr>
        <w:t>ealth is one of the priorities declared by the GoG. This is reflected in the governing documents and supported by the 2.5-time increase</w:t>
      </w:r>
      <w:r w:rsidR="00415A52">
        <w:rPr>
          <w:rFonts w:asciiTheme="minorHAnsi" w:eastAsia="Calibri" w:hAnsiTheme="minorHAnsi" w:cs="Sylfaen"/>
          <w:sz w:val="22"/>
          <w:szCs w:val="22"/>
        </w:rPr>
        <w:t xml:space="preserve"> in</w:t>
      </w:r>
      <w:r w:rsidRPr="0099724E">
        <w:rPr>
          <w:rFonts w:asciiTheme="minorHAnsi" w:eastAsia="Calibri" w:hAnsiTheme="minorHAnsi" w:cs="Sylfaen"/>
          <w:sz w:val="22"/>
          <w:szCs w:val="22"/>
        </w:rPr>
        <w:t xml:space="preserve"> state healthcare budget for the years</w:t>
      </w:r>
      <w:r w:rsidRPr="0099724E">
        <w:rPr>
          <w:rFonts w:asciiTheme="minorHAnsi" w:eastAsia="Calibri" w:hAnsiTheme="minorHAnsi"/>
          <w:sz w:val="22"/>
          <w:szCs w:val="22"/>
        </w:rPr>
        <w:t xml:space="preserve"> 2012-2016. The share of the healthcare expenses in the total public expenditures and the total amount of healthcare spending are increasing. Implementation of the Universal Healthcare Program and C Hepatitis Elimination Program and approval of the </w:t>
      </w:r>
      <w:r w:rsidRPr="0099724E">
        <w:rPr>
          <w:rFonts w:asciiTheme="minorHAnsi" w:hAnsiTheme="minorHAnsi" w:cs="Arial"/>
          <w:bCs/>
          <w:sz w:val="22"/>
          <w:szCs w:val="22"/>
        </w:rPr>
        <w:t>National HIV</w:t>
      </w:r>
      <w:r w:rsidRPr="0099724E">
        <w:rPr>
          <w:rFonts w:asciiTheme="minorHAnsi" w:hAnsiTheme="minorHAnsi" w:cs="Arial"/>
          <w:sz w:val="22"/>
          <w:szCs w:val="22"/>
        </w:rPr>
        <w:t>/</w:t>
      </w:r>
      <w:r w:rsidRPr="0099724E">
        <w:rPr>
          <w:rFonts w:asciiTheme="minorHAnsi" w:hAnsiTheme="minorHAnsi" w:cs="Arial"/>
          <w:bCs/>
          <w:sz w:val="22"/>
          <w:szCs w:val="22"/>
        </w:rPr>
        <w:t>AIDS and TB Strategic Plans</w:t>
      </w:r>
      <w:r w:rsidRPr="0099724E">
        <w:rPr>
          <w:rFonts w:asciiTheme="minorHAnsi" w:hAnsiTheme="minorHAnsi" w:cs="Arial"/>
          <w:b/>
          <w:bCs/>
          <w:color w:val="545454"/>
          <w:sz w:val="22"/>
          <w:szCs w:val="22"/>
        </w:rPr>
        <w:t xml:space="preserve"> </w:t>
      </w:r>
      <w:r w:rsidRPr="0099724E">
        <w:rPr>
          <w:rFonts w:asciiTheme="minorHAnsi" w:eastAsia="Calibri" w:hAnsiTheme="minorHAnsi" w:cs="Sylfaen"/>
          <w:sz w:val="22"/>
          <w:szCs w:val="22"/>
        </w:rPr>
        <w:t>are only some of those many activities that demonstrate the GoG commitment towards improving the health status of the population</w:t>
      </w:r>
      <w:r w:rsidRPr="0099724E">
        <w:rPr>
          <w:rFonts w:asciiTheme="minorHAnsi" w:eastAsia="Calibri" w:hAnsiTheme="minorHAnsi"/>
          <w:sz w:val="22"/>
          <w:szCs w:val="22"/>
        </w:rPr>
        <w:t>.</w:t>
      </w:r>
    </w:p>
    <w:p w14:paraId="4200B804" w14:textId="77777777" w:rsidR="0099724E" w:rsidRDefault="0099724E" w:rsidP="0099724E">
      <w:pPr>
        <w:jc w:val="both"/>
        <w:rPr>
          <w:rFonts w:asciiTheme="minorHAnsi" w:eastAsia="Calibri" w:hAnsiTheme="minorHAnsi" w:cs="Sylfaen"/>
          <w:sz w:val="22"/>
          <w:szCs w:val="22"/>
        </w:rPr>
      </w:pPr>
    </w:p>
    <w:p w14:paraId="30A05C61" w14:textId="59A2FB55" w:rsidR="0099724E" w:rsidRDefault="00F83AE0" w:rsidP="002F03A2">
      <w:pPr>
        <w:jc w:val="both"/>
        <w:rPr>
          <w:rFonts w:asciiTheme="minorHAnsi" w:eastAsia="Calibri" w:hAnsiTheme="minorHAnsi"/>
          <w:sz w:val="22"/>
          <w:szCs w:val="22"/>
        </w:rPr>
      </w:pPr>
      <w:r w:rsidRPr="0099724E">
        <w:rPr>
          <w:rFonts w:asciiTheme="minorHAnsi" w:eastAsia="Calibri" w:hAnsiTheme="minorHAnsi" w:cs="Sylfaen"/>
          <w:sz w:val="22"/>
          <w:szCs w:val="22"/>
        </w:rPr>
        <w:t xml:space="preserve">It should also be noted that continuation of repressive </w:t>
      </w:r>
      <w:r w:rsidR="00C3453E">
        <w:rPr>
          <w:rFonts w:asciiTheme="minorHAnsi" w:eastAsia="Calibri" w:hAnsiTheme="minorHAnsi" w:cs="Sylfaen"/>
          <w:sz w:val="22"/>
          <w:szCs w:val="22"/>
        </w:rPr>
        <w:t xml:space="preserve">drug </w:t>
      </w:r>
      <w:r w:rsidRPr="0099724E">
        <w:rPr>
          <w:rFonts w:asciiTheme="minorHAnsi" w:eastAsia="Calibri" w:hAnsiTheme="minorHAnsi" w:cs="Sylfaen"/>
          <w:sz w:val="22"/>
          <w:szCs w:val="22"/>
        </w:rPr>
        <w:t xml:space="preserve">policy can considerably hinder implementation of an effective national </w:t>
      </w:r>
      <w:r w:rsidRPr="0099724E">
        <w:rPr>
          <w:rFonts w:asciiTheme="minorHAnsi" w:eastAsia="Calibri" w:hAnsiTheme="minorHAnsi"/>
          <w:sz w:val="22"/>
          <w:szCs w:val="22"/>
        </w:rPr>
        <w:t xml:space="preserve">HIV/AIDS response. </w:t>
      </w:r>
      <w:r w:rsidRPr="00294336">
        <w:rPr>
          <w:rFonts w:asciiTheme="minorHAnsi" w:hAnsiTheme="minorHAnsi"/>
          <w:kern w:val="24"/>
          <w:sz w:val="22"/>
          <w:szCs w:val="22"/>
          <w:lang w:val="en-GB"/>
        </w:rPr>
        <w:t>There are no legal documents issued by the Ministry of Health about the needle and syringe programs; therefore, the Georgian Harm Reduction Network (GHRN</w:t>
      </w:r>
      <w:r w:rsidRPr="00294336">
        <w:rPr>
          <w:rFonts w:asciiTheme="minorHAnsi" w:hAnsiTheme="minorHAnsi"/>
          <w:kern w:val="24"/>
          <w:sz w:val="22"/>
          <w:szCs w:val="22"/>
        </w:rPr>
        <w:t>)</w:t>
      </w:r>
      <w:r w:rsidRPr="00294336">
        <w:rPr>
          <w:rFonts w:asciiTheme="minorHAnsi" w:hAnsiTheme="minorHAnsi"/>
          <w:kern w:val="24"/>
          <w:sz w:val="22"/>
          <w:szCs w:val="22"/>
          <w:lang w:val="en-GB"/>
        </w:rPr>
        <w:t xml:space="preserve"> implements this program without any legal basis. </w:t>
      </w:r>
      <w:r>
        <w:rPr>
          <w:rFonts w:asciiTheme="minorHAnsi" w:hAnsiTheme="minorHAnsi"/>
          <w:kern w:val="24"/>
          <w:sz w:val="22"/>
          <w:szCs w:val="22"/>
          <w:lang w:val="en-GB"/>
        </w:rPr>
        <w:t xml:space="preserve">Despite the process that has started in the country with the establishment of </w:t>
      </w:r>
      <w:r w:rsidR="00BF4842">
        <w:rPr>
          <w:rFonts w:asciiTheme="minorHAnsi" w:hAnsiTheme="minorHAnsi"/>
          <w:kern w:val="24"/>
          <w:sz w:val="22"/>
          <w:szCs w:val="22"/>
          <w:lang w:val="en-GB"/>
        </w:rPr>
        <w:t>multi</w:t>
      </w:r>
      <w:r>
        <w:rPr>
          <w:rFonts w:asciiTheme="minorHAnsi" w:hAnsiTheme="minorHAnsi"/>
          <w:kern w:val="24"/>
          <w:sz w:val="22"/>
          <w:szCs w:val="22"/>
          <w:lang w:val="en-GB"/>
        </w:rPr>
        <w:t xml:space="preserve">-sectoral </w:t>
      </w:r>
      <w:r w:rsidR="00C3453E">
        <w:rPr>
          <w:rFonts w:asciiTheme="minorHAnsi" w:hAnsiTheme="minorHAnsi"/>
          <w:kern w:val="24"/>
          <w:sz w:val="22"/>
          <w:szCs w:val="22"/>
          <w:lang w:val="en-GB"/>
        </w:rPr>
        <w:t xml:space="preserve">Government </w:t>
      </w:r>
      <w:r>
        <w:rPr>
          <w:rFonts w:asciiTheme="minorHAnsi" w:hAnsiTheme="minorHAnsi"/>
          <w:kern w:val="24"/>
          <w:sz w:val="22"/>
          <w:szCs w:val="22"/>
          <w:lang w:val="en-GB"/>
        </w:rPr>
        <w:t xml:space="preserve">commission chaired by Minister of Justice and active support of drug policy liberalization by Chair of </w:t>
      </w:r>
      <w:r w:rsidR="00BF4842">
        <w:rPr>
          <w:rFonts w:asciiTheme="minorHAnsi" w:hAnsiTheme="minorHAnsi"/>
          <w:kern w:val="24"/>
          <w:sz w:val="22"/>
          <w:szCs w:val="22"/>
          <w:lang w:val="en-GB"/>
        </w:rPr>
        <w:t xml:space="preserve">the </w:t>
      </w:r>
      <w:r>
        <w:rPr>
          <w:rFonts w:asciiTheme="minorHAnsi" w:hAnsiTheme="minorHAnsi"/>
          <w:kern w:val="24"/>
          <w:sz w:val="22"/>
          <w:szCs w:val="22"/>
          <w:lang w:val="en-GB"/>
        </w:rPr>
        <w:t xml:space="preserve">Parliament Committee </w:t>
      </w:r>
      <w:r w:rsidR="00BF4842">
        <w:rPr>
          <w:rFonts w:asciiTheme="minorHAnsi" w:hAnsiTheme="minorHAnsi"/>
          <w:kern w:val="24"/>
          <w:sz w:val="22"/>
          <w:szCs w:val="22"/>
          <w:lang w:val="en-GB"/>
        </w:rPr>
        <w:t xml:space="preserve">on </w:t>
      </w:r>
      <w:r>
        <w:rPr>
          <w:rFonts w:asciiTheme="minorHAnsi" w:hAnsiTheme="minorHAnsi"/>
          <w:kern w:val="24"/>
          <w:sz w:val="22"/>
          <w:szCs w:val="22"/>
          <w:lang w:val="en-GB"/>
        </w:rPr>
        <w:t xml:space="preserve">Health </w:t>
      </w:r>
      <w:r w:rsidR="00BF4842">
        <w:rPr>
          <w:rFonts w:asciiTheme="minorHAnsi" w:hAnsiTheme="minorHAnsi"/>
          <w:kern w:val="24"/>
          <w:sz w:val="22"/>
          <w:szCs w:val="22"/>
          <w:lang w:val="en-GB"/>
        </w:rPr>
        <w:t xml:space="preserve">and </w:t>
      </w:r>
      <w:r>
        <w:rPr>
          <w:rFonts w:asciiTheme="minorHAnsi" w:hAnsiTheme="minorHAnsi"/>
          <w:kern w:val="24"/>
          <w:sz w:val="22"/>
          <w:szCs w:val="22"/>
          <w:lang w:val="en-GB"/>
        </w:rPr>
        <w:t>Social Issues, no considerable change has been introduced so far</w:t>
      </w:r>
      <w:r w:rsidRPr="00294336">
        <w:rPr>
          <w:rFonts w:asciiTheme="minorHAnsi" w:hAnsiTheme="minorHAnsi"/>
          <w:kern w:val="24"/>
          <w:sz w:val="22"/>
          <w:szCs w:val="22"/>
          <w:lang w:val="en-GB"/>
        </w:rPr>
        <w:t xml:space="preserve">. </w:t>
      </w:r>
      <w:r>
        <w:rPr>
          <w:rFonts w:asciiTheme="minorHAnsi" w:hAnsiTheme="minorHAnsi"/>
          <w:kern w:val="24"/>
          <w:sz w:val="22"/>
          <w:szCs w:val="22"/>
          <w:lang w:val="en-GB"/>
        </w:rPr>
        <w:t>Besides the barriers to the expansion of preventive programs, this creates additional tensions in society and contributes to further stigmatization of drug use</w:t>
      </w:r>
      <w:r w:rsidR="00BF4842">
        <w:rPr>
          <w:rFonts w:asciiTheme="minorHAnsi" w:hAnsiTheme="minorHAnsi"/>
          <w:kern w:val="24"/>
          <w:sz w:val="22"/>
          <w:szCs w:val="22"/>
          <w:lang w:val="en-GB"/>
        </w:rPr>
        <w:t>rs</w:t>
      </w:r>
      <w:r>
        <w:rPr>
          <w:rFonts w:asciiTheme="minorHAnsi" w:hAnsiTheme="minorHAnsi"/>
          <w:kern w:val="24"/>
          <w:sz w:val="22"/>
          <w:szCs w:val="22"/>
          <w:lang w:val="en-GB"/>
        </w:rPr>
        <w:t xml:space="preserve">. </w:t>
      </w:r>
      <w:r w:rsidRPr="0099724E">
        <w:rPr>
          <w:rFonts w:asciiTheme="minorHAnsi" w:eastAsia="Calibri" w:hAnsiTheme="minorHAnsi"/>
          <w:sz w:val="22"/>
          <w:szCs w:val="22"/>
        </w:rPr>
        <w:t>Therefore, this problem must be addressed through the policy liberalization before the Global Fund financing is halted.</w:t>
      </w:r>
    </w:p>
    <w:p w14:paraId="5C90CEEF" w14:textId="77777777" w:rsidR="003D7BD4" w:rsidRPr="0099724E" w:rsidRDefault="003D7BD4" w:rsidP="002F03A2">
      <w:pPr>
        <w:jc w:val="both"/>
        <w:rPr>
          <w:rFonts w:asciiTheme="minorHAnsi" w:hAnsiTheme="minorHAnsi"/>
          <w:kern w:val="24"/>
          <w:sz w:val="22"/>
          <w:szCs w:val="22"/>
          <w:lang w:val="en-GB"/>
        </w:rPr>
      </w:pPr>
    </w:p>
    <w:p w14:paraId="14C49391" w14:textId="0204CA42" w:rsidR="003D7BD4" w:rsidRDefault="003D7BD4" w:rsidP="003D7BD4">
      <w:pPr>
        <w:jc w:val="both"/>
        <w:rPr>
          <w:rFonts w:asciiTheme="minorHAnsi" w:hAnsiTheme="minorHAnsi" w:cstheme="minorHAnsi"/>
          <w:bCs/>
          <w:color w:val="000000"/>
          <w:sz w:val="22"/>
          <w:szCs w:val="22"/>
        </w:rPr>
      </w:pPr>
      <w:r w:rsidRPr="003D7BD4">
        <w:rPr>
          <w:rFonts w:asciiTheme="minorHAnsi" w:hAnsiTheme="minorHAnsi" w:cstheme="minorHAnsi"/>
          <w:bCs/>
          <w:color w:val="000000"/>
          <w:sz w:val="22"/>
          <w:szCs w:val="22"/>
        </w:rPr>
        <w:lastRenderedPageBreak/>
        <w:t xml:space="preserve">Civil society organizations have specific competences which should be used by the National Programs to combat HIV/AIDS, such as reaching out to vulnerable populations, mobilizing communities, channeling information and framing effective service delivery models. The Government of Georgia also recognizes the need of involvement of non-state actors for the success of the nationwide HIV/AIDS response and strengthening the partnerships with the civil society establishments. Georgia country report on Transition from the Global Fund Support and Programmatic Sustainability Research in Four CEE/CIS Countries </w:t>
      </w:r>
      <w:r w:rsidRPr="003D7BD4">
        <w:rPr>
          <w:rStyle w:val="FootnoteReference"/>
          <w:rFonts w:asciiTheme="minorHAnsi" w:hAnsiTheme="minorHAnsi" w:cstheme="minorHAnsi"/>
          <w:bCs/>
          <w:color w:val="000000"/>
          <w:sz w:val="22"/>
          <w:szCs w:val="22"/>
        </w:rPr>
        <w:footnoteReference w:id="50"/>
      </w:r>
      <w:r w:rsidRPr="003D7BD4">
        <w:rPr>
          <w:rFonts w:asciiTheme="minorHAnsi" w:hAnsiTheme="minorHAnsi" w:cstheme="minorHAnsi"/>
          <w:bCs/>
          <w:color w:val="000000"/>
          <w:sz w:val="22"/>
          <w:szCs w:val="22"/>
        </w:rPr>
        <w:t xml:space="preserve"> identifies that while the general regulation allowing social contracting by the GoG exists in Georgia, yet the detailed rules and procedures for contracting CSOs for health services delivery do not exist. Furthermore, there is an evidence that the GoG already has been </w:t>
      </w:r>
      <w:r w:rsidR="00976DCD">
        <w:rPr>
          <w:rFonts w:asciiTheme="minorHAnsi" w:hAnsiTheme="minorHAnsi" w:cstheme="minorHAnsi"/>
          <w:bCs/>
          <w:color w:val="000000"/>
          <w:sz w:val="22"/>
          <w:szCs w:val="22"/>
        </w:rPr>
        <w:t xml:space="preserve">contracting NGO’s </w:t>
      </w:r>
      <w:r w:rsidRPr="003D7BD4">
        <w:rPr>
          <w:rFonts w:asciiTheme="minorHAnsi" w:hAnsiTheme="minorHAnsi" w:cstheme="minorHAnsi"/>
          <w:bCs/>
          <w:color w:val="000000"/>
          <w:sz w:val="22"/>
          <w:szCs w:val="22"/>
        </w:rPr>
        <w:t xml:space="preserve">to provide both social and health services using public funds, however it has not been used for HIV prevention. </w:t>
      </w:r>
    </w:p>
    <w:p w14:paraId="15C8C9FE" w14:textId="77777777" w:rsidR="00983A38" w:rsidRPr="003D7BD4" w:rsidRDefault="00983A38" w:rsidP="003D7BD4">
      <w:pPr>
        <w:jc w:val="both"/>
        <w:rPr>
          <w:rFonts w:asciiTheme="minorHAnsi" w:hAnsiTheme="minorHAnsi" w:cstheme="minorHAnsi"/>
          <w:bCs/>
          <w:color w:val="000000"/>
          <w:sz w:val="22"/>
          <w:szCs w:val="22"/>
        </w:rPr>
      </w:pPr>
    </w:p>
    <w:p w14:paraId="545DDCF1" w14:textId="1B630EA8" w:rsidR="003D7BD4" w:rsidRPr="003D7BD4" w:rsidRDefault="003D7BD4" w:rsidP="003D7BD4">
      <w:pPr>
        <w:jc w:val="both"/>
        <w:rPr>
          <w:rFonts w:asciiTheme="minorHAnsi" w:hAnsiTheme="minorHAnsi" w:cstheme="minorHAnsi"/>
          <w:sz w:val="22"/>
          <w:szCs w:val="22"/>
        </w:rPr>
      </w:pPr>
      <w:r w:rsidRPr="003D7BD4">
        <w:rPr>
          <w:rFonts w:asciiTheme="minorHAnsi" w:hAnsiTheme="minorHAnsi" w:cstheme="minorHAnsi"/>
          <w:sz w:val="22"/>
          <w:szCs w:val="22"/>
        </w:rPr>
        <w:t xml:space="preserve">The </w:t>
      </w:r>
      <w:r w:rsidR="00295FA2">
        <w:rPr>
          <w:rFonts w:asciiTheme="minorHAnsi" w:hAnsiTheme="minorHAnsi" w:cstheme="minorHAnsi"/>
          <w:sz w:val="22"/>
          <w:szCs w:val="22"/>
        </w:rPr>
        <w:t xml:space="preserve">2016 – 2018 </w:t>
      </w:r>
      <w:r w:rsidRPr="003D7BD4">
        <w:rPr>
          <w:rFonts w:asciiTheme="minorHAnsi" w:hAnsiTheme="minorHAnsi" w:cstheme="minorHAnsi"/>
          <w:sz w:val="22"/>
          <w:szCs w:val="22"/>
        </w:rPr>
        <w:t>HIV/AIDS NSP</w:t>
      </w:r>
      <w:r w:rsidR="00295FA2">
        <w:rPr>
          <w:rFonts w:asciiTheme="minorHAnsi" w:hAnsiTheme="minorHAnsi" w:cstheme="minorHAnsi"/>
          <w:sz w:val="22"/>
          <w:szCs w:val="22"/>
        </w:rPr>
        <w:t xml:space="preserve"> highlighted</w:t>
      </w:r>
      <w:r w:rsidRPr="003D7BD4">
        <w:rPr>
          <w:rFonts w:asciiTheme="minorHAnsi" w:hAnsiTheme="minorHAnsi" w:cstheme="minorHAnsi"/>
          <w:sz w:val="22"/>
          <w:szCs w:val="22"/>
        </w:rPr>
        <w:t xml:space="preserve"> the importance of a greater involvement of civil society (NGOs, CBOs, etc.) and key affected populations in the development and del</w:t>
      </w:r>
      <w:r w:rsidR="00295FA2">
        <w:rPr>
          <w:rFonts w:asciiTheme="minorHAnsi" w:hAnsiTheme="minorHAnsi" w:cstheme="minorHAnsi"/>
          <w:sz w:val="22"/>
          <w:szCs w:val="22"/>
        </w:rPr>
        <w:t>ivery of essential HIV services</w:t>
      </w:r>
      <w:r w:rsidRPr="003D7BD4">
        <w:rPr>
          <w:rFonts w:asciiTheme="minorHAnsi" w:hAnsiTheme="minorHAnsi" w:cstheme="minorHAnsi"/>
          <w:sz w:val="22"/>
          <w:szCs w:val="22"/>
        </w:rPr>
        <w:t xml:space="preserve"> </w:t>
      </w:r>
      <w:r w:rsidRPr="003D7BD4">
        <w:rPr>
          <w:rStyle w:val="FootnoteReference"/>
          <w:rFonts w:asciiTheme="minorHAnsi" w:hAnsiTheme="minorHAnsi" w:cstheme="minorHAnsi"/>
          <w:sz w:val="22"/>
          <w:szCs w:val="22"/>
        </w:rPr>
        <w:footnoteReference w:id="51"/>
      </w:r>
      <w:r w:rsidRPr="003D7BD4">
        <w:rPr>
          <w:rFonts w:asciiTheme="minorHAnsi" w:hAnsiTheme="minorHAnsi" w:cstheme="minorHAnsi"/>
          <w:sz w:val="22"/>
          <w:szCs w:val="22"/>
        </w:rPr>
        <w:t xml:space="preserve"> but the NSP </w:t>
      </w:r>
      <w:r w:rsidR="00295FA2">
        <w:rPr>
          <w:rFonts w:asciiTheme="minorHAnsi" w:hAnsiTheme="minorHAnsi" w:cstheme="minorHAnsi"/>
          <w:sz w:val="22"/>
          <w:szCs w:val="22"/>
        </w:rPr>
        <w:t>has</w:t>
      </w:r>
      <w:r w:rsidRPr="003D7BD4">
        <w:rPr>
          <w:rFonts w:asciiTheme="minorHAnsi" w:hAnsiTheme="minorHAnsi" w:cstheme="minorHAnsi"/>
          <w:sz w:val="22"/>
          <w:szCs w:val="22"/>
        </w:rPr>
        <w:t xml:space="preserve"> not address</w:t>
      </w:r>
      <w:r w:rsidR="00295FA2">
        <w:rPr>
          <w:rFonts w:asciiTheme="minorHAnsi" w:hAnsiTheme="minorHAnsi" w:cstheme="minorHAnsi"/>
          <w:sz w:val="22"/>
          <w:szCs w:val="22"/>
        </w:rPr>
        <w:t>ed the</w:t>
      </w:r>
      <w:r w:rsidRPr="003D7BD4">
        <w:rPr>
          <w:rFonts w:asciiTheme="minorHAnsi" w:hAnsiTheme="minorHAnsi" w:cstheme="minorHAnsi"/>
          <w:sz w:val="22"/>
          <w:szCs w:val="22"/>
        </w:rPr>
        <w:t xml:space="preserve"> policy and regulatory gaps for social contracting that will be essential for channeling state funds to civil society organizations for HIV prevention services. The challenges to social contracting mechanism in Georgia have been identified in the TPA report</w:t>
      </w:r>
      <w:bookmarkStart w:id="44" w:name="_Ref463181358"/>
      <w:r w:rsidRPr="003D7BD4">
        <w:rPr>
          <w:rStyle w:val="FootnoteReference"/>
          <w:rFonts w:asciiTheme="minorHAnsi" w:hAnsiTheme="minorHAnsi" w:cstheme="minorHAnsi"/>
          <w:sz w:val="22"/>
          <w:szCs w:val="22"/>
        </w:rPr>
        <w:footnoteReference w:id="52"/>
      </w:r>
      <w:bookmarkEnd w:id="44"/>
      <w:r w:rsidRPr="003D7BD4">
        <w:rPr>
          <w:rFonts w:asciiTheme="minorHAnsi" w:hAnsiTheme="minorHAnsi" w:cstheme="minorHAnsi"/>
          <w:sz w:val="22"/>
          <w:szCs w:val="22"/>
        </w:rPr>
        <w:t xml:space="preserve"> and addressing these challenges has emerged as one of the recommendations to ensure smooth transition from TGF funding to state ownership. This recommendation has been partially reflected in the TGF HIV grant, which alongside other regulatory changes will implement activities aiming at developing an effective platform for state funding for HIV prevention services among KAPs. </w:t>
      </w:r>
    </w:p>
    <w:p w14:paraId="27894235" w14:textId="14D15381" w:rsidR="00261645" w:rsidRDefault="00261645" w:rsidP="002F03A2">
      <w:pPr>
        <w:jc w:val="both"/>
        <w:rPr>
          <w:rFonts w:asciiTheme="minorHAnsi" w:eastAsia="Calibri" w:hAnsiTheme="minorHAnsi"/>
          <w:sz w:val="22"/>
          <w:szCs w:val="22"/>
        </w:rPr>
      </w:pPr>
    </w:p>
    <w:p w14:paraId="4BCFAB2A" w14:textId="10FB7C85" w:rsidR="00261645" w:rsidRDefault="00261645" w:rsidP="00923048">
      <w:pPr>
        <w:jc w:val="both"/>
        <w:rPr>
          <w:rFonts w:asciiTheme="minorHAnsi" w:hAnsiTheme="minorHAnsi" w:cstheme="minorHAnsi"/>
          <w:sz w:val="22"/>
          <w:szCs w:val="22"/>
        </w:rPr>
      </w:pPr>
      <w:r w:rsidRPr="00051E70">
        <w:rPr>
          <w:rFonts w:asciiTheme="minorHAnsi" w:hAnsiTheme="minorHAnsi" w:cstheme="minorHAnsi"/>
          <w:sz w:val="22"/>
          <w:szCs w:val="22"/>
        </w:rPr>
        <w:t>Capacity building of community</w:t>
      </w:r>
      <w:r w:rsidR="00051E70">
        <w:rPr>
          <w:rFonts w:asciiTheme="minorHAnsi" w:hAnsiTheme="minorHAnsi" w:cstheme="minorHAnsi"/>
          <w:sz w:val="22"/>
          <w:szCs w:val="22"/>
        </w:rPr>
        <w:t>-</w:t>
      </w:r>
      <w:r w:rsidRPr="00051E70">
        <w:rPr>
          <w:rFonts w:asciiTheme="minorHAnsi" w:hAnsiTheme="minorHAnsi" w:cstheme="minorHAnsi"/>
          <w:sz w:val="22"/>
          <w:szCs w:val="22"/>
        </w:rPr>
        <w:t>base</w:t>
      </w:r>
      <w:r w:rsidR="00384DD7" w:rsidRPr="00051E70">
        <w:rPr>
          <w:rFonts w:asciiTheme="minorHAnsi" w:hAnsiTheme="minorHAnsi" w:cstheme="minorHAnsi"/>
          <w:sz w:val="22"/>
          <w:szCs w:val="22"/>
        </w:rPr>
        <w:t>d</w:t>
      </w:r>
      <w:r w:rsidRPr="00051E70">
        <w:rPr>
          <w:rFonts w:asciiTheme="minorHAnsi" w:hAnsiTheme="minorHAnsi" w:cstheme="minorHAnsi"/>
          <w:sz w:val="22"/>
          <w:szCs w:val="22"/>
        </w:rPr>
        <w:t xml:space="preserve"> organizations in financial management, procurement rules and regulations</w:t>
      </w:r>
      <w:r w:rsidR="00384DD7" w:rsidRPr="00051E70">
        <w:rPr>
          <w:rFonts w:asciiTheme="minorHAnsi" w:hAnsiTheme="minorHAnsi" w:cstheme="minorHAnsi"/>
          <w:sz w:val="22"/>
          <w:szCs w:val="22"/>
        </w:rPr>
        <w:t xml:space="preserve"> still has to be conducted. </w:t>
      </w:r>
      <w:r w:rsidR="00A24007" w:rsidRPr="00051E70">
        <w:rPr>
          <w:rFonts w:asciiTheme="minorHAnsi" w:hAnsiTheme="minorHAnsi" w:cstheme="minorHAnsi"/>
          <w:sz w:val="22"/>
          <w:szCs w:val="22"/>
        </w:rPr>
        <w:t xml:space="preserve">Current NSP calls for an assessment of </w:t>
      </w:r>
      <w:r w:rsidR="00001F95">
        <w:rPr>
          <w:rFonts w:asciiTheme="minorHAnsi" w:hAnsiTheme="minorHAnsi" w:cstheme="minorHAnsi"/>
          <w:sz w:val="22"/>
          <w:szCs w:val="22"/>
        </w:rPr>
        <w:t>fea</w:t>
      </w:r>
      <w:r w:rsidR="00A24007" w:rsidRPr="00051E70">
        <w:rPr>
          <w:rFonts w:asciiTheme="minorHAnsi" w:hAnsiTheme="minorHAnsi" w:cstheme="minorHAnsi"/>
          <w:sz w:val="22"/>
          <w:szCs w:val="22"/>
        </w:rPr>
        <w:t xml:space="preserve">sibility </w:t>
      </w:r>
      <w:r w:rsidR="00923048" w:rsidRPr="00051E70">
        <w:rPr>
          <w:rFonts w:asciiTheme="minorHAnsi" w:hAnsiTheme="minorHAnsi" w:cstheme="minorHAnsi"/>
          <w:sz w:val="22"/>
          <w:szCs w:val="22"/>
        </w:rPr>
        <w:t>of establishing social contracting mechanism i</w:t>
      </w:r>
      <w:r w:rsidR="00051E70">
        <w:rPr>
          <w:rFonts w:asciiTheme="minorHAnsi" w:hAnsiTheme="minorHAnsi" w:cstheme="minorHAnsi"/>
          <w:sz w:val="22"/>
          <w:szCs w:val="22"/>
        </w:rPr>
        <w:t>n</w:t>
      </w:r>
      <w:r w:rsidR="00923048" w:rsidRPr="00051E70">
        <w:rPr>
          <w:rFonts w:asciiTheme="minorHAnsi" w:hAnsiTheme="minorHAnsi" w:cstheme="minorHAnsi"/>
          <w:sz w:val="22"/>
          <w:szCs w:val="22"/>
        </w:rPr>
        <w:t xml:space="preserve"> Georgia. </w:t>
      </w:r>
      <w:r w:rsidR="009069F9" w:rsidRPr="00051E70">
        <w:rPr>
          <w:rFonts w:asciiTheme="minorHAnsi" w:hAnsiTheme="minorHAnsi" w:cstheme="minorHAnsi"/>
          <w:sz w:val="22"/>
          <w:szCs w:val="22"/>
        </w:rPr>
        <w:t xml:space="preserve">NSP calls for provision of support for NGO advocacy efforts to negotiate with government </w:t>
      </w:r>
      <w:r w:rsidR="00C53FAF" w:rsidRPr="00051E70">
        <w:rPr>
          <w:rFonts w:asciiTheme="minorHAnsi" w:hAnsiTheme="minorHAnsi" w:cstheme="minorHAnsi"/>
          <w:sz w:val="22"/>
          <w:szCs w:val="22"/>
        </w:rPr>
        <w:t>regarding the issue of social contracting. This is proposed to be done through facilitated discussions and consensus building workshops.</w:t>
      </w:r>
      <w:r w:rsidR="00C53FAF">
        <w:rPr>
          <w:rFonts w:asciiTheme="minorHAnsi" w:hAnsiTheme="minorHAnsi" w:cstheme="minorHAnsi"/>
          <w:sz w:val="22"/>
          <w:szCs w:val="22"/>
        </w:rPr>
        <w:t xml:space="preserve"> </w:t>
      </w:r>
    </w:p>
    <w:p w14:paraId="2B4CD669" w14:textId="7C3CF169" w:rsidR="007E5003" w:rsidRPr="0099724E" w:rsidRDefault="007E5003" w:rsidP="002F03A2">
      <w:pPr>
        <w:jc w:val="both"/>
        <w:rPr>
          <w:rFonts w:asciiTheme="minorHAnsi" w:hAnsiTheme="minorHAnsi" w:cstheme="minorHAnsi"/>
          <w:sz w:val="22"/>
          <w:szCs w:val="22"/>
        </w:rPr>
      </w:pPr>
    </w:p>
    <w:p w14:paraId="4F9CC40F" w14:textId="72638741" w:rsidR="00294336" w:rsidRDefault="00F83AE0" w:rsidP="002F03A2">
      <w:pPr>
        <w:jc w:val="both"/>
        <w:rPr>
          <w:rFonts w:asciiTheme="minorHAnsi" w:hAnsiTheme="minorHAnsi"/>
          <w:sz w:val="22"/>
          <w:szCs w:val="22"/>
        </w:rPr>
      </w:pPr>
      <w:r w:rsidRPr="00294336">
        <w:rPr>
          <w:rFonts w:asciiTheme="minorHAnsi" w:hAnsiTheme="minorHAnsi" w:cstheme="minorHAnsi"/>
          <w:sz w:val="22"/>
          <w:szCs w:val="22"/>
        </w:rPr>
        <w:t xml:space="preserve">Stigma and discrimination associated with </w:t>
      </w:r>
      <w:r w:rsidR="009E5F04" w:rsidRPr="00294336">
        <w:rPr>
          <w:rFonts w:asciiTheme="minorHAnsi" w:hAnsiTheme="minorHAnsi" w:cstheme="minorHAnsi"/>
          <w:sz w:val="22"/>
          <w:szCs w:val="22"/>
        </w:rPr>
        <w:t>specific behaviors remain to be a challenge for Georgia</w:t>
      </w:r>
      <w:r w:rsidR="0097506B">
        <w:rPr>
          <w:rFonts w:asciiTheme="minorHAnsi" w:hAnsiTheme="minorHAnsi" w:cstheme="minorHAnsi"/>
          <w:sz w:val="22"/>
          <w:szCs w:val="22"/>
        </w:rPr>
        <w:t>, d</w:t>
      </w:r>
      <w:r w:rsidR="009E5F04" w:rsidRPr="00294336">
        <w:rPr>
          <w:rFonts w:asciiTheme="minorHAnsi" w:hAnsiTheme="minorHAnsi" w:cstheme="minorHAnsi"/>
          <w:sz w:val="22"/>
          <w:szCs w:val="22"/>
        </w:rPr>
        <w:t xml:space="preserve">espite the anti-discrimination law passed in </w:t>
      </w:r>
      <w:r w:rsidR="0062371D">
        <w:rPr>
          <w:rFonts w:asciiTheme="minorHAnsi" w:hAnsiTheme="minorHAnsi" w:cstheme="minorHAnsi"/>
          <w:sz w:val="22"/>
          <w:szCs w:val="22"/>
        </w:rPr>
        <w:t>20</w:t>
      </w:r>
      <w:r w:rsidR="0062371D">
        <w:rPr>
          <w:rFonts w:asciiTheme="minorHAnsi" w:hAnsiTheme="minorHAnsi" w:cstheme="minorHAnsi"/>
          <w:sz w:val="22"/>
          <w:szCs w:val="22"/>
          <w:lang w:val="ka-GE"/>
        </w:rPr>
        <w:t>1</w:t>
      </w:r>
      <w:r w:rsidRPr="00294336">
        <w:rPr>
          <w:rFonts w:asciiTheme="minorHAnsi" w:hAnsiTheme="minorHAnsi" w:cstheme="minorHAnsi"/>
          <w:sz w:val="22"/>
          <w:szCs w:val="22"/>
        </w:rPr>
        <w:t xml:space="preserve">4, </w:t>
      </w:r>
      <w:r w:rsidRPr="00294336">
        <w:rPr>
          <w:rFonts w:asciiTheme="minorHAnsi" w:hAnsiTheme="minorHAnsi"/>
          <w:sz w:val="22"/>
          <w:szCs w:val="22"/>
        </w:rPr>
        <w:t>which bans all form</w:t>
      </w:r>
      <w:r w:rsidR="00051E70">
        <w:rPr>
          <w:rFonts w:asciiTheme="minorHAnsi" w:hAnsiTheme="minorHAnsi"/>
          <w:sz w:val="22"/>
          <w:szCs w:val="22"/>
        </w:rPr>
        <w:t>s</w:t>
      </w:r>
      <w:r w:rsidRPr="00294336">
        <w:rPr>
          <w:rFonts w:asciiTheme="minorHAnsi" w:hAnsiTheme="minorHAnsi"/>
          <w:sz w:val="22"/>
          <w:szCs w:val="22"/>
        </w:rPr>
        <w:t xml:space="preserve"> of discrimination based on religion, ethnicity, or sexual orientation. The country also has adopted the strategy against violence which focuses mostly on domestic violence, but it contains a section related to discrimination towards people with addictions. Moreover, the powerful Georgian Orthodox Church creates barriers to the application of such documents by direct or indirect opposition via faith community.</w:t>
      </w:r>
    </w:p>
    <w:p w14:paraId="4C1A541B" w14:textId="77777777" w:rsidR="005448FD" w:rsidRDefault="005448FD" w:rsidP="002F03A2">
      <w:pPr>
        <w:jc w:val="both"/>
        <w:rPr>
          <w:rFonts w:asciiTheme="minorHAnsi" w:hAnsiTheme="minorHAnsi"/>
          <w:sz w:val="22"/>
          <w:szCs w:val="22"/>
        </w:rPr>
      </w:pPr>
    </w:p>
    <w:p w14:paraId="291975CA" w14:textId="77777777" w:rsidR="004F5E39" w:rsidRPr="00874213" w:rsidRDefault="00F83AE0" w:rsidP="002F03A2">
      <w:pPr>
        <w:pStyle w:val="ListParagraph"/>
        <w:numPr>
          <w:ilvl w:val="0"/>
          <w:numId w:val="20"/>
        </w:numPr>
        <w:jc w:val="both"/>
        <w:rPr>
          <w:rFonts w:asciiTheme="minorHAnsi" w:hAnsiTheme="minorHAnsi"/>
          <w:sz w:val="22"/>
          <w:szCs w:val="22"/>
        </w:rPr>
      </w:pPr>
      <w:r w:rsidRPr="00874213">
        <w:rPr>
          <w:rFonts w:asciiTheme="minorHAnsi" w:hAnsiTheme="minorHAnsi"/>
          <w:bCs/>
          <w:sz w:val="22"/>
          <w:szCs w:val="22"/>
        </w:rPr>
        <w:t>Create the conducive legal environment to ensure smooth implementation of HIV national response and achieve greater engagement of civil society</w:t>
      </w:r>
    </w:p>
    <w:p w14:paraId="50C88206" w14:textId="77777777" w:rsidR="00294336" w:rsidRPr="004F5E39" w:rsidRDefault="00294336" w:rsidP="002F03A2">
      <w:pPr>
        <w:jc w:val="both"/>
        <w:rPr>
          <w:rFonts w:asciiTheme="minorHAnsi" w:hAnsiTheme="minorHAnsi"/>
          <w:sz w:val="22"/>
          <w:szCs w:val="22"/>
        </w:rPr>
      </w:pPr>
    </w:p>
    <w:p w14:paraId="37311080" w14:textId="77777777" w:rsidR="00FF54B0" w:rsidRPr="00874213" w:rsidRDefault="00F83AE0" w:rsidP="002F03A2">
      <w:pPr>
        <w:pStyle w:val="ListParagraph"/>
        <w:numPr>
          <w:ilvl w:val="0"/>
          <w:numId w:val="17"/>
        </w:numPr>
        <w:jc w:val="both"/>
        <w:rPr>
          <w:rFonts w:asciiTheme="minorHAnsi" w:hAnsiTheme="minorHAnsi"/>
          <w:sz w:val="22"/>
          <w:szCs w:val="22"/>
        </w:rPr>
      </w:pPr>
      <w:r w:rsidRPr="00874213">
        <w:rPr>
          <w:rFonts w:asciiTheme="minorHAnsi" w:hAnsiTheme="minorHAnsi"/>
          <w:sz w:val="22"/>
          <w:szCs w:val="22"/>
        </w:rPr>
        <w:t>Increase Coordination among critical players, relevant government bodies, Parliamentary committees, civil society, the National Platform on Drug Policy Reform</w:t>
      </w:r>
    </w:p>
    <w:p w14:paraId="7052BCB0" w14:textId="6F48B87B" w:rsidR="00FF54B0" w:rsidRPr="00874213" w:rsidRDefault="00F83AE0" w:rsidP="002F03A2">
      <w:pPr>
        <w:numPr>
          <w:ilvl w:val="0"/>
          <w:numId w:val="17"/>
        </w:numPr>
        <w:jc w:val="both"/>
        <w:rPr>
          <w:rFonts w:asciiTheme="minorHAnsi" w:hAnsiTheme="minorHAnsi"/>
          <w:sz w:val="22"/>
          <w:szCs w:val="22"/>
        </w:rPr>
      </w:pPr>
      <w:r w:rsidRPr="00874213">
        <w:rPr>
          <w:rFonts w:asciiTheme="minorHAnsi" w:hAnsiTheme="minorHAnsi"/>
          <w:sz w:val="22"/>
          <w:szCs w:val="22"/>
        </w:rPr>
        <w:t>Monitor and foster policy interventions to remove the legislative barriers for access to HIV Prevention and harm reduction service</w:t>
      </w:r>
      <w:r w:rsidR="00051E70">
        <w:rPr>
          <w:rFonts w:asciiTheme="minorHAnsi" w:hAnsiTheme="minorHAnsi"/>
          <w:sz w:val="22"/>
          <w:szCs w:val="22"/>
        </w:rPr>
        <w:t>s</w:t>
      </w:r>
      <w:r w:rsidRPr="00874213">
        <w:rPr>
          <w:rFonts w:asciiTheme="minorHAnsi" w:hAnsiTheme="minorHAnsi"/>
          <w:sz w:val="22"/>
          <w:szCs w:val="22"/>
        </w:rPr>
        <w:t xml:space="preserve"> in civil and penitentiary sectors</w:t>
      </w:r>
    </w:p>
    <w:p w14:paraId="311DA300" w14:textId="53DA27DD" w:rsidR="00FF54B0" w:rsidRDefault="00F83AE0" w:rsidP="002F03A2">
      <w:pPr>
        <w:numPr>
          <w:ilvl w:val="0"/>
          <w:numId w:val="17"/>
        </w:numPr>
        <w:jc w:val="both"/>
        <w:rPr>
          <w:rFonts w:asciiTheme="minorHAnsi" w:hAnsiTheme="minorHAnsi"/>
          <w:sz w:val="22"/>
          <w:szCs w:val="22"/>
        </w:rPr>
      </w:pPr>
      <w:r w:rsidRPr="00874213">
        <w:rPr>
          <w:rFonts w:asciiTheme="minorHAnsi" w:hAnsiTheme="minorHAnsi"/>
          <w:sz w:val="22"/>
          <w:szCs w:val="22"/>
        </w:rPr>
        <w:t>Support development and enforcement of the Four-pillar Drug Policy, Anti-Drug Strategy</w:t>
      </w:r>
      <w:r w:rsidR="00051E70">
        <w:rPr>
          <w:rFonts w:asciiTheme="minorHAnsi" w:hAnsiTheme="minorHAnsi"/>
          <w:sz w:val="22"/>
          <w:szCs w:val="22"/>
        </w:rPr>
        <w:t>,</w:t>
      </w:r>
      <w:r w:rsidRPr="00874213">
        <w:rPr>
          <w:rFonts w:asciiTheme="minorHAnsi" w:hAnsiTheme="minorHAnsi"/>
          <w:sz w:val="22"/>
          <w:szCs w:val="22"/>
        </w:rPr>
        <w:t xml:space="preserve"> and Action Plan</w:t>
      </w:r>
    </w:p>
    <w:p w14:paraId="5903029A" w14:textId="77777777" w:rsidR="00ED384C" w:rsidRDefault="00ED384C" w:rsidP="002F03A2">
      <w:pPr>
        <w:jc w:val="both"/>
        <w:rPr>
          <w:rFonts w:asciiTheme="minorHAnsi" w:hAnsiTheme="minorHAnsi"/>
          <w:b/>
          <w:bCs/>
          <w:sz w:val="22"/>
          <w:szCs w:val="22"/>
        </w:rPr>
      </w:pPr>
    </w:p>
    <w:p w14:paraId="6387B259" w14:textId="77777777" w:rsidR="00ED384C" w:rsidRPr="00ED384C" w:rsidRDefault="00F83AE0" w:rsidP="002F03A2">
      <w:pPr>
        <w:pStyle w:val="ListParagraph"/>
        <w:numPr>
          <w:ilvl w:val="0"/>
          <w:numId w:val="20"/>
        </w:numPr>
        <w:jc w:val="both"/>
        <w:rPr>
          <w:rFonts w:asciiTheme="minorHAnsi" w:hAnsiTheme="minorHAnsi"/>
          <w:sz w:val="22"/>
          <w:szCs w:val="22"/>
        </w:rPr>
      </w:pPr>
      <w:r w:rsidRPr="00ED384C">
        <w:rPr>
          <w:rFonts w:asciiTheme="minorHAnsi" w:hAnsiTheme="minorHAnsi"/>
          <w:bCs/>
          <w:sz w:val="22"/>
          <w:szCs w:val="22"/>
        </w:rPr>
        <w:t>Create enabling environment for CSO engagement in HIV national response</w:t>
      </w:r>
    </w:p>
    <w:p w14:paraId="67D1E974" w14:textId="77777777" w:rsidR="00ED384C" w:rsidRPr="00874213" w:rsidRDefault="00ED384C" w:rsidP="002F03A2">
      <w:pPr>
        <w:jc w:val="both"/>
        <w:rPr>
          <w:rFonts w:asciiTheme="minorHAnsi" w:hAnsiTheme="minorHAnsi"/>
          <w:sz w:val="22"/>
          <w:szCs w:val="22"/>
        </w:rPr>
      </w:pPr>
    </w:p>
    <w:p w14:paraId="7AF60145" w14:textId="1BF3AC80" w:rsidR="00FF54B0" w:rsidRDefault="00F83AE0" w:rsidP="002F03A2">
      <w:pPr>
        <w:numPr>
          <w:ilvl w:val="2"/>
          <w:numId w:val="20"/>
        </w:numPr>
        <w:jc w:val="both"/>
        <w:rPr>
          <w:rFonts w:asciiTheme="minorHAnsi" w:hAnsiTheme="minorHAnsi"/>
          <w:sz w:val="22"/>
          <w:szCs w:val="22"/>
        </w:rPr>
      </w:pPr>
      <w:r w:rsidRPr="00024149">
        <w:rPr>
          <w:rFonts w:asciiTheme="minorHAnsi" w:hAnsiTheme="minorHAnsi"/>
          <w:sz w:val="22"/>
          <w:szCs w:val="22"/>
        </w:rPr>
        <w:t xml:space="preserve">Assess </w:t>
      </w:r>
      <w:r w:rsidR="00930BFF">
        <w:rPr>
          <w:rFonts w:asciiTheme="minorHAnsi" w:hAnsiTheme="minorHAnsi"/>
          <w:sz w:val="22"/>
          <w:szCs w:val="22"/>
        </w:rPr>
        <w:t>feasibility</w:t>
      </w:r>
      <w:r w:rsidR="00A61836">
        <w:rPr>
          <w:rFonts w:asciiTheme="minorHAnsi" w:hAnsiTheme="minorHAnsi"/>
          <w:sz w:val="22"/>
          <w:szCs w:val="22"/>
        </w:rPr>
        <w:t xml:space="preserve"> of establishing a social contracting mechanism in Georgia</w:t>
      </w:r>
    </w:p>
    <w:p w14:paraId="4A9BB71E" w14:textId="7B9F2425" w:rsidR="00FF54B0" w:rsidRDefault="00F83AE0" w:rsidP="002F03A2">
      <w:pPr>
        <w:numPr>
          <w:ilvl w:val="2"/>
          <w:numId w:val="20"/>
        </w:numPr>
        <w:jc w:val="both"/>
        <w:rPr>
          <w:rFonts w:asciiTheme="minorHAnsi" w:hAnsiTheme="minorHAnsi"/>
          <w:sz w:val="22"/>
          <w:szCs w:val="22"/>
        </w:rPr>
      </w:pPr>
      <w:r w:rsidRPr="00600A75">
        <w:rPr>
          <w:rFonts w:asciiTheme="minorHAnsi" w:hAnsiTheme="minorHAnsi"/>
          <w:sz w:val="22"/>
          <w:szCs w:val="22"/>
        </w:rPr>
        <w:t>Build Capacity for CSOs/CBOs, their networks, and coalitions – through training and technical assistance in management, resource mobilization for CSOs/CBOs to satisfy the state procurement requirements</w:t>
      </w:r>
      <w:r w:rsidR="0043568F">
        <w:rPr>
          <w:rFonts w:asciiTheme="minorHAnsi" w:hAnsiTheme="minorHAnsi"/>
          <w:sz w:val="22"/>
          <w:szCs w:val="22"/>
        </w:rPr>
        <w:t>.</w:t>
      </w:r>
    </w:p>
    <w:p w14:paraId="4201867F" w14:textId="77777777" w:rsidR="00B825E8" w:rsidRDefault="00B825E8" w:rsidP="00B825E8">
      <w:pPr>
        <w:ind w:left="2160"/>
        <w:jc w:val="both"/>
        <w:rPr>
          <w:rFonts w:asciiTheme="minorHAnsi" w:hAnsiTheme="minorHAnsi"/>
          <w:sz w:val="22"/>
          <w:szCs w:val="22"/>
        </w:rPr>
      </w:pPr>
    </w:p>
    <w:p w14:paraId="371A48D6" w14:textId="77777777" w:rsidR="00EC565D" w:rsidRPr="002727E6" w:rsidRDefault="00EC565D" w:rsidP="00EC565D">
      <w:pPr>
        <w:numPr>
          <w:ilvl w:val="0"/>
          <w:numId w:val="20"/>
        </w:numPr>
        <w:rPr>
          <w:rFonts w:asciiTheme="minorHAnsi" w:hAnsiTheme="minorHAnsi"/>
          <w:sz w:val="22"/>
          <w:szCs w:val="22"/>
        </w:rPr>
      </w:pPr>
      <w:r w:rsidRPr="002727E6">
        <w:rPr>
          <w:rFonts w:asciiTheme="minorHAnsi" w:hAnsiTheme="minorHAnsi"/>
          <w:sz w:val="22"/>
          <w:szCs w:val="22"/>
        </w:rPr>
        <w:t>Ensure full budgetary commitment and allocative efficiency for national HIV response</w:t>
      </w:r>
    </w:p>
    <w:p w14:paraId="2BBF57E5" w14:textId="77777777" w:rsidR="00EC565D" w:rsidRDefault="00EC565D" w:rsidP="00EC565D">
      <w:pPr>
        <w:ind w:left="720"/>
        <w:jc w:val="both"/>
        <w:rPr>
          <w:rFonts w:asciiTheme="minorHAnsi" w:hAnsiTheme="minorHAnsi"/>
          <w:sz w:val="22"/>
          <w:szCs w:val="22"/>
        </w:rPr>
      </w:pPr>
    </w:p>
    <w:p w14:paraId="28F329AD" w14:textId="0FA0535A" w:rsidR="00EC565D" w:rsidRPr="00EC565D" w:rsidRDefault="00EC565D" w:rsidP="00EC565D">
      <w:pPr>
        <w:pStyle w:val="ListParagraph"/>
        <w:numPr>
          <w:ilvl w:val="0"/>
          <w:numId w:val="44"/>
        </w:numPr>
        <w:jc w:val="both"/>
        <w:rPr>
          <w:rFonts w:asciiTheme="minorHAnsi" w:hAnsiTheme="minorHAnsi" w:cstheme="minorHAnsi"/>
          <w:b/>
          <w:i/>
          <w:sz w:val="22"/>
          <w:szCs w:val="22"/>
        </w:rPr>
      </w:pPr>
      <w:r w:rsidRPr="00EC565D">
        <w:rPr>
          <w:rFonts w:asciiTheme="minorHAnsi" w:hAnsiTheme="minorHAnsi" w:cstheme="minorHAnsi"/>
          <w:sz w:val="22"/>
          <w:szCs w:val="22"/>
        </w:rPr>
        <w:t xml:space="preserve">Conduct HIV program allocative and technical efficiency study to inform HIV strategic planning during the transition period </w:t>
      </w:r>
    </w:p>
    <w:p w14:paraId="1392A4CC" w14:textId="4C2E6F30" w:rsidR="00EC565D" w:rsidRPr="00EC565D" w:rsidRDefault="00EC565D" w:rsidP="00EC565D">
      <w:pPr>
        <w:pStyle w:val="ListParagraph"/>
        <w:numPr>
          <w:ilvl w:val="0"/>
          <w:numId w:val="44"/>
        </w:numPr>
        <w:jc w:val="both"/>
        <w:rPr>
          <w:rFonts w:asciiTheme="minorHAnsi" w:hAnsiTheme="minorHAnsi" w:cstheme="minorHAnsi"/>
          <w:sz w:val="22"/>
          <w:szCs w:val="22"/>
        </w:rPr>
      </w:pPr>
      <w:r w:rsidRPr="00EC565D">
        <w:rPr>
          <w:rFonts w:asciiTheme="minorHAnsi" w:hAnsiTheme="minorHAnsi" w:cstheme="minorHAnsi"/>
          <w:sz w:val="22"/>
          <w:szCs w:val="22"/>
        </w:rPr>
        <w:t>Support the Government of Georgia to establish a System of Health Accounts that will regularly monitor HIV expenditure data and generate reports that are public accessible</w:t>
      </w:r>
    </w:p>
    <w:p w14:paraId="7BC8F382" w14:textId="6D75C9F9" w:rsidR="00EC565D" w:rsidRPr="00EC565D" w:rsidRDefault="00EC565D" w:rsidP="00EC565D">
      <w:pPr>
        <w:pStyle w:val="ListParagraph"/>
        <w:numPr>
          <w:ilvl w:val="0"/>
          <w:numId w:val="44"/>
        </w:numPr>
        <w:jc w:val="both"/>
        <w:rPr>
          <w:rFonts w:asciiTheme="minorHAnsi" w:hAnsiTheme="minorHAnsi" w:cstheme="minorHAnsi"/>
          <w:sz w:val="22"/>
          <w:szCs w:val="22"/>
        </w:rPr>
      </w:pPr>
      <w:r w:rsidRPr="00EC565D">
        <w:rPr>
          <w:rFonts w:asciiTheme="minorHAnsi" w:hAnsiTheme="minorHAnsi" w:cstheme="minorHAnsi"/>
          <w:sz w:val="22"/>
          <w:szCs w:val="22"/>
        </w:rPr>
        <w:t>Provide capacity building and TA to relevant local staff to ensure that the SHA is functioning properly</w:t>
      </w:r>
    </w:p>
    <w:p w14:paraId="6732B46A" w14:textId="48300D8E" w:rsidR="00EC565D" w:rsidRPr="00EC565D" w:rsidRDefault="00EC565D" w:rsidP="00EC565D">
      <w:pPr>
        <w:pStyle w:val="ListParagraph"/>
        <w:numPr>
          <w:ilvl w:val="0"/>
          <w:numId w:val="44"/>
        </w:numPr>
        <w:jc w:val="both"/>
        <w:rPr>
          <w:rFonts w:asciiTheme="minorHAnsi" w:hAnsiTheme="minorHAnsi" w:cstheme="minorHAnsi"/>
          <w:sz w:val="22"/>
          <w:szCs w:val="22"/>
        </w:rPr>
      </w:pPr>
      <w:r w:rsidRPr="00EC565D">
        <w:rPr>
          <w:rFonts w:asciiTheme="minorHAnsi" w:hAnsiTheme="minorHAnsi" w:cstheme="minorHAnsi"/>
          <w:sz w:val="22"/>
          <w:szCs w:val="22"/>
        </w:rPr>
        <w:t xml:space="preserve">Conduct HIV/AIDS Spending data analysis on an annual basis </w:t>
      </w:r>
    </w:p>
    <w:p w14:paraId="1F403FD2" w14:textId="233A9C80" w:rsidR="00EC565D" w:rsidRPr="00EC565D" w:rsidRDefault="00EC565D" w:rsidP="00EC565D">
      <w:pPr>
        <w:pStyle w:val="ListParagraph"/>
        <w:numPr>
          <w:ilvl w:val="0"/>
          <w:numId w:val="44"/>
        </w:numPr>
        <w:jc w:val="both"/>
        <w:rPr>
          <w:rFonts w:asciiTheme="minorHAnsi" w:hAnsiTheme="minorHAnsi" w:cstheme="minorHAnsi"/>
          <w:sz w:val="22"/>
          <w:szCs w:val="22"/>
        </w:rPr>
      </w:pPr>
      <w:r w:rsidRPr="00EC565D">
        <w:rPr>
          <w:rFonts w:asciiTheme="minorHAnsi" w:hAnsiTheme="minorHAnsi" w:cstheme="minorHAnsi"/>
          <w:sz w:val="22"/>
          <w:szCs w:val="22"/>
        </w:rPr>
        <w:t>Allocate commensurate funding for prevention programs targeting KAPs</w:t>
      </w:r>
      <w:r w:rsidR="0043568F">
        <w:rPr>
          <w:rFonts w:asciiTheme="minorHAnsi" w:hAnsiTheme="minorHAnsi" w:cstheme="minorHAnsi"/>
          <w:sz w:val="22"/>
          <w:szCs w:val="22"/>
        </w:rPr>
        <w:t>,</w:t>
      </w:r>
      <w:r w:rsidRPr="00EC565D">
        <w:rPr>
          <w:rFonts w:asciiTheme="minorHAnsi" w:hAnsiTheme="minorHAnsi" w:cstheme="minorHAnsi"/>
          <w:sz w:val="22"/>
          <w:szCs w:val="22"/>
        </w:rPr>
        <w:t xml:space="preserve"> including low threshold services </w:t>
      </w:r>
    </w:p>
    <w:p w14:paraId="7EDD11AF" w14:textId="1D43E2E1" w:rsidR="00EC565D" w:rsidRPr="00EC565D" w:rsidRDefault="00EC565D" w:rsidP="00EC565D">
      <w:pPr>
        <w:pStyle w:val="ListParagraph"/>
        <w:numPr>
          <w:ilvl w:val="0"/>
          <w:numId w:val="44"/>
        </w:numPr>
        <w:jc w:val="both"/>
        <w:rPr>
          <w:rFonts w:asciiTheme="minorHAnsi" w:hAnsiTheme="minorHAnsi" w:cstheme="minorHAnsi"/>
          <w:sz w:val="22"/>
          <w:szCs w:val="22"/>
        </w:rPr>
      </w:pPr>
      <w:r w:rsidRPr="00EC565D">
        <w:rPr>
          <w:rFonts w:asciiTheme="minorHAnsi" w:hAnsiTheme="minorHAnsi" w:cstheme="minorHAnsi"/>
          <w:sz w:val="22"/>
          <w:szCs w:val="22"/>
        </w:rPr>
        <w:t>Align state funds allocation to epidemiological priorities for each key population affected to ensure allocative efficiency</w:t>
      </w:r>
    </w:p>
    <w:p w14:paraId="01FC61D6" w14:textId="5AE923B9" w:rsidR="00EC565D" w:rsidRPr="00EC565D" w:rsidRDefault="00EC565D" w:rsidP="00EC565D">
      <w:pPr>
        <w:pStyle w:val="ListParagraph"/>
        <w:numPr>
          <w:ilvl w:val="0"/>
          <w:numId w:val="44"/>
        </w:numPr>
        <w:jc w:val="both"/>
        <w:rPr>
          <w:rFonts w:asciiTheme="minorHAnsi" w:hAnsiTheme="minorHAnsi" w:cstheme="minorHAnsi"/>
          <w:sz w:val="22"/>
          <w:szCs w:val="22"/>
        </w:rPr>
      </w:pPr>
      <w:r w:rsidRPr="00EC565D">
        <w:rPr>
          <w:rFonts w:asciiTheme="minorHAnsi" w:hAnsiTheme="minorHAnsi" w:cstheme="minorHAnsi"/>
          <w:sz w:val="22"/>
          <w:szCs w:val="22"/>
        </w:rPr>
        <w:t>Ensure state funding to support HIV related researches, including second-generation studies (Population Size Estimation studies, IBBSs among KAPs)</w:t>
      </w:r>
    </w:p>
    <w:p w14:paraId="4A41FA93" w14:textId="4B836903" w:rsidR="00EC565D" w:rsidRPr="00EC565D" w:rsidRDefault="00EC565D" w:rsidP="00EC565D">
      <w:pPr>
        <w:pStyle w:val="ListParagraph"/>
        <w:numPr>
          <w:ilvl w:val="0"/>
          <w:numId w:val="44"/>
        </w:numPr>
        <w:jc w:val="both"/>
        <w:rPr>
          <w:rFonts w:asciiTheme="minorHAnsi" w:hAnsiTheme="minorHAnsi" w:cstheme="minorHAnsi"/>
          <w:sz w:val="22"/>
          <w:szCs w:val="22"/>
        </w:rPr>
      </w:pPr>
      <w:r w:rsidRPr="00EC565D">
        <w:rPr>
          <w:rFonts w:asciiTheme="minorHAnsi" w:hAnsiTheme="minorHAnsi" w:cstheme="minorHAnsi"/>
          <w:sz w:val="22"/>
          <w:szCs w:val="22"/>
        </w:rPr>
        <w:t xml:space="preserve">Engage with relevant ministries and local governments, city mayors and municipalities to encourage their engagement in multi-sectoral HIV response. </w:t>
      </w:r>
    </w:p>
    <w:p w14:paraId="60BB2D81" w14:textId="77777777" w:rsidR="00EC565D" w:rsidRPr="00EC565D" w:rsidRDefault="00EC565D" w:rsidP="00EC565D">
      <w:pPr>
        <w:jc w:val="both"/>
        <w:rPr>
          <w:rFonts w:asciiTheme="minorHAnsi" w:hAnsiTheme="minorHAnsi" w:cstheme="minorHAnsi"/>
          <w:sz w:val="22"/>
          <w:szCs w:val="22"/>
        </w:rPr>
      </w:pPr>
    </w:p>
    <w:p w14:paraId="151D9FC5" w14:textId="77777777" w:rsidR="00FF54B0" w:rsidRPr="002727E6" w:rsidRDefault="00F83AE0" w:rsidP="002F03A2">
      <w:pPr>
        <w:numPr>
          <w:ilvl w:val="0"/>
          <w:numId w:val="20"/>
        </w:numPr>
        <w:jc w:val="both"/>
        <w:rPr>
          <w:rFonts w:asciiTheme="minorHAnsi" w:hAnsiTheme="minorHAnsi"/>
          <w:sz w:val="22"/>
          <w:szCs w:val="22"/>
        </w:rPr>
      </w:pPr>
      <w:r w:rsidRPr="002727E6">
        <w:rPr>
          <w:rFonts w:asciiTheme="minorHAnsi" w:hAnsiTheme="minorHAnsi"/>
          <w:sz w:val="22"/>
          <w:szCs w:val="22"/>
        </w:rPr>
        <w:t xml:space="preserve">Ensure Adequate </w:t>
      </w:r>
      <w:r w:rsidR="00A94720">
        <w:rPr>
          <w:rFonts w:asciiTheme="minorHAnsi" w:hAnsiTheme="minorHAnsi"/>
          <w:sz w:val="22"/>
          <w:szCs w:val="22"/>
        </w:rPr>
        <w:t xml:space="preserve">and sustainable </w:t>
      </w:r>
      <w:r w:rsidRPr="002727E6">
        <w:rPr>
          <w:rFonts w:asciiTheme="minorHAnsi" w:hAnsiTheme="minorHAnsi"/>
          <w:sz w:val="22"/>
          <w:szCs w:val="22"/>
        </w:rPr>
        <w:t>staffing in HIV response</w:t>
      </w:r>
      <w:r w:rsidR="00A94720">
        <w:rPr>
          <w:rFonts w:asciiTheme="minorHAnsi" w:hAnsiTheme="minorHAnsi"/>
          <w:sz w:val="22"/>
          <w:szCs w:val="22"/>
        </w:rPr>
        <w:t>, especially for outreach/social workers</w:t>
      </w:r>
    </w:p>
    <w:p w14:paraId="2C86FA8C" w14:textId="77777777" w:rsidR="00FF54B0" w:rsidRPr="002727E6" w:rsidRDefault="00F83AE0" w:rsidP="002F03A2">
      <w:pPr>
        <w:numPr>
          <w:ilvl w:val="0"/>
          <w:numId w:val="20"/>
        </w:numPr>
        <w:jc w:val="both"/>
        <w:rPr>
          <w:rFonts w:asciiTheme="minorHAnsi" w:hAnsiTheme="minorHAnsi"/>
          <w:sz w:val="22"/>
          <w:szCs w:val="22"/>
        </w:rPr>
      </w:pPr>
      <w:r w:rsidRPr="002727E6">
        <w:rPr>
          <w:rFonts w:asciiTheme="minorHAnsi" w:hAnsiTheme="minorHAnsi"/>
          <w:sz w:val="22"/>
          <w:szCs w:val="22"/>
        </w:rPr>
        <w:t>Sustainable development of Health Information System in HIV national response</w:t>
      </w:r>
      <w:r w:rsidR="007565C7">
        <w:rPr>
          <w:rFonts w:asciiTheme="minorHAnsi" w:hAnsiTheme="minorHAnsi"/>
          <w:sz w:val="22"/>
          <w:szCs w:val="22"/>
        </w:rPr>
        <w:t xml:space="preserve"> (Bio BSS and PSE funding)</w:t>
      </w:r>
    </w:p>
    <w:p w14:paraId="17E7ABDC" w14:textId="47165623" w:rsidR="00454B97" w:rsidRDefault="00F83AE0" w:rsidP="002F03A2">
      <w:pPr>
        <w:numPr>
          <w:ilvl w:val="0"/>
          <w:numId w:val="20"/>
        </w:numPr>
        <w:jc w:val="both"/>
        <w:rPr>
          <w:rFonts w:asciiTheme="minorHAnsi" w:hAnsiTheme="minorHAnsi"/>
          <w:sz w:val="22"/>
          <w:szCs w:val="22"/>
        </w:rPr>
      </w:pPr>
      <w:r w:rsidRPr="002727E6">
        <w:rPr>
          <w:rFonts w:asciiTheme="minorHAnsi" w:hAnsiTheme="minorHAnsi"/>
          <w:sz w:val="22"/>
          <w:szCs w:val="22"/>
        </w:rPr>
        <w:t xml:space="preserve">Maintain the effective and functional procurement and supply chain for the HIV/AIDS health </w:t>
      </w:r>
    </w:p>
    <w:p w14:paraId="11307EA2" w14:textId="38AAD018" w:rsidR="00EF5984" w:rsidRDefault="00EF5984" w:rsidP="00EF5984"/>
    <w:p w14:paraId="0C76D4A3" w14:textId="77777777" w:rsidR="00EF5984" w:rsidRDefault="00EF5984" w:rsidP="00EF5984">
      <w:pPr>
        <w:pStyle w:val="Heading4"/>
      </w:pPr>
      <w:r>
        <w:t>Health Information System</w:t>
      </w:r>
    </w:p>
    <w:p w14:paraId="45C82524" w14:textId="77777777" w:rsidR="00EF5984" w:rsidRPr="006573C7" w:rsidRDefault="00EF5984" w:rsidP="00EF5984"/>
    <w:p w14:paraId="2A45AB33" w14:textId="77777777" w:rsidR="00EF5984" w:rsidRPr="006573C7" w:rsidRDefault="00EF5984" w:rsidP="00EF5984">
      <w:pPr>
        <w:jc w:val="both"/>
        <w:rPr>
          <w:rFonts w:asciiTheme="minorHAnsi" w:hAnsiTheme="minorHAnsi"/>
          <w:sz w:val="22"/>
          <w:szCs w:val="22"/>
        </w:rPr>
      </w:pPr>
      <w:r w:rsidRPr="006573C7">
        <w:rPr>
          <w:rFonts w:asciiTheme="minorHAnsi" w:hAnsiTheme="minorHAnsi"/>
          <w:sz w:val="22"/>
          <w:szCs w:val="22"/>
        </w:rPr>
        <w:t>Based on the transition assessment study, HIV routine statistical reporting and M&amp;E systems in Georgia are integrated into the national reporting systems; however, challenges remain in the standardization of the data collection and disaggregation.</w:t>
      </w:r>
      <w:r w:rsidRPr="006573C7">
        <w:rPr>
          <w:rFonts w:asciiTheme="minorHAnsi" w:hAnsiTheme="minorHAnsi"/>
          <w:sz w:val="22"/>
          <w:szCs w:val="22"/>
          <w:vertAlign w:val="superscript"/>
        </w:rPr>
        <w:footnoteReference w:id="53"/>
      </w:r>
      <w:r w:rsidRPr="006573C7">
        <w:rPr>
          <w:rFonts w:asciiTheme="minorHAnsi" w:hAnsiTheme="minorHAnsi"/>
          <w:sz w:val="22"/>
          <w:szCs w:val="22"/>
          <w:vertAlign w:val="superscript"/>
        </w:rPr>
        <w:t xml:space="preserve"> </w:t>
      </w:r>
      <w:r w:rsidRPr="006573C7">
        <w:rPr>
          <w:rFonts w:asciiTheme="minorHAnsi" w:hAnsiTheme="minorHAnsi"/>
          <w:sz w:val="22"/>
          <w:szCs w:val="22"/>
        </w:rPr>
        <w:t xml:space="preserve"> The report emphasizes that analytical capacity of staff is not adequate. The second generation surveillance studies (IBBSSs and Population Size Estimation studies) among key affected populations serve as a major source to monitor epidemiological and behavioral trends among KAPs. In addition, these studies generate most consistent data about the program coverage and service outcomes. Population size estimation studies provide reliable estimates about the number of people needed services and, thus is the key for programming and projection purpose.  Current</w:t>
      </w:r>
      <w:r>
        <w:rPr>
          <w:rFonts w:asciiTheme="minorHAnsi" w:hAnsiTheme="minorHAnsi"/>
          <w:sz w:val="22"/>
          <w:szCs w:val="22"/>
        </w:rPr>
        <w:t xml:space="preserve">ly </w:t>
      </w:r>
      <w:r w:rsidRPr="006573C7">
        <w:rPr>
          <w:rFonts w:asciiTheme="minorHAnsi" w:hAnsiTheme="minorHAnsi"/>
          <w:sz w:val="22"/>
          <w:szCs w:val="22"/>
        </w:rPr>
        <w:t xml:space="preserve"> HIV grant funded by the Global Fund continue</w:t>
      </w:r>
      <w:r>
        <w:rPr>
          <w:rFonts w:asciiTheme="minorHAnsi" w:hAnsiTheme="minorHAnsi"/>
          <w:sz w:val="22"/>
          <w:szCs w:val="22"/>
        </w:rPr>
        <w:t>s</w:t>
      </w:r>
      <w:r w:rsidRPr="006573C7">
        <w:rPr>
          <w:rFonts w:asciiTheme="minorHAnsi" w:hAnsiTheme="minorHAnsi"/>
          <w:sz w:val="22"/>
          <w:szCs w:val="22"/>
        </w:rPr>
        <w:t xml:space="preserve"> financing of IBBSSs combined with population size estimation studies.  </w:t>
      </w:r>
    </w:p>
    <w:p w14:paraId="4DC58431" w14:textId="77777777" w:rsidR="00EF5984" w:rsidRDefault="00EF5984" w:rsidP="00EF5984">
      <w:pPr>
        <w:jc w:val="both"/>
        <w:rPr>
          <w:rFonts w:asciiTheme="minorHAnsi" w:hAnsiTheme="minorHAnsi"/>
          <w:sz w:val="22"/>
          <w:szCs w:val="22"/>
        </w:rPr>
      </w:pPr>
    </w:p>
    <w:p w14:paraId="2D6D1C46" w14:textId="0F178093" w:rsidR="00EF5984" w:rsidRPr="006573C7" w:rsidRDefault="00EF5984" w:rsidP="00EF5984">
      <w:pPr>
        <w:jc w:val="both"/>
        <w:rPr>
          <w:rFonts w:asciiTheme="minorHAnsi" w:hAnsiTheme="minorHAnsi"/>
          <w:sz w:val="22"/>
          <w:szCs w:val="22"/>
        </w:rPr>
      </w:pPr>
      <w:r w:rsidRPr="006573C7">
        <w:rPr>
          <w:rFonts w:asciiTheme="minorHAnsi" w:hAnsiTheme="minorHAnsi"/>
          <w:sz w:val="22"/>
          <w:szCs w:val="22"/>
        </w:rPr>
        <w:t xml:space="preserve">During the transition period, advocacy work will take place to ensure that the GoG incrementally increases funding surveillance studies. </w:t>
      </w:r>
      <w:r>
        <w:rPr>
          <w:rFonts w:asciiTheme="minorHAnsi" w:hAnsiTheme="minorHAnsi"/>
          <w:sz w:val="22"/>
          <w:szCs w:val="22"/>
        </w:rPr>
        <w:t xml:space="preserve">In a same period capacity of conducting IBBSS studies will be transferred to NCDC. Curatio International Foundation who </w:t>
      </w:r>
      <w:r w:rsidR="0043568F">
        <w:rPr>
          <w:rFonts w:asciiTheme="minorHAnsi" w:hAnsiTheme="minorHAnsi"/>
          <w:sz w:val="22"/>
          <w:szCs w:val="22"/>
        </w:rPr>
        <w:t xml:space="preserve">has been </w:t>
      </w:r>
      <w:r>
        <w:rPr>
          <w:rFonts w:asciiTheme="minorHAnsi" w:hAnsiTheme="minorHAnsi"/>
          <w:sz w:val="22"/>
          <w:szCs w:val="22"/>
        </w:rPr>
        <w:t xml:space="preserve">conducting surveillance and PSE </w:t>
      </w:r>
      <w:r>
        <w:rPr>
          <w:rFonts w:asciiTheme="minorHAnsi" w:hAnsiTheme="minorHAnsi"/>
          <w:sz w:val="22"/>
          <w:szCs w:val="22"/>
        </w:rPr>
        <w:lastRenderedPageBreak/>
        <w:t xml:space="preserve">studies since 2008, will be providing on-job trainings to NCDC appropriate staff, to make sure that </w:t>
      </w:r>
      <w:r w:rsidR="0043568F">
        <w:rPr>
          <w:rFonts w:asciiTheme="minorHAnsi" w:hAnsiTheme="minorHAnsi"/>
          <w:sz w:val="22"/>
          <w:szCs w:val="22"/>
        </w:rPr>
        <w:t xml:space="preserve">the </w:t>
      </w:r>
      <w:r>
        <w:rPr>
          <w:rFonts w:asciiTheme="minorHAnsi" w:hAnsiTheme="minorHAnsi"/>
          <w:sz w:val="22"/>
          <w:szCs w:val="22"/>
        </w:rPr>
        <w:t xml:space="preserve">knowledge of methodology, field planning and implementation, as well as data entry and analytical capacity is fully transferred. </w:t>
      </w:r>
    </w:p>
    <w:p w14:paraId="4DE2866A" w14:textId="77777777" w:rsidR="00EF5984" w:rsidRDefault="00EF5984" w:rsidP="00EF5984">
      <w:pPr>
        <w:jc w:val="both"/>
        <w:rPr>
          <w:rFonts w:asciiTheme="minorHAnsi" w:hAnsiTheme="minorHAnsi"/>
          <w:sz w:val="22"/>
          <w:szCs w:val="22"/>
        </w:rPr>
      </w:pPr>
    </w:p>
    <w:p w14:paraId="064B7A4F" w14:textId="1D84B214" w:rsidR="00EF5984" w:rsidRDefault="00EF5984" w:rsidP="00EF5984">
      <w:pPr>
        <w:jc w:val="both"/>
        <w:rPr>
          <w:rFonts w:asciiTheme="minorHAnsi" w:hAnsiTheme="minorHAnsi"/>
          <w:sz w:val="22"/>
          <w:szCs w:val="22"/>
        </w:rPr>
      </w:pPr>
      <w:r w:rsidRPr="006573C7">
        <w:rPr>
          <w:rFonts w:asciiTheme="minorHAnsi" w:hAnsiTheme="minorHAnsi"/>
          <w:sz w:val="22"/>
          <w:szCs w:val="22"/>
        </w:rPr>
        <w:t xml:space="preserve">Introducing web-based database for prevention services will enable service providers with tools for data standardization and disaggregation, and therefore is very important step to improve the quality of HIV data. In addition, within the frames of the GF HIV grant, activities are planned to explore the possibility of aligning databases used by both, health care facilities and civil society organizations to support clients’ progression along the continuum of services. The GF program supports development of methodology for data triangulation, and synchronization of monitoring systems utilized by health care facilities on one hand, and NGOs on the other hand. </w:t>
      </w:r>
    </w:p>
    <w:p w14:paraId="72959286" w14:textId="524F6B33" w:rsidR="00EF5984" w:rsidRPr="00F62C74" w:rsidRDefault="00EF5984" w:rsidP="00EF5984">
      <w:pPr>
        <w:rPr>
          <w:color w:val="000000" w:themeColor="text1"/>
        </w:rPr>
      </w:pPr>
    </w:p>
    <w:p w14:paraId="6F2321F4" w14:textId="567BABC4" w:rsidR="00EF5984" w:rsidRDefault="00EF5984" w:rsidP="00EF5984">
      <w:pPr>
        <w:pStyle w:val="Heading4"/>
      </w:pPr>
      <w:bookmarkStart w:id="45" w:name="_Toc470617154"/>
      <w:r>
        <w:t xml:space="preserve">Procurement and Supply Chain Management </w:t>
      </w:r>
      <w:bookmarkEnd w:id="45"/>
    </w:p>
    <w:p w14:paraId="31DA7079" w14:textId="77777777" w:rsidR="00EF5984" w:rsidRPr="00AF61AD" w:rsidRDefault="00EF5984" w:rsidP="00EF5984"/>
    <w:p w14:paraId="24199BEA" w14:textId="77777777" w:rsidR="00EF5984" w:rsidRPr="00FB6C11" w:rsidRDefault="00EF5984" w:rsidP="00EF5984">
      <w:pPr>
        <w:jc w:val="both"/>
        <w:rPr>
          <w:rFonts w:asciiTheme="minorHAnsi" w:hAnsiTheme="minorHAnsi"/>
          <w:sz w:val="22"/>
          <w:szCs w:val="22"/>
        </w:rPr>
      </w:pPr>
      <w:r w:rsidRPr="00FB6C11">
        <w:rPr>
          <w:rFonts w:asciiTheme="minorHAnsi" w:hAnsiTheme="minorHAnsi"/>
          <w:sz w:val="22"/>
          <w:szCs w:val="22"/>
        </w:rPr>
        <w:t xml:space="preserve">The procurement and supply of health products for HIV prevention and treatment is managed by NCDC. NCDC uses relevant SOPs for forecasting, development of specifications, market search, procurement and distribution that, per the HIV/AIDS CN, are adequate and ensure continuous supply of these products. The ARV medication are procured through the Global Fund supported Pooled Procurement Mechanism (PPM), which gives access to the most competitive prices on the market and deliveries even for countries with low-volume purchases, such as Georgia. The PPM is used also for the first line ARV medications that are currently procured through the public funds for this purpose, a specific provision is included in the State Budget Law of Georgia to enable NCDC to procure through PPM without using the common state procurement mechanism. The MoLHSA is currently exploring the possibility for procuring the ARV drugs locally through the existing state procurement mechanism. This plan should be carefully considered, and alternative options evaluated to ensure uninterrupted supply of high quality health products at competitive prices as country moves towards full transition of procurement responsibilities from TGF. </w:t>
      </w:r>
    </w:p>
    <w:p w14:paraId="057F1E34" w14:textId="77777777" w:rsidR="00EF5984" w:rsidRDefault="00EF5984" w:rsidP="00EF5984">
      <w:pPr>
        <w:jc w:val="both"/>
        <w:rPr>
          <w:rFonts w:asciiTheme="minorHAnsi" w:hAnsiTheme="minorHAnsi"/>
          <w:sz w:val="22"/>
          <w:szCs w:val="22"/>
        </w:rPr>
      </w:pPr>
    </w:p>
    <w:p w14:paraId="78B65B39" w14:textId="77777777" w:rsidR="00EF5984" w:rsidRPr="0012495E" w:rsidRDefault="00EF5984" w:rsidP="00EF5984">
      <w:pPr>
        <w:jc w:val="both"/>
        <w:rPr>
          <w:rFonts w:asciiTheme="minorHAnsi" w:hAnsiTheme="minorHAnsi"/>
          <w:sz w:val="22"/>
          <w:szCs w:val="22"/>
        </w:rPr>
      </w:pPr>
      <w:r w:rsidRPr="0012495E">
        <w:rPr>
          <w:rFonts w:asciiTheme="minorHAnsi" w:hAnsiTheme="minorHAnsi"/>
          <w:sz w:val="22"/>
          <w:szCs w:val="22"/>
        </w:rPr>
        <w:t xml:space="preserve">Under the GF HIV grant, several initiatives will be carried out to ensure proper functioning of existing procurement and supply chain system being currently utilized by NCDC. The outcome of these initiatives will include setting new warehouse at the Lugar Center, LMIS, etc. Policy dialogue will take place to decide which national agency/structure will assume the responsibility for the procurement and supply of health products for HIV response. If this responsibility is shifted from NCDC and transferred to another structure, such as Social Service Agency, which currently procures health commodities for other State Health Programs, additional capacity building activities will be required. </w:t>
      </w:r>
    </w:p>
    <w:p w14:paraId="06D68B9A" w14:textId="77777777" w:rsidR="00EF5984" w:rsidRDefault="00EF5984" w:rsidP="00EF5984">
      <w:pPr>
        <w:rPr>
          <w:rFonts w:asciiTheme="minorHAnsi" w:hAnsiTheme="minorHAnsi" w:cstheme="minorHAnsi"/>
          <w:sz w:val="22"/>
          <w:szCs w:val="22"/>
        </w:rPr>
      </w:pPr>
    </w:p>
    <w:p w14:paraId="6FB64A04" w14:textId="77777777" w:rsidR="00EF5984" w:rsidRDefault="00EF5984" w:rsidP="00EF5984">
      <w:pPr>
        <w:pStyle w:val="Heading4"/>
      </w:pPr>
      <w:r w:rsidRPr="00763C89">
        <w:t>Human resources</w:t>
      </w:r>
    </w:p>
    <w:p w14:paraId="3F4268B3" w14:textId="77777777" w:rsidR="00EF5984" w:rsidRPr="00763C89" w:rsidRDefault="00EF5984" w:rsidP="00EF5984"/>
    <w:p w14:paraId="71B76E92" w14:textId="77777777" w:rsidR="00EF5984" w:rsidRDefault="00EF5984" w:rsidP="00EF5984">
      <w:pPr>
        <w:jc w:val="both"/>
        <w:rPr>
          <w:rFonts w:asciiTheme="minorHAnsi" w:hAnsiTheme="minorHAnsi"/>
          <w:sz w:val="22"/>
          <w:szCs w:val="22"/>
        </w:rPr>
      </w:pPr>
      <w:r w:rsidRPr="00763C89">
        <w:rPr>
          <w:rFonts w:asciiTheme="minorHAnsi" w:hAnsiTheme="minorHAnsi"/>
          <w:sz w:val="22"/>
          <w:szCs w:val="22"/>
        </w:rPr>
        <w:t>The TPA study report</w:t>
      </w:r>
      <w:r w:rsidRPr="00763C89">
        <w:rPr>
          <w:rStyle w:val="FootnoteReference"/>
          <w:rFonts w:asciiTheme="minorHAnsi" w:hAnsiTheme="minorHAnsi"/>
          <w:sz w:val="22"/>
          <w:szCs w:val="22"/>
        </w:rPr>
        <w:footnoteReference w:id="54"/>
      </w:r>
      <w:r w:rsidRPr="00763C89">
        <w:rPr>
          <w:rFonts w:asciiTheme="minorHAnsi" w:hAnsiTheme="minorHAnsi"/>
          <w:sz w:val="22"/>
          <w:szCs w:val="22"/>
        </w:rPr>
        <w:t xml:space="preserve"> identifies moderate risk in terms of sustainability of interventions aimed at strengthening human resources for quality HIV/AIDS service delivery. There is no policy for production/training of non-medical staff, in particular for CSOs personnel. In addition, transition preparedness report emphasizes that training activities that have been fully covered by the external sources for the last decade have not been institutionalized in the formal education system, which increases sustainability risk. </w:t>
      </w:r>
    </w:p>
    <w:p w14:paraId="2519C530" w14:textId="77777777" w:rsidR="00EF5984" w:rsidRPr="00763C89" w:rsidRDefault="00EF5984" w:rsidP="00EF5984">
      <w:pPr>
        <w:jc w:val="both"/>
        <w:rPr>
          <w:rFonts w:asciiTheme="minorHAnsi" w:hAnsiTheme="minorHAnsi"/>
          <w:sz w:val="22"/>
          <w:szCs w:val="22"/>
        </w:rPr>
      </w:pPr>
    </w:p>
    <w:p w14:paraId="68AE7683" w14:textId="77777777" w:rsidR="00EF5984" w:rsidRDefault="00EF5984" w:rsidP="00EF5984">
      <w:pPr>
        <w:jc w:val="both"/>
        <w:rPr>
          <w:rFonts w:asciiTheme="minorHAnsi" w:hAnsiTheme="minorHAnsi"/>
          <w:sz w:val="22"/>
          <w:szCs w:val="22"/>
        </w:rPr>
      </w:pPr>
      <w:r w:rsidRPr="00763C89">
        <w:rPr>
          <w:rFonts w:asciiTheme="minorHAnsi" w:hAnsiTheme="minorHAnsi"/>
          <w:sz w:val="22"/>
          <w:szCs w:val="22"/>
        </w:rPr>
        <w:t xml:space="preserve">According to the HIV NSP the Government will invest to provide trainings of health care personnel from institutions that will be involved in the newly initiated PIT; training of medical staff on newly </w:t>
      </w:r>
      <w:r w:rsidRPr="00763C89">
        <w:rPr>
          <w:rFonts w:asciiTheme="minorHAnsi" w:hAnsiTheme="minorHAnsi"/>
          <w:sz w:val="22"/>
          <w:szCs w:val="22"/>
        </w:rPr>
        <w:lastRenderedPageBreak/>
        <w:t>updated PMTCT guidelines; and capacity building of the AIDS Center (in-service trainings and international conferences).</w:t>
      </w:r>
      <w:r w:rsidRPr="00763C89">
        <w:rPr>
          <w:rStyle w:val="FootnoteReference"/>
          <w:rFonts w:asciiTheme="minorHAnsi" w:hAnsiTheme="minorHAnsi"/>
          <w:sz w:val="22"/>
          <w:szCs w:val="22"/>
        </w:rPr>
        <w:footnoteReference w:id="55"/>
      </w:r>
      <w:r w:rsidRPr="00763C89">
        <w:rPr>
          <w:rFonts w:asciiTheme="minorHAnsi" w:hAnsiTheme="minorHAnsi"/>
          <w:sz w:val="22"/>
          <w:szCs w:val="22"/>
        </w:rPr>
        <w:t xml:space="preserve"> </w:t>
      </w:r>
    </w:p>
    <w:p w14:paraId="080562A6" w14:textId="77777777" w:rsidR="00EF5984" w:rsidRPr="00763C89" w:rsidRDefault="00EF5984" w:rsidP="00EF5984">
      <w:pPr>
        <w:jc w:val="both"/>
        <w:rPr>
          <w:rFonts w:asciiTheme="minorHAnsi" w:hAnsiTheme="minorHAnsi"/>
          <w:sz w:val="22"/>
          <w:szCs w:val="22"/>
        </w:rPr>
      </w:pPr>
    </w:p>
    <w:p w14:paraId="51A632BA" w14:textId="77777777" w:rsidR="00EF5984" w:rsidRDefault="00EF5984" w:rsidP="00EF5984">
      <w:pPr>
        <w:jc w:val="both"/>
        <w:rPr>
          <w:rFonts w:asciiTheme="minorHAnsi" w:hAnsiTheme="minorHAnsi"/>
          <w:sz w:val="22"/>
          <w:szCs w:val="22"/>
        </w:rPr>
      </w:pPr>
      <w:r w:rsidRPr="00763C89">
        <w:rPr>
          <w:rFonts w:asciiTheme="minorHAnsi" w:hAnsiTheme="minorHAnsi"/>
          <w:sz w:val="22"/>
          <w:szCs w:val="22"/>
        </w:rPr>
        <w:t xml:space="preserve">One of the key aspects for smooth transition is institutionalization of training programs previously provided through donor-funding programs into formal education system. Staff training should be regulated through well-established accreditation and/or re-certification system that will encourage employers to allocate funding for staff development. </w:t>
      </w:r>
    </w:p>
    <w:p w14:paraId="6FF4DACA" w14:textId="77777777" w:rsidR="00EF5984" w:rsidRPr="00763C89" w:rsidRDefault="00EF5984" w:rsidP="00EF5984">
      <w:pPr>
        <w:jc w:val="both"/>
        <w:rPr>
          <w:rFonts w:asciiTheme="minorHAnsi" w:hAnsiTheme="minorHAnsi"/>
          <w:sz w:val="22"/>
          <w:szCs w:val="22"/>
        </w:rPr>
      </w:pPr>
    </w:p>
    <w:p w14:paraId="1F7A73B1" w14:textId="77777777" w:rsidR="00EF5984" w:rsidRDefault="00EF5984" w:rsidP="00EF5984">
      <w:pPr>
        <w:jc w:val="both"/>
        <w:rPr>
          <w:rFonts w:asciiTheme="minorHAnsi" w:hAnsiTheme="minorHAnsi"/>
          <w:sz w:val="22"/>
          <w:szCs w:val="22"/>
        </w:rPr>
      </w:pPr>
      <w:r w:rsidRPr="00763C89">
        <w:rPr>
          <w:rFonts w:asciiTheme="minorHAnsi" w:hAnsiTheme="minorHAnsi"/>
          <w:sz w:val="22"/>
          <w:szCs w:val="22"/>
        </w:rPr>
        <w:t xml:space="preserve">During the transition period, a comprehensive policy for production/training of qualified HIV professionals and CSO personnel will be developed.  The policy will define professional competencies, qualification frameworks for various specialists, and accreditation/certification procedures. It should be acknowledged that professional development of CSO staff, including their training, attendance in conference, presenting research data through oral or poster presentations at local, regional and global conferences have been traditionally supported by donor funds. </w:t>
      </w:r>
    </w:p>
    <w:p w14:paraId="37B50DF7" w14:textId="77777777" w:rsidR="00EF5984" w:rsidRPr="00763C89" w:rsidRDefault="00EF5984" w:rsidP="00EF5984">
      <w:pPr>
        <w:jc w:val="both"/>
        <w:rPr>
          <w:rFonts w:asciiTheme="minorHAnsi" w:hAnsiTheme="minorHAnsi"/>
          <w:sz w:val="22"/>
          <w:szCs w:val="22"/>
        </w:rPr>
      </w:pPr>
    </w:p>
    <w:p w14:paraId="37E58D34" w14:textId="12648F4F" w:rsidR="00EF5984" w:rsidRDefault="00EF5984" w:rsidP="00EF5984">
      <w:pPr>
        <w:jc w:val="both"/>
        <w:rPr>
          <w:rFonts w:asciiTheme="minorHAnsi" w:hAnsiTheme="minorHAnsi"/>
          <w:sz w:val="22"/>
          <w:szCs w:val="22"/>
        </w:rPr>
      </w:pPr>
      <w:r w:rsidRPr="00763C89">
        <w:rPr>
          <w:rFonts w:asciiTheme="minorHAnsi" w:hAnsiTheme="minorHAnsi"/>
          <w:sz w:val="22"/>
          <w:szCs w:val="22"/>
        </w:rPr>
        <w:t>HIV related training modules that have been developed and successfully implemented through TGF and other donor-funded programs in Georgia will be institutionalized to become a part of formal curricula in high education institutions. This strategy will ensure long-term sustainability of donor-funded training. For this purpose, thorough assessment (inventory) of available training modules/training materials will be conducted; and a dialogue with university administrations and academia staff will be initiated to present existing materials to potential lecturers and identify professions (faculties, specialties) that can benefit from HIV-related training. Academia staff will be supported to work closely with CSOs trainers to modify training materials (syllabi, curricula, presentations, pre- and post-tests) as needed to be compatible with the university standards. Some examples of training institutionalization are as follows: HIV stigma training for medical students; training for mass media representatives; HIV-research trainings for students of public health MA/PhD students; motivational interviewing techniques for social workers, psychologists, etc. To ensure sustainability, a cadre of trainers will be established through training of trainers on HIV-related topics.</w:t>
      </w:r>
    </w:p>
    <w:p w14:paraId="09CE5421" w14:textId="58480BC8" w:rsidR="00E0208E" w:rsidRDefault="00280872" w:rsidP="00EF5984">
      <w:pPr>
        <w:jc w:val="bot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5648" behindDoc="0" locked="0" layoutInCell="1" allowOverlap="1" wp14:anchorId="5559892A" wp14:editId="397080B0">
                <wp:simplePos x="0" y="0"/>
                <wp:positionH relativeFrom="column">
                  <wp:posOffset>83820</wp:posOffset>
                </wp:positionH>
                <wp:positionV relativeFrom="paragraph">
                  <wp:posOffset>168275</wp:posOffset>
                </wp:positionV>
                <wp:extent cx="5567045" cy="2186305"/>
                <wp:effectExtent l="0" t="0" r="8255" b="10795"/>
                <wp:wrapNone/>
                <wp:docPr id="37" name="Text Box 37"/>
                <wp:cNvGraphicFramePr/>
                <a:graphic xmlns:a="http://schemas.openxmlformats.org/drawingml/2006/main">
                  <a:graphicData uri="http://schemas.microsoft.com/office/word/2010/wordprocessingShape">
                    <wps:wsp>
                      <wps:cNvSpPr txBox="1"/>
                      <wps:spPr>
                        <a:xfrm>
                          <a:off x="0" y="0"/>
                          <a:ext cx="5567045" cy="218630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A5E0B34" w14:textId="77777777" w:rsidR="006D3C16" w:rsidRPr="00D2382E" w:rsidRDefault="006D3C16" w:rsidP="00D2382E">
                            <w:pPr>
                              <w:jc w:val="center"/>
                              <w:rPr>
                                <w:rFonts w:ascii="Calibri" w:hAnsi="Calibri" w:cs="Calibri"/>
                                <w:b/>
                                <w:color w:val="2F5496" w:themeColor="accent1" w:themeShade="BF"/>
                                <w:sz w:val="21"/>
                                <w:szCs w:val="21"/>
                              </w:rPr>
                            </w:pPr>
                            <w:r w:rsidRPr="00D2382E">
                              <w:rPr>
                                <w:rFonts w:ascii="Calibri" w:hAnsi="Calibri" w:cs="Calibri"/>
                                <w:b/>
                                <w:color w:val="2F5496" w:themeColor="accent1" w:themeShade="BF"/>
                                <w:sz w:val="21"/>
                                <w:szCs w:val="21"/>
                              </w:rPr>
                              <w:t>Expected outcomes from effective implementation of interventions under Strategic Area 3: Leadership and policy development</w:t>
                            </w:r>
                          </w:p>
                          <w:p w14:paraId="54E071AD" w14:textId="77777777" w:rsidR="006D3C16" w:rsidRPr="00D2382E" w:rsidRDefault="006D3C16" w:rsidP="00D2382E">
                            <w:pPr>
                              <w:jc w:val="center"/>
                              <w:rPr>
                                <w:rFonts w:ascii="Calibri" w:hAnsi="Calibri" w:cs="Calibri"/>
                                <w:b/>
                                <w:color w:val="2F5496" w:themeColor="accent1" w:themeShade="BF"/>
                              </w:rPr>
                            </w:pPr>
                          </w:p>
                          <w:p w14:paraId="4175E4FF" w14:textId="77777777" w:rsidR="006D3C16" w:rsidRPr="00D2382E" w:rsidRDefault="006D3C16" w:rsidP="00D2382E">
                            <w:pPr>
                              <w:pStyle w:val="ListParagraph"/>
                              <w:numPr>
                                <w:ilvl w:val="0"/>
                                <w:numId w:val="31"/>
                              </w:numPr>
                              <w:spacing w:after="200" w:line="276" w:lineRule="auto"/>
                              <w:jc w:val="both"/>
                              <w:rPr>
                                <w:rFonts w:ascii="Calibri" w:hAnsi="Calibri" w:cs="Calibri"/>
                                <w:color w:val="2F5496" w:themeColor="accent1" w:themeShade="BF"/>
                                <w:sz w:val="21"/>
                                <w:szCs w:val="21"/>
                              </w:rPr>
                            </w:pPr>
                            <w:r w:rsidRPr="00D2382E">
                              <w:rPr>
                                <w:rFonts w:ascii="Calibri" w:hAnsi="Calibri" w:cs="Calibri"/>
                                <w:color w:val="2F5496" w:themeColor="accent1" w:themeShade="BF"/>
                                <w:sz w:val="21"/>
                                <w:szCs w:val="21"/>
                              </w:rPr>
                              <w:t xml:space="preserve">Coordination of the national </w:t>
                            </w:r>
                            <w:r>
                              <w:rPr>
                                <w:rFonts w:ascii="Calibri" w:hAnsi="Calibri" w:cs="Calibri"/>
                                <w:color w:val="2F5496" w:themeColor="accent1" w:themeShade="BF"/>
                                <w:sz w:val="21"/>
                                <w:szCs w:val="21"/>
                              </w:rPr>
                              <w:t>m</w:t>
                            </w:r>
                            <w:r w:rsidRPr="00D2382E">
                              <w:rPr>
                                <w:rFonts w:ascii="Calibri" w:hAnsi="Calibri" w:cs="Calibri"/>
                                <w:color w:val="2F5496" w:themeColor="accent1" w:themeShade="BF"/>
                                <w:sz w:val="21"/>
                                <w:szCs w:val="21"/>
                              </w:rPr>
                              <w:t>ulti-sectoral response is effective and based on the operational and strategic information which is available for informed decision making</w:t>
                            </w:r>
                          </w:p>
                          <w:p w14:paraId="62DEDABC" w14:textId="77777777" w:rsidR="006D3C16" w:rsidRPr="00D2382E" w:rsidRDefault="006D3C16" w:rsidP="00D2382E">
                            <w:pPr>
                              <w:pStyle w:val="ListParagraph"/>
                              <w:numPr>
                                <w:ilvl w:val="0"/>
                                <w:numId w:val="31"/>
                              </w:numPr>
                              <w:spacing w:after="200" w:line="276" w:lineRule="auto"/>
                              <w:jc w:val="both"/>
                              <w:rPr>
                                <w:rFonts w:ascii="Calibri" w:hAnsi="Calibri" w:cs="Calibri"/>
                                <w:color w:val="2F5496" w:themeColor="accent1" w:themeShade="BF"/>
                                <w:sz w:val="21"/>
                                <w:szCs w:val="21"/>
                              </w:rPr>
                            </w:pPr>
                            <w:r w:rsidRPr="00D2382E">
                              <w:rPr>
                                <w:rFonts w:ascii="Calibri" w:hAnsi="Calibri" w:cs="Calibri"/>
                                <w:color w:val="2F5496" w:themeColor="accent1" w:themeShade="BF"/>
                                <w:sz w:val="21"/>
                                <w:szCs w:val="21"/>
                              </w:rPr>
                              <w:t>Adequate resources are mobilized and required investment assured for the delivery of quality prevention, treatment, care and support services</w:t>
                            </w:r>
                          </w:p>
                          <w:p w14:paraId="1A7A3ECF" w14:textId="77777777" w:rsidR="006D3C16" w:rsidRPr="00D2382E" w:rsidRDefault="006D3C16" w:rsidP="00D2382E">
                            <w:pPr>
                              <w:pStyle w:val="ListParagraph"/>
                              <w:numPr>
                                <w:ilvl w:val="0"/>
                                <w:numId w:val="31"/>
                              </w:numPr>
                              <w:spacing w:after="200" w:line="276" w:lineRule="auto"/>
                              <w:jc w:val="both"/>
                              <w:rPr>
                                <w:rFonts w:ascii="Calibri" w:hAnsi="Calibri" w:cs="Calibri"/>
                                <w:color w:val="2F5496" w:themeColor="accent1" w:themeShade="BF"/>
                                <w:sz w:val="21"/>
                                <w:szCs w:val="21"/>
                              </w:rPr>
                            </w:pPr>
                            <w:r w:rsidRPr="00D2382E">
                              <w:rPr>
                                <w:rFonts w:ascii="Calibri" w:hAnsi="Calibri" w:cs="Calibri"/>
                                <w:color w:val="2F5496" w:themeColor="accent1" w:themeShade="BF"/>
                                <w:sz w:val="21"/>
                                <w:szCs w:val="21"/>
                              </w:rPr>
                              <w:t>Supportive policies, along with changed societal attitudes and greater involvement of affected communities, provide the conducive environment for effective HIV national response.</w:t>
                            </w:r>
                          </w:p>
                          <w:p w14:paraId="5EC83CE0" w14:textId="77777777" w:rsidR="006D3C16" w:rsidRPr="00D2382E" w:rsidRDefault="006D3C16">
                            <w:pPr>
                              <w:rPr>
                                <w:color w:val="2F5496" w:themeColor="accent1" w:themeShade="BF"/>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559892A" id="Text Box 37" o:spid="_x0000_s1036" style="position:absolute;left:0;text-align:left;margin-left:6.6pt;margin-top:13.25pt;width:438.35pt;height:172.1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" fillcolor="white [3201]" strokecolor="#4472c4 [3204]" strokeweight="1pt">
                <v:stroke joinstyle="miter"/>
                <v:textbox>
                  <w:txbxContent>
                    <w:p w14:paraId="0A5E0B34" w14:textId="77777777" w:rsidR="006D3C16" w:rsidRPr="00D2382E" w:rsidRDefault="006D3C16" w:rsidP="00D2382E">
                      <w:pPr>
                        <w:jc w:val="center"/>
                        <w:rPr>
                          <w:rFonts w:ascii="Calibri" w:hAnsi="Calibri" w:cs="Calibri"/>
                          <w:b/>
                          <w:color w:val="2F5496" w:themeColor="accent1" w:themeShade="BF"/>
                          <w:sz w:val="21"/>
                          <w:szCs w:val="21"/>
                        </w:rPr>
                      </w:pPr>
                      <w:r w:rsidRPr="00D2382E">
                        <w:rPr>
                          <w:rFonts w:ascii="Calibri" w:hAnsi="Calibri" w:cs="Calibri"/>
                          <w:b/>
                          <w:color w:val="2F5496" w:themeColor="accent1" w:themeShade="BF"/>
                          <w:sz w:val="21"/>
                          <w:szCs w:val="21"/>
                        </w:rPr>
                        <w:t>Expected outcomes from effective implementation of interventions under Strategic Area 3: Leadership and policy development</w:t>
                      </w:r>
                    </w:p>
                    <w:p w14:paraId="54E071AD" w14:textId="77777777" w:rsidR="006D3C16" w:rsidRPr="00D2382E" w:rsidRDefault="006D3C16" w:rsidP="00D2382E">
                      <w:pPr>
                        <w:jc w:val="center"/>
                        <w:rPr>
                          <w:rFonts w:ascii="Calibri" w:hAnsi="Calibri" w:cs="Calibri"/>
                          <w:b/>
                          <w:color w:val="2F5496" w:themeColor="accent1" w:themeShade="BF"/>
                        </w:rPr>
                      </w:pPr>
                    </w:p>
                    <w:p w14:paraId="4175E4FF" w14:textId="77777777" w:rsidR="006D3C16" w:rsidRPr="00D2382E" w:rsidRDefault="006D3C16" w:rsidP="00D2382E">
                      <w:pPr>
                        <w:pStyle w:val="ListParagraph"/>
                        <w:numPr>
                          <w:ilvl w:val="0"/>
                          <w:numId w:val="31"/>
                        </w:numPr>
                        <w:spacing w:after="200" w:line="276" w:lineRule="auto"/>
                        <w:jc w:val="both"/>
                        <w:rPr>
                          <w:rFonts w:ascii="Calibri" w:hAnsi="Calibri" w:cs="Calibri"/>
                          <w:color w:val="2F5496" w:themeColor="accent1" w:themeShade="BF"/>
                          <w:sz w:val="21"/>
                          <w:szCs w:val="21"/>
                        </w:rPr>
                      </w:pPr>
                      <w:r w:rsidRPr="00D2382E">
                        <w:rPr>
                          <w:rFonts w:ascii="Calibri" w:hAnsi="Calibri" w:cs="Calibri"/>
                          <w:color w:val="2F5496" w:themeColor="accent1" w:themeShade="BF"/>
                          <w:sz w:val="21"/>
                          <w:szCs w:val="21"/>
                        </w:rPr>
                        <w:t xml:space="preserve">Coordination of the national </w:t>
                      </w:r>
                      <w:r>
                        <w:rPr>
                          <w:rFonts w:ascii="Calibri" w:hAnsi="Calibri" w:cs="Calibri"/>
                          <w:color w:val="2F5496" w:themeColor="accent1" w:themeShade="BF"/>
                          <w:sz w:val="21"/>
                          <w:szCs w:val="21"/>
                        </w:rPr>
                        <w:t>m</w:t>
                      </w:r>
                      <w:r w:rsidRPr="00D2382E">
                        <w:rPr>
                          <w:rFonts w:ascii="Calibri" w:hAnsi="Calibri" w:cs="Calibri"/>
                          <w:color w:val="2F5496" w:themeColor="accent1" w:themeShade="BF"/>
                          <w:sz w:val="21"/>
                          <w:szCs w:val="21"/>
                        </w:rPr>
                        <w:t>ulti-sectoral response is effective and based on the operational and strategic information which is available for informed decision making</w:t>
                      </w:r>
                    </w:p>
                    <w:p w14:paraId="62DEDABC" w14:textId="77777777" w:rsidR="006D3C16" w:rsidRPr="00D2382E" w:rsidRDefault="006D3C16" w:rsidP="00D2382E">
                      <w:pPr>
                        <w:pStyle w:val="ListParagraph"/>
                        <w:numPr>
                          <w:ilvl w:val="0"/>
                          <w:numId w:val="31"/>
                        </w:numPr>
                        <w:spacing w:after="200" w:line="276" w:lineRule="auto"/>
                        <w:jc w:val="both"/>
                        <w:rPr>
                          <w:rFonts w:ascii="Calibri" w:hAnsi="Calibri" w:cs="Calibri"/>
                          <w:color w:val="2F5496" w:themeColor="accent1" w:themeShade="BF"/>
                          <w:sz w:val="21"/>
                          <w:szCs w:val="21"/>
                        </w:rPr>
                      </w:pPr>
                      <w:r w:rsidRPr="00D2382E">
                        <w:rPr>
                          <w:rFonts w:ascii="Calibri" w:hAnsi="Calibri" w:cs="Calibri"/>
                          <w:color w:val="2F5496" w:themeColor="accent1" w:themeShade="BF"/>
                          <w:sz w:val="21"/>
                          <w:szCs w:val="21"/>
                        </w:rPr>
                        <w:t>Adequate resources are mobilized and required investment assured for the delivery of quality prevention, treatment, care and support services</w:t>
                      </w:r>
                    </w:p>
                    <w:p w14:paraId="1A7A3ECF" w14:textId="77777777" w:rsidR="006D3C16" w:rsidRPr="00D2382E" w:rsidRDefault="006D3C16" w:rsidP="00D2382E">
                      <w:pPr>
                        <w:pStyle w:val="ListParagraph"/>
                        <w:numPr>
                          <w:ilvl w:val="0"/>
                          <w:numId w:val="31"/>
                        </w:numPr>
                        <w:spacing w:after="200" w:line="276" w:lineRule="auto"/>
                        <w:jc w:val="both"/>
                        <w:rPr>
                          <w:rFonts w:ascii="Calibri" w:hAnsi="Calibri" w:cs="Calibri"/>
                          <w:color w:val="2F5496" w:themeColor="accent1" w:themeShade="BF"/>
                          <w:sz w:val="21"/>
                          <w:szCs w:val="21"/>
                        </w:rPr>
                      </w:pPr>
                      <w:r w:rsidRPr="00D2382E">
                        <w:rPr>
                          <w:rFonts w:ascii="Calibri" w:hAnsi="Calibri" w:cs="Calibri"/>
                          <w:color w:val="2F5496" w:themeColor="accent1" w:themeShade="BF"/>
                          <w:sz w:val="21"/>
                          <w:szCs w:val="21"/>
                        </w:rPr>
                        <w:t>Supportive policies, along with changed societal attitudes and greater involvement of affected communities, provide the conducive environment for effective HIV national response.</w:t>
                      </w:r>
                    </w:p>
                    <w:p w14:paraId="5EC83CE0" w14:textId="77777777" w:rsidR="006D3C16" w:rsidRPr="00D2382E" w:rsidRDefault="006D3C16">
                      <w:pPr>
                        <w:rPr>
                          <w:color w:val="2F5496" w:themeColor="accent1" w:themeShade="BF"/>
                        </w:rPr>
                      </w:pPr>
                    </w:p>
                  </w:txbxContent>
                </v:textbox>
              </v:roundrect>
            </w:pict>
          </mc:Fallback>
        </mc:AlternateContent>
      </w:r>
    </w:p>
    <w:p w14:paraId="43F515CA" w14:textId="7E881B49" w:rsidR="00E0208E" w:rsidRDefault="00E0208E" w:rsidP="00EF5984">
      <w:pPr>
        <w:jc w:val="both"/>
        <w:rPr>
          <w:rFonts w:asciiTheme="minorHAnsi" w:hAnsiTheme="minorHAnsi"/>
          <w:sz w:val="22"/>
          <w:szCs w:val="22"/>
        </w:rPr>
      </w:pPr>
    </w:p>
    <w:p w14:paraId="55179599" w14:textId="2D67A9D3" w:rsidR="00E0208E" w:rsidRDefault="00E0208E" w:rsidP="00EF5984">
      <w:pPr>
        <w:jc w:val="both"/>
        <w:rPr>
          <w:rFonts w:asciiTheme="minorHAnsi" w:hAnsiTheme="minorHAnsi"/>
          <w:sz w:val="22"/>
          <w:szCs w:val="22"/>
        </w:rPr>
      </w:pPr>
    </w:p>
    <w:p w14:paraId="29CC6D2D" w14:textId="77777777" w:rsidR="00E0208E" w:rsidRDefault="00E0208E" w:rsidP="00EF5984">
      <w:pPr>
        <w:jc w:val="both"/>
        <w:rPr>
          <w:rFonts w:asciiTheme="minorHAnsi" w:hAnsiTheme="minorHAnsi"/>
          <w:sz w:val="22"/>
          <w:szCs w:val="22"/>
        </w:rPr>
      </w:pPr>
    </w:p>
    <w:p w14:paraId="680DCF04" w14:textId="77B28AA9" w:rsidR="00E0208E" w:rsidRDefault="00E0208E" w:rsidP="00EF5984">
      <w:pPr>
        <w:jc w:val="both"/>
        <w:rPr>
          <w:rFonts w:asciiTheme="minorHAnsi" w:hAnsiTheme="minorHAnsi"/>
          <w:sz w:val="22"/>
          <w:szCs w:val="22"/>
        </w:rPr>
      </w:pPr>
    </w:p>
    <w:p w14:paraId="4785D114" w14:textId="77777777" w:rsidR="00E0208E" w:rsidRDefault="00E0208E" w:rsidP="00EF5984">
      <w:pPr>
        <w:jc w:val="both"/>
        <w:rPr>
          <w:rFonts w:asciiTheme="minorHAnsi" w:hAnsiTheme="minorHAnsi"/>
          <w:sz w:val="22"/>
          <w:szCs w:val="22"/>
        </w:rPr>
      </w:pPr>
    </w:p>
    <w:p w14:paraId="29F427AD" w14:textId="77777777" w:rsidR="00E0208E" w:rsidRDefault="00E0208E" w:rsidP="00EF5984">
      <w:pPr>
        <w:jc w:val="both"/>
        <w:rPr>
          <w:rFonts w:asciiTheme="minorHAnsi" w:hAnsiTheme="minorHAnsi"/>
          <w:sz w:val="22"/>
          <w:szCs w:val="22"/>
        </w:rPr>
      </w:pPr>
    </w:p>
    <w:p w14:paraId="00B4E5EE" w14:textId="77777777" w:rsidR="00E0208E" w:rsidRDefault="00E0208E" w:rsidP="00EF5984">
      <w:pPr>
        <w:jc w:val="both"/>
        <w:rPr>
          <w:rFonts w:asciiTheme="minorHAnsi" w:hAnsiTheme="minorHAnsi"/>
          <w:sz w:val="22"/>
          <w:szCs w:val="22"/>
        </w:rPr>
      </w:pPr>
    </w:p>
    <w:p w14:paraId="1D9E3666" w14:textId="760E301F" w:rsidR="00E0208E" w:rsidRDefault="00E0208E" w:rsidP="00EF5984">
      <w:pPr>
        <w:jc w:val="both"/>
        <w:rPr>
          <w:rFonts w:asciiTheme="minorHAnsi" w:hAnsiTheme="minorHAnsi"/>
          <w:sz w:val="22"/>
          <w:szCs w:val="22"/>
        </w:rPr>
      </w:pPr>
    </w:p>
    <w:p w14:paraId="799B4D98" w14:textId="77777777" w:rsidR="00E0208E" w:rsidRDefault="00E0208E" w:rsidP="00EF5984">
      <w:pPr>
        <w:jc w:val="both"/>
        <w:rPr>
          <w:rFonts w:asciiTheme="minorHAnsi" w:hAnsiTheme="minorHAnsi"/>
          <w:sz w:val="22"/>
          <w:szCs w:val="22"/>
        </w:rPr>
      </w:pPr>
    </w:p>
    <w:p w14:paraId="5BE1E764" w14:textId="77777777" w:rsidR="00E0208E" w:rsidRDefault="00E0208E" w:rsidP="00EF5984">
      <w:pPr>
        <w:jc w:val="both"/>
        <w:rPr>
          <w:rFonts w:asciiTheme="minorHAnsi" w:hAnsiTheme="minorHAnsi"/>
          <w:sz w:val="22"/>
          <w:szCs w:val="22"/>
        </w:rPr>
      </w:pPr>
    </w:p>
    <w:p w14:paraId="5E66D78E" w14:textId="4C1EE51B" w:rsidR="00E0208E" w:rsidRDefault="00E0208E" w:rsidP="00EF5984">
      <w:pPr>
        <w:jc w:val="both"/>
        <w:rPr>
          <w:rFonts w:asciiTheme="minorHAnsi" w:hAnsiTheme="minorHAnsi"/>
          <w:sz w:val="22"/>
          <w:szCs w:val="22"/>
        </w:rPr>
      </w:pPr>
    </w:p>
    <w:p w14:paraId="7CC0494F" w14:textId="1A5BF6AF" w:rsidR="00E0208E" w:rsidRDefault="00E0208E" w:rsidP="00EF5984">
      <w:pPr>
        <w:jc w:val="both"/>
        <w:rPr>
          <w:rFonts w:asciiTheme="minorHAnsi" w:hAnsiTheme="minorHAnsi"/>
          <w:sz w:val="22"/>
          <w:szCs w:val="22"/>
        </w:rPr>
      </w:pPr>
    </w:p>
    <w:p w14:paraId="74C057A1" w14:textId="6E149B4E" w:rsidR="007A43B9" w:rsidRDefault="007A43B9" w:rsidP="00EF5984">
      <w:pPr>
        <w:jc w:val="both"/>
        <w:rPr>
          <w:rFonts w:asciiTheme="minorHAnsi" w:hAnsiTheme="minorHAnsi"/>
          <w:sz w:val="22"/>
          <w:szCs w:val="22"/>
        </w:rPr>
      </w:pPr>
    </w:p>
    <w:p w14:paraId="7DDABB3D" w14:textId="35090B64" w:rsidR="007A43B9" w:rsidRDefault="007A43B9" w:rsidP="00EF5984">
      <w:pPr>
        <w:jc w:val="both"/>
        <w:rPr>
          <w:rFonts w:asciiTheme="minorHAnsi" w:hAnsiTheme="minorHAnsi"/>
          <w:sz w:val="22"/>
          <w:szCs w:val="22"/>
        </w:rPr>
      </w:pPr>
    </w:p>
    <w:p w14:paraId="4B4E1B28" w14:textId="0DB2D2B7" w:rsidR="007A43B9" w:rsidRDefault="007A43B9" w:rsidP="00EF5984">
      <w:pPr>
        <w:jc w:val="both"/>
        <w:rPr>
          <w:rFonts w:asciiTheme="minorHAnsi" w:hAnsiTheme="minorHAnsi"/>
          <w:sz w:val="22"/>
          <w:szCs w:val="22"/>
        </w:rPr>
      </w:pPr>
    </w:p>
    <w:p w14:paraId="65BB76C8" w14:textId="54836757" w:rsidR="00E0208E" w:rsidRDefault="00E0208E" w:rsidP="00AB64EA">
      <w:pPr>
        <w:rPr>
          <w:rFonts w:asciiTheme="minorHAnsi" w:hAnsiTheme="minorHAnsi"/>
          <w:sz w:val="22"/>
          <w:szCs w:val="22"/>
        </w:rPr>
      </w:pPr>
    </w:p>
    <w:p w14:paraId="50205BC8" w14:textId="77777777" w:rsidR="003B7CF7" w:rsidRPr="007D3BBB" w:rsidRDefault="003B7CF7" w:rsidP="00AB64EA">
      <w:pPr>
        <w:rPr>
          <w:rFonts w:asciiTheme="minorHAnsi" w:hAnsiTheme="minorHAnsi"/>
          <w:sz w:val="22"/>
          <w:szCs w:val="22"/>
        </w:rPr>
      </w:pPr>
    </w:p>
    <w:p w14:paraId="50F0A248" w14:textId="0E5B47FC" w:rsidR="0050583A" w:rsidRDefault="00F83AE0" w:rsidP="00A3152C">
      <w:pPr>
        <w:pStyle w:val="Heading2"/>
        <w:numPr>
          <w:ilvl w:val="0"/>
          <w:numId w:val="19"/>
        </w:numPr>
      </w:pPr>
      <w:bookmarkStart w:id="46" w:name="_Toc520118523"/>
      <w:r>
        <w:t>Funding Requirements for 2019 – 2022</w:t>
      </w:r>
      <w:r w:rsidR="00DB43EF">
        <w:t xml:space="preserve"> NSP</w:t>
      </w:r>
      <w:bookmarkEnd w:id="46"/>
    </w:p>
    <w:p w14:paraId="3A8E754E" w14:textId="7A6BC95E" w:rsidR="002C3EA7" w:rsidRPr="002C3EA7" w:rsidRDefault="002C3EA7" w:rsidP="002C3EA7"/>
    <w:p w14:paraId="44D01F31" w14:textId="4D920C28" w:rsidR="005D4958" w:rsidRPr="00085D61" w:rsidRDefault="005D4958" w:rsidP="005D4958">
      <w:pPr>
        <w:spacing w:before="120" w:line="276" w:lineRule="auto"/>
        <w:jc w:val="both"/>
        <w:rPr>
          <w:rFonts w:asciiTheme="minorHAnsi" w:hAnsiTheme="minorHAnsi"/>
          <w:sz w:val="22"/>
          <w:szCs w:val="22"/>
        </w:rPr>
      </w:pPr>
      <w:r w:rsidRPr="00085D61">
        <w:rPr>
          <w:rFonts w:asciiTheme="minorHAnsi" w:hAnsiTheme="minorHAnsi"/>
          <w:sz w:val="22"/>
          <w:szCs w:val="22"/>
        </w:rPr>
        <w:lastRenderedPageBreak/>
        <w:t xml:space="preserve">This section looks at available sources of funding and funding needs for HIV response in Georgia with the objective to inform allocations for 2019-2022 period. </w:t>
      </w:r>
    </w:p>
    <w:p w14:paraId="7F49766F" w14:textId="77777777" w:rsidR="005D4958" w:rsidRDefault="005D4958" w:rsidP="005D4958">
      <w:pPr>
        <w:pStyle w:val="Heading3"/>
      </w:pPr>
      <w:bookmarkStart w:id="47" w:name="_Toc517018629"/>
    </w:p>
    <w:p w14:paraId="40518625" w14:textId="77777777" w:rsidR="005D4958" w:rsidRDefault="005D4958" w:rsidP="005D4958">
      <w:pPr>
        <w:pStyle w:val="Heading3"/>
      </w:pPr>
      <w:bookmarkStart w:id="48" w:name="_Toc520118524"/>
      <w:r>
        <w:t>3.1 Current Funding Landscape</w:t>
      </w:r>
      <w:bookmarkEnd w:id="47"/>
      <w:bookmarkEnd w:id="48"/>
    </w:p>
    <w:p w14:paraId="1294232B" w14:textId="01641F2C" w:rsidR="005D4958" w:rsidRPr="00A95872" w:rsidRDefault="005D4958" w:rsidP="005D4958">
      <w:pPr>
        <w:spacing w:before="120" w:line="276" w:lineRule="auto"/>
        <w:jc w:val="both"/>
        <w:rPr>
          <w:rFonts w:asciiTheme="minorHAnsi" w:hAnsiTheme="minorHAnsi"/>
          <w:sz w:val="22"/>
          <w:szCs w:val="22"/>
        </w:rPr>
      </w:pPr>
      <w:r w:rsidRPr="00A95872">
        <w:rPr>
          <w:rFonts w:asciiTheme="minorHAnsi" w:hAnsiTheme="minorHAnsi"/>
          <w:sz w:val="22"/>
          <w:szCs w:val="22"/>
        </w:rPr>
        <w:t xml:space="preserve">Funding for HIV national response in Georgia has been increasing and is projected to continue rising as the </w:t>
      </w:r>
      <w:r w:rsidR="000041E2">
        <w:rPr>
          <w:rFonts w:ascii="Sylfaen" w:hAnsi="Sylfaen"/>
          <w:sz w:val="22"/>
          <w:szCs w:val="22"/>
        </w:rPr>
        <w:t xml:space="preserve"> </w:t>
      </w:r>
      <w:r w:rsidR="000041E2" w:rsidRPr="000041E2">
        <w:rPr>
          <w:rFonts w:asciiTheme="minorHAnsi" w:hAnsiTheme="minorHAnsi" w:cstheme="minorHAnsi"/>
          <w:sz w:val="22"/>
          <w:szCs w:val="22"/>
        </w:rPr>
        <w:t>number of</w:t>
      </w:r>
      <w:r w:rsidR="000041E2">
        <w:rPr>
          <w:rFonts w:asciiTheme="minorHAnsi" w:hAnsiTheme="minorHAnsi" w:cstheme="minorHAnsi"/>
          <w:sz w:val="22"/>
          <w:szCs w:val="22"/>
        </w:rPr>
        <w:t xml:space="preserve"> diagnosed HIV cases is expected to rise substantially. </w:t>
      </w:r>
      <w:r w:rsidRPr="00A95872">
        <w:rPr>
          <w:rFonts w:asciiTheme="minorHAnsi" w:hAnsiTheme="minorHAnsi"/>
          <w:sz w:val="22"/>
          <w:szCs w:val="22"/>
        </w:rPr>
        <w:t xml:space="preserve"> Also, international and national targets call for increased coverage and access to prevention, treatment and care services.</w:t>
      </w:r>
    </w:p>
    <w:p w14:paraId="5815E769" w14:textId="77777777" w:rsidR="005D4958" w:rsidRPr="00A95872" w:rsidRDefault="005D4958" w:rsidP="005D4958">
      <w:pPr>
        <w:spacing w:before="120" w:line="276" w:lineRule="auto"/>
        <w:jc w:val="both"/>
        <w:rPr>
          <w:rFonts w:asciiTheme="minorHAnsi" w:hAnsiTheme="minorHAnsi"/>
          <w:sz w:val="22"/>
          <w:szCs w:val="22"/>
        </w:rPr>
      </w:pPr>
      <w:r w:rsidRPr="00A95872">
        <w:rPr>
          <w:rFonts w:asciiTheme="minorHAnsi" w:hAnsiTheme="minorHAnsi"/>
          <w:sz w:val="22"/>
          <w:szCs w:val="22"/>
        </w:rPr>
        <w:t xml:space="preserve">In this section, we look at funding landscape of HIV response in Georgia for past 4 years, as well as projections for the following 4-year period. Information about executed/past funding is derived from Global AIDS Monitoring </w:t>
      </w:r>
      <w:r>
        <w:rPr>
          <w:rFonts w:asciiTheme="minorHAnsi" w:hAnsiTheme="minorHAnsi"/>
          <w:sz w:val="22"/>
          <w:szCs w:val="22"/>
        </w:rPr>
        <w:t>R</w:t>
      </w:r>
      <w:r w:rsidRPr="00A95872">
        <w:rPr>
          <w:rFonts w:asciiTheme="minorHAnsi" w:hAnsiTheme="minorHAnsi"/>
          <w:sz w:val="22"/>
          <w:szCs w:val="22"/>
        </w:rPr>
        <w:t>eporting, while the current period is estimated based on budgets approved for specific programs and activities. Projections made for the future period are based on the national Medium-Term Expenditure Framework – Basic Data and Directions (BDD).</w:t>
      </w:r>
      <w:r>
        <w:rPr>
          <w:rFonts w:asciiTheme="minorHAnsi" w:hAnsiTheme="minorHAnsi"/>
          <w:sz w:val="22"/>
          <w:szCs w:val="22"/>
        </w:rPr>
        <w:t xml:space="preserve"> </w:t>
      </w:r>
    </w:p>
    <w:p w14:paraId="5B5B8939" w14:textId="77777777" w:rsidR="005D4958" w:rsidRPr="00DE2B9B" w:rsidRDefault="005D4958" w:rsidP="005D4958">
      <w:pPr>
        <w:spacing w:before="120" w:line="276" w:lineRule="auto"/>
        <w:jc w:val="both"/>
        <w:rPr>
          <w:rFonts w:asciiTheme="minorHAnsi" w:hAnsiTheme="minorHAnsi"/>
          <w:b/>
          <w:sz w:val="22"/>
          <w:szCs w:val="22"/>
        </w:rPr>
      </w:pPr>
      <w:r w:rsidRPr="00DE2B9B">
        <w:rPr>
          <w:rFonts w:asciiTheme="minorHAnsi" w:hAnsiTheme="minorHAnsi"/>
          <w:b/>
          <w:sz w:val="22"/>
          <w:szCs w:val="22"/>
        </w:rPr>
        <w:t>National Spending Level</w:t>
      </w:r>
    </w:p>
    <w:p w14:paraId="14AB1952" w14:textId="790C937A" w:rsidR="003D40C4" w:rsidRDefault="005D4958" w:rsidP="005D4958">
      <w:pPr>
        <w:spacing w:before="120" w:line="276" w:lineRule="auto"/>
        <w:jc w:val="both"/>
        <w:rPr>
          <w:rFonts w:asciiTheme="minorHAnsi" w:hAnsiTheme="minorHAnsi"/>
          <w:sz w:val="22"/>
          <w:szCs w:val="22"/>
        </w:rPr>
      </w:pPr>
      <w:r w:rsidRPr="00A95872">
        <w:rPr>
          <w:rFonts w:asciiTheme="minorHAnsi" w:hAnsiTheme="minorHAnsi"/>
          <w:sz w:val="22"/>
          <w:szCs w:val="22"/>
        </w:rPr>
        <w:t>For the past period, the national expenditures on HIV/AIDS have been raising. From 2016 to 2018,</w:t>
      </w:r>
      <w:r w:rsidRPr="00A95872">
        <w:rPr>
          <w:rFonts w:ascii="Sylfaen" w:hAnsi="Sylfaen"/>
          <w:sz w:val="22"/>
          <w:szCs w:val="22"/>
          <w:lang w:val="ka-GE"/>
        </w:rPr>
        <w:t xml:space="preserve"> </w:t>
      </w:r>
      <w:r w:rsidRPr="00DE2B9B">
        <w:rPr>
          <w:rFonts w:asciiTheme="minorHAnsi" w:hAnsiTheme="minorHAnsi"/>
          <w:sz w:val="22"/>
          <w:szCs w:val="22"/>
        </w:rPr>
        <w:t>the</w:t>
      </w:r>
      <w:r w:rsidRPr="00A95872">
        <w:rPr>
          <w:rFonts w:asciiTheme="minorHAnsi" w:hAnsiTheme="minorHAnsi"/>
          <w:sz w:val="22"/>
          <w:szCs w:val="22"/>
        </w:rPr>
        <w:t xml:space="preserve"> total annual expenditure</w:t>
      </w:r>
      <w:r>
        <w:rPr>
          <w:rStyle w:val="FootnoteReference"/>
          <w:rFonts w:asciiTheme="minorHAnsi" w:eastAsiaTheme="majorEastAsia" w:hAnsiTheme="minorHAnsi"/>
          <w:sz w:val="22"/>
          <w:szCs w:val="22"/>
        </w:rPr>
        <w:footnoteReference w:id="56"/>
      </w:r>
      <w:r w:rsidRPr="00A95872">
        <w:rPr>
          <w:rFonts w:asciiTheme="minorHAnsi" w:hAnsiTheme="minorHAnsi"/>
          <w:sz w:val="22"/>
          <w:szCs w:val="22"/>
        </w:rPr>
        <w:t xml:space="preserve"> for HIV response </w:t>
      </w:r>
      <w:r w:rsidR="000041E2" w:rsidRPr="00A95872">
        <w:rPr>
          <w:rFonts w:asciiTheme="minorHAnsi" w:hAnsiTheme="minorHAnsi"/>
          <w:sz w:val="22"/>
          <w:szCs w:val="22"/>
        </w:rPr>
        <w:t>ha</w:t>
      </w:r>
      <w:r w:rsidR="000041E2">
        <w:rPr>
          <w:rFonts w:asciiTheme="minorHAnsi" w:hAnsiTheme="minorHAnsi"/>
          <w:sz w:val="22"/>
          <w:szCs w:val="22"/>
        </w:rPr>
        <w:t>s</w:t>
      </w:r>
      <w:r w:rsidR="000041E2" w:rsidRPr="00A95872">
        <w:rPr>
          <w:rFonts w:asciiTheme="minorHAnsi" w:hAnsiTheme="minorHAnsi"/>
          <w:sz w:val="22"/>
          <w:szCs w:val="22"/>
        </w:rPr>
        <w:t xml:space="preserve"> </w:t>
      </w:r>
      <w:r w:rsidRPr="00A95872">
        <w:rPr>
          <w:rFonts w:asciiTheme="minorHAnsi" w:hAnsiTheme="minorHAnsi"/>
          <w:sz w:val="22"/>
          <w:szCs w:val="22"/>
        </w:rPr>
        <w:t>increased by 1</w:t>
      </w:r>
      <w:r>
        <w:rPr>
          <w:rFonts w:asciiTheme="minorHAnsi" w:hAnsiTheme="minorHAnsi"/>
          <w:sz w:val="22"/>
          <w:szCs w:val="22"/>
        </w:rPr>
        <w:t>7</w:t>
      </w:r>
      <w:r w:rsidRPr="00A95872">
        <w:rPr>
          <w:rFonts w:asciiTheme="minorHAnsi" w:hAnsiTheme="minorHAnsi"/>
          <w:sz w:val="22"/>
          <w:szCs w:val="22"/>
        </w:rPr>
        <w:t>% and is planned to remain approximately 2</w:t>
      </w:r>
      <w:r>
        <w:rPr>
          <w:rFonts w:asciiTheme="minorHAnsi" w:hAnsiTheme="minorHAnsi"/>
          <w:sz w:val="22"/>
          <w:szCs w:val="22"/>
        </w:rPr>
        <w:t>6</w:t>
      </w:r>
      <w:r w:rsidRPr="00A95872">
        <w:rPr>
          <w:rFonts w:asciiTheme="minorHAnsi" w:hAnsiTheme="minorHAnsi"/>
          <w:sz w:val="22"/>
          <w:szCs w:val="22"/>
        </w:rPr>
        <w:t xml:space="preserve"> mln USD per year in the following </w:t>
      </w:r>
      <w:r w:rsidRPr="00A95872">
        <w:rPr>
          <w:rFonts w:asciiTheme="minorHAnsi" w:hAnsiTheme="minorHAnsi"/>
          <w:sz w:val="22"/>
          <w:szCs w:val="22"/>
          <w:lang w:val="en-GB"/>
        </w:rPr>
        <w:t>4-year</w:t>
      </w:r>
      <w:r w:rsidRPr="00A95872">
        <w:rPr>
          <w:rFonts w:asciiTheme="minorHAnsi" w:hAnsiTheme="minorHAnsi"/>
          <w:sz w:val="22"/>
          <w:szCs w:val="22"/>
        </w:rPr>
        <w:t xml:space="preserve"> period. (</w:t>
      </w:r>
      <w:r w:rsidRPr="00A95872">
        <w:rPr>
          <w:rFonts w:asciiTheme="minorHAnsi" w:hAnsiTheme="minorHAnsi"/>
          <w:sz w:val="22"/>
          <w:szCs w:val="22"/>
        </w:rPr>
        <w:fldChar w:fldCharType="begin"/>
      </w:r>
      <w:r w:rsidRPr="00A95872">
        <w:rPr>
          <w:rFonts w:asciiTheme="minorHAnsi" w:hAnsiTheme="minorHAnsi"/>
          <w:sz w:val="22"/>
          <w:szCs w:val="22"/>
        </w:rPr>
        <w:instrText xml:space="preserve"> REF _Ref515543142 \h  \* MERGEFORMAT </w:instrText>
      </w:r>
      <w:r w:rsidRPr="00A95872">
        <w:rPr>
          <w:rFonts w:asciiTheme="minorHAnsi" w:hAnsiTheme="minorHAnsi"/>
          <w:sz w:val="22"/>
          <w:szCs w:val="22"/>
        </w:rPr>
      </w:r>
      <w:r w:rsidRPr="00A95872">
        <w:rPr>
          <w:rFonts w:asciiTheme="minorHAnsi" w:hAnsiTheme="minorHAnsi"/>
          <w:sz w:val="22"/>
          <w:szCs w:val="22"/>
        </w:rPr>
        <w:fldChar w:fldCharType="separate"/>
      </w:r>
      <w:r w:rsidR="003D40C4" w:rsidRPr="003D40C4">
        <w:rPr>
          <w:rFonts w:asciiTheme="minorHAnsi" w:hAnsiTheme="minorHAnsi"/>
          <w:sz w:val="22"/>
          <w:szCs w:val="22"/>
        </w:rPr>
        <w:t xml:space="preserve">Figure </w:t>
      </w:r>
      <w:r w:rsidR="003D40C4" w:rsidRPr="003D40C4">
        <w:rPr>
          <w:rFonts w:asciiTheme="minorHAnsi" w:hAnsiTheme="minorHAnsi"/>
          <w:noProof/>
          <w:sz w:val="22"/>
          <w:szCs w:val="22"/>
        </w:rPr>
        <w:t>12</w:t>
      </w:r>
      <w:r w:rsidRPr="00A95872">
        <w:rPr>
          <w:rFonts w:asciiTheme="minorHAnsi" w:hAnsiTheme="minorHAnsi"/>
          <w:sz w:val="22"/>
          <w:szCs w:val="22"/>
        </w:rPr>
        <w:fldChar w:fldCharType="end"/>
      </w:r>
      <w:r w:rsidRPr="00A95872">
        <w:rPr>
          <w:rFonts w:asciiTheme="minorHAnsi" w:hAnsiTheme="minorHAnsi"/>
          <w:sz w:val="22"/>
          <w:szCs w:val="22"/>
        </w:rPr>
        <w:t>)</w:t>
      </w:r>
    </w:p>
    <w:p w14:paraId="355431EA" w14:textId="77777777" w:rsidR="003D40C4" w:rsidRPr="00563DD7" w:rsidRDefault="003D40C4" w:rsidP="005D4958">
      <w:pPr>
        <w:spacing w:before="120" w:line="276" w:lineRule="auto"/>
        <w:jc w:val="both"/>
        <w:rPr>
          <w:rFonts w:asciiTheme="minorHAnsi" w:hAnsiTheme="minorHAnsi"/>
          <w:sz w:val="11"/>
          <w:szCs w:val="11"/>
        </w:rPr>
      </w:pPr>
    </w:p>
    <w:p w14:paraId="72262C95" w14:textId="5125C067" w:rsidR="003D40C4" w:rsidRPr="003D40C4" w:rsidRDefault="003D40C4" w:rsidP="003D40C4">
      <w:pPr>
        <w:pStyle w:val="Caption"/>
      </w:pPr>
      <w:bookmarkStart w:id="49" w:name="_Ref515543142"/>
      <w:bookmarkStart w:id="50" w:name="_Toc520118618"/>
      <w:r w:rsidRPr="003D40C4">
        <w:t xml:space="preserve">Figure </w:t>
      </w:r>
      <w:r w:rsidR="0026333C">
        <w:rPr>
          <w:noProof/>
        </w:rPr>
        <w:fldChar w:fldCharType="begin"/>
      </w:r>
      <w:r w:rsidR="0026333C">
        <w:rPr>
          <w:noProof/>
        </w:rPr>
        <w:instrText xml:space="preserve"> SEQ Figure \* ARABIC </w:instrText>
      </w:r>
      <w:r w:rsidR="0026333C">
        <w:rPr>
          <w:noProof/>
        </w:rPr>
        <w:fldChar w:fldCharType="separate"/>
      </w:r>
      <w:r>
        <w:rPr>
          <w:noProof/>
        </w:rPr>
        <w:t>12</w:t>
      </w:r>
      <w:r w:rsidR="0026333C">
        <w:rPr>
          <w:noProof/>
        </w:rPr>
        <w:fldChar w:fldCharType="end"/>
      </w:r>
      <w:bookmarkEnd w:id="49"/>
      <w:r w:rsidRPr="003D40C4">
        <w:t>: Total HIV Expenditures by source</w:t>
      </w:r>
      <w:r w:rsidR="000041E2">
        <w:t xml:space="preserve"> (in US$)</w:t>
      </w:r>
      <w:r w:rsidRPr="003D40C4">
        <w:t>; (201</w:t>
      </w:r>
      <w:r w:rsidR="00F478A8">
        <w:t>6</w:t>
      </w:r>
      <w:r w:rsidRPr="003D40C4">
        <w:t>-202</w:t>
      </w:r>
      <w:bookmarkEnd w:id="50"/>
      <w:r w:rsidR="00F478A8">
        <w:t>2)</w:t>
      </w:r>
    </w:p>
    <w:p w14:paraId="0145FAF0" w14:textId="74B87B9D" w:rsidR="003D40C4" w:rsidRPr="00A95872" w:rsidRDefault="003D40C4" w:rsidP="005D4958">
      <w:pPr>
        <w:spacing w:before="120" w:line="276" w:lineRule="auto"/>
        <w:jc w:val="both"/>
        <w:rPr>
          <w:rFonts w:asciiTheme="minorHAnsi" w:hAnsiTheme="minorHAnsi"/>
          <w:sz w:val="22"/>
          <w:szCs w:val="22"/>
        </w:rPr>
      </w:pPr>
      <w:r>
        <w:rPr>
          <w:noProof/>
        </w:rPr>
        <w:drawing>
          <wp:inline distT="0" distB="0" distL="0" distR="0" wp14:anchorId="646B193D" wp14:editId="7BB4316B">
            <wp:extent cx="5273675" cy="2170430"/>
            <wp:effectExtent l="0" t="0" r="317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3675" cy="2170430"/>
                    </a:xfrm>
                    <a:prstGeom prst="rect">
                      <a:avLst/>
                    </a:prstGeom>
                    <a:noFill/>
                  </pic:spPr>
                </pic:pic>
              </a:graphicData>
            </a:graphic>
          </wp:inline>
        </w:drawing>
      </w:r>
    </w:p>
    <w:p w14:paraId="292C5EB5" w14:textId="2E0F6A25" w:rsidR="005D4958" w:rsidRPr="00A95872" w:rsidRDefault="005D4958" w:rsidP="00CF2859">
      <w:pPr>
        <w:spacing w:before="120" w:line="276" w:lineRule="auto"/>
        <w:jc w:val="both"/>
        <w:rPr>
          <w:rFonts w:asciiTheme="minorHAnsi" w:hAnsiTheme="minorHAnsi"/>
          <w:sz w:val="22"/>
          <w:szCs w:val="22"/>
        </w:rPr>
      </w:pPr>
      <w:r w:rsidRPr="00A95872">
        <w:rPr>
          <w:rFonts w:asciiTheme="minorHAnsi" w:hAnsiTheme="minorHAnsi"/>
          <w:sz w:val="22"/>
          <w:szCs w:val="22"/>
        </w:rPr>
        <w:t>The number of factors ha</w:t>
      </w:r>
      <w:r>
        <w:rPr>
          <w:rFonts w:asciiTheme="minorHAnsi" w:hAnsiTheme="minorHAnsi"/>
          <w:sz w:val="22"/>
          <w:szCs w:val="22"/>
        </w:rPr>
        <w:t xml:space="preserve">d </w:t>
      </w:r>
      <w:r w:rsidR="000041E2">
        <w:rPr>
          <w:rFonts w:asciiTheme="minorHAnsi" w:hAnsiTheme="minorHAnsi"/>
          <w:sz w:val="22"/>
          <w:szCs w:val="22"/>
        </w:rPr>
        <w:t>influenced</w:t>
      </w:r>
      <w:r w:rsidRPr="00A95872">
        <w:rPr>
          <w:rFonts w:asciiTheme="minorHAnsi" w:hAnsiTheme="minorHAnsi"/>
          <w:sz w:val="22"/>
          <w:szCs w:val="22"/>
        </w:rPr>
        <w:t xml:space="preserve"> the </w:t>
      </w:r>
      <w:r>
        <w:rPr>
          <w:rFonts w:asciiTheme="minorHAnsi" w:hAnsiTheme="minorHAnsi"/>
          <w:sz w:val="22"/>
          <w:szCs w:val="22"/>
        </w:rPr>
        <w:t>level</w:t>
      </w:r>
      <w:r w:rsidRPr="00A95872">
        <w:rPr>
          <w:rFonts w:asciiTheme="minorHAnsi" w:hAnsiTheme="minorHAnsi"/>
          <w:sz w:val="22"/>
          <w:szCs w:val="22"/>
        </w:rPr>
        <w:t xml:space="preserve"> of </w:t>
      </w:r>
      <w:r>
        <w:rPr>
          <w:rFonts w:asciiTheme="minorHAnsi" w:hAnsiTheme="minorHAnsi"/>
          <w:sz w:val="22"/>
          <w:szCs w:val="22"/>
        </w:rPr>
        <w:t>spending</w:t>
      </w:r>
      <w:r w:rsidRPr="00A95872">
        <w:rPr>
          <w:rFonts w:asciiTheme="minorHAnsi" w:hAnsiTheme="minorHAnsi"/>
          <w:sz w:val="22"/>
          <w:szCs w:val="22"/>
        </w:rPr>
        <w:t xml:space="preserve"> for the </w:t>
      </w:r>
      <w:r>
        <w:rPr>
          <w:rFonts w:asciiTheme="minorHAnsi" w:hAnsiTheme="minorHAnsi"/>
          <w:sz w:val="22"/>
          <w:szCs w:val="22"/>
        </w:rPr>
        <w:t>past, current</w:t>
      </w:r>
      <w:r w:rsidRPr="00A95872">
        <w:rPr>
          <w:rFonts w:asciiTheme="minorHAnsi" w:hAnsiTheme="minorHAnsi"/>
          <w:sz w:val="22"/>
          <w:szCs w:val="22"/>
        </w:rPr>
        <w:t xml:space="preserve"> and future periods. Those factors include the transition from donor funding to domestic funding and increased </w:t>
      </w:r>
      <w:r w:rsidR="003B7CF7">
        <w:rPr>
          <w:rFonts w:asciiTheme="minorHAnsi" w:hAnsiTheme="minorHAnsi"/>
          <w:sz w:val="22"/>
          <w:szCs w:val="22"/>
        </w:rPr>
        <w:t>integr</w:t>
      </w:r>
      <w:r w:rsidR="00ED6036">
        <w:rPr>
          <w:rFonts w:asciiTheme="minorHAnsi" w:hAnsiTheme="minorHAnsi"/>
          <w:sz w:val="22"/>
          <w:szCs w:val="22"/>
        </w:rPr>
        <w:t xml:space="preserve">ation of Hep C elimination and HIV case detection programs. </w:t>
      </w:r>
    </w:p>
    <w:p w14:paraId="263A16D4" w14:textId="4A213F78" w:rsidR="005D4958" w:rsidRPr="00A95872" w:rsidRDefault="005D4958" w:rsidP="00CF2859">
      <w:pPr>
        <w:spacing w:before="120" w:line="276" w:lineRule="auto"/>
        <w:jc w:val="both"/>
        <w:rPr>
          <w:rFonts w:asciiTheme="minorHAnsi" w:hAnsiTheme="minorHAnsi"/>
          <w:sz w:val="22"/>
          <w:szCs w:val="22"/>
        </w:rPr>
      </w:pPr>
      <w:r w:rsidRPr="00A95872">
        <w:rPr>
          <w:rFonts w:asciiTheme="minorHAnsi" w:hAnsiTheme="minorHAnsi"/>
          <w:sz w:val="22"/>
          <w:szCs w:val="22"/>
        </w:rPr>
        <w:t>Georgia has successfully completed the transition of methadone substitution t</w:t>
      </w:r>
      <w:r w:rsidR="000041E2">
        <w:rPr>
          <w:rFonts w:asciiTheme="minorHAnsi" w:hAnsiTheme="minorHAnsi"/>
          <w:sz w:val="22"/>
          <w:szCs w:val="22"/>
        </w:rPr>
        <w:t>herapy</w:t>
      </w:r>
      <w:r w:rsidRPr="00A95872">
        <w:rPr>
          <w:rFonts w:asciiTheme="minorHAnsi" w:hAnsiTheme="minorHAnsi"/>
          <w:sz w:val="22"/>
          <w:szCs w:val="22"/>
        </w:rPr>
        <w:t xml:space="preserve"> from donor funding to public funding in 2017 and made th</w:t>
      </w:r>
      <w:r w:rsidR="000041E2">
        <w:rPr>
          <w:rFonts w:asciiTheme="minorHAnsi" w:hAnsiTheme="minorHAnsi"/>
          <w:sz w:val="22"/>
          <w:szCs w:val="22"/>
        </w:rPr>
        <w:t>is</w:t>
      </w:r>
      <w:r w:rsidRPr="00A95872">
        <w:rPr>
          <w:rFonts w:asciiTheme="minorHAnsi" w:hAnsiTheme="minorHAnsi"/>
          <w:sz w:val="22"/>
          <w:szCs w:val="22"/>
        </w:rPr>
        <w:t xml:space="preserve"> service universally free of charge at the point of use.</w:t>
      </w:r>
    </w:p>
    <w:p w14:paraId="12E85BC1" w14:textId="03619F85" w:rsidR="00AF6C8D" w:rsidRDefault="00AF6C8D" w:rsidP="005D4958">
      <w:pPr>
        <w:spacing w:before="120" w:line="276" w:lineRule="auto"/>
        <w:rPr>
          <w:rFonts w:asciiTheme="minorHAnsi" w:hAnsiTheme="minorHAnsi"/>
          <w:sz w:val="22"/>
          <w:szCs w:val="22"/>
        </w:rPr>
      </w:pPr>
    </w:p>
    <w:p w14:paraId="533171AE" w14:textId="2AE2FB2D" w:rsidR="00AE74DD" w:rsidRDefault="00AE74DD" w:rsidP="005D4958">
      <w:pPr>
        <w:spacing w:before="120" w:line="276" w:lineRule="auto"/>
        <w:rPr>
          <w:rFonts w:asciiTheme="minorHAnsi" w:hAnsiTheme="minorHAnsi"/>
          <w:sz w:val="22"/>
          <w:szCs w:val="22"/>
        </w:rPr>
      </w:pPr>
    </w:p>
    <w:p w14:paraId="60CAB474" w14:textId="77777777" w:rsidR="00AE74DD" w:rsidRDefault="00AE74DD" w:rsidP="005D4958">
      <w:pPr>
        <w:spacing w:before="120" w:line="276" w:lineRule="auto"/>
        <w:rPr>
          <w:rFonts w:asciiTheme="minorHAnsi" w:hAnsiTheme="minorHAnsi"/>
          <w:b/>
          <w:sz w:val="22"/>
          <w:szCs w:val="22"/>
        </w:rPr>
      </w:pPr>
    </w:p>
    <w:p w14:paraId="67042E02" w14:textId="602BFF27" w:rsidR="005D4958" w:rsidRPr="00A95872" w:rsidRDefault="005D4958" w:rsidP="005D4958">
      <w:pPr>
        <w:spacing w:before="120" w:line="276" w:lineRule="auto"/>
        <w:rPr>
          <w:rFonts w:asciiTheme="minorHAnsi" w:hAnsiTheme="minorHAnsi"/>
          <w:b/>
          <w:sz w:val="22"/>
          <w:szCs w:val="22"/>
        </w:rPr>
      </w:pPr>
      <w:r w:rsidRPr="00A95872">
        <w:rPr>
          <w:rFonts w:asciiTheme="minorHAnsi" w:hAnsiTheme="minorHAnsi"/>
          <w:b/>
          <w:sz w:val="22"/>
          <w:szCs w:val="22"/>
        </w:rPr>
        <w:t>Sources of funding</w:t>
      </w:r>
    </w:p>
    <w:p w14:paraId="2665F1D9" w14:textId="77777777" w:rsidR="005D4958" w:rsidRPr="00A95872" w:rsidRDefault="005D4958" w:rsidP="00B83A66">
      <w:pPr>
        <w:spacing w:before="120" w:line="276" w:lineRule="auto"/>
        <w:jc w:val="both"/>
        <w:rPr>
          <w:rFonts w:asciiTheme="minorHAnsi" w:hAnsiTheme="minorHAnsi"/>
          <w:sz w:val="22"/>
          <w:szCs w:val="22"/>
        </w:rPr>
      </w:pPr>
      <w:r w:rsidRPr="00A95872">
        <w:rPr>
          <w:rFonts w:asciiTheme="minorHAnsi" w:hAnsiTheme="minorHAnsi"/>
          <w:sz w:val="22"/>
          <w:szCs w:val="22"/>
        </w:rPr>
        <w:lastRenderedPageBreak/>
        <w:t>Primary sources of funding of HIV response in Georgia are domestic (7</w:t>
      </w:r>
      <w:r>
        <w:rPr>
          <w:rFonts w:asciiTheme="minorHAnsi" w:hAnsiTheme="minorHAnsi"/>
          <w:sz w:val="22"/>
          <w:szCs w:val="22"/>
        </w:rPr>
        <w:t>7</w:t>
      </w:r>
      <w:r w:rsidRPr="00A95872">
        <w:rPr>
          <w:rFonts w:asciiTheme="minorHAnsi" w:hAnsiTheme="minorHAnsi"/>
          <w:sz w:val="22"/>
          <w:szCs w:val="22"/>
        </w:rPr>
        <w:t>% in 2018) and international funds (2</w:t>
      </w:r>
      <w:r>
        <w:rPr>
          <w:rFonts w:asciiTheme="minorHAnsi" w:hAnsiTheme="minorHAnsi"/>
          <w:sz w:val="22"/>
          <w:szCs w:val="22"/>
        </w:rPr>
        <w:t>2</w:t>
      </w:r>
      <w:r w:rsidRPr="00A95872">
        <w:rPr>
          <w:rFonts w:asciiTheme="minorHAnsi" w:hAnsiTheme="minorHAnsi"/>
          <w:sz w:val="22"/>
          <w:szCs w:val="22"/>
        </w:rPr>
        <w:t>% in 2018). Private, out-of-pocket expenditures are the insignificant source of funding (≈1%) and include expenditures related to substitution treatment for substance use for individuals who opt-out from public programs.</w:t>
      </w:r>
    </w:p>
    <w:p w14:paraId="2FFBD39F" w14:textId="035FA33F" w:rsidR="005D4958" w:rsidRPr="00F839DD" w:rsidRDefault="005D4958" w:rsidP="00B83A66">
      <w:pPr>
        <w:spacing w:before="120" w:line="276" w:lineRule="auto"/>
        <w:jc w:val="both"/>
        <w:rPr>
          <w:rFonts w:asciiTheme="minorHAnsi" w:eastAsiaTheme="minorEastAsia" w:hAnsiTheme="minorHAnsi" w:cstheme="minorBidi"/>
          <w:sz w:val="22"/>
          <w:szCs w:val="22"/>
        </w:rPr>
      </w:pPr>
      <w:r w:rsidRPr="00F839DD">
        <w:rPr>
          <w:rFonts w:asciiTheme="minorHAnsi" w:eastAsiaTheme="minorEastAsia" w:hAnsiTheme="minorHAnsi" w:cstheme="minorBidi"/>
          <w:sz w:val="22"/>
          <w:szCs w:val="22"/>
        </w:rPr>
        <w:t xml:space="preserve">As the transition process from the Global Fund funding to domestic sources intensifies, </w:t>
      </w:r>
      <w:r>
        <w:rPr>
          <w:rFonts w:asciiTheme="minorHAnsi" w:eastAsiaTheme="minorEastAsia" w:hAnsiTheme="minorHAnsi" w:cstheme="minorBidi"/>
          <w:sz w:val="22"/>
          <w:szCs w:val="22"/>
        </w:rPr>
        <w:t xml:space="preserve">the </w:t>
      </w:r>
      <w:r w:rsidRPr="00F839DD">
        <w:rPr>
          <w:rFonts w:asciiTheme="minorHAnsi" w:eastAsiaTheme="minorEastAsia" w:hAnsiTheme="minorHAnsi" w:cstheme="minorBidi"/>
          <w:sz w:val="22"/>
          <w:szCs w:val="22"/>
        </w:rPr>
        <w:t>national HIV funding undergoes profound transformation concerning sources of funding. Compared with 2016, the annual domestic expenditures are planned to increase by 4</w:t>
      </w:r>
      <w:r>
        <w:rPr>
          <w:rFonts w:asciiTheme="minorHAnsi" w:eastAsiaTheme="minorEastAsia" w:hAnsiTheme="minorHAnsi" w:cstheme="minorBidi"/>
          <w:sz w:val="22"/>
          <w:szCs w:val="22"/>
        </w:rPr>
        <w:t>5</w:t>
      </w:r>
      <w:r w:rsidRPr="00F839DD">
        <w:rPr>
          <w:rFonts w:asciiTheme="minorHAnsi" w:eastAsiaTheme="minorEastAsia" w:hAnsiTheme="minorHAnsi" w:cstheme="minorBidi"/>
          <w:sz w:val="22"/>
          <w:szCs w:val="22"/>
        </w:rPr>
        <w:t>% for 202</w:t>
      </w:r>
      <w:r>
        <w:rPr>
          <w:rFonts w:asciiTheme="minorHAnsi" w:eastAsiaTheme="minorEastAsia" w:hAnsiTheme="minorHAnsi" w:cstheme="minorBidi"/>
          <w:sz w:val="22"/>
          <w:szCs w:val="22"/>
        </w:rPr>
        <w:t>2</w:t>
      </w:r>
      <w:r w:rsidRPr="00F839DD">
        <w:rPr>
          <w:rFonts w:asciiTheme="minorHAnsi" w:eastAsiaTheme="minorEastAsia" w:hAnsiTheme="minorHAnsi" w:cstheme="minorBidi"/>
          <w:sz w:val="22"/>
          <w:szCs w:val="22"/>
        </w:rPr>
        <w:t xml:space="preserve"> and will </w:t>
      </w:r>
      <w:r>
        <w:rPr>
          <w:rFonts w:asciiTheme="minorHAnsi" w:eastAsiaTheme="minorEastAsia" w:hAnsiTheme="minorHAnsi" w:cstheme="minorBidi"/>
          <w:sz w:val="22"/>
          <w:szCs w:val="22"/>
        </w:rPr>
        <w:t>account</w:t>
      </w:r>
      <w:r w:rsidRPr="00F839D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for 9</w:t>
      </w:r>
      <w:r w:rsidRPr="00F839DD">
        <w:rPr>
          <w:rFonts w:asciiTheme="minorHAnsi" w:eastAsiaTheme="minorEastAsia" w:hAnsiTheme="minorHAnsi" w:cstheme="minorBidi"/>
          <w:sz w:val="22"/>
          <w:szCs w:val="22"/>
        </w:rPr>
        <w:t xml:space="preserve">6% of total </w:t>
      </w:r>
      <w:r>
        <w:rPr>
          <w:rFonts w:asciiTheme="minorHAnsi" w:eastAsiaTheme="minorEastAsia" w:hAnsiTheme="minorHAnsi" w:cstheme="minorBidi"/>
          <w:sz w:val="22"/>
          <w:szCs w:val="22"/>
        </w:rPr>
        <w:t xml:space="preserve">projected </w:t>
      </w:r>
      <w:r w:rsidRPr="00F839DD">
        <w:rPr>
          <w:rFonts w:asciiTheme="minorHAnsi" w:eastAsiaTheme="minorEastAsia" w:hAnsiTheme="minorHAnsi" w:cstheme="minorBidi"/>
          <w:sz w:val="22"/>
          <w:szCs w:val="22"/>
        </w:rPr>
        <w:t>expenditures</w:t>
      </w:r>
      <w:r>
        <w:rPr>
          <w:rFonts w:asciiTheme="minorHAnsi" w:eastAsiaTheme="minorEastAsia" w:hAnsiTheme="minorHAnsi" w:cstheme="minorBidi"/>
          <w:sz w:val="22"/>
          <w:szCs w:val="22"/>
        </w:rPr>
        <w:t xml:space="preserve"> for HIV</w:t>
      </w:r>
      <w:r w:rsidRPr="00F839D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lang w:val="en-GB"/>
        </w:rPr>
        <w:t xml:space="preserve">and it will include services </w:t>
      </w:r>
      <w:r>
        <w:rPr>
          <w:rFonts w:asciiTheme="minorHAnsi" w:eastAsiaTheme="minorEastAsia" w:hAnsiTheme="minorHAnsi" w:cstheme="minorBidi"/>
          <w:sz w:val="22"/>
          <w:szCs w:val="22"/>
        </w:rPr>
        <w:t xml:space="preserve">currently </w:t>
      </w:r>
      <w:r w:rsidR="000041E2">
        <w:rPr>
          <w:rFonts w:asciiTheme="minorHAnsi" w:eastAsiaTheme="minorEastAsia" w:hAnsiTheme="minorHAnsi" w:cstheme="minorBidi"/>
          <w:sz w:val="22"/>
          <w:szCs w:val="22"/>
        </w:rPr>
        <w:t>funded by</w:t>
      </w:r>
      <w:r w:rsidR="00E61886">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the Global Fund (</w:t>
      </w:r>
      <w:r w:rsidR="000041E2">
        <w:rPr>
          <w:rFonts w:asciiTheme="minorHAnsi" w:eastAsiaTheme="minorEastAsia" w:hAnsiTheme="minorHAnsi" w:cstheme="minorBidi"/>
          <w:sz w:val="22"/>
          <w:szCs w:val="22"/>
        </w:rPr>
        <w:t xml:space="preserve">including the </w:t>
      </w:r>
      <w:r>
        <w:rPr>
          <w:rFonts w:asciiTheme="minorHAnsi" w:eastAsiaTheme="minorEastAsia" w:hAnsiTheme="minorHAnsi" w:cstheme="minorBidi"/>
          <w:sz w:val="22"/>
          <w:szCs w:val="22"/>
        </w:rPr>
        <w:t xml:space="preserve"> services for KAPs). </w:t>
      </w:r>
    </w:p>
    <w:p w14:paraId="6AF240AB" w14:textId="3BE9D2F8" w:rsidR="005D4958" w:rsidRPr="00A95872" w:rsidRDefault="005D4958" w:rsidP="00A14C83">
      <w:pPr>
        <w:spacing w:before="120" w:line="276" w:lineRule="auto"/>
        <w:jc w:val="both"/>
        <w:rPr>
          <w:rFonts w:asciiTheme="minorHAnsi" w:hAnsiTheme="minorHAnsi"/>
          <w:sz w:val="22"/>
          <w:szCs w:val="22"/>
        </w:rPr>
      </w:pPr>
      <w:r w:rsidRPr="00A95872">
        <w:rPr>
          <w:rFonts w:asciiTheme="minorHAnsi" w:hAnsiTheme="minorHAnsi"/>
          <w:sz w:val="22"/>
          <w:szCs w:val="22"/>
        </w:rPr>
        <w:t>International funding mostly received from the Global Fund is projected to nearly halve from 2016 to 202</w:t>
      </w:r>
      <w:r>
        <w:rPr>
          <w:rFonts w:asciiTheme="minorHAnsi" w:hAnsiTheme="minorHAnsi"/>
          <w:sz w:val="22"/>
          <w:szCs w:val="22"/>
        </w:rPr>
        <w:t>2</w:t>
      </w:r>
      <w:r w:rsidRPr="00A95872">
        <w:rPr>
          <w:rFonts w:asciiTheme="minorHAnsi" w:hAnsiTheme="minorHAnsi"/>
          <w:sz w:val="22"/>
          <w:szCs w:val="22"/>
        </w:rPr>
        <w:t xml:space="preserve"> and will </w:t>
      </w:r>
      <w:r w:rsidR="00472E76">
        <w:rPr>
          <w:rFonts w:asciiTheme="minorHAnsi" w:hAnsiTheme="minorHAnsi"/>
          <w:sz w:val="22"/>
          <w:szCs w:val="22"/>
        </w:rPr>
        <w:t xml:space="preserve">account for only </w:t>
      </w:r>
      <w:r>
        <w:rPr>
          <w:rFonts w:asciiTheme="minorHAnsi" w:hAnsiTheme="minorHAnsi"/>
          <w:sz w:val="22"/>
          <w:szCs w:val="22"/>
        </w:rPr>
        <w:t>3</w:t>
      </w:r>
      <w:r w:rsidRPr="00A95872">
        <w:rPr>
          <w:rFonts w:asciiTheme="minorHAnsi" w:hAnsiTheme="minorHAnsi"/>
          <w:sz w:val="22"/>
          <w:szCs w:val="22"/>
        </w:rPr>
        <w:t xml:space="preserve">% of total HIV funding, compared to 28% in 2016. </w:t>
      </w:r>
    </w:p>
    <w:p w14:paraId="6AA7CC04" w14:textId="77777777" w:rsidR="005D4958" w:rsidRPr="00A95872" w:rsidRDefault="005D4958" w:rsidP="005D4958">
      <w:pPr>
        <w:spacing w:before="120" w:line="276" w:lineRule="auto"/>
        <w:rPr>
          <w:rFonts w:asciiTheme="minorHAnsi" w:hAnsiTheme="minorHAnsi"/>
          <w:b/>
          <w:sz w:val="22"/>
          <w:szCs w:val="22"/>
        </w:rPr>
      </w:pPr>
      <w:r w:rsidRPr="00A95872">
        <w:rPr>
          <w:rFonts w:asciiTheme="minorHAnsi" w:hAnsiTheme="minorHAnsi"/>
          <w:b/>
          <w:sz w:val="22"/>
          <w:szCs w:val="22"/>
        </w:rPr>
        <w:t>Funding priorities</w:t>
      </w:r>
    </w:p>
    <w:p w14:paraId="424AA4DF" w14:textId="3DE1445D" w:rsidR="005D4958" w:rsidRDefault="005D4958" w:rsidP="00A14C83">
      <w:pPr>
        <w:spacing w:before="120" w:line="276" w:lineRule="auto"/>
        <w:jc w:val="both"/>
        <w:rPr>
          <w:rFonts w:asciiTheme="minorHAnsi" w:eastAsiaTheme="minorEastAsia" w:hAnsiTheme="minorHAnsi" w:cstheme="minorBidi"/>
          <w:sz w:val="22"/>
          <w:szCs w:val="22"/>
        </w:rPr>
      </w:pPr>
      <w:r w:rsidRPr="00F839DD">
        <w:rPr>
          <w:rFonts w:asciiTheme="minorHAnsi" w:eastAsiaTheme="minorEastAsia" w:hAnsiTheme="minorHAnsi" w:cstheme="minorBidi"/>
          <w:sz w:val="22"/>
          <w:szCs w:val="22"/>
        </w:rPr>
        <w:t xml:space="preserve">During the last few years, funding for the key priorities in HIV response has also changed. While in previous years, significant share of public resources was dedicated to treatment, care, and support services, from 2016 the balance is altered towards more funding for prevention services. </w:t>
      </w:r>
      <w:r>
        <w:rPr>
          <w:rFonts w:asciiTheme="minorHAnsi" w:eastAsiaTheme="minorEastAsia" w:hAnsiTheme="minorHAnsi" w:cstheme="minorBidi"/>
          <w:sz w:val="22"/>
          <w:szCs w:val="22"/>
        </w:rPr>
        <w:t xml:space="preserve">In addition, HIV National Response will continue to prioritize funding of prevention services from 2019-2022. </w:t>
      </w:r>
      <w:r w:rsidRPr="00F839DD">
        <w:rPr>
          <w:rFonts w:asciiTheme="minorHAnsi" w:eastAsiaTheme="minorEastAsia" w:hAnsiTheme="minorHAnsi" w:cstheme="minorBidi"/>
          <w:sz w:val="22"/>
          <w:szCs w:val="22"/>
        </w:rPr>
        <w:t>Overall, for the following period (2019-2022</w:t>
      </w:r>
      <w:r w:rsidRPr="00D8130D">
        <w:rPr>
          <w:rFonts w:asciiTheme="minorHAnsi" w:eastAsiaTheme="minorEastAsia" w:hAnsiTheme="minorHAnsi" w:cstheme="minorBidi"/>
          <w:sz w:val="22"/>
          <w:szCs w:val="22"/>
        </w:rPr>
        <w:t xml:space="preserve">), </w:t>
      </w:r>
      <w:r w:rsidR="00754AC9">
        <w:rPr>
          <w:rFonts w:asciiTheme="minorHAnsi" w:eastAsiaTheme="minorEastAsia" w:hAnsiTheme="minorHAnsi" w:cstheme="minorBidi"/>
          <w:sz w:val="22"/>
          <w:szCs w:val="22"/>
        </w:rPr>
        <w:t xml:space="preserve">annual </w:t>
      </w:r>
      <w:r w:rsidRPr="00D8130D">
        <w:rPr>
          <w:rFonts w:asciiTheme="minorHAnsi" w:eastAsiaTheme="minorEastAsia" w:hAnsiTheme="minorHAnsi" w:cstheme="minorBidi"/>
          <w:sz w:val="22"/>
          <w:szCs w:val="22"/>
        </w:rPr>
        <w:t xml:space="preserve">expenditure for prevention is planned to increase by </w:t>
      </w:r>
      <w:r>
        <w:rPr>
          <w:rFonts w:asciiTheme="minorHAnsi" w:eastAsiaTheme="minorEastAsia" w:hAnsiTheme="minorHAnsi" w:cstheme="minorBidi"/>
          <w:sz w:val="22"/>
          <w:szCs w:val="22"/>
        </w:rPr>
        <w:t>15</w:t>
      </w:r>
      <w:r w:rsidRPr="00D8130D">
        <w:rPr>
          <w:rFonts w:asciiTheme="minorHAnsi" w:eastAsiaTheme="minorEastAsia" w:hAnsiTheme="minorHAnsi" w:cstheme="minorBidi"/>
          <w:sz w:val="22"/>
          <w:szCs w:val="22"/>
        </w:rPr>
        <w:t>%, compared to 2018</w:t>
      </w:r>
      <w:r>
        <w:rPr>
          <w:rFonts w:asciiTheme="minorHAnsi" w:eastAsiaTheme="minorEastAsia" w:hAnsiTheme="minorHAnsi" w:cstheme="minorBidi"/>
          <w:sz w:val="22"/>
          <w:szCs w:val="22"/>
        </w:rPr>
        <w:t xml:space="preserve"> </w:t>
      </w:r>
      <w:r w:rsidRPr="00F839DD">
        <w:rPr>
          <w:rFonts w:asciiTheme="minorHAnsi" w:eastAsiaTheme="minorEastAsia" w:hAnsiTheme="minorHAnsi" w:cstheme="minorBidi"/>
          <w:sz w:val="22"/>
          <w:szCs w:val="22"/>
        </w:rPr>
        <w:t>(</w:t>
      </w:r>
      <w:r w:rsidRPr="00D8130D">
        <w:fldChar w:fldCharType="begin"/>
      </w:r>
      <w:r w:rsidRPr="00A95872">
        <w:rPr>
          <w:rFonts w:asciiTheme="minorHAnsi" w:hAnsiTheme="minorHAnsi"/>
          <w:sz w:val="22"/>
          <w:szCs w:val="22"/>
        </w:rPr>
        <w:instrText xml:space="preserve"> REF _Ref515543406 \h  \* MERGEFORMAT </w:instrText>
      </w:r>
      <w:r w:rsidRPr="00D8130D">
        <w:rPr>
          <w:rFonts w:asciiTheme="minorHAnsi" w:hAnsiTheme="minorHAnsi"/>
          <w:sz w:val="22"/>
          <w:szCs w:val="22"/>
        </w:rPr>
        <w:fldChar w:fldCharType="separate"/>
      </w:r>
      <w:r w:rsidR="00A14C83" w:rsidRPr="00A14C83">
        <w:rPr>
          <w:rFonts w:asciiTheme="minorHAnsi" w:eastAsiaTheme="minorEastAsia" w:hAnsiTheme="minorHAnsi" w:cstheme="minorBidi"/>
          <w:sz w:val="22"/>
          <w:szCs w:val="22"/>
        </w:rPr>
        <w:t>Figure 13</w:t>
      </w:r>
      <w:r w:rsidRPr="00D8130D">
        <w:fldChar w:fldCharType="end"/>
      </w:r>
      <w:r w:rsidRPr="00F839DD">
        <w:rPr>
          <w:rFonts w:asciiTheme="minorHAnsi" w:eastAsiaTheme="minorEastAsia" w:hAnsiTheme="minorHAnsi" w:cstheme="minorBidi"/>
          <w:sz w:val="22"/>
          <w:szCs w:val="22"/>
        </w:rPr>
        <w:t xml:space="preserve">). </w:t>
      </w:r>
    </w:p>
    <w:p w14:paraId="667F02FD" w14:textId="77777777" w:rsidR="00A14C83" w:rsidRPr="00C625A5" w:rsidRDefault="00A14C83" w:rsidP="00A14C83">
      <w:pPr>
        <w:spacing w:before="120" w:line="276" w:lineRule="auto"/>
        <w:jc w:val="both"/>
        <w:rPr>
          <w:rFonts w:asciiTheme="minorHAnsi" w:eastAsiaTheme="minorEastAsia" w:hAnsiTheme="minorHAnsi" w:cstheme="minorBidi"/>
          <w:sz w:val="10"/>
          <w:szCs w:val="10"/>
        </w:rPr>
      </w:pPr>
    </w:p>
    <w:p w14:paraId="52E22EE8" w14:textId="45C8C22C" w:rsidR="00A14C83" w:rsidRPr="00A14C83" w:rsidRDefault="00A14C83" w:rsidP="00A14C83">
      <w:pPr>
        <w:pStyle w:val="Caption"/>
        <w:rPr>
          <w:lang w:val="ka-GE"/>
        </w:rPr>
      </w:pPr>
      <w:bookmarkStart w:id="51" w:name="_Ref515543406"/>
      <w:bookmarkStart w:id="52" w:name="_Toc520118619"/>
      <w:r>
        <w:t xml:space="preserve">Figure </w:t>
      </w:r>
      <w:r>
        <w:rPr>
          <w:noProof/>
        </w:rPr>
        <w:fldChar w:fldCharType="begin"/>
      </w:r>
      <w:r>
        <w:rPr>
          <w:noProof/>
        </w:rPr>
        <w:instrText xml:space="preserve"> SEQ Figure \* ARABIC </w:instrText>
      </w:r>
      <w:r>
        <w:rPr>
          <w:noProof/>
        </w:rPr>
        <w:fldChar w:fldCharType="separate"/>
      </w:r>
      <w:r>
        <w:rPr>
          <w:noProof/>
        </w:rPr>
        <w:t>13</w:t>
      </w:r>
      <w:r>
        <w:rPr>
          <w:noProof/>
        </w:rPr>
        <w:fldChar w:fldCharType="end"/>
      </w:r>
      <w:bookmarkEnd w:id="51"/>
      <w:r>
        <w:t xml:space="preserve"> Funding by Priority area</w:t>
      </w:r>
      <w:r>
        <w:rPr>
          <w:lang w:val="ka-GE"/>
        </w:rPr>
        <w:t xml:space="preserve"> (</w:t>
      </w:r>
      <w:r>
        <w:t>USD</w:t>
      </w:r>
      <w:r>
        <w:rPr>
          <w:lang w:val="ka-GE"/>
        </w:rPr>
        <w:t>)</w:t>
      </w:r>
      <w:bookmarkEnd w:id="52"/>
    </w:p>
    <w:p w14:paraId="7104D5FF" w14:textId="33C1C86A" w:rsidR="00A14C83" w:rsidRPr="00F839DD" w:rsidRDefault="00A14C83" w:rsidP="00A14C83">
      <w:pPr>
        <w:spacing w:before="120" w:line="276" w:lineRule="auto"/>
        <w:jc w:val="both"/>
        <w:rPr>
          <w:rFonts w:asciiTheme="minorHAnsi" w:eastAsiaTheme="minorEastAsia" w:hAnsiTheme="minorHAnsi" w:cstheme="minorBidi"/>
          <w:sz w:val="22"/>
          <w:szCs w:val="22"/>
        </w:rPr>
      </w:pPr>
      <w:r>
        <w:rPr>
          <w:noProof/>
          <w:sz w:val="22"/>
          <w:szCs w:val="22"/>
        </w:rPr>
        <w:drawing>
          <wp:inline distT="0" distB="0" distL="0" distR="0" wp14:anchorId="6C29541F" wp14:editId="088D0906">
            <wp:extent cx="5273675" cy="251777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3675" cy="2517775"/>
                    </a:xfrm>
                    <a:prstGeom prst="rect">
                      <a:avLst/>
                    </a:prstGeom>
                    <a:noFill/>
                  </pic:spPr>
                </pic:pic>
              </a:graphicData>
            </a:graphic>
          </wp:inline>
        </w:drawing>
      </w:r>
    </w:p>
    <w:p w14:paraId="44A3DCAC" w14:textId="77777777" w:rsidR="005D4958" w:rsidRPr="00A95872" w:rsidRDefault="005D4958" w:rsidP="005D4958">
      <w:pPr>
        <w:spacing w:before="120" w:line="276" w:lineRule="auto"/>
        <w:rPr>
          <w:rFonts w:asciiTheme="minorHAnsi" w:hAnsiTheme="minorHAnsi"/>
          <w:b/>
          <w:sz w:val="22"/>
          <w:szCs w:val="22"/>
        </w:rPr>
      </w:pPr>
      <w:r w:rsidRPr="00A95872">
        <w:rPr>
          <w:rFonts w:asciiTheme="minorHAnsi" w:hAnsiTheme="minorHAnsi"/>
          <w:b/>
          <w:sz w:val="22"/>
          <w:szCs w:val="22"/>
        </w:rPr>
        <w:t>Financing policies</w:t>
      </w:r>
    </w:p>
    <w:p w14:paraId="5D558E45" w14:textId="06087B15" w:rsidR="005D4958" w:rsidRPr="00023431" w:rsidRDefault="005D4958" w:rsidP="00EB4161">
      <w:pPr>
        <w:spacing w:before="120" w:line="276" w:lineRule="auto"/>
        <w:jc w:val="both"/>
        <w:rPr>
          <w:rFonts w:asciiTheme="minorHAnsi" w:eastAsiaTheme="minorEastAsia" w:hAnsiTheme="minorHAnsi" w:cstheme="minorBidi"/>
          <w:sz w:val="22"/>
          <w:szCs w:val="22"/>
        </w:rPr>
      </w:pPr>
      <w:r w:rsidRPr="00023431">
        <w:rPr>
          <w:rFonts w:asciiTheme="minorHAnsi" w:eastAsiaTheme="minorEastAsia" w:hAnsiTheme="minorHAnsi" w:cstheme="minorBidi"/>
          <w:sz w:val="22"/>
          <w:szCs w:val="22"/>
        </w:rPr>
        <w:t>HIV prevention and treatment and care services have been free of charge at the point of care (excluding, co-payments for substitution treatment abolished from 201</w:t>
      </w:r>
      <w:r>
        <w:rPr>
          <w:rFonts w:asciiTheme="minorHAnsi" w:eastAsiaTheme="minorEastAsia" w:hAnsiTheme="minorHAnsi" w:cstheme="minorBidi"/>
          <w:sz w:val="22"/>
          <w:szCs w:val="22"/>
        </w:rPr>
        <w:t>7</w:t>
      </w:r>
      <w:r w:rsidRPr="00023431">
        <w:rPr>
          <w:rFonts w:asciiTheme="minorHAnsi" w:eastAsiaTheme="minorEastAsia" w:hAnsiTheme="minorHAnsi" w:cstheme="minorBidi"/>
          <w:sz w:val="22"/>
          <w:szCs w:val="22"/>
        </w:rPr>
        <w:t>).</w:t>
      </w:r>
      <w:r w:rsidRPr="00023431">
        <w:rPr>
          <w:rFonts w:asciiTheme="minorHAnsi" w:eastAsiaTheme="minorEastAsia" w:hAnsiTheme="minorHAnsi" w:cstheme="minorBidi"/>
          <w:sz w:val="22"/>
          <w:szCs w:val="22"/>
          <w:lang w:val="en-GB"/>
        </w:rPr>
        <w:t xml:space="preserve"> For the period of this NSP (2019-2022), it is declared to maintain universal access for HIV services</w:t>
      </w:r>
      <w:r w:rsidRPr="00023431">
        <w:rPr>
          <w:rFonts w:asciiTheme="minorHAnsi" w:eastAsiaTheme="minorEastAsia" w:hAnsiTheme="minorHAnsi" w:cstheme="minorBidi"/>
          <w:sz w:val="22"/>
          <w:szCs w:val="22"/>
        </w:rPr>
        <w:t xml:space="preserve">. Even more, access to several services </w:t>
      </w:r>
      <w:r w:rsidR="00754AC9">
        <w:rPr>
          <w:rFonts w:asciiTheme="minorHAnsi" w:eastAsiaTheme="minorEastAsia" w:hAnsiTheme="minorHAnsi" w:cstheme="minorBidi"/>
          <w:sz w:val="22"/>
          <w:szCs w:val="22"/>
        </w:rPr>
        <w:t>will be</w:t>
      </w:r>
      <w:r w:rsidRPr="00023431">
        <w:rPr>
          <w:rFonts w:asciiTheme="minorHAnsi" w:eastAsiaTheme="minorEastAsia" w:hAnsiTheme="minorHAnsi" w:cstheme="minorBidi"/>
          <w:sz w:val="22"/>
          <w:szCs w:val="22"/>
        </w:rPr>
        <w:t xml:space="preserve"> expanded</w:t>
      </w:r>
      <w:r>
        <w:rPr>
          <w:rFonts w:asciiTheme="minorHAnsi" w:eastAsiaTheme="minorEastAsia" w:hAnsiTheme="minorHAnsi" w:cstheme="minorBidi"/>
          <w:sz w:val="22"/>
          <w:szCs w:val="22"/>
        </w:rPr>
        <w:t xml:space="preserve">. </w:t>
      </w:r>
    </w:p>
    <w:p w14:paraId="650E8948" w14:textId="77777777" w:rsidR="00D11934" w:rsidRDefault="00D11934" w:rsidP="005D4958">
      <w:pPr>
        <w:spacing w:before="120" w:line="276" w:lineRule="auto"/>
        <w:rPr>
          <w:rFonts w:asciiTheme="minorHAnsi" w:hAnsiTheme="minorHAnsi"/>
          <w:b/>
          <w:sz w:val="22"/>
          <w:szCs w:val="22"/>
        </w:rPr>
      </w:pPr>
    </w:p>
    <w:p w14:paraId="43190750" w14:textId="77777777" w:rsidR="00D11934" w:rsidRDefault="00D11934" w:rsidP="005D4958">
      <w:pPr>
        <w:spacing w:before="120" w:line="276" w:lineRule="auto"/>
        <w:rPr>
          <w:rFonts w:asciiTheme="minorHAnsi" w:hAnsiTheme="minorHAnsi"/>
          <w:b/>
          <w:sz w:val="22"/>
          <w:szCs w:val="22"/>
        </w:rPr>
      </w:pPr>
    </w:p>
    <w:p w14:paraId="363FDA76" w14:textId="79B580BF" w:rsidR="005D4958" w:rsidRPr="00A95872" w:rsidRDefault="005D4958" w:rsidP="005D4958">
      <w:pPr>
        <w:spacing w:before="120" w:line="276" w:lineRule="auto"/>
        <w:rPr>
          <w:rFonts w:asciiTheme="minorHAnsi" w:hAnsiTheme="minorHAnsi"/>
          <w:b/>
          <w:sz w:val="22"/>
          <w:szCs w:val="22"/>
        </w:rPr>
      </w:pPr>
      <w:r w:rsidRPr="00A95872">
        <w:rPr>
          <w:rFonts w:asciiTheme="minorHAnsi" w:hAnsiTheme="minorHAnsi"/>
          <w:b/>
          <w:sz w:val="22"/>
          <w:szCs w:val="22"/>
        </w:rPr>
        <w:t>Evaluation of HIV Financing Environment</w:t>
      </w:r>
    </w:p>
    <w:p w14:paraId="4AACC233" w14:textId="4D5DB859" w:rsidR="005D4958" w:rsidRDefault="005D4958" w:rsidP="00EB4161">
      <w:pPr>
        <w:spacing w:before="120" w:line="276" w:lineRule="auto"/>
        <w:jc w:val="both"/>
        <w:rPr>
          <w:rFonts w:asciiTheme="minorHAnsi" w:hAnsiTheme="minorHAnsi"/>
          <w:sz w:val="22"/>
          <w:szCs w:val="22"/>
        </w:rPr>
      </w:pPr>
      <w:r w:rsidRPr="00C30EC9">
        <w:rPr>
          <w:rFonts w:asciiTheme="minorHAnsi" w:hAnsiTheme="minorHAnsi"/>
          <w:sz w:val="22"/>
          <w:szCs w:val="22"/>
        </w:rPr>
        <w:lastRenderedPageBreak/>
        <w:t>Funding for HIV services in Georgia has been reliable with little to no significant interruptio</w:t>
      </w:r>
      <w:r>
        <w:rPr>
          <w:rFonts w:asciiTheme="minorHAnsi" w:hAnsiTheme="minorHAnsi"/>
          <w:sz w:val="22"/>
          <w:szCs w:val="22"/>
        </w:rPr>
        <w:t>ns</w:t>
      </w:r>
      <w:r w:rsidRPr="00C30EC9">
        <w:rPr>
          <w:rFonts w:asciiTheme="minorHAnsi" w:hAnsiTheme="minorHAnsi"/>
          <w:sz w:val="22"/>
          <w:szCs w:val="22"/>
        </w:rPr>
        <w:t xml:space="preserve">. However, </w:t>
      </w:r>
      <w:r>
        <w:rPr>
          <w:rFonts w:asciiTheme="minorHAnsi" w:hAnsiTheme="minorHAnsi"/>
          <w:sz w:val="22"/>
          <w:szCs w:val="22"/>
        </w:rPr>
        <w:t>number</w:t>
      </w:r>
      <w:r w:rsidR="00754AC9">
        <w:rPr>
          <w:rFonts w:asciiTheme="minorHAnsi" w:hAnsiTheme="minorHAnsi"/>
          <w:sz w:val="22"/>
          <w:szCs w:val="22"/>
        </w:rPr>
        <w:t>s</w:t>
      </w:r>
      <w:r>
        <w:rPr>
          <w:rFonts w:asciiTheme="minorHAnsi" w:hAnsiTheme="minorHAnsi"/>
          <w:sz w:val="22"/>
          <w:szCs w:val="22"/>
        </w:rPr>
        <w:t xml:space="preserve"> of macroeconomic and operational factors are to be considered when evaluating financial risks. </w:t>
      </w:r>
    </w:p>
    <w:p w14:paraId="60A2F67E" w14:textId="77777777" w:rsidR="005D4958" w:rsidRDefault="005D4958" w:rsidP="00EB4161">
      <w:pPr>
        <w:spacing w:before="120" w:line="276" w:lineRule="auto"/>
        <w:jc w:val="both"/>
        <w:rPr>
          <w:rFonts w:asciiTheme="minorHAnsi" w:hAnsiTheme="minorHAnsi"/>
          <w:sz w:val="22"/>
          <w:szCs w:val="22"/>
        </w:rPr>
      </w:pPr>
      <w:r>
        <w:rPr>
          <w:rFonts w:asciiTheme="minorHAnsi" w:hAnsiTheme="minorHAnsi"/>
          <w:b/>
          <w:sz w:val="22"/>
          <w:szCs w:val="22"/>
        </w:rPr>
        <w:t xml:space="preserve">Fiscal policy priorities of the country: </w:t>
      </w:r>
      <w:r>
        <w:rPr>
          <w:rFonts w:asciiTheme="minorHAnsi" w:hAnsiTheme="minorHAnsi"/>
          <w:sz w:val="22"/>
          <w:szCs w:val="22"/>
        </w:rPr>
        <w:t xml:space="preserve"> the national fiscal policy priorities of the country are reflected in the Basic Data and Directions document annually developed by the Ministry of Finance. The current National Basic Data and Directions document for 2019-2022 (noted as draft)</w:t>
      </w:r>
      <w:r w:rsidRPr="00931AC9">
        <w:rPr>
          <w:rStyle w:val="FootnoteReference"/>
          <w:rFonts w:asciiTheme="minorHAnsi" w:hAnsiTheme="minorHAnsi"/>
          <w:sz w:val="22"/>
          <w:szCs w:val="22"/>
        </w:rPr>
        <w:t xml:space="preserve"> </w:t>
      </w:r>
      <w:r>
        <w:rPr>
          <w:rStyle w:val="FootnoteReference"/>
          <w:rFonts w:asciiTheme="minorHAnsi" w:hAnsiTheme="minorHAnsi"/>
          <w:sz w:val="22"/>
          <w:szCs w:val="22"/>
        </w:rPr>
        <w:footnoteReference w:id="57"/>
      </w:r>
      <w:r>
        <w:rPr>
          <w:rFonts w:asciiTheme="minorHAnsi" w:hAnsiTheme="minorHAnsi"/>
          <w:sz w:val="22"/>
          <w:szCs w:val="22"/>
        </w:rPr>
        <w:t xml:space="preserve"> outlines that the fiscal policy priorities for 2019-2022 are investments in infrastructure and in creation of employment opportunities. Investments and sustainability of pensions, social and health services, and education are also among the top priorities of the country and protection of the nation’s population from HIV and TB is specifically highlighted in the policy. </w:t>
      </w:r>
    </w:p>
    <w:p w14:paraId="66D7230D" w14:textId="0E667933" w:rsidR="005D4958" w:rsidRDefault="005D4958" w:rsidP="00EB4161">
      <w:pPr>
        <w:spacing w:before="120" w:line="276" w:lineRule="auto"/>
        <w:jc w:val="both"/>
        <w:rPr>
          <w:rFonts w:asciiTheme="minorHAnsi" w:hAnsiTheme="minorHAnsi"/>
          <w:sz w:val="22"/>
          <w:szCs w:val="22"/>
        </w:rPr>
      </w:pPr>
      <w:r>
        <w:rPr>
          <w:rFonts w:asciiTheme="minorHAnsi" w:hAnsiTheme="minorHAnsi"/>
          <w:sz w:val="22"/>
          <w:szCs w:val="22"/>
        </w:rPr>
        <w:t xml:space="preserve">While outlook for revenues is stable, the BDD projects 3% growth rate of domestic healthcare allocation, which means that HIV expenditures should be prioritized within healthcare budget in order to ensure higher than average rate of increase. </w:t>
      </w:r>
      <w:r w:rsidRPr="00C30EC9">
        <w:rPr>
          <w:rFonts w:asciiTheme="minorHAnsi" w:hAnsiTheme="minorHAnsi"/>
          <w:sz w:val="22"/>
          <w:szCs w:val="22"/>
        </w:rPr>
        <w:t xml:space="preserve"> </w:t>
      </w:r>
      <w:r>
        <w:rPr>
          <w:rFonts w:asciiTheme="minorHAnsi" w:hAnsiTheme="minorHAnsi"/>
          <w:sz w:val="22"/>
          <w:szCs w:val="22"/>
        </w:rPr>
        <w:t>T</w:t>
      </w:r>
      <w:r w:rsidRPr="00C30EC9">
        <w:rPr>
          <w:rFonts w:asciiTheme="minorHAnsi" w:hAnsiTheme="minorHAnsi"/>
          <w:sz w:val="22"/>
          <w:szCs w:val="22"/>
        </w:rPr>
        <w:t>ransition from donor funding creates a significant budgetary pressure, which is coupled with a pressure to increase detection and treatment rates</w:t>
      </w:r>
      <w:r>
        <w:rPr>
          <w:rFonts w:asciiTheme="minorHAnsi" w:hAnsiTheme="minorHAnsi"/>
          <w:sz w:val="22"/>
          <w:szCs w:val="22"/>
        </w:rPr>
        <w:t xml:space="preserve"> in order to achieve 90-90-90 by 2020 and therefore, calls for intensification of </w:t>
      </w:r>
      <w:r w:rsidR="00754AC9">
        <w:rPr>
          <w:rFonts w:asciiTheme="minorHAnsi" w:hAnsiTheme="minorHAnsi"/>
          <w:sz w:val="22"/>
          <w:szCs w:val="22"/>
        </w:rPr>
        <w:t>resources</w:t>
      </w:r>
      <w:r w:rsidRPr="00C30EC9">
        <w:rPr>
          <w:rFonts w:asciiTheme="minorHAnsi" w:hAnsiTheme="minorHAnsi"/>
          <w:sz w:val="22"/>
          <w:szCs w:val="22"/>
        </w:rPr>
        <w:t>.</w:t>
      </w:r>
      <w:r>
        <w:rPr>
          <w:rFonts w:asciiTheme="minorHAnsi" w:hAnsiTheme="minorHAnsi"/>
          <w:sz w:val="22"/>
          <w:szCs w:val="22"/>
        </w:rPr>
        <w:t xml:space="preserve"> </w:t>
      </w:r>
    </w:p>
    <w:p w14:paraId="66689D69" w14:textId="77777777" w:rsidR="005D4958" w:rsidRDefault="005D4958" w:rsidP="00EB4161">
      <w:pPr>
        <w:spacing w:before="120" w:line="276" w:lineRule="auto"/>
        <w:jc w:val="both"/>
        <w:rPr>
          <w:rFonts w:asciiTheme="minorHAnsi" w:hAnsiTheme="minorHAnsi"/>
          <w:sz w:val="22"/>
          <w:szCs w:val="22"/>
        </w:rPr>
      </w:pPr>
      <w:r>
        <w:rPr>
          <w:rFonts w:asciiTheme="minorHAnsi" w:hAnsiTheme="minorHAnsi"/>
          <w:sz w:val="22"/>
          <w:szCs w:val="22"/>
        </w:rPr>
        <w:t xml:space="preserve">Currency fluctuation is another significant challenge, as the Georgian Lari has devolved against the US Dollar during the implementation period of the last NSP. National Bank of Georgia has been exercising some monetary control measures to offset this devaluation, however, further devaluation will be a challenge for ARV procurement done at international prices.  </w:t>
      </w:r>
    </w:p>
    <w:p w14:paraId="566BB05E" w14:textId="77777777" w:rsidR="005D4958" w:rsidRDefault="005D4958" w:rsidP="00EB4161">
      <w:pPr>
        <w:spacing w:before="120" w:line="276" w:lineRule="auto"/>
        <w:jc w:val="both"/>
        <w:rPr>
          <w:rFonts w:asciiTheme="minorHAnsi" w:hAnsiTheme="minorHAnsi"/>
          <w:sz w:val="22"/>
          <w:szCs w:val="22"/>
        </w:rPr>
      </w:pPr>
      <w:r>
        <w:rPr>
          <w:rFonts w:asciiTheme="minorHAnsi" w:hAnsiTheme="minorHAnsi"/>
          <w:sz w:val="22"/>
          <w:szCs w:val="22"/>
        </w:rPr>
        <w:t xml:space="preserve">Operational factors that have a significant potential to influence overall HIV spending includes implementation arrangements of transition from donor funding.  Currently, there are number of services still exclusively covered by the donors. During the period of this NSP, the GoG will allocate the funds to substitute donor funding, however, the design of payment and procurement schemes (e.g. for HIV prevention services among KAPs) has a significant potential to influence how those services are delivered in the country. </w:t>
      </w:r>
    </w:p>
    <w:p w14:paraId="7C59DD36" w14:textId="77777777" w:rsidR="005D4958" w:rsidRPr="00A95872" w:rsidRDefault="005D4958" w:rsidP="00EB4161">
      <w:pPr>
        <w:spacing w:before="120" w:line="276" w:lineRule="auto"/>
        <w:jc w:val="both"/>
        <w:rPr>
          <w:rFonts w:asciiTheme="minorHAnsi" w:hAnsiTheme="minorHAnsi"/>
          <w:sz w:val="22"/>
          <w:szCs w:val="22"/>
        </w:rPr>
      </w:pPr>
      <w:r w:rsidRPr="00A95872">
        <w:rPr>
          <w:rFonts w:asciiTheme="minorHAnsi" w:hAnsiTheme="minorHAnsi"/>
          <w:b/>
          <w:sz w:val="22"/>
          <w:szCs w:val="22"/>
        </w:rPr>
        <w:t xml:space="preserve">Financial protection: </w:t>
      </w:r>
      <w:r w:rsidRPr="00A95872">
        <w:rPr>
          <w:rFonts w:asciiTheme="minorHAnsi" w:hAnsiTheme="minorHAnsi"/>
          <w:sz w:val="22"/>
          <w:szCs w:val="22"/>
        </w:rPr>
        <w:t xml:space="preserve">HIV prevention and treatment services in Georgia are now predominantly funded from public (and international) sources, exerting limited to no financial hardship to individuals and their households. </w:t>
      </w:r>
    </w:p>
    <w:p w14:paraId="1E88635F" w14:textId="77777777" w:rsidR="005D4958" w:rsidRPr="00FF54B0" w:rsidRDefault="005D4958" w:rsidP="00EB4161">
      <w:pPr>
        <w:jc w:val="both"/>
      </w:pPr>
    </w:p>
    <w:p w14:paraId="7158E5A3" w14:textId="77777777" w:rsidR="005D4958" w:rsidRDefault="005D4958" w:rsidP="005D4958">
      <w:pPr>
        <w:pStyle w:val="Heading3"/>
      </w:pPr>
      <w:bookmarkStart w:id="53" w:name="_Toc517018630"/>
      <w:bookmarkStart w:id="54" w:name="_Toc520118525"/>
      <w:r>
        <w:t>3.2 Budget Outline and Funding Gap</w:t>
      </w:r>
      <w:bookmarkEnd w:id="53"/>
      <w:bookmarkEnd w:id="54"/>
    </w:p>
    <w:p w14:paraId="7A6E8BE8" w14:textId="77777777" w:rsidR="005D4958" w:rsidRDefault="005D4958" w:rsidP="005D4958"/>
    <w:p w14:paraId="7DFA407C" w14:textId="313A08D5" w:rsidR="005D4958" w:rsidRDefault="005D4958" w:rsidP="00EB4161">
      <w:pPr>
        <w:jc w:val="both"/>
        <w:rPr>
          <w:rFonts w:asciiTheme="minorHAnsi" w:hAnsiTheme="minorHAnsi" w:cstheme="minorHAnsi"/>
          <w:sz w:val="22"/>
          <w:szCs w:val="22"/>
        </w:rPr>
      </w:pPr>
      <w:r>
        <w:rPr>
          <w:rFonts w:asciiTheme="minorHAnsi" w:hAnsiTheme="minorHAnsi" w:cstheme="minorHAnsi"/>
          <w:sz w:val="22"/>
          <w:szCs w:val="22"/>
        </w:rPr>
        <w:t xml:space="preserve">Activities outlined in the National Strategic Plan for 2019 </w:t>
      </w:r>
      <w:r w:rsidR="000A6B33">
        <w:rPr>
          <w:rFonts w:asciiTheme="minorHAnsi" w:hAnsiTheme="minorHAnsi" w:cstheme="minorHAnsi"/>
          <w:sz w:val="22"/>
          <w:szCs w:val="22"/>
        </w:rPr>
        <w:t>-</w:t>
      </w:r>
      <w:r>
        <w:rPr>
          <w:rFonts w:asciiTheme="minorHAnsi" w:hAnsiTheme="minorHAnsi" w:cstheme="minorHAnsi"/>
          <w:sz w:val="22"/>
          <w:szCs w:val="22"/>
        </w:rPr>
        <w:t>2022 are projected to cost 70 mln USD (4-year period</w:t>
      </w:r>
      <w:r>
        <w:rPr>
          <w:rStyle w:val="FootnoteReference"/>
          <w:rFonts w:asciiTheme="minorHAnsi" w:hAnsiTheme="minorHAnsi" w:cstheme="minorHAnsi"/>
          <w:sz w:val="22"/>
          <w:szCs w:val="22"/>
        </w:rPr>
        <w:footnoteReference w:id="58"/>
      </w:r>
      <w:r>
        <w:rPr>
          <w:rFonts w:asciiTheme="minorHAnsi" w:hAnsiTheme="minorHAnsi" w:cstheme="minorHAnsi"/>
          <w:sz w:val="22"/>
          <w:szCs w:val="22"/>
        </w:rPr>
        <w:t xml:space="preserve">). </w:t>
      </w:r>
    </w:p>
    <w:p w14:paraId="0488C2F8" w14:textId="77777777" w:rsidR="005D4958" w:rsidRDefault="005D4958" w:rsidP="005D4958">
      <w:pPr>
        <w:rPr>
          <w:rFonts w:asciiTheme="minorHAnsi" w:hAnsiTheme="minorHAnsi" w:cstheme="minorHAnsi"/>
          <w:sz w:val="22"/>
          <w:szCs w:val="22"/>
        </w:rPr>
      </w:pPr>
    </w:p>
    <w:tbl>
      <w:tblPr>
        <w:tblW w:w="8456" w:type="dxa"/>
        <w:tblInd w:w="108" w:type="dxa"/>
        <w:tblLook w:val="04A0" w:firstRow="1" w:lastRow="0" w:firstColumn="1" w:lastColumn="0" w:noHBand="0" w:noVBand="1"/>
      </w:tblPr>
      <w:tblGrid>
        <w:gridCol w:w="1926"/>
        <w:gridCol w:w="1631"/>
        <w:gridCol w:w="1631"/>
        <w:gridCol w:w="1631"/>
        <w:gridCol w:w="1637"/>
      </w:tblGrid>
      <w:tr w:rsidR="005D4958" w:rsidRPr="00E82FF0" w14:paraId="2A5A2EAD" w14:textId="77777777" w:rsidTr="007A43B9">
        <w:trPr>
          <w:trHeight w:val="320"/>
        </w:trPr>
        <w:tc>
          <w:tcPr>
            <w:tcW w:w="8456" w:type="dxa"/>
            <w:gridSpan w:val="5"/>
            <w:tcBorders>
              <w:top w:val="nil"/>
              <w:left w:val="nil"/>
              <w:bottom w:val="nil"/>
              <w:right w:val="nil"/>
            </w:tcBorders>
            <w:shd w:val="clear" w:color="000000" w:fill="5B9BD5"/>
            <w:noWrap/>
            <w:vAlign w:val="bottom"/>
            <w:hideMark/>
          </w:tcPr>
          <w:p w14:paraId="0DAC698E" w14:textId="77777777" w:rsidR="005D4958" w:rsidRPr="00DE2B9B" w:rsidRDefault="005D4958" w:rsidP="007A43B9">
            <w:pPr>
              <w:jc w:val="center"/>
              <w:rPr>
                <w:rFonts w:asciiTheme="minorHAnsi" w:hAnsiTheme="minorHAnsi"/>
                <w:b/>
                <w:bCs/>
                <w:color w:val="FFFFFF"/>
                <w:sz w:val="16"/>
                <w:szCs w:val="22"/>
              </w:rPr>
            </w:pPr>
            <w:r w:rsidRPr="00DE2B9B">
              <w:rPr>
                <w:rFonts w:asciiTheme="minorHAnsi" w:hAnsiTheme="minorHAnsi"/>
                <w:b/>
                <w:bCs/>
                <w:color w:val="FFFFFF"/>
                <w:sz w:val="16"/>
                <w:szCs w:val="22"/>
              </w:rPr>
              <w:t>NSP Budget by Strategic Objectives</w:t>
            </w:r>
          </w:p>
        </w:tc>
      </w:tr>
      <w:tr w:rsidR="005D4958" w:rsidRPr="00E82FF0" w14:paraId="31CB87EE" w14:textId="77777777" w:rsidTr="007A43B9">
        <w:trPr>
          <w:trHeight w:val="320"/>
        </w:trPr>
        <w:tc>
          <w:tcPr>
            <w:tcW w:w="1926" w:type="dxa"/>
            <w:tcBorders>
              <w:top w:val="single" w:sz="4" w:space="0" w:color="9BC2E6"/>
              <w:left w:val="single" w:sz="4" w:space="0" w:color="9BC2E6"/>
              <w:bottom w:val="single" w:sz="4" w:space="0" w:color="9BC2E6"/>
              <w:right w:val="nil"/>
            </w:tcBorders>
            <w:shd w:val="clear" w:color="5B9BD5" w:fill="5B9BD5"/>
            <w:noWrap/>
            <w:vAlign w:val="bottom"/>
            <w:hideMark/>
          </w:tcPr>
          <w:p w14:paraId="60BD5E44" w14:textId="77777777" w:rsidR="005D4958" w:rsidRPr="00DE2B9B" w:rsidRDefault="005D4958" w:rsidP="007A43B9">
            <w:pPr>
              <w:rPr>
                <w:rFonts w:asciiTheme="minorHAnsi" w:hAnsiTheme="minorHAnsi"/>
                <w:b/>
                <w:bCs/>
                <w:color w:val="FFFFFF"/>
                <w:sz w:val="16"/>
                <w:szCs w:val="22"/>
              </w:rPr>
            </w:pPr>
            <w:r w:rsidRPr="00DE2B9B">
              <w:rPr>
                <w:rFonts w:asciiTheme="minorHAnsi" w:hAnsiTheme="minorHAnsi"/>
                <w:b/>
                <w:bCs/>
                <w:color w:val="FFFFFF"/>
                <w:sz w:val="16"/>
                <w:szCs w:val="22"/>
              </w:rPr>
              <w:t>Component</w:t>
            </w:r>
          </w:p>
        </w:tc>
        <w:tc>
          <w:tcPr>
            <w:tcW w:w="1631" w:type="dxa"/>
            <w:tcBorders>
              <w:top w:val="single" w:sz="4" w:space="0" w:color="9BC2E6"/>
              <w:left w:val="nil"/>
              <w:bottom w:val="single" w:sz="4" w:space="0" w:color="9BC2E6"/>
              <w:right w:val="nil"/>
            </w:tcBorders>
            <w:shd w:val="clear" w:color="5B9BD5" w:fill="5B9BD5"/>
            <w:noWrap/>
            <w:vAlign w:val="bottom"/>
            <w:hideMark/>
          </w:tcPr>
          <w:p w14:paraId="5BD6321D" w14:textId="722D1288" w:rsidR="005D4958" w:rsidRPr="00DE2B9B" w:rsidRDefault="00A059F0" w:rsidP="007A43B9">
            <w:pPr>
              <w:rPr>
                <w:rFonts w:asciiTheme="minorHAnsi" w:hAnsiTheme="minorHAnsi"/>
                <w:b/>
                <w:bCs/>
                <w:color w:val="FFFFFF"/>
                <w:sz w:val="16"/>
                <w:szCs w:val="22"/>
              </w:rPr>
            </w:pPr>
            <w:r>
              <w:rPr>
                <w:rFonts w:asciiTheme="minorHAnsi" w:hAnsiTheme="minorHAnsi"/>
                <w:b/>
                <w:bCs/>
                <w:color w:val="FFFFFF"/>
                <w:sz w:val="16"/>
                <w:szCs w:val="22"/>
              </w:rPr>
              <w:t xml:space="preserve">           </w:t>
            </w:r>
            <w:r w:rsidR="005D4958" w:rsidRPr="00DE2B9B">
              <w:rPr>
                <w:rFonts w:asciiTheme="minorHAnsi" w:hAnsiTheme="minorHAnsi"/>
                <w:b/>
                <w:bCs/>
                <w:color w:val="FFFFFF"/>
                <w:sz w:val="16"/>
                <w:szCs w:val="22"/>
              </w:rPr>
              <w:t>Total</w:t>
            </w:r>
          </w:p>
        </w:tc>
        <w:tc>
          <w:tcPr>
            <w:tcW w:w="1631" w:type="dxa"/>
            <w:tcBorders>
              <w:top w:val="single" w:sz="4" w:space="0" w:color="9BC2E6"/>
              <w:left w:val="nil"/>
              <w:bottom w:val="single" w:sz="4" w:space="0" w:color="9BC2E6"/>
              <w:right w:val="nil"/>
            </w:tcBorders>
            <w:shd w:val="clear" w:color="5B9BD5" w:fill="5B9BD5"/>
            <w:noWrap/>
            <w:vAlign w:val="bottom"/>
            <w:hideMark/>
          </w:tcPr>
          <w:p w14:paraId="434D7374" w14:textId="59F9C423" w:rsidR="005D4958" w:rsidRPr="00DE2B9B" w:rsidRDefault="00A059F0" w:rsidP="007A43B9">
            <w:pPr>
              <w:rPr>
                <w:rFonts w:asciiTheme="minorHAnsi" w:hAnsiTheme="minorHAnsi"/>
                <w:b/>
                <w:bCs/>
                <w:color w:val="FFFFFF"/>
                <w:sz w:val="16"/>
                <w:szCs w:val="22"/>
              </w:rPr>
            </w:pPr>
            <w:r>
              <w:rPr>
                <w:rFonts w:asciiTheme="minorHAnsi" w:hAnsiTheme="minorHAnsi"/>
                <w:b/>
                <w:bCs/>
                <w:color w:val="FFFFFF"/>
                <w:sz w:val="16"/>
                <w:szCs w:val="22"/>
              </w:rPr>
              <w:t xml:space="preserve">           </w:t>
            </w:r>
            <w:r w:rsidR="005D4958" w:rsidRPr="00DE2B9B">
              <w:rPr>
                <w:rFonts w:asciiTheme="minorHAnsi" w:hAnsiTheme="minorHAnsi"/>
                <w:b/>
                <w:bCs/>
                <w:color w:val="FFFFFF"/>
                <w:sz w:val="16"/>
                <w:szCs w:val="22"/>
              </w:rPr>
              <w:t>State</w:t>
            </w:r>
          </w:p>
        </w:tc>
        <w:tc>
          <w:tcPr>
            <w:tcW w:w="1631" w:type="dxa"/>
            <w:tcBorders>
              <w:top w:val="single" w:sz="4" w:space="0" w:color="9BC2E6"/>
              <w:left w:val="nil"/>
              <w:bottom w:val="single" w:sz="4" w:space="0" w:color="9BC2E6"/>
              <w:right w:val="nil"/>
            </w:tcBorders>
            <w:shd w:val="clear" w:color="5B9BD5" w:fill="5B9BD5"/>
            <w:noWrap/>
            <w:vAlign w:val="bottom"/>
            <w:hideMark/>
          </w:tcPr>
          <w:p w14:paraId="0D52F8B8" w14:textId="4B873F41" w:rsidR="005D4958" w:rsidRPr="00DE2B9B" w:rsidRDefault="00A059F0" w:rsidP="007A43B9">
            <w:pPr>
              <w:rPr>
                <w:rFonts w:asciiTheme="minorHAnsi" w:hAnsiTheme="minorHAnsi"/>
                <w:b/>
                <w:bCs/>
                <w:color w:val="FFFFFF"/>
                <w:sz w:val="16"/>
                <w:szCs w:val="22"/>
              </w:rPr>
            </w:pPr>
            <w:r>
              <w:rPr>
                <w:rFonts w:asciiTheme="minorHAnsi" w:hAnsiTheme="minorHAnsi"/>
                <w:b/>
                <w:bCs/>
                <w:color w:val="FFFFFF"/>
                <w:sz w:val="16"/>
                <w:szCs w:val="22"/>
              </w:rPr>
              <w:t xml:space="preserve">              </w:t>
            </w:r>
            <w:r w:rsidR="005D4958" w:rsidRPr="00DE2B9B">
              <w:rPr>
                <w:rFonts w:asciiTheme="minorHAnsi" w:hAnsiTheme="minorHAnsi"/>
                <w:b/>
                <w:bCs/>
                <w:color w:val="FFFFFF"/>
                <w:sz w:val="16"/>
                <w:szCs w:val="22"/>
              </w:rPr>
              <w:t>GF</w:t>
            </w:r>
          </w:p>
        </w:tc>
        <w:tc>
          <w:tcPr>
            <w:tcW w:w="1637" w:type="dxa"/>
            <w:tcBorders>
              <w:top w:val="single" w:sz="4" w:space="0" w:color="9BC2E6"/>
              <w:left w:val="nil"/>
              <w:bottom w:val="single" w:sz="4" w:space="0" w:color="9BC2E6"/>
              <w:right w:val="single" w:sz="4" w:space="0" w:color="9BC2E6"/>
            </w:tcBorders>
            <w:shd w:val="clear" w:color="5B9BD5" w:fill="5B9BD5"/>
            <w:noWrap/>
            <w:vAlign w:val="bottom"/>
            <w:hideMark/>
          </w:tcPr>
          <w:p w14:paraId="431C5A93" w14:textId="5FADDABB" w:rsidR="005D4958" w:rsidRPr="00DE2B9B" w:rsidRDefault="00A059F0" w:rsidP="007A43B9">
            <w:pPr>
              <w:rPr>
                <w:rFonts w:asciiTheme="minorHAnsi" w:hAnsiTheme="minorHAnsi"/>
                <w:b/>
                <w:bCs/>
                <w:color w:val="FFFFFF"/>
                <w:sz w:val="16"/>
                <w:szCs w:val="22"/>
              </w:rPr>
            </w:pPr>
            <w:r>
              <w:rPr>
                <w:rFonts w:asciiTheme="minorHAnsi" w:hAnsiTheme="minorHAnsi"/>
                <w:b/>
                <w:bCs/>
                <w:color w:val="FFFFFF"/>
                <w:sz w:val="16"/>
                <w:szCs w:val="22"/>
              </w:rPr>
              <w:t xml:space="preserve">                </w:t>
            </w:r>
            <w:r w:rsidR="005D4958">
              <w:rPr>
                <w:rFonts w:asciiTheme="minorHAnsi" w:hAnsiTheme="minorHAnsi"/>
                <w:b/>
                <w:bCs/>
                <w:color w:val="FFFFFF"/>
                <w:sz w:val="16"/>
                <w:szCs w:val="22"/>
              </w:rPr>
              <w:t>Undefined</w:t>
            </w:r>
          </w:p>
        </w:tc>
      </w:tr>
      <w:tr w:rsidR="005D4958" w:rsidRPr="00E82FF0" w14:paraId="3E4F71FA" w14:textId="77777777" w:rsidTr="007A43B9">
        <w:trPr>
          <w:trHeight w:val="320"/>
        </w:trPr>
        <w:tc>
          <w:tcPr>
            <w:tcW w:w="1926" w:type="dxa"/>
            <w:tcBorders>
              <w:top w:val="single" w:sz="4" w:space="0" w:color="9BC2E6"/>
              <w:left w:val="single" w:sz="4" w:space="0" w:color="9BC2E6"/>
              <w:bottom w:val="single" w:sz="4" w:space="0" w:color="9BC2E6"/>
              <w:right w:val="nil"/>
            </w:tcBorders>
            <w:shd w:val="clear" w:color="DDEBF7" w:fill="DDEBF7"/>
            <w:noWrap/>
            <w:vAlign w:val="bottom"/>
            <w:hideMark/>
          </w:tcPr>
          <w:p w14:paraId="682A76B9" w14:textId="77777777" w:rsidR="005D4958" w:rsidRPr="00DE2B9B" w:rsidRDefault="005D4958" w:rsidP="007A43B9">
            <w:pPr>
              <w:rPr>
                <w:rFonts w:asciiTheme="minorHAnsi" w:hAnsiTheme="minorHAnsi"/>
                <w:color w:val="000000"/>
                <w:sz w:val="16"/>
                <w:szCs w:val="22"/>
              </w:rPr>
            </w:pPr>
            <w:r w:rsidRPr="00DE2B9B">
              <w:rPr>
                <w:rFonts w:asciiTheme="minorHAnsi" w:hAnsiTheme="minorHAnsi"/>
                <w:color w:val="000000"/>
                <w:sz w:val="16"/>
                <w:szCs w:val="22"/>
              </w:rPr>
              <w:t>Prevention</w:t>
            </w:r>
          </w:p>
        </w:tc>
        <w:tc>
          <w:tcPr>
            <w:tcW w:w="1631" w:type="dxa"/>
            <w:tcBorders>
              <w:top w:val="single" w:sz="4" w:space="0" w:color="9BC2E6"/>
              <w:left w:val="nil"/>
              <w:bottom w:val="single" w:sz="4" w:space="0" w:color="9BC2E6"/>
              <w:right w:val="nil"/>
            </w:tcBorders>
            <w:shd w:val="clear" w:color="DDEBF7" w:fill="DDEBF7"/>
            <w:noWrap/>
            <w:vAlign w:val="bottom"/>
            <w:hideMark/>
          </w:tcPr>
          <w:p w14:paraId="40197910" w14:textId="77777777" w:rsidR="005D4958" w:rsidRPr="00DE2B9B" w:rsidRDefault="005D4958" w:rsidP="007A43B9">
            <w:pPr>
              <w:jc w:val="right"/>
              <w:rPr>
                <w:rFonts w:asciiTheme="minorHAnsi" w:hAnsiTheme="minorHAnsi"/>
                <w:color w:val="000000"/>
                <w:sz w:val="18"/>
                <w:szCs w:val="20"/>
              </w:rPr>
            </w:pPr>
            <w:r w:rsidRPr="00DE2B9B">
              <w:rPr>
                <w:rFonts w:asciiTheme="minorHAnsi" w:hAnsiTheme="minorHAnsi"/>
                <w:color w:val="000000"/>
                <w:sz w:val="18"/>
                <w:szCs w:val="20"/>
              </w:rPr>
              <w:t xml:space="preserve"> 35,814,745.32 </w:t>
            </w:r>
          </w:p>
        </w:tc>
        <w:tc>
          <w:tcPr>
            <w:tcW w:w="1631" w:type="dxa"/>
            <w:tcBorders>
              <w:top w:val="single" w:sz="4" w:space="0" w:color="9BC2E6"/>
              <w:left w:val="nil"/>
              <w:bottom w:val="single" w:sz="4" w:space="0" w:color="9BC2E6"/>
              <w:right w:val="nil"/>
            </w:tcBorders>
            <w:shd w:val="clear" w:color="DDEBF7" w:fill="DDEBF7"/>
            <w:noWrap/>
            <w:vAlign w:val="bottom"/>
            <w:hideMark/>
          </w:tcPr>
          <w:p w14:paraId="2C463D32" w14:textId="77777777" w:rsidR="005D4958" w:rsidRPr="00DE2B9B" w:rsidRDefault="005D4958" w:rsidP="007A43B9">
            <w:pPr>
              <w:jc w:val="right"/>
              <w:rPr>
                <w:rFonts w:asciiTheme="minorHAnsi" w:hAnsiTheme="minorHAnsi"/>
                <w:color w:val="000000"/>
                <w:sz w:val="18"/>
                <w:szCs w:val="20"/>
              </w:rPr>
            </w:pPr>
            <w:r w:rsidRPr="00DE2B9B">
              <w:rPr>
                <w:rFonts w:asciiTheme="minorHAnsi" w:hAnsiTheme="minorHAnsi"/>
                <w:color w:val="000000"/>
                <w:sz w:val="18"/>
                <w:szCs w:val="20"/>
              </w:rPr>
              <w:t xml:space="preserve"> 27,479,962.62 </w:t>
            </w:r>
          </w:p>
        </w:tc>
        <w:tc>
          <w:tcPr>
            <w:tcW w:w="1631" w:type="dxa"/>
            <w:tcBorders>
              <w:top w:val="single" w:sz="4" w:space="0" w:color="9BC2E6"/>
              <w:left w:val="nil"/>
              <w:bottom w:val="single" w:sz="4" w:space="0" w:color="9BC2E6"/>
              <w:right w:val="nil"/>
            </w:tcBorders>
            <w:shd w:val="clear" w:color="DDEBF7" w:fill="DDEBF7"/>
            <w:noWrap/>
            <w:vAlign w:val="bottom"/>
            <w:hideMark/>
          </w:tcPr>
          <w:p w14:paraId="1DA66D99" w14:textId="77777777" w:rsidR="005D4958" w:rsidRPr="00DE2B9B" w:rsidRDefault="005D4958" w:rsidP="007A43B9">
            <w:pPr>
              <w:jc w:val="right"/>
              <w:rPr>
                <w:rFonts w:asciiTheme="minorHAnsi" w:hAnsiTheme="minorHAnsi"/>
                <w:color w:val="000000"/>
                <w:sz w:val="18"/>
                <w:szCs w:val="20"/>
              </w:rPr>
            </w:pPr>
            <w:r w:rsidRPr="00DE2B9B">
              <w:rPr>
                <w:rFonts w:asciiTheme="minorHAnsi" w:hAnsiTheme="minorHAnsi"/>
                <w:color w:val="000000"/>
                <w:sz w:val="18"/>
                <w:szCs w:val="20"/>
              </w:rPr>
              <w:t xml:space="preserve"> 8,194,853.07 </w:t>
            </w:r>
          </w:p>
        </w:tc>
        <w:tc>
          <w:tcPr>
            <w:tcW w:w="1637" w:type="dxa"/>
            <w:tcBorders>
              <w:top w:val="single" w:sz="4" w:space="0" w:color="9BC2E6"/>
              <w:left w:val="nil"/>
              <w:bottom w:val="single" w:sz="4" w:space="0" w:color="9BC2E6"/>
              <w:right w:val="single" w:sz="4" w:space="0" w:color="9BC2E6"/>
            </w:tcBorders>
            <w:shd w:val="clear" w:color="DDEBF7" w:fill="DDEBF7"/>
            <w:noWrap/>
            <w:vAlign w:val="bottom"/>
            <w:hideMark/>
          </w:tcPr>
          <w:p w14:paraId="14C75689" w14:textId="77777777" w:rsidR="005D4958" w:rsidRPr="00DE2B9B" w:rsidRDefault="005D4958" w:rsidP="007A43B9">
            <w:pPr>
              <w:jc w:val="right"/>
              <w:rPr>
                <w:rFonts w:asciiTheme="minorHAnsi" w:hAnsiTheme="minorHAnsi"/>
                <w:color w:val="000000"/>
                <w:sz w:val="18"/>
                <w:szCs w:val="20"/>
              </w:rPr>
            </w:pPr>
            <w:r w:rsidRPr="00DE2B9B">
              <w:rPr>
                <w:rFonts w:asciiTheme="minorHAnsi" w:hAnsiTheme="minorHAnsi"/>
                <w:color w:val="000000"/>
                <w:sz w:val="18"/>
                <w:szCs w:val="20"/>
              </w:rPr>
              <w:t xml:space="preserve"> 247,929.63 </w:t>
            </w:r>
          </w:p>
        </w:tc>
      </w:tr>
      <w:tr w:rsidR="005D4958" w:rsidRPr="00E82FF0" w14:paraId="62F7406A" w14:textId="77777777" w:rsidTr="007A43B9">
        <w:trPr>
          <w:trHeight w:val="320"/>
        </w:trPr>
        <w:tc>
          <w:tcPr>
            <w:tcW w:w="1926" w:type="dxa"/>
            <w:tcBorders>
              <w:top w:val="single" w:sz="4" w:space="0" w:color="9BC2E6"/>
              <w:left w:val="single" w:sz="4" w:space="0" w:color="9BC2E6"/>
              <w:bottom w:val="single" w:sz="4" w:space="0" w:color="9BC2E6"/>
              <w:right w:val="nil"/>
            </w:tcBorders>
            <w:shd w:val="clear" w:color="auto" w:fill="auto"/>
            <w:noWrap/>
            <w:vAlign w:val="bottom"/>
            <w:hideMark/>
          </w:tcPr>
          <w:p w14:paraId="08D4641B" w14:textId="77777777" w:rsidR="005D4958" w:rsidRPr="00DE2B9B" w:rsidRDefault="005D4958" w:rsidP="007A43B9">
            <w:pPr>
              <w:rPr>
                <w:rFonts w:asciiTheme="minorHAnsi" w:hAnsiTheme="minorHAnsi"/>
                <w:color w:val="000000"/>
                <w:sz w:val="16"/>
                <w:szCs w:val="22"/>
              </w:rPr>
            </w:pPr>
            <w:r w:rsidRPr="00DE2B9B">
              <w:rPr>
                <w:rFonts w:asciiTheme="minorHAnsi" w:hAnsiTheme="minorHAnsi"/>
                <w:color w:val="000000"/>
                <w:sz w:val="16"/>
                <w:szCs w:val="22"/>
              </w:rPr>
              <w:t>Care &amp; Treatment</w:t>
            </w:r>
          </w:p>
        </w:tc>
        <w:tc>
          <w:tcPr>
            <w:tcW w:w="1631" w:type="dxa"/>
            <w:tcBorders>
              <w:top w:val="single" w:sz="4" w:space="0" w:color="9BC2E6"/>
              <w:left w:val="nil"/>
              <w:bottom w:val="single" w:sz="4" w:space="0" w:color="9BC2E6"/>
              <w:right w:val="nil"/>
            </w:tcBorders>
            <w:shd w:val="clear" w:color="auto" w:fill="auto"/>
            <w:noWrap/>
            <w:vAlign w:val="bottom"/>
            <w:hideMark/>
          </w:tcPr>
          <w:p w14:paraId="571122F1" w14:textId="77777777" w:rsidR="005D4958" w:rsidRPr="00DE2B9B" w:rsidRDefault="005D4958" w:rsidP="007A43B9">
            <w:pPr>
              <w:jc w:val="right"/>
              <w:rPr>
                <w:rFonts w:asciiTheme="minorHAnsi" w:hAnsiTheme="minorHAnsi"/>
                <w:color w:val="000000"/>
                <w:sz w:val="18"/>
                <w:szCs w:val="20"/>
              </w:rPr>
            </w:pPr>
            <w:r w:rsidRPr="00DE2B9B">
              <w:rPr>
                <w:rFonts w:asciiTheme="minorHAnsi" w:hAnsiTheme="minorHAnsi"/>
                <w:color w:val="000000"/>
                <w:sz w:val="18"/>
                <w:szCs w:val="20"/>
              </w:rPr>
              <w:t xml:space="preserve"> 31,526,392.98 </w:t>
            </w:r>
          </w:p>
        </w:tc>
        <w:tc>
          <w:tcPr>
            <w:tcW w:w="1631" w:type="dxa"/>
            <w:tcBorders>
              <w:top w:val="single" w:sz="4" w:space="0" w:color="9BC2E6"/>
              <w:left w:val="nil"/>
              <w:bottom w:val="single" w:sz="4" w:space="0" w:color="9BC2E6"/>
              <w:right w:val="nil"/>
            </w:tcBorders>
            <w:shd w:val="clear" w:color="auto" w:fill="auto"/>
            <w:noWrap/>
            <w:vAlign w:val="bottom"/>
            <w:hideMark/>
          </w:tcPr>
          <w:p w14:paraId="47766E2A" w14:textId="77777777" w:rsidR="005D4958" w:rsidRPr="00DE2B9B" w:rsidRDefault="005D4958" w:rsidP="007A43B9">
            <w:pPr>
              <w:jc w:val="right"/>
              <w:rPr>
                <w:rFonts w:asciiTheme="minorHAnsi" w:hAnsiTheme="minorHAnsi"/>
                <w:color w:val="000000"/>
                <w:sz w:val="18"/>
                <w:szCs w:val="20"/>
              </w:rPr>
            </w:pPr>
            <w:r w:rsidRPr="00DE2B9B">
              <w:rPr>
                <w:rFonts w:asciiTheme="minorHAnsi" w:hAnsiTheme="minorHAnsi"/>
                <w:color w:val="000000"/>
                <w:sz w:val="18"/>
                <w:szCs w:val="20"/>
              </w:rPr>
              <w:t xml:space="preserve"> 29,685,233.85 </w:t>
            </w:r>
          </w:p>
        </w:tc>
        <w:tc>
          <w:tcPr>
            <w:tcW w:w="1631" w:type="dxa"/>
            <w:tcBorders>
              <w:top w:val="single" w:sz="4" w:space="0" w:color="9BC2E6"/>
              <w:left w:val="nil"/>
              <w:bottom w:val="single" w:sz="4" w:space="0" w:color="9BC2E6"/>
              <w:right w:val="nil"/>
            </w:tcBorders>
            <w:shd w:val="clear" w:color="auto" w:fill="auto"/>
            <w:noWrap/>
            <w:vAlign w:val="bottom"/>
            <w:hideMark/>
          </w:tcPr>
          <w:p w14:paraId="256D0957" w14:textId="77777777" w:rsidR="005D4958" w:rsidRPr="00DE2B9B" w:rsidRDefault="005D4958" w:rsidP="007A43B9">
            <w:pPr>
              <w:jc w:val="right"/>
              <w:rPr>
                <w:rFonts w:asciiTheme="minorHAnsi" w:hAnsiTheme="minorHAnsi"/>
                <w:color w:val="000000"/>
                <w:sz w:val="18"/>
                <w:szCs w:val="20"/>
              </w:rPr>
            </w:pPr>
            <w:r w:rsidRPr="00DE2B9B">
              <w:rPr>
                <w:rFonts w:asciiTheme="minorHAnsi" w:hAnsiTheme="minorHAnsi"/>
                <w:color w:val="000000"/>
                <w:sz w:val="18"/>
                <w:szCs w:val="20"/>
              </w:rPr>
              <w:t xml:space="preserve"> 1,756,009.13 </w:t>
            </w:r>
          </w:p>
        </w:tc>
        <w:tc>
          <w:tcPr>
            <w:tcW w:w="1637" w:type="dxa"/>
            <w:tcBorders>
              <w:top w:val="single" w:sz="4" w:space="0" w:color="9BC2E6"/>
              <w:left w:val="nil"/>
              <w:bottom w:val="single" w:sz="4" w:space="0" w:color="9BC2E6"/>
              <w:right w:val="single" w:sz="4" w:space="0" w:color="9BC2E6"/>
            </w:tcBorders>
            <w:shd w:val="clear" w:color="auto" w:fill="auto"/>
            <w:noWrap/>
            <w:vAlign w:val="bottom"/>
            <w:hideMark/>
          </w:tcPr>
          <w:p w14:paraId="630C1E67" w14:textId="77777777" w:rsidR="005D4958" w:rsidRPr="00DE2B9B" w:rsidRDefault="005D4958" w:rsidP="007A43B9">
            <w:pPr>
              <w:jc w:val="right"/>
              <w:rPr>
                <w:rFonts w:asciiTheme="minorHAnsi" w:hAnsiTheme="minorHAnsi"/>
                <w:color w:val="000000"/>
                <w:sz w:val="18"/>
                <w:szCs w:val="20"/>
              </w:rPr>
            </w:pPr>
            <w:r w:rsidRPr="00DE2B9B">
              <w:rPr>
                <w:rFonts w:asciiTheme="minorHAnsi" w:hAnsiTheme="minorHAnsi"/>
                <w:color w:val="000000"/>
                <w:sz w:val="18"/>
                <w:szCs w:val="20"/>
              </w:rPr>
              <w:t xml:space="preserve"> 85,150.00 </w:t>
            </w:r>
          </w:p>
        </w:tc>
      </w:tr>
      <w:tr w:rsidR="005D4958" w:rsidRPr="00E82FF0" w14:paraId="6B36290F" w14:textId="77777777" w:rsidTr="007A43B9">
        <w:trPr>
          <w:trHeight w:val="320"/>
        </w:trPr>
        <w:tc>
          <w:tcPr>
            <w:tcW w:w="1926" w:type="dxa"/>
            <w:tcBorders>
              <w:top w:val="single" w:sz="4" w:space="0" w:color="9BC2E6"/>
              <w:left w:val="single" w:sz="4" w:space="0" w:color="9BC2E6"/>
              <w:bottom w:val="single" w:sz="4" w:space="0" w:color="9BC2E6"/>
              <w:right w:val="nil"/>
            </w:tcBorders>
            <w:shd w:val="clear" w:color="DDEBF7" w:fill="DDEBF7"/>
            <w:noWrap/>
            <w:vAlign w:val="bottom"/>
            <w:hideMark/>
          </w:tcPr>
          <w:p w14:paraId="426F0B08" w14:textId="77777777" w:rsidR="005D4958" w:rsidRPr="00DE2B9B" w:rsidRDefault="005D4958" w:rsidP="007A43B9">
            <w:pPr>
              <w:rPr>
                <w:rFonts w:asciiTheme="minorHAnsi" w:hAnsiTheme="minorHAnsi"/>
                <w:color w:val="000000"/>
                <w:sz w:val="16"/>
                <w:szCs w:val="22"/>
              </w:rPr>
            </w:pPr>
            <w:r w:rsidRPr="00DE2B9B">
              <w:rPr>
                <w:rFonts w:asciiTheme="minorHAnsi" w:hAnsiTheme="minorHAnsi"/>
                <w:color w:val="000000"/>
                <w:sz w:val="16"/>
                <w:szCs w:val="22"/>
              </w:rPr>
              <w:t>Governance, Policy &amp; Evidence generation</w:t>
            </w:r>
          </w:p>
        </w:tc>
        <w:tc>
          <w:tcPr>
            <w:tcW w:w="1631" w:type="dxa"/>
            <w:tcBorders>
              <w:top w:val="single" w:sz="4" w:space="0" w:color="9BC2E6"/>
              <w:left w:val="nil"/>
              <w:bottom w:val="single" w:sz="4" w:space="0" w:color="9BC2E6"/>
              <w:right w:val="nil"/>
            </w:tcBorders>
            <w:shd w:val="clear" w:color="DDEBF7" w:fill="DDEBF7"/>
            <w:noWrap/>
            <w:vAlign w:val="bottom"/>
            <w:hideMark/>
          </w:tcPr>
          <w:p w14:paraId="39071AA8" w14:textId="77777777" w:rsidR="005D4958" w:rsidRPr="00DE2B9B" w:rsidRDefault="005D4958" w:rsidP="007A43B9">
            <w:pPr>
              <w:jc w:val="right"/>
              <w:rPr>
                <w:rFonts w:asciiTheme="minorHAnsi" w:hAnsiTheme="minorHAnsi"/>
                <w:color w:val="000000"/>
                <w:sz w:val="18"/>
                <w:szCs w:val="20"/>
              </w:rPr>
            </w:pPr>
            <w:r w:rsidRPr="00DE2B9B">
              <w:rPr>
                <w:rFonts w:asciiTheme="minorHAnsi" w:hAnsiTheme="minorHAnsi"/>
                <w:color w:val="000000"/>
                <w:sz w:val="18"/>
                <w:szCs w:val="20"/>
              </w:rPr>
              <w:t xml:space="preserve"> 1,498,527.00 </w:t>
            </w:r>
          </w:p>
        </w:tc>
        <w:tc>
          <w:tcPr>
            <w:tcW w:w="1631" w:type="dxa"/>
            <w:tcBorders>
              <w:top w:val="single" w:sz="4" w:space="0" w:color="9BC2E6"/>
              <w:left w:val="nil"/>
              <w:bottom w:val="single" w:sz="4" w:space="0" w:color="9BC2E6"/>
              <w:right w:val="nil"/>
            </w:tcBorders>
            <w:shd w:val="clear" w:color="DDEBF7" w:fill="DDEBF7"/>
            <w:noWrap/>
            <w:vAlign w:val="bottom"/>
            <w:hideMark/>
          </w:tcPr>
          <w:p w14:paraId="60967652" w14:textId="77777777" w:rsidR="005D4958" w:rsidRPr="00DE2B9B" w:rsidRDefault="005D4958" w:rsidP="007A43B9">
            <w:pPr>
              <w:jc w:val="right"/>
              <w:rPr>
                <w:rFonts w:asciiTheme="minorHAnsi" w:hAnsiTheme="minorHAnsi"/>
                <w:color w:val="000000"/>
                <w:sz w:val="18"/>
                <w:szCs w:val="20"/>
              </w:rPr>
            </w:pPr>
            <w:r w:rsidRPr="00DE2B9B">
              <w:rPr>
                <w:rFonts w:asciiTheme="minorHAnsi" w:hAnsiTheme="minorHAnsi"/>
                <w:color w:val="000000"/>
                <w:sz w:val="18"/>
                <w:szCs w:val="20"/>
              </w:rPr>
              <w:t xml:space="preserve"> -   </w:t>
            </w:r>
          </w:p>
        </w:tc>
        <w:tc>
          <w:tcPr>
            <w:tcW w:w="1631" w:type="dxa"/>
            <w:tcBorders>
              <w:top w:val="single" w:sz="4" w:space="0" w:color="9BC2E6"/>
              <w:left w:val="nil"/>
              <w:bottom w:val="single" w:sz="4" w:space="0" w:color="9BC2E6"/>
              <w:right w:val="nil"/>
            </w:tcBorders>
            <w:shd w:val="clear" w:color="DDEBF7" w:fill="DDEBF7"/>
            <w:noWrap/>
            <w:vAlign w:val="bottom"/>
            <w:hideMark/>
          </w:tcPr>
          <w:p w14:paraId="07461916" w14:textId="77777777" w:rsidR="005D4958" w:rsidRPr="00DE2B9B" w:rsidRDefault="005D4958" w:rsidP="007A43B9">
            <w:pPr>
              <w:jc w:val="right"/>
              <w:rPr>
                <w:rFonts w:asciiTheme="minorHAnsi" w:hAnsiTheme="minorHAnsi"/>
                <w:color w:val="000000"/>
                <w:sz w:val="18"/>
                <w:szCs w:val="20"/>
              </w:rPr>
            </w:pPr>
            <w:r w:rsidRPr="00DE2B9B">
              <w:rPr>
                <w:rFonts w:asciiTheme="minorHAnsi" w:hAnsiTheme="minorHAnsi"/>
                <w:color w:val="000000"/>
                <w:sz w:val="18"/>
                <w:szCs w:val="20"/>
              </w:rPr>
              <w:t xml:space="preserve"> 388,449.00 </w:t>
            </w:r>
          </w:p>
        </w:tc>
        <w:tc>
          <w:tcPr>
            <w:tcW w:w="1637" w:type="dxa"/>
            <w:tcBorders>
              <w:top w:val="single" w:sz="4" w:space="0" w:color="9BC2E6"/>
              <w:left w:val="nil"/>
              <w:bottom w:val="single" w:sz="4" w:space="0" w:color="9BC2E6"/>
              <w:right w:val="single" w:sz="4" w:space="0" w:color="9BC2E6"/>
            </w:tcBorders>
            <w:shd w:val="clear" w:color="DDEBF7" w:fill="DDEBF7"/>
            <w:noWrap/>
            <w:vAlign w:val="bottom"/>
            <w:hideMark/>
          </w:tcPr>
          <w:p w14:paraId="273D06AF" w14:textId="77777777" w:rsidR="005D4958" w:rsidRPr="00DE2B9B" w:rsidRDefault="005D4958" w:rsidP="007A43B9">
            <w:pPr>
              <w:jc w:val="right"/>
              <w:rPr>
                <w:rFonts w:asciiTheme="minorHAnsi" w:hAnsiTheme="minorHAnsi"/>
                <w:color w:val="000000"/>
                <w:sz w:val="18"/>
                <w:szCs w:val="20"/>
              </w:rPr>
            </w:pPr>
            <w:r w:rsidRPr="00DE2B9B">
              <w:rPr>
                <w:rFonts w:asciiTheme="minorHAnsi" w:hAnsiTheme="minorHAnsi"/>
                <w:color w:val="000000"/>
                <w:sz w:val="18"/>
                <w:szCs w:val="20"/>
              </w:rPr>
              <w:t xml:space="preserve"> 1,284,078.00 </w:t>
            </w:r>
          </w:p>
        </w:tc>
      </w:tr>
      <w:tr w:rsidR="005D4958" w:rsidRPr="00E82FF0" w14:paraId="72A070C4" w14:textId="77777777" w:rsidTr="007A43B9">
        <w:trPr>
          <w:trHeight w:val="320"/>
        </w:trPr>
        <w:tc>
          <w:tcPr>
            <w:tcW w:w="1926" w:type="dxa"/>
            <w:tcBorders>
              <w:top w:val="single" w:sz="4" w:space="0" w:color="9BC2E6"/>
              <w:left w:val="single" w:sz="4" w:space="0" w:color="9BC2E6"/>
              <w:bottom w:val="single" w:sz="4" w:space="0" w:color="9BC2E6"/>
              <w:right w:val="nil"/>
            </w:tcBorders>
            <w:shd w:val="clear" w:color="auto" w:fill="auto"/>
            <w:noWrap/>
            <w:vAlign w:val="bottom"/>
            <w:hideMark/>
          </w:tcPr>
          <w:p w14:paraId="17D21B37" w14:textId="77777777" w:rsidR="005D4958" w:rsidRPr="00DE2B9B" w:rsidRDefault="005D4958" w:rsidP="007A43B9">
            <w:pPr>
              <w:rPr>
                <w:rFonts w:asciiTheme="minorHAnsi" w:hAnsiTheme="minorHAnsi"/>
                <w:color w:val="000000"/>
                <w:sz w:val="16"/>
                <w:szCs w:val="22"/>
              </w:rPr>
            </w:pPr>
            <w:r w:rsidRPr="00DE2B9B">
              <w:rPr>
                <w:rFonts w:asciiTheme="minorHAnsi" w:hAnsiTheme="minorHAnsi"/>
                <w:color w:val="000000"/>
                <w:sz w:val="16"/>
                <w:szCs w:val="22"/>
              </w:rPr>
              <w:t>Management</w:t>
            </w:r>
          </w:p>
        </w:tc>
        <w:tc>
          <w:tcPr>
            <w:tcW w:w="1631" w:type="dxa"/>
            <w:tcBorders>
              <w:top w:val="single" w:sz="4" w:space="0" w:color="9BC2E6"/>
              <w:left w:val="nil"/>
              <w:bottom w:val="single" w:sz="4" w:space="0" w:color="9BC2E6"/>
              <w:right w:val="nil"/>
            </w:tcBorders>
            <w:shd w:val="clear" w:color="auto" w:fill="auto"/>
            <w:noWrap/>
            <w:vAlign w:val="bottom"/>
            <w:hideMark/>
          </w:tcPr>
          <w:p w14:paraId="726ABCB5" w14:textId="77777777" w:rsidR="005D4958" w:rsidRPr="00DE2B9B" w:rsidRDefault="005D4958" w:rsidP="007A43B9">
            <w:pPr>
              <w:jc w:val="right"/>
              <w:rPr>
                <w:rFonts w:asciiTheme="minorHAnsi" w:hAnsiTheme="minorHAnsi"/>
                <w:color w:val="000000"/>
                <w:sz w:val="18"/>
                <w:szCs w:val="20"/>
              </w:rPr>
            </w:pPr>
            <w:r w:rsidRPr="00DE2B9B">
              <w:rPr>
                <w:rFonts w:asciiTheme="minorHAnsi" w:hAnsiTheme="minorHAnsi"/>
                <w:color w:val="000000"/>
                <w:sz w:val="18"/>
                <w:szCs w:val="20"/>
              </w:rPr>
              <w:t xml:space="preserve"> 1,120,000.00 </w:t>
            </w:r>
          </w:p>
        </w:tc>
        <w:tc>
          <w:tcPr>
            <w:tcW w:w="1631" w:type="dxa"/>
            <w:tcBorders>
              <w:top w:val="single" w:sz="4" w:space="0" w:color="9BC2E6"/>
              <w:left w:val="nil"/>
              <w:bottom w:val="single" w:sz="4" w:space="0" w:color="9BC2E6"/>
              <w:right w:val="nil"/>
            </w:tcBorders>
            <w:shd w:val="clear" w:color="auto" w:fill="auto"/>
            <w:noWrap/>
            <w:vAlign w:val="bottom"/>
            <w:hideMark/>
          </w:tcPr>
          <w:p w14:paraId="03D660A5" w14:textId="77777777" w:rsidR="005D4958" w:rsidRPr="00DE2B9B" w:rsidRDefault="005D4958" w:rsidP="007A43B9">
            <w:pPr>
              <w:jc w:val="right"/>
              <w:rPr>
                <w:rFonts w:asciiTheme="minorHAnsi" w:hAnsiTheme="minorHAnsi"/>
                <w:color w:val="000000"/>
                <w:sz w:val="18"/>
                <w:szCs w:val="20"/>
              </w:rPr>
            </w:pPr>
            <w:r w:rsidRPr="00DE2B9B">
              <w:rPr>
                <w:rFonts w:asciiTheme="minorHAnsi" w:hAnsiTheme="minorHAnsi"/>
                <w:color w:val="000000"/>
                <w:sz w:val="18"/>
                <w:szCs w:val="20"/>
              </w:rPr>
              <w:t xml:space="preserve"> -   </w:t>
            </w:r>
          </w:p>
        </w:tc>
        <w:tc>
          <w:tcPr>
            <w:tcW w:w="1631" w:type="dxa"/>
            <w:tcBorders>
              <w:top w:val="single" w:sz="4" w:space="0" w:color="9BC2E6"/>
              <w:left w:val="nil"/>
              <w:bottom w:val="single" w:sz="4" w:space="0" w:color="9BC2E6"/>
              <w:right w:val="nil"/>
            </w:tcBorders>
            <w:shd w:val="clear" w:color="auto" w:fill="auto"/>
            <w:noWrap/>
            <w:vAlign w:val="bottom"/>
            <w:hideMark/>
          </w:tcPr>
          <w:p w14:paraId="52465B34" w14:textId="77777777" w:rsidR="005D4958" w:rsidRPr="00DE2B9B" w:rsidRDefault="005D4958" w:rsidP="007A43B9">
            <w:pPr>
              <w:jc w:val="right"/>
              <w:rPr>
                <w:rFonts w:asciiTheme="minorHAnsi" w:hAnsiTheme="minorHAnsi"/>
                <w:color w:val="000000"/>
                <w:sz w:val="18"/>
                <w:szCs w:val="20"/>
              </w:rPr>
            </w:pPr>
            <w:r w:rsidRPr="00DE2B9B">
              <w:rPr>
                <w:rFonts w:asciiTheme="minorHAnsi" w:hAnsiTheme="minorHAnsi"/>
                <w:color w:val="000000"/>
                <w:sz w:val="18"/>
                <w:szCs w:val="20"/>
              </w:rPr>
              <w:t xml:space="preserve"> 1,120,000.00 </w:t>
            </w:r>
          </w:p>
        </w:tc>
        <w:tc>
          <w:tcPr>
            <w:tcW w:w="1637" w:type="dxa"/>
            <w:tcBorders>
              <w:top w:val="single" w:sz="4" w:space="0" w:color="9BC2E6"/>
              <w:left w:val="nil"/>
              <w:bottom w:val="single" w:sz="4" w:space="0" w:color="9BC2E6"/>
              <w:right w:val="single" w:sz="4" w:space="0" w:color="9BC2E6"/>
            </w:tcBorders>
            <w:shd w:val="clear" w:color="auto" w:fill="auto"/>
            <w:noWrap/>
            <w:vAlign w:val="bottom"/>
            <w:hideMark/>
          </w:tcPr>
          <w:p w14:paraId="7025BBBF" w14:textId="77777777" w:rsidR="005D4958" w:rsidRPr="00DE2B9B" w:rsidRDefault="005D4958" w:rsidP="007A43B9">
            <w:pPr>
              <w:jc w:val="right"/>
              <w:rPr>
                <w:rFonts w:asciiTheme="minorHAnsi" w:hAnsiTheme="minorHAnsi"/>
                <w:color w:val="000000"/>
                <w:sz w:val="18"/>
                <w:szCs w:val="20"/>
              </w:rPr>
            </w:pPr>
            <w:r w:rsidRPr="00DE2B9B">
              <w:rPr>
                <w:rFonts w:asciiTheme="minorHAnsi" w:hAnsiTheme="minorHAnsi"/>
                <w:color w:val="000000"/>
                <w:sz w:val="18"/>
                <w:szCs w:val="20"/>
              </w:rPr>
              <w:t xml:space="preserve"> -   </w:t>
            </w:r>
          </w:p>
        </w:tc>
      </w:tr>
      <w:tr w:rsidR="005D4958" w:rsidRPr="00E82FF0" w14:paraId="2E95E1AA" w14:textId="77777777" w:rsidTr="007A43B9">
        <w:trPr>
          <w:trHeight w:val="320"/>
        </w:trPr>
        <w:tc>
          <w:tcPr>
            <w:tcW w:w="1926" w:type="dxa"/>
            <w:tcBorders>
              <w:top w:val="single" w:sz="4" w:space="0" w:color="9BC2E6"/>
              <w:left w:val="single" w:sz="4" w:space="0" w:color="9BC2E6"/>
              <w:bottom w:val="single" w:sz="4" w:space="0" w:color="9BC2E6"/>
              <w:right w:val="nil"/>
            </w:tcBorders>
            <w:shd w:val="clear" w:color="DDEBF7" w:fill="DDEBF7"/>
            <w:noWrap/>
            <w:vAlign w:val="bottom"/>
            <w:hideMark/>
          </w:tcPr>
          <w:p w14:paraId="1012FC14" w14:textId="77777777" w:rsidR="005D4958" w:rsidRPr="00DE2B9B" w:rsidRDefault="005D4958" w:rsidP="007A43B9">
            <w:pPr>
              <w:rPr>
                <w:rFonts w:asciiTheme="minorHAnsi" w:hAnsiTheme="minorHAnsi"/>
                <w:color w:val="000000"/>
                <w:sz w:val="16"/>
                <w:szCs w:val="22"/>
              </w:rPr>
            </w:pPr>
            <w:r w:rsidRPr="00DE2B9B">
              <w:rPr>
                <w:rFonts w:asciiTheme="minorHAnsi" w:hAnsiTheme="minorHAnsi"/>
                <w:color w:val="000000"/>
                <w:sz w:val="16"/>
                <w:szCs w:val="22"/>
              </w:rPr>
              <w:lastRenderedPageBreak/>
              <w:t>Total</w:t>
            </w:r>
          </w:p>
        </w:tc>
        <w:tc>
          <w:tcPr>
            <w:tcW w:w="1631" w:type="dxa"/>
            <w:tcBorders>
              <w:top w:val="single" w:sz="4" w:space="0" w:color="9BC2E6"/>
              <w:left w:val="nil"/>
              <w:bottom w:val="single" w:sz="4" w:space="0" w:color="9BC2E6"/>
              <w:right w:val="nil"/>
            </w:tcBorders>
            <w:shd w:val="clear" w:color="DDEBF7" w:fill="DDEBF7"/>
            <w:noWrap/>
            <w:vAlign w:val="bottom"/>
            <w:hideMark/>
          </w:tcPr>
          <w:p w14:paraId="435D3BE5" w14:textId="77777777" w:rsidR="005D4958" w:rsidRPr="00DE2B9B" w:rsidRDefault="005D4958" w:rsidP="007A43B9">
            <w:pPr>
              <w:jc w:val="right"/>
              <w:rPr>
                <w:rFonts w:asciiTheme="minorHAnsi" w:hAnsiTheme="minorHAnsi"/>
                <w:color w:val="000000"/>
                <w:sz w:val="18"/>
                <w:szCs w:val="20"/>
              </w:rPr>
            </w:pPr>
            <w:r w:rsidRPr="00DE2B9B">
              <w:rPr>
                <w:rFonts w:asciiTheme="minorHAnsi" w:hAnsiTheme="minorHAnsi"/>
                <w:color w:val="000000"/>
                <w:sz w:val="18"/>
                <w:szCs w:val="20"/>
              </w:rPr>
              <w:t xml:space="preserve"> 69,959,665.30 </w:t>
            </w:r>
          </w:p>
        </w:tc>
        <w:tc>
          <w:tcPr>
            <w:tcW w:w="1631" w:type="dxa"/>
            <w:tcBorders>
              <w:top w:val="single" w:sz="4" w:space="0" w:color="9BC2E6"/>
              <w:left w:val="nil"/>
              <w:bottom w:val="single" w:sz="4" w:space="0" w:color="9BC2E6"/>
              <w:right w:val="nil"/>
            </w:tcBorders>
            <w:shd w:val="clear" w:color="DDEBF7" w:fill="DDEBF7"/>
            <w:noWrap/>
            <w:vAlign w:val="bottom"/>
            <w:hideMark/>
          </w:tcPr>
          <w:p w14:paraId="6ACF959B" w14:textId="77777777" w:rsidR="005D4958" w:rsidRPr="00DE2B9B" w:rsidRDefault="005D4958" w:rsidP="007A43B9">
            <w:pPr>
              <w:jc w:val="right"/>
              <w:rPr>
                <w:rFonts w:asciiTheme="minorHAnsi" w:hAnsiTheme="minorHAnsi"/>
                <w:color w:val="000000"/>
                <w:sz w:val="18"/>
                <w:szCs w:val="20"/>
              </w:rPr>
            </w:pPr>
            <w:r w:rsidRPr="00DE2B9B">
              <w:rPr>
                <w:rFonts w:asciiTheme="minorHAnsi" w:hAnsiTheme="minorHAnsi"/>
                <w:color w:val="000000"/>
                <w:sz w:val="18"/>
                <w:szCs w:val="20"/>
              </w:rPr>
              <w:t xml:space="preserve"> 57,165,196.46 </w:t>
            </w:r>
          </w:p>
        </w:tc>
        <w:tc>
          <w:tcPr>
            <w:tcW w:w="1631" w:type="dxa"/>
            <w:tcBorders>
              <w:top w:val="single" w:sz="4" w:space="0" w:color="9BC2E6"/>
              <w:left w:val="nil"/>
              <w:bottom w:val="single" w:sz="4" w:space="0" w:color="9BC2E6"/>
              <w:right w:val="nil"/>
            </w:tcBorders>
            <w:shd w:val="clear" w:color="DDEBF7" w:fill="DDEBF7"/>
            <w:noWrap/>
            <w:vAlign w:val="bottom"/>
            <w:hideMark/>
          </w:tcPr>
          <w:p w14:paraId="38AB5E36" w14:textId="77777777" w:rsidR="005D4958" w:rsidRPr="00DE2B9B" w:rsidRDefault="005D4958" w:rsidP="007A43B9">
            <w:pPr>
              <w:jc w:val="right"/>
              <w:rPr>
                <w:rFonts w:asciiTheme="minorHAnsi" w:hAnsiTheme="minorHAnsi"/>
                <w:color w:val="000000"/>
                <w:sz w:val="18"/>
                <w:szCs w:val="20"/>
              </w:rPr>
            </w:pPr>
            <w:r w:rsidRPr="00DE2B9B">
              <w:rPr>
                <w:rFonts w:asciiTheme="minorHAnsi" w:hAnsiTheme="minorHAnsi"/>
                <w:color w:val="000000"/>
                <w:sz w:val="18"/>
                <w:szCs w:val="20"/>
              </w:rPr>
              <w:t xml:space="preserve"> 11,459,311.20 </w:t>
            </w:r>
          </w:p>
        </w:tc>
        <w:tc>
          <w:tcPr>
            <w:tcW w:w="1637" w:type="dxa"/>
            <w:tcBorders>
              <w:top w:val="single" w:sz="4" w:space="0" w:color="9BC2E6"/>
              <w:left w:val="nil"/>
              <w:bottom w:val="single" w:sz="4" w:space="0" w:color="9BC2E6"/>
              <w:right w:val="single" w:sz="4" w:space="0" w:color="9BC2E6"/>
            </w:tcBorders>
            <w:shd w:val="clear" w:color="DDEBF7" w:fill="DDEBF7"/>
            <w:noWrap/>
            <w:vAlign w:val="bottom"/>
            <w:hideMark/>
          </w:tcPr>
          <w:p w14:paraId="2149FDAF" w14:textId="77777777" w:rsidR="005D4958" w:rsidRPr="00DE2B9B" w:rsidRDefault="005D4958" w:rsidP="007A43B9">
            <w:pPr>
              <w:jc w:val="right"/>
              <w:rPr>
                <w:rFonts w:asciiTheme="minorHAnsi" w:hAnsiTheme="minorHAnsi"/>
                <w:color w:val="000000"/>
                <w:sz w:val="18"/>
                <w:szCs w:val="20"/>
              </w:rPr>
            </w:pPr>
            <w:r w:rsidRPr="00DE2B9B">
              <w:rPr>
                <w:rFonts w:asciiTheme="minorHAnsi" w:hAnsiTheme="minorHAnsi"/>
                <w:color w:val="000000"/>
                <w:sz w:val="18"/>
                <w:szCs w:val="20"/>
              </w:rPr>
              <w:t xml:space="preserve"> 1,617,157.63 </w:t>
            </w:r>
          </w:p>
        </w:tc>
      </w:tr>
    </w:tbl>
    <w:p w14:paraId="46FF0E59" w14:textId="77777777" w:rsidR="005D4958" w:rsidRDefault="005D4958" w:rsidP="005D4958">
      <w:pPr>
        <w:rPr>
          <w:rFonts w:asciiTheme="minorHAnsi" w:hAnsiTheme="minorHAnsi" w:cstheme="minorHAnsi"/>
          <w:sz w:val="22"/>
          <w:szCs w:val="22"/>
        </w:rPr>
      </w:pPr>
    </w:p>
    <w:p w14:paraId="41D65322" w14:textId="36DFAC70" w:rsidR="005D4958" w:rsidRDefault="005D4958" w:rsidP="00EB4161">
      <w:pPr>
        <w:jc w:val="both"/>
        <w:rPr>
          <w:rFonts w:asciiTheme="minorHAnsi" w:hAnsiTheme="minorHAnsi" w:cstheme="minorHAnsi"/>
          <w:sz w:val="22"/>
          <w:szCs w:val="22"/>
        </w:rPr>
      </w:pPr>
      <w:r>
        <w:rPr>
          <w:rFonts w:asciiTheme="minorHAnsi" w:hAnsiTheme="minorHAnsi" w:cstheme="minorHAnsi"/>
          <w:sz w:val="22"/>
          <w:szCs w:val="22"/>
        </w:rPr>
        <w:t xml:space="preserve">It is projected that country will not face a gap for overall HIV response activities, however, will require alteration of current allocation framework to accommodate scale up of prevention and care activities projected in this NSP. </w:t>
      </w:r>
    </w:p>
    <w:p w14:paraId="3DE704C0" w14:textId="77777777" w:rsidR="00A059F0" w:rsidRDefault="00A059F0" w:rsidP="00EB4161">
      <w:pPr>
        <w:jc w:val="both"/>
        <w:rPr>
          <w:rFonts w:asciiTheme="minorHAnsi" w:hAnsiTheme="minorHAnsi" w:cstheme="minorHAnsi"/>
          <w:sz w:val="22"/>
          <w:szCs w:val="22"/>
        </w:rPr>
      </w:pPr>
    </w:p>
    <w:p w14:paraId="56402148" w14:textId="77777777" w:rsidR="005D4958" w:rsidRDefault="005D4958" w:rsidP="00EB4161">
      <w:pPr>
        <w:jc w:val="both"/>
        <w:rPr>
          <w:rFonts w:asciiTheme="minorHAnsi" w:hAnsiTheme="minorHAnsi" w:cstheme="minorHAnsi"/>
          <w:sz w:val="22"/>
          <w:szCs w:val="22"/>
        </w:rPr>
      </w:pPr>
      <w:r>
        <w:rPr>
          <w:rFonts w:asciiTheme="minorHAnsi" w:hAnsiTheme="minorHAnsi" w:cstheme="minorHAnsi"/>
          <w:sz w:val="22"/>
          <w:szCs w:val="22"/>
        </w:rPr>
        <w:t>Activities classified as “undefined” include some of the preventive measures, like HBV vaccination among KAPs, quality assurance activities and evidence generation activities in the amount of 1.6 mln USD.</w:t>
      </w:r>
    </w:p>
    <w:p w14:paraId="27052D8A" w14:textId="77777777" w:rsidR="005D4958" w:rsidRDefault="005D4958" w:rsidP="00EB4161">
      <w:pPr>
        <w:jc w:val="both"/>
        <w:rPr>
          <w:rFonts w:asciiTheme="minorHAnsi" w:hAnsiTheme="minorHAnsi" w:cstheme="minorHAnsi"/>
          <w:sz w:val="22"/>
          <w:szCs w:val="22"/>
        </w:rPr>
      </w:pPr>
    </w:p>
    <w:p w14:paraId="0CB0D789" w14:textId="77777777" w:rsidR="005D4958" w:rsidRPr="00C30EC9" w:rsidRDefault="005D4958" w:rsidP="00EB4161">
      <w:pPr>
        <w:jc w:val="both"/>
        <w:rPr>
          <w:rFonts w:asciiTheme="minorHAnsi" w:hAnsiTheme="minorHAnsi" w:cstheme="minorHAnsi"/>
          <w:sz w:val="22"/>
          <w:szCs w:val="22"/>
        </w:rPr>
      </w:pPr>
      <w:r w:rsidRPr="00C30EC9">
        <w:rPr>
          <w:rFonts w:asciiTheme="minorHAnsi" w:hAnsiTheme="minorHAnsi" w:cstheme="minorHAnsi"/>
          <w:sz w:val="22"/>
          <w:szCs w:val="22"/>
        </w:rPr>
        <w:t xml:space="preserve">The key driver for this increase is costs related to significantly higher rates for detection and treatment of HIV, projected as a part of 90-90-90 targets. For example, this called for increased HIV detection activities and for the provision of ARV, hospital and outpatient care services for the increased number of PLHIV. Overall, by the end of 2022, it is projected that the number of individuals on ARV treatment will </w:t>
      </w:r>
      <w:r>
        <w:rPr>
          <w:rFonts w:asciiTheme="minorHAnsi" w:hAnsiTheme="minorHAnsi" w:cstheme="minorHAnsi"/>
          <w:sz w:val="22"/>
          <w:szCs w:val="22"/>
        </w:rPr>
        <w:t>double</w:t>
      </w:r>
      <w:r w:rsidRPr="00C30EC9">
        <w:rPr>
          <w:rFonts w:asciiTheme="minorHAnsi" w:hAnsiTheme="minorHAnsi" w:cstheme="minorHAnsi"/>
          <w:sz w:val="22"/>
          <w:szCs w:val="22"/>
        </w:rPr>
        <w:t xml:space="preserve">.  </w:t>
      </w:r>
    </w:p>
    <w:p w14:paraId="51C63F3F" w14:textId="48F3B42E" w:rsidR="00CA7C95" w:rsidRDefault="00CA7C95" w:rsidP="00E71FEC">
      <w:pPr>
        <w:rPr>
          <w:rFonts w:asciiTheme="minorHAnsi" w:hAnsiTheme="minorHAnsi" w:cstheme="minorHAnsi"/>
          <w:sz w:val="22"/>
          <w:szCs w:val="22"/>
        </w:rPr>
      </w:pPr>
    </w:p>
    <w:p w14:paraId="3D752662" w14:textId="77777777" w:rsidR="002F6D32" w:rsidRPr="002F6D32" w:rsidRDefault="00F83AE0" w:rsidP="00E17741">
      <w:pPr>
        <w:pStyle w:val="Heading2"/>
        <w:numPr>
          <w:ilvl w:val="0"/>
          <w:numId w:val="19"/>
        </w:numPr>
      </w:pPr>
      <w:bookmarkStart w:id="55" w:name="_Toc520118526"/>
      <w:r>
        <w:t>Monitoring and Evaluation framework</w:t>
      </w:r>
      <w:bookmarkEnd w:id="55"/>
      <w:r>
        <w:t xml:space="preserve"> </w:t>
      </w:r>
    </w:p>
    <w:p w14:paraId="524E56EA" w14:textId="77777777" w:rsidR="00901FF4" w:rsidRPr="00901FF4" w:rsidRDefault="00901FF4" w:rsidP="00901FF4"/>
    <w:p w14:paraId="22693CA1" w14:textId="544B7B20" w:rsidR="00670B40" w:rsidRDefault="00F83AE0" w:rsidP="00602754">
      <w:pPr>
        <w:jc w:val="both"/>
        <w:rPr>
          <w:rFonts w:ascii="Calibri" w:hAnsi="Calibri" w:cs="Calibri"/>
          <w:sz w:val="22"/>
          <w:szCs w:val="22"/>
        </w:rPr>
      </w:pPr>
      <w:r w:rsidRPr="00670B40">
        <w:rPr>
          <w:rFonts w:ascii="Calibri" w:hAnsi="Calibri" w:cs="Calibri"/>
          <w:sz w:val="22"/>
          <w:szCs w:val="22"/>
        </w:rPr>
        <w:t xml:space="preserve">The HIV NSP for 2019-2022 is accompanied by the M&amp;E framework </w:t>
      </w:r>
      <w:r w:rsidRPr="0030367C">
        <w:rPr>
          <w:rFonts w:asciiTheme="minorHAnsi" w:hAnsiTheme="minorHAnsi" w:cs="Calibri"/>
          <w:sz w:val="22"/>
          <w:szCs w:val="22"/>
        </w:rPr>
        <w:t>(</w:t>
      </w:r>
      <w:r w:rsidR="0030367C" w:rsidRPr="0030367C">
        <w:rPr>
          <w:rFonts w:asciiTheme="minorHAnsi" w:hAnsiTheme="minorHAnsi" w:cs="Calibri"/>
          <w:sz w:val="22"/>
          <w:szCs w:val="22"/>
        </w:rPr>
        <w:fldChar w:fldCharType="begin"/>
      </w:r>
      <w:r w:rsidR="0030367C" w:rsidRPr="0030367C">
        <w:rPr>
          <w:rFonts w:asciiTheme="minorHAnsi" w:hAnsiTheme="minorHAnsi" w:cs="Calibri"/>
          <w:sz w:val="22"/>
          <w:szCs w:val="22"/>
        </w:rPr>
        <w:instrText xml:space="preserve"> REF _Ref516843019 \h  \* MERGEFORMAT </w:instrText>
      </w:r>
      <w:r w:rsidR="0030367C" w:rsidRPr="0030367C">
        <w:rPr>
          <w:rFonts w:asciiTheme="minorHAnsi" w:hAnsiTheme="minorHAnsi" w:cs="Calibri"/>
          <w:sz w:val="22"/>
          <w:szCs w:val="22"/>
        </w:rPr>
      </w:r>
      <w:r w:rsidR="0030367C" w:rsidRPr="0030367C">
        <w:rPr>
          <w:rFonts w:asciiTheme="minorHAnsi" w:hAnsiTheme="minorHAnsi" w:cs="Calibri"/>
          <w:sz w:val="22"/>
          <w:szCs w:val="22"/>
        </w:rPr>
        <w:fldChar w:fldCharType="separate"/>
      </w:r>
      <w:r w:rsidR="00406980" w:rsidRPr="00406980">
        <w:rPr>
          <w:rFonts w:asciiTheme="minorHAnsi" w:hAnsiTheme="minorHAnsi"/>
          <w:sz w:val="22"/>
          <w:szCs w:val="22"/>
        </w:rPr>
        <w:t xml:space="preserve">Annex </w:t>
      </w:r>
      <w:r w:rsidR="00406980" w:rsidRPr="00406980">
        <w:rPr>
          <w:rFonts w:asciiTheme="minorHAnsi" w:hAnsiTheme="minorHAnsi"/>
          <w:noProof/>
          <w:sz w:val="22"/>
          <w:szCs w:val="22"/>
        </w:rPr>
        <w:t>3</w:t>
      </w:r>
      <w:r w:rsidR="0030367C" w:rsidRPr="0030367C">
        <w:rPr>
          <w:rFonts w:asciiTheme="minorHAnsi" w:hAnsiTheme="minorHAnsi" w:cs="Calibri"/>
          <w:sz w:val="22"/>
          <w:szCs w:val="22"/>
        </w:rPr>
        <w:fldChar w:fldCharType="end"/>
      </w:r>
      <w:r w:rsidRPr="0030367C">
        <w:rPr>
          <w:rFonts w:asciiTheme="minorHAnsi" w:hAnsiTheme="minorHAnsi" w:cs="Calibri"/>
          <w:sz w:val="22"/>
          <w:szCs w:val="22"/>
        </w:rPr>
        <w:t>)</w:t>
      </w:r>
      <w:r w:rsidRPr="00670B40">
        <w:rPr>
          <w:rFonts w:ascii="Calibri" w:hAnsi="Calibri" w:cs="Calibri"/>
          <w:sz w:val="22"/>
          <w:szCs w:val="22"/>
        </w:rPr>
        <w:t xml:space="preserve"> that identifies a set of SMART indicators of different levels: impact, outcome and coverage/output level indicators. </w:t>
      </w:r>
      <w:r w:rsidR="00253922">
        <w:rPr>
          <w:rFonts w:ascii="Calibri" w:hAnsi="Calibri" w:cs="Calibri"/>
          <w:sz w:val="22"/>
          <w:szCs w:val="22"/>
        </w:rPr>
        <w:t>In total 80</w:t>
      </w:r>
      <w:r w:rsidRPr="00670B40">
        <w:rPr>
          <w:rFonts w:ascii="Calibri" w:hAnsi="Calibri" w:cs="Calibri"/>
          <w:sz w:val="22"/>
          <w:szCs w:val="22"/>
        </w:rPr>
        <w:t xml:space="preserve"> indicators are proposed to monitor and report on progress toward achieving the NSP goals and strategic objectives. There are 7 impact and 8 outcome indicators that help monitor the signs of evolving HIV epidemics among the key affected population and the general public. Indicators allow assessing the impact of HIV national response on health and well-being of people infected with and affected by HIV in Georgia. Output level indicators include topic-specific measurements for monitoring HIV service coverage, the quality of services, policy development, governance and accountability, HIV-related research, health information system, as well as HIV financing.   </w:t>
      </w:r>
    </w:p>
    <w:p w14:paraId="3A47BC5D" w14:textId="77777777" w:rsidR="00A62639" w:rsidRPr="00670B40" w:rsidRDefault="00A62639" w:rsidP="00602754">
      <w:pPr>
        <w:jc w:val="both"/>
        <w:rPr>
          <w:rFonts w:ascii="Calibri" w:hAnsi="Calibri" w:cs="Calibri"/>
          <w:sz w:val="22"/>
          <w:szCs w:val="22"/>
        </w:rPr>
      </w:pPr>
    </w:p>
    <w:p w14:paraId="6D120763" w14:textId="77777777" w:rsidR="00670B40" w:rsidRDefault="00F83AE0" w:rsidP="00602754">
      <w:pPr>
        <w:jc w:val="both"/>
        <w:rPr>
          <w:rFonts w:ascii="Calibri" w:hAnsi="Calibri" w:cs="Calibri"/>
          <w:sz w:val="22"/>
          <w:szCs w:val="22"/>
        </w:rPr>
      </w:pPr>
      <w:r w:rsidRPr="00670B40">
        <w:rPr>
          <w:rFonts w:ascii="Calibri" w:hAnsi="Calibri" w:cs="Calibri"/>
          <w:sz w:val="22"/>
          <w:szCs w:val="22"/>
        </w:rPr>
        <w:t>Most national indicators are consistent with previous NSPs to allow trend analysis across years and assess if the national HIV response is continuously moving in the right direction to mitigate the impact of HIV epidemics and achieve the ambitious goal of 90-90-90. Some indicators were revised, and few new indicators were added to be aligned with the SDGs, Global Health Indicators, and WHO defined EMTCT goals. Where applicable, changes to Global AIDS Monitoring 2018 requirements</w:t>
      </w:r>
      <w:r>
        <w:rPr>
          <w:rStyle w:val="FootnoteReference"/>
          <w:rFonts w:ascii="Calibri" w:hAnsi="Calibri" w:cs="Calibri"/>
          <w:sz w:val="22"/>
          <w:szCs w:val="22"/>
        </w:rPr>
        <w:footnoteReference w:id="59"/>
      </w:r>
      <w:r w:rsidRPr="00670B40">
        <w:rPr>
          <w:rFonts w:ascii="Calibri" w:hAnsi="Calibri" w:cs="Calibri"/>
          <w:sz w:val="22"/>
          <w:szCs w:val="22"/>
        </w:rPr>
        <w:t xml:space="preserve"> have also been considered.  </w:t>
      </w:r>
    </w:p>
    <w:p w14:paraId="67B2455E" w14:textId="77777777" w:rsidR="00A62639" w:rsidRPr="00670B40" w:rsidRDefault="00A62639" w:rsidP="00670B40">
      <w:pPr>
        <w:rPr>
          <w:rFonts w:ascii="Calibri" w:hAnsi="Calibri" w:cs="Calibri"/>
          <w:sz w:val="22"/>
          <w:szCs w:val="22"/>
        </w:rPr>
      </w:pPr>
    </w:p>
    <w:p w14:paraId="3D1C1046" w14:textId="77777777" w:rsidR="00670B40" w:rsidRPr="00670B40" w:rsidRDefault="00F83AE0" w:rsidP="00602754">
      <w:pPr>
        <w:jc w:val="both"/>
        <w:rPr>
          <w:rFonts w:ascii="Calibri" w:hAnsi="Calibri" w:cs="Calibri"/>
          <w:sz w:val="22"/>
          <w:szCs w:val="22"/>
        </w:rPr>
      </w:pPr>
      <w:r w:rsidRPr="00670B40">
        <w:rPr>
          <w:rFonts w:ascii="Calibri" w:hAnsi="Calibri" w:cs="Calibri"/>
          <w:sz w:val="22"/>
          <w:szCs w:val="22"/>
        </w:rPr>
        <w:t>The Framework displays baseline values and sets annual targets. Indicators and targets were defined through the participatory process involving wide-range of critical stakeholders. Consultation meetings were held with national experts, the program implementing partners from government institutions and civil society, including community-based organizations and constituencies.</w:t>
      </w:r>
    </w:p>
    <w:p w14:paraId="78A92132" w14:textId="77777777" w:rsidR="006A1ABE" w:rsidRDefault="006A1ABE" w:rsidP="00602754">
      <w:pPr>
        <w:jc w:val="both"/>
      </w:pPr>
    </w:p>
    <w:p w14:paraId="0B6B7E38" w14:textId="77777777" w:rsidR="000944EF" w:rsidRPr="000944EF" w:rsidRDefault="000944EF" w:rsidP="00602754">
      <w:pPr>
        <w:pStyle w:val="Default"/>
        <w:jc w:val="both"/>
        <w:rPr>
          <w:rFonts w:asciiTheme="minorHAnsi" w:hAnsiTheme="minorHAnsi"/>
          <w:sz w:val="22"/>
          <w:szCs w:val="22"/>
        </w:rPr>
      </w:pPr>
      <w:r w:rsidRPr="000944EF">
        <w:rPr>
          <w:rFonts w:asciiTheme="minorHAnsi" w:hAnsiTheme="minorHAnsi"/>
          <w:sz w:val="22"/>
          <w:szCs w:val="22"/>
        </w:rPr>
        <w:t>Timely access to strategic information, including surveillance and monitoring data is essential for planning and implementation of effective responses and timely adjustments in line with the changing contextual factors</w:t>
      </w:r>
      <w:r>
        <w:rPr>
          <w:rFonts w:asciiTheme="minorHAnsi" w:hAnsiTheme="minorHAnsi"/>
          <w:sz w:val="22"/>
          <w:szCs w:val="22"/>
        </w:rPr>
        <w:t>, this will require</w:t>
      </w:r>
      <w:r>
        <w:t xml:space="preserve"> </w:t>
      </w:r>
      <w:r>
        <w:rPr>
          <w:rFonts w:asciiTheme="minorHAnsi" w:hAnsiTheme="minorHAnsi"/>
          <w:sz w:val="22"/>
          <w:szCs w:val="22"/>
        </w:rPr>
        <w:t>f</w:t>
      </w:r>
      <w:r w:rsidRPr="000944EF">
        <w:rPr>
          <w:rFonts w:asciiTheme="minorHAnsi" w:hAnsiTheme="minorHAnsi"/>
          <w:sz w:val="22"/>
          <w:szCs w:val="22"/>
        </w:rPr>
        <w:t xml:space="preserve">urther strengthening of surveillance and program monitoring and evaluation systems. </w:t>
      </w:r>
      <w:r w:rsidRPr="000944EF">
        <w:rPr>
          <w:rFonts w:asciiTheme="minorHAnsi" w:hAnsiTheme="minorHAnsi"/>
          <w:color w:val="auto"/>
          <w:sz w:val="22"/>
          <w:szCs w:val="22"/>
        </w:rPr>
        <w:t xml:space="preserve"> </w:t>
      </w:r>
    </w:p>
    <w:p w14:paraId="35D5D1FB" w14:textId="77777777" w:rsidR="000944EF" w:rsidRDefault="000944EF" w:rsidP="00602754">
      <w:pPr>
        <w:pStyle w:val="Default"/>
        <w:jc w:val="both"/>
        <w:rPr>
          <w:rFonts w:asciiTheme="minorHAnsi" w:hAnsiTheme="minorHAnsi"/>
          <w:color w:val="auto"/>
          <w:sz w:val="22"/>
          <w:szCs w:val="22"/>
        </w:rPr>
      </w:pPr>
    </w:p>
    <w:p w14:paraId="66E56764" w14:textId="77777777" w:rsidR="000944EF" w:rsidRDefault="000944EF" w:rsidP="00602754">
      <w:pPr>
        <w:pStyle w:val="Default"/>
        <w:jc w:val="both"/>
        <w:rPr>
          <w:rFonts w:asciiTheme="minorHAnsi" w:hAnsiTheme="minorHAnsi"/>
          <w:color w:val="auto"/>
          <w:sz w:val="22"/>
          <w:szCs w:val="22"/>
        </w:rPr>
      </w:pPr>
      <w:r>
        <w:rPr>
          <w:rFonts w:asciiTheme="minorHAnsi" w:hAnsiTheme="minorHAnsi"/>
          <w:color w:val="auto"/>
          <w:sz w:val="22"/>
          <w:szCs w:val="22"/>
        </w:rPr>
        <w:t>NSP proposes c</w:t>
      </w:r>
      <w:r w:rsidRPr="000944EF">
        <w:rPr>
          <w:rFonts w:asciiTheme="minorHAnsi" w:hAnsiTheme="minorHAnsi"/>
          <w:color w:val="auto"/>
          <w:sz w:val="22"/>
          <w:szCs w:val="22"/>
        </w:rPr>
        <w:t xml:space="preserve">onducting operation studies and surveillance activities to inform decision making on HIV related issues. The following surveillance activities </w:t>
      </w:r>
      <w:r>
        <w:rPr>
          <w:rFonts w:asciiTheme="minorHAnsi" w:hAnsiTheme="minorHAnsi"/>
          <w:color w:val="auto"/>
          <w:sz w:val="22"/>
          <w:szCs w:val="22"/>
        </w:rPr>
        <w:t>and studies will be implemented:</w:t>
      </w:r>
    </w:p>
    <w:p w14:paraId="09BC6609" w14:textId="77777777" w:rsidR="00F83AE0" w:rsidRPr="00F83AE0" w:rsidRDefault="00F83AE0" w:rsidP="00602754">
      <w:pPr>
        <w:autoSpaceDE w:val="0"/>
        <w:autoSpaceDN w:val="0"/>
        <w:adjustRightInd w:val="0"/>
        <w:jc w:val="both"/>
        <w:rPr>
          <w:rFonts w:eastAsiaTheme="minorHAnsi"/>
          <w:color w:val="000000"/>
        </w:rPr>
      </w:pPr>
    </w:p>
    <w:p w14:paraId="1BA320AB" w14:textId="77777777" w:rsidR="00CB6E83" w:rsidRDefault="00F83AE0" w:rsidP="00602754">
      <w:pPr>
        <w:pStyle w:val="ListParagraph"/>
        <w:numPr>
          <w:ilvl w:val="0"/>
          <w:numId w:val="34"/>
        </w:numPr>
        <w:autoSpaceDE w:val="0"/>
        <w:autoSpaceDN w:val="0"/>
        <w:adjustRightInd w:val="0"/>
        <w:jc w:val="both"/>
        <w:rPr>
          <w:rFonts w:asciiTheme="minorHAnsi" w:eastAsiaTheme="minorHAnsi" w:hAnsiTheme="minorHAnsi"/>
          <w:color w:val="000000"/>
          <w:sz w:val="22"/>
          <w:szCs w:val="22"/>
        </w:rPr>
      </w:pPr>
      <w:r w:rsidRPr="00DC68FC">
        <w:rPr>
          <w:rFonts w:asciiTheme="minorHAnsi" w:eastAsiaTheme="minorHAnsi" w:hAnsiTheme="minorHAnsi"/>
          <w:color w:val="000000"/>
          <w:sz w:val="22"/>
          <w:szCs w:val="22"/>
        </w:rPr>
        <w:lastRenderedPageBreak/>
        <w:t xml:space="preserve">Continued integrated bio-behavioral surveillance studies (IBBSS) among the key affected populations in accordance with the schedules of the national surveillance plan. IBBSS will cover all parts of the country with significant concentration of KAPs, incorporate population size estimates and will be conducted among PWID, FSW, MSM, and prisoners; </w:t>
      </w:r>
    </w:p>
    <w:p w14:paraId="5C28F8D7" w14:textId="77777777" w:rsidR="00DC68FC" w:rsidRPr="00DC68FC" w:rsidRDefault="00DC68FC" w:rsidP="00602754">
      <w:pPr>
        <w:pStyle w:val="ListParagraph"/>
        <w:autoSpaceDE w:val="0"/>
        <w:autoSpaceDN w:val="0"/>
        <w:adjustRightInd w:val="0"/>
        <w:jc w:val="both"/>
        <w:rPr>
          <w:rFonts w:asciiTheme="minorHAnsi" w:eastAsiaTheme="minorHAnsi" w:hAnsiTheme="minorHAnsi"/>
          <w:color w:val="000000"/>
          <w:sz w:val="22"/>
          <w:szCs w:val="22"/>
        </w:rPr>
      </w:pPr>
    </w:p>
    <w:p w14:paraId="2ADF3D34" w14:textId="77777777" w:rsidR="00CB6E83" w:rsidRPr="00DC68FC" w:rsidRDefault="00CB6E83" w:rsidP="00602754">
      <w:pPr>
        <w:pStyle w:val="ListParagraph"/>
        <w:numPr>
          <w:ilvl w:val="0"/>
          <w:numId w:val="34"/>
        </w:numPr>
        <w:autoSpaceDE w:val="0"/>
        <w:autoSpaceDN w:val="0"/>
        <w:adjustRightInd w:val="0"/>
        <w:jc w:val="both"/>
        <w:rPr>
          <w:rFonts w:asciiTheme="minorHAnsi" w:eastAsiaTheme="minorHAnsi" w:hAnsiTheme="minorHAnsi"/>
          <w:color w:val="000000"/>
          <w:sz w:val="22"/>
          <w:szCs w:val="22"/>
        </w:rPr>
      </w:pPr>
      <w:r w:rsidRPr="00DC68FC">
        <w:rPr>
          <w:rFonts w:asciiTheme="minorHAnsi" w:eastAsiaTheme="minorHAnsi" w:hAnsiTheme="minorHAnsi"/>
          <w:color w:val="000000"/>
          <w:sz w:val="22"/>
          <w:szCs w:val="22"/>
        </w:rPr>
        <w:t>HIV incidence estimation using recent infection testing algorithm (RITA)</w:t>
      </w:r>
      <w:r w:rsidR="00DC68FC">
        <w:rPr>
          <w:rFonts w:asciiTheme="minorHAnsi" w:eastAsiaTheme="minorHAnsi" w:hAnsiTheme="minorHAnsi"/>
          <w:color w:val="000000"/>
          <w:sz w:val="22"/>
          <w:szCs w:val="22"/>
        </w:rPr>
        <w:t>;</w:t>
      </w:r>
      <w:r w:rsidRPr="00DC68FC">
        <w:rPr>
          <w:rFonts w:asciiTheme="minorHAnsi" w:eastAsiaTheme="minorHAnsi" w:hAnsiTheme="minorHAnsi"/>
          <w:color w:val="000000"/>
          <w:sz w:val="22"/>
          <w:szCs w:val="22"/>
        </w:rPr>
        <w:t xml:space="preserve"> </w:t>
      </w:r>
    </w:p>
    <w:p w14:paraId="513BB959" w14:textId="77777777" w:rsidR="00CB6E83" w:rsidRPr="00CB6E83" w:rsidRDefault="00CB6E83" w:rsidP="00602754">
      <w:pPr>
        <w:autoSpaceDE w:val="0"/>
        <w:autoSpaceDN w:val="0"/>
        <w:adjustRightInd w:val="0"/>
        <w:jc w:val="both"/>
        <w:rPr>
          <w:rFonts w:asciiTheme="minorHAnsi" w:eastAsiaTheme="minorHAnsi" w:hAnsiTheme="minorHAnsi"/>
          <w:color w:val="000000"/>
          <w:sz w:val="22"/>
          <w:szCs w:val="22"/>
        </w:rPr>
      </w:pPr>
    </w:p>
    <w:p w14:paraId="7B4273C7" w14:textId="77777777" w:rsidR="00CB6E83" w:rsidRPr="00DC68FC" w:rsidRDefault="00CB6E83" w:rsidP="00602754">
      <w:pPr>
        <w:pStyle w:val="ListParagraph"/>
        <w:numPr>
          <w:ilvl w:val="0"/>
          <w:numId w:val="34"/>
        </w:numPr>
        <w:autoSpaceDE w:val="0"/>
        <w:autoSpaceDN w:val="0"/>
        <w:adjustRightInd w:val="0"/>
        <w:jc w:val="both"/>
        <w:rPr>
          <w:rFonts w:asciiTheme="minorHAnsi" w:eastAsiaTheme="minorHAnsi" w:hAnsiTheme="minorHAnsi"/>
          <w:color w:val="000000"/>
          <w:sz w:val="22"/>
          <w:szCs w:val="22"/>
        </w:rPr>
      </w:pPr>
      <w:r w:rsidRPr="00DC68FC">
        <w:rPr>
          <w:rFonts w:asciiTheme="minorHAnsi" w:eastAsiaTheme="minorHAnsi" w:hAnsiTheme="minorHAnsi"/>
          <w:color w:val="000000"/>
          <w:sz w:val="22"/>
          <w:szCs w:val="22"/>
        </w:rPr>
        <w:t xml:space="preserve">Evaluation of effectiveness of (BCC) interventions targeting KAPs in Georgia; </w:t>
      </w:r>
    </w:p>
    <w:p w14:paraId="3F60A170" w14:textId="77777777" w:rsidR="00CB6E83" w:rsidRPr="00CB6E83" w:rsidRDefault="00CB6E83" w:rsidP="00602754">
      <w:pPr>
        <w:autoSpaceDE w:val="0"/>
        <w:autoSpaceDN w:val="0"/>
        <w:adjustRightInd w:val="0"/>
        <w:jc w:val="both"/>
        <w:rPr>
          <w:rFonts w:asciiTheme="minorHAnsi" w:eastAsiaTheme="minorHAnsi" w:hAnsiTheme="minorHAnsi"/>
          <w:color w:val="000000"/>
          <w:sz w:val="22"/>
          <w:szCs w:val="22"/>
        </w:rPr>
      </w:pPr>
    </w:p>
    <w:p w14:paraId="791E212C" w14:textId="77777777" w:rsidR="00CB6E83" w:rsidRPr="00DC68FC" w:rsidRDefault="00CB6E83" w:rsidP="00602754">
      <w:pPr>
        <w:pStyle w:val="ListParagraph"/>
        <w:numPr>
          <w:ilvl w:val="0"/>
          <w:numId w:val="34"/>
        </w:numPr>
        <w:autoSpaceDE w:val="0"/>
        <w:autoSpaceDN w:val="0"/>
        <w:adjustRightInd w:val="0"/>
        <w:jc w:val="both"/>
        <w:rPr>
          <w:rFonts w:asciiTheme="minorHAnsi" w:eastAsiaTheme="minorHAnsi" w:hAnsiTheme="minorHAnsi"/>
          <w:color w:val="000000"/>
          <w:sz w:val="22"/>
          <w:szCs w:val="22"/>
        </w:rPr>
      </w:pPr>
      <w:r w:rsidRPr="00DC68FC">
        <w:rPr>
          <w:rFonts w:asciiTheme="minorHAnsi" w:eastAsiaTheme="minorHAnsi" w:hAnsiTheme="minorHAnsi"/>
          <w:color w:val="000000"/>
          <w:sz w:val="22"/>
          <w:szCs w:val="22"/>
        </w:rPr>
        <w:t xml:space="preserve">National AIDS spending assessment and financial gap analyses to inform policy decisions; </w:t>
      </w:r>
    </w:p>
    <w:p w14:paraId="13EB8CDF" w14:textId="77777777" w:rsidR="00CB6E83" w:rsidRPr="00CB6E83" w:rsidRDefault="00CB6E83" w:rsidP="00602754">
      <w:pPr>
        <w:autoSpaceDE w:val="0"/>
        <w:autoSpaceDN w:val="0"/>
        <w:adjustRightInd w:val="0"/>
        <w:jc w:val="both"/>
        <w:rPr>
          <w:rFonts w:asciiTheme="minorHAnsi" w:eastAsiaTheme="minorHAnsi" w:hAnsiTheme="minorHAnsi"/>
          <w:color w:val="000000"/>
          <w:sz w:val="22"/>
          <w:szCs w:val="22"/>
        </w:rPr>
      </w:pPr>
    </w:p>
    <w:p w14:paraId="4E881277" w14:textId="77777777" w:rsidR="00CB6E83" w:rsidRDefault="00CB6E83" w:rsidP="00602754">
      <w:pPr>
        <w:pStyle w:val="ListParagraph"/>
        <w:numPr>
          <w:ilvl w:val="0"/>
          <w:numId w:val="34"/>
        </w:numPr>
        <w:autoSpaceDE w:val="0"/>
        <w:autoSpaceDN w:val="0"/>
        <w:adjustRightInd w:val="0"/>
        <w:jc w:val="both"/>
        <w:rPr>
          <w:rFonts w:asciiTheme="minorHAnsi" w:eastAsiaTheme="minorHAnsi" w:hAnsiTheme="minorHAnsi"/>
          <w:color w:val="000000"/>
          <w:sz w:val="22"/>
          <w:szCs w:val="22"/>
        </w:rPr>
      </w:pPr>
      <w:r w:rsidRPr="00DC68FC">
        <w:rPr>
          <w:rFonts w:asciiTheme="minorHAnsi" w:eastAsiaTheme="minorHAnsi" w:hAnsiTheme="minorHAnsi"/>
          <w:color w:val="000000"/>
          <w:sz w:val="22"/>
          <w:szCs w:val="22"/>
        </w:rPr>
        <w:t xml:space="preserve">Study on size estimation and risk behaviors (IBBSS) among street children and other vulnerable youth; </w:t>
      </w:r>
    </w:p>
    <w:p w14:paraId="553935B2" w14:textId="77777777" w:rsidR="00DC68FC" w:rsidRPr="00DC68FC" w:rsidRDefault="00DC68FC" w:rsidP="00602754">
      <w:pPr>
        <w:autoSpaceDE w:val="0"/>
        <w:autoSpaceDN w:val="0"/>
        <w:adjustRightInd w:val="0"/>
        <w:jc w:val="both"/>
        <w:rPr>
          <w:rFonts w:asciiTheme="minorHAnsi" w:eastAsiaTheme="minorHAnsi" w:hAnsiTheme="minorHAnsi"/>
          <w:color w:val="000000"/>
          <w:sz w:val="22"/>
          <w:szCs w:val="22"/>
        </w:rPr>
      </w:pPr>
    </w:p>
    <w:p w14:paraId="0ECDDF09" w14:textId="77777777" w:rsidR="00DC68FC" w:rsidRPr="00DC68FC" w:rsidRDefault="00DC68FC" w:rsidP="00602754">
      <w:pPr>
        <w:pStyle w:val="ListParagraph"/>
        <w:numPr>
          <w:ilvl w:val="0"/>
          <w:numId w:val="34"/>
        </w:numPr>
        <w:jc w:val="both"/>
        <w:rPr>
          <w:rFonts w:asciiTheme="minorHAnsi" w:hAnsiTheme="minorHAnsi"/>
          <w:sz w:val="22"/>
          <w:szCs w:val="22"/>
        </w:rPr>
      </w:pPr>
      <w:r w:rsidRPr="00DC68FC">
        <w:rPr>
          <w:rFonts w:asciiTheme="minorHAnsi" w:hAnsiTheme="minorHAnsi"/>
          <w:color w:val="000000"/>
          <w:sz w:val="22"/>
          <w:szCs w:val="22"/>
        </w:rPr>
        <w:t>Pre-treatment HIV drug resistance survey</w:t>
      </w:r>
      <w:r>
        <w:rPr>
          <w:rFonts w:asciiTheme="minorHAnsi" w:hAnsiTheme="minorHAnsi"/>
          <w:color w:val="000000"/>
          <w:sz w:val="22"/>
          <w:szCs w:val="22"/>
        </w:rPr>
        <w:t>;</w:t>
      </w:r>
    </w:p>
    <w:p w14:paraId="0AF208EE" w14:textId="77777777" w:rsidR="000944EF" w:rsidRPr="00DC68FC" w:rsidRDefault="000944EF" w:rsidP="00602754">
      <w:pPr>
        <w:pStyle w:val="Default"/>
        <w:jc w:val="both"/>
        <w:rPr>
          <w:rFonts w:asciiTheme="minorHAnsi" w:hAnsiTheme="minorHAnsi"/>
          <w:color w:val="auto"/>
          <w:sz w:val="22"/>
          <w:szCs w:val="22"/>
        </w:rPr>
      </w:pPr>
    </w:p>
    <w:p w14:paraId="024D4FD5" w14:textId="77777777" w:rsidR="00DC68FC" w:rsidRPr="00DC68FC" w:rsidRDefault="00DC68FC" w:rsidP="00602754">
      <w:pPr>
        <w:pStyle w:val="ListParagraph"/>
        <w:numPr>
          <w:ilvl w:val="0"/>
          <w:numId w:val="34"/>
        </w:numPr>
        <w:jc w:val="both"/>
        <w:rPr>
          <w:rFonts w:asciiTheme="minorHAnsi" w:hAnsiTheme="minorHAnsi"/>
          <w:sz w:val="22"/>
          <w:szCs w:val="22"/>
        </w:rPr>
      </w:pPr>
      <w:r w:rsidRPr="00DC68FC">
        <w:rPr>
          <w:rFonts w:asciiTheme="minorHAnsi" w:hAnsiTheme="minorHAnsi"/>
          <w:color w:val="000000"/>
          <w:sz w:val="22"/>
          <w:szCs w:val="22"/>
        </w:rPr>
        <w:t>Assessing engagement in HIV care</w:t>
      </w:r>
      <w:r>
        <w:rPr>
          <w:rFonts w:asciiTheme="minorHAnsi" w:hAnsiTheme="minorHAnsi"/>
          <w:color w:val="000000"/>
          <w:sz w:val="22"/>
          <w:szCs w:val="22"/>
        </w:rPr>
        <w:t>;</w:t>
      </w:r>
    </w:p>
    <w:p w14:paraId="6AFC48C9" w14:textId="77777777" w:rsidR="00DC68FC" w:rsidRPr="00DC68FC" w:rsidRDefault="00DC68FC" w:rsidP="00DC68FC">
      <w:pPr>
        <w:pStyle w:val="ListParagraph"/>
        <w:rPr>
          <w:rFonts w:asciiTheme="minorHAnsi" w:hAnsiTheme="minorHAnsi"/>
          <w:sz w:val="22"/>
          <w:szCs w:val="22"/>
        </w:rPr>
      </w:pPr>
    </w:p>
    <w:p w14:paraId="587C8B0E" w14:textId="77777777" w:rsidR="00DC68FC" w:rsidRPr="00DC68FC" w:rsidRDefault="00DC68FC" w:rsidP="00602754">
      <w:pPr>
        <w:pStyle w:val="ListParagraph"/>
        <w:numPr>
          <w:ilvl w:val="0"/>
          <w:numId w:val="34"/>
        </w:numPr>
        <w:jc w:val="both"/>
        <w:rPr>
          <w:rFonts w:asciiTheme="minorHAnsi" w:hAnsiTheme="minorHAnsi"/>
          <w:sz w:val="22"/>
          <w:szCs w:val="22"/>
        </w:rPr>
      </w:pPr>
      <w:r w:rsidRPr="00DC68FC">
        <w:rPr>
          <w:rFonts w:asciiTheme="minorHAnsi" w:hAnsiTheme="minorHAnsi"/>
          <w:color w:val="000000"/>
          <w:sz w:val="22"/>
          <w:szCs w:val="22"/>
        </w:rPr>
        <w:t>Survey on health service accessibility</w:t>
      </w:r>
      <w:r>
        <w:rPr>
          <w:rFonts w:asciiTheme="minorHAnsi" w:hAnsiTheme="minorHAnsi"/>
          <w:color w:val="000000"/>
          <w:sz w:val="22"/>
          <w:szCs w:val="22"/>
        </w:rPr>
        <w:t>;</w:t>
      </w:r>
    </w:p>
    <w:p w14:paraId="3CEF7CB7" w14:textId="77777777" w:rsidR="00DC68FC" w:rsidRPr="00DC68FC" w:rsidRDefault="00DC68FC" w:rsidP="00602754">
      <w:pPr>
        <w:pStyle w:val="ListParagraph"/>
        <w:jc w:val="both"/>
        <w:rPr>
          <w:rFonts w:asciiTheme="minorHAnsi" w:hAnsiTheme="minorHAnsi"/>
          <w:sz w:val="22"/>
          <w:szCs w:val="22"/>
        </w:rPr>
      </w:pPr>
    </w:p>
    <w:p w14:paraId="4A905025" w14:textId="77777777" w:rsidR="00DC68FC" w:rsidRPr="00DC68FC" w:rsidRDefault="00DC68FC" w:rsidP="00602754">
      <w:pPr>
        <w:pStyle w:val="ListParagraph"/>
        <w:numPr>
          <w:ilvl w:val="0"/>
          <w:numId w:val="34"/>
        </w:numPr>
        <w:jc w:val="both"/>
        <w:rPr>
          <w:rFonts w:asciiTheme="minorHAnsi" w:hAnsiTheme="minorHAnsi"/>
          <w:sz w:val="22"/>
          <w:szCs w:val="22"/>
        </w:rPr>
      </w:pPr>
      <w:r>
        <w:rPr>
          <w:rFonts w:asciiTheme="minorHAnsi" w:hAnsiTheme="minorHAnsi"/>
          <w:sz w:val="22"/>
          <w:szCs w:val="22"/>
        </w:rPr>
        <w:t>Qualitative survey to look at peculiarities of MSM behavior.</w:t>
      </w:r>
    </w:p>
    <w:p w14:paraId="1D5F8937" w14:textId="77777777" w:rsidR="00DC68FC" w:rsidRDefault="00DC68FC" w:rsidP="00602754">
      <w:pPr>
        <w:jc w:val="both"/>
        <w:rPr>
          <w:rStyle w:val="apple-converted-space"/>
          <w:rFonts w:asciiTheme="minorHAnsi" w:eastAsiaTheme="majorEastAsia" w:hAnsiTheme="minorHAnsi"/>
          <w:color w:val="000000"/>
          <w:sz w:val="22"/>
          <w:szCs w:val="22"/>
        </w:rPr>
      </w:pPr>
    </w:p>
    <w:p w14:paraId="751FBA6D" w14:textId="77777777" w:rsidR="00DC68FC" w:rsidRPr="00DC68FC" w:rsidRDefault="00DC68FC" w:rsidP="00DC68FC">
      <w:pPr>
        <w:rPr>
          <w:rFonts w:asciiTheme="minorHAnsi" w:hAnsiTheme="minorHAnsi"/>
          <w:sz w:val="22"/>
          <w:szCs w:val="22"/>
        </w:rPr>
      </w:pPr>
      <w:r w:rsidRPr="00DC68FC">
        <w:rPr>
          <w:rStyle w:val="apple-converted-space"/>
          <w:rFonts w:asciiTheme="minorHAnsi" w:eastAsiaTheme="majorEastAsia" w:hAnsiTheme="minorHAnsi"/>
          <w:color w:val="000000"/>
          <w:sz w:val="22"/>
          <w:szCs w:val="22"/>
        </w:rPr>
        <w:t> </w:t>
      </w:r>
    </w:p>
    <w:p w14:paraId="5D3FD152" w14:textId="77777777" w:rsidR="009F2DB8" w:rsidRPr="000944EF" w:rsidRDefault="00DC68FC" w:rsidP="00DC68FC">
      <w:pPr>
        <w:rPr>
          <w:rFonts w:asciiTheme="minorHAnsi" w:hAnsiTheme="minorHAnsi"/>
          <w:sz w:val="22"/>
          <w:szCs w:val="22"/>
        </w:rPr>
      </w:pPr>
      <w:r w:rsidRPr="000944EF">
        <w:rPr>
          <w:rFonts w:asciiTheme="minorHAnsi" w:hAnsiTheme="minorHAnsi"/>
          <w:sz w:val="22"/>
          <w:szCs w:val="22"/>
        </w:rPr>
        <w:t xml:space="preserve"> </w:t>
      </w:r>
      <w:r w:rsidR="00F83AE0" w:rsidRPr="000944EF">
        <w:rPr>
          <w:rFonts w:asciiTheme="minorHAnsi" w:hAnsiTheme="minorHAnsi"/>
          <w:sz w:val="22"/>
          <w:szCs w:val="22"/>
        </w:rPr>
        <w:br w:type="page"/>
      </w:r>
    </w:p>
    <w:p w14:paraId="744E1C04" w14:textId="77777777" w:rsidR="00901FF4" w:rsidRDefault="00901FF4" w:rsidP="00901FF4"/>
    <w:p w14:paraId="7395AE80" w14:textId="77777777" w:rsidR="003E09B2" w:rsidRDefault="00F83AE0" w:rsidP="00901FF4">
      <w:pPr>
        <w:pStyle w:val="Heading1"/>
      </w:pPr>
      <w:bookmarkStart w:id="56" w:name="_Toc520118527"/>
      <w:r>
        <w:t>Annexes</w:t>
      </w:r>
      <w:bookmarkEnd w:id="56"/>
    </w:p>
    <w:p w14:paraId="505457D0" w14:textId="77777777" w:rsidR="00C829D5" w:rsidRPr="00C829D5" w:rsidRDefault="00C829D5" w:rsidP="00C829D5"/>
    <w:p w14:paraId="4EB9B562" w14:textId="77777777" w:rsidR="005305E4" w:rsidRPr="00C829D5" w:rsidRDefault="00F83AE0" w:rsidP="009B2404">
      <w:pPr>
        <w:pStyle w:val="Heading3"/>
      </w:pPr>
      <w:bookmarkStart w:id="57" w:name="_Ref520109424"/>
      <w:bookmarkStart w:id="58" w:name="_Toc520118528"/>
      <w:r w:rsidRPr="00C829D5">
        <w:t xml:space="preserve">Annex </w:t>
      </w:r>
      <w:r w:rsidR="00E76237">
        <w:rPr>
          <w:noProof/>
        </w:rPr>
        <w:fldChar w:fldCharType="begin"/>
      </w:r>
      <w:r w:rsidR="00E76237">
        <w:rPr>
          <w:noProof/>
        </w:rPr>
        <w:instrText xml:space="preserve"> SEQ Annex \* ARABIC </w:instrText>
      </w:r>
      <w:r w:rsidR="00E76237">
        <w:rPr>
          <w:noProof/>
        </w:rPr>
        <w:fldChar w:fldCharType="separate"/>
      </w:r>
      <w:r w:rsidR="00406980">
        <w:rPr>
          <w:noProof/>
        </w:rPr>
        <w:t>1</w:t>
      </w:r>
      <w:r w:rsidR="00E76237">
        <w:rPr>
          <w:noProof/>
        </w:rPr>
        <w:fldChar w:fldCharType="end"/>
      </w:r>
      <w:bookmarkEnd w:id="57"/>
      <w:r>
        <w:t xml:space="preserve"> </w:t>
      </w:r>
      <w:r w:rsidR="001D1A0E" w:rsidRPr="00C829D5">
        <w:t>Figures</w:t>
      </w:r>
      <w:bookmarkEnd w:id="58"/>
      <w:r w:rsidR="001D1A0E" w:rsidRPr="00C829D5">
        <w:t xml:space="preserve"> </w:t>
      </w:r>
    </w:p>
    <w:p w14:paraId="2CCE657E" w14:textId="5BE2436E" w:rsidR="00132EA6" w:rsidRDefault="00132EA6" w:rsidP="005D69B5">
      <w:pPr>
        <w:pStyle w:val="Caption"/>
      </w:pPr>
    </w:p>
    <w:p w14:paraId="051859E2" w14:textId="67E10EC9" w:rsidR="00112A4B" w:rsidRPr="00FC49F1" w:rsidRDefault="00F83AE0" w:rsidP="00112A4B">
      <w:pPr>
        <w:pStyle w:val="Caption"/>
        <w:ind w:left="426"/>
      </w:pPr>
      <w:bookmarkStart w:id="59" w:name="_Ref519531064"/>
      <w:bookmarkStart w:id="60" w:name="_Toc520118620"/>
      <w:r>
        <w:rPr>
          <w:rFonts w:asciiTheme="minorHAnsi" w:hAnsiTheme="minorHAnsi" w:cstheme="minorHAnsi"/>
          <w:noProof/>
          <w:sz w:val="22"/>
          <w:szCs w:val="22"/>
        </w:rPr>
        <w:drawing>
          <wp:anchor distT="0" distB="0" distL="114300" distR="114300" simplePos="0" relativeHeight="251618304" behindDoc="0" locked="0" layoutInCell="1" allowOverlap="1" wp14:anchorId="40CABEDB" wp14:editId="3D08C002">
            <wp:simplePos x="0" y="0"/>
            <wp:positionH relativeFrom="column">
              <wp:posOffset>464722</wp:posOffset>
            </wp:positionH>
            <wp:positionV relativeFrom="paragraph">
              <wp:posOffset>382074</wp:posOffset>
            </wp:positionV>
            <wp:extent cx="4457700" cy="1863090"/>
            <wp:effectExtent l="0" t="0" r="0" b="3810"/>
            <wp:wrapSquare wrapText="bothSides"/>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Pr="0096333A">
        <w:t xml:space="preserve">Figure </w:t>
      </w:r>
      <w:r>
        <w:rPr>
          <w:noProof/>
        </w:rPr>
        <w:fldChar w:fldCharType="begin"/>
      </w:r>
      <w:r>
        <w:rPr>
          <w:noProof/>
        </w:rPr>
        <w:instrText xml:space="preserve"> SEQ Figure \* ARABIC </w:instrText>
      </w:r>
      <w:r>
        <w:rPr>
          <w:noProof/>
        </w:rPr>
        <w:fldChar w:fldCharType="separate"/>
      </w:r>
      <w:r w:rsidR="00426B38">
        <w:rPr>
          <w:noProof/>
        </w:rPr>
        <w:t>14</w:t>
      </w:r>
      <w:r>
        <w:rPr>
          <w:noProof/>
        </w:rPr>
        <w:fldChar w:fldCharType="end"/>
      </w:r>
      <w:bookmarkEnd w:id="59"/>
      <w:r w:rsidRPr="0096333A">
        <w:t xml:space="preserve"> HIV prevalence </w:t>
      </w:r>
      <w:r w:rsidR="00442C98">
        <w:t xml:space="preserve">among MSM </w:t>
      </w:r>
      <w:r w:rsidRPr="0096333A">
        <w:t>in 2007, 2010, 2012, 2015, Tbilisi based on non-weighted data (sample sizes 136, 271, 216 and 300 respectively)</w:t>
      </w:r>
      <w:bookmarkEnd w:id="60"/>
    </w:p>
    <w:p w14:paraId="4791547A" w14:textId="790C144C" w:rsidR="0033297E" w:rsidRPr="00F90139" w:rsidRDefault="00F83AE0" w:rsidP="00F90139">
      <w:pPr>
        <w:pStyle w:val="Default"/>
        <w:ind w:left="720"/>
        <w:jc w:val="both"/>
        <w:rPr>
          <w:rFonts w:asciiTheme="minorHAnsi" w:hAnsiTheme="minorHAnsi" w:cstheme="minorHAnsi"/>
          <w:sz w:val="22"/>
          <w:szCs w:val="22"/>
          <w:lang w:val="en-GB"/>
        </w:rPr>
      </w:pPr>
      <w:r>
        <w:rPr>
          <w:rFonts w:asciiTheme="minorHAnsi" w:hAnsiTheme="minorHAnsi" w:cstheme="minorHAnsi"/>
          <w:sz w:val="22"/>
          <w:szCs w:val="22"/>
          <w:lang w:val="en-GB"/>
        </w:rPr>
        <w:br w:type="textWrapping" w:clear="all"/>
      </w:r>
    </w:p>
    <w:p w14:paraId="2D62AFFA" w14:textId="1F4A7FDA" w:rsidR="0033297E" w:rsidRPr="00DD505F" w:rsidRDefault="00F83AE0" w:rsidP="0033297E">
      <w:pPr>
        <w:pStyle w:val="Caption"/>
        <w:ind w:left="426"/>
        <w:rPr>
          <w:rFonts w:cstheme="minorHAnsi"/>
        </w:rPr>
      </w:pPr>
      <w:bookmarkStart w:id="61" w:name="_Ref512009852"/>
      <w:bookmarkStart w:id="62" w:name="_Toc520118621"/>
      <w:r w:rsidRPr="002E7C0B">
        <w:t xml:space="preserve">Figure </w:t>
      </w:r>
      <w:r>
        <w:rPr>
          <w:noProof/>
        </w:rPr>
        <w:fldChar w:fldCharType="begin"/>
      </w:r>
      <w:r>
        <w:rPr>
          <w:noProof/>
        </w:rPr>
        <w:instrText xml:space="preserve"> SEQ Figure \* ARABIC </w:instrText>
      </w:r>
      <w:r>
        <w:rPr>
          <w:noProof/>
        </w:rPr>
        <w:fldChar w:fldCharType="separate"/>
      </w:r>
      <w:r w:rsidR="00426B38">
        <w:rPr>
          <w:noProof/>
        </w:rPr>
        <w:t>15</w:t>
      </w:r>
      <w:r>
        <w:rPr>
          <w:noProof/>
        </w:rPr>
        <w:fldChar w:fldCharType="end"/>
      </w:r>
      <w:bookmarkEnd w:id="61"/>
      <w:r w:rsidRPr="002E7C0B">
        <w:t xml:space="preserve"> Prevalence of injecting drug use in the adult population in EECA region</w:t>
      </w:r>
      <w:bookmarkStart w:id="63" w:name="_Ref511897373"/>
      <w:r>
        <w:rPr>
          <w:rStyle w:val="FootnoteReference"/>
        </w:rPr>
        <w:footnoteReference w:id="60"/>
      </w:r>
      <w:r w:rsidR="008F2259">
        <w:t>,</w:t>
      </w:r>
      <w:r>
        <w:rPr>
          <w:rStyle w:val="FootnoteReference"/>
        </w:rPr>
        <w:footnoteReference w:id="61"/>
      </w:r>
      <w:bookmarkEnd w:id="62"/>
    </w:p>
    <w:p w14:paraId="3E05D3A0" w14:textId="77777777" w:rsidR="00132EA6" w:rsidRDefault="00F83AE0" w:rsidP="0064049B">
      <w:pPr>
        <w:ind w:left="709"/>
      </w:pPr>
      <w:r>
        <w:rPr>
          <w:noProof/>
        </w:rPr>
        <w:drawing>
          <wp:inline distT="0" distB="0" distL="0" distR="0" wp14:anchorId="13BAEE83" wp14:editId="055CCCA5">
            <wp:extent cx="4469130" cy="1680210"/>
            <wp:effectExtent l="0" t="0" r="13970" b="889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bookmarkStart w:id="64" w:name="_Ref512009914"/>
    </w:p>
    <w:p w14:paraId="3E19B2D9" w14:textId="0C957934" w:rsidR="002B7EED" w:rsidRPr="00132EA6" w:rsidRDefault="002B7EED" w:rsidP="00132EA6"/>
    <w:p w14:paraId="7AEEFBB5" w14:textId="1F72BF9D" w:rsidR="0033297E" w:rsidRPr="007431C7" w:rsidRDefault="00F83AE0" w:rsidP="0033297E">
      <w:pPr>
        <w:pStyle w:val="Caption"/>
        <w:ind w:left="426"/>
      </w:pPr>
      <w:bookmarkStart w:id="65" w:name="_Toc520118622"/>
      <w:r>
        <w:t xml:space="preserve">Figure </w:t>
      </w:r>
      <w:r>
        <w:rPr>
          <w:noProof/>
        </w:rPr>
        <w:fldChar w:fldCharType="begin"/>
      </w:r>
      <w:r>
        <w:rPr>
          <w:noProof/>
        </w:rPr>
        <w:instrText xml:space="preserve"> SEQ Figure \* ARABIC </w:instrText>
      </w:r>
      <w:r>
        <w:rPr>
          <w:noProof/>
        </w:rPr>
        <w:fldChar w:fldCharType="separate"/>
      </w:r>
      <w:r w:rsidR="00426B38">
        <w:rPr>
          <w:noProof/>
        </w:rPr>
        <w:t>16</w:t>
      </w:r>
      <w:r>
        <w:rPr>
          <w:noProof/>
        </w:rPr>
        <w:fldChar w:fldCharType="end"/>
      </w:r>
      <w:bookmarkEnd w:id="63"/>
      <w:bookmarkEnd w:id="64"/>
      <w:r w:rsidRPr="00E03501">
        <w:rPr>
          <w:sz w:val="22"/>
          <w:szCs w:val="22"/>
        </w:rPr>
        <w:t xml:space="preserve"> </w:t>
      </w:r>
      <w:r w:rsidRPr="00E03501">
        <w:t>PWID Population Size Estimations during 2011-2017</w:t>
      </w:r>
      <w:bookmarkEnd w:id="65"/>
    </w:p>
    <w:p w14:paraId="3D3B3688" w14:textId="77777777" w:rsidR="0033297E" w:rsidRDefault="00F83AE0" w:rsidP="0033297E">
      <w:pPr>
        <w:ind w:left="709"/>
      </w:pPr>
      <w:r>
        <w:rPr>
          <w:noProof/>
        </w:rPr>
        <w:drawing>
          <wp:inline distT="0" distB="0" distL="0" distR="0" wp14:anchorId="2CE6FD30" wp14:editId="348BF268">
            <wp:extent cx="4469130" cy="1779905"/>
            <wp:effectExtent l="0" t="0" r="13970" b="1079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3A7C8EA" w14:textId="77777777" w:rsidR="00B71FFF" w:rsidRDefault="00B71FFF" w:rsidP="00132EA6">
      <w:pPr>
        <w:pStyle w:val="Caption"/>
      </w:pPr>
    </w:p>
    <w:p w14:paraId="76D373C0" w14:textId="631B3B45" w:rsidR="00B71FFF" w:rsidRDefault="00F83AE0" w:rsidP="00B71FFF">
      <w:pPr>
        <w:pStyle w:val="Caption"/>
        <w:ind w:left="426"/>
        <w:rPr>
          <w:sz w:val="22"/>
          <w:szCs w:val="22"/>
        </w:rPr>
      </w:pPr>
      <w:bookmarkStart w:id="66" w:name="_Ref519531247"/>
      <w:bookmarkStart w:id="67" w:name="_Toc520118623"/>
      <w:r>
        <w:lastRenderedPageBreak/>
        <w:t xml:space="preserve">Figure </w:t>
      </w:r>
      <w:r w:rsidR="00DF23F9">
        <w:rPr>
          <w:noProof/>
        </w:rPr>
        <w:fldChar w:fldCharType="begin"/>
      </w:r>
      <w:r w:rsidR="00DF23F9">
        <w:rPr>
          <w:noProof/>
        </w:rPr>
        <w:instrText xml:space="preserve"> SEQ Figure \* ARABIC </w:instrText>
      </w:r>
      <w:r w:rsidR="00DF23F9">
        <w:rPr>
          <w:noProof/>
        </w:rPr>
        <w:fldChar w:fldCharType="separate"/>
      </w:r>
      <w:r w:rsidR="00426B38">
        <w:rPr>
          <w:noProof/>
        </w:rPr>
        <w:t>17</w:t>
      </w:r>
      <w:r w:rsidR="00DF23F9">
        <w:rPr>
          <w:noProof/>
        </w:rPr>
        <w:fldChar w:fldCharType="end"/>
      </w:r>
      <w:bookmarkEnd w:id="66"/>
      <w:r>
        <w:t xml:space="preserve"> </w:t>
      </w:r>
      <w:r w:rsidR="00210195">
        <w:t xml:space="preserve">HIV </w:t>
      </w:r>
      <w:r>
        <w:t>Prevalence among PWID (2009-2017)</w:t>
      </w:r>
      <w:r>
        <w:rPr>
          <w:rStyle w:val="FootnoteReference"/>
        </w:rPr>
        <w:footnoteReference w:id="62"/>
      </w:r>
      <w:bookmarkEnd w:id="67"/>
    </w:p>
    <w:p w14:paraId="290C762D" w14:textId="77777777" w:rsidR="00B71FFF" w:rsidRPr="000E1516" w:rsidRDefault="00F83AE0" w:rsidP="00B71FFF">
      <w:pPr>
        <w:ind w:left="709"/>
        <w:rPr>
          <w:sz w:val="22"/>
          <w:szCs w:val="22"/>
        </w:rPr>
      </w:pPr>
      <w:r>
        <w:rPr>
          <w:noProof/>
          <w:sz w:val="22"/>
          <w:szCs w:val="22"/>
        </w:rPr>
        <w:drawing>
          <wp:inline distT="0" distB="0" distL="0" distR="0" wp14:anchorId="77DF3CB2" wp14:editId="4A286C5A">
            <wp:extent cx="4526280" cy="1835150"/>
            <wp:effectExtent l="0" t="0" r="762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24DC89E" w14:textId="28F84E57" w:rsidR="0033297E" w:rsidRDefault="0033297E" w:rsidP="0033297E"/>
    <w:p w14:paraId="4D161DEE" w14:textId="1A32289E" w:rsidR="00E8400F" w:rsidRPr="00A81C7C" w:rsidRDefault="00F83AE0" w:rsidP="00E8400F">
      <w:pPr>
        <w:pStyle w:val="Caption"/>
        <w:ind w:left="426"/>
      </w:pPr>
      <w:bookmarkStart w:id="68" w:name="_Ref511826918"/>
      <w:bookmarkStart w:id="69" w:name="_Toc520118624"/>
      <w:r>
        <w:t xml:space="preserve">Figure </w:t>
      </w:r>
      <w:r>
        <w:rPr>
          <w:noProof/>
        </w:rPr>
        <w:fldChar w:fldCharType="begin"/>
      </w:r>
      <w:r>
        <w:rPr>
          <w:noProof/>
        </w:rPr>
        <w:instrText xml:space="preserve"> SEQ Figure \* ARABIC </w:instrText>
      </w:r>
      <w:r>
        <w:rPr>
          <w:noProof/>
        </w:rPr>
        <w:fldChar w:fldCharType="separate"/>
      </w:r>
      <w:r w:rsidR="00426B38">
        <w:rPr>
          <w:noProof/>
        </w:rPr>
        <w:t>18</w:t>
      </w:r>
      <w:r>
        <w:rPr>
          <w:noProof/>
        </w:rPr>
        <w:fldChar w:fldCharType="end"/>
      </w:r>
      <w:bookmarkEnd w:id="68"/>
      <w:r>
        <w:t xml:space="preserve"> HIV </w:t>
      </w:r>
      <w:r w:rsidRPr="00073F71">
        <w:t>prevalence</w:t>
      </w:r>
      <w:r>
        <w:t xml:space="preserve"> among Female Sex Workers in Tbilisi and Batumi (2002-2017)</w:t>
      </w:r>
      <w:bookmarkEnd w:id="69"/>
    </w:p>
    <w:p w14:paraId="4C1ED96F" w14:textId="22DCB320" w:rsidR="007B77DD" w:rsidRDefault="00F83AE0" w:rsidP="00E8400F">
      <w:pPr>
        <w:pStyle w:val="Default"/>
        <w:ind w:left="709"/>
        <w:jc w:val="both"/>
        <w:rPr>
          <w:rFonts w:asciiTheme="minorHAnsi" w:hAnsiTheme="minorHAnsi" w:cstheme="minorHAnsi"/>
          <w:sz w:val="22"/>
          <w:szCs w:val="22"/>
          <w:lang w:val="ka-GE"/>
        </w:rPr>
      </w:pPr>
      <w:r>
        <w:rPr>
          <w:rFonts w:asciiTheme="minorHAnsi" w:hAnsiTheme="minorHAnsi" w:cstheme="minorHAnsi"/>
          <w:noProof/>
          <w:sz w:val="22"/>
          <w:szCs w:val="22"/>
        </w:rPr>
        <w:drawing>
          <wp:inline distT="0" distB="0" distL="0" distR="0" wp14:anchorId="0BD1A3EC" wp14:editId="048A4571">
            <wp:extent cx="4613275" cy="1614055"/>
            <wp:effectExtent l="0" t="0" r="9525" b="1206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D091BA5" w14:textId="65FFFB15" w:rsidR="00622001" w:rsidRDefault="00622001" w:rsidP="007B77DD">
      <w:pPr>
        <w:pStyle w:val="Default"/>
        <w:ind w:left="709"/>
        <w:jc w:val="both"/>
      </w:pPr>
    </w:p>
    <w:p w14:paraId="51764183" w14:textId="3451FF21" w:rsidR="008F634C" w:rsidRPr="00F07C22" w:rsidRDefault="00F83AE0" w:rsidP="008F634C">
      <w:pPr>
        <w:pStyle w:val="Caption"/>
        <w:ind w:left="426"/>
      </w:pPr>
      <w:bookmarkStart w:id="70" w:name="_Ref519531348"/>
      <w:bookmarkStart w:id="71" w:name="_Toc520118625"/>
      <w:r>
        <w:t xml:space="preserve">Figure </w:t>
      </w:r>
      <w:r>
        <w:rPr>
          <w:noProof/>
        </w:rPr>
        <w:fldChar w:fldCharType="begin"/>
      </w:r>
      <w:r>
        <w:rPr>
          <w:noProof/>
        </w:rPr>
        <w:instrText xml:space="preserve"> SEQ Figure \* ARABIC </w:instrText>
      </w:r>
      <w:r>
        <w:rPr>
          <w:noProof/>
        </w:rPr>
        <w:fldChar w:fldCharType="separate"/>
      </w:r>
      <w:r w:rsidR="00426B38">
        <w:rPr>
          <w:noProof/>
        </w:rPr>
        <w:t>19</w:t>
      </w:r>
      <w:r>
        <w:rPr>
          <w:noProof/>
        </w:rPr>
        <w:fldChar w:fldCharType="end"/>
      </w:r>
      <w:bookmarkEnd w:id="70"/>
      <w:r>
        <w:t xml:space="preserve"> HIV prevalence among prisoners in 2009, 2012, 2015 (</w:t>
      </w:r>
      <w:r w:rsidRPr="000A776B">
        <w:t xml:space="preserve">sample sizes </w:t>
      </w:r>
      <w:r>
        <w:t>211, 286</w:t>
      </w:r>
      <w:r w:rsidRPr="000A776B">
        <w:t xml:space="preserve"> </w:t>
      </w:r>
      <w:r>
        <w:t>and 301,</w:t>
      </w:r>
      <w:r w:rsidRPr="000A776B">
        <w:t xml:space="preserve"> respectively</w:t>
      </w:r>
      <w:r>
        <w:t>)</w:t>
      </w:r>
      <w:bookmarkEnd w:id="71"/>
    </w:p>
    <w:p w14:paraId="40BC1DC0" w14:textId="77777777" w:rsidR="008F634C" w:rsidRDefault="00F83AE0" w:rsidP="008F634C">
      <w:pPr>
        <w:ind w:left="709"/>
        <w:jc w:val="both"/>
        <w:rPr>
          <w:rFonts w:ascii="Sylfaen" w:hAnsi="Sylfaen" w:cstheme="minorHAnsi"/>
          <w:lang w:val="ka-GE"/>
        </w:rPr>
      </w:pPr>
      <w:r>
        <w:rPr>
          <w:rFonts w:ascii="Sylfaen" w:hAnsi="Sylfaen" w:cstheme="minorHAnsi"/>
          <w:noProof/>
        </w:rPr>
        <w:drawing>
          <wp:inline distT="0" distB="0" distL="0" distR="0" wp14:anchorId="4796B613" wp14:editId="7BD3CF50">
            <wp:extent cx="4526280" cy="1748790"/>
            <wp:effectExtent l="0" t="0" r="7620" b="1651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BCE1C74" w14:textId="77777777" w:rsidR="0033297E" w:rsidRDefault="0033297E" w:rsidP="0033297E"/>
    <w:p w14:paraId="7D264F7A" w14:textId="77777777" w:rsidR="00CA4D3A" w:rsidRDefault="00CA4D3A"/>
    <w:p w14:paraId="41C3E425" w14:textId="05ED4D4B" w:rsidR="00C34C1B" w:rsidRDefault="00C34C1B" w:rsidP="0033297E"/>
    <w:p w14:paraId="7BBAEBD1" w14:textId="7BA0BE3E" w:rsidR="007B77DD" w:rsidRDefault="007B77DD" w:rsidP="0033297E"/>
    <w:p w14:paraId="60AF4A21" w14:textId="78B29247" w:rsidR="007B77DD" w:rsidRDefault="007B77DD" w:rsidP="0033297E"/>
    <w:p w14:paraId="75A2AED1" w14:textId="542E253C" w:rsidR="007B77DD" w:rsidRDefault="007B77DD" w:rsidP="0033297E"/>
    <w:p w14:paraId="09574412" w14:textId="77777777" w:rsidR="007B77DD" w:rsidRDefault="007B77DD" w:rsidP="0033297E"/>
    <w:p w14:paraId="7195849E" w14:textId="77777777" w:rsidR="0033297E" w:rsidRDefault="0033297E" w:rsidP="0033297E"/>
    <w:p w14:paraId="100D8B0D" w14:textId="77777777" w:rsidR="000F4A4F" w:rsidRDefault="000F4A4F" w:rsidP="000F4A4F">
      <w:pPr>
        <w:jc w:val="both"/>
        <w:rPr>
          <w:sz w:val="22"/>
          <w:szCs w:val="22"/>
        </w:rPr>
      </w:pPr>
    </w:p>
    <w:p w14:paraId="32723A82" w14:textId="77777777" w:rsidR="0033297E" w:rsidRDefault="0033297E" w:rsidP="007B77DD">
      <w:pPr>
        <w:ind w:left="709"/>
      </w:pPr>
    </w:p>
    <w:p w14:paraId="30E81D4F" w14:textId="036954F6" w:rsidR="007E6C5C" w:rsidRPr="00736915" w:rsidRDefault="007E6C5C" w:rsidP="00736915"/>
    <w:p w14:paraId="2F55BA8F" w14:textId="77777777" w:rsidR="00CA041D" w:rsidRPr="00BC7854" w:rsidRDefault="00CA041D" w:rsidP="007E6C5C">
      <w:pPr>
        <w:spacing w:before="120" w:line="276" w:lineRule="auto"/>
        <w:jc w:val="both"/>
        <w:rPr>
          <w:sz w:val="22"/>
          <w:szCs w:val="22"/>
        </w:rPr>
      </w:pPr>
    </w:p>
    <w:p w14:paraId="06E2CBA2" w14:textId="77777777" w:rsidR="00B52927" w:rsidRDefault="00B52927" w:rsidP="0033297E">
      <w:pPr>
        <w:sectPr w:rsidR="00B52927" w:rsidSect="00D22FED">
          <w:headerReference w:type="even" r:id="rId33"/>
          <w:headerReference w:type="default" r:id="rId34"/>
          <w:footerReference w:type="default" r:id="rId35"/>
          <w:headerReference w:type="first" r:id="rId36"/>
          <w:pgSz w:w="11900" w:h="16840"/>
          <w:pgMar w:top="1440" w:right="1440" w:bottom="1440" w:left="1440" w:header="708" w:footer="708" w:gutter="0"/>
          <w:cols w:space="708"/>
          <w:docGrid w:linePitch="360"/>
        </w:sectPr>
      </w:pPr>
    </w:p>
    <w:p w14:paraId="409D684F" w14:textId="13E16FA5" w:rsidR="00E844F0" w:rsidRDefault="00F83AE0" w:rsidP="004F5D99">
      <w:pPr>
        <w:pStyle w:val="Heading3"/>
      </w:pPr>
      <w:bookmarkStart w:id="72" w:name="_Toc520118529"/>
      <w:r w:rsidRPr="00721A7C">
        <w:lastRenderedPageBreak/>
        <w:t xml:space="preserve">Annex </w:t>
      </w:r>
      <w:r w:rsidR="00E76237">
        <w:rPr>
          <w:noProof/>
        </w:rPr>
        <w:fldChar w:fldCharType="begin"/>
      </w:r>
      <w:r w:rsidR="00E76237">
        <w:rPr>
          <w:noProof/>
        </w:rPr>
        <w:instrText xml:space="preserve"> SEQ Annex \* ARABIC </w:instrText>
      </w:r>
      <w:r w:rsidR="00E76237">
        <w:rPr>
          <w:noProof/>
        </w:rPr>
        <w:fldChar w:fldCharType="separate"/>
      </w:r>
      <w:r w:rsidR="00406980">
        <w:rPr>
          <w:noProof/>
        </w:rPr>
        <w:t>2</w:t>
      </w:r>
      <w:r w:rsidR="00E76237">
        <w:rPr>
          <w:noProof/>
        </w:rPr>
        <w:fldChar w:fldCharType="end"/>
      </w:r>
      <w:r w:rsidRPr="00721A7C">
        <w:t xml:space="preserve"> Detailed budget</w:t>
      </w:r>
      <w:r>
        <w:t xml:space="preserve"> (USD)</w:t>
      </w:r>
      <w:bookmarkEnd w:id="72"/>
    </w:p>
    <w:p w14:paraId="72DF7F52" w14:textId="77777777" w:rsidR="0053524C" w:rsidRDefault="0053524C" w:rsidP="0053524C"/>
    <w:tbl>
      <w:tblPr>
        <w:tblW w:w="14340" w:type="dxa"/>
        <w:tblInd w:w="103" w:type="dxa"/>
        <w:tblLook w:val="04A0" w:firstRow="1" w:lastRow="0" w:firstColumn="1" w:lastColumn="0" w:noHBand="0" w:noVBand="1"/>
      </w:tblPr>
      <w:tblGrid>
        <w:gridCol w:w="908"/>
        <w:gridCol w:w="6852"/>
        <w:gridCol w:w="1308"/>
        <w:gridCol w:w="1308"/>
        <w:gridCol w:w="1308"/>
        <w:gridCol w:w="1308"/>
        <w:gridCol w:w="1348"/>
      </w:tblGrid>
      <w:tr w:rsidR="0053524C" w:rsidRPr="0053524C" w14:paraId="150B7603" w14:textId="77777777" w:rsidTr="0053524C">
        <w:trPr>
          <w:trHeight w:val="240"/>
        </w:trPr>
        <w:tc>
          <w:tcPr>
            <w:tcW w:w="908" w:type="dxa"/>
            <w:tcBorders>
              <w:top w:val="single" w:sz="4" w:space="0" w:color="5B9BD5"/>
              <w:left w:val="single" w:sz="4" w:space="0" w:color="5B9BD5"/>
              <w:bottom w:val="nil"/>
              <w:right w:val="nil"/>
            </w:tcBorders>
            <w:shd w:val="clear" w:color="5B9BD5" w:fill="5B9BD5"/>
            <w:noWrap/>
            <w:vAlign w:val="bottom"/>
            <w:hideMark/>
          </w:tcPr>
          <w:p w14:paraId="5236B8D3" w14:textId="77777777" w:rsidR="0053524C" w:rsidRPr="0053524C" w:rsidRDefault="0053524C" w:rsidP="0053524C">
            <w:pPr>
              <w:rPr>
                <w:rFonts w:ascii="Calibri" w:hAnsi="Calibri"/>
                <w:b/>
                <w:bCs/>
                <w:color w:val="FFFFFF"/>
                <w:sz w:val="18"/>
                <w:szCs w:val="18"/>
              </w:rPr>
            </w:pPr>
            <w:r w:rsidRPr="0053524C">
              <w:rPr>
                <w:rFonts w:ascii="Calibri" w:hAnsi="Calibri"/>
                <w:b/>
                <w:bCs/>
                <w:color w:val="FFFFFF"/>
                <w:sz w:val="18"/>
                <w:szCs w:val="18"/>
              </w:rPr>
              <w:t>#</w:t>
            </w:r>
          </w:p>
        </w:tc>
        <w:tc>
          <w:tcPr>
            <w:tcW w:w="6852" w:type="dxa"/>
            <w:tcBorders>
              <w:top w:val="single" w:sz="4" w:space="0" w:color="5B9BD5"/>
              <w:left w:val="nil"/>
              <w:bottom w:val="nil"/>
              <w:right w:val="nil"/>
            </w:tcBorders>
            <w:shd w:val="clear" w:color="5B9BD5" w:fill="5B9BD5"/>
            <w:vAlign w:val="bottom"/>
            <w:hideMark/>
          </w:tcPr>
          <w:p w14:paraId="185D542A" w14:textId="77777777" w:rsidR="0053524C" w:rsidRPr="0053524C" w:rsidRDefault="0053524C" w:rsidP="0053524C">
            <w:pPr>
              <w:rPr>
                <w:rFonts w:ascii="Calibri" w:hAnsi="Calibri"/>
                <w:b/>
                <w:bCs/>
                <w:color w:val="FFFFFF"/>
                <w:sz w:val="18"/>
                <w:szCs w:val="18"/>
              </w:rPr>
            </w:pPr>
            <w:r w:rsidRPr="0053524C">
              <w:rPr>
                <w:rFonts w:ascii="Calibri" w:hAnsi="Calibri"/>
                <w:b/>
                <w:bCs/>
                <w:color w:val="FFFFFF"/>
                <w:sz w:val="18"/>
                <w:szCs w:val="18"/>
              </w:rPr>
              <w:t>Strategic Priority/ Activity area</w:t>
            </w:r>
          </w:p>
        </w:tc>
        <w:tc>
          <w:tcPr>
            <w:tcW w:w="1308" w:type="dxa"/>
            <w:tcBorders>
              <w:top w:val="single" w:sz="4" w:space="0" w:color="5B9BD5"/>
              <w:left w:val="nil"/>
              <w:bottom w:val="nil"/>
              <w:right w:val="nil"/>
            </w:tcBorders>
            <w:shd w:val="clear" w:color="5B9BD5" w:fill="5B9BD5"/>
            <w:noWrap/>
            <w:vAlign w:val="bottom"/>
            <w:hideMark/>
          </w:tcPr>
          <w:p w14:paraId="4F729D1C" w14:textId="77777777" w:rsidR="0053524C" w:rsidRPr="0053524C" w:rsidRDefault="0053524C" w:rsidP="0053524C">
            <w:pPr>
              <w:rPr>
                <w:rFonts w:ascii="Calibri" w:hAnsi="Calibri"/>
                <w:b/>
                <w:bCs/>
                <w:color w:val="FFFFFF"/>
                <w:sz w:val="18"/>
                <w:szCs w:val="18"/>
              </w:rPr>
            </w:pPr>
            <w:r w:rsidRPr="0053524C">
              <w:rPr>
                <w:rFonts w:ascii="Calibri" w:hAnsi="Calibri"/>
                <w:b/>
                <w:bCs/>
                <w:color w:val="FFFFFF"/>
                <w:sz w:val="18"/>
                <w:szCs w:val="18"/>
              </w:rPr>
              <w:t>2019</w:t>
            </w:r>
          </w:p>
        </w:tc>
        <w:tc>
          <w:tcPr>
            <w:tcW w:w="1308" w:type="dxa"/>
            <w:tcBorders>
              <w:top w:val="single" w:sz="4" w:space="0" w:color="5B9BD5"/>
              <w:left w:val="nil"/>
              <w:bottom w:val="nil"/>
              <w:right w:val="nil"/>
            </w:tcBorders>
            <w:shd w:val="clear" w:color="5B9BD5" w:fill="5B9BD5"/>
            <w:noWrap/>
            <w:vAlign w:val="bottom"/>
            <w:hideMark/>
          </w:tcPr>
          <w:p w14:paraId="7B020A71" w14:textId="77777777" w:rsidR="0053524C" w:rsidRPr="0053524C" w:rsidRDefault="0053524C" w:rsidP="0053524C">
            <w:pPr>
              <w:rPr>
                <w:rFonts w:ascii="Calibri" w:hAnsi="Calibri"/>
                <w:b/>
                <w:bCs/>
                <w:color w:val="FFFFFF"/>
                <w:sz w:val="18"/>
                <w:szCs w:val="18"/>
              </w:rPr>
            </w:pPr>
            <w:r w:rsidRPr="0053524C">
              <w:rPr>
                <w:rFonts w:ascii="Calibri" w:hAnsi="Calibri"/>
                <w:b/>
                <w:bCs/>
                <w:color w:val="FFFFFF"/>
                <w:sz w:val="18"/>
                <w:szCs w:val="18"/>
              </w:rPr>
              <w:t>2020</w:t>
            </w:r>
          </w:p>
        </w:tc>
        <w:tc>
          <w:tcPr>
            <w:tcW w:w="1308" w:type="dxa"/>
            <w:tcBorders>
              <w:top w:val="single" w:sz="4" w:space="0" w:color="5B9BD5"/>
              <w:left w:val="nil"/>
              <w:bottom w:val="nil"/>
              <w:right w:val="nil"/>
            </w:tcBorders>
            <w:shd w:val="clear" w:color="5B9BD5" w:fill="5B9BD5"/>
            <w:noWrap/>
            <w:vAlign w:val="bottom"/>
            <w:hideMark/>
          </w:tcPr>
          <w:p w14:paraId="18579800" w14:textId="77777777" w:rsidR="0053524C" w:rsidRPr="0053524C" w:rsidRDefault="0053524C" w:rsidP="0053524C">
            <w:pPr>
              <w:rPr>
                <w:rFonts w:ascii="Calibri" w:hAnsi="Calibri"/>
                <w:b/>
                <w:bCs/>
                <w:color w:val="FFFFFF"/>
                <w:sz w:val="18"/>
                <w:szCs w:val="18"/>
              </w:rPr>
            </w:pPr>
            <w:r w:rsidRPr="0053524C">
              <w:rPr>
                <w:rFonts w:ascii="Calibri" w:hAnsi="Calibri"/>
                <w:b/>
                <w:bCs/>
                <w:color w:val="FFFFFF"/>
                <w:sz w:val="18"/>
                <w:szCs w:val="18"/>
              </w:rPr>
              <w:t>2021</w:t>
            </w:r>
          </w:p>
        </w:tc>
        <w:tc>
          <w:tcPr>
            <w:tcW w:w="1308" w:type="dxa"/>
            <w:tcBorders>
              <w:top w:val="single" w:sz="4" w:space="0" w:color="5B9BD5"/>
              <w:left w:val="nil"/>
              <w:bottom w:val="nil"/>
              <w:right w:val="nil"/>
            </w:tcBorders>
            <w:shd w:val="clear" w:color="5B9BD5" w:fill="5B9BD5"/>
            <w:noWrap/>
            <w:vAlign w:val="bottom"/>
            <w:hideMark/>
          </w:tcPr>
          <w:p w14:paraId="736EF0B8" w14:textId="77777777" w:rsidR="0053524C" w:rsidRPr="0053524C" w:rsidRDefault="0053524C" w:rsidP="0053524C">
            <w:pPr>
              <w:rPr>
                <w:rFonts w:ascii="Calibri" w:hAnsi="Calibri"/>
                <w:b/>
                <w:bCs/>
                <w:color w:val="FFFFFF"/>
                <w:sz w:val="18"/>
                <w:szCs w:val="18"/>
              </w:rPr>
            </w:pPr>
            <w:r w:rsidRPr="0053524C">
              <w:rPr>
                <w:rFonts w:ascii="Calibri" w:hAnsi="Calibri"/>
                <w:b/>
                <w:bCs/>
                <w:color w:val="FFFFFF"/>
                <w:sz w:val="18"/>
                <w:szCs w:val="18"/>
              </w:rPr>
              <w:t>2022</w:t>
            </w:r>
          </w:p>
        </w:tc>
        <w:tc>
          <w:tcPr>
            <w:tcW w:w="1348" w:type="dxa"/>
            <w:tcBorders>
              <w:top w:val="single" w:sz="4" w:space="0" w:color="5B9BD5"/>
              <w:left w:val="nil"/>
              <w:bottom w:val="nil"/>
              <w:right w:val="single" w:sz="4" w:space="0" w:color="5B9BD5"/>
            </w:tcBorders>
            <w:shd w:val="clear" w:color="5B9BD5" w:fill="5B9BD5"/>
            <w:noWrap/>
            <w:vAlign w:val="bottom"/>
            <w:hideMark/>
          </w:tcPr>
          <w:p w14:paraId="0215AFF2" w14:textId="77777777" w:rsidR="0053524C" w:rsidRPr="0053524C" w:rsidRDefault="0053524C" w:rsidP="0053524C">
            <w:pPr>
              <w:jc w:val="center"/>
              <w:rPr>
                <w:rFonts w:ascii="Calibri" w:hAnsi="Calibri"/>
                <w:b/>
                <w:bCs/>
                <w:color w:val="FFFFFF"/>
                <w:sz w:val="18"/>
                <w:szCs w:val="18"/>
              </w:rPr>
            </w:pPr>
            <w:r w:rsidRPr="0053524C">
              <w:rPr>
                <w:rFonts w:ascii="Calibri" w:hAnsi="Calibri"/>
                <w:b/>
                <w:bCs/>
                <w:color w:val="FFFFFF"/>
                <w:sz w:val="18"/>
                <w:szCs w:val="18"/>
              </w:rPr>
              <w:t>Total</w:t>
            </w:r>
          </w:p>
        </w:tc>
      </w:tr>
      <w:tr w:rsidR="0053524C" w:rsidRPr="0053524C" w14:paraId="5DA44B17" w14:textId="77777777" w:rsidTr="0053524C">
        <w:trPr>
          <w:trHeight w:val="240"/>
        </w:trPr>
        <w:tc>
          <w:tcPr>
            <w:tcW w:w="908" w:type="dxa"/>
            <w:tcBorders>
              <w:top w:val="single" w:sz="4" w:space="0" w:color="5B9BD5"/>
              <w:left w:val="single" w:sz="4" w:space="0" w:color="5B9BD5"/>
              <w:bottom w:val="nil"/>
              <w:right w:val="nil"/>
            </w:tcBorders>
            <w:shd w:val="clear" w:color="000000" w:fill="9BC2E6"/>
            <w:noWrap/>
            <w:vAlign w:val="bottom"/>
            <w:hideMark/>
          </w:tcPr>
          <w:p w14:paraId="73BB132D"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1</w:t>
            </w:r>
          </w:p>
        </w:tc>
        <w:tc>
          <w:tcPr>
            <w:tcW w:w="6852" w:type="dxa"/>
            <w:tcBorders>
              <w:top w:val="single" w:sz="4" w:space="0" w:color="5B9BD5"/>
              <w:left w:val="single" w:sz="4" w:space="0" w:color="5B9BD5"/>
              <w:bottom w:val="nil"/>
              <w:right w:val="nil"/>
            </w:tcBorders>
            <w:shd w:val="clear" w:color="000000" w:fill="9BC2E6"/>
            <w:vAlign w:val="bottom"/>
            <w:hideMark/>
          </w:tcPr>
          <w:p w14:paraId="6ADB9E21"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[HIV Prevention and Detection]</w:t>
            </w:r>
          </w:p>
        </w:tc>
        <w:tc>
          <w:tcPr>
            <w:tcW w:w="1308" w:type="dxa"/>
            <w:tcBorders>
              <w:top w:val="single" w:sz="4" w:space="0" w:color="5B9BD5"/>
              <w:left w:val="single" w:sz="4" w:space="0" w:color="5B9BD5"/>
              <w:bottom w:val="nil"/>
              <w:right w:val="nil"/>
            </w:tcBorders>
            <w:shd w:val="clear" w:color="000000" w:fill="9BC2E6"/>
            <w:vAlign w:val="bottom"/>
            <w:hideMark/>
          </w:tcPr>
          <w:p w14:paraId="064E50B4"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8,082,959 </w:t>
            </w:r>
          </w:p>
        </w:tc>
        <w:tc>
          <w:tcPr>
            <w:tcW w:w="1308" w:type="dxa"/>
            <w:tcBorders>
              <w:top w:val="single" w:sz="4" w:space="0" w:color="5B9BD5"/>
              <w:left w:val="single" w:sz="4" w:space="0" w:color="5B9BD5"/>
              <w:bottom w:val="nil"/>
              <w:right w:val="nil"/>
            </w:tcBorders>
            <w:shd w:val="clear" w:color="000000" w:fill="9BC2E6"/>
            <w:vAlign w:val="bottom"/>
            <w:hideMark/>
          </w:tcPr>
          <w:p w14:paraId="057AAE7C"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8,888,603 </w:t>
            </w:r>
          </w:p>
        </w:tc>
        <w:tc>
          <w:tcPr>
            <w:tcW w:w="1308" w:type="dxa"/>
            <w:tcBorders>
              <w:top w:val="single" w:sz="4" w:space="0" w:color="5B9BD5"/>
              <w:left w:val="single" w:sz="4" w:space="0" w:color="5B9BD5"/>
              <w:bottom w:val="nil"/>
              <w:right w:val="nil"/>
            </w:tcBorders>
            <w:shd w:val="clear" w:color="000000" w:fill="9BC2E6"/>
            <w:vAlign w:val="bottom"/>
            <w:hideMark/>
          </w:tcPr>
          <w:p w14:paraId="4E847B26"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9,264,495 </w:t>
            </w:r>
          </w:p>
        </w:tc>
        <w:tc>
          <w:tcPr>
            <w:tcW w:w="1308" w:type="dxa"/>
            <w:tcBorders>
              <w:top w:val="single" w:sz="4" w:space="0" w:color="5B9BD5"/>
              <w:left w:val="single" w:sz="4" w:space="0" w:color="5B9BD5"/>
              <w:bottom w:val="nil"/>
              <w:right w:val="nil"/>
            </w:tcBorders>
            <w:shd w:val="clear" w:color="000000" w:fill="9BC2E6"/>
            <w:vAlign w:val="bottom"/>
            <w:hideMark/>
          </w:tcPr>
          <w:p w14:paraId="4B75522C"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9,578,688 </w:t>
            </w:r>
          </w:p>
        </w:tc>
        <w:tc>
          <w:tcPr>
            <w:tcW w:w="1348" w:type="dxa"/>
            <w:tcBorders>
              <w:top w:val="single" w:sz="4" w:space="0" w:color="5B9BD5"/>
              <w:left w:val="single" w:sz="4" w:space="0" w:color="5B9BD5"/>
              <w:bottom w:val="nil"/>
              <w:right w:val="single" w:sz="4" w:space="0" w:color="5B9BD5"/>
            </w:tcBorders>
            <w:shd w:val="clear" w:color="000000" w:fill="9BC2E6"/>
            <w:vAlign w:val="bottom"/>
            <w:hideMark/>
          </w:tcPr>
          <w:p w14:paraId="6EDE3501"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35,814,745 </w:t>
            </w:r>
          </w:p>
        </w:tc>
      </w:tr>
      <w:tr w:rsidR="0053524C" w:rsidRPr="0053524C" w14:paraId="2E4816A6" w14:textId="77777777" w:rsidTr="0053524C">
        <w:trPr>
          <w:trHeight w:val="510"/>
        </w:trPr>
        <w:tc>
          <w:tcPr>
            <w:tcW w:w="908" w:type="dxa"/>
            <w:tcBorders>
              <w:top w:val="single" w:sz="4" w:space="0" w:color="5B9BD5"/>
              <w:left w:val="single" w:sz="4" w:space="0" w:color="5B9BD5"/>
              <w:bottom w:val="nil"/>
              <w:right w:val="nil"/>
            </w:tcBorders>
            <w:shd w:val="clear" w:color="000000" w:fill="DDEBF7"/>
            <w:noWrap/>
            <w:vAlign w:val="bottom"/>
            <w:hideMark/>
          </w:tcPr>
          <w:p w14:paraId="02E1A892"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1.1</w:t>
            </w:r>
          </w:p>
        </w:tc>
        <w:tc>
          <w:tcPr>
            <w:tcW w:w="6852" w:type="dxa"/>
            <w:tcBorders>
              <w:top w:val="single" w:sz="4" w:space="0" w:color="5B9BD5"/>
              <w:left w:val="single" w:sz="4" w:space="0" w:color="5B9BD5"/>
              <w:bottom w:val="nil"/>
              <w:right w:val="nil"/>
            </w:tcBorders>
            <w:shd w:val="clear" w:color="000000" w:fill="DDEBF7"/>
            <w:vAlign w:val="bottom"/>
            <w:hideMark/>
          </w:tcPr>
          <w:p w14:paraId="260C9C24"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Prevent HIV transmission, detect HIV, and ensure timely progression to care and treatment among the key affected populations</w:t>
            </w:r>
          </w:p>
        </w:tc>
        <w:tc>
          <w:tcPr>
            <w:tcW w:w="1308" w:type="dxa"/>
            <w:tcBorders>
              <w:top w:val="single" w:sz="4" w:space="0" w:color="5B9BD5"/>
              <w:left w:val="single" w:sz="4" w:space="0" w:color="5B9BD5"/>
              <w:bottom w:val="nil"/>
              <w:right w:val="nil"/>
            </w:tcBorders>
            <w:shd w:val="clear" w:color="000000" w:fill="DDEBF7"/>
            <w:vAlign w:val="bottom"/>
            <w:hideMark/>
          </w:tcPr>
          <w:p w14:paraId="4CCEE646"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6,828,034 </w:t>
            </w:r>
          </w:p>
        </w:tc>
        <w:tc>
          <w:tcPr>
            <w:tcW w:w="1308" w:type="dxa"/>
            <w:tcBorders>
              <w:top w:val="single" w:sz="4" w:space="0" w:color="5B9BD5"/>
              <w:left w:val="single" w:sz="4" w:space="0" w:color="5B9BD5"/>
              <w:bottom w:val="nil"/>
              <w:right w:val="nil"/>
            </w:tcBorders>
            <w:shd w:val="clear" w:color="000000" w:fill="DDEBF7"/>
            <w:vAlign w:val="bottom"/>
            <w:hideMark/>
          </w:tcPr>
          <w:p w14:paraId="3864EA11"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7,345,299 </w:t>
            </w:r>
          </w:p>
        </w:tc>
        <w:tc>
          <w:tcPr>
            <w:tcW w:w="1308" w:type="dxa"/>
            <w:tcBorders>
              <w:top w:val="single" w:sz="4" w:space="0" w:color="5B9BD5"/>
              <w:left w:val="single" w:sz="4" w:space="0" w:color="5B9BD5"/>
              <w:bottom w:val="nil"/>
              <w:right w:val="nil"/>
            </w:tcBorders>
            <w:shd w:val="clear" w:color="000000" w:fill="DDEBF7"/>
            <w:vAlign w:val="bottom"/>
            <w:hideMark/>
          </w:tcPr>
          <w:p w14:paraId="12745177"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7,759,540 </w:t>
            </w:r>
          </w:p>
        </w:tc>
        <w:tc>
          <w:tcPr>
            <w:tcW w:w="1308" w:type="dxa"/>
            <w:tcBorders>
              <w:top w:val="single" w:sz="4" w:space="0" w:color="5B9BD5"/>
              <w:left w:val="single" w:sz="4" w:space="0" w:color="5B9BD5"/>
              <w:bottom w:val="nil"/>
              <w:right w:val="nil"/>
            </w:tcBorders>
            <w:shd w:val="clear" w:color="000000" w:fill="DDEBF7"/>
            <w:vAlign w:val="bottom"/>
            <w:hideMark/>
          </w:tcPr>
          <w:p w14:paraId="1365FA0E"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8,051,948 </w:t>
            </w:r>
          </w:p>
        </w:tc>
        <w:tc>
          <w:tcPr>
            <w:tcW w:w="1348" w:type="dxa"/>
            <w:tcBorders>
              <w:top w:val="single" w:sz="4" w:space="0" w:color="5B9BD5"/>
              <w:left w:val="single" w:sz="4" w:space="0" w:color="5B9BD5"/>
              <w:bottom w:val="nil"/>
              <w:right w:val="single" w:sz="4" w:space="0" w:color="5B9BD5"/>
            </w:tcBorders>
            <w:shd w:val="clear" w:color="000000" w:fill="DDEBF7"/>
            <w:vAlign w:val="bottom"/>
            <w:hideMark/>
          </w:tcPr>
          <w:p w14:paraId="4A36AAED"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29,984,821 </w:t>
            </w:r>
          </w:p>
        </w:tc>
      </w:tr>
      <w:tr w:rsidR="0053524C" w:rsidRPr="0053524C" w14:paraId="41CA0B6E" w14:textId="77777777" w:rsidTr="0053524C">
        <w:trPr>
          <w:trHeight w:val="240"/>
        </w:trPr>
        <w:tc>
          <w:tcPr>
            <w:tcW w:w="908" w:type="dxa"/>
            <w:tcBorders>
              <w:top w:val="single" w:sz="4" w:space="0" w:color="5B9BD5"/>
              <w:left w:val="single" w:sz="4" w:space="0" w:color="5B9BD5"/>
              <w:bottom w:val="nil"/>
              <w:right w:val="nil"/>
            </w:tcBorders>
            <w:shd w:val="clear" w:color="auto" w:fill="auto"/>
            <w:noWrap/>
            <w:vAlign w:val="bottom"/>
            <w:hideMark/>
          </w:tcPr>
          <w:p w14:paraId="1E999BE6"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1.1.1</w:t>
            </w:r>
          </w:p>
        </w:tc>
        <w:tc>
          <w:tcPr>
            <w:tcW w:w="6852" w:type="dxa"/>
            <w:tcBorders>
              <w:top w:val="single" w:sz="4" w:space="0" w:color="5B9BD5"/>
              <w:left w:val="single" w:sz="4" w:space="0" w:color="5B9BD5"/>
              <w:bottom w:val="nil"/>
              <w:right w:val="nil"/>
            </w:tcBorders>
            <w:shd w:val="clear" w:color="auto" w:fill="auto"/>
            <w:vAlign w:val="bottom"/>
            <w:hideMark/>
          </w:tcPr>
          <w:p w14:paraId="05FE85DF"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Prevention and detection of HIV among PWID</w:t>
            </w:r>
          </w:p>
        </w:tc>
        <w:tc>
          <w:tcPr>
            <w:tcW w:w="1308" w:type="dxa"/>
            <w:tcBorders>
              <w:top w:val="single" w:sz="4" w:space="0" w:color="5B9BD5"/>
              <w:left w:val="single" w:sz="4" w:space="0" w:color="5B9BD5"/>
              <w:bottom w:val="nil"/>
              <w:right w:val="nil"/>
            </w:tcBorders>
            <w:shd w:val="clear" w:color="auto" w:fill="auto"/>
            <w:noWrap/>
            <w:vAlign w:val="bottom"/>
            <w:hideMark/>
          </w:tcPr>
          <w:p w14:paraId="10628226"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1,956,032 </w:t>
            </w:r>
          </w:p>
        </w:tc>
        <w:tc>
          <w:tcPr>
            <w:tcW w:w="1308" w:type="dxa"/>
            <w:tcBorders>
              <w:top w:val="single" w:sz="4" w:space="0" w:color="5B9BD5"/>
              <w:left w:val="single" w:sz="4" w:space="0" w:color="5B9BD5"/>
              <w:bottom w:val="nil"/>
              <w:right w:val="nil"/>
            </w:tcBorders>
            <w:shd w:val="clear" w:color="auto" w:fill="auto"/>
            <w:noWrap/>
            <w:vAlign w:val="bottom"/>
            <w:hideMark/>
          </w:tcPr>
          <w:p w14:paraId="2E279FE2"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2,002,815 </w:t>
            </w:r>
          </w:p>
        </w:tc>
        <w:tc>
          <w:tcPr>
            <w:tcW w:w="1308" w:type="dxa"/>
            <w:tcBorders>
              <w:top w:val="single" w:sz="4" w:space="0" w:color="5B9BD5"/>
              <w:left w:val="single" w:sz="4" w:space="0" w:color="5B9BD5"/>
              <w:bottom w:val="nil"/>
              <w:right w:val="nil"/>
            </w:tcBorders>
            <w:shd w:val="clear" w:color="auto" w:fill="auto"/>
            <w:noWrap/>
            <w:vAlign w:val="bottom"/>
            <w:hideMark/>
          </w:tcPr>
          <w:p w14:paraId="412D5DCB"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2,049,721 </w:t>
            </w:r>
          </w:p>
        </w:tc>
        <w:tc>
          <w:tcPr>
            <w:tcW w:w="1308" w:type="dxa"/>
            <w:tcBorders>
              <w:top w:val="single" w:sz="4" w:space="0" w:color="5B9BD5"/>
              <w:left w:val="single" w:sz="4" w:space="0" w:color="5B9BD5"/>
              <w:bottom w:val="nil"/>
              <w:right w:val="nil"/>
            </w:tcBorders>
            <w:shd w:val="clear" w:color="auto" w:fill="auto"/>
            <w:noWrap/>
            <w:vAlign w:val="bottom"/>
            <w:hideMark/>
          </w:tcPr>
          <w:p w14:paraId="04741389"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2,091,712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741E19A0"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8,100,279 </w:t>
            </w:r>
          </w:p>
        </w:tc>
      </w:tr>
      <w:tr w:rsidR="0053524C" w:rsidRPr="0053524C" w14:paraId="343ECD94" w14:textId="77777777" w:rsidTr="0053524C">
        <w:trPr>
          <w:trHeight w:val="240"/>
        </w:trPr>
        <w:tc>
          <w:tcPr>
            <w:tcW w:w="908" w:type="dxa"/>
            <w:tcBorders>
              <w:top w:val="single" w:sz="4" w:space="0" w:color="5B9BD5"/>
              <w:left w:val="single" w:sz="4" w:space="0" w:color="5B9BD5"/>
              <w:bottom w:val="nil"/>
              <w:right w:val="nil"/>
            </w:tcBorders>
            <w:shd w:val="clear" w:color="auto" w:fill="auto"/>
            <w:noWrap/>
            <w:vAlign w:val="bottom"/>
            <w:hideMark/>
          </w:tcPr>
          <w:p w14:paraId="7F2561FC"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1.1.2</w:t>
            </w:r>
          </w:p>
        </w:tc>
        <w:tc>
          <w:tcPr>
            <w:tcW w:w="6852" w:type="dxa"/>
            <w:tcBorders>
              <w:top w:val="single" w:sz="4" w:space="0" w:color="5B9BD5"/>
              <w:left w:val="single" w:sz="4" w:space="0" w:color="5B9BD5"/>
              <w:bottom w:val="nil"/>
              <w:right w:val="nil"/>
            </w:tcBorders>
            <w:shd w:val="clear" w:color="auto" w:fill="auto"/>
            <w:vAlign w:val="bottom"/>
            <w:hideMark/>
          </w:tcPr>
          <w:p w14:paraId="582CF762"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Opioid Substitution Treatment (OST) and other forms of treatment and rehabilitation</w:t>
            </w:r>
          </w:p>
        </w:tc>
        <w:tc>
          <w:tcPr>
            <w:tcW w:w="1308" w:type="dxa"/>
            <w:tcBorders>
              <w:top w:val="single" w:sz="4" w:space="0" w:color="5B9BD5"/>
              <w:left w:val="single" w:sz="4" w:space="0" w:color="5B9BD5"/>
              <w:bottom w:val="nil"/>
              <w:right w:val="nil"/>
            </w:tcBorders>
            <w:shd w:val="clear" w:color="auto" w:fill="auto"/>
            <w:noWrap/>
            <w:vAlign w:val="bottom"/>
            <w:hideMark/>
          </w:tcPr>
          <w:p w14:paraId="501B47BD"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3,722,400 </w:t>
            </w:r>
          </w:p>
        </w:tc>
        <w:tc>
          <w:tcPr>
            <w:tcW w:w="1308" w:type="dxa"/>
            <w:tcBorders>
              <w:top w:val="single" w:sz="4" w:space="0" w:color="5B9BD5"/>
              <w:left w:val="single" w:sz="4" w:space="0" w:color="5B9BD5"/>
              <w:bottom w:val="nil"/>
              <w:right w:val="nil"/>
            </w:tcBorders>
            <w:shd w:val="clear" w:color="auto" w:fill="auto"/>
            <w:noWrap/>
            <w:vAlign w:val="bottom"/>
            <w:hideMark/>
          </w:tcPr>
          <w:p w14:paraId="419BEF08"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3,974,400 </w:t>
            </w:r>
          </w:p>
        </w:tc>
        <w:tc>
          <w:tcPr>
            <w:tcW w:w="1308" w:type="dxa"/>
            <w:tcBorders>
              <w:top w:val="single" w:sz="4" w:space="0" w:color="5B9BD5"/>
              <w:left w:val="single" w:sz="4" w:space="0" w:color="5B9BD5"/>
              <w:bottom w:val="nil"/>
              <w:right w:val="nil"/>
            </w:tcBorders>
            <w:shd w:val="clear" w:color="auto" w:fill="auto"/>
            <w:noWrap/>
            <w:vAlign w:val="bottom"/>
            <w:hideMark/>
          </w:tcPr>
          <w:p w14:paraId="162DE9CA"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4,234,400 </w:t>
            </w:r>
          </w:p>
        </w:tc>
        <w:tc>
          <w:tcPr>
            <w:tcW w:w="1308" w:type="dxa"/>
            <w:tcBorders>
              <w:top w:val="single" w:sz="4" w:space="0" w:color="5B9BD5"/>
              <w:left w:val="single" w:sz="4" w:space="0" w:color="5B9BD5"/>
              <w:bottom w:val="nil"/>
              <w:right w:val="nil"/>
            </w:tcBorders>
            <w:shd w:val="clear" w:color="auto" w:fill="auto"/>
            <w:noWrap/>
            <w:vAlign w:val="bottom"/>
            <w:hideMark/>
          </w:tcPr>
          <w:p w14:paraId="7A6EA2BA"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4,442,400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0165AA31"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16,373,600 </w:t>
            </w:r>
          </w:p>
        </w:tc>
      </w:tr>
      <w:tr w:rsidR="0053524C" w:rsidRPr="0053524C" w14:paraId="44D7014F" w14:textId="77777777" w:rsidTr="0053524C">
        <w:trPr>
          <w:trHeight w:val="240"/>
        </w:trPr>
        <w:tc>
          <w:tcPr>
            <w:tcW w:w="908" w:type="dxa"/>
            <w:tcBorders>
              <w:top w:val="single" w:sz="4" w:space="0" w:color="5B9BD5"/>
              <w:left w:val="single" w:sz="4" w:space="0" w:color="5B9BD5"/>
              <w:bottom w:val="nil"/>
              <w:right w:val="nil"/>
            </w:tcBorders>
            <w:shd w:val="clear" w:color="auto" w:fill="auto"/>
            <w:noWrap/>
            <w:vAlign w:val="bottom"/>
            <w:hideMark/>
          </w:tcPr>
          <w:p w14:paraId="68616DF2"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1.1.3</w:t>
            </w:r>
          </w:p>
        </w:tc>
        <w:tc>
          <w:tcPr>
            <w:tcW w:w="6852" w:type="dxa"/>
            <w:tcBorders>
              <w:top w:val="single" w:sz="4" w:space="0" w:color="5B9BD5"/>
              <w:left w:val="single" w:sz="4" w:space="0" w:color="5B9BD5"/>
              <w:bottom w:val="nil"/>
              <w:right w:val="nil"/>
            </w:tcBorders>
            <w:shd w:val="clear" w:color="auto" w:fill="auto"/>
            <w:vAlign w:val="bottom"/>
            <w:hideMark/>
          </w:tcPr>
          <w:p w14:paraId="7CC3D7AE"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Prevention and detection of HIV among MSM</w:t>
            </w:r>
          </w:p>
        </w:tc>
        <w:tc>
          <w:tcPr>
            <w:tcW w:w="1308" w:type="dxa"/>
            <w:tcBorders>
              <w:top w:val="single" w:sz="4" w:space="0" w:color="5B9BD5"/>
              <w:left w:val="single" w:sz="4" w:space="0" w:color="5B9BD5"/>
              <w:bottom w:val="nil"/>
              <w:right w:val="nil"/>
            </w:tcBorders>
            <w:shd w:val="clear" w:color="auto" w:fill="auto"/>
            <w:noWrap/>
            <w:vAlign w:val="bottom"/>
            <w:hideMark/>
          </w:tcPr>
          <w:p w14:paraId="003632FD"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627,240 </w:t>
            </w:r>
          </w:p>
        </w:tc>
        <w:tc>
          <w:tcPr>
            <w:tcW w:w="1308" w:type="dxa"/>
            <w:tcBorders>
              <w:top w:val="single" w:sz="4" w:space="0" w:color="5B9BD5"/>
              <w:left w:val="single" w:sz="4" w:space="0" w:color="5B9BD5"/>
              <w:bottom w:val="nil"/>
              <w:right w:val="nil"/>
            </w:tcBorders>
            <w:shd w:val="clear" w:color="auto" w:fill="auto"/>
            <w:noWrap/>
            <w:vAlign w:val="bottom"/>
            <w:hideMark/>
          </w:tcPr>
          <w:p w14:paraId="3A4EC24B"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698,661 </w:t>
            </w:r>
          </w:p>
        </w:tc>
        <w:tc>
          <w:tcPr>
            <w:tcW w:w="1308" w:type="dxa"/>
            <w:tcBorders>
              <w:top w:val="single" w:sz="4" w:space="0" w:color="5B9BD5"/>
              <w:left w:val="single" w:sz="4" w:space="0" w:color="5B9BD5"/>
              <w:bottom w:val="nil"/>
              <w:right w:val="nil"/>
            </w:tcBorders>
            <w:shd w:val="clear" w:color="auto" w:fill="auto"/>
            <w:noWrap/>
            <w:vAlign w:val="bottom"/>
            <w:hideMark/>
          </w:tcPr>
          <w:p w14:paraId="7A807B6E"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734,372 </w:t>
            </w:r>
          </w:p>
        </w:tc>
        <w:tc>
          <w:tcPr>
            <w:tcW w:w="1308" w:type="dxa"/>
            <w:tcBorders>
              <w:top w:val="single" w:sz="4" w:space="0" w:color="5B9BD5"/>
              <w:left w:val="single" w:sz="4" w:space="0" w:color="5B9BD5"/>
              <w:bottom w:val="nil"/>
              <w:right w:val="nil"/>
            </w:tcBorders>
            <w:shd w:val="clear" w:color="auto" w:fill="auto"/>
            <w:noWrap/>
            <w:vAlign w:val="bottom"/>
            <w:hideMark/>
          </w:tcPr>
          <w:p w14:paraId="2E0C1E6D"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741,002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21F811FE"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2,801,276 </w:t>
            </w:r>
          </w:p>
        </w:tc>
      </w:tr>
      <w:tr w:rsidR="0053524C" w:rsidRPr="0053524C" w14:paraId="7D92F862" w14:textId="77777777" w:rsidTr="0053524C">
        <w:trPr>
          <w:trHeight w:val="240"/>
        </w:trPr>
        <w:tc>
          <w:tcPr>
            <w:tcW w:w="908" w:type="dxa"/>
            <w:tcBorders>
              <w:top w:val="single" w:sz="4" w:space="0" w:color="5B9BD5"/>
              <w:left w:val="single" w:sz="4" w:space="0" w:color="5B9BD5"/>
              <w:bottom w:val="nil"/>
              <w:right w:val="nil"/>
            </w:tcBorders>
            <w:shd w:val="clear" w:color="auto" w:fill="auto"/>
            <w:noWrap/>
            <w:vAlign w:val="bottom"/>
            <w:hideMark/>
          </w:tcPr>
          <w:p w14:paraId="075A0AD8"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1.1.4</w:t>
            </w:r>
          </w:p>
        </w:tc>
        <w:tc>
          <w:tcPr>
            <w:tcW w:w="6852" w:type="dxa"/>
            <w:tcBorders>
              <w:top w:val="single" w:sz="4" w:space="0" w:color="5B9BD5"/>
              <w:left w:val="single" w:sz="4" w:space="0" w:color="5B9BD5"/>
              <w:bottom w:val="nil"/>
              <w:right w:val="nil"/>
            </w:tcBorders>
            <w:shd w:val="clear" w:color="auto" w:fill="auto"/>
            <w:vAlign w:val="bottom"/>
            <w:hideMark/>
          </w:tcPr>
          <w:p w14:paraId="245EBD76"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HIV Prevention and detection among FSW</w:t>
            </w:r>
          </w:p>
        </w:tc>
        <w:tc>
          <w:tcPr>
            <w:tcW w:w="1308" w:type="dxa"/>
            <w:tcBorders>
              <w:top w:val="single" w:sz="4" w:space="0" w:color="5B9BD5"/>
              <w:left w:val="single" w:sz="4" w:space="0" w:color="5B9BD5"/>
              <w:bottom w:val="nil"/>
              <w:right w:val="nil"/>
            </w:tcBorders>
            <w:shd w:val="clear" w:color="auto" w:fill="auto"/>
            <w:noWrap/>
            <w:vAlign w:val="bottom"/>
            <w:hideMark/>
          </w:tcPr>
          <w:p w14:paraId="61972C29"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331,783 </w:t>
            </w:r>
          </w:p>
        </w:tc>
        <w:tc>
          <w:tcPr>
            <w:tcW w:w="1308" w:type="dxa"/>
            <w:tcBorders>
              <w:top w:val="single" w:sz="4" w:space="0" w:color="5B9BD5"/>
              <w:left w:val="single" w:sz="4" w:space="0" w:color="5B9BD5"/>
              <w:bottom w:val="nil"/>
              <w:right w:val="nil"/>
            </w:tcBorders>
            <w:shd w:val="clear" w:color="auto" w:fill="auto"/>
            <w:noWrap/>
            <w:vAlign w:val="bottom"/>
            <w:hideMark/>
          </w:tcPr>
          <w:p w14:paraId="7F8607FE"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350,160 </w:t>
            </w:r>
          </w:p>
        </w:tc>
        <w:tc>
          <w:tcPr>
            <w:tcW w:w="1308" w:type="dxa"/>
            <w:tcBorders>
              <w:top w:val="single" w:sz="4" w:space="0" w:color="5B9BD5"/>
              <w:left w:val="single" w:sz="4" w:space="0" w:color="5B9BD5"/>
              <w:bottom w:val="nil"/>
              <w:right w:val="nil"/>
            </w:tcBorders>
            <w:shd w:val="clear" w:color="auto" w:fill="auto"/>
            <w:noWrap/>
            <w:vAlign w:val="bottom"/>
            <w:hideMark/>
          </w:tcPr>
          <w:p w14:paraId="53ED9914"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366,327 </w:t>
            </w:r>
          </w:p>
        </w:tc>
        <w:tc>
          <w:tcPr>
            <w:tcW w:w="1308" w:type="dxa"/>
            <w:tcBorders>
              <w:top w:val="single" w:sz="4" w:space="0" w:color="5B9BD5"/>
              <w:left w:val="single" w:sz="4" w:space="0" w:color="5B9BD5"/>
              <w:bottom w:val="nil"/>
              <w:right w:val="nil"/>
            </w:tcBorders>
            <w:shd w:val="clear" w:color="auto" w:fill="auto"/>
            <w:noWrap/>
            <w:vAlign w:val="bottom"/>
            <w:hideMark/>
          </w:tcPr>
          <w:p w14:paraId="5D166D34"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382,495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40685508"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1,430,765 </w:t>
            </w:r>
          </w:p>
        </w:tc>
      </w:tr>
      <w:tr w:rsidR="0053524C" w:rsidRPr="0053524C" w14:paraId="2BF9E8D7" w14:textId="77777777" w:rsidTr="0053524C">
        <w:trPr>
          <w:trHeight w:val="240"/>
        </w:trPr>
        <w:tc>
          <w:tcPr>
            <w:tcW w:w="908" w:type="dxa"/>
            <w:tcBorders>
              <w:top w:val="single" w:sz="4" w:space="0" w:color="5B9BD5"/>
              <w:left w:val="single" w:sz="4" w:space="0" w:color="5B9BD5"/>
              <w:bottom w:val="nil"/>
              <w:right w:val="nil"/>
            </w:tcBorders>
            <w:shd w:val="clear" w:color="auto" w:fill="auto"/>
            <w:noWrap/>
            <w:vAlign w:val="bottom"/>
            <w:hideMark/>
          </w:tcPr>
          <w:p w14:paraId="0A4FB7B3"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1.1.5</w:t>
            </w:r>
          </w:p>
        </w:tc>
        <w:tc>
          <w:tcPr>
            <w:tcW w:w="6852" w:type="dxa"/>
            <w:tcBorders>
              <w:top w:val="single" w:sz="4" w:space="0" w:color="5B9BD5"/>
              <w:left w:val="single" w:sz="4" w:space="0" w:color="5B9BD5"/>
              <w:bottom w:val="nil"/>
              <w:right w:val="nil"/>
            </w:tcBorders>
            <w:shd w:val="clear" w:color="auto" w:fill="auto"/>
            <w:vAlign w:val="bottom"/>
            <w:hideMark/>
          </w:tcPr>
          <w:p w14:paraId="2F46F750"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HIV Prevention and Detection among Prisoners</w:t>
            </w:r>
          </w:p>
        </w:tc>
        <w:tc>
          <w:tcPr>
            <w:tcW w:w="1308" w:type="dxa"/>
            <w:tcBorders>
              <w:top w:val="single" w:sz="4" w:space="0" w:color="5B9BD5"/>
              <w:left w:val="single" w:sz="4" w:space="0" w:color="5B9BD5"/>
              <w:bottom w:val="nil"/>
              <w:right w:val="nil"/>
            </w:tcBorders>
            <w:shd w:val="clear" w:color="auto" w:fill="auto"/>
            <w:noWrap/>
            <w:vAlign w:val="bottom"/>
            <w:hideMark/>
          </w:tcPr>
          <w:p w14:paraId="508A951F"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80,000 </w:t>
            </w:r>
          </w:p>
        </w:tc>
        <w:tc>
          <w:tcPr>
            <w:tcW w:w="1308" w:type="dxa"/>
            <w:tcBorders>
              <w:top w:val="single" w:sz="4" w:space="0" w:color="5B9BD5"/>
              <w:left w:val="single" w:sz="4" w:space="0" w:color="5B9BD5"/>
              <w:bottom w:val="nil"/>
              <w:right w:val="nil"/>
            </w:tcBorders>
            <w:shd w:val="clear" w:color="auto" w:fill="auto"/>
            <w:noWrap/>
            <w:vAlign w:val="bottom"/>
            <w:hideMark/>
          </w:tcPr>
          <w:p w14:paraId="6F87B707"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80,000 </w:t>
            </w:r>
          </w:p>
        </w:tc>
        <w:tc>
          <w:tcPr>
            <w:tcW w:w="1308" w:type="dxa"/>
            <w:tcBorders>
              <w:top w:val="single" w:sz="4" w:space="0" w:color="5B9BD5"/>
              <w:left w:val="single" w:sz="4" w:space="0" w:color="5B9BD5"/>
              <w:bottom w:val="nil"/>
              <w:right w:val="nil"/>
            </w:tcBorders>
            <w:shd w:val="clear" w:color="auto" w:fill="auto"/>
            <w:noWrap/>
            <w:vAlign w:val="bottom"/>
            <w:hideMark/>
          </w:tcPr>
          <w:p w14:paraId="44856F8B"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80,000 </w:t>
            </w:r>
          </w:p>
        </w:tc>
        <w:tc>
          <w:tcPr>
            <w:tcW w:w="1308" w:type="dxa"/>
            <w:tcBorders>
              <w:top w:val="single" w:sz="4" w:space="0" w:color="5B9BD5"/>
              <w:left w:val="single" w:sz="4" w:space="0" w:color="5B9BD5"/>
              <w:bottom w:val="nil"/>
              <w:right w:val="nil"/>
            </w:tcBorders>
            <w:shd w:val="clear" w:color="auto" w:fill="auto"/>
            <w:noWrap/>
            <w:vAlign w:val="bottom"/>
            <w:hideMark/>
          </w:tcPr>
          <w:p w14:paraId="4E1505D5"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80,000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178D8A28"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320,000 </w:t>
            </w:r>
          </w:p>
        </w:tc>
      </w:tr>
      <w:tr w:rsidR="0053524C" w:rsidRPr="0053524C" w14:paraId="489E557A" w14:textId="77777777" w:rsidTr="0053524C">
        <w:trPr>
          <w:trHeight w:val="240"/>
        </w:trPr>
        <w:tc>
          <w:tcPr>
            <w:tcW w:w="908" w:type="dxa"/>
            <w:tcBorders>
              <w:top w:val="single" w:sz="4" w:space="0" w:color="5B9BD5"/>
              <w:left w:val="single" w:sz="4" w:space="0" w:color="5B9BD5"/>
              <w:bottom w:val="nil"/>
              <w:right w:val="nil"/>
            </w:tcBorders>
            <w:shd w:val="clear" w:color="auto" w:fill="auto"/>
            <w:noWrap/>
            <w:vAlign w:val="bottom"/>
            <w:hideMark/>
          </w:tcPr>
          <w:p w14:paraId="2D663E73"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1.1.6</w:t>
            </w:r>
          </w:p>
        </w:tc>
        <w:tc>
          <w:tcPr>
            <w:tcW w:w="6852" w:type="dxa"/>
            <w:tcBorders>
              <w:top w:val="single" w:sz="4" w:space="0" w:color="5B9BD5"/>
              <w:left w:val="single" w:sz="4" w:space="0" w:color="5B9BD5"/>
              <w:bottom w:val="nil"/>
              <w:right w:val="nil"/>
            </w:tcBorders>
            <w:shd w:val="clear" w:color="auto" w:fill="auto"/>
            <w:vAlign w:val="bottom"/>
            <w:hideMark/>
          </w:tcPr>
          <w:p w14:paraId="46767A0C"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Hepatitis B Prevention and vaccination among KAPs</w:t>
            </w:r>
          </w:p>
        </w:tc>
        <w:tc>
          <w:tcPr>
            <w:tcW w:w="1308" w:type="dxa"/>
            <w:tcBorders>
              <w:top w:val="single" w:sz="4" w:space="0" w:color="5B9BD5"/>
              <w:left w:val="single" w:sz="4" w:space="0" w:color="5B9BD5"/>
              <w:bottom w:val="nil"/>
              <w:right w:val="nil"/>
            </w:tcBorders>
            <w:shd w:val="clear" w:color="auto" w:fill="auto"/>
            <w:noWrap/>
            <w:vAlign w:val="bottom"/>
            <w:hideMark/>
          </w:tcPr>
          <w:p w14:paraId="4A350802"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18,000 </w:t>
            </w:r>
          </w:p>
        </w:tc>
        <w:tc>
          <w:tcPr>
            <w:tcW w:w="1308" w:type="dxa"/>
            <w:tcBorders>
              <w:top w:val="single" w:sz="4" w:space="0" w:color="5B9BD5"/>
              <w:left w:val="single" w:sz="4" w:space="0" w:color="5B9BD5"/>
              <w:bottom w:val="nil"/>
              <w:right w:val="nil"/>
            </w:tcBorders>
            <w:shd w:val="clear" w:color="auto" w:fill="auto"/>
            <w:noWrap/>
            <w:vAlign w:val="bottom"/>
            <w:hideMark/>
          </w:tcPr>
          <w:p w14:paraId="6F8112E9"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18,000 </w:t>
            </w:r>
          </w:p>
        </w:tc>
        <w:tc>
          <w:tcPr>
            <w:tcW w:w="1308" w:type="dxa"/>
            <w:tcBorders>
              <w:top w:val="single" w:sz="4" w:space="0" w:color="5B9BD5"/>
              <w:left w:val="single" w:sz="4" w:space="0" w:color="5B9BD5"/>
              <w:bottom w:val="nil"/>
              <w:right w:val="nil"/>
            </w:tcBorders>
            <w:shd w:val="clear" w:color="auto" w:fill="auto"/>
            <w:noWrap/>
            <w:vAlign w:val="bottom"/>
            <w:hideMark/>
          </w:tcPr>
          <w:p w14:paraId="45BF5AD9"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18,000 </w:t>
            </w:r>
          </w:p>
        </w:tc>
        <w:tc>
          <w:tcPr>
            <w:tcW w:w="1308" w:type="dxa"/>
            <w:tcBorders>
              <w:top w:val="single" w:sz="4" w:space="0" w:color="5B9BD5"/>
              <w:left w:val="single" w:sz="4" w:space="0" w:color="5B9BD5"/>
              <w:bottom w:val="nil"/>
              <w:right w:val="nil"/>
            </w:tcBorders>
            <w:shd w:val="clear" w:color="auto" w:fill="auto"/>
            <w:noWrap/>
            <w:vAlign w:val="bottom"/>
            <w:hideMark/>
          </w:tcPr>
          <w:p w14:paraId="590D0761"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18,000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63E0F831"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72,000 </w:t>
            </w:r>
          </w:p>
        </w:tc>
      </w:tr>
      <w:tr w:rsidR="0053524C" w:rsidRPr="0053524C" w14:paraId="761A62E5" w14:textId="77777777" w:rsidTr="0053524C">
        <w:trPr>
          <w:trHeight w:val="285"/>
        </w:trPr>
        <w:tc>
          <w:tcPr>
            <w:tcW w:w="908" w:type="dxa"/>
            <w:tcBorders>
              <w:top w:val="single" w:sz="4" w:space="0" w:color="5B9BD5"/>
              <w:left w:val="single" w:sz="4" w:space="0" w:color="5B9BD5"/>
              <w:bottom w:val="nil"/>
              <w:right w:val="nil"/>
            </w:tcBorders>
            <w:shd w:val="clear" w:color="auto" w:fill="auto"/>
            <w:noWrap/>
            <w:vAlign w:val="bottom"/>
            <w:hideMark/>
          </w:tcPr>
          <w:p w14:paraId="7D4215D0"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1.1.7</w:t>
            </w:r>
          </w:p>
        </w:tc>
        <w:tc>
          <w:tcPr>
            <w:tcW w:w="6852" w:type="dxa"/>
            <w:tcBorders>
              <w:top w:val="single" w:sz="4" w:space="0" w:color="5B9BD5"/>
              <w:left w:val="single" w:sz="4" w:space="0" w:color="5B9BD5"/>
              <w:bottom w:val="nil"/>
              <w:right w:val="nil"/>
            </w:tcBorders>
            <w:shd w:val="clear" w:color="auto" w:fill="auto"/>
            <w:vAlign w:val="bottom"/>
            <w:hideMark/>
          </w:tcPr>
          <w:p w14:paraId="6B4BCD5D"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Special Programs for adolescents and young people who inject drugs</w:t>
            </w:r>
          </w:p>
        </w:tc>
        <w:tc>
          <w:tcPr>
            <w:tcW w:w="1308" w:type="dxa"/>
            <w:tcBorders>
              <w:top w:val="single" w:sz="4" w:space="0" w:color="5B9BD5"/>
              <w:left w:val="single" w:sz="4" w:space="0" w:color="5B9BD5"/>
              <w:bottom w:val="nil"/>
              <w:right w:val="nil"/>
            </w:tcBorders>
            <w:shd w:val="clear" w:color="auto" w:fill="auto"/>
            <w:noWrap/>
            <w:vAlign w:val="bottom"/>
            <w:hideMark/>
          </w:tcPr>
          <w:p w14:paraId="56124BEA"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08" w:type="dxa"/>
            <w:tcBorders>
              <w:top w:val="single" w:sz="4" w:space="0" w:color="5B9BD5"/>
              <w:left w:val="single" w:sz="4" w:space="0" w:color="5B9BD5"/>
              <w:bottom w:val="nil"/>
              <w:right w:val="nil"/>
            </w:tcBorders>
            <w:shd w:val="clear" w:color="auto" w:fill="auto"/>
            <w:noWrap/>
            <w:vAlign w:val="bottom"/>
            <w:hideMark/>
          </w:tcPr>
          <w:p w14:paraId="16F735D7"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12,000 </w:t>
            </w:r>
          </w:p>
        </w:tc>
        <w:tc>
          <w:tcPr>
            <w:tcW w:w="1308" w:type="dxa"/>
            <w:tcBorders>
              <w:top w:val="single" w:sz="4" w:space="0" w:color="5B9BD5"/>
              <w:left w:val="single" w:sz="4" w:space="0" w:color="5B9BD5"/>
              <w:bottom w:val="nil"/>
              <w:right w:val="nil"/>
            </w:tcBorders>
            <w:shd w:val="clear" w:color="auto" w:fill="auto"/>
            <w:noWrap/>
            <w:vAlign w:val="bottom"/>
            <w:hideMark/>
          </w:tcPr>
          <w:p w14:paraId="24D926D0"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12,000 </w:t>
            </w:r>
          </w:p>
        </w:tc>
        <w:tc>
          <w:tcPr>
            <w:tcW w:w="1308" w:type="dxa"/>
            <w:tcBorders>
              <w:top w:val="single" w:sz="4" w:space="0" w:color="5B9BD5"/>
              <w:left w:val="single" w:sz="4" w:space="0" w:color="5B9BD5"/>
              <w:bottom w:val="nil"/>
              <w:right w:val="nil"/>
            </w:tcBorders>
            <w:shd w:val="clear" w:color="auto" w:fill="auto"/>
            <w:noWrap/>
            <w:vAlign w:val="bottom"/>
            <w:hideMark/>
          </w:tcPr>
          <w:p w14:paraId="39B2CBC2"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12,000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1B3FB549"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36,000 </w:t>
            </w:r>
          </w:p>
        </w:tc>
      </w:tr>
      <w:tr w:rsidR="0053524C" w:rsidRPr="0053524C" w14:paraId="0BE911C0" w14:textId="77777777" w:rsidTr="0053524C">
        <w:trPr>
          <w:trHeight w:val="240"/>
        </w:trPr>
        <w:tc>
          <w:tcPr>
            <w:tcW w:w="908" w:type="dxa"/>
            <w:tcBorders>
              <w:top w:val="single" w:sz="4" w:space="0" w:color="5B9BD5"/>
              <w:left w:val="single" w:sz="4" w:space="0" w:color="5B9BD5"/>
              <w:bottom w:val="nil"/>
              <w:right w:val="nil"/>
            </w:tcBorders>
            <w:shd w:val="clear" w:color="auto" w:fill="auto"/>
            <w:noWrap/>
            <w:vAlign w:val="bottom"/>
            <w:hideMark/>
          </w:tcPr>
          <w:p w14:paraId="6D50DFED"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1.1.8</w:t>
            </w:r>
          </w:p>
        </w:tc>
        <w:tc>
          <w:tcPr>
            <w:tcW w:w="6852" w:type="dxa"/>
            <w:tcBorders>
              <w:top w:val="single" w:sz="4" w:space="0" w:color="5B9BD5"/>
              <w:left w:val="single" w:sz="4" w:space="0" w:color="5B9BD5"/>
              <w:bottom w:val="nil"/>
              <w:right w:val="nil"/>
            </w:tcBorders>
            <w:shd w:val="clear" w:color="auto" w:fill="auto"/>
            <w:vAlign w:val="bottom"/>
            <w:hideMark/>
          </w:tcPr>
          <w:p w14:paraId="52AB874D"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PrEP</w:t>
            </w:r>
          </w:p>
        </w:tc>
        <w:tc>
          <w:tcPr>
            <w:tcW w:w="1308" w:type="dxa"/>
            <w:tcBorders>
              <w:top w:val="single" w:sz="4" w:space="0" w:color="5B9BD5"/>
              <w:left w:val="single" w:sz="4" w:space="0" w:color="5B9BD5"/>
              <w:bottom w:val="nil"/>
              <w:right w:val="nil"/>
            </w:tcBorders>
            <w:shd w:val="clear" w:color="auto" w:fill="auto"/>
            <w:noWrap/>
            <w:vAlign w:val="bottom"/>
            <w:hideMark/>
          </w:tcPr>
          <w:p w14:paraId="197266B9"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92,579 </w:t>
            </w:r>
          </w:p>
        </w:tc>
        <w:tc>
          <w:tcPr>
            <w:tcW w:w="1308" w:type="dxa"/>
            <w:tcBorders>
              <w:top w:val="single" w:sz="4" w:space="0" w:color="5B9BD5"/>
              <w:left w:val="single" w:sz="4" w:space="0" w:color="5B9BD5"/>
              <w:bottom w:val="nil"/>
              <w:right w:val="nil"/>
            </w:tcBorders>
            <w:shd w:val="clear" w:color="auto" w:fill="auto"/>
            <w:noWrap/>
            <w:vAlign w:val="bottom"/>
            <w:hideMark/>
          </w:tcPr>
          <w:p w14:paraId="54DB8133"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153,174 </w:t>
            </w:r>
          </w:p>
        </w:tc>
        <w:tc>
          <w:tcPr>
            <w:tcW w:w="1308" w:type="dxa"/>
            <w:tcBorders>
              <w:top w:val="single" w:sz="4" w:space="0" w:color="5B9BD5"/>
              <w:left w:val="single" w:sz="4" w:space="0" w:color="5B9BD5"/>
              <w:bottom w:val="nil"/>
              <w:right w:val="nil"/>
            </w:tcBorders>
            <w:shd w:val="clear" w:color="auto" w:fill="auto"/>
            <w:noWrap/>
            <w:vAlign w:val="bottom"/>
            <w:hideMark/>
          </w:tcPr>
          <w:p w14:paraId="03F87200"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208,630 </w:t>
            </w:r>
          </w:p>
        </w:tc>
        <w:tc>
          <w:tcPr>
            <w:tcW w:w="1308" w:type="dxa"/>
            <w:tcBorders>
              <w:top w:val="single" w:sz="4" w:space="0" w:color="5B9BD5"/>
              <w:left w:val="single" w:sz="4" w:space="0" w:color="5B9BD5"/>
              <w:bottom w:val="nil"/>
              <w:right w:val="nil"/>
            </w:tcBorders>
            <w:shd w:val="clear" w:color="auto" w:fill="auto"/>
            <w:noWrap/>
            <w:vAlign w:val="bottom"/>
            <w:hideMark/>
          </w:tcPr>
          <w:p w14:paraId="6D3A0FC3"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228,250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677B9AA8"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682,632 </w:t>
            </w:r>
          </w:p>
        </w:tc>
      </w:tr>
      <w:tr w:rsidR="0053524C" w:rsidRPr="0053524C" w14:paraId="1FD8C5C1" w14:textId="77777777" w:rsidTr="0053524C">
        <w:trPr>
          <w:trHeight w:val="240"/>
        </w:trPr>
        <w:tc>
          <w:tcPr>
            <w:tcW w:w="908" w:type="dxa"/>
            <w:tcBorders>
              <w:top w:val="single" w:sz="4" w:space="0" w:color="5B9BD5"/>
              <w:left w:val="single" w:sz="4" w:space="0" w:color="5B9BD5"/>
              <w:bottom w:val="nil"/>
              <w:right w:val="nil"/>
            </w:tcBorders>
            <w:shd w:val="clear" w:color="auto" w:fill="auto"/>
            <w:noWrap/>
            <w:vAlign w:val="bottom"/>
            <w:hideMark/>
          </w:tcPr>
          <w:p w14:paraId="075AA9C0"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1.1.9</w:t>
            </w:r>
          </w:p>
        </w:tc>
        <w:tc>
          <w:tcPr>
            <w:tcW w:w="6852" w:type="dxa"/>
            <w:tcBorders>
              <w:top w:val="single" w:sz="4" w:space="0" w:color="5B9BD5"/>
              <w:left w:val="single" w:sz="4" w:space="0" w:color="5B9BD5"/>
              <w:bottom w:val="nil"/>
              <w:right w:val="nil"/>
            </w:tcBorders>
            <w:shd w:val="clear" w:color="auto" w:fill="auto"/>
            <w:vAlign w:val="bottom"/>
            <w:hideMark/>
          </w:tcPr>
          <w:p w14:paraId="3C2EEAAA"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Mental health services for all KAPs</w:t>
            </w:r>
          </w:p>
        </w:tc>
        <w:tc>
          <w:tcPr>
            <w:tcW w:w="1308" w:type="dxa"/>
            <w:tcBorders>
              <w:top w:val="single" w:sz="4" w:space="0" w:color="5B9BD5"/>
              <w:left w:val="single" w:sz="4" w:space="0" w:color="5B9BD5"/>
              <w:bottom w:val="nil"/>
              <w:right w:val="nil"/>
            </w:tcBorders>
            <w:shd w:val="clear" w:color="auto" w:fill="auto"/>
            <w:noWrap/>
            <w:vAlign w:val="bottom"/>
            <w:hideMark/>
          </w:tcPr>
          <w:p w14:paraId="6EED5346"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08" w:type="dxa"/>
            <w:tcBorders>
              <w:top w:val="single" w:sz="4" w:space="0" w:color="5B9BD5"/>
              <w:left w:val="single" w:sz="4" w:space="0" w:color="5B9BD5"/>
              <w:bottom w:val="nil"/>
              <w:right w:val="nil"/>
            </w:tcBorders>
            <w:shd w:val="clear" w:color="auto" w:fill="auto"/>
            <w:noWrap/>
            <w:vAlign w:val="bottom"/>
            <w:hideMark/>
          </w:tcPr>
          <w:p w14:paraId="21A08444"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12,000 </w:t>
            </w:r>
          </w:p>
        </w:tc>
        <w:tc>
          <w:tcPr>
            <w:tcW w:w="1308" w:type="dxa"/>
            <w:tcBorders>
              <w:top w:val="single" w:sz="4" w:space="0" w:color="5B9BD5"/>
              <w:left w:val="single" w:sz="4" w:space="0" w:color="5B9BD5"/>
              <w:bottom w:val="nil"/>
              <w:right w:val="nil"/>
            </w:tcBorders>
            <w:shd w:val="clear" w:color="auto" w:fill="auto"/>
            <w:noWrap/>
            <w:vAlign w:val="bottom"/>
            <w:hideMark/>
          </w:tcPr>
          <w:p w14:paraId="25FEE478"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12,000 </w:t>
            </w:r>
          </w:p>
        </w:tc>
        <w:tc>
          <w:tcPr>
            <w:tcW w:w="1308" w:type="dxa"/>
            <w:tcBorders>
              <w:top w:val="single" w:sz="4" w:space="0" w:color="5B9BD5"/>
              <w:left w:val="single" w:sz="4" w:space="0" w:color="5B9BD5"/>
              <w:bottom w:val="nil"/>
              <w:right w:val="nil"/>
            </w:tcBorders>
            <w:shd w:val="clear" w:color="auto" w:fill="auto"/>
            <w:noWrap/>
            <w:vAlign w:val="bottom"/>
            <w:hideMark/>
          </w:tcPr>
          <w:p w14:paraId="3E8F992C"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12,000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25F41510"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36,000 </w:t>
            </w:r>
          </w:p>
        </w:tc>
      </w:tr>
      <w:tr w:rsidR="0053524C" w:rsidRPr="0053524C" w14:paraId="1BC5B409" w14:textId="77777777" w:rsidTr="0053524C">
        <w:trPr>
          <w:trHeight w:val="240"/>
        </w:trPr>
        <w:tc>
          <w:tcPr>
            <w:tcW w:w="908" w:type="dxa"/>
            <w:tcBorders>
              <w:top w:val="single" w:sz="4" w:space="0" w:color="5B9BD5"/>
              <w:left w:val="single" w:sz="4" w:space="0" w:color="5B9BD5"/>
              <w:bottom w:val="nil"/>
              <w:right w:val="nil"/>
            </w:tcBorders>
            <w:shd w:val="clear" w:color="auto" w:fill="auto"/>
            <w:noWrap/>
            <w:vAlign w:val="bottom"/>
            <w:hideMark/>
          </w:tcPr>
          <w:p w14:paraId="5A2746C4"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1.1.10</w:t>
            </w:r>
          </w:p>
        </w:tc>
        <w:tc>
          <w:tcPr>
            <w:tcW w:w="6852" w:type="dxa"/>
            <w:tcBorders>
              <w:top w:val="single" w:sz="4" w:space="0" w:color="5B9BD5"/>
              <w:left w:val="single" w:sz="4" w:space="0" w:color="5B9BD5"/>
              <w:bottom w:val="nil"/>
              <w:right w:val="nil"/>
            </w:tcBorders>
            <w:shd w:val="clear" w:color="auto" w:fill="auto"/>
            <w:vAlign w:val="bottom"/>
            <w:hideMark/>
          </w:tcPr>
          <w:p w14:paraId="2FD2BC40"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Improve access to SRH services for all KAPs</w:t>
            </w:r>
          </w:p>
        </w:tc>
        <w:tc>
          <w:tcPr>
            <w:tcW w:w="1308" w:type="dxa"/>
            <w:tcBorders>
              <w:top w:val="single" w:sz="4" w:space="0" w:color="5B9BD5"/>
              <w:left w:val="single" w:sz="4" w:space="0" w:color="5B9BD5"/>
              <w:bottom w:val="nil"/>
              <w:right w:val="nil"/>
            </w:tcBorders>
            <w:shd w:val="clear" w:color="auto" w:fill="auto"/>
            <w:noWrap/>
            <w:vAlign w:val="bottom"/>
            <w:hideMark/>
          </w:tcPr>
          <w:p w14:paraId="428C9E12"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08" w:type="dxa"/>
            <w:tcBorders>
              <w:top w:val="single" w:sz="4" w:space="0" w:color="5B9BD5"/>
              <w:left w:val="single" w:sz="4" w:space="0" w:color="5B9BD5"/>
              <w:bottom w:val="nil"/>
              <w:right w:val="nil"/>
            </w:tcBorders>
            <w:shd w:val="clear" w:color="auto" w:fill="auto"/>
            <w:noWrap/>
            <w:vAlign w:val="bottom"/>
            <w:hideMark/>
          </w:tcPr>
          <w:p w14:paraId="2798E292"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30,000 </w:t>
            </w:r>
          </w:p>
        </w:tc>
        <w:tc>
          <w:tcPr>
            <w:tcW w:w="1308" w:type="dxa"/>
            <w:tcBorders>
              <w:top w:val="single" w:sz="4" w:space="0" w:color="5B9BD5"/>
              <w:left w:val="single" w:sz="4" w:space="0" w:color="5B9BD5"/>
              <w:bottom w:val="nil"/>
              <w:right w:val="nil"/>
            </w:tcBorders>
            <w:shd w:val="clear" w:color="auto" w:fill="auto"/>
            <w:noWrap/>
            <w:vAlign w:val="bottom"/>
            <w:hideMark/>
          </w:tcPr>
          <w:p w14:paraId="2F38C033"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30,000 </w:t>
            </w:r>
          </w:p>
        </w:tc>
        <w:tc>
          <w:tcPr>
            <w:tcW w:w="1308" w:type="dxa"/>
            <w:tcBorders>
              <w:top w:val="single" w:sz="4" w:space="0" w:color="5B9BD5"/>
              <w:left w:val="single" w:sz="4" w:space="0" w:color="5B9BD5"/>
              <w:bottom w:val="nil"/>
              <w:right w:val="nil"/>
            </w:tcBorders>
            <w:shd w:val="clear" w:color="auto" w:fill="auto"/>
            <w:noWrap/>
            <w:vAlign w:val="bottom"/>
            <w:hideMark/>
          </w:tcPr>
          <w:p w14:paraId="2F32311B"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30,000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3392A4B6"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90,000 </w:t>
            </w:r>
          </w:p>
        </w:tc>
      </w:tr>
      <w:tr w:rsidR="0053524C" w:rsidRPr="0053524C" w14:paraId="08C18F4F" w14:textId="77777777" w:rsidTr="0053524C">
        <w:trPr>
          <w:trHeight w:val="240"/>
        </w:trPr>
        <w:tc>
          <w:tcPr>
            <w:tcW w:w="908" w:type="dxa"/>
            <w:tcBorders>
              <w:top w:val="single" w:sz="4" w:space="0" w:color="5B9BD5"/>
              <w:left w:val="single" w:sz="4" w:space="0" w:color="5B9BD5"/>
              <w:bottom w:val="nil"/>
              <w:right w:val="nil"/>
            </w:tcBorders>
            <w:shd w:val="clear" w:color="auto" w:fill="auto"/>
            <w:noWrap/>
            <w:vAlign w:val="bottom"/>
            <w:hideMark/>
          </w:tcPr>
          <w:p w14:paraId="0A986F8D"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1.1.11</w:t>
            </w:r>
          </w:p>
        </w:tc>
        <w:tc>
          <w:tcPr>
            <w:tcW w:w="6852" w:type="dxa"/>
            <w:tcBorders>
              <w:top w:val="single" w:sz="4" w:space="0" w:color="5B9BD5"/>
              <w:left w:val="single" w:sz="4" w:space="0" w:color="5B9BD5"/>
              <w:bottom w:val="nil"/>
              <w:right w:val="nil"/>
            </w:tcBorders>
            <w:shd w:val="clear" w:color="auto" w:fill="auto"/>
            <w:vAlign w:val="bottom"/>
            <w:hideMark/>
          </w:tcPr>
          <w:p w14:paraId="14FC2321"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Introduction and expansion of HIVST among KAPs and other vulnerable groups</w:t>
            </w:r>
          </w:p>
        </w:tc>
        <w:tc>
          <w:tcPr>
            <w:tcW w:w="1308" w:type="dxa"/>
            <w:tcBorders>
              <w:top w:val="single" w:sz="4" w:space="0" w:color="5B9BD5"/>
              <w:left w:val="single" w:sz="4" w:space="0" w:color="5B9BD5"/>
              <w:bottom w:val="nil"/>
              <w:right w:val="nil"/>
            </w:tcBorders>
            <w:shd w:val="clear" w:color="auto" w:fill="auto"/>
            <w:noWrap/>
            <w:vAlign w:val="bottom"/>
            <w:hideMark/>
          </w:tcPr>
          <w:p w14:paraId="27DC7797"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08" w:type="dxa"/>
            <w:tcBorders>
              <w:top w:val="single" w:sz="4" w:space="0" w:color="5B9BD5"/>
              <w:left w:val="single" w:sz="4" w:space="0" w:color="5B9BD5"/>
              <w:bottom w:val="nil"/>
              <w:right w:val="nil"/>
            </w:tcBorders>
            <w:shd w:val="clear" w:color="auto" w:fill="auto"/>
            <w:noWrap/>
            <w:vAlign w:val="bottom"/>
            <w:hideMark/>
          </w:tcPr>
          <w:p w14:paraId="4FE4A416"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14,090 </w:t>
            </w:r>
          </w:p>
        </w:tc>
        <w:tc>
          <w:tcPr>
            <w:tcW w:w="1308" w:type="dxa"/>
            <w:tcBorders>
              <w:top w:val="single" w:sz="4" w:space="0" w:color="5B9BD5"/>
              <w:left w:val="single" w:sz="4" w:space="0" w:color="5B9BD5"/>
              <w:bottom w:val="nil"/>
              <w:right w:val="nil"/>
            </w:tcBorders>
            <w:shd w:val="clear" w:color="auto" w:fill="auto"/>
            <w:noWrap/>
            <w:vAlign w:val="bottom"/>
            <w:hideMark/>
          </w:tcPr>
          <w:p w14:paraId="1177BDBB"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14,090 </w:t>
            </w:r>
          </w:p>
        </w:tc>
        <w:tc>
          <w:tcPr>
            <w:tcW w:w="1308" w:type="dxa"/>
            <w:tcBorders>
              <w:top w:val="single" w:sz="4" w:space="0" w:color="5B9BD5"/>
              <w:left w:val="single" w:sz="4" w:space="0" w:color="5B9BD5"/>
              <w:bottom w:val="nil"/>
              <w:right w:val="nil"/>
            </w:tcBorders>
            <w:shd w:val="clear" w:color="auto" w:fill="auto"/>
            <w:noWrap/>
            <w:vAlign w:val="bottom"/>
            <w:hideMark/>
          </w:tcPr>
          <w:p w14:paraId="39B66B54"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14,090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2640386E"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42,269 </w:t>
            </w:r>
          </w:p>
        </w:tc>
      </w:tr>
      <w:tr w:rsidR="0053524C" w:rsidRPr="0053524C" w14:paraId="61842AEE" w14:textId="77777777" w:rsidTr="0053524C">
        <w:trPr>
          <w:trHeight w:val="240"/>
        </w:trPr>
        <w:tc>
          <w:tcPr>
            <w:tcW w:w="908" w:type="dxa"/>
            <w:tcBorders>
              <w:top w:val="single" w:sz="4" w:space="0" w:color="5B9BD5"/>
              <w:left w:val="single" w:sz="4" w:space="0" w:color="5B9BD5"/>
              <w:bottom w:val="nil"/>
              <w:right w:val="nil"/>
            </w:tcBorders>
            <w:shd w:val="clear" w:color="000000" w:fill="DDEBF7"/>
            <w:noWrap/>
            <w:vAlign w:val="bottom"/>
            <w:hideMark/>
          </w:tcPr>
          <w:p w14:paraId="04A377C9"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1.2</w:t>
            </w:r>
          </w:p>
        </w:tc>
        <w:tc>
          <w:tcPr>
            <w:tcW w:w="6852" w:type="dxa"/>
            <w:tcBorders>
              <w:top w:val="single" w:sz="4" w:space="0" w:color="5B9BD5"/>
              <w:left w:val="single" w:sz="4" w:space="0" w:color="5B9BD5"/>
              <w:bottom w:val="nil"/>
              <w:right w:val="nil"/>
            </w:tcBorders>
            <w:shd w:val="clear" w:color="000000" w:fill="DDEBF7"/>
            <w:vAlign w:val="bottom"/>
            <w:hideMark/>
          </w:tcPr>
          <w:p w14:paraId="0E370256"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Prevention and detection of HIV in healthcare settings</w:t>
            </w:r>
          </w:p>
        </w:tc>
        <w:tc>
          <w:tcPr>
            <w:tcW w:w="1308" w:type="dxa"/>
            <w:tcBorders>
              <w:top w:val="single" w:sz="4" w:space="0" w:color="5B9BD5"/>
              <w:left w:val="single" w:sz="4" w:space="0" w:color="5B9BD5"/>
              <w:bottom w:val="nil"/>
              <w:right w:val="nil"/>
            </w:tcBorders>
            <w:shd w:val="clear" w:color="000000" w:fill="DDEBF7"/>
            <w:vAlign w:val="bottom"/>
            <w:hideMark/>
          </w:tcPr>
          <w:p w14:paraId="6F614613"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1,254,925 </w:t>
            </w:r>
          </w:p>
        </w:tc>
        <w:tc>
          <w:tcPr>
            <w:tcW w:w="1308" w:type="dxa"/>
            <w:tcBorders>
              <w:top w:val="single" w:sz="4" w:space="0" w:color="5B9BD5"/>
              <w:left w:val="single" w:sz="4" w:space="0" w:color="5B9BD5"/>
              <w:bottom w:val="nil"/>
              <w:right w:val="nil"/>
            </w:tcBorders>
            <w:shd w:val="clear" w:color="000000" w:fill="DDEBF7"/>
            <w:vAlign w:val="bottom"/>
            <w:hideMark/>
          </w:tcPr>
          <w:p w14:paraId="01CA46E2"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1,543,304 </w:t>
            </w:r>
          </w:p>
        </w:tc>
        <w:tc>
          <w:tcPr>
            <w:tcW w:w="1308" w:type="dxa"/>
            <w:tcBorders>
              <w:top w:val="single" w:sz="4" w:space="0" w:color="5B9BD5"/>
              <w:left w:val="single" w:sz="4" w:space="0" w:color="5B9BD5"/>
              <w:bottom w:val="nil"/>
              <w:right w:val="nil"/>
            </w:tcBorders>
            <w:shd w:val="clear" w:color="000000" w:fill="DDEBF7"/>
            <w:vAlign w:val="bottom"/>
            <w:hideMark/>
          </w:tcPr>
          <w:p w14:paraId="480E08DE"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1,504,956 </w:t>
            </w:r>
          </w:p>
        </w:tc>
        <w:tc>
          <w:tcPr>
            <w:tcW w:w="1308" w:type="dxa"/>
            <w:tcBorders>
              <w:top w:val="single" w:sz="4" w:space="0" w:color="5B9BD5"/>
              <w:left w:val="single" w:sz="4" w:space="0" w:color="5B9BD5"/>
              <w:bottom w:val="nil"/>
              <w:right w:val="nil"/>
            </w:tcBorders>
            <w:shd w:val="clear" w:color="000000" w:fill="DDEBF7"/>
            <w:vAlign w:val="bottom"/>
            <w:hideMark/>
          </w:tcPr>
          <w:p w14:paraId="5D771267"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1,526,740 </w:t>
            </w:r>
          </w:p>
        </w:tc>
        <w:tc>
          <w:tcPr>
            <w:tcW w:w="1348" w:type="dxa"/>
            <w:tcBorders>
              <w:top w:val="single" w:sz="4" w:space="0" w:color="5B9BD5"/>
              <w:left w:val="single" w:sz="4" w:space="0" w:color="5B9BD5"/>
              <w:bottom w:val="nil"/>
              <w:right w:val="single" w:sz="4" w:space="0" w:color="5B9BD5"/>
            </w:tcBorders>
            <w:shd w:val="clear" w:color="000000" w:fill="DDEBF7"/>
            <w:vAlign w:val="bottom"/>
            <w:hideMark/>
          </w:tcPr>
          <w:p w14:paraId="3C09DD86"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5,829,925 </w:t>
            </w:r>
          </w:p>
        </w:tc>
      </w:tr>
      <w:tr w:rsidR="0053524C" w:rsidRPr="0053524C" w14:paraId="3C501909" w14:textId="77777777" w:rsidTr="0053524C">
        <w:trPr>
          <w:trHeight w:val="240"/>
        </w:trPr>
        <w:tc>
          <w:tcPr>
            <w:tcW w:w="908" w:type="dxa"/>
            <w:tcBorders>
              <w:top w:val="single" w:sz="4" w:space="0" w:color="5B9BD5"/>
              <w:left w:val="single" w:sz="4" w:space="0" w:color="5B9BD5"/>
              <w:bottom w:val="nil"/>
              <w:right w:val="nil"/>
            </w:tcBorders>
            <w:shd w:val="clear" w:color="auto" w:fill="auto"/>
            <w:noWrap/>
            <w:vAlign w:val="bottom"/>
            <w:hideMark/>
          </w:tcPr>
          <w:p w14:paraId="266FD0B8"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1.2.1</w:t>
            </w:r>
          </w:p>
        </w:tc>
        <w:tc>
          <w:tcPr>
            <w:tcW w:w="6852" w:type="dxa"/>
            <w:tcBorders>
              <w:top w:val="single" w:sz="4" w:space="0" w:color="5B9BD5"/>
              <w:left w:val="single" w:sz="4" w:space="0" w:color="5B9BD5"/>
              <w:bottom w:val="nil"/>
              <w:right w:val="nil"/>
            </w:tcBorders>
            <w:shd w:val="clear" w:color="auto" w:fill="auto"/>
            <w:vAlign w:val="bottom"/>
            <w:hideMark/>
          </w:tcPr>
          <w:p w14:paraId="2AA6D7AB"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Enhancing Provider Initiated Testing (PIT) for HIV, including HIV confirmation</w:t>
            </w:r>
          </w:p>
        </w:tc>
        <w:tc>
          <w:tcPr>
            <w:tcW w:w="1308" w:type="dxa"/>
            <w:tcBorders>
              <w:top w:val="single" w:sz="4" w:space="0" w:color="5B9BD5"/>
              <w:left w:val="single" w:sz="4" w:space="0" w:color="5B9BD5"/>
              <w:bottom w:val="nil"/>
              <w:right w:val="nil"/>
            </w:tcBorders>
            <w:shd w:val="clear" w:color="auto" w:fill="auto"/>
            <w:noWrap/>
            <w:vAlign w:val="bottom"/>
            <w:hideMark/>
          </w:tcPr>
          <w:p w14:paraId="5DAC9722"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471,581 </w:t>
            </w:r>
          </w:p>
        </w:tc>
        <w:tc>
          <w:tcPr>
            <w:tcW w:w="1308" w:type="dxa"/>
            <w:tcBorders>
              <w:top w:val="single" w:sz="4" w:space="0" w:color="5B9BD5"/>
              <w:left w:val="single" w:sz="4" w:space="0" w:color="5B9BD5"/>
              <w:bottom w:val="nil"/>
              <w:right w:val="nil"/>
            </w:tcBorders>
            <w:shd w:val="clear" w:color="auto" w:fill="auto"/>
            <w:noWrap/>
            <w:vAlign w:val="bottom"/>
            <w:hideMark/>
          </w:tcPr>
          <w:p w14:paraId="412ECF4A"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576,512 </w:t>
            </w:r>
          </w:p>
        </w:tc>
        <w:tc>
          <w:tcPr>
            <w:tcW w:w="1308" w:type="dxa"/>
            <w:tcBorders>
              <w:top w:val="single" w:sz="4" w:space="0" w:color="5B9BD5"/>
              <w:left w:val="single" w:sz="4" w:space="0" w:color="5B9BD5"/>
              <w:bottom w:val="nil"/>
              <w:right w:val="nil"/>
            </w:tcBorders>
            <w:shd w:val="clear" w:color="auto" w:fill="auto"/>
            <w:noWrap/>
            <w:vAlign w:val="bottom"/>
            <w:hideMark/>
          </w:tcPr>
          <w:p w14:paraId="3BD31EDA"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488,716 </w:t>
            </w:r>
          </w:p>
        </w:tc>
        <w:tc>
          <w:tcPr>
            <w:tcW w:w="1308" w:type="dxa"/>
            <w:tcBorders>
              <w:top w:val="single" w:sz="4" w:space="0" w:color="5B9BD5"/>
              <w:left w:val="single" w:sz="4" w:space="0" w:color="5B9BD5"/>
              <w:bottom w:val="nil"/>
              <w:right w:val="nil"/>
            </w:tcBorders>
            <w:shd w:val="clear" w:color="auto" w:fill="auto"/>
            <w:noWrap/>
            <w:vAlign w:val="bottom"/>
            <w:hideMark/>
          </w:tcPr>
          <w:p w14:paraId="2D536A49"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483,308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74214B3B"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2,020,117 </w:t>
            </w:r>
          </w:p>
        </w:tc>
      </w:tr>
      <w:tr w:rsidR="0053524C" w:rsidRPr="0053524C" w14:paraId="61D9EF76" w14:textId="77777777" w:rsidTr="0053524C">
        <w:trPr>
          <w:trHeight w:val="240"/>
        </w:trPr>
        <w:tc>
          <w:tcPr>
            <w:tcW w:w="908" w:type="dxa"/>
            <w:tcBorders>
              <w:top w:val="single" w:sz="4" w:space="0" w:color="5B9BD5"/>
              <w:left w:val="single" w:sz="4" w:space="0" w:color="5B9BD5"/>
              <w:bottom w:val="nil"/>
              <w:right w:val="nil"/>
            </w:tcBorders>
            <w:shd w:val="clear" w:color="auto" w:fill="auto"/>
            <w:noWrap/>
            <w:vAlign w:val="bottom"/>
            <w:hideMark/>
          </w:tcPr>
          <w:p w14:paraId="67DD38D2"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1.2.2</w:t>
            </w:r>
          </w:p>
        </w:tc>
        <w:tc>
          <w:tcPr>
            <w:tcW w:w="6852" w:type="dxa"/>
            <w:tcBorders>
              <w:top w:val="single" w:sz="4" w:space="0" w:color="5B9BD5"/>
              <w:left w:val="single" w:sz="4" w:space="0" w:color="5B9BD5"/>
              <w:bottom w:val="nil"/>
              <w:right w:val="nil"/>
            </w:tcBorders>
            <w:shd w:val="clear" w:color="auto" w:fill="auto"/>
            <w:vAlign w:val="bottom"/>
            <w:hideMark/>
          </w:tcPr>
          <w:p w14:paraId="2CD9C63A"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Provider initiated testing at primary care setting</w:t>
            </w:r>
          </w:p>
        </w:tc>
        <w:tc>
          <w:tcPr>
            <w:tcW w:w="1308" w:type="dxa"/>
            <w:tcBorders>
              <w:top w:val="single" w:sz="4" w:space="0" w:color="5B9BD5"/>
              <w:left w:val="single" w:sz="4" w:space="0" w:color="5B9BD5"/>
              <w:bottom w:val="nil"/>
              <w:right w:val="nil"/>
            </w:tcBorders>
            <w:shd w:val="clear" w:color="auto" w:fill="auto"/>
            <w:noWrap/>
            <w:vAlign w:val="bottom"/>
            <w:hideMark/>
          </w:tcPr>
          <w:p w14:paraId="3996752A"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08" w:type="dxa"/>
            <w:tcBorders>
              <w:top w:val="single" w:sz="4" w:space="0" w:color="5B9BD5"/>
              <w:left w:val="single" w:sz="4" w:space="0" w:color="5B9BD5"/>
              <w:bottom w:val="nil"/>
              <w:right w:val="nil"/>
            </w:tcBorders>
            <w:shd w:val="clear" w:color="auto" w:fill="auto"/>
            <w:noWrap/>
            <w:vAlign w:val="bottom"/>
            <w:hideMark/>
          </w:tcPr>
          <w:p w14:paraId="5C199AC8"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120,000 </w:t>
            </w:r>
          </w:p>
        </w:tc>
        <w:tc>
          <w:tcPr>
            <w:tcW w:w="1308" w:type="dxa"/>
            <w:tcBorders>
              <w:top w:val="single" w:sz="4" w:space="0" w:color="5B9BD5"/>
              <w:left w:val="single" w:sz="4" w:space="0" w:color="5B9BD5"/>
              <w:bottom w:val="nil"/>
              <w:right w:val="nil"/>
            </w:tcBorders>
            <w:shd w:val="clear" w:color="auto" w:fill="auto"/>
            <w:noWrap/>
            <w:vAlign w:val="bottom"/>
            <w:hideMark/>
          </w:tcPr>
          <w:p w14:paraId="5D53D248"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100,000 </w:t>
            </w:r>
          </w:p>
        </w:tc>
        <w:tc>
          <w:tcPr>
            <w:tcW w:w="1308" w:type="dxa"/>
            <w:tcBorders>
              <w:top w:val="single" w:sz="4" w:space="0" w:color="5B9BD5"/>
              <w:left w:val="single" w:sz="4" w:space="0" w:color="5B9BD5"/>
              <w:bottom w:val="nil"/>
              <w:right w:val="nil"/>
            </w:tcBorders>
            <w:shd w:val="clear" w:color="auto" w:fill="auto"/>
            <w:noWrap/>
            <w:vAlign w:val="bottom"/>
            <w:hideMark/>
          </w:tcPr>
          <w:p w14:paraId="73B6F603"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50,000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4D08B378"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270,000 </w:t>
            </w:r>
          </w:p>
        </w:tc>
      </w:tr>
      <w:tr w:rsidR="0053524C" w:rsidRPr="0053524C" w14:paraId="3A6366F8" w14:textId="77777777" w:rsidTr="0053524C">
        <w:trPr>
          <w:trHeight w:val="240"/>
        </w:trPr>
        <w:tc>
          <w:tcPr>
            <w:tcW w:w="908" w:type="dxa"/>
            <w:tcBorders>
              <w:top w:val="single" w:sz="4" w:space="0" w:color="5B9BD5"/>
              <w:left w:val="single" w:sz="4" w:space="0" w:color="5B9BD5"/>
              <w:bottom w:val="nil"/>
              <w:right w:val="nil"/>
            </w:tcBorders>
            <w:shd w:val="clear" w:color="auto" w:fill="auto"/>
            <w:noWrap/>
            <w:vAlign w:val="bottom"/>
            <w:hideMark/>
          </w:tcPr>
          <w:p w14:paraId="00C47F27"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1.2.3</w:t>
            </w:r>
          </w:p>
        </w:tc>
        <w:tc>
          <w:tcPr>
            <w:tcW w:w="6852" w:type="dxa"/>
            <w:tcBorders>
              <w:top w:val="single" w:sz="4" w:space="0" w:color="5B9BD5"/>
              <w:left w:val="single" w:sz="4" w:space="0" w:color="5B9BD5"/>
              <w:bottom w:val="nil"/>
              <w:right w:val="nil"/>
            </w:tcBorders>
            <w:shd w:val="clear" w:color="auto" w:fill="auto"/>
            <w:vAlign w:val="bottom"/>
            <w:hideMark/>
          </w:tcPr>
          <w:p w14:paraId="0D4EA342"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Provider initiated HIV testing in hospitalized persons</w:t>
            </w:r>
          </w:p>
        </w:tc>
        <w:tc>
          <w:tcPr>
            <w:tcW w:w="1308" w:type="dxa"/>
            <w:tcBorders>
              <w:top w:val="single" w:sz="4" w:space="0" w:color="5B9BD5"/>
              <w:left w:val="single" w:sz="4" w:space="0" w:color="5B9BD5"/>
              <w:bottom w:val="nil"/>
              <w:right w:val="nil"/>
            </w:tcBorders>
            <w:shd w:val="clear" w:color="auto" w:fill="auto"/>
            <w:noWrap/>
            <w:vAlign w:val="bottom"/>
            <w:hideMark/>
          </w:tcPr>
          <w:p w14:paraId="1CD9D546"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08" w:type="dxa"/>
            <w:tcBorders>
              <w:top w:val="single" w:sz="4" w:space="0" w:color="5B9BD5"/>
              <w:left w:val="single" w:sz="4" w:space="0" w:color="5B9BD5"/>
              <w:bottom w:val="nil"/>
              <w:right w:val="nil"/>
            </w:tcBorders>
            <w:shd w:val="clear" w:color="auto" w:fill="auto"/>
            <w:noWrap/>
            <w:vAlign w:val="bottom"/>
            <w:hideMark/>
          </w:tcPr>
          <w:p w14:paraId="6BD7A98B"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08" w:type="dxa"/>
            <w:tcBorders>
              <w:top w:val="single" w:sz="4" w:space="0" w:color="5B9BD5"/>
              <w:left w:val="single" w:sz="4" w:space="0" w:color="5B9BD5"/>
              <w:bottom w:val="nil"/>
              <w:right w:val="nil"/>
            </w:tcBorders>
            <w:shd w:val="clear" w:color="auto" w:fill="auto"/>
            <w:noWrap/>
            <w:vAlign w:val="bottom"/>
            <w:hideMark/>
          </w:tcPr>
          <w:p w14:paraId="4B902A27"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08" w:type="dxa"/>
            <w:tcBorders>
              <w:top w:val="single" w:sz="4" w:space="0" w:color="5B9BD5"/>
              <w:left w:val="single" w:sz="4" w:space="0" w:color="5B9BD5"/>
              <w:bottom w:val="nil"/>
              <w:right w:val="nil"/>
            </w:tcBorders>
            <w:shd w:val="clear" w:color="auto" w:fill="auto"/>
            <w:noWrap/>
            <w:vAlign w:val="bottom"/>
            <w:hideMark/>
          </w:tcPr>
          <w:p w14:paraId="74ADE492"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4E269D0A"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r>
      <w:tr w:rsidR="0053524C" w:rsidRPr="0053524C" w14:paraId="1A78A665" w14:textId="77777777" w:rsidTr="0053524C">
        <w:trPr>
          <w:trHeight w:val="240"/>
        </w:trPr>
        <w:tc>
          <w:tcPr>
            <w:tcW w:w="908" w:type="dxa"/>
            <w:tcBorders>
              <w:top w:val="single" w:sz="4" w:space="0" w:color="5B9BD5"/>
              <w:left w:val="single" w:sz="4" w:space="0" w:color="5B9BD5"/>
              <w:bottom w:val="nil"/>
              <w:right w:val="nil"/>
            </w:tcBorders>
            <w:shd w:val="clear" w:color="auto" w:fill="auto"/>
            <w:noWrap/>
            <w:vAlign w:val="bottom"/>
            <w:hideMark/>
          </w:tcPr>
          <w:p w14:paraId="127205DF"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1.2.4</w:t>
            </w:r>
          </w:p>
        </w:tc>
        <w:tc>
          <w:tcPr>
            <w:tcW w:w="6852" w:type="dxa"/>
            <w:tcBorders>
              <w:top w:val="single" w:sz="4" w:space="0" w:color="5B9BD5"/>
              <w:left w:val="single" w:sz="4" w:space="0" w:color="5B9BD5"/>
              <w:bottom w:val="nil"/>
              <w:right w:val="nil"/>
            </w:tcBorders>
            <w:shd w:val="clear" w:color="auto" w:fill="auto"/>
            <w:vAlign w:val="bottom"/>
            <w:hideMark/>
          </w:tcPr>
          <w:p w14:paraId="3B580451"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Ensuring safety of donor blood</w:t>
            </w:r>
          </w:p>
        </w:tc>
        <w:tc>
          <w:tcPr>
            <w:tcW w:w="1308" w:type="dxa"/>
            <w:tcBorders>
              <w:top w:val="single" w:sz="4" w:space="0" w:color="5B9BD5"/>
              <w:left w:val="single" w:sz="4" w:space="0" w:color="5B9BD5"/>
              <w:bottom w:val="nil"/>
              <w:right w:val="nil"/>
            </w:tcBorders>
            <w:shd w:val="clear" w:color="auto" w:fill="auto"/>
            <w:noWrap/>
            <w:vAlign w:val="bottom"/>
            <w:hideMark/>
          </w:tcPr>
          <w:p w14:paraId="3AAA7C21"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630,000 </w:t>
            </w:r>
          </w:p>
        </w:tc>
        <w:tc>
          <w:tcPr>
            <w:tcW w:w="1308" w:type="dxa"/>
            <w:tcBorders>
              <w:top w:val="single" w:sz="4" w:space="0" w:color="5B9BD5"/>
              <w:left w:val="single" w:sz="4" w:space="0" w:color="5B9BD5"/>
              <w:bottom w:val="nil"/>
              <w:right w:val="nil"/>
            </w:tcBorders>
            <w:shd w:val="clear" w:color="auto" w:fill="auto"/>
            <w:noWrap/>
            <w:vAlign w:val="bottom"/>
            <w:hideMark/>
          </w:tcPr>
          <w:p w14:paraId="3968DCA0"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693,000 </w:t>
            </w:r>
          </w:p>
        </w:tc>
        <w:tc>
          <w:tcPr>
            <w:tcW w:w="1308" w:type="dxa"/>
            <w:tcBorders>
              <w:top w:val="single" w:sz="4" w:space="0" w:color="5B9BD5"/>
              <w:left w:val="single" w:sz="4" w:space="0" w:color="5B9BD5"/>
              <w:bottom w:val="nil"/>
              <w:right w:val="nil"/>
            </w:tcBorders>
            <w:shd w:val="clear" w:color="auto" w:fill="auto"/>
            <w:noWrap/>
            <w:vAlign w:val="bottom"/>
            <w:hideMark/>
          </w:tcPr>
          <w:p w14:paraId="06E4A96A"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762,000 </w:t>
            </w:r>
          </w:p>
        </w:tc>
        <w:tc>
          <w:tcPr>
            <w:tcW w:w="1308" w:type="dxa"/>
            <w:tcBorders>
              <w:top w:val="single" w:sz="4" w:space="0" w:color="5B9BD5"/>
              <w:left w:val="single" w:sz="4" w:space="0" w:color="5B9BD5"/>
              <w:bottom w:val="nil"/>
              <w:right w:val="nil"/>
            </w:tcBorders>
            <w:shd w:val="clear" w:color="auto" w:fill="auto"/>
            <w:noWrap/>
            <w:vAlign w:val="bottom"/>
            <w:hideMark/>
          </w:tcPr>
          <w:p w14:paraId="0D43FF55"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838,520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04A71FB9"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2,923,520 </w:t>
            </w:r>
          </w:p>
        </w:tc>
      </w:tr>
      <w:tr w:rsidR="0053524C" w:rsidRPr="0053524C" w14:paraId="60049A8D" w14:textId="77777777" w:rsidTr="0053524C">
        <w:trPr>
          <w:trHeight w:val="240"/>
        </w:trPr>
        <w:tc>
          <w:tcPr>
            <w:tcW w:w="908" w:type="dxa"/>
            <w:tcBorders>
              <w:top w:val="single" w:sz="4" w:space="0" w:color="5B9BD5"/>
              <w:left w:val="single" w:sz="4" w:space="0" w:color="5B9BD5"/>
              <w:bottom w:val="nil"/>
              <w:right w:val="nil"/>
            </w:tcBorders>
            <w:shd w:val="clear" w:color="auto" w:fill="auto"/>
            <w:noWrap/>
            <w:vAlign w:val="bottom"/>
            <w:hideMark/>
          </w:tcPr>
          <w:p w14:paraId="21942E49"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1.2.5</w:t>
            </w:r>
          </w:p>
        </w:tc>
        <w:tc>
          <w:tcPr>
            <w:tcW w:w="6852" w:type="dxa"/>
            <w:tcBorders>
              <w:top w:val="single" w:sz="4" w:space="0" w:color="5B9BD5"/>
              <w:left w:val="single" w:sz="4" w:space="0" w:color="5B9BD5"/>
              <w:bottom w:val="nil"/>
              <w:right w:val="nil"/>
            </w:tcBorders>
            <w:shd w:val="clear" w:color="auto" w:fill="auto"/>
            <w:vAlign w:val="bottom"/>
            <w:hideMark/>
          </w:tcPr>
          <w:p w14:paraId="4CC065D5"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Post-exposure prophylaxis of HIV infection (PEP)</w:t>
            </w:r>
          </w:p>
        </w:tc>
        <w:tc>
          <w:tcPr>
            <w:tcW w:w="1308" w:type="dxa"/>
            <w:tcBorders>
              <w:top w:val="single" w:sz="4" w:space="0" w:color="5B9BD5"/>
              <w:left w:val="single" w:sz="4" w:space="0" w:color="5B9BD5"/>
              <w:bottom w:val="nil"/>
              <w:right w:val="nil"/>
            </w:tcBorders>
            <w:shd w:val="clear" w:color="auto" w:fill="auto"/>
            <w:noWrap/>
            <w:vAlign w:val="bottom"/>
            <w:hideMark/>
          </w:tcPr>
          <w:p w14:paraId="0C0F88E1"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1,344 </w:t>
            </w:r>
          </w:p>
        </w:tc>
        <w:tc>
          <w:tcPr>
            <w:tcW w:w="1308" w:type="dxa"/>
            <w:tcBorders>
              <w:top w:val="single" w:sz="4" w:space="0" w:color="5B9BD5"/>
              <w:left w:val="single" w:sz="4" w:space="0" w:color="5B9BD5"/>
              <w:bottom w:val="nil"/>
              <w:right w:val="nil"/>
            </w:tcBorders>
            <w:shd w:val="clear" w:color="auto" w:fill="auto"/>
            <w:noWrap/>
            <w:vAlign w:val="bottom"/>
            <w:hideMark/>
          </w:tcPr>
          <w:p w14:paraId="4B02D3D0"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1,792 </w:t>
            </w:r>
          </w:p>
        </w:tc>
        <w:tc>
          <w:tcPr>
            <w:tcW w:w="1308" w:type="dxa"/>
            <w:tcBorders>
              <w:top w:val="single" w:sz="4" w:space="0" w:color="5B9BD5"/>
              <w:left w:val="single" w:sz="4" w:space="0" w:color="5B9BD5"/>
              <w:bottom w:val="nil"/>
              <w:right w:val="nil"/>
            </w:tcBorders>
            <w:shd w:val="clear" w:color="auto" w:fill="auto"/>
            <w:noWrap/>
            <w:vAlign w:val="bottom"/>
            <w:hideMark/>
          </w:tcPr>
          <w:p w14:paraId="4684B59E"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2,240 </w:t>
            </w:r>
          </w:p>
        </w:tc>
        <w:tc>
          <w:tcPr>
            <w:tcW w:w="1308" w:type="dxa"/>
            <w:tcBorders>
              <w:top w:val="single" w:sz="4" w:space="0" w:color="5B9BD5"/>
              <w:left w:val="single" w:sz="4" w:space="0" w:color="5B9BD5"/>
              <w:bottom w:val="nil"/>
              <w:right w:val="nil"/>
            </w:tcBorders>
            <w:shd w:val="clear" w:color="auto" w:fill="auto"/>
            <w:noWrap/>
            <w:vAlign w:val="bottom"/>
            <w:hideMark/>
          </w:tcPr>
          <w:p w14:paraId="6C384D2E"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2,912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46F5D54C"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8,288 </w:t>
            </w:r>
          </w:p>
        </w:tc>
      </w:tr>
      <w:tr w:rsidR="0053524C" w:rsidRPr="0053524C" w14:paraId="46BFC543" w14:textId="77777777" w:rsidTr="0053524C">
        <w:trPr>
          <w:trHeight w:val="240"/>
        </w:trPr>
        <w:tc>
          <w:tcPr>
            <w:tcW w:w="908" w:type="dxa"/>
            <w:tcBorders>
              <w:top w:val="single" w:sz="4" w:space="0" w:color="5B9BD5"/>
              <w:left w:val="single" w:sz="4" w:space="0" w:color="5B9BD5"/>
              <w:bottom w:val="nil"/>
              <w:right w:val="nil"/>
            </w:tcBorders>
            <w:shd w:val="clear" w:color="auto" w:fill="auto"/>
            <w:noWrap/>
            <w:vAlign w:val="bottom"/>
            <w:hideMark/>
          </w:tcPr>
          <w:p w14:paraId="2BA9FA2D"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1.2.6</w:t>
            </w:r>
          </w:p>
        </w:tc>
        <w:tc>
          <w:tcPr>
            <w:tcW w:w="6852" w:type="dxa"/>
            <w:tcBorders>
              <w:top w:val="single" w:sz="4" w:space="0" w:color="5B9BD5"/>
              <w:left w:val="single" w:sz="4" w:space="0" w:color="5B9BD5"/>
              <w:bottom w:val="nil"/>
              <w:right w:val="nil"/>
            </w:tcBorders>
            <w:shd w:val="clear" w:color="auto" w:fill="auto"/>
            <w:vAlign w:val="bottom"/>
            <w:hideMark/>
          </w:tcPr>
          <w:p w14:paraId="32EF59DA"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Prevention of Mother to Child Transmission of HIV (PMTCT)</w:t>
            </w:r>
          </w:p>
        </w:tc>
        <w:tc>
          <w:tcPr>
            <w:tcW w:w="1308" w:type="dxa"/>
            <w:tcBorders>
              <w:top w:val="single" w:sz="4" w:space="0" w:color="5B9BD5"/>
              <w:left w:val="single" w:sz="4" w:space="0" w:color="5B9BD5"/>
              <w:bottom w:val="nil"/>
              <w:right w:val="nil"/>
            </w:tcBorders>
            <w:shd w:val="clear" w:color="auto" w:fill="auto"/>
            <w:noWrap/>
            <w:vAlign w:val="bottom"/>
            <w:hideMark/>
          </w:tcPr>
          <w:p w14:paraId="2356E14E"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152,000 </w:t>
            </w:r>
          </w:p>
        </w:tc>
        <w:tc>
          <w:tcPr>
            <w:tcW w:w="1308" w:type="dxa"/>
            <w:tcBorders>
              <w:top w:val="single" w:sz="4" w:space="0" w:color="5B9BD5"/>
              <w:left w:val="single" w:sz="4" w:space="0" w:color="5B9BD5"/>
              <w:bottom w:val="nil"/>
              <w:right w:val="nil"/>
            </w:tcBorders>
            <w:shd w:val="clear" w:color="auto" w:fill="auto"/>
            <w:noWrap/>
            <w:vAlign w:val="bottom"/>
            <w:hideMark/>
          </w:tcPr>
          <w:p w14:paraId="570E3065"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152,000 </w:t>
            </w:r>
          </w:p>
        </w:tc>
        <w:tc>
          <w:tcPr>
            <w:tcW w:w="1308" w:type="dxa"/>
            <w:tcBorders>
              <w:top w:val="single" w:sz="4" w:space="0" w:color="5B9BD5"/>
              <w:left w:val="single" w:sz="4" w:space="0" w:color="5B9BD5"/>
              <w:bottom w:val="nil"/>
              <w:right w:val="nil"/>
            </w:tcBorders>
            <w:shd w:val="clear" w:color="auto" w:fill="auto"/>
            <w:noWrap/>
            <w:vAlign w:val="bottom"/>
            <w:hideMark/>
          </w:tcPr>
          <w:p w14:paraId="56638255"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152,000 </w:t>
            </w:r>
          </w:p>
        </w:tc>
        <w:tc>
          <w:tcPr>
            <w:tcW w:w="1308" w:type="dxa"/>
            <w:tcBorders>
              <w:top w:val="single" w:sz="4" w:space="0" w:color="5B9BD5"/>
              <w:left w:val="single" w:sz="4" w:space="0" w:color="5B9BD5"/>
              <w:bottom w:val="nil"/>
              <w:right w:val="nil"/>
            </w:tcBorders>
            <w:shd w:val="clear" w:color="auto" w:fill="auto"/>
            <w:noWrap/>
            <w:vAlign w:val="bottom"/>
            <w:hideMark/>
          </w:tcPr>
          <w:p w14:paraId="428BE972"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152,000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0C8789D7"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608,000 </w:t>
            </w:r>
          </w:p>
        </w:tc>
      </w:tr>
      <w:tr w:rsidR="0053524C" w:rsidRPr="0053524C" w14:paraId="39181E44" w14:textId="77777777" w:rsidTr="0053524C">
        <w:trPr>
          <w:trHeight w:val="240"/>
        </w:trPr>
        <w:tc>
          <w:tcPr>
            <w:tcW w:w="908" w:type="dxa"/>
            <w:tcBorders>
              <w:top w:val="single" w:sz="4" w:space="0" w:color="5B9BD5"/>
              <w:left w:val="single" w:sz="4" w:space="0" w:color="5B9BD5"/>
              <w:bottom w:val="nil"/>
              <w:right w:val="nil"/>
            </w:tcBorders>
            <w:shd w:val="clear" w:color="000000" w:fill="9BC2E6"/>
            <w:noWrap/>
            <w:vAlign w:val="bottom"/>
            <w:hideMark/>
          </w:tcPr>
          <w:p w14:paraId="45FF721B"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2</w:t>
            </w:r>
          </w:p>
        </w:tc>
        <w:tc>
          <w:tcPr>
            <w:tcW w:w="6852" w:type="dxa"/>
            <w:tcBorders>
              <w:top w:val="single" w:sz="4" w:space="0" w:color="5B9BD5"/>
              <w:left w:val="single" w:sz="4" w:space="0" w:color="5B9BD5"/>
              <w:bottom w:val="nil"/>
              <w:right w:val="nil"/>
            </w:tcBorders>
            <w:shd w:val="clear" w:color="000000" w:fill="9BC2E6"/>
            <w:noWrap/>
            <w:vAlign w:val="bottom"/>
            <w:hideMark/>
          </w:tcPr>
          <w:p w14:paraId="73C95CAF"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[HIV Care and Treatment]</w:t>
            </w:r>
          </w:p>
        </w:tc>
        <w:tc>
          <w:tcPr>
            <w:tcW w:w="1308" w:type="dxa"/>
            <w:tcBorders>
              <w:top w:val="single" w:sz="4" w:space="0" w:color="5B9BD5"/>
              <w:left w:val="single" w:sz="4" w:space="0" w:color="5B9BD5"/>
              <w:bottom w:val="nil"/>
              <w:right w:val="nil"/>
            </w:tcBorders>
            <w:shd w:val="clear" w:color="000000" w:fill="9BC2E6"/>
            <w:vAlign w:val="bottom"/>
            <w:hideMark/>
          </w:tcPr>
          <w:p w14:paraId="0EF58E7A"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5,497,924 </w:t>
            </w:r>
          </w:p>
        </w:tc>
        <w:tc>
          <w:tcPr>
            <w:tcW w:w="1308" w:type="dxa"/>
            <w:tcBorders>
              <w:top w:val="single" w:sz="4" w:space="0" w:color="5B9BD5"/>
              <w:left w:val="single" w:sz="4" w:space="0" w:color="5B9BD5"/>
              <w:bottom w:val="nil"/>
              <w:right w:val="nil"/>
            </w:tcBorders>
            <w:shd w:val="clear" w:color="000000" w:fill="9BC2E6"/>
            <w:vAlign w:val="bottom"/>
            <w:hideMark/>
          </w:tcPr>
          <w:p w14:paraId="7D679D2F"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7,895,489 </w:t>
            </w:r>
          </w:p>
        </w:tc>
        <w:tc>
          <w:tcPr>
            <w:tcW w:w="1308" w:type="dxa"/>
            <w:tcBorders>
              <w:top w:val="single" w:sz="4" w:space="0" w:color="5B9BD5"/>
              <w:left w:val="single" w:sz="4" w:space="0" w:color="5B9BD5"/>
              <w:bottom w:val="nil"/>
              <w:right w:val="nil"/>
            </w:tcBorders>
            <w:shd w:val="clear" w:color="000000" w:fill="9BC2E6"/>
            <w:vAlign w:val="bottom"/>
            <w:hideMark/>
          </w:tcPr>
          <w:p w14:paraId="0B05FD21"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8,978,894 </w:t>
            </w:r>
          </w:p>
        </w:tc>
        <w:tc>
          <w:tcPr>
            <w:tcW w:w="1308" w:type="dxa"/>
            <w:tcBorders>
              <w:top w:val="single" w:sz="4" w:space="0" w:color="5B9BD5"/>
              <w:left w:val="single" w:sz="4" w:space="0" w:color="5B9BD5"/>
              <w:bottom w:val="nil"/>
              <w:right w:val="nil"/>
            </w:tcBorders>
            <w:shd w:val="clear" w:color="000000" w:fill="9BC2E6"/>
            <w:vAlign w:val="bottom"/>
            <w:hideMark/>
          </w:tcPr>
          <w:p w14:paraId="7FCC8193"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9,154,086 </w:t>
            </w:r>
          </w:p>
        </w:tc>
        <w:tc>
          <w:tcPr>
            <w:tcW w:w="1348" w:type="dxa"/>
            <w:tcBorders>
              <w:top w:val="single" w:sz="4" w:space="0" w:color="5B9BD5"/>
              <w:left w:val="single" w:sz="4" w:space="0" w:color="5B9BD5"/>
              <w:bottom w:val="nil"/>
              <w:right w:val="single" w:sz="4" w:space="0" w:color="5B9BD5"/>
            </w:tcBorders>
            <w:shd w:val="clear" w:color="000000" w:fill="9BC2E6"/>
            <w:vAlign w:val="bottom"/>
            <w:hideMark/>
          </w:tcPr>
          <w:p w14:paraId="6393D325"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31,526,393 </w:t>
            </w:r>
          </w:p>
        </w:tc>
      </w:tr>
      <w:tr w:rsidR="0053524C" w:rsidRPr="0053524C" w14:paraId="3D0CF02B" w14:textId="77777777" w:rsidTr="0053524C">
        <w:trPr>
          <w:trHeight w:val="240"/>
        </w:trPr>
        <w:tc>
          <w:tcPr>
            <w:tcW w:w="908" w:type="dxa"/>
            <w:tcBorders>
              <w:top w:val="single" w:sz="4" w:space="0" w:color="5B9BD5"/>
              <w:left w:val="single" w:sz="4" w:space="0" w:color="5B9BD5"/>
              <w:bottom w:val="nil"/>
              <w:right w:val="nil"/>
            </w:tcBorders>
            <w:shd w:val="clear" w:color="000000" w:fill="DDEBF7"/>
            <w:noWrap/>
            <w:vAlign w:val="bottom"/>
            <w:hideMark/>
          </w:tcPr>
          <w:p w14:paraId="6D4DD8CA"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2.1</w:t>
            </w:r>
          </w:p>
        </w:tc>
        <w:tc>
          <w:tcPr>
            <w:tcW w:w="6852" w:type="dxa"/>
            <w:tcBorders>
              <w:top w:val="single" w:sz="4" w:space="0" w:color="5B9BD5"/>
              <w:left w:val="single" w:sz="4" w:space="0" w:color="5B9BD5"/>
              <w:bottom w:val="nil"/>
              <w:right w:val="nil"/>
            </w:tcBorders>
            <w:shd w:val="clear" w:color="000000" w:fill="DDEBF7"/>
            <w:noWrap/>
            <w:vAlign w:val="bottom"/>
            <w:hideMark/>
          </w:tcPr>
          <w:p w14:paraId="5E829F2A"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Ensure uninterrupted delivery of high quality treatment and care</w:t>
            </w:r>
          </w:p>
        </w:tc>
        <w:tc>
          <w:tcPr>
            <w:tcW w:w="1308" w:type="dxa"/>
            <w:tcBorders>
              <w:top w:val="single" w:sz="4" w:space="0" w:color="5B9BD5"/>
              <w:left w:val="single" w:sz="4" w:space="0" w:color="5B9BD5"/>
              <w:bottom w:val="nil"/>
              <w:right w:val="nil"/>
            </w:tcBorders>
            <w:shd w:val="clear" w:color="000000" w:fill="DDEBF7"/>
            <w:noWrap/>
            <w:vAlign w:val="bottom"/>
            <w:hideMark/>
          </w:tcPr>
          <w:p w14:paraId="5420E9BF"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 xml:space="preserve"> 5,266,840 </w:t>
            </w:r>
          </w:p>
        </w:tc>
        <w:tc>
          <w:tcPr>
            <w:tcW w:w="1308" w:type="dxa"/>
            <w:tcBorders>
              <w:top w:val="single" w:sz="4" w:space="0" w:color="5B9BD5"/>
              <w:left w:val="single" w:sz="4" w:space="0" w:color="5B9BD5"/>
              <w:bottom w:val="nil"/>
              <w:right w:val="nil"/>
            </w:tcBorders>
            <w:shd w:val="clear" w:color="000000" w:fill="DDEBF7"/>
            <w:noWrap/>
            <w:vAlign w:val="bottom"/>
            <w:hideMark/>
          </w:tcPr>
          <w:p w14:paraId="0DB415E9"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 xml:space="preserve"> 7,664,405 </w:t>
            </w:r>
          </w:p>
        </w:tc>
        <w:tc>
          <w:tcPr>
            <w:tcW w:w="1308" w:type="dxa"/>
            <w:tcBorders>
              <w:top w:val="single" w:sz="4" w:space="0" w:color="5B9BD5"/>
              <w:left w:val="single" w:sz="4" w:space="0" w:color="5B9BD5"/>
              <w:bottom w:val="nil"/>
              <w:right w:val="nil"/>
            </w:tcBorders>
            <w:shd w:val="clear" w:color="000000" w:fill="DDEBF7"/>
            <w:noWrap/>
            <w:vAlign w:val="bottom"/>
            <w:hideMark/>
          </w:tcPr>
          <w:p w14:paraId="50B95719"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 xml:space="preserve"> 8,748,022 </w:t>
            </w:r>
          </w:p>
        </w:tc>
        <w:tc>
          <w:tcPr>
            <w:tcW w:w="1308" w:type="dxa"/>
            <w:tcBorders>
              <w:top w:val="single" w:sz="4" w:space="0" w:color="5B9BD5"/>
              <w:left w:val="single" w:sz="4" w:space="0" w:color="5B9BD5"/>
              <w:bottom w:val="nil"/>
              <w:right w:val="nil"/>
            </w:tcBorders>
            <w:shd w:val="clear" w:color="000000" w:fill="DDEBF7"/>
            <w:noWrap/>
            <w:vAlign w:val="bottom"/>
            <w:hideMark/>
          </w:tcPr>
          <w:p w14:paraId="714F308C"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 xml:space="preserve"> 8,923,014 </w:t>
            </w:r>
          </w:p>
        </w:tc>
        <w:tc>
          <w:tcPr>
            <w:tcW w:w="1348" w:type="dxa"/>
            <w:tcBorders>
              <w:top w:val="single" w:sz="4" w:space="0" w:color="5B9BD5"/>
              <w:left w:val="single" w:sz="4" w:space="0" w:color="5B9BD5"/>
              <w:bottom w:val="nil"/>
              <w:right w:val="single" w:sz="4" w:space="0" w:color="5B9BD5"/>
            </w:tcBorders>
            <w:shd w:val="clear" w:color="000000" w:fill="DDEBF7"/>
            <w:noWrap/>
            <w:vAlign w:val="bottom"/>
            <w:hideMark/>
          </w:tcPr>
          <w:p w14:paraId="06065C3B"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 xml:space="preserve"> 30,602,281 </w:t>
            </w:r>
          </w:p>
        </w:tc>
      </w:tr>
      <w:tr w:rsidR="0053524C" w:rsidRPr="0053524C" w14:paraId="442B2B5C" w14:textId="77777777" w:rsidTr="0053524C">
        <w:trPr>
          <w:trHeight w:val="240"/>
        </w:trPr>
        <w:tc>
          <w:tcPr>
            <w:tcW w:w="908" w:type="dxa"/>
            <w:tcBorders>
              <w:top w:val="single" w:sz="4" w:space="0" w:color="5B9BD5"/>
              <w:left w:val="single" w:sz="4" w:space="0" w:color="5B9BD5"/>
              <w:bottom w:val="nil"/>
              <w:right w:val="nil"/>
            </w:tcBorders>
            <w:shd w:val="clear" w:color="auto" w:fill="auto"/>
            <w:noWrap/>
            <w:vAlign w:val="bottom"/>
            <w:hideMark/>
          </w:tcPr>
          <w:p w14:paraId="346665F5"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2.1.1</w:t>
            </w:r>
          </w:p>
        </w:tc>
        <w:tc>
          <w:tcPr>
            <w:tcW w:w="6852" w:type="dxa"/>
            <w:tcBorders>
              <w:top w:val="single" w:sz="4" w:space="0" w:color="5B9BD5"/>
              <w:left w:val="single" w:sz="4" w:space="0" w:color="5B9BD5"/>
              <w:bottom w:val="nil"/>
              <w:right w:val="nil"/>
            </w:tcBorders>
            <w:shd w:val="clear" w:color="auto" w:fill="auto"/>
            <w:vAlign w:val="bottom"/>
            <w:hideMark/>
          </w:tcPr>
          <w:p w14:paraId="576234A8"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Delivery of essential clinical care services to all people living with HIV (PLHIV)</w:t>
            </w:r>
          </w:p>
        </w:tc>
        <w:tc>
          <w:tcPr>
            <w:tcW w:w="1308" w:type="dxa"/>
            <w:tcBorders>
              <w:top w:val="single" w:sz="4" w:space="0" w:color="5B9BD5"/>
              <w:left w:val="single" w:sz="4" w:space="0" w:color="5B9BD5"/>
              <w:bottom w:val="nil"/>
              <w:right w:val="nil"/>
            </w:tcBorders>
            <w:shd w:val="clear" w:color="auto" w:fill="auto"/>
            <w:noWrap/>
            <w:vAlign w:val="bottom"/>
            <w:hideMark/>
          </w:tcPr>
          <w:p w14:paraId="6D8AE3E6"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4,862,800 </w:t>
            </w:r>
          </w:p>
        </w:tc>
        <w:tc>
          <w:tcPr>
            <w:tcW w:w="1308" w:type="dxa"/>
            <w:tcBorders>
              <w:top w:val="single" w:sz="4" w:space="0" w:color="5B9BD5"/>
              <w:left w:val="single" w:sz="4" w:space="0" w:color="5B9BD5"/>
              <w:bottom w:val="nil"/>
              <w:right w:val="nil"/>
            </w:tcBorders>
            <w:shd w:val="clear" w:color="auto" w:fill="auto"/>
            <w:noWrap/>
            <w:vAlign w:val="bottom"/>
            <w:hideMark/>
          </w:tcPr>
          <w:p w14:paraId="0455EAB7"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7,272,365 </w:t>
            </w:r>
          </w:p>
        </w:tc>
        <w:tc>
          <w:tcPr>
            <w:tcW w:w="1308" w:type="dxa"/>
            <w:tcBorders>
              <w:top w:val="single" w:sz="4" w:space="0" w:color="5B9BD5"/>
              <w:left w:val="single" w:sz="4" w:space="0" w:color="5B9BD5"/>
              <w:bottom w:val="nil"/>
              <w:right w:val="nil"/>
            </w:tcBorders>
            <w:shd w:val="clear" w:color="auto" w:fill="auto"/>
            <w:noWrap/>
            <w:vAlign w:val="bottom"/>
            <w:hideMark/>
          </w:tcPr>
          <w:p w14:paraId="6F1A2134"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8,355,982 </w:t>
            </w:r>
          </w:p>
        </w:tc>
        <w:tc>
          <w:tcPr>
            <w:tcW w:w="1308" w:type="dxa"/>
            <w:tcBorders>
              <w:top w:val="single" w:sz="4" w:space="0" w:color="5B9BD5"/>
              <w:left w:val="single" w:sz="4" w:space="0" w:color="5B9BD5"/>
              <w:bottom w:val="nil"/>
              <w:right w:val="nil"/>
            </w:tcBorders>
            <w:shd w:val="clear" w:color="auto" w:fill="auto"/>
            <w:noWrap/>
            <w:vAlign w:val="bottom"/>
            <w:hideMark/>
          </w:tcPr>
          <w:p w14:paraId="5878C6F8"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8,530,974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2C75F455"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29,022,121 </w:t>
            </w:r>
          </w:p>
        </w:tc>
      </w:tr>
      <w:tr w:rsidR="0053524C" w:rsidRPr="0053524C" w14:paraId="7659ED96" w14:textId="77777777" w:rsidTr="0053524C">
        <w:trPr>
          <w:trHeight w:val="480"/>
        </w:trPr>
        <w:tc>
          <w:tcPr>
            <w:tcW w:w="908" w:type="dxa"/>
            <w:tcBorders>
              <w:top w:val="single" w:sz="4" w:space="0" w:color="5B9BD5"/>
              <w:left w:val="single" w:sz="4" w:space="0" w:color="5B9BD5"/>
              <w:bottom w:val="nil"/>
              <w:right w:val="nil"/>
            </w:tcBorders>
            <w:shd w:val="clear" w:color="auto" w:fill="auto"/>
            <w:noWrap/>
            <w:vAlign w:val="bottom"/>
            <w:hideMark/>
          </w:tcPr>
          <w:p w14:paraId="472B3107"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2.1.2</w:t>
            </w:r>
          </w:p>
        </w:tc>
        <w:tc>
          <w:tcPr>
            <w:tcW w:w="6852" w:type="dxa"/>
            <w:tcBorders>
              <w:top w:val="single" w:sz="4" w:space="0" w:color="5B9BD5"/>
              <w:left w:val="single" w:sz="4" w:space="0" w:color="5B9BD5"/>
              <w:bottom w:val="nil"/>
              <w:right w:val="nil"/>
            </w:tcBorders>
            <w:shd w:val="clear" w:color="auto" w:fill="auto"/>
            <w:vAlign w:val="bottom"/>
            <w:hideMark/>
          </w:tcPr>
          <w:p w14:paraId="5F04B3C1"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Provision of ART to all PLHIV in need in accordance with existing guidelines, including in the region of Abkhazia</w:t>
            </w:r>
          </w:p>
        </w:tc>
        <w:tc>
          <w:tcPr>
            <w:tcW w:w="1308" w:type="dxa"/>
            <w:tcBorders>
              <w:top w:val="single" w:sz="4" w:space="0" w:color="5B9BD5"/>
              <w:left w:val="single" w:sz="4" w:space="0" w:color="5B9BD5"/>
              <w:bottom w:val="nil"/>
              <w:right w:val="nil"/>
            </w:tcBorders>
            <w:shd w:val="clear" w:color="auto" w:fill="auto"/>
            <w:noWrap/>
            <w:vAlign w:val="bottom"/>
            <w:hideMark/>
          </w:tcPr>
          <w:p w14:paraId="5270E7A0"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66,392 </w:t>
            </w:r>
          </w:p>
        </w:tc>
        <w:tc>
          <w:tcPr>
            <w:tcW w:w="1308" w:type="dxa"/>
            <w:tcBorders>
              <w:top w:val="single" w:sz="4" w:space="0" w:color="5B9BD5"/>
              <w:left w:val="single" w:sz="4" w:space="0" w:color="5B9BD5"/>
              <w:bottom w:val="nil"/>
              <w:right w:val="nil"/>
            </w:tcBorders>
            <w:shd w:val="clear" w:color="auto" w:fill="auto"/>
            <w:noWrap/>
            <w:vAlign w:val="bottom"/>
            <w:hideMark/>
          </w:tcPr>
          <w:p w14:paraId="5072D046"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66,392 </w:t>
            </w:r>
          </w:p>
        </w:tc>
        <w:tc>
          <w:tcPr>
            <w:tcW w:w="1308" w:type="dxa"/>
            <w:tcBorders>
              <w:top w:val="single" w:sz="4" w:space="0" w:color="5B9BD5"/>
              <w:left w:val="single" w:sz="4" w:space="0" w:color="5B9BD5"/>
              <w:bottom w:val="nil"/>
              <w:right w:val="nil"/>
            </w:tcBorders>
            <w:shd w:val="clear" w:color="auto" w:fill="auto"/>
            <w:noWrap/>
            <w:vAlign w:val="bottom"/>
            <w:hideMark/>
          </w:tcPr>
          <w:p w14:paraId="5FACDD87"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66,392 </w:t>
            </w:r>
          </w:p>
        </w:tc>
        <w:tc>
          <w:tcPr>
            <w:tcW w:w="1308" w:type="dxa"/>
            <w:tcBorders>
              <w:top w:val="single" w:sz="4" w:space="0" w:color="5B9BD5"/>
              <w:left w:val="single" w:sz="4" w:space="0" w:color="5B9BD5"/>
              <w:bottom w:val="nil"/>
              <w:right w:val="nil"/>
            </w:tcBorders>
            <w:shd w:val="clear" w:color="auto" w:fill="auto"/>
            <w:noWrap/>
            <w:vAlign w:val="bottom"/>
            <w:hideMark/>
          </w:tcPr>
          <w:p w14:paraId="05BB648E"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66,392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010D4D44"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265,568 </w:t>
            </w:r>
          </w:p>
        </w:tc>
      </w:tr>
      <w:tr w:rsidR="0053524C" w:rsidRPr="0053524C" w14:paraId="4B9ADEED" w14:textId="77777777" w:rsidTr="0053524C">
        <w:trPr>
          <w:trHeight w:val="285"/>
        </w:trPr>
        <w:tc>
          <w:tcPr>
            <w:tcW w:w="908" w:type="dxa"/>
            <w:tcBorders>
              <w:top w:val="single" w:sz="4" w:space="0" w:color="5B9BD5"/>
              <w:left w:val="single" w:sz="4" w:space="0" w:color="5B9BD5"/>
              <w:bottom w:val="nil"/>
              <w:right w:val="nil"/>
            </w:tcBorders>
            <w:shd w:val="clear" w:color="auto" w:fill="auto"/>
            <w:noWrap/>
            <w:vAlign w:val="bottom"/>
            <w:hideMark/>
          </w:tcPr>
          <w:p w14:paraId="72FC830F"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2.1.3</w:t>
            </w:r>
          </w:p>
        </w:tc>
        <w:tc>
          <w:tcPr>
            <w:tcW w:w="6852" w:type="dxa"/>
            <w:tcBorders>
              <w:top w:val="single" w:sz="4" w:space="0" w:color="5B9BD5"/>
              <w:left w:val="single" w:sz="4" w:space="0" w:color="5B9BD5"/>
              <w:bottom w:val="nil"/>
              <w:right w:val="nil"/>
            </w:tcBorders>
            <w:shd w:val="clear" w:color="auto" w:fill="auto"/>
            <w:vAlign w:val="bottom"/>
            <w:hideMark/>
          </w:tcPr>
          <w:p w14:paraId="5C3CCDA9"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Effective programme administration and quality of service delivery</w:t>
            </w:r>
          </w:p>
        </w:tc>
        <w:tc>
          <w:tcPr>
            <w:tcW w:w="1308" w:type="dxa"/>
            <w:tcBorders>
              <w:top w:val="single" w:sz="4" w:space="0" w:color="5B9BD5"/>
              <w:left w:val="single" w:sz="4" w:space="0" w:color="5B9BD5"/>
              <w:bottom w:val="nil"/>
              <w:right w:val="nil"/>
            </w:tcBorders>
            <w:shd w:val="clear" w:color="auto" w:fill="auto"/>
            <w:noWrap/>
            <w:vAlign w:val="bottom"/>
            <w:hideMark/>
          </w:tcPr>
          <w:p w14:paraId="23AAA5F0"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337,648 </w:t>
            </w:r>
          </w:p>
        </w:tc>
        <w:tc>
          <w:tcPr>
            <w:tcW w:w="1308" w:type="dxa"/>
            <w:tcBorders>
              <w:top w:val="single" w:sz="4" w:space="0" w:color="5B9BD5"/>
              <w:left w:val="single" w:sz="4" w:space="0" w:color="5B9BD5"/>
              <w:bottom w:val="nil"/>
              <w:right w:val="nil"/>
            </w:tcBorders>
            <w:shd w:val="clear" w:color="auto" w:fill="auto"/>
            <w:noWrap/>
            <w:vAlign w:val="bottom"/>
            <w:hideMark/>
          </w:tcPr>
          <w:p w14:paraId="64AC9DFC"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325,648 </w:t>
            </w:r>
          </w:p>
        </w:tc>
        <w:tc>
          <w:tcPr>
            <w:tcW w:w="1308" w:type="dxa"/>
            <w:tcBorders>
              <w:top w:val="single" w:sz="4" w:space="0" w:color="5B9BD5"/>
              <w:left w:val="single" w:sz="4" w:space="0" w:color="5B9BD5"/>
              <w:bottom w:val="nil"/>
              <w:right w:val="nil"/>
            </w:tcBorders>
            <w:shd w:val="clear" w:color="auto" w:fill="auto"/>
            <w:noWrap/>
            <w:vAlign w:val="bottom"/>
            <w:hideMark/>
          </w:tcPr>
          <w:p w14:paraId="4D35B66C"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325,648 </w:t>
            </w:r>
          </w:p>
        </w:tc>
        <w:tc>
          <w:tcPr>
            <w:tcW w:w="1308" w:type="dxa"/>
            <w:tcBorders>
              <w:top w:val="single" w:sz="4" w:space="0" w:color="5B9BD5"/>
              <w:left w:val="single" w:sz="4" w:space="0" w:color="5B9BD5"/>
              <w:bottom w:val="nil"/>
              <w:right w:val="nil"/>
            </w:tcBorders>
            <w:shd w:val="clear" w:color="auto" w:fill="auto"/>
            <w:noWrap/>
            <w:vAlign w:val="bottom"/>
            <w:hideMark/>
          </w:tcPr>
          <w:p w14:paraId="20A419F7"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325,648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5284CC35"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1,314,592 </w:t>
            </w:r>
          </w:p>
        </w:tc>
      </w:tr>
      <w:tr w:rsidR="0053524C" w:rsidRPr="0053524C" w14:paraId="13E039CC" w14:textId="77777777" w:rsidTr="0053524C">
        <w:trPr>
          <w:trHeight w:val="240"/>
        </w:trPr>
        <w:tc>
          <w:tcPr>
            <w:tcW w:w="908" w:type="dxa"/>
            <w:tcBorders>
              <w:top w:val="single" w:sz="4" w:space="0" w:color="5B9BD5"/>
              <w:left w:val="single" w:sz="4" w:space="0" w:color="5B9BD5"/>
              <w:bottom w:val="nil"/>
              <w:right w:val="nil"/>
            </w:tcBorders>
            <w:shd w:val="clear" w:color="000000" w:fill="DDEBF7"/>
            <w:noWrap/>
            <w:vAlign w:val="bottom"/>
            <w:hideMark/>
          </w:tcPr>
          <w:p w14:paraId="0F67037E"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2.2</w:t>
            </w:r>
          </w:p>
        </w:tc>
        <w:tc>
          <w:tcPr>
            <w:tcW w:w="6852" w:type="dxa"/>
            <w:tcBorders>
              <w:top w:val="single" w:sz="4" w:space="0" w:color="5B9BD5"/>
              <w:left w:val="single" w:sz="4" w:space="0" w:color="5B9BD5"/>
              <w:bottom w:val="nil"/>
              <w:right w:val="nil"/>
            </w:tcBorders>
            <w:shd w:val="clear" w:color="000000" w:fill="DDEBF7"/>
            <w:vAlign w:val="bottom"/>
            <w:hideMark/>
          </w:tcPr>
          <w:p w14:paraId="7DFDA0A2"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Reduce morbidity and mortality due to TB and HCV co-infections and injecting drug use</w:t>
            </w:r>
          </w:p>
        </w:tc>
        <w:tc>
          <w:tcPr>
            <w:tcW w:w="1308" w:type="dxa"/>
            <w:tcBorders>
              <w:top w:val="single" w:sz="4" w:space="0" w:color="5B9BD5"/>
              <w:left w:val="single" w:sz="4" w:space="0" w:color="5B9BD5"/>
              <w:bottom w:val="nil"/>
              <w:right w:val="nil"/>
            </w:tcBorders>
            <w:shd w:val="clear" w:color="000000" w:fill="DDEBF7"/>
            <w:vAlign w:val="bottom"/>
            <w:hideMark/>
          </w:tcPr>
          <w:p w14:paraId="060858F9"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 </w:t>
            </w:r>
          </w:p>
        </w:tc>
        <w:tc>
          <w:tcPr>
            <w:tcW w:w="1308" w:type="dxa"/>
            <w:tcBorders>
              <w:top w:val="single" w:sz="4" w:space="0" w:color="5B9BD5"/>
              <w:left w:val="single" w:sz="4" w:space="0" w:color="5B9BD5"/>
              <w:bottom w:val="nil"/>
              <w:right w:val="nil"/>
            </w:tcBorders>
            <w:shd w:val="clear" w:color="000000" w:fill="DDEBF7"/>
            <w:vAlign w:val="bottom"/>
            <w:hideMark/>
          </w:tcPr>
          <w:p w14:paraId="0949EE26"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 </w:t>
            </w:r>
          </w:p>
        </w:tc>
        <w:tc>
          <w:tcPr>
            <w:tcW w:w="1308" w:type="dxa"/>
            <w:tcBorders>
              <w:top w:val="single" w:sz="4" w:space="0" w:color="5B9BD5"/>
              <w:left w:val="single" w:sz="4" w:space="0" w:color="5B9BD5"/>
              <w:bottom w:val="nil"/>
              <w:right w:val="nil"/>
            </w:tcBorders>
            <w:shd w:val="clear" w:color="000000" w:fill="DDEBF7"/>
            <w:vAlign w:val="bottom"/>
            <w:hideMark/>
          </w:tcPr>
          <w:p w14:paraId="7441E94A"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 </w:t>
            </w:r>
          </w:p>
        </w:tc>
        <w:tc>
          <w:tcPr>
            <w:tcW w:w="1308" w:type="dxa"/>
            <w:tcBorders>
              <w:top w:val="single" w:sz="4" w:space="0" w:color="5B9BD5"/>
              <w:left w:val="single" w:sz="4" w:space="0" w:color="5B9BD5"/>
              <w:bottom w:val="nil"/>
              <w:right w:val="nil"/>
            </w:tcBorders>
            <w:shd w:val="clear" w:color="000000" w:fill="DDEBF7"/>
            <w:vAlign w:val="bottom"/>
            <w:hideMark/>
          </w:tcPr>
          <w:p w14:paraId="1F9FB2A5"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 </w:t>
            </w:r>
          </w:p>
        </w:tc>
        <w:tc>
          <w:tcPr>
            <w:tcW w:w="1348" w:type="dxa"/>
            <w:tcBorders>
              <w:top w:val="single" w:sz="4" w:space="0" w:color="5B9BD5"/>
              <w:left w:val="single" w:sz="4" w:space="0" w:color="5B9BD5"/>
              <w:bottom w:val="nil"/>
              <w:right w:val="single" w:sz="4" w:space="0" w:color="5B9BD5"/>
            </w:tcBorders>
            <w:shd w:val="clear" w:color="000000" w:fill="DDEBF7"/>
            <w:vAlign w:val="bottom"/>
            <w:hideMark/>
          </w:tcPr>
          <w:p w14:paraId="4C953A09"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 </w:t>
            </w:r>
          </w:p>
        </w:tc>
      </w:tr>
      <w:tr w:rsidR="0053524C" w:rsidRPr="0053524C" w14:paraId="229CB99B" w14:textId="77777777" w:rsidTr="0053524C">
        <w:trPr>
          <w:trHeight w:val="240"/>
        </w:trPr>
        <w:tc>
          <w:tcPr>
            <w:tcW w:w="908" w:type="dxa"/>
            <w:tcBorders>
              <w:top w:val="single" w:sz="4" w:space="0" w:color="5B9BD5"/>
              <w:left w:val="single" w:sz="4" w:space="0" w:color="5B9BD5"/>
              <w:bottom w:val="nil"/>
              <w:right w:val="nil"/>
            </w:tcBorders>
            <w:shd w:val="clear" w:color="auto" w:fill="auto"/>
            <w:noWrap/>
            <w:vAlign w:val="bottom"/>
            <w:hideMark/>
          </w:tcPr>
          <w:p w14:paraId="1C160860"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2.2.1</w:t>
            </w:r>
          </w:p>
        </w:tc>
        <w:tc>
          <w:tcPr>
            <w:tcW w:w="6852" w:type="dxa"/>
            <w:tcBorders>
              <w:top w:val="single" w:sz="4" w:space="0" w:color="5B9BD5"/>
              <w:left w:val="single" w:sz="4" w:space="0" w:color="5B9BD5"/>
              <w:bottom w:val="nil"/>
              <w:right w:val="nil"/>
            </w:tcBorders>
            <w:shd w:val="clear" w:color="auto" w:fill="auto"/>
            <w:vAlign w:val="bottom"/>
            <w:hideMark/>
          </w:tcPr>
          <w:p w14:paraId="144C065F"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Intensify HIV/TB collaborative activities (funded from the TB program)</w:t>
            </w:r>
          </w:p>
        </w:tc>
        <w:tc>
          <w:tcPr>
            <w:tcW w:w="1308" w:type="dxa"/>
            <w:tcBorders>
              <w:top w:val="single" w:sz="4" w:space="0" w:color="5B9BD5"/>
              <w:left w:val="single" w:sz="4" w:space="0" w:color="5B9BD5"/>
              <w:bottom w:val="nil"/>
              <w:right w:val="nil"/>
            </w:tcBorders>
            <w:shd w:val="clear" w:color="auto" w:fill="auto"/>
            <w:noWrap/>
            <w:vAlign w:val="bottom"/>
            <w:hideMark/>
          </w:tcPr>
          <w:p w14:paraId="439D2688"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08" w:type="dxa"/>
            <w:tcBorders>
              <w:top w:val="single" w:sz="4" w:space="0" w:color="5B9BD5"/>
              <w:left w:val="single" w:sz="4" w:space="0" w:color="5B9BD5"/>
              <w:bottom w:val="nil"/>
              <w:right w:val="nil"/>
            </w:tcBorders>
            <w:shd w:val="clear" w:color="auto" w:fill="auto"/>
            <w:noWrap/>
            <w:vAlign w:val="bottom"/>
            <w:hideMark/>
          </w:tcPr>
          <w:p w14:paraId="7EDBF5D6"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08" w:type="dxa"/>
            <w:tcBorders>
              <w:top w:val="single" w:sz="4" w:space="0" w:color="5B9BD5"/>
              <w:left w:val="single" w:sz="4" w:space="0" w:color="5B9BD5"/>
              <w:bottom w:val="nil"/>
              <w:right w:val="nil"/>
            </w:tcBorders>
            <w:shd w:val="clear" w:color="auto" w:fill="auto"/>
            <w:noWrap/>
            <w:vAlign w:val="bottom"/>
            <w:hideMark/>
          </w:tcPr>
          <w:p w14:paraId="5773090E"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08" w:type="dxa"/>
            <w:tcBorders>
              <w:top w:val="single" w:sz="4" w:space="0" w:color="5B9BD5"/>
              <w:left w:val="single" w:sz="4" w:space="0" w:color="5B9BD5"/>
              <w:bottom w:val="nil"/>
              <w:right w:val="nil"/>
            </w:tcBorders>
            <w:shd w:val="clear" w:color="auto" w:fill="auto"/>
            <w:noWrap/>
            <w:vAlign w:val="bottom"/>
            <w:hideMark/>
          </w:tcPr>
          <w:p w14:paraId="732F30BB"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746D5D2F"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r>
      <w:tr w:rsidR="0053524C" w:rsidRPr="0053524C" w14:paraId="6623CFDC" w14:textId="77777777" w:rsidTr="0053524C">
        <w:trPr>
          <w:trHeight w:val="240"/>
        </w:trPr>
        <w:tc>
          <w:tcPr>
            <w:tcW w:w="908" w:type="dxa"/>
            <w:tcBorders>
              <w:top w:val="single" w:sz="4" w:space="0" w:color="5B9BD5"/>
              <w:left w:val="single" w:sz="4" w:space="0" w:color="5B9BD5"/>
              <w:bottom w:val="nil"/>
              <w:right w:val="nil"/>
            </w:tcBorders>
            <w:shd w:val="clear" w:color="auto" w:fill="auto"/>
            <w:noWrap/>
            <w:vAlign w:val="bottom"/>
            <w:hideMark/>
          </w:tcPr>
          <w:p w14:paraId="71892794"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2.2.2</w:t>
            </w:r>
          </w:p>
        </w:tc>
        <w:tc>
          <w:tcPr>
            <w:tcW w:w="6852" w:type="dxa"/>
            <w:tcBorders>
              <w:top w:val="single" w:sz="4" w:space="0" w:color="5B9BD5"/>
              <w:left w:val="single" w:sz="4" w:space="0" w:color="5B9BD5"/>
              <w:bottom w:val="nil"/>
              <w:right w:val="nil"/>
            </w:tcBorders>
            <w:shd w:val="clear" w:color="auto" w:fill="auto"/>
            <w:vAlign w:val="bottom"/>
            <w:hideMark/>
          </w:tcPr>
          <w:p w14:paraId="35C0426A"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Provide treatment and care for viral hepatitis  (funded from the HVC program)</w:t>
            </w:r>
          </w:p>
        </w:tc>
        <w:tc>
          <w:tcPr>
            <w:tcW w:w="1308" w:type="dxa"/>
            <w:tcBorders>
              <w:top w:val="single" w:sz="4" w:space="0" w:color="5B9BD5"/>
              <w:left w:val="single" w:sz="4" w:space="0" w:color="5B9BD5"/>
              <w:bottom w:val="nil"/>
              <w:right w:val="nil"/>
            </w:tcBorders>
            <w:shd w:val="clear" w:color="auto" w:fill="auto"/>
            <w:noWrap/>
            <w:vAlign w:val="bottom"/>
            <w:hideMark/>
          </w:tcPr>
          <w:p w14:paraId="2BC0BAD8"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08" w:type="dxa"/>
            <w:tcBorders>
              <w:top w:val="single" w:sz="4" w:space="0" w:color="5B9BD5"/>
              <w:left w:val="single" w:sz="4" w:space="0" w:color="5B9BD5"/>
              <w:bottom w:val="nil"/>
              <w:right w:val="nil"/>
            </w:tcBorders>
            <w:shd w:val="clear" w:color="auto" w:fill="auto"/>
            <w:noWrap/>
            <w:vAlign w:val="bottom"/>
            <w:hideMark/>
          </w:tcPr>
          <w:p w14:paraId="1BCCBE3F"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08" w:type="dxa"/>
            <w:tcBorders>
              <w:top w:val="single" w:sz="4" w:space="0" w:color="5B9BD5"/>
              <w:left w:val="single" w:sz="4" w:space="0" w:color="5B9BD5"/>
              <w:bottom w:val="nil"/>
              <w:right w:val="nil"/>
            </w:tcBorders>
            <w:shd w:val="clear" w:color="auto" w:fill="auto"/>
            <w:noWrap/>
            <w:vAlign w:val="bottom"/>
            <w:hideMark/>
          </w:tcPr>
          <w:p w14:paraId="18AB3F32"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08" w:type="dxa"/>
            <w:tcBorders>
              <w:top w:val="single" w:sz="4" w:space="0" w:color="5B9BD5"/>
              <w:left w:val="single" w:sz="4" w:space="0" w:color="5B9BD5"/>
              <w:bottom w:val="nil"/>
              <w:right w:val="nil"/>
            </w:tcBorders>
            <w:shd w:val="clear" w:color="auto" w:fill="auto"/>
            <w:noWrap/>
            <w:vAlign w:val="bottom"/>
            <w:hideMark/>
          </w:tcPr>
          <w:p w14:paraId="7CA41F80"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3F597680"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r>
      <w:tr w:rsidR="0053524C" w:rsidRPr="0053524C" w14:paraId="08A60DFF" w14:textId="77777777" w:rsidTr="0053524C">
        <w:trPr>
          <w:trHeight w:val="240"/>
        </w:trPr>
        <w:tc>
          <w:tcPr>
            <w:tcW w:w="908" w:type="dxa"/>
            <w:tcBorders>
              <w:top w:val="single" w:sz="4" w:space="0" w:color="5B9BD5"/>
              <w:left w:val="single" w:sz="4" w:space="0" w:color="5B9BD5"/>
              <w:bottom w:val="nil"/>
              <w:right w:val="nil"/>
            </w:tcBorders>
            <w:shd w:val="clear" w:color="000000" w:fill="DDEBF7"/>
            <w:vAlign w:val="bottom"/>
            <w:hideMark/>
          </w:tcPr>
          <w:p w14:paraId="06EA1014"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2.3</w:t>
            </w:r>
          </w:p>
        </w:tc>
        <w:tc>
          <w:tcPr>
            <w:tcW w:w="6852" w:type="dxa"/>
            <w:tcBorders>
              <w:top w:val="single" w:sz="4" w:space="0" w:color="5B9BD5"/>
              <w:left w:val="single" w:sz="4" w:space="0" w:color="5B9BD5"/>
              <w:bottom w:val="nil"/>
              <w:right w:val="nil"/>
            </w:tcBorders>
            <w:shd w:val="clear" w:color="000000" w:fill="DDEBF7"/>
            <w:vAlign w:val="bottom"/>
            <w:hideMark/>
          </w:tcPr>
          <w:p w14:paraId="5C778AFB"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Ensure provision of care and support services for PLHIV</w:t>
            </w:r>
          </w:p>
        </w:tc>
        <w:tc>
          <w:tcPr>
            <w:tcW w:w="1308" w:type="dxa"/>
            <w:tcBorders>
              <w:top w:val="single" w:sz="4" w:space="0" w:color="5B9BD5"/>
              <w:left w:val="single" w:sz="4" w:space="0" w:color="5B9BD5"/>
              <w:bottom w:val="nil"/>
              <w:right w:val="nil"/>
            </w:tcBorders>
            <w:shd w:val="clear" w:color="000000" w:fill="DDEBF7"/>
            <w:vAlign w:val="bottom"/>
            <w:hideMark/>
          </w:tcPr>
          <w:p w14:paraId="711BB677"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231,084 </w:t>
            </w:r>
          </w:p>
        </w:tc>
        <w:tc>
          <w:tcPr>
            <w:tcW w:w="1308" w:type="dxa"/>
            <w:tcBorders>
              <w:top w:val="single" w:sz="4" w:space="0" w:color="5B9BD5"/>
              <w:left w:val="single" w:sz="4" w:space="0" w:color="5B9BD5"/>
              <w:bottom w:val="nil"/>
              <w:right w:val="nil"/>
            </w:tcBorders>
            <w:shd w:val="clear" w:color="000000" w:fill="DDEBF7"/>
            <w:vAlign w:val="bottom"/>
            <w:hideMark/>
          </w:tcPr>
          <w:p w14:paraId="4F33FA07"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231,084 </w:t>
            </w:r>
          </w:p>
        </w:tc>
        <w:tc>
          <w:tcPr>
            <w:tcW w:w="1308" w:type="dxa"/>
            <w:tcBorders>
              <w:top w:val="single" w:sz="4" w:space="0" w:color="5B9BD5"/>
              <w:left w:val="single" w:sz="4" w:space="0" w:color="5B9BD5"/>
              <w:bottom w:val="nil"/>
              <w:right w:val="nil"/>
            </w:tcBorders>
            <w:shd w:val="clear" w:color="000000" w:fill="DDEBF7"/>
            <w:vAlign w:val="bottom"/>
            <w:hideMark/>
          </w:tcPr>
          <w:p w14:paraId="180BAFB1"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230,872 </w:t>
            </w:r>
          </w:p>
        </w:tc>
        <w:tc>
          <w:tcPr>
            <w:tcW w:w="1308" w:type="dxa"/>
            <w:tcBorders>
              <w:top w:val="single" w:sz="4" w:space="0" w:color="5B9BD5"/>
              <w:left w:val="single" w:sz="4" w:space="0" w:color="5B9BD5"/>
              <w:bottom w:val="nil"/>
              <w:right w:val="nil"/>
            </w:tcBorders>
            <w:shd w:val="clear" w:color="000000" w:fill="DDEBF7"/>
            <w:vAlign w:val="bottom"/>
            <w:hideMark/>
          </w:tcPr>
          <w:p w14:paraId="135FE847"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231,072 </w:t>
            </w:r>
          </w:p>
        </w:tc>
        <w:tc>
          <w:tcPr>
            <w:tcW w:w="1348" w:type="dxa"/>
            <w:tcBorders>
              <w:top w:val="single" w:sz="4" w:space="0" w:color="5B9BD5"/>
              <w:left w:val="single" w:sz="4" w:space="0" w:color="5B9BD5"/>
              <w:bottom w:val="nil"/>
              <w:right w:val="single" w:sz="4" w:space="0" w:color="5B9BD5"/>
            </w:tcBorders>
            <w:shd w:val="clear" w:color="000000" w:fill="DDEBF7"/>
            <w:vAlign w:val="bottom"/>
            <w:hideMark/>
          </w:tcPr>
          <w:p w14:paraId="615EB080"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924,112 </w:t>
            </w:r>
          </w:p>
        </w:tc>
      </w:tr>
      <w:tr w:rsidR="0053524C" w:rsidRPr="0053524C" w14:paraId="4813C6B6" w14:textId="77777777" w:rsidTr="0053524C">
        <w:trPr>
          <w:trHeight w:val="240"/>
        </w:trPr>
        <w:tc>
          <w:tcPr>
            <w:tcW w:w="908" w:type="dxa"/>
            <w:tcBorders>
              <w:top w:val="single" w:sz="4" w:space="0" w:color="5B9BD5"/>
              <w:left w:val="single" w:sz="4" w:space="0" w:color="5B9BD5"/>
              <w:bottom w:val="nil"/>
              <w:right w:val="nil"/>
            </w:tcBorders>
            <w:shd w:val="clear" w:color="auto" w:fill="auto"/>
            <w:noWrap/>
            <w:vAlign w:val="bottom"/>
            <w:hideMark/>
          </w:tcPr>
          <w:p w14:paraId="6573ADE6"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2.3.1</w:t>
            </w:r>
          </w:p>
        </w:tc>
        <w:tc>
          <w:tcPr>
            <w:tcW w:w="6852" w:type="dxa"/>
            <w:tcBorders>
              <w:top w:val="single" w:sz="4" w:space="0" w:color="5B9BD5"/>
              <w:left w:val="single" w:sz="4" w:space="0" w:color="5B9BD5"/>
              <w:bottom w:val="nil"/>
              <w:right w:val="nil"/>
            </w:tcBorders>
            <w:shd w:val="clear" w:color="auto" w:fill="auto"/>
            <w:vAlign w:val="bottom"/>
            <w:hideMark/>
          </w:tcPr>
          <w:p w14:paraId="21E34E96"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Ensure operation of peer-support services</w:t>
            </w:r>
          </w:p>
        </w:tc>
        <w:tc>
          <w:tcPr>
            <w:tcW w:w="1308" w:type="dxa"/>
            <w:tcBorders>
              <w:top w:val="single" w:sz="4" w:space="0" w:color="5B9BD5"/>
              <w:left w:val="single" w:sz="4" w:space="0" w:color="5B9BD5"/>
              <w:bottom w:val="nil"/>
              <w:right w:val="nil"/>
            </w:tcBorders>
            <w:shd w:val="clear" w:color="auto" w:fill="auto"/>
            <w:noWrap/>
            <w:vAlign w:val="bottom"/>
            <w:hideMark/>
          </w:tcPr>
          <w:p w14:paraId="284A97E7"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148,612 </w:t>
            </w:r>
          </w:p>
        </w:tc>
        <w:tc>
          <w:tcPr>
            <w:tcW w:w="1308" w:type="dxa"/>
            <w:tcBorders>
              <w:top w:val="single" w:sz="4" w:space="0" w:color="5B9BD5"/>
              <w:left w:val="single" w:sz="4" w:space="0" w:color="5B9BD5"/>
              <w:bottom w:val="nil"/>
              <w:right w:val="nil"/>
            </w:tcBorders>
            <w:shd w:val="clear" w:color="auto" w:fill="auto"/>
            <w:noWrap/>
            <w:vAlign w:val="bottom"/>
            <w:hideMark/>
          </w:tcPr>
          <w:p w14:paraId="50B2305D"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148,612 </w:t>
            </w:r>
          </w:p>
        </w:tc>
        <w:tc>
          <w:tcPr>
            <w:tcW w:w="1308" w:type="dxa"/>
            <w:tcBorders>
              <w:top w:val="single" w:sz="4" w:space="0" w:color="5B9BD5"/>
              <w:left w:val="single" w:sz="4" w:space="0" w:color="5B9BD5"/>
              <w:bottom w:val="nil"/>
              <w:right w:val="nil"/>
            </w:tcBorders>
            <w:shd w:val="clear" w:color="auto" w:fill="auto"/>
            <w:noWrap/>
            <w:vAlign w:val="bottom"/>
            <w:hideMark/>
          </w:tcPr>
          <w:p w14:paraId="5EF64982"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148,400 </w:t>
            </w:r>
          </w:p>
        </w:tc>
        <w:tc>
          <w:tcPr>
            <w:tcW w:w="1308" w:type="dxa"/>
            <w:tcBorders>
              <w:top w:val="single" w:sz="4" w:space="0" w:color="5B9BD5"/>
              <w:left w:val="single" w:sz="4" w:space="0" w:color="5B9BD5"/>
              <w:bottom w:val="nil"/>
              <w:right w:val="nil"/>
            </w:tcBorders>
            <w:shd w:val="clear" w:color="auto" w:fill="auto"/>
            <w:noWrap/>
            <w:vAlign w:val="bottom"/>
            <w:hideMark/>
          </w:tcPr>
          <w:p w14:paraId="296EE562"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148,600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1E629C52"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594,224 </w:t>
            </w:r>
          </w:p>
        </w:tc>
      </w:tr>
      <w:tr w:rsidR="0053524C" w:rsidRPr="0053524C" w14:paraId="54801E7A" w14:textId="77777777" w:rsidTr="0053524C">
        <w:trPr>
          <w:trHeight w:val="240"/>
        </w:trPr>
        <w:tc>
          <w:tcPr>
            <w:tcW w:w="908" w:type="dxa"/>
            <w:tcBorders>
              <w:top w:val="single" w:sz="4" w:space="0" w:color="5B9BD5"/>
              <w:left w:val="single" w:sz="4" w:space="0" w:color="5B9BD5"/>
              <w:bottom w:val="nil"/>
              <w:right w:val="nil"/>
            </w:tcBorders>
            <w:shd w:val="clear" w:color="auto" w:fill="auto"/>
            <w:noWrap/>
            <w:vAlign w:val="bottom"/>
            <w:hideMark/>
          </w:tcPr>
          <w:p w14:paraId="39BB148D"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lastRenderedPageBreak/>
              <w:t>2.3.2</w:t>
            </w:r>
          </w:p>
        </w:tc>
        <w:tc>
          <w:tcPr>
            <w:tcW w:w="6852" w:type="dxa"/>
            <w:tcBorders>
              <w:top w:val="single" w:sz="4" w:space="0" w:color="5B9BD5"/>
              <w:left w:val="single" w:sz="4" w:space="0" w:color="5B9BD5"/>
              <w:bottom w:val="nil"/>
              <w:right w:val="nil"/>
            </w:tcBorders>
            <w:shd w:val="clear" w:color="auto" w:fill="auto"/>
            <w:vAlign w:val="bottom"/>
            <w:hideMark/>
          </w:tcPr>
          <w:p w14:paraId="5910364B"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Provide palliative care for chronically ill patients</w:t>
            </w:r>
          </w:p>
        </w:tc>
        <w:tc>
          <w:tcPr>
            <w:tcW w:w="1308" w:type="dxa"/>
            <w:tcBorders>
              <w:top w:val="single" w:sz="4" w:space="0" w:color="5B9BD5"/>
              <w:left w:val="single" w:sz="4" w:space="0" w:color="5B9BD5"/>
              <w:bottom w:val="nil"/>
              <w:right w:val="nil"/>
            </w:tcBorders>
            <w:shd w:val="clear" w:color="auto" w:fill="auto"/>
            <w:noWrap/>
            <w:vAlign w:val="bottom"/>
            <w:hideMark/>
          </w:tcPr>
          <w:p w14:paraId="5DFFC99D"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57,832 </w:t>
            </w:r>
          </w:p>
        </w:tc>
        <w:tc>
          <w:tcPr>
            <w:tcW w:w="1308" w:type="dxa"/>
            <w:tcBorders>
              <w:top w:val="single" w:sz="4" w:space="0" w:color="5B9BD5"/>
              <w:left w:val="single" w:sz="4" w:space="0" w:color="5B9BD5"/>
              <w:bottom w:val="nil"/>
              <w:right w:val="nil"/>
            </w:tcBorders>
            <w:shd w:val="clear" w:color="auto" w:fill="auto"/>
            <w:noWrap/>
            <w:vAlign w:val="bottom"/>
            <w:hideMark/>
          </w:tcPr>
          <w:p w14:paraId="38E67B3B"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57,832 </w:t>
            </w:r>
          </w:p>
        </w:tc>
        <w:tc>
          <w:tcPr>
            <w:tcW w:w="1308" w:type="dxa"/>
            <w:tcBorders>
              <w:top w:val="single" w:sz="4" w:space="0" w:color="5B9BD5"/>
              <w:left w:val="single" w:sz="4" w:space="0" w:color="5B9BD5"/>
              <w:bottom w:val="nil"/>
              <w:right w:val="nil"/>
            </w:tcBorders>
            <w:shd w:val="clear" w:color="auto" w:fill="auto"/>
            <w:noWrap/>
            <w:vAlign w:val="bottom"/>
            <w:hideMark/>
          </w:tcPr>
          <w:p w14:paraId="7D124F30"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57,832 </w:t>
            </w:r>
          </w:p>
        </w:tc>
        <w:tc>
          <w:tcPr>
            <w:tcW w:w="1308" w:type="dxa"/>
            <w:tcBorders>
              <w:top w:val="single" w:sz="4" w:space="0" w:color="5B9BD5"/>
              <w:left w:val="single" w:sz="4" w:space="0" w:color="5B9BD5"/>
              <w:bottom w:val="nil"/>
              <w:right w:val="nil"/>
            </w:tcBorders>
            <w:shd w:val="clear" w:color="auto" w:fill="auto"/>
            <w:noWrap/>
            <w:vAlign w:val="bottom"/>
            <w:hideMark/>
          </w:tcPr>
          <w:p w14:paraId="4274CC97"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57,832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15D982EB"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231,328 </w:t>
            </w:r>
          </w:p>
        </w:tc>
      </w:tr>
      <w:tr w:rsidR="0053524C" w:rsidRPr="0053524C" w14:paraId="3151BC15" w14:textId="77777777" w:rsidTr="0053524C">
        <w:trPr>
          <w:trHeight w:val="480"/>
        </w:trPr>
        <w:tc>
          <w:tcPr>
            <w:tcW w:w="908" w:type="dxa"/>
            <w:tcBorders>
              <w:top w:val="single" w:sz="4" w:space="0" w:color="5B9BD5"/>
              <w:left w:val="single" w:sz="4" w:space="0" w:color="5B9BD5"/>
              <w:bottom w:val="nil"/>
              <w:right w:val="nil"/>
            </w:tcBorders>
            <w:shd w:val="clear" w:color="auto" w:fill="auto"/>
            <w:noWrap/>
            <w:vAlign w:val="bottom"/>
            <w:hideMark/>
          </w:tcPr>
          <w:p w14:paraId="521E157F"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2.3.3</w:t>
            </w:r>
          </w:p>
        </w:tc>
        <w:tc>
          <w:tcPr>
            <w:tcW w:w="6852" w:type="dxa"/>
            <w:tcBorders>
              <w:top w:val="single" w:sz="4" w:space="0" w:color="5B9BD5"/>
              <w:left w:val="single" w:sz="4" w:space="0" w:color="5B9BD5"/>
              <w:bottom w:val="nil"/>
              <w:right w:val="nil"/>
            </w:tcBorders>
            <w:shd w:val="clear" w:color="auto" w:fill="auto"/>
            <w:vAlign w:val="bottom"/>
            <w:hideMark/>
          </w:tcPr>
          <w:p w14:paraId="672B878B"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Support effective linkage of PLHIV to HIV and other medical care, as well as supportive services (case-manager)</w:t>
            </w:r>
          </w:p>
        </w:tc>
        <w:tc>
          <w:tcPr>
            <w:tcW w:w="1308" w:type="dxa"/>
            <w:tcBorders>
              <w:top w:val="single" w:sz="4" w:space="0" w:color="5B9BD5"/>
              <w:left w:val="single" w:sz="4" w:space="0" w:color="5B9BD5"/>
              <w:bottom w:val="nil"/>
              <w:right w:val="nil"/>
            </w:tcBorders>
            <w:shd w:val="clear" w:color="auto" w:fill="auto"/>
            <w:noWrap/>
            <w:vAlign w:val="bottom"/>
            <w:hideMark/>
          </w:tcPr>
          <w:p w14:paraId="0BFBDA9B"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24,640 </w:t>
            </w:r>
          </w:p>
        </w:tc>
        <w:tc>
          <w:tcPr>
            <w:tcW w:w="1308" w:type="dxa"/>
            <w:tcBorders>
              <w:top w:val="single" w:sz="4" w:space="0" w:color="5B9BD5"/>
              <w:left w:val="single" w:sz="4" w:space="0" w:color="5B9BD5"/>
              <w:bottom w:val="nil"/>
              <w:right w:val="nil"/>
            </w:tcBorders>
            <w:shd w:val="clear" w:color="auto" w:fill="auto"/>
            <w:noWrap/>
            <w:vAlign w:val="bottom"/>
            <w:hideMark/>
          </w:tcPr>
          <w:p w14:paraId="57FE307E"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24,640 </w:t>
            </w:r>
          </w:p>
        </w:tc>
        <w:tc>
          <w:tcPr>
            <w:tcW w:w="1308" w:type="dxa"/>
            <w:tcBorders>
              <w:top w:val="single" w:sz="4" w:space="0" w:color="5B9BD5"/>
              <w:left w:val="single" w:sz="4" w:space="0" w:color="5B9BD5"/>
              <w:bottom w:val="nil"/>
              <w:right w:val="nil"/>
            </w:tcBorders>
            <w:shd w:val="clear" w:color="auto" w:fill="auto"/>
            <w:noWrap/>
            <w:vAlign w:val="bottom"/>
            <w:hideMark/>
          </w:tcPr>
          <w:p w14:paraId="4D9736DA"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24,640 </w:t>
            </w:r>
          </w:p>
        </w:tc>
        <w:tc>
          <w:tcPr>
            <w:tcW w:w="1308" w:type="dxa"/>
            <w:tcBorders>
              <w:top w:val="single" w:sz="4" w:space="0" w:color="5B9BD5"/>
              <w:left w:val="single" w:sz="4" w:space="0" w:color="5B9BD5"/>
              <w:bottom w:val="nil"/>
              <w:right w:val="nil"/>
            </w:tcBorders>
            <w:shd w:val="clear" w:color="auto" w:fill="auto"/>
            <w:noWrap/>
            <w:vAlign w:val="bottom"/>
            <w:hideMark/>
          </w:tcPr>
          <w:p w14:paraId="3D20244F"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24,640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151DBFBF"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98,560 </w:t>
            </w:r>
          </w:p>
        </w:tc>
      </w:tr>
      <w:tr w:rsidR="0053524C" w:rsidRPr="0053524C" w14:paraId="4D6CBE0A" w14:textId="77777777" w:rsidTr="0053524C">
        <w:trPr>
          <w:trHeight w:val="240"/>
        </w:trPr>
        <w:tc>
          <w:tcPr>
            <w:tcW w:w="908" w:type="dxa"/>
            <w:tcBorders>
              <w:top w:val="single" w:sz="4" w:space="0" w:color="5B9BD5"/>
              <w:left w:val="single" w:sz="4" w:space="0" w:color="5B9BD5"/>
              <w:bottom w:val="nil"/>
              <w:right w:val="nil"/>
            </w:tcBorders>
            <w:shd w:val="clear" w:color="000000" w:fill="9BC2E6"/>
            <w:noWrap/>
            <w:vAlign w:val="bottom"/>
            <w:hideMark/>
          </w:tcPr>
          <w:p w14:paraId="27A9463A"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3</w:t>
            </w:r>
          </w:p>
        </w:tc>
        <w:tc>
          <w:tcPr>
            <w:tcW w:w="6852" w:type="dxa"/>
            <w:tcBorders>
              <w:top w:val="single" w:sz="4" w:space="0" w:color="5B9BD5"/>
              <w:left w:val="single" w:sz="4" w:space="0" w:color="5B9BD5"/>
              <w:bottom w:val="nil"/>
              <w:right w:val="nil"/>
            </w:tcBorders>
            <w:shd w:val="clear" w:color="000000" w:fill="9BC2E6"/>
            <w:vAlign w:val="bottom"/>
            <w:hideMark/>
          </w:tcPr>
          <w:p w14:paraId="23F7D552"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[Leadership and policy development and transition-related activities]</w:t>
            </w:r>
          </w:p>
        </w:tc>
        <w:tc>
          <w:tcPr>
            <w:tcW w:w="1308" w:type="dxa"/>
            <w:tcBorders>
              <w:top w:val="single" w:sz="4" w:space="0" w:color="5B9BD5"/>
              <w:left w:val="single" w:sz="4" w:space="0" w:color="5B9BD5"/>
              <w:bottom w:val="nil"/>
              <w:right w:val="nil"/>
            </w:tcBorders>
            <w:shd w:val="clear" w:color="000000" w:fill="9BC2E6"/>
            <w:vAlign w:val="bottom"/>
            <w:hideMark/>
          </w:tcPr>
          <w:p w14:paraId="75BF71BE"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437,833 </w:t>
            </w:r>
          </w:p>
        </w:tc>
        <w:tc>
          <w:tcPr>
            <w:tcW w:w="1308" w:type="dxa"/>
            <w:tcBorders>
              <w:top w:val="single" w:sz="4" w:space="0" w:color="5B9BD5"/>
              <w:left w:val="single" w:sz="4" w:space="0" w:color="5B9BD5"/>
              <w:bottom w:val="nil"/>
              <w:right w:val="nil"/>
            </w:tcBorders>
            <w:shd w:val="clear" w:color="000000" w:fill="9BC2E6"/>
            <w:vAlign w:val="bottom"/>
            <w:hideMark/>
          </w:tcPr>
          <w:p w14:paraId="4C7B86C0"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279,638 </w:t>
            </w:r>
          </w:p>
        </w:tc>
        <w:tc>
          <w:tcPr>
            <w:tcW w:w="1308" w:type="dxa"/>
            <w:tcBorders>
              <w:top w:val="single" w:sz="4" w:space="0" w:color="5B9BD5"/>
              <w:left w:val="single" w:sz="4" w:space="0" w:color="5B9BD5"/>
              <w:bottom w:val="nil"/>
              <w:right w:val="nil"/>
            </w:tcBorders>
            <w:shd w:val="clear" w:color="000000" w:fill="9BC2E6"/>
            <w:vAlign w:val="bottom"/>
            <w:hideMark/>
          </w:tcPr>
          <w:p w14:paraId="39ED4FFD"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371,628 </w:t>
            </w:r>
          </w:p>
        </w:tc>
        <w:tc>
          <w:tcPr>
            <w:tcW w:w="1308" w:type="dxa"/>
            <w:tcBorders>
              <w:top w:val="single" w:sz="4" w:space="0" w:color="5B9BD5"/>
              <w:left w:val="single" w:sz="4" w:space="0" w:color="5B9BD5"/>
              <w:bottom w:val="nil"/>
              <w:right w:val="nil"/>
            </w:tcBorders>
            <w:shd w:val="clear" w:color="000000" w:fill="9BC2E6"/>
            <w:vAlign w:val="bottom"/>
            <w:hideMark/>
          </w:tcPr>
          <w:p w14:paraId="60226763"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409,428 </w:t>
            </w:r>
          </w:p>
        </w:tc>
        <w:tc>
          <w:tcPr>
            <w:tcW w:w="1348" w:type="dxa"/>
            <w:tcBorders>
              <w:top w:val="single" w:sz="4" w:space="0" w:color="5B9BD5"/>
              <w:left w:val="single" w:sz="4" w:space="0" w:color="5B9BD5"/>
              <w:bottom w:val="nil"/>
              <w:right w:val="single" w:sz="4" w:space="0" w:color="5B9BD5"/>
            </w:tcBorders>
            <w:shd w:val="clear" w:color="000000" w:fill="9BC2E6"/>
            <w:vAlign w:val="bottom"/>
            <w:hideMark/>
          </w:tcPr>
          <w:p w14:paraId="22E52FF0"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1,498,527 </w:t>
            </w:r>
          </w:p>
        </w:tc>
      </w:tr>
      <w:tr w:rsidR="0053524C" w:rsidRPr="0053524C" w14:paraId="5F5FF967" w14:textId="77777777" w:rsidTr="0053524C">
        <w:trPr>
          <w:trHeight w:val="480"/>
        </w:trPr>
        <w:tc>
          <w:tcPr>
            <w:tcW w:w="908" w:type="dxa"/>
            <w:tcBorders>
              <w:top w:val="single" w:sz="4" w:space="0" w:color="5B9BD5"/>
              <w:left w:val="single" w:sz="4" w:space="0" w:color="5B9BD5"/>
              <w:bottom w:val="nil"/>
              <w:right w:val="nil"/>
            </w:tcBorders>
            <w:shd w:val="clear" w:color="000000" w:fill="DDEBF7"/>
            <w:noWrap/>
            <w:vAlign w:val="bottom"/>
            <w:hideMark/>
          </w:tcPr>
          <w:p w14:paraId="5FC353C8"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3.1</w:t>
            </w:r>
          </w:p>
        </w:tc>
        <w:tc>
          <w:tcPr>
            <w:tcW w:w="6852" w:type="dxa"/>
            <w:tcBorders>
              <w:top w:val="single" w:sz="4" w:space="0" w:color="5B9BD5"/>
              <w:left w:val="single" w:sz="4" w:space="0" w:color="5B9BD5"/>
              <w:bottom w:val="nil"/>
              <w:right w:val="nil"/>
            </w:tcBorders>
            <w:shd w:val="clear" w:color="000000" w:fill="DDEBF7"/>
            <w:vAlign w:val="bottom"/>
            <w:hideMark/>
          </w:tcPr>
          <w:p w14:paraId="63720ACD"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Ensure adequacy of state budget allocations for HIV prevention and treatment to sustain and scale-up the national response</w:t>
            </w:r>
          </w:p>
        </w:tc>
        <w:tc>
          <w:tcPr>
            <w:tcW w:w="1308" w:type="dxa"/>
            <w:tcBorders>
              <w:top w:val="single" w:sz="4" w:space="0" w:color="5B9BD5"/>
              <w:left w:val="single" w:sz="4" w:space="0" w:color="5B9BD5"/>
              <w:bottom w:val="nil"/>
              <w:right w:val="nil"/>
            </w:tcBorders>
            <w:shd w:val="clear" w:color="000000" w:fill="DDEBF7"/>
            <w:vAlign w:val="bottom"/>
            <w:hideMark/>
          </w:tcPr>
          <w:p w14:paraId="291550F0"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88,600 </w:t>
            </w:r>
          </w:p>
        </w:tc>
        <w:tc>
          <w:tcPr>
            <w:tcW w:w="1308" w:type="dxa"/>
            <w:tcBorders>
              <w:top w:val="single" w:sz="4" w:space="0" w:color="5B9BD5"/>
              <w:left w:val="single" w:sz="4" w:space="0" w:color="5B9BD5"/>
              <w:bottom w:val="nil"/>
              <w:right w:val="nil"/>
            </w:tcBorders>
            <w:shd w:val="clear" w:color="000000" w:fill="DDEBF7"/>
            <w:vAlign w:val="bottom"/>
            <w:hideMark/>
          </w:tcPr>
          <w:p w14:paraId="31CEC155"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73,600 </w:t>
            </w:r>
          </w:p>
        </w:tc>
        <w:tc>
          <w:tcPr>
            <w:tcW w:w="1308" w:type="dxa"/>
            <w:tcBorders>
              <w:top w:val="single" w:sz="4" w:space="0" w:color="5B9BD5"/>
              <w:left w:val="single" w:sz="4" w:space="0" w:color="5B9BD5"/>
              <w:bottom w:val="nil"/>
              <w:right w:val="nil"/>
            </w:tcBorders>
            <w:shd w:val="clear" w:color="000000" w:fill="DDEBF7"/>
            <w:vAlign w:val="bottom"/>
            <w:hideMark/>
          </w:tcPr>
          <w:p w14:paraId="63DBB1EB"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73,600 </w:t>
            </w:r>
          </w:p>
        </w:tc>
        <w:tc>
          <w:tcPr>
            <w:tcW w:w="1308" w:type="dxa"/>
            <w:tcBorders>
              <w:top w:val="single" w:sz="4" w:space="0" w:color="5B9BD5"/>
              <w:left w:val="single" w:sz="4" w:space="0" w:color="5B9BD5"/>
              <w:bottom w:val="nil"/>
              <w:right w:val="nil"/>
            </w:tcBorders>
            <w:shd w:val="clear" w:color="000000" w:fill="DDEBF7"/>
            <w:vAlign w:val="bottom"/>
            <w:hideMark/>
          </w:tcPr>
          <w:p w14:paraId="7E456E9E"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73,400 </w:t>
            </w:r>
          </w:p>
        </w:tc>
        <w:tc>
          <w:tcPr>
            <w:tcW w:w="1348" w:type="dxa"/>
            <w:tcBorders>
              <w:top w:val="single" w:sz="4" w:space="0" w:color="5B9BD5"/>
              <w:left w:val="single" w:sz="4" w:space="0" w:color="5B9BD5"/>
              <w:bottom w:val="nil"/>
              <w:right w:val="single" w:sz="4" w:space="0" w:color="5B9BD5"/>
            </w:tcBorders>
            <w:shd w:val="clear" w:color="000000" w:fill="DDEBF7"/>
            <w:vAlign w:val="bottom"/>
            <w:hideMark/>
          </w:tcPr>
          <w:p w14:paraId="48B192F7"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309,200 </w:t>
            </w:r>
          </w:p>
        </w:tc>
      </w:tr>
      <w:tr w:rsidR="0053524C" w:rsidRPr="0053524C" w14:paraId="73447E1B" w14:textId="77777777" w:rsidTr="0053524C">
        <w:trPr>
          <w:trHeight w:val="480"/>
        </w:trPr>
        <w:tc>
          <w:tcPr>
            <w:tcW w:w="908" w:type="dxa"/>
            <w:tcBorders>
              <w:top w:val="single" w:sz="4" w:space="0" w:color="5B9BD5"/>
              <w:left w:val="single" w:sz="4" w:space="0" w:color="5B9BD5"/>
              <w:bottom w:val="nil"/>
              <w:right w:val="nil"/>
            </w:tcBorders>
            <w:shd w:val="clear" w:color="auto" w:fill="auto"/>
            <w:noWrap/>
            <w:vAlign w:val="bottom"/>
            <w:hideMark/>
          </w:tcPr>
          <w:p w14:paraId="7FEFBEEE"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3.1.1</w:t>
            </w:r>
          </w:p>
        </w:tc>
        <w:tc>
          <w:tcPr>
            <w:tcW w:w="6852" w:type="dxa"/>
            <w:tcBorders>
              <w:top w:val="single" w:sz="4" w:space="0" w:color="5B9BD5"/>
              <w:left w:val="single" w:sz="4" w:space="0" w:color="5B9BD5"/>
              <w:bottom w:val="nil"/>
              <w:right w:val="nil"/>
            </w:tcBorders>
            <w:shd w:val="clear" w:color="auto" w:fill="auto"/>
            <w:vAlign w:val="bottom"/>
            <w:hideMark/>
          </w:tcPr>
          <w:p w14:paraId="2B7C9A7C"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Continuous monitoring of HIV related expenditures through the national health accounts analysis</w:t>
            </w:r>
          </w:p>
        </w:tc>
        <w:tc>
          <w:tcPr>
            <w:tcW w:w="1308" w:type="dxa"/>
            <w:tcBorders>
              <w:top w:val="single" w:sz="4" w:space="0" w:color="5B9BD5"/>
              <w:left w:val="single" w:sz="4" w:space="0" w:color="5B9BD5"/>
              <w:bottom w:val="nil"/>
              <w:right w:val="nil"/>
            </w:tcBorders>
            <w:shd w:val="clear" w:color="auto" w:fill="auto"/>
            <w:noWrap/>
            <w:vAlign w:val="bottom"/>
            <w:hideMark/>
          </w:tcPr>
          <w:p w14:paraId="663F61C8"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25,000 </w:t>
            </w:r>
          </w:p>
        </w:tc>
        <w:tc>
          <w:tcPr>
            <w:tcW w:w="1308" w:type="dxa"/>
            <w:tcBorders>
              <w:top w:val="single" w:sz="4" w:space="0" w:color="5B9BD5"/>
              <w:left w:val="single" w:sz="4" w:space="0" w:color="5B9BD5"/>
              <w:bottom w:val="nil"/>
              <w:right w:val="nil"/>
            </w:tcBorders>
            <w:shd w:val="clear" w:color="auto" w:fill="auto"/>
            <w:noWrap/>
            <w:vAlign w:val="bottom"/>
            <w:hideMark/>
          </w:tcPr>
          <w:p w14:paraId="28973496"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25,000 </w:t>
            </w:r>
          </w:p>
        </w:tc>
        <w:tc>
          <w:tcPr>
            <w:tcW w:w="1308" w:type="dxa"/>
            <w:tcBorders>
              <w:top w:val="single" w:sz="4" w:space="0" w:color="5B9BD5"/>
              <w:left w:val="single" w:sz="4" w:space="0" w:color="5B9BD5"/>
              <w:bottom w:val="nil"/>
              <w:right w:val="nil"/>
            </w:tcBorders>
            <w:shd w:val="clear" w:color="auto" w:fill="auto"/>
            <w:noWrap/>
            <w:vAlign w:val="bottom"/>
            <w:hideMark/>
          </w:tcPr>
          <w:p w14:paraId="4BC92CCB"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25,000 </w:t>
            </w:r>
          </w:p>
        </w:tc>
        <w:tc>
          <w:tcPr>
            <w:tcW w:w="1308" w:type="dxa"/>
            <w:tcBorders>
              <w:top w:val="single" w:sz="4" w:space="0" w:color="5B9BD5"/>
              <w:left w:val="single" w:sz="4" w:space="0" w:color="5B9BD5"/>
              <w:bottom w:val="nil"/>
              <w:right w:val="nil"/>
            </w:tcBorders>
            <w:shd w:val="clear" w:color="auto" w:fill="auto"/>
            <w:noWrap/>
            <w:vAlign w:val="bottom"/>
            <w:hideMark/>
          </w:tcPr>
          <w:p w14:paraId="7FC83A77"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25,000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3F77D573"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100,000 </w:t>
            </w:r>
          </w:p>
        </w:tc>
      </w:tr>
      <w:tr w:rsidR="0053524C" w:rsidRPr="0053524C" w14:paraId="098FF1E3" w14:textId="77777777" w:rsidTr="0053524C">
        <w:trPr>
          <w:trHeight w:val="480"/>
        </w:trPr>
        <w:tc>
          <w:tcPr>
            <w:tcW w:w="908" w:type="dxa"/>
            <w:tcBorders>
              <w:top w:val="single" w:sz="4" w:space="0" w:color="5B9BD5"/>
              <w:left w:val="single" w:sz="4" w:space="0" w:color="5B9BD5"/>
              <w:bottom w:val="nil"/>
              <w:right w:val="nil"/>
            </w:tcBorders>
            <w:shd w:val="clear" w:color="auto" w:fill="auto"/>
            <w:noWrap/>
            <w:vAlign w:val="bottom"/>
            <w:hideMark/>
          </w:tcPr>
          <w:p w14:paraId="25A6D024"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3.1.2</w:t>
            </w:r>
          </w:p>
        </w:tc>
        <w:tc>
          <w:tcPr>
            <w:tcW w:w="6852" w:type="dxa"/>
            <w:tcBorders>
              <w:top w:val="single" w:sz="4" w:space="0" w:color="5B9BD5"/>
              <w:left w:val="single" w:sz="4" w:space="0" w:color="5B9BD5"/>
              <w:bottom w:val="nil"/>
              <w:right w:val="nil"/>
            </w:tcBorders>
            <w:shd w:val="clear" w:color="auto" w:fill="auto"/>
            <w:vAlign w:val="bottom"/>
            <w:hideMark/>
          </w:tcPr>
          <w:p w14:paraId="0B8BB226"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Support implementation of transition plan through establishing a dedicated M&amp;E function (FIN.57-64)</w:t>
            </w:r>
          </w:p>
        </w:tc>
        <w:tc>
          <w:tcPr>
            <w:tcW w:w="1308" w:type="dxa"/>
            <w:tcBorders>
              <w:top w:val="single" w:sz="4" w:space="0" w:color="5B9BD5"/>
              <w:left w:val="single" w:sz="4" w:space="0" w:color="5B9BD5"/>
              <w:bottom w:val="nil"/>
              <w:right w:val="nil"/>
            </w:tcBorders>
            <w:shd w:val="clear" w:color="auto" w:fill="auto"/>
            <w:noWrap/>
            <w:vAlign w:val="bottom"/>
            <w:hideMark/>
          </w:tcPr>
          <w:p w14:paraId="093E10B5"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36,200 </w:t>
            </w:r>
          </w:p>
        </w:tc>
        <w:tc>
          <w:tcPr>
            <w:tcW w:w="1308" w:type="dxa"/>
            <w:tcBorders>
              <w:top w:val="single" w:sz="4" w:space="0" w:color="5B9BD5"/>
              <w:left w:val="single" w:sz="4" w:space="0" w:color="5B9BD5"/>
              <w:bottom w:val="nil"/>
              <w:right w:val="nil"/>
            </w:tcBorders>
            <w:shd w:val="clear" w:color="auto" w:fill="auto"/>
            <w:noWrap/>
            <w:vAlign w:val="bottom"/>
            <w:hideMark/>
          </w:tcPr>
          <w:p w14:paraId="2D13AC5F"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36,200 </w:t>
            </w:r>
          </w:p>
        </w:tc>
        <w:tc>
          <w:tcPr>
            <w:tcW w:w="1308" w:type="dxa"/>
            <w:tcBorders>
              <w:top w:val="single" w:sz="4" w:space="0" w:color="5B9BD5"/>
              <w:left w:val="single" w:sz="4" w:space="0" w:color="5B9BD5"/>
              <w:bottom w:val="nil"/>
              <w:right w:val="nil"/>
            </w:tcBorders>
            <w:shd w:val="clear" w:color="auto" w:fill="auto"/>
            <w:noWrap/>
            <w:vAlign w:val="bottom"/>
            <w:hideMark/>
          </w:tcPr>
          <w:p w14:paraId="66C89053"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36,200 </w:t>
            </w:r>
          </w:p>
        </w:tc>
        <w:tc>
          <w:tcPr>
            <w:tcW w:w="1308" w:type="dxa"/>
            <w:tcBorders>
              <w:top w:val="single" w:sz="4" w:space="0" w:color="5B9BD5"/>
              <w:left w:val="single" w:sz="4" w:space="0" w:color="5B9BD5"/>
              <w:bottom w:val="nil"/>
              <w:right w:val="nil"/>
            </w:tcBorders>
            <w:shd w:val="clear" w:color="auto" w:fill="auto"/>
            <w:noWrap/>
            <w:vAlign w:val="bottom"/>
            <w:hideMark/>
          </w:tcPr>
          <w:p w14:paraId="3755BBDC"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36,000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6F14BC7D"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144,600 </w:t>
            </w:r>
          </w:p>
        </w:tc>
      </w:tr>
      <w:tr w:rsidR="0053524C" w:rsidRPr="0053524C" w14:paraId="4B1050BD" w14:textId="77777777" w:rsidTr="0053524C">
        <w:trPr>
          <w:trHeight w:val="480"/>
        </w:trPr>
        <w:tc>
          <w:tcPr>
            <w:tcW w:w="908" w:type="dxa"/>
            <w:tcBorders>
              <w:top w:val="single" w:sz="4" w:space="0" w:color="5B9BD5"/>
              <w:left w:val="single" w:sz="4" w:space="0" w:color="5B9BD5"/>
              <w:bottom w:val="nil"/>
              <w:right w:val="nil"/>
            </w:tcBorders>
            <w:shd w:val="clear" w:color="auto" w:fill="auto"/>
            <w:noWrap/>
            <w:vAlign w:val="bottom"/>
            <w:hideMark/>
          </w:tcPr>
          <w:p w14:paraId="723F4949"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3.1.3</w:t>
            </w:r>
          </w:p>
        </w:tc>
        <w:tc>
          <w:tcPr>
            <w:tcW w:w="6852" w:type="dxa"/>
            <w:tcBorders>
              <w:top w:val="single" w:sz="4" w:space="0" w:color="5B9BD5"/>
              <w:left w:val="single" w:sz="4" w:space="0" w:color="5B9BD5"/>
              <w:bottom w:val="nil"/>
              <w:right w:val="nil"/>
            </w:tcBorders>
            <w:shd w:val="clear" w:color="auto" w:fill="auto"/>
            <w:vAlign w:val="bottom"/>
            <w:hideMark/>
          </w:tcPr>
          <w:p w14:paraId="00EB5BBA"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Ensure full budgetary commitment and allocative efficiency for national HIV response  (FIN.57-64)</w:t>
            </w:r>
          </w:p>
        </w:tc>
        <w:tc>
          <w:tcPr>
            <w:tcW w:w="1308" w:type="dxa"/>
            <w:tcBorders>
              <w:top w:val="single" w:sz="4" w:space="0" w:color="5B9BD5"/>
              <w:left w:val="single" w:sz="4" w:space="0" w:color="5B9BD5"/>
              <w:bottom w:val="nil"/>
              <w:right w:val="nil"/>
            </w:tcBorders>
            <w:shd w:val="clear" w:color="auto" w:fill="auto"/>
            <w:noWrap/>
            <w:vAlign w:val="bottom"/>
            <w:hideMark/>
          </w:tcPr>
          <w:p w14:paraId="602A98C1"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27,400 </w:t>
            </w:r>
          </w:p>
        </w:tc>
        <w:tc>
          <w:tcPr>
            <w:tcW w:w="1308" w:type="dxa"/>
            <w:tcBorders>
              <w:top w:val="single" w:sz="4" w:space="0" w:color="5B9BD5"/>
              <w:left w:val="single" w:sz="4" w:space="0" w:color="5B9BD5"/>
              <w:bottom w:val="nil"/>
              <w:right w:val="nil"/>
            </w:tcBorders>
            <w:shd w:val="clear" w:color="auto" w:fill="auto"/>
            <w:noWrap/>
            <w:vAlign w:val="bottom"/>
            <w:hideMark/>
          </w:tcPr>
          <w:p w14:paraId="5D330811"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12,400 </w:t>
            </w:r>
          </w:p>
        </w:tc>
        <w:tc>
          <w:tcPr>
            <w:tcW w:w="1308" w:type="dxa"/>
            <w:tcBorders>
              <w:top w:val="single" w:sz="4" w:space="0" w:color="5B9BD5"/>
              <w:left w:val="single" w:sz="4" w:space="0" w:color="5B9BD5"/>
              <w:bottom w:val="nil"/>
              <w:right w:val="nil"/>
            </w:tcBorders>
            <w:shd w:val="clear" w:color="auto" w:fill="auto"/>
            <w:noWrap/>
            <w:vAlign w:val="bottom"/>
            <w:hideMark/>
          </w:tcPr>
          <w:p w14:paraId="09C96552"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12,400 </w:t>
            </w:r>
          </w:p>
        </w:tc>
        <w:tc>
          <w:tcPr>
            <w:tcW w:w="1308" w:type="dxa"/>
            <w:tcBorders>
              <w:top w:val="single" w:sz="4" w:space="0" w:color="5B9BD5"/>
              <w:left w:val="single" w:sz="4" w:space="0" w:color="5B9BD5"/>
              <w:bottom w:val="nil"/>
              <w:right w:val="nil"/>
            </w:tcBorders>
            <w:shd w:val="clear" w:color="auto" w:fill="auto"/>
            <w:noWrap/>
            <w:vAlign w:val="bottom"/>
            <w:hideMark/>
          </w:tcPr>
          <w:p w14:paraId="0E40B8E8"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12,400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64026602"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64,600 </w:t>
            </w:r>
          </w:p>
        </w:tc>
      </w:tr>
      <w:tr w:rsidR="0053524C" w:rsidRPr="0053524C" w14:paraId="70BCFFCD" w14:textId="77777777" w:rsidTr="0053524C">
        <w:trPr>
          <w:trHeight w:val="240"/>
        </w:trPr>
        <w:tc>
          <w:tcPr>
            <w:tcW w:w="908" w:type="dxa"/>
            <w:tcBorders>
              <w:top w:val="single" w:sz="4" w:space="0" w:color="5B9BD5"/>
              <w:left w:val="single" w:sz="4" w:space="0" w:color="5B9BD5"/>
              <w:bottom w:val="nil"/>
              <w:right w:val="nil"/>
            </w:tcBorders>
            <w:shd w:val="clear" w:color="000000" w:fill="DDEBF7"/>
            <w:noWrap/>
            <w:vAlign w:val="bottom"/>
            <w:hideMark/>
          </w:tcPr>
          <w:p w14:paraId="4BF63FB8"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3.2</w:t>
            </w:r>
          </w:p>
        </w:tc>
        <w:tc>
          <w:tcPr>
            <w:tcW w:w="6852" w:type="dxa"/>
            <w:tcBorders>
              <w:top w:val="single" w:sz="4" w:space="0" w:color="5B9BD5"/>
              <w:left w:val="single" w:sz="4" w:space="0" w:color="5B9BD5"/>
              <w:bottom w:val="nil"/>
              <w:right w:val="nil"/>
            </w:tcBorders>
            <w:shd w:val="clear" w:color="000000" w:fill="DDEBF7"/>
            <w:vAlign w:val="bottom"/>
            <w:hideMark/>
          </w:tcPr>
          <w:p w14:paraId="40F7669C"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Improved policy environment and stakeholder coordination</w:t>
            </w:r>
          </w:p>
        </w:tc>
        <w:tc>
          <w:tcPr>
            <w:tcW w:w="1308" w:type="dxa"/>
            <w:tcBorders>
              <w:top w:val="single" w:sz="4" w:space="0" w:color="5B9BD5"/>
              <w:left w:val="single" w:sz="4" w:space="0" w:color="5B9BD5"/>
              <w:bottom w:val="nil"/>
              <w:right w:val="nil"/>
            </w:tcBorders>
            <w:shd w:val="clear" w:color="000000" w:fill="DDEBF7"/>
            <w:vAlign w:val="bottom"/>
            <w:hideMark/>
          </w:tcPr>
          <w:p w14:paraId="6E2856AB"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13,084 </w:t>
            </w:r>
          </w:p>
        </w:tc>
        <w:tc>
          <w:tcPr>
            <w:tcW w:w="1308" w:type="dxa"/>
            <w:tcBorders>
              <w:top w:val="single" w:sz="4" w:space="0" w:color="5B9BD5"/>
              <w:left w:val="single" w:sz="4" w:space="0" w:color="5B9BD5"/>
              <w:bottom w:val="nil"/>
              <w:right w:val="nil"/>
            </w:tcBorders>
            <w:shd w:val="clear" w:color="000000" w:fill="DDEBF7"/>
            <w:vAlign w:val="bottom"/>
            <w:hideMark/>
          </w:tcPr>
          <w:p w14:paraId="1C91E2D2"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68,538 </w:t>
            </w:r>
          </w:p>
        </w:tc>
        <w:tc>
          <w:tcPr>
            <w:tcW w:w="1308" w:type="dxa"/>
            <w:tcBorders>
              <w:top w:val="single" w:sz="4" w:space="0" w:color="5B9BD5"/>
              <w:left w:val="single" w:sz="4" w:space="0" w:color="5B9BD5"/>
              <w:bottom w:val="nil"/>
              <w:right w:val="nil"/>
            </w:tcBorders>
            <w:shd w:val="clear" w:color="000000" w:fill="DDEBF7"/>
            <w:vAlign w:val="bottom"/>
            <w:hideMark/>
          </w:tcPr>
          <w:p w14:paraId="23B76024"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68,920 </w:t>
            </w:r>
          </w:p>
        </w:tc>
        <w:tc>
          <w:tcPr>
            <w:tcW w:w="1308" w:type="dxa"/>
            <w:tcBorders>
              <w:top w:val="single" w:sz="4" w:space="0" w:color="5B9BD5"/>
              <w:left w:val="single" w:sz="4" w:space="0" w:color="5B9BD5"/>
              <w:bottom w:val="nil"/>
              <w:right w:val="nil"/>
            </w:tcBorders>
            <w:shd w:val="clear" w:color="000000" w:fill="DDEBF7"/>
            <w:vAlign w:val="bottom"/>
            <w:hideMark/>
          </w:tcPr>
          <w:p w14:paraId="4CF0145A"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68,920 </w:t>
            </w:r>
          </w:p>
        </w:tc>
        <w:tc>
          <w:tcPr>
            <w:tcW w:w="1348" w:type="dxa"/>
            <w:tcBorders>
              <w:top w:val="single" w:sz="4" w:space="0" w:color="5B9BD5"/>
              <w:left w:val="single" w:sz="4" w:space="0" w:color="5B9BD5"/>
              <w:bottom w:val="nil"/>
              <w:right w:val="single" w:sz="4" w:space="0" w:color="5B9BD5"/>
            </w:tcBorders>
            <w:shd w:val="clear" w:color="000000" w:fill="DDEBF7"/>
            <w:vAlign w:val="bottom"/>
            <w:hideMark/>
          </w:tcPr>
          <w:p w14:paraId="3149A147"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219,462 </w:t>
            </w:r>
          </w:p>
        </w:tc>
      </w:tr>
      <w:tr w:rsidR="0053524C" w:rsidRPr="0053524C" w14:paraId="14CDC484" w14:textId="77777777" w:rsidTr="0053524C">
        <w:trPr>
          <w:trHeight w:val="240"/>
        </w:trPr>
        <w:tc>
          <w:tcPr>
            <w:tcW w:w="908" w:type="dxa"/>
            <w:tcBorders>
              <w:top w:val="single" w:sz="4" w:space="0" w:color="5B9BD5"/>
              <w:left w:val="single" w:sz="4" w:space="0" w:color="5B9BD5"/>
              <w:bottom w:val="nil"/>
              <w:right w:val="nil"/>
            </w:tcBorders>
            <w:shd w:val="clear" w:color="auto" w:fill="auto"/>
            <w:noWrap/>
            <w:vAlign w:val="bottom"/>
            <w:hideMark/>
          </w:tcPr>
          <w:p w14:paraId="1DAE419A"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3.2.1</w:t>
            </w:r>
          </w:p>
        </w:tc>
        <w:tc>
          <w:tcPr>
            <w:tcW w:w="6852" w:type="dxa"/>
            <w:tcBorders>
              <w:top w:val="single" w:sz="4" w:space="0" w:color="5B9BD5"/>
              <w:left w:val="single" w:sz="4" w:space="0" w:color="5B9BD5"/>
              <w:bottom w:val="nil"/>
              <w:right w:val="nil"/>
            </w:tcBorders>
            <w:shd w:val="clear" w:color="auto" w:fill="auto"/>
            <w:vAlign w:val="bottom"/>
            <w:hideMark/>
          </w:tcPr>
          <w:p w14:paraId="41177A9A"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Regular reviews and analyses of HIV related legislation</w:t>
            </w:r>
          </w:p>
        </w:tc>
        <w:tc>
          <w:tcPr>
            <w:tcW w:w="1308" w:type="dxa"/>
            <w:tcBorders>
              <w:top w:val="single" w:sz="4" w:space="0" w:color="5B9BD5"/>
              <w:left w:val="single" w:sz="4" w:space="0" w:color="5B9BD5"/>
              <w:bottom w:val="nil"/>
              <w:right w:val="nil"/>
            </w:tcBorders>
            <w:shd w:val="clear" w:color="auto" w:fill="auto"/>
            <w:noWrap/>
            <w:vAlign w:val="bottom"/>
            <w:hideMark/>
          </w:tcPr>
          <w:p w14:paraId="3CC72EA0"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9,084 </w:t>
            </w:r>
          </w:p>
        </w:tc>
        <w:tc>
          <w:tcPr>
            <w:tcW w:w="1308" w:type="dxa"/>
            <w:tcBorders>
              <w:top w:val="single" w:sz="4" w:space="0" w:color="5B9BD5"/>
              <w:left w:val="single" w:sz="4" w:space="0" w:color="5B9BD5"/>
              <w:bottom w:val="nil"/>
              <w:right w:val="nil"/>
            </w:tcBorders>
            <w:shd w:val="clear" w:color="auto" w:fill="auto"/>
            <w:noWrap/>
            <w:vAlign w:val="bottom"/>
            <w:hideMark/>
          </w:tcPr>
          <w:p w14:paraId="4054914F"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9,538 </w:t>
            </w:r>
          </w:p>
        </w:tc>
        <w:tc>
          <w:tcPr>
            <w:tcW w:w="1308" w:type="dxa"/>
            <w:tcBorders>
              <w:top w:val="single" w:sz="4" w:space="0" w:color="5B9BD5"/>
              <w:left w:val="single" w:sz="4" w:space="0" w:color="5B9BD5"/>
              <w:bottom w:val="nil"/>
              <w:right w:val="nil"/>
            </w:tcBorders>
            <w:shd w:val="clear" w:color="auto" w:fill="auto"/>
            <w:noWrap/>
            <w:vAlign w:val="bottom"/>
            <w:hideMark/>
          </w:tcPr>
          <w:p w14:paraId="07574DBB"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9,920 </w:t>
            </w:r>
          </w:p>
        </w:tc>
        <w:tc>
          <w:tcPr>
            <w:tcW w:w="1308" w:type="dxa"/>
            <w:tcBorders>
              <w:top w:val="single" w:sz="4" w:space="0" w:color="5B9BD5"/>
              <w:left w:val="single" w:sz="4" w:space="0" w:color="5B9BD5"/>
              <w:bottom w:val="nil"/>
              <w:right w:val="nil"/>
            </w:tcBorders>
            <w:shd w:val="clear" w:color="auto" w:fill="auto"/>
            <w:noWrap/>
            <w:vAlign w:val="bottom"/>
            <w:hideMark/>
          </w:tcPr>
          <w:p w14:paraId="3B4DC418"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9,920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3168994C"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38,462 </w:t>
            </w:r>
          </w:p>
        </w:tc>
      </w:tr>
      <w:tr w:rsidR="0053524C" w:rsidRPr="0053524C" w14:paraId="021BEA73" w14:textId="77777777" w:rsidTr="0053524C">
        <w:trPr>
          <w:trHeight w:val="480"/>
        </w:trPr>
        <w:tc>
          <w:tcPr>
            <w:tcW w:w="908" w:type="dxa"/>
            <w:tcBorders>
              <w:top w:val="single" w:sz="4" w:space="0" w:color="5B9BD5"/>
              <w:left w:val="single" w:sz="4" w:space="0" w:color="5B9BD5"/>
              <w:bottom w:val="nil"/>
              <w:right w:val="nil"/>
            </w:tcBorders>
            <w:shd w:val="clear" w:color="auto" w:fill="auto"/>
            <w:noWrap/>
            <w:vAlign w:val="bottom"/>
            <w:hideMark/>
          </w:tcPr>
          <w:p w14:paraId="34F8AF81"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3.2.2</w:t>
            </w:r>
          </w:p>
        </w:tc>
        <w:tc>
          <w:tcPr>
            <w:tcW w:w="6852" w:type="dxa"/>
            <w:tcBorders>
              <w:top w:val="single" w:sz="4" w:space="0" w:color="5B9BD5"/>
              <w:left w:val="single" w:sz="4" w:space="0" w:color="5B9BD5"/>
              <w:bottom w:val="nil"/>
              <w:right w:val="nil"/>
            </w:tcBorders>
            <w:shd w:val="clear" w:color="auto" w:fill="auto"/>
            <w:vAlign w:val="bottom"/>
            <w:hideMark/>
          </w:tcPr>
          <w:p w14:paraId="4371C081"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Development and implementation of stigma reduction activities by PLHIV organisations and KAP networks</w:t>
            </w:r>
          </w:p>
        </w:tc>
        <w:tc>
          <w:tcPr>
            <w:tcW w:w="1308" w:type="dxa"/>
            <w:tcBorders>
              <w:top w:val="single" w:sz="4" w:space="0" w:color="5B9BD5"/>
              <w:left w:val="single" w:sz="4" w:space="0" w:color="5B9BD5"/>
              <w:bottom w:val="nil"/>
              <w:right w:val="nil"/>
            </w:tcBorders>
            <w:shd w:val="clear" w:color="auto" w:fill="auto"/>
            <w:noWrap/>
            <w:vAlign w:val="bottom"/>
            <w:hideMark/>
          </w:tcPr>
          <w:p w14:paraId="7DF2EA21"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08" w:type="dxa"/>
            <w:tcBorders>
              <w:top w:val="single" w:sz="4" w:space="0" w:color="5B9BD5"/>
              <w:left w:val="single" w:sz="4" w:space="0" w:color="5B9BD5"/>
              <w:bottom w:val="nil"/>
              <w:right w:val="nil"/>
            </w:tcBorders>
            <w:shd w:val="clear" w:color="auto" w:fill="auto"/>
            <w:noWrap/>
            <w:vAlign w:val="bottom"/>
            <w:hideMark/>
          </w:tcPr>
          <w:p w14:paraId="6B0CE8F3"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55,000 </w:t>
            </w:r>
          </w:p>
        </w:tc>
        <w:tc>
          <w:tcPr>
            <w:tcW w:w="1308" w:type="dxa"/>
            <w:tcBorders>
              <w:top w:val="single" w:sz="4" w:space="0" w:color="5B9BD5"/>
              <w:left w:val="single" w:sz="4" w:space="0" w:color="5B9BD5"/>
              <w:bottom w:val="nil"/>
              <w:right w:val="nil"/>
            </w:tcBorders>
            <w:shd w:val="clear" w:color="auto" w:fill="auto"/>
            <w:noWrap/>
            <w:vAlign w:val="bottom"/>
            <w:hideMark/>
          </w:tcPr>
          <w:p w14:paraId="6951A0F2"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55,000 </w:t>
            </w:r>
          </w:p>
        </w:tc>
        <w:tc>
          <w:tcPr>
            <w:tcW w:w="1308" w:type="dxa"/>
            <w:tcBorders>
              <w:top w:val="single" w:sz="4" w:space="0" w:color="5B9BD5"/>
              <w:left w:val="single" w:sz="4" w:space="0" w:color="5B9BD5"/>
              <w:bottom w:val="nil"/>
              <w:right w:val="nil"/>
            </w:tcBorders>
            <w:shd w:val="clear" w:color="auto" w:fill="auto"/>
            <w:noWrap/>
            <w:vAlign w:val="bottom"/>
            <w:hideMark/>
          </w:tcPr>
          <w:p w14:paraId="7B9848B0"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55,000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1C2993E8"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165,000 </w:t>
            </w:r>
          </w:p>
        </w:tc>
      </w:tr>
      <w:tr w:rsidR="0053524C" w:rsidRPr="0053524C" w14:paraId="14ACB80C" w14:textId="77777777" w:rsidTr="0053524C">
        <w:trPr>
          <w:trHeight w:val="240"/>
        </w:trPr>
        <w:tc>
          <w:tcPr>
            <w:tcW w:w="908" w:type="dxa"/>
            <w:tcBorders>
              <w:top w:val="single" w:sz="4" w:space="0" w:color="5B9BD5"/>
              <w:left w:val="single" w:sz="4" w:space="0" w:color="5B9BD5"/>
              <w:bottom w:val="nil"/>
              <w:right w:val="nil"/>
            </w:tcBorders>
            <w:shd w:val="clear" w:color="auto" w:fill="auto"/>
            <w:noWrap/>
            <w:vAlign w:val="bottom"/>
            <w:hideMark/>
          </w:tcPr>
          <w:p w14:paraId="03FDF5FA"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3.2.3</w:t>
            </w:r>
          </w:p>
        </w:tc>
        <w:tc>
          <w:tcPr>
            <w:tcW w:w="6852" w:type="dxa"/>
            <w:tcBorders>
              <w:top w:val="single" w:sz="4" w:space="0" w:color="5B9BD5"/>
              <w:left w:val="single" w:sz="4" w:space="0" w:color="5B9BD5"/>
              <w:bottom w:val="nil"/>
              <w:right w:val="nil"/>
            </w:tcBorders>
            <w:shd w:val="clear" w:color="auto" w:fill="auto"/>
            <w:vAlign w:val="bottom"/>
            <w:hideMark/>
          </w:tcPr>
          <w:p w14:paraId="40D23424"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National AIDS Conference</w:t>
            </w:r>
          </w:p>
        </w:tc>
        <w:tc>
          <w:tcPr>
            <w:tcW w:w="1308" w:type="dxa"/>
            <w:tcBorders>
              <w:top w:val="single" w:sz="4" w:space="0" w:color="5B9BD5"/>
              <w:left w:val="single" w:sz="4" w:space="0" w:color="5B9BD5"/>
              <w:bottom w:val="nil"/>
              <w:right w:val="nil"/>
            </w:tcBorders>
            <w:shd w:val="clear" w:color="auto" w:fill="auto"/>
            <w:noWrap/>
            <w:vAlign w:val="bottom"/>
            <w:hideMark/>
          </w:tcPr>
          <w:p w14:paraId="5B271C03"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4,000 </w:t>
            </w:r>
          </w:p>
        </w:tc>
        <w:tc>
          <w:tcPr>
            <w:tcW w:w="1308" w:type="dxa"/>
            <w:tcBorders>
              <w:top w:val="single" w:sz="4" w:space="0" w:color="5B9BD5"/>
              <w:left w:val="single" w:sz="4" w:space="0" w:color="5B9BD5"/>
              <w:bottom w:val="nil"/>
              <w:right w:val="nil"/>
            </w:tcBorders>
            <w:shd w:val="clear" w:color="auto" w:fill="auto"/>
            <w:noWrap/>
            <w:vAlign w:val="bottom"/>
            <w:hideMark/>
          </w:tcPr>
          <w:p w14:paraId="066A92EF"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4,000 </w:t>
            </w:r>
          </w:p>
        </w:tc>
        <w:tc>
          <w:tcPr>
            <w:tcW w:w="1308" w:type="dxa"/>
            <w:tcBorders>
              <w:top w:val="single" w:sz="4" w:space="0" w:color="5B9BD5"/>
              <w:left w:val="single" w:sz="4" w:space="0" w:color="5B9BD5"/>
              <w:bottom w:val="nil"/>
              <w:right w:val="nil"/>
            </w:tcBorders>
            <w:shd w:val="clear" w:color="auto" w:fill="auto"/>
            <w:noWrap/>
            <w:vAlign w:val="bottom"/>
            <w:hideMark/>
          </w:tcPr>
          <w:p w14:paraId="41938742"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4,000 </w:t>
            </w:r>
          </w:p>
        </w:tc>
        <w:tc>
          <w:tcPr>
            <w:tcW w:w="1308" w:type="dxa"/>
            <w:tcBorders>
              <w:top w:val="single" w:sz="4" w:space="0" w:color="5B9BD5"/>
              <w:left w:val="single" w:sz="4" w:space="0" w:color="5B9BD5"/>
              <w:bottom w:val="nil"/>
              <w:right w:val="nil"/>
            </w:tcBorders>
            <w:shd w:val="clear" w:color="auto" w:fill="auto"/>
            <w:noWrap/>
            <w:vAlign w:val="bottom"/>
            <w:hideMark/>
          </w:tcPr>
          <w:p w14:paraId="53B8BDCD"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4,000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71563E9B"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16,000 </w:t>
            </w:r>
          </w:p>
        </w:tc>
      </w:tr>
      <w:tr w:rsidR="0053524C" w:rsidRPr="0053524C" w14:paraId="50C74980" w14:textId="77777777" w:rsidTr="0053524C">
        <w:trPr>
          <w:trHeight w:val="240"/>
        </w:trPr>
        <w:tc>
          <w:tcPr>
            <w:tcW w:w="908" w:type="dxa"/>
            <w:tcBorders>
              <w:top w:val="single" w:sz="4" w:space="0" w:color="5B9BD5"/>
              <w:left w:val="single" w:sz="4" w:space="0" w:color="5B9BD5"/>
              <w:bottom w:val="nil"/>
              <w:right w:val="nil"/>
            </w:tcBorders>
            <w:shd w:val="clear" w:color="000000" w:fill="DDEBF7"/>
            <w:noWrap/>
            <w:vAlign w:val="bottom"/>
            <w:hideMark/>
          </w:tcPr>
          <w:p w14:paraId="411D6207"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3.3</w:t>
            </w:r>
          </w:p>
        </w:tc>
        <w:tc>
          <w:tcPr>
            <w:tcW w:w="6852" w:type="dxa"/>
            <w:tcBorders>
              <w:top w:val="single" w:sz="4" w:space="0" w:color="5B9BD5"/>
              <w:left w:val="single" w:sz="4" w:space="0" w:color="5B9BD5"/>
              <w:bottom w:val="nil"/>
              <w:right w:val="nil"/>
            </w:tcBorders>
            <w:shd w:val="clear" w:color="000000" w:fill="DDEBF7"/>
            <w:vAlign w:val="bottom"/>
            <w:hideMark/>
          </w:tcPr>
          <w:p w14:paraId="1F466CD4"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Generate evidence for informed decision making</w:t>
            </w:r>
          </w:p>
        </w:tc>
        <w:tc>
          <w:tcPr>
            <w:tcW w:w="1308" w:type="dxa"/>
            <w:tcBorders>
              <w:top w:val="single" w:sz="4" w:space="0" w:color="5B9BD5"/>
              <w:left w:val="single" w:sz="4" w:space="0" w:color="5B9BD5"/>
              <w:bottom w:val="nil"/>
              <w:right w:val="nil"/>
            </w:tcBorders>
            <w:shd w:val="clear" w:color="000000" w:fill="DDEBF7"/>
            <w:vAlign w:val="bottom"/>
            <w:hideMark/>
          </w:tcPr>
          <w:p w14:paraId="6BC9C306"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336,149 </w:t>
            </w:r>
          </w:p>
        </w:tc>
        <w:tc>
          <w:tcPr>
            <w:tcW w:w="1308" w:type="dxa"/>
            <w:tcBorders>
              <w:top w:val="single" w:sz="4" w:space="0" w:color="5B9BD5"/>
              <w:left w:val="single" w:sz="4" w:space="0" w:color="5B9BD5"/>
              <w:bottom w:val="nil"/>
              <w:right w:val="nil"/>
            </w:tcBorders>
            <w:shd w:val="clear" w:color="000000" w:fill="DDEBF7"/>
            <w:vAlign w:val="bottom"/>
            <w:hideMark/>
          </w:tcPr>
          <w:p w14:paraId="364BBE5B"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137,500 </w:t>
            </w:r>
          </w:p>
        </w:tc>
        <w:tc>
          <w:tcPr>
            <w:tcW w:w="1308" w:type="dxa"/>
            <w:tcBorders>
              <w:top w:val="single" w:sz="4" w:space="0" w:color="5B9BD5"/>
              <w:left w:val="single" w:sz="4" w:space="0" w:color="5B9BD5"/>
              <w:bottom w:val="nil"/>
              <w:right w:val="nil"/>
            </w:tcBorders>
            <w:shd w:val="clear" w:color="000000" w:fill="DDEBF7"/>
            <w:vAlign w:val="bottom"/>
            <w:hideMark/>
          </w:tcPr>
          <w:p w14:paraId="12D28898"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229,108 </w:t>
            </w:r>
          </w:p>
        </w:tc>
        <w:tc>
          <w:tcPr>
            <w:tcW w:w="1308" w:type="dxa"/>
            <w:tcBorders>
              <w:top w:val="single" w:sz="4" w:space="0" w:color="5B9BD5"/>
              <w:left w:val="single" w:sz="4" w:space="0" w:color="5B9BD5"/>
              <w:bottom w:val="nil"/>
              <w:right w:val="nil"/>
            </w:tcBorders>
            <w:shd w:val="clear" w:color="000000" w:fill="DDEBF7"/>
            <w:vAlign w:val="bottom"/>
            <w:hideMark/>
          </w:tcPr>
          <w:p w14:paraId="31CEF966"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267,108 </w:t>
            </w:r>
          </w:p>
        </w:tc>
        <w:tc>
          <w:tcPr>
            <w:tcW w:w="1348" w:type="dxa"/>
            <w:tcBorders>
              <w:top w:val="single" w:sz="4" w:space="0" w:color="5B9BD5"/>
              <w:left w:val="single" w:sz="4" w:space="0" w:color="5B9BD5"/>
              <w:bottom w:val="nil"/>
              <w:right w:val="single" w:sz="4" w:space="0" w:color="5B9BD5"/>
            </w:tcBorders>
            <w:shd w:val="clear" w:color="000000" w:fill="DDEBF7"/>
            <w:vAlign w:val="bottom"/>
            <w:hideMark/>
          </w:tcPr>
          <w:p w14:paraId="6C429126"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969,865 </w:t>
            </w:r>
          </w:p>
        </w:tc>
      </w:tr>
      <w:tr w:rsidR="0053524C" w:rsidRPr="0053524C" w14:paraId="576CDE77" w14:textId="77777777" w:rsidTr="0053524C">
        <w:trPr>
          <w:trHeight w:val="960"/>
        </w:trPr>
        <w:tc>
          <w:tcPr>
            <w:tcW w:w="908" w:type="dxa"/>
            <w:tcBorders>
              <w:top w:val="single" w:sz="4" w:space="0" w:color="5B9BD5"/>
              <w:left w:val="single" w:sz="4" w:space="0" w:color="5B9BD5"/>
              <w:bottom w:val="nil"/>
              <w:right w:val="nil"/>
            </w:tcBorders>
            <w:shd w:val="clear" w:color="auto" w:fill="auto"/>
            <w:noWrap/>
            <w:vAlign w:val="bottom"/>
            <w:hideMark/>
          </w:tcPr>
          <w:p w14:paraId="085BA685"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3.3.1</w:t>
            </w:r>
          </w:p>
        </w:tc>
        <w:tc>
          <w:tcPr>
            <w:tcW w:w="6852" w:type="dxa"/>
            <w:tcBorders>
              <w:top w:val="single" w:sz="4" w:space="0" w:color="5B9BD5"/>
              <w:left w:val="single" w:sz="4" w:space="0" w:color="5B9BD5"/>
              <w:bottom w:val="nil"/>
              <w:right w:val="nil"/>
            </w:tcBorders>
            <w:shd w:val="clear" w:color="auto" w:fill="auto"/>
            <w:vAlign w:val="bottom"/>
            <w:hideMark/>
          </w:tcPr>
          <w:p w14:paraId="3F0FE8D3"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Review State Procurement Law and relevant regulations to identify potential barriers for non-state actors, including community-based organizations to deliver HIV services under the state funding/Create enabling environment for CSO and community-based organizations engagement in HIV &amp; TB national response (G&amp;P.54 and 55)</w:t>
            </w:r>
          </w:p>
        </w:tc>
        <w:tc>
          <w:tcPr>
            <w:tcW w:w="1308" w:type="dxa"/>
            <w:tcBorders>
              <w:top w:val="single" w:sz="4" w:space="0" w:color="5B9BD5"/>
              <w:left w:val="single" w:sz="4" w:space="0" w:color="5B9BD5"/>
              <w:bottom w:val="nil"/>
              <w:right w:val="nil"/>
            </w:tcBorders>
            <w:shd w:val="clear" w:color="auto" w:fill="auto"/>
            <w:noWrap/>
            <w:vAlign w:val="bottom"/>
            <w:hideMark/>
          </w:tcPr>
          <w:p w14:paraId="6063BC72"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12,000 </w:t>
            </w:r>
          </w:p>
        </w:tc>
        <w:tc>
          <w:tcPr>
            <w:tcW w:w="1308" w:type="dxa"/>
            <w:tcBorders>
              <w:top w:val="single" w:sz="4" w:space="0" w:color="5B9BD5"/>
              <w:left w:val="single" w:sz="4" w:space="0" w:color="5B9BD5"/>
              <w:bottom w:val="nil"/>
              <w:right w:val="nil"/>
            </w:tcBorders>
            <w:shd w:val="clear" w:color="auto" w:fill="auto"/>
            <w:noWrap/>
            <w:vAlign w:val="bottom"/>
            <w:hideMark/>
          </w:tcPr>
          <w:p w14:paraId="6D413A6D"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08" w:type="dxa"/>
            <w:tcBorders>
              <w:top w:val="single" w:sz="4" w:space="0" w:color="5B9BD5"/>
              <w:left w:val="single" w:sz="4" w:space="0" w:color="5B9BD5"/>
              <w:bottom w:val="nil"/>
              <w:right w:val="nil"/>
            </w:tcBorders>
            <w:shd w:val="clear" w:color="auto" w:fill="auto"/>
            <w:noWrap/>
            <w:vAlign w:val="bottom"/>
            <w:hideMark/>
          </w:tcPr>
          <w:p w14:paraId="7A6B5FB4"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08" w:type="dxa"/>
            <w:tcBorders>
              <w:top w:val="single" w:sz="4" w:space="0" w:color="5B9BD5"/>
              <w:left w:val="single" w:sz="4" w:space="0" w:color="5B9BD5"/>
              <w:bottom w:val="nil"/>
              <w:right w:val="nil"/>
            </w:tcBorders>
            <w:shd w:val="clear" w:color="auto" w:fill="auto"/>
            <w:noWrap/>
            <w:vAlign w:val="bottom"/>
            <w:hideMark/>
          </w:tcPr>
          <w:p w14:paraId="04438331"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2D0C9996"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12,000 </w:t>
            </w:r>
          </w:p>
        </w:tc>
      </w:tr>
      <w:tr w:rsidR="0053524C" w:rsidRPr="0053524C" w14:paraId="6B581245" w14:textId="77777777" w:rsidTr="0053524C">
        <w:trPr>
          <w:trHeight w:val="480"/>
        </w:trPr>
        <w:tc>
          <w:tcPr>
            <w:tcW w:w="908" w:type="dxa"/>
            <w:tcBorders>
              <w:top w:val="single" w:sz="4" w:space="0" w:color="5B9BD5"/>
              <w:left w:val="single" w:sz="4" w:space="0" w:color="5B9BD5"/>
              <w:bottom w:val="nil"/>
              <w:right w:val="nil"/>
            </w:tcBorders>
            <w:shd w:val="clear" w:color="auto" w:fill="auto"/>
            <w:noWrap/>
            <w:vAlign w:val="bottom"/>
            <w:hideMark/>
          </w:tcPr>
          <w:p w14:paraId="069F664F"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3.3.2</w:t>
            </w:r>
          </w:p>
        </w:tc>
        <w:tc>
          <w:tcPr>
            <w:tcW w:w="6852" w:type="dxa"/>
            <w:tcBorders>
              <w:top w:val="single" w:sz="4" w:space="0" w:color="5B9BD5"/>
              <w:left w:val="single" w:sz="4" w:space="0" w:color="5B9BD5"/>
              <w:bottom w:val="nil"/>
              <w:right w:val="nil"/>
            </w:tcBorders>
            <w:shd w:val="clear" w:color="auto" w:fill="auto"/>
            <w:vAlign w:val="bottom"/>
            <w:hideMark/>
          </w:tcPr>
          <w:p w14:paraId="2C248778"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 xml:space="preserve">Improve HIV  program's  accountability to disseminate programmatic and financial data to key actors and wider public. </w:t>
            </w:r>
          </w:p>
        </w:tc>
        <w:tc>
          <w:tcPr>
            <w:tcW w:w="1308" w:type="dxa"/>
            <w:tcBorders>
              <w:top w:val="single" w:sz="4" w:space="0" w:color="5B9BD5"/>
              <w:left w:val="single" w:sz="4" w:space="0" w:color="5B9BD5"/>
              <w:bottom w:val="nil"/>
              <w:right w:val="nil"/>
            </w:tcBorders>
            <w:shd w:val="clear" w:color="auto" w:fill="auto"/>
            <w:noWrap/>
            <w:vAlign w:val="bottom"/>
            <w:hideMark/>
          </w:tcPr>
          <w:p w14:paraId="106DC4DD"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5,000 </w:t>
            </w:r>
          </w:p>
        </w:tc>
        <w:tc>
          <w:tcPr>
            <w:tcW w:w="1308" w:type="dxa"/>
            <w:tcBorders>
              <w:top w:val="single" w:sz="4" w:space="0" w:color="5B9BD5"/>
              <w:left w:val="single" w:sz="4" w:space="0" w:color="5B9BD5"/>
              <w:bottom w:val="nil"/>
              <w:right w:val="nil"/>
            </w:tcBorders>
            <w:shd w:val="clear" w:color="auto" w:fill="auto"/>
            <w:noWrap/>
            <w:vAlign w:val="bottom"/>
            <w:hideMark/>
          </w:tcPr>
          <w:p w14:paraId="5E260396"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5,000 </w:t>
            </w:r>
          </w:p>
        </w:tc>
        <w:tc>
          <w:tcPr>
            <w:tcW w:w="1308" w:type="dxa"/>
            <w:tcBorders>
              <w:top w:val="single" w:sz="4" w:space="0" w:color="5B9BD5"/>
              <w:left w:val="single" w:sz="4" w:space="0" w:color="5B9BD5"/>
              <w:bottom w:val="nil"/>
              <w:right w:val="nil"/>
            </w:tcBorders>
            <w:shd w:val="clear" w:color="auto" w:fill="auto"/>
            <w:noWrap/>
            <w:vAlign w:val="bottom"/>
            <w:hideMark/>
          </w:tcPr>
          <w:p w14:paraId="73647F42"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5,000 </w:t>
            </w:r>
          </w:p>
        </w:tc>
        <w:tc>
          <w:tcPr>
            <w:tcW w:w="1308" w:type="dxa"/>
            <w:tcBorders>
              <w:top w:val="single" w:sz="4" w:space="0" w:color="5B9BD5"/>
              <w:left w:val="single" w:sz="4" w:space="0" w:color="5B9BD5"/>
              <w:bottom w:val="nil"/>
              <w:right w:val="nil"/>
            </w:tcBorders>
            <w:shd w:val="clear" w:color="auto" w:fill="auto"/>
            <w:noWrap/>
            <w:vAlign w:val="bottom"/>
            <w:hideMark/>
          </w:tcPr>
          <w:p w14:paraId="71730B26"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5,000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657F9A87"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20,000 </w:t>
            </w:r>
          </w:p>
        </w:tc>
      </w:tr>
      <w:tr w:rsidR="0053524C" w:rsidRPr="0053524C" w14:paraId="57AF542D" w14:textId="77777777" w:rsidTr="0053524C">
        <w:trPr>
          <w:trHeight w:val="315"/>
        </w:trPr>
        <w:tc>
          <w:tcPr>
            <w:tcW w:w="908" w:type="dxa"/>
            <w:tcBorders>
              <w:top w:val="single" w:sz="4" w:space="0" w:color="5B9BD5"/>
              <w:left w:val="single" w:sz="4" w:space="0" w:color="5B9BD5"/>
              <w:bottom w:val="nil"/>
              <w:right w:val="nil"/>
            </w:tcBorders>
            <w:shd w:val="clear" w:color="auto" w:fill="auto"/>
            <w:noWrap/>
            <w:vAlign w:val="bottom"/>
            <w:hideMark/>
          </w:tcPr>
          <w:p w14:paraId="2CC1CA1E"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3.3.3</w:t>
            </w:r>
          </w:p>
        </w:tc>
        <w:tc>
          <w:tcPr>
            <w:tcW w:w="6852" w:type="dxa"/>
            <w:tcBorders>
              <w:top w:val="single" w:sz="4" w:space="0" w:color="5B9BD5"/>
              <w:left w:val="single" w:sz="4" w:space="0" w:color="5B9BD5"/>
              <w:bottom w:val="nil"/>
              <w:right w:val="nil"/>
            </w:tcBorders>
            <w:shd w:val="clear" w:color="auto" w:fill="auto"/>
            <w:vAlign w:val="bottom"/>
            <w:hideMark/>
          </w:tcPr>
          <w:p w14:paraId="2173ADDA"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Develop costed HIV/AIDS National Strategy for 2023-2027 and Action Plan</w:t>
            </w:r>
          </w:p>
        </w:tc>
        <w:tc>
          <w:tcPr>
            <w:tcW w:w="1308" w:type="dxa"/>
            <w:tcBorders>
              <w:top w:val="single" w:sz="4" w:space="0" w:color="5B9BD5"/>
              <w:left w:val="single" w:sz="4" w:space="0" w:color="5B9BD5"/>
              <w:bottom w:val="nil"/>
              <w:right w:val="nil"/>
            </w:tcBorders>
            <w:shd w:val="clear" w:color="auto" w:fill="auto"/>
            <w:noWrap/>
            <w:vAlign w:val="bottom"/>
            <w:hideMark/>
          </w:tcPr>
          <w:p w14:paraId="6DE14C93"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08" w:type="dxa"/>
            <w:tcBorders>
              <w:top w:val="single" w:sz="4" w:space="0" w:color="5B9BD5"/>
              <w:left w:val="single" w:sz="4" w:space="0" w:color="5B9BD5"/>
              <w:bottom w:val="nil"/>
              <w:right w:val="nil"/>
            </w:tcBorders>
            <w:shd w:val="clear" w:color="auto" w:fill="auto"/>
            <w:noWrap/>
            <w:vAlign w:val="bottom"/>
            <w:hideMark/>
          </w:tcPr>
          <w:p w14:paraId="77438F12"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08" w:type="dxa"/>
            <w:tcBorders>
              <w:top w:val="single" w:sz="4" w:space="0" w:color="5B9BD5"/>
              <w:left w:val="single" w:sz="4" w:space="0" w:color="5B9BD5"/>
              <w:bottom w:val="nil"/>
              <w:right w:val="nil"/>
            </w:tcBorders>
            <w:shd w:val="clear" w:color="auto" w:fill="auto"/>
            <w:noWrap/>
            <w:vAlign w:val="bottom"/>
            <w:hideMark/>
          </w:tcPr>
          <w:p w14:paraId="75D4A67D"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08" w:type="dxa"/>
            <w:tcBorders>
              <w:top w:val="single" w:sz="4" w:space="0" w:color="5B9BD5"/>
              <w:left w:val="single" w:sz="4" w:space="0" w:color="5B9BD5"/>
              <w:bottom w:val="nil"/>
              <w:right w:val="nil"/>
            </w:tcBorders>
            <w:shd w:val="clear" w:color="auto" w:fill="auto"/>
            <w:noWrap/>
            <w:vAlign w:val="bottom"/>
            <w:hideMark/>
          </w:tcPr>
          <w:p w14:paraId="7A03FA79"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16,000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05ACF7E9"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16,000 </w:t>
            </w:r>
          </w:p>
        </w:tc>
      </w:tr>
      <w:tr w:rsidR="0053524C" w:rsidRPr="0053524C" w14:paraId="43BDFD3F" w14:textId="77777777" w:rsidTr="0053524C">
        <w:trPr>
          <w:trHeight w:val="240"/>
        </w:trPr>
        <w:tc>
          <w:tcPr>
            <w:tcW w:w="908" w:type="dxa"/>
            <w:tcBorders>
              <w:top w:val="single" w:sz="4" w:space="0" w:color="5B9BD5"/>
              <w:left w:val="single" w:sz="4" w:space="0" w:color="5B9BD5"/>
              <w:bottom w:val="nil"/>
              <w:right w:val="nil"/>
            </w:tcBorders>
            <w:shd w:val="clear" w:color="auto" w:fill="auto"/>
            <w:noWrap/>
            <w:vAlign w:val="bottom"/>
            <w:hideMark/>
          </w:tcPr>
          <w:p w14:paraId="7C3D1477"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3.3.4</w:t>
            </w:r>
          </w:p>
        </w:tc>
        <w:tc>
          <w:tcPr>
            <w:tcW w:w="6852" w:type="dxa"/>
            <w:tcBorders>
              <w:top w:val="single" w:sz="4" w:space="0" w:color="5B9BD5"/>
              <w:left w:val="single" w:sz="4" w:space="0" w:color="5B9BD5"/>
              <w:bottom w:val="nil"/>
              <w:right w:val="nil"/>
            </w:tcBorders>
            <w:shd w:val="clear" w:color="auto" w:fill="auto"/>
            <w:vAlign w:val="bottom"/>
            <w:hideMark/>
          </w:tcPr>
          <w:p w14:paraId="4E471C6E"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Sustainable development of Health Information System in HIV national response</w:t>
            </w:r>
          </w:p>
        </w:tc>
        <w:tc>
          <w:tcPr>
            <w:tcW w:w="1308" w:type="dxa"/>
            <w:tcBorders>
              <w:top w:val="single" w:sz="4" w:space="0" w:color="5B9BD5"/>
              <w:left w:val="single" w:sz="4" w:space="0" w:color="5B9BD5"/>
              <w:bottom w:val="nil"/>
              <w:right w:val="nil"/>
            </w:tcBorders>
            <w:shd w:val="clear" w:color="auto" w:fill="auto"/>
            <w:noWrap/>
            <w:vAlign w:val="bottom"/>
            <w:hideMark/>
          </w:tcPr>
          <w:p w14:paraId="191A83E7"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8,400 </w:t>
            </w:r>
          </w:p>
        </w:tc>
        <w:tc>
          <w:tcPr>
            <w:tcW w:w="1308" w:type="dxa"/>
            <w:tcBorders>
              <w:top w:val="single" w:sz="4" w:space="0" w:color="5B9BD5"/>
              <w:left w:val="single" w:sz="4" w:space="0" w:color="5B9BD5"/>
              <w:bottom w:val="nil"/>
              <w:right w:val="nil"/>
            </w:tcBorders>
            <w:shd w:val="clear" w:color="auto" w:fill="auto"/>
            <w:noWrap/>
            <w:vAlign w:val="bottom"/>
            <w:hideMark/>
          </w:tcPr>
          <w:p w14:paraId="2942E386"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8,400 </w:t>
            </w:r>
          </w:p>
        </w:tc>
        <w:tc>
          <w:tcPr>
            <w:tcW w:w="1308" w:type="dxa"/>
            <w:tcBorders>
              <w:top w:val="single" w:sz="4" w:space="0" w:color="5B9BD5"/>
              <w:left w:val="single" w:sz="4" w:space="0" w:color="5B9BD5"/>
              <w:bottom w:val="nil"/>
              <w:right w:val="nil"/>
            </w:tcBorders>
            <w:shd w:val="clear" w:color="auto" w:fill="auto"/>
            <w:noWrap/>
            <w:vAlign w:val="bottom"/>
            <w:hideMark/>
          </w:tcPr>
          <w:p w14:paraId="061F64C6"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08" w:type="dxa"/>
            <w:tcBorders>
              <w:top w:val="single" w:sz="4" w:space="0" w:color="5B9BD5"/>
              <w:left w:val="single" w:sz="4" w:space="0" w:color="5B9BD5"/>
              <w:bottom w:val="nil"/>
              <w:right w:val="nil"/>
            </w:tcBorders>
            <w:shd w:val="clear" w:color="auto" w:fill="auto"/>
            <w:noWrap/>
            <w:vAlign w:val="bottom"/>
            <w:hideMark/>
          </w:tcPr>
          <w:p w14:paraId="7D69B247"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5AE95064"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16,800 </w:t>
            </w:r>
          </w:p>
        </w:tc>
      </w:tr>
      <w:tr w:rsidR="0053524C" w:rsidRPr="0053524C" w14:paraId="4C6452B2" w14:textId="77777777" w:rsidTr="0053524C">
        <w:trPr>
          <w:trHeight w:val="480"/>
        </w:trPr>
        <w:tc>
          <w:tcPr>
            <w:tcW w:w="908" w:type="dxa"/>
            <w:tcBorders>
              <w:top w:val="single" w:sz="4" w:space="0" w:color="5B9BD5"/>
              <w:left w:val="single" w:sz="4" w:space="0" w:color="5B9BD5"/>
              <w:bottom w:val="nil"/>
              <w:right w:val="nil"/>
            </w:tcBorders>
            <w:shd w:val="clear" w:color="auto" w:fill="auto"/>
            <w:noWrap/>
            <w:vAlign w:val="bottom"/>
            <w:hideMark/>
          </w:tcPr>
          <w:p w14:paraId="6AA92975"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3.3.5</w:t>
            </w:r>
          </w:p>
        </w:tc>
        <w:tc>
          <w:tcPr>
            <w:tcW w:w="6852" w:type="dxa"/>
            <w:tcBorders>
              <w:top w:val="single" w:sz="4" w:space="0" w:color="5B9BD5"/>
              <w:left w:val="single" w:sz="4" w:space="0" w:color="5B9BD5"/>
              <w:bottom w:val="nil"/>
              <w:right w:val="nil"/>
            </w:tcBorders>
            <w:shd w:val="clear" w:color="auto" w:fill="auto"/>
            <w:vAlign w:val="bottom"/>
            <w:hideMark/>
          </w:tcPr>
          <w:p w14:paraId="76A869F5"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Develop policy for production and continuous professional development of human resources for HIV/AIDS programs, including CSO personnel</w:t>
            </w:r>
          </w:p>
        </w:tc>
        <w:tc>
          <w:tcPr>
            <w:tcW w:w="1308" w:type="dxa"/>
            <w:tcBorders>
              <w:top w:val="single" w:sz="4" w:space="0" w:color="5B9BD5"/>
              <w:left w:val="single" w:sz="4" w:space="0" w:color="5B9BD5"/>
              <w:bottom w:val="nil"/>
              <w:right w:val="nil"/>
            </w:tcBorders>
            <w:shd w:val="clear" w:color="auto" w:fill="auto"/>
            <w:noWrap/>
            <w:vAlign w:val="bottom"/>
            <w:hideMark/>
          </w:tcPr>
          <w:p w14:paraId="35F5D0E5"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4,200 </w:t>
            </w:r>
          </w:p>
        </w:tc>
        <w:tc>
          <w:tcPr>
            <w:tcW w:w="1308" w:type="dxa"/>
            <w:tcBorders>
              <w:top w:val="single" w:sz="4" w:space="0" w:color="5B9BD5"/>
              <w:left w:val="single" w:sz="4" w:space="0" w:color="5B9BD5"/>
              <w:bottom w:val="nil"/>
              <w:right w:val="nil"/>
            </w:tcBorders>
            <w:shd w:val="clear" w:color="auto" w:fill="auto"/>
            <w:noWrap/>
            <w:vAlign w:val="bottom"/>
            <w:hideMark/>
          </w:tcPr>
          <w:p w14:paraId="325BA275"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08" w:type="dxa"/>
            <w:tcBorders>
              <w:top w:val="single" w:sz="4" w:space="0" w:color="5B9BD5"/>
              <w:left w:val="single" w:sz="4" w:space="0" w:color="5B9BD5"/>
              <w:bottom w:val="nil"/>
              <w:right w:val="nil"/>
            </w:tcBorders>
            <w:shd w:val="clear" w:color="auto" w:fill="auto"/>
            <w:noWrap/>
            <w:vAlign w:val="bottom"/>
            <w:hideMark/>
          </w:tcPr>
          <w:p w14:paraId="00741E00"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08" w:type="dxa"/>
            <w:tcBorders>
              <w:top w:val="single" w:sz="4" w:space="0" w:color="5B9BD5"/>
              <w:left w:val="single" w:sz="4" w:space="0" w:color="5B9BD5"/>
              <w:bottom w:val="nil"/>
              <w:right w:val="nil"/>
            </w:tcBorders>
            <w:shd w:val="clear" w:color="auto" w:fill="auto"/>
            <w:noWrap/>
            <w:vAlign w:val="bottom"/>
            <w:hideMark/>
          </w:tcPr>
          <w:p w14:paraId="01AFA206"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49E76040"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4,200 </w:t>
            </w:r>
          </w:p>
        </w:tc>
      </w:tr>
      <w:tr w:rsidR="0053524C" w:rsidRPr="0053524C" w14:paraId="0514EF9D" w14:textId="77777777" w:rsidTr="0053524C">
        <w:trPr>
          <w:trHeight w:val="240"/>
        </w:trPr>
        <w:tc>
          <w:tcPr>
            <w:tcW w:w="908" w:type="dxa"/>
            <w:tcBorders>
              <w:top w:val="single" w:sz="4" w:space="0" w:color="5B9BD5"/>
              <w:left w:val="single" w:sz="4" w:space="0" w:color="5B9BD5"/>
              <w:bottom w:val="nil"/>
              <w:right w:val="nil"/>
            </w:tcBorders>
            <w:shd w:val="clear" w:color="auto" w:fill="auto"/>
            <w:noWrap/>
            <w:vAlign w:val="bottom"/>
            <w:hideMark/>
          </w:tcPr>
          <w:p w14:paraId="3FC56748"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3.3.6</w:t>
            </w:r>
          </w:p>
        </w:tc>
        <w:tc>
          <w:tcPr>
            <w:tcW w:w="6852" w:type="dxa"/>
            <w:tcBorders>
              <w:top w:val="single" w:sz="4" w:space="0" w:color="5B9BD5"/>
              <w:left w:val="single" w:sz="4" w:space="0" w:color="5B9BD5"/>
              <w:bottom w:val="nil"/>
              <w:right w:val="nil"/>
            </w:tcBorders>
            <w:shd w:val="clear" w:color="auto" w:fill="auto"/>
            <w:vAlign w:val="bottom"/>
            <w:hideMark/>
          </w:tcPr>
          <w:p w14:paraId="13180F39"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Integrate HIV training modules in the undergraduate and postgraduate education system</w:t>
            </w:r>
          </w:p>
        </w:tc>
        <w:tc>
          <w:tcPr>
            <w:tcW w:w="1308" w:type="dxa"/>
            <w:tcBorders>
              <w:top w:val="single" w:sz="4" w:space="0" w:color="5B9BD5"/>
              <w:left w:val="single" w:sz="4" w:space="0" w:color="5B9BD5"/>
              <w:bottom w:val="nil"/>
              <w:right w:val="nil"/>
            </w:tcBorders>
            <w:shd w:val="clear" w:color="auto" w:fill="auto"/>
            <w:noWrap/>
            <w:vAlign w:val="bottom"/>
            <w:hideMark/>
          </w:tcPr>
          <w:p w14:paraId="1D0CBDEC"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2,100 </w:t>
            </w:r>
          </w:p>
        </w:tc>
        <w:tc>
          <w:tcPr>
            <w:tcW w:w="1308" w:type="dxa"/>
            <w:tcBorders>
              <w:top w:val="single" w:sz="4" w:space="0" w:color="5B9BD5"/>
              <w:left w:val="single" w:sz="4" w:space="0" w:color="5B9BD5"/>
              <w:bottom w:val="nil"/>
              <w:right w:val="nil"/>
            </w:tcBorders>
            <w:shd w:val="clear" w:color="auto" w:fill="auto"/>
            <w:noWrap/>
            <w:vAlign w:val="bottom"/>
            <w:hideMark/>
          </w:tcPr>
          <w:p w14:paraId="0CDED3C4"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2,100 </w:t>
            </w:r>
          </w:p>
        </w:tc>
        <w:tc>
          <w:tcPr>
            <w:tcW w:w="1308" w:type="dxa"/>
            <w:tcBorders>
              <w:top w:val="single" w:sz="4" w:space="0" w:color="5B9BD5"/>
              <w:left w:val="single" w:sz="4" w:space="0" w:color="5B9BD5"/>
              <w:bottom w:val="nil"/>
              <w:right w:val="nil"/>
            </w:tcBorders>
            <w:shd w:val="clear" w:color="auto" w:fill="auto"/>
            <w:noWrap/>
            <w:vAlign w:val="bottom"/>
            <w:hideMark/>
          </w:tcPr>
          <w:p w14:paraId="5B6EAF30"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2,100 </w:t>
            </w:r>
          </w:p>
        </w:tc>
        <w:tc>
          <w:tcPr>
            <w:tcW w:w="1308" w:type="dxa"/>
            <w:tcBorders>
              <w:top w:val="single" w:sz="4" w:space="0" w:color="5B9BD5"/>
              <w:left w:val="single" w:sz="4" w:space="0" w:color="5B9BD5"/>
              <w:bottom w:val="nil"/>
              <w:right w:val="nil"/>
            </w:tcBorders>
            <w:shd w:val="clear" w:color="auto" w:fill="auto"/>
            <w:noWrap/>
            <w:vAlign w:val="bottom"/>
            <w:hideMark/>
          </w:tcPr>
          <w:p w14:paraId="4043ABFD"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2,100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7F29E3CB"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8,400 </w:t>
            </w:r>
          </w:p>
        </w:tc>
      </w:tr>
      <w:tr w:rsidR="0053524C" w:rsidRPr="0053524C" w14:paraId="28793B29" w14:textId="77777777" w:rsidTr="0053524C">
        <w:trPr>
          <w:trHeight w:val="240"/>
        </w:trPr>
        <w:tc>
          <w:tcPr>
            <w:tcW w:w="908" w:type="dxa"/>
            <w:tcBorders>
              <w:top w:val="single" w:sz="4" w:space="0" w:color="5B9BD5"/>
              <w:left w:val="single" w:sz="4" w:space="0" w:color="5B9BD5"/>
              <w:bottom w:val="nil"/>
              <w:right w:val="nil"/>
            </w:tcBorders>
            <w:shd w:val="clear" w:color="auto" w:fill="auto"/>
            <w:noWrap/>
            <w:vAlign w:val="bottom"/>
            <w:hideMark/>
          </w:tcPr>
          <w:p w14:paraId="0F392019"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3.3.7</w:t>
            </w:r>
          </w:p>
        </w:tc>
        <w:tc>
          <w:tcPr>
            <w:tcW w:w="6852" w:type="dxa"/>
            <w:tcBorders>
              <w:top w:val="single" w:sz="4" w:space="0" w:color="5B9BD5"/>
              <w:left w:val="single" w:sz="4" w:space="0" w:color="5B9BD5"/>
              <w:bottom w:val="nil"/>
              <w:right w:val="nil"/>
            </w:tcBorders>
            <w:shd w:val="clear" w:color="auto" w:fill="auto"/>
            <w:vAlign w:val="bottom"/>
            <w:hideMark/>
          </w:tcPr>
          <w:p w14:paraId="1D910C31"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Training of trainers, including that for academia staff on HIV related topics</w:t>
            </w:r>
          </w:p>
        </w:tc>
        <w:tc>
          <w:tcPr>
            <w:tcW w:w="1308" w:type="dxa"/>
            <w:tcBorders>
              <w:top w:val="single" w:sz="4" w:space="0" w:color="5B9BD5"/>
              <w:left w:val="single" w:sz="4" w:space="0" w:color="5B9BD5"/>
              <w:bottom w:val="nil"/>
              <w:right w:val="nil"/>
            </w:tcBorders>
            <w:shd w:val="clear" w:color="auto" w:fill="auto"/>
            <w:noWrap/>
            <w:vAlign w:val="bottom"/>
            <w:hideMark/>
          </w:tcPr>
          <w:p w14:paraId="608D749D"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18,500 </w:t>
            </w:r>
          </w:p>
        </w:tc>
        <w:tc>
          <w:tcPr>
            <w:tcW w:w="1308" w:type="dxa"/>
            <w:tcBorders>
              <w:top w:val="single" w:sz="4" w:space="0" w:color="5B9BD5"/>
              <w:left w:val="single" w:sz="4" w:space="0" w:color="5B9BD5"/>
              <w:bottom w:val="nil"/>
              <w:right w:val="nil"/>
            </w:tcBorders>
            <w:shd w:val="clear" w:color="auto" w:fill="auto"/>
            <w:noWrap/>
            <w:vAlign w:val="bottom"/>
            <w:hideMark/>
          </w:tcPr>
          <w:p w14:paraId="2DBF8972"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22,000 </w:t>
            </w:r>
          </w:p>
        </w:tc>
        <w:tc>
          <w:tcPr>
            <w:tcW w:w="1308" w:type="dxa"/>
            <w:tcBorders>
              <w:top w:val="single" w:sz="4" w:space="0" w:color="5B9BD5"/>
              <w:left w:val="single" w:sz="4" w:space="0" w:color="5B9BD5"/>
              <w:bottom w:val="nil"/>
              <w:right w:val="nil"/>
            </w:tcBorders>
            <w:shd w:val="clear" w:color="auto" w:fill="auto"/>
            <w:noWrap/>
            <w:vAlign w:val="bottom"/>
            <w:hideMark/>
          </w:tcPr>
          <w:p w14:paraId="2808AF29"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8,008 </w:t>
            </w:r>
          </w:p>
        </w:tc>
        <w:tc>
          <w:tcPr>
            <w:tcW w:w="1308" w:type="dxa"/>
            <w:tcBorders>
              <w:top w:val="single" w:sz="4" w:space="0" w:color="5B9BD5"/>
              <w:left w:val="single" w:sz="4" w:space="0" w:color="5B9BD5"/>
              <w:bottom w:val="nil"/>
              <w:right w:val="nil"/>
            </w:tcBorders>
            <w:shd w:val="clear" w:color="auto" w:fill="auto"/>
            <w:noWrap/>
            <w:vAlign w:val="bottom"/>
            <w:hideMark/>
          </w:tcPr>
          <w:p w14:paraId="70347C14"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8,008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2888F058"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56,516 </w:t>
            </w:r>
          </w:p>
        </w:tc>
      </w:tr>
      <w:tr w:rsidR="0053524C" w:rsidRPr="0053524C" w14:paraId="0B8DEFF9" w14:textId="77777777" w:rsidTr="0053524C">
        <w:trPr>
          <w:trHeight w:val="945"/>
        </w:trPr>
        <w:tc>
          <w:tcPr>
            <w:tcW w:w="908" w:type="dxa"/>
            <w:tcBorders>
              <w:top w:val="single" w:sz="4" w:space="0" w:color="5B9BD5"/>
              <w:left w:val="single" w:sz="4" w:space="0" w:color="5B9BD5"/>
              <w:bottom w:val="nil"/>
              <w:right w:val="nil"/>
            </w:tcBorders>
            <w:shd w:val="clear" w:color="auto" w:fill="auto"/>
            <w:noWrap/>
            <w:vAlign w:val="bottom"/>
            <w:hideMark/>
          </w:tcPr>
          <w:p w14:paraId="4DDF498B"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3.3.8</w:t>
            </w:r>
          </w:p>
        </w:tc>
        <w:tc>
          <w:tcPr>
            <w:tcW w:w="6852" w:type="dxa"/>
            <w:tcBorders>
              <w:top w:val="single" w:sz="4" w:space="0" w:color="5B9BD5"/>
              <w:left w:val="single" w:sz="4" w:space="0" w:color="5B9BD5"/>
              <w:bottom w:val="nil"/>
              <w:right w:val="nil"/>
            </w:tcBorders>
            <w:shd w:val="clear" w:color="auto" w:fill="auto"/>
            <w:vAlign w:val="bottom"/>
            <w:hideMark/>
          </w:tcPr>
          <w:p w14:paraId="0A153570"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Integrated bio-behavioural surveillance studies (IBBSS) among KAPs incorporating population size estimates: PWID, FSW, MSM, prisoners, Street Children and risk behaviour youth and vulnerability baseline study among labour migrants</w:t>
            </w:r>
          </w:p>
        </w:tc>
        <w:tc>
          <w:tcPr>
            <w:tcW w:w="1308" w:type="dxa"/>
            <w:tcBorders>
              <w:top w:val="single" w:sz="4" w:space="0" w:color="5B9BD5"/>
              <w:left w:val="single" w:sz="4" w:space="0" w:color="5B9BD5"/>
              <w:bottom w:val="nil"/>
              <w:right w:val="nil"/>
            </w:tcBorders>
            <w:shd w:val="clear" w:color="auto" w:fill="auto"/>
            <w:noWrap/>
            <w:vAlign w:val="bottom"/>
            <w:hideMark/>
          </w:tcPr>
          <w:p w14:paraId="6AAFB84A"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265,949 </w:t>
            </w:r>
          </w:p>
        </w:tc>
        <w:tc>
          <w:tcPr>
            <w:tcW w:w="1308" w:type="dxa"/>
            <w:tcBorders>
              <w:top w:val="single" w:sz="4" w:space="0" w:color="5B9BD5"/>
              <w:left w:val="single" w:sz="4" w:space="0" w:color="5B9BD5"/>
              <w:bottom w:val="nil"/>
              <w:right w:val="nil"/>
            </w:tcBorders>
            <w:shd w:val="clear" w:color="auto" w:fill="auto"/>
            <w:noWrap/>
            <w:vAlign w:val="bottom"/>
            <w:hideMark/>
          </w:tcPr>
          <w:p w14:paraId="723DEE55"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08" w:type="dxa"/>
            <w:tcBorders>
              <w:top w:val="single" w:sz="4" w:space="0" w:color="5B9BD5"/>
              <w:left w:val="single" w:sz="4" w:space="0" w:color="5B9BD5"/>
              <w:bottom w:val="nil"/>
              <w:right w:val="nil"/>
            </w:tcBorders>
            <w:shd w:val="clear" w:color="auto" w:fill="auto"/>
            <w:noWrap/>
            <w:vAlign w:val="bottom"/>
            <w:hideMark/>
          </w:tcPr>
          <w:p w14:paraId="4CED31F5"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180,000 </w:t>
            </w:r>
          </w:p>
        </w:tc>
        <w:tc>
          <w:tcPr>
            <w:tcW w:w="1308" w:type="dxa"/>
            <w:tcBorders>
              <w:top w:val="single" w:sz="4" w:space="0" w:color="5B9BD5"/>
              <w:left w:val="single" w:sz="4" w:space="0" w:color="5B9BD5"/>
              <w:bottom w:val="nil"/>
              <w:right w:val="nil"/>
            </w:tcBorders>
            <w:shd w:val="clear" w:color="auto" w:fill="auto"/>
            <w:noWrap/>
            <w:vAlign w:val="bottom"/>
            <w:hideMark/>
          </w:tcPr>
          <w:p w14:paraId="42A2603E"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140,000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6A52F500"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585,949 </w:t>
            </w:r>
          </w:p>
        </w:tc>
      </w:tr>
      <w:tr w:rsidR="0053524C" w:rsidRPr="0053524C" w14:paraId="5A4740D4" w14:textId="77777777" w:rsidTr="0053524C">
        <w:trPr>
          <w:trHeight w:val="240"/>
        </w:trPr>
        <w:tc>
          <w:tcPr>
            <w:tcW w:w="908" w:type="dxa"/>
            <w:tcBorders>
              <w:top w:val="single" w:sz="4" w:space="0" w:color="5B9BD5"/>
              <w:left w:val="single" w:sz="4" w:space="0" w:color="5B9BD5"/>
              <w:bottom w:val="nil"/>
              <w:right w:val="nil"/>
            </w:tcBorders>
            <w:shd w:val="clear" w:color="auto" w:fill="auto"/>
            <w:noWrap/>
            <w:vAlign w:val="bottom"/>
            <w:hideMark/>
          </w:tcPr>
          <w:p w14:paraId="5F3BD74E"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3.3.9</w:t>
            </w:r>
          </w:p>
        </w:tc>
        <w:tc>
          <w:tcPr>
            <w:tcW w:w="6852" w:type="dxa"/>
            <w:tcBorders>
              <w:top w:val="single" w:sz="4" w:space="0" w:color="5B9BD5"/>
              <w:left w:val="single" w:sz="4" w:space="0" w:color="5B9BD5"/>
              <w:bottom w:val="nil"/>
              <w:right w:val="nil"/>
            </w:tcBorders>
            <w:shd w:val="clear" w:color="auto" w:fill="auto"/>
            <w:vAlign w:val="bottom"/>
            <w:hideMark/>
          </w:tcPr>
          <w:p w14:paraId="15BFBFDA"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Pre-treatment HIV drug resistance survey (2019, 2021)</w:t>
            </w:r>
          </w:p>
        </w:tc>
        <w:tc>
          <w:tcPr>
            <w:tcW w:w="1308" w:type="dxa"/>
            <w:tcBorders>
              <w:top w:val="single" w:sz="4" w:space="0" w:color="5B9BD5"/>
              <w:left w:val="single" w:sz="4" w:space="0" w:color="5B9BD5"/>
              <w:bottom w:val="nil"/>
              <w:right w:val="nil"/>
            </w:tcBorders>
            <w:shd w:val="clear" w:color="auto" w:fill="auto"/>
            <w:noWrap/>
            <w:vAlign w:val="bottom"/>
            <w:hideMark/>
          </w:tcPr>
          <w:p w14:paraId="782FD2FA"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08" w:type="dxa"/>
            <w:tcBorders>
              <w:top w:val="single" w:sz="4" w:space="0" w:color="5B9BD5"/>
              <w:left w:val="single" w:sz="4" w:space="0" w:color="5B9BD5"/>
              <w:bottom w:val="nil"/>
              <w:right w:val="nil"/>
            </w:tcBorders>
            <w:shd w:val="clear" w:color="auto" w:fill="auto"/>
            <w:noWrap/>
            <w:vAlign w:val="bottom"/>
            <w:hideMark/>
          </w:tcPr>
          <w:p w14:paraId="5DBDB748"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64,000 </w:t>
            </w:r>
          </w:p>
        </w:tc>
        <w:tc>
          <w:tcPr>
            <w:tcW w:w="1308" w:type="dxa"/>
            <w:tcBorders>
              <w:top w:val="single" w:sz="4" w:space="0" w:color="5B9BD5"/>
              <w:left w:val="single" w:sz="4" w:space="0" w:color="5B9BD5"/>
              <w:bottom w:val="nil"/>
              <w:right w:val="nil"/>
            </w:tcBorders>
            <w:shd w:val="clear" w:color="auto" w:fill="auto"/>
            <w:noWrap/>
            <w:vAlign w:val="bottom"/>
            <w:hideMark/>
          </w:tcPr>
          <w:p w14:paraId="522D25BD"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08" w:type="dxa"/>
            <w:tcBorders>
              <w:top w:val="single" w:sz="4" w:space="0" w:color="5B9BD5"/>
              <w:left w:val="single" w:sz="4" w:space="0" w:color="5B9BD5"/>
              <w:bottom w:val="nil"/>
              <w:right w:val="nil"/>
            </w:tcBorders>
            <w:shd w:val="clear" w:color="auto" w:fill="auto"/>
            <w:noWrap/>
            <w:vAlign w:val="bottom"/>
            <w:hideMark/>
          </w:tcPr>
          <w:p w14:paraId="290DA2AC"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64,000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0B266040"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128,000 </w:t>
            </w:r>
          </w:p>
        </w:tc>
      </w:tr>
      <w:tr w:rsidR="0053524C" w:rsidRPr="0053524C" w14:paraId="3B29022B" w14:textId="77777777" w:rsidTr="0053524C">
        <w:trPr>
          <w:trHeight w:val="240"/>
        </w:trPr>
        <w:tc>
          <w:tcPr>
            <w:tcW w:w="908" w:type="dxa"/>
            <w:tcBorders>
              <w:top w:val="single" w:sz="4" w:space="0" w:color="5B9BD5"/>
              <w:left w:val="single" w:sz="4" w:space="0" w:color="5B9BD5"/>
              <w:bottom w:val="nil"/>
              <w:right w:val="nil"/>
            </w:tcBorders>
            <w:shd w:val="clear" w:color="auto" w:fill="auto"/>
            <w:noWrap/>
            <w:vAlign w:val="bottom"/>
            <w:hideMark/>
          </w:tcPr>
          <w:p w14:paraId="7A8EED16"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3.3.10</w:t>
            </w:r>
          </w:p>
        </w:tc>
        <w:tc>
          <w:tcPr>
            <w:tcW w:w="6852" w:type="dxa"/>
            <w:tcBorders>
              <w:top w:val="single" w:sz="4" w:space="0" w:color="5B9BD5"/>
              <w:left w:val="single" w:sz="4" w:space="0" w:color="5B9BD5"/>
              <w:bottom w:val="nil"/>
              <w:right w:val="nil"/>
            </w:tcBorders>
            <w:shd w:val="clear" w:color="auto" w:fill="auto"/>
            <w:vAlign w:val="bottom"/>
            <w:hideMark/>
          </w:tcPr>
          <w:p w14:paraId="582A70A8"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Monitoring recent HIV infections (2019, 2020,2021,2022)</w:t>
            </w:r>
          </w:p>
        </w:tc>
        <w:tc>
          <w:tcPr>
            <w:tcW w:w="1308" w:type="dxa"/>
            <w:tcBorders>
              <w:top w:val="single" w:sz="4" w:space="0" w:color="5B9BD5"/>
              <w:left w:val="single" w:sz="4" w:space="0" w:color="5B9BD5"/>
              <w:bottom w:val="nil"/>
              <w:right w:val="nil"/>
            </w:tcBorders>
            <w:shd w:val="clear" w:color="auto" w:fill="auto"/>
            <w:noWrap/>
            <w:vAlign w:val="bottom"/>
            <w:hideMark/>
          </w:tcPr>
          <w:p w14:paraId="6F30CD0C"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20,000 </w:t>
            </w:r>
          </w:p>
        </w:tc>
        <w:tc>
          <w:tcPr>
            <w:tcW w:w="1308" w:type="dxa"/>
            <w:tcBorders>
              <w:top w:val="single" w:sz="4" w:space="0" w:color="5B9BD5"/>
              <w:left w:val="single" w:sz="4" w:space="0" w:color="5B9BD5"/>
              <w:bottom w:val="nil"/>
              <w:right w:val="nil"/>
            </w:tcBorders>
            <w:shd w:val="clear" w:color="auto" w:fill="auto"/>
            <w:noWrap/>
            <w:vAlign w:val="bottom"/>
            <w:hideMark/>
          </w:tcPr>
          <w:p w14:paraId="3E373467"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20,000 </w:t>
            </w:r>
          </w:p>
        </w:tc>
        <w:tc>
          <w:tcPr>
            <w:tcW w:w="1308" w:type="dxa"/>
            <w:tcBorders>
              <w:top w:val="single" w:sz="4" w:space="0" w:color="5B9BD5"/>
              <w:left w:val="single" w:sz="4" w:space="0" w:color="5B9BD5"/>
              <w:bottom w:val="nil"/>
              <w:right w:val="nil"/>
            </w:tcBorders>
            <w:shd w:val="clear" w:color="auto" w:fill="auto"/>
            <w:noWrap/>
            <w:vAlign w:val="bottom"/>
            <w:hideMark/>
          </w:tcPr>
          <w:p w14:paraId="66E234BF"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20,000 </w:t>
            </w:r>
          </w:p>
        </w:tc>
        <w:tc>
          <w:tcPr>
            <w:tcW w:w="1308" w:type="dxa"/>
            <w:tcBorders>
              <w:top w:val="single" w:sz="4" w:space="0" w:color="5B9BD5"/>
              <w:left w:val="single" w:sz="4" w:space="0" w:color="5B9BD5"/>
              <w:bottom w:val="nil"/>
              <w:right w:val="nil"/>
            </w:tcBorders>
            <w:shd w:val="clear" w:color="auto" w:fill="auto"/>
            <w:noWrap/>
            <w:vAlign w:val="bottom"/>
            <w:hideMark/>
          </w:tcPr>
          <w:p w14:paraId="0F0E81B8"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20,000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3A932CC3"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80,000 </w:t>
            </w:r>
          </w:p>
        </w:tc>
      </w:tr>
      <w:tr w:rsidR="0053524C" w:rsidRPr="0053524C" w14:paraId="03A815DF" w14:textId="77777777" w:rsidTr="0053524C">
        <w:trPr>
          <w:trHeight w:val="240"/>
        </w:trPr>
        <w:tc>
          <w:tcPr>
            <w:tcW w:w="908" w:type="dxa"/>
            <w:tcBorders>
              <w:top w:val="single" w:sz="4" w:space="0" w:color="5B9BD5"/>
              <w:left w:val="single" w:sz="4" w:space="0" w:color="5B9BD5"/>
              <w:bottom w:val="nil"/>
              <w:right w:val="nil"/>
            </w:tcBorders>
            <w:shd w:val="clear" w:color="auto" w:fill="auto"/>
            <w:noWrap/>
            <w:vAlign w:val="bottom"/>
            <w:hideMark/>
          </w:tcPr>
          <w:p w14:paraId="2F44F07B"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lastRenderedPageBreak/>
              <w:t>3.3.11</w:t>
            </w:r>
          </w:p>
        </w:tc>
        <w:tc>
          <w:tcPr>
            <w:tcW w:w="6852" w:type="dxa"/>
            <w:tcBorders>
              <w:top w:val="single" w:sz="4" w:space="0" w:color="5B9BD5"/>
              <w:left w:val="single" w:sz="4" w:space="0" w:color="5B9BD5"/>
              <w:bottom w:val="nil"/>
              <w:right w:val="nil"/>
            </w:tcBorders>
            <w:shd w:val="clear" w:color="auto" w:fill="auto"/>
            <w:vAlign w:val="bottom"/>
            <w:hideMark/>
          </w:tcPr>
          <w:p w14:paraId="02CA75C1"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Assessing engagement in HIV care (2019, 2021)</w:t>
            </w:r>
          </w:p>
        </w:tc>
        <w:tc>
          <w:tcPr>
            <w:tcW w:w="1308" w:type="dxa"/>
            <w:tcBorders>
              <w:top w:val="single" w:sz="4" w:space="0" w:color="5B9BD5"/>
              <w:left w:val="single" w:sz="4" w:space="0" w:color="5B9BD5"/>
              <w:bottom w:val="nil"/>
              <w:right w:val="nil"/>
            </w:tcBorders>
            <w:shd w:val="clear" w:color="auto" w:fill="auto"/>
            <w:noWrap/>
            <w:vAlign w:val="bottom"/>
            <w:hideMark/>
          </w:tcPr>
          <w:p w14:paraId="2C142323"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08" w:type="dxa"/>
            <w:tcBorders>
              <w:top w:val="single" w:sz="4" w:space="0" w:color="5B9BD5"/>
              <w:left w:val="single" w:sz="4" w:space="0" w:color="5B9BD5"/>
              <w:bottom w:val="nil"/>
              <w:right w:val="nil"/>
            </w:tcBorders>
            <w:shd w:val="clear" w:color="auto" w:fill="auto"/>
            <w:noWrap/>
            <w:vAlign w:val="bottom"/>
            <w:hideMark/>
          </w:tcPr>
          <w:p w14:paraId="1B94CE23"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10,000 </w:t>
            </w:r>
          </w:p>
        </w:tc>
        <w:tc>
          <w:tcPr>
            <w:tcW w:w="1308" w:type="dxa"/>
            <w:tcBorders>
              <w:top w:val="single" w:sz="4" w:space="0" w:color="5B9BD5"/>
              <w:left w:val="single" w:sz="4" w:space="0" w:color="5B9BD5"/>
              <w:bottom w:val="nil"/>
              <w:right w:val="nil"/>
            </w:tcBorders>
            <w:shd w:val="clear" w:color="auto" w:fill="auto"/>
            <w:noWrap/>
            <w:vAlign w:val="bottom"/>
            <w:hideMark/>
          </w:tcPr>
          <w:p w14:paraId="36B4C5B8"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08" w:type="dxa"/>
            <w:tcBorders>
              <w:top w:val="single" w:sz="4" w:space="0" w:color="5B9BD5"/>
              <w:left w:val="single" w:sz="4" w:space="0" w:color="5B9BD5"/>
              <w:bottom w:val="nil"/>
              <w:right w:val="nil"/>
            </w:tcBorders>
            <w:shd w:val="clear" w:color="auto" w:fill="auto"/>
            <w:noWrap/>
            <w:vAlign w:val="bottom"/>
            <w:hideMark/>
          </w:tcPr>
          <w:p w14:paraId="5011F5BD"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10,000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5C0D41F4"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20,000 </w:t>
            </w:r>
          </w:p>
        </w:tc>
      </w:tr>
      <w:tr w:rsidR="0053524C" w:rsidRPr="0053524C" w14:paraId="457699F6" w14:textId="77777777" w:rsidTr="0053524C">
        <w:trPr>
          <w:trHeight w:val="240"/>
        </w:trPr>
        <w:tc>
          <w:tcPr>
            <w:tcW w:w="908" w:type="dxa"/>
            <w:tcBorders>
              <w:top w:val="single" w:sz="4" w:space="0" w:color="5B9BD5"/>
              <w:left w:val="single" w:sz="4" w:space="0" w:color="5B9BD5"/>
              <w:bottom w:val="nil"/>
              <w:right w:val="nil"/>
            </w:tcBorders>
            <w:shd w:val="clear" w:color="auto" w:fill="auto"/>
            <w:noWrap/>
            <w:vAlign w:val="bottom"/>
            <w:hideMark/>
          </w:tcPr>
          <w:p w14:paraId="625BB286"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3.3.12</w:t>
            </w:r>
          </w:p>
        </w:tc>
        <w:tc>
          <w:tcPr>
            <w:tcW w:w="6852" w:type="dxa"/>
            <w:tcBorders>
              <w:top w:val="single" w:sz="4" w:space="0" w:color="5B9BD5"/>
              <w:left w:val="single" w:sz="4" w:space="0" w:color="5B9BD5"/>
              <w:bottom w:val="nil"/>
              <w:right w:val="nil"/>
            </w:tcBorders>
            <w:shd w:val="clear" w:color="auto" w:fill="auto"/>
            <w:vAlign w:val="bottom"/>
            <w:hideMark/>
          </w:tcPr>
          <w:p w14:paraId="72DCA674"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Survey on health service accessibility (2020, 2022)</w:t>
            </w:r>
          </w:p>
        </w:tc>
        <w:tc>
          <w:tcPr>
            <w:tcW w:w="1308" w:type="dxa"/>
            <w:tcBorders>
              <w:top w:val="single" w:sz="4" w:space="0" w:color="5B9BD5"/>
              <w:left w:val="single" w:sz="4" w:space="0" w:color="5B9BD5"/>
              <w:bottom w:val="nil"/>
              <w:right w:val="nil"/>
            </w:tcBorders>
            <w:shd w:val="clear" w:color="auto" w:fill="auto"/>
            <w:noWrap/>
            <w:vAlign w:val="bottom"/>
            <w:hideMark/>
          </w:tcPr>
          <w:p w14:paraId="15EA9FF0"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08" w:type="dxa"/>
            <w:tcBorders>
              <w:top w:val="single" w:sz="4" w:space="0" w:color="5B9BD5"/>
              <w:left w:val="single" w:sz="4" w:space="0" w:color="5B9BD5"/>
              <w:bottom w:val="nil"/>
              <w:right w:val="nil"/>
            </w:tcBorders>
            <w:shd w:val="clear" w:color="auto" w:fill="auto"/>
            <w:noWrap/>
            <w:vAlign w:val="bottom"/>
            <w:hideMark/>
          </w:tcPr>
          <w:p w14:paraId="65066DF6"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08" w:type="dxa"/>
            <w:tcBorders>
              <w:top w:val="single" w:sz="4" w:space="0" w:color="5B9BD5"/>
              <w:left w:val="single" w:sz="4" w:space="0" w:color="5B9BD5"/>
              <w:bottom w:val="nil"/>
              <w:right w:val="nil"/>
            </w:tcBorders>
            <w:shd w:val="clear" w:color="auto" w:fill="auto"/>
            <w:noWrap/>
            <w:vAlign w:val="bottom"/>
            <w:hideMark/>
          </w:tcPr>
          <w:p w14:paraId="42B563EA"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10,000 </w:t>
            </w:r>
          </w:p>
        </w:tc>
        <w:tc>
          <w:tcPr>
            <w:tcW w:w="1308" w:type="dxa"/>
            <w:tcBorders>
              <w:top w:val="single" w:sz="4" w:space="0" w:color="5B9BD5"/>
              <w:left w:val="single" w:sz="4" w:space="0" w:color="5B9BD5"/>
              <w:bottom w:val="nil"/>
              <w:right w:val="nil"/>
            </w:tcBorders>
            <w:shd w:val="clear" w:color="auto" w:fill="auto"/>
            <w:noWrap/>
            <w:vAlign w:val="bottom"/>
            <w:hideMark/>
          </w:tcPr>
          <w:p w14:paraId="43C6D0EA"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3D4970BB"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10,000 </w:t>
            </w:r>
          </w:p>
        </w:tc>
      </w:tr>
      <w:tr w:rsidR="0053524C" w:rsidRPr="0053524C" w14:paraId="44C70140" w14:textId="77777777" w:rsidTr="0053524C">
        <w:trPr>
          <w:trHeight w:val="315"/>
        </w:trPr>
        <w:tc>
          <w:tcPr>
            <w:tcW w:w="908" w:type="dxa"/>
            <w:tcBorders>
              <w:top w:val="single" w:sz="4" w:space="0" w:color="5B9BD5"/>
              <w:left w:val="single" w:sz="4" w:space="0" w:color="5B9BD5"/>
              <w:bottom w:val="nil"/>
              <w:right w:val="nil"/>
            </w:tcBorders>
            <w:shd w:val="clear" w:color="auto" w:fill="auto"/>
            <w:noWrap/>
            <w:vAlign w:val="bottom"/>
            <w:hideMark/>
          </w:tcPr>
          <w:p w14:paraId="71FD5F03" w14:textId="77777777" w:rsidR="0053524C" w:rsidRPr="0053524C" w:rsidRDefault="0053524C" w:rsidP="0053524C">
            <w:pPr>
              <w:rPr>
                <w:rFonts w:ascii="Calibri" w:hAnsi="Calibri"/>
                <w:color w:val="000000"/>
                <w:sz w:val="18"/>
                <w:szCs w:val="18"/>
              </w:rPr>
            </w:pPr>
            <w:r w:rsidRPr="0053524C">
              <w:rPr>
                <w:rFonts w:ascii="Calibri" w:hAnsi="Calibri"/>
                <w:color w:val="000000"/>
                <w:sz w:val="18"/>
                <w:szCs w:val="18"/>
              </w:rPr>
              <w:t>3.3.13</w:t>
            </w:r>
          </w:p>
        </w:tc>
        <w:tc>
          <w:tcPr>
            <w:tcW w:w="6852" w:type="dxa"/>
            <w:tcBorders>
              <w:top w:val="single" w:sz="4" w:space="0" w:color="5B9BD5"/>
              <w:left w:val="single" w:sz="4" w:space="0" w:color="5B9BD5"/>
              <w:bottom w:val="nil"/>
              <w:right w:val="nil"/>
            </w:tcBorders>
            <w:shd w:val="clear" w:color="auto" w:fill="auto"/>
            <w:vAlign w:val="bottom"/>
            <w:hideMark/>
          </w:tcPr>
          <w:p w14:paraId="2032DE78" w14:textId="2A6438AF" w:rsidR="0053524C" w:rsidRPr="0053524C" w:rsidRDefault="0053524C" w:rsidP="0053524C">
            <w:pPr>
              <w:rPr>
                <w:rFonts w:ascii="Calibri" w:hAnsi="Calibri"/>
                <w:color w:val="000000"/>
                <w:sz w:val="18"/>
                <w:szCs w:val="18"/>
              </w:rPr>
            </w:pPr>
            <w:r w:rsidRPr="0053524C">
              <w:rPr>
                <w:rFonts w:ascii="Calibri" w:hAnsi="Calibri"/>
                <w:color w:val="000000"/>
                <w:sz w:val="18"/>
                <w:szCs w:val="18"/>
              </w:rPr>
              <w:t>Updating public hea</w:t>
            </w:r>
            <w:r w:rsidR="000C3179">
              <w:rPr>
                <w:rFonts w:ascii="Calibri" w:hAnsi="Calibri"/>
                <w:color w:val="000000"/>
                <w:sz w:val="18"/>
                <w:szCs w:val="18"/>
              </w:rPr>
              <w:t>l</w:t>
            </w:r>
            <w:r w:rsidRPr="0053524C">
              <w:rPr>
                <w:rFonts w:ascii="Calibri" w:hAnsi="Calibri"/>
                <w:color w:val="000000"/>
                <w:sz w:val="18"/>
                <w:szCs w:val="18"/>
              </w:rPr>
              <w:t>th and clinical guidelines and national standards</w:t>
            </w:r>
          </w:p>
        </w:tc>
        <w:tc>
          <w:tcPr>
            <w:tcW w:w="1308" w:type="dxa"/>
            <w:tcBorders>
              <w:top w:val="single" w:sz="4" w:space="0" w:color="5B9BD5"/>
              <w:left w:val="single" w:sz="4" w:space="0" w:color="5B9BD5"/>
              <w:bottom w:val="nil"/>
              <w:right w:val="nil"/>
            </w:tcBorders>
            <w:shd w:val="clear" w:color="auto" w:fill="auto"/>
            <w:noWrap/>
            <w:vAlign w:val="bottom"/>
            <w:hideMark/>
          </w:tcPr>
          <w:p w14:paraId="5A8D561E"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   </w:t>
            </w:r>
          </w:p>
        </w:tc>
        <w:tc>
          <w:tcPr>
            <w:tcW w:w="1308" w:type="dxa"/>
            <w:tcBorders>
              <w:top w:val="single" w:sz="4" w:space="0" w:color="5B9BD5"/>
              <w:left w:val="single" w:sz="4" w:space="0" w:color="5B9BD5"/>
              <w:bottom w:val="nil"/>
              <w:right w:val="nil"/>
            </w:tcBorders>
            <w:shd w:val="clear" w:color="auto" w:fill="auto"/>
            <w:noWrap/>
            <w:vAlign w:val="bottom"/>
            <w:hideMark/>
          </w:tcPr>
          <w:p w14:paraId="7B2DA366"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6,000 </w:t>
            </w:r>
          </w:p>
        </w:tc>
        <w:tc>
          <w:tcPr>
            <w:tcW w:w="1308" w:type="dxa"/>
            <w:tcBorders>
              <w:top w:val="single" w:sz="4" w:space="0" w:color="5B9BD5"/>
              <w:left w:val="single" w:sz="4" w:space="0" w:color="5B9BD5"/>
              <w:bottom w:val="nil"/>
              <w:right w:val="nil"/>
            </w:tcBorders>
            <w:shd w:val="clear" w:color="auto" w:fill="auto"/>
            <w:noWrap/>
            <w:vAlign w:val="bottom"/>
            <w:hideMark/>
          </w:tcPr>
          <w:p w14:paraId="20E26C7A"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4,000 </w:t>
            </w:r>
          </w:p>
        </w:tc>
        <w:tc>
          <w:tcPr>
            <w:tcW w:w="1308" w:type="dxa"/>
            <w:tcBorders>
              <w:top w:val="single" w:sz="4" w:space="0" w:color="5B9BD5"/>
              <w:left w:val="single" w:sz="4" w:space="0" w:color="5B9BD5"/>
              <w:bottom w:val="nil"/>
              <w:right w:val="nil"/>
            </w:tcBorders>
            <w:shd w:val="clear" w:color="auto" w:fill="auto"/>
            <w:noWrap/>
            <w:vAlign w:val="bottom"/>
            <w:hideMark/>
          </w:tcPr>
          <w:p w14:paraId="296857DE"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2,000 </w:t>
            </w:r>
          </w:p>
        </w:tc>
        <w:tc>
          <w:tcPr>
            <w:tcW w:w="1348" w:type="dxa"/>
            <w:tcBorders>
              <w:top w:val="single" w:sz="4" w:space="0" w:color="5B9BD5"/>
              <w:left w:val="single" w:sz="4" w:space="0" w:color="5B9BD5"/>
              <w:bottom w:val="nil"/>
              <w:right w:val="single" w:sz="4" w:space="0" w:color="5B9BD5"/>
            </w:tcBorders>
            <w:shd w:val="clear" w:color="auto" w:fill="auto"/>
            <w:noWrap/>
            <w:vAlign w:val="bottom"/>
            <w:hideMark/>
          </w:tcPr>
          <w:p w14:paraId="22FFA76F" w14:textId="77777777" w:rsidR="0053524C" w:rsidRPr="0053524C" w:rsidRDefault="0053524C" w:rsidP="0053524C">
            <w:pPr>
              <w:jc w:val="right"/>
              <w:rPr>
                <w:rFonts w:ascii="Calibri" w:hAnsi="Calibri"/>
                <w:color w:val="000000"/>
                <w:sz w:val="18"/>
                <w:szCs w:val="18"/>
              </w:rPr>
            </w:pPr>
            <w:r w:rsidRPr="0053524C">
              <w:rPr>
                <w:rFonts w:ascii="Calibri" w:hAnsi="Calibri"/>
                <w:color w:val="000000"/>
                <w:sz w:val="18"/>
                <w:szCs w:val="18"/>
              </w:rPr>
              <w:t xml:space="preserve"> 12,000 </w:t>
            </w:r>
          </w:p>
        </w:tc>
      </w:tr>
      <w:tr w:rsidR="0053524C" w:rsidRPr="0053524C" w14:paraId="54E55ED1" w14:textId="77777777" w:rsidTr="0053524C">
        <w:trPr>
          <w:trHeight w:val="240"/>
        </w:trPr>
        <w:tc>
          <w:tcPr>
            <w:tcW w:w="908" w:type="dxa"/>
            <w:tcBorders>
              <w:top w:val="single" w:sz="4" w:space="0" w:color="5B9BD5"/>
              <w:left w:val="single" w:sz="4" w:space="0" w:color="5B9BD5"/>
              <w:bottom w:val="nil"/>
              <w:right w:val="nil"/>
            </w:tcBorders>
            <w:shd w:val="clear" w:color="000000" w:fill="9BC2E6"/>
            <w:noWrap/>
            <w:vAlign w:val="bottom"/>
            <w:hideMark/>
          </w:tcPr>
          <w:p w14:paraId="2187C95F"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4</w:t>
            </w:r>
          </w:p>
        </w:tc>
        <w:tc>
          <w:tcPr>
            <w:tcW w:w="6852" w:type="dxa"/>
            <w:tcBorders>
              <w:top w:val="single" w:sz="4" w:space="0" w:color="5B9BD5"/>
              <w:left w:val="single" w:sz="4" w:space="0" w:color="5B9BD5"/>
              <w:bottom w:val="nil"/>
              <w:right w:val="nil"/>
            </w:tcBorders>
            <w:shd w:val="clear" w:color="000000" w:fill="9BC2E6"/>
            <w:vAlign w:val="bottom"/>
            <w:hideMark/>
          </w:tcPr>
          <w:p w14:paraId="7145022C" w14:textId="77777777" w:rsidR="0053524C" w:rsidRPr="0053524C" w:rsidRDefault="0053524C" w:rsidP="0053524C">
            <w:pPr>
              <w:rPr>
                <w:rFonts w:ascii="Calibri" w:hAnsi="Calibri"/>
                <w:b/>
                <w:bCs/>
                <w:color w:val="000000"/>
                <w:sz w:val="18"/>
                <w:szCs w:val="18"/>
              </w:rPr>
            </w:pPr>
            <w:r w:rsidRPr="0053524C">
              <w:rPr>
                <w:rFonts w:ascii="Calibri" w:hAnsi="Calibri"/>
                <w:b/>
                <w:bCs/>
                <w:color w:val="000000"/>
                <w:sz w:val="18"/>
                <w:szCs w:val="18"/>
              </w:rPr>
              <w:t>Management of contribution from international funding mechanism</w:t>
            </w:r>
          </w:p>
        </w:tc>
        <w:tc>
          <w:tcPr>
            <w:tcW w:w="1308" w:type="dxa"/>
            <w:tcBorders>
              <w:top w:val="single" w:sz="4" w:space="0" w:color="5B9BD5"/>
              <w:left w:val="single" w:sz="4" w:space="0" w:color="5B9BD5"/>
              <w:bottom w:val="nil"/>
              <w:right w:val="nil"/>
            </w:tcBorders>
            <w:shd w:val="clear" w:color="000000" w:fill="9BC2E6"/>
            <w:vAlign w:val="bottom"/>
            <w:hideMark/>
          </w:tcPr>
          <w:p w14:paraId="7F7148D1"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320,000 </w:t>
            </w:r>
          </w:p>
        </w:tc>
        <w:tc>
          <w:tcPr>
            <w:tcW w:w="1308" w:type="dxa"/>
            <w:tcBorders>
              <w:top w:val="single" w:sz="4" w:space="0" w:color="5B9BD5"/>
              <w:left w:val="single" w:sz="4" w:space="0" w:color="5B9BD5"/>
              <w:bottom w:val="nil"/>
              <w:right w:val="nil"/>
            </w:tcBorders>
            <w:shd w:val="clear" w:color="000000" w:fill="9BC2E6"/>
            <w:vAlign w:val="bottom"/>
            <w:hideMark/>
          </w:tcPr>
          <w:p w14:paraId="38037D6D"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320,000 </w:t>
            </w:r>
          </w:p>
        </w:tc>
        <w:tc>
          <w:tcPr>
            <w:tcW w:w="1308" w:type="dxa"/>
            <w:tcBorders>
              <w:top w:val="single" w:sz="4" w:space="0" w:color="5B9BD5"/>
              <w:left w:val="single" w:sz="4" w:space="0" w:color="5B9BD5"/>
              <w:bottom w:val="nil"/>
              <w:right w:val="nil"/>
            </w:tcBorders>
            <w:shd w:val="clear" w:color="000000" w:fill="9BC2E6"/>
            <w:vAlign w:val="bottom"/>
            <w:hideMark/>
          </w:tcPr>
          <w:p w14:paraId="78EF900B"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320,000 </w:t>
            </w:r>
          </w:p>
        </w:tc>
        <w:tc>
          <w:tcPr>
            <w:tcW w:w="1308" w:type="dxa"/>
            <w:tcBorders>
              <w:top w:val="single" w:sz="4" w:space="0" w:color="5B9BD5"/>
              <w:left w:val="single" w:sz="4" w:space="0" w:color="5B9BD5"/>
              <w:bottom w:val="nil"/>
              <w:right w:val="nil"/>
            </w:tcBorders>
            <w:shd w:val="clear" w:color="000000" w:fill="9BC2E6"/>
            <w:vAlign w:val="bottom"/>
            <w:hideMark/>
          </w:tcPr>
          <w:p w14:paraId="1975E0D9"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160,000 </w:t>
            </w:r>
          </w:p>
        </w:tc>
        <w:tc>
          <w:tcPr>
            <w:tcW w:w="1348" w:type="dxa"/>
            <w:tcBorders>
              <w:top w:val="single" w:sz="4" w:space="0" w:color="5B9BD5"/>
              <w:left w:val="single" w:sz="4" w:space="0" w:color="5B9BD5"/>
              <w:bottom w:val="nil"/>
              <w:right w:val="single" w:sz="4" w:space="0" w:color="5B9BD5"/>
            </w:tcBorders>
            <w:shd w:val="clear" w:color="000000" w:fill="9BC2E6"/>
            <w:vAlign w:val="bottom"/>
            <w:hideMark/>
          </w:tcPr>
          <w:p w14:paraId="5A3F9935" w14:textId="77777777" w:rsidR="0053524C" w:rsidRPr="0053524C" w:rsidRDefault="0053524C" w:rsidP="0053524C">
            <w:pPr>
              <w:jc w:val="right"/>
              <w:rPr>
                <w:rFonts w:ascii="Calibri" w:hAnsi="Calibri"/>
                <w:b/>
                <w:bCs/>
                <w:color w:val="000000"/>
                <w:sz w:val="18"/>
                <w:szCs w:val="18"/>
              </w:rPr>
            </w:pPr>
            <w:r w:rsidRPr="0053524C">
              <w:rPr>
                <w:rFonts w:ascii="Calibri" w:hAnsi="Calibri"/>
                <w:b/>
                <w:bCs/>
                <w:color w:val="000000"/>
                <w:sz w:val="18"/>
                <w:szCs w:val="18"/>
              </w:rPr>
              <w:t xml:space="preserve"> 1,120,000 </w:t>
            </w:r>
          </w:p>
        </w:tc>
      </w:tr>
      <w:tr w:rsidR="0053524C" w:rsidRPr="0053524C" w14:paraId="0D8D47F6" w14:textId="77777777" w:rsidTr="0053524C">
        <w:trPr>
          <w:trHeight w:val="240"/>
        </w:trPr>
        <w:tc>
          <w:tcPr>
            <w:tcW w:w="908" w:type="dxa"/>
            <w:tcBorders>
              <w:top w:val="single" w:sz="4" w:space="0" w:color="5B9BD5"/>
              <w:left w:val="single" w:sz="4" w:space="0" w:color="5B9BD5"/>
              <w:bottom w:val="single" w:sz="4" w:space="0" w:color="5B9BD5"/>
              <w:right w:val="nil"/>
            </w:tcBorders>
            <w:shd w:val="clear" w:color="000000" w:fill="44546A"/>
            <w:noWrap/>
            <w:vAlign w:val="bottom"/>
            <w:hideMark/>
          </w:tcPr>
          <w:p w14:paraId="7E736C96" w14:textId="77777777" w:rsidR="0053524C" w:rsidRPr="0053524C" w:rsidRDefault="0053524C" w:rsidP="0053524C">
            <w:pPr>
              <w:rPr>
                <w:rFonts w:ascii="Calibri" w:hAnsi="Calibri"/>
                <w:b/>
                <w:bCs/>
                <w:color w:val="FFFFFF"/>
                <w:sz w:val="18"/>
                <w:szCs w:val="18"/>
              </w:rPr>
            </w:pPr>
            <w:r w:rsidRPr="0053524C">
              <w:rPr>
                <w:rFonts w:ascii="Calibri" w:hAnsi="Calibri"/>
                <w:b/>
                <w:bCs/>
                <w:color w:val="FFFFFF"/>
                <w:sz w:val="18"/>
                <w:szCs w:val="18"/>
              </w:rPr>
              <w:t> </w:t>
            </w:r>
          </w:p>
        </w:tc>
        <w:tc>
          <w:tcPr>
            <w:tcW w:w="6852" w:type="dxa"/>
            <w:tcBorders>
              <w:top w:val="single" w:sz="4" w:space="0" w:color="5B9BD5"/>
              <w:left w:val="single" w:sz="4" w:space="0" w:color="5B9BD5"/>
              <w:bottom w:val="single" w:sz="4" w:space="0" w:color="5B9BD5"/>
              <w:right w:val="nil"/>
            </w:tcBorders>
            <w:shd w:val="clear" w:color="000000" w:fill="44546A"/>
            <w:vAlign w:val="bottom"/>
            <w:hideMark/>
          </w:tcPr>
          <w:p w14:paraId="2D19AF94" w14:textId="77777777" w:rsidR="0053524C" w:rsidRPr="0053524C" w:rsidRDefault="0053524C" w:rsidP="0053524C">
            <w:pPr>
              <w:rPr>
                <w:rFonts w:ascii="Calibri" w:hAnsi="Calibri"/>
                <w:b/>
                <w:bCs/>
                <w:color w:val="FFFFFF"/>
                <w:sz w:val="18"/>
                <w:szCs w:val="18"/>
              </w:rPr>
            </w:pPr>
            <w:r w:rsidRPr="0053524C">
              <w:rPr>
                <w:rFonts w:ascii="Calibri" w:hAnsi="Calibri"/>
                <w:b/>
                <w:bCs/>
                <w:color w:val="FFFFFF"/>
                <w:sz w:val="18"/>
                <w:szCs w:val="18"/>
              </w:rPr>
              <w:t>TOTAL</w:t>
            </w:r>
          </w:p>
        </w:tc>
        <w:tc>
          <w:tcPr>
            <w:tcW w:w="1308" w:type="dxa"/>
            <w:tcBorders>
              <w:top w:val="single" w:sz="4" w:space="0" w:color="5B9BD5"/>
              <w:left w:val="single" w:sz="4" w:space="0" w:color="5B9BD5"/>
              <w:bottom w:val="single" w:sz="4" w:space="0" w:color="5B9BD5"/>
              <w:right w:val="nil"/>
            </w:tcBorders>
            <w:shd w:val="clear" w:color="000000" w:fill="44546A"/>
            <w:vAlign w:val="bottom"/>
            <w:hideMark/>
          </w:tcPr>
          <w:p w14:paraId="4D71889F" w14:textId="77777777" w:rsidR="0053524C" w:rsidRPr="0053524C" w:rsidRDefault="0053524C" w:rsidP="0053524C">
            <w:pPr>
              <w:jc w:val="right"/>
              <w:rPr>
                <w:rFonts w:ascii="Calibri" w:hAnsi="Calibri"/>
                <w:b/>
                <w:bCs/>
                <w:color w:val="FFFFFF"/>
                <w:sz w:val="18"/>
                <w:szCs w:val="18"/>
              </w:rPr>
            </w:pPr>
            <w:r w:rsidRPr="0053524C">
              <w:rPr>
                <w:rFonts w:ascii="Calibri" w:hAnsi="Calibri"/>
                <w:b/>
                <w:bCs/>
                <w:color w:val="FFFFFF"/>
                <w:sz w:val="18"/>
                <w:szCs w:val="18"/>
              </w:rPr>
              <w:t xml:space="preserve"> 14,338,716 </w:t>
            </w:r>
          </w:p>
        </w:tc>
        <w:tc>
          <w:tcPr>
            <w:tcW w:w="1308" w:type="dxa"/>
            <w:tcBorders>
              <w:top w:val="single" w:sz="4" w:space="0" w:color="5B9BD5"/>
              <w:left w:val="single" w:sz="4" w:space="0" w:color="5B9BD5"/>
              <w:bottom w:val="single" w:sz="4" w:space="0" w:color="5B9BD5"/>
              <w:right w:val="nil"/>
            </w:tcBorders>
            <w:shd w:val="clear" w:color="000000" w:fill="44546A"/>
            <w:vAlign w:val="bottom"/>
            <w:hideMark/>
          </w:tcPr>
          <w:p w14:paraId="17931D05" w14:textId="77777777" w:rsidR="0053524C" w:rsidRPr="0053524C" w:rsidRDefault="0053524C" w:rsidP="0053524C">
            <w:pPr>
              <w:jc w:val="right"/>
              <w:rPr>
                <w:rFonts w:ascii="Calibri" w:hAnsi="Calibri"/>
                <w:b/>
                <w:bCs/>
                <w:color w:val="FFFFFF"/>
                <w:sz w:val="18"/>
                <w:szCs w:val="18"/>
              </w:rPr>
            </w:pPr>
            <w:r w:rsidRPr="0053524C">
              <w:rPr>
                <w:rFonts w:ascii="Calibri" w:hAnsi="Calibri"/>
                <w:b/>
                <w:bCs/>
                <w:color w:val="FFFFFF"/>
                <w:sz w:val="18"/>
                <w:szCs w:val="18"/>
              </w:rPr>
              <w:t xml:space="preserve"> 17,383,731 </w:t>
            </w:r>
          </w:p>
        </w:tc>
        <w:tc>
          <w:tcPr>
            <w:tcW w:w="1308" w:type="dxa"/>
            <w:tcBorders>
              <w:top w:val="single" w:sz="4" w:space="0" w:color="5B9BD5"/>
              <w:left w:val="single" w:sz="4" w:space="0" w:color="5B9BD5"/>
              <w:bottom w:val="single" w:sz="4" w:space="0" w:color="5B9BD5"/>
              <w:right w:val="nil"/>
            </w:tcBorders>
            <w:shd w:val="clear" w:color="000000" w:fill="44546A"/>
            <w:vAlign w:val="bottom"/>
            <w:hideMark/>
          </w:tcPr>
          <w:p w14:paraId="01CD19D1" w14:textId="77777777" w:rsidR="0053524C" w:rsidRPr="0053524C" w:rsidRDefault="0053524C" w:rsidP="0053524C">
            <w:pPr>
              <w:jc w:val="right"/>
              <w:rPr>
                <w:rFonts w:ascii="Calibri" w:hAnsi="Calibri"/>
                <w:b/>
                <w:bCs/>
                <w:color w:val="FFFFFF"/>
                <w:sz w:val="18"/>
                <w:szCs w:val="18"/>
              </w:rPr>
            </w:pPr>
            <w:r w:rsidRPr="0053524C">
              <w:rPr>
                <w:rFonts w:ascii="Calibri" w:hAnsi="Calibri"/>
                <w:b/>
                <w:bCs/>
                <w:color w:val="FFFFFF"/>
                <w:sz w:val="18"/>
                <w:szCs w:val="18"/>
              </w:rPr>
              <w:t xml:space="preserve"> 18,935,017 </w:t>
            </w:r>
          </w:p>
        </w:tc>
        <w:tc>
          <w:tcPr>
            <w:tcW w:w="1308" w:type="dxa"/>
            <w:tcBorders>
              <w:top w:val="single" w:sz="4" w:space="0" w:color="5B9BD5"/>
              <w:left w:val="single" w:sz="4" w:space="0" w:color="5B9BD5"/>
              <w:bottom w:val="single" w:sz="4" w:space="0" w:color="5B9BD5"/>
              <w:right w:val="nil"/>
            </w:tcBorders>
            <w:shd w:val="clear" w:color="000000" w:fill="44546A"/>
            <w:vAlign w:val="bottom"/>
            <w:hideMark/>
          </w:tcPr>
          <w:p w14:paraId="346427F7" w14:textId="77777777" w:rsidR="0053524C" w:rsidRPr="0053524C" w:rsidRDefault="0053524C" w:rsidP="0053524C">
            <w:pPr>
              <w:jc w:val="right"/>
              <w:rPr>
                <w:rFonts w:ascii="Calibri" w:hAnsi="Calibri"/>
                <w:b/>
                <w:bCs/>
                <w:color w:val="FFFFFF"/>
                <w:sz w:val="18"/>
                <w:szCs w:val="18"/>
              </w:rPr>
            </w:pPr>
            <w:r w:rsidRPr="0053524C">
              <w:rPr>
                <w:rFonts w:ascii="Calibri" w:hAnsi="Calibri"/>
                <w:b/>
                <w:bCs/>
                <w:color w:val="FFFFFF"/>
                <w:sz w:val="18"/>
                <w:szCs w:val="18"/>
              </w:rPr>
              <w:t xml:space="preserve"> 19,302,201 </w:t>
            </w:r>
          </w:p>
        </w:tc>
        <w:tc>
          <w:tcPr>
            <w:tcW w:w="1348" w:type="dxa"/>
            <w:tcBorders>
              <w:top w:val="single" w:sz="4" w:space="0" w:color="5B9BD5"/>
              <w:left w:val="single" w:sz="4" w:space="0" w:color="5B9BD5"/>
              <w:bottom w:val="single" w:sz="4" w:space="0" w:color="5B9BD5"/>
              <w:right w:val="single" w:sz="4" w:space="0" w:color="5B9BD5"/>
            </w:tcBorders>
            <w:shd w:val="clear" w:color="000000" w:fill="44546A"/>
            <w:vAlign w:val="bottom"/>
            <w:hideMark/>
          </w:tcPr>
          <w:p w14:paraId="015DFBB0" w14:textId="77777777" w:rsidR="0053524C" w:rsidRPr="0053524C" w:rsidRDefault="0053524C" w:rsidP="0053524C">
            <w:pPr>
              <w:jc w:val="right"/>
              <w:rPr>
                <w:rFonts w:ascii="Calibri" w:hAnsi="Calibri"/>
                <w:b/>
                <w:bCs/>
                <w:color w:val="FFFFFF"/>
                <w:sz w:val="18"/>
                <w:szCs w:val="18"/>
              </w:rPr>
            </w:pPr>
            <w:r w:rsidRPr="0053524C">
              <w:rPr>
                <w:rFonts w:ascii="Calibri" w:hAnsi="Calibri"/>
                <w:b/>
                <w:bCs/>
                <w:color w:val="FFFFFF"/>
                <w:sz w:val="18"/>
                <w:szCs w:val="18"/>
              </w:rPr>
              <w:t xml:space="preserve"> 69,959,665 </w:t>
            </w:r>
          </w:p>
        </w:tc>
      </w:tr>
    </w:tbl>
    <w:p w14:paraId="032474A3" w14:textId="77777777" w:rsidR="0053524C" w:rsidRDefault="0053524C" w:rsidP="0053524C"/>
    <w:p w14:paraId="289B50D5" w14:textId="77777777" w:rsidR="0053524C" w:rsidRPr="0053524C" w:rsidRDefault="0053524C" w:rsidP="0053524C"/>
    <w:p w14:paraId="71B7813A" w14:textId="77777777" w:rsidR="00125A33" w:rsidRPr="006B5FAD" w:rsidRDefault="00125A33" w:rsidP="00125A33">
      <w:pPr>
        <w:rPr>
          <w:rFonts w:cs="Menlo Regular"/>
          <w:b/>
        </w:rPr>
      </w:pPr>
    </w:p>
    <w:p w14:paraId="6A41925D" w14:textId="77777777" w:rsidR="004130FA" w:rsidRPr="006B5FAD" w:rsidRDefault="004130FA" w:rsidP="004130FA">
      <w:pPr>
        <w:rPr>
          <w:rFonts w:cs="Menlo Regular"/>
          <w:b/>
        </w:rPr>
      </w:pPr>
    </w:p>
    <w:p w14:paraId="7098E767" w14:textId="77777777" w:rsidR="00CC2B69" w:rsidRDefault="00CC2B69" w:rsidP="004F5D99">
      <w:pPr>
        <w:ind w:left="-426"/>
        <w:sectPr w:rsidR="00CC2B69" w:rsidSect="004F5D99">
          <w:pgSz w:w="16840" w:h="11900" w:orient="landscape"/>
          <w:pgMar w:top="1440" w:right="1089" w:bottom="1440" w:left="1440" w:header="708" w:footer="708" w:gutter="0"/>
          <w:cols w:space="708"/>
          <w:docGrid w:linePitch="360"/>
        </w:sectPr>
      </w:pPr>
    </w:p>
    <w:p w14:paraId="34F250A8" w14:textId="77777777" w:rsidR="000D0C1F" w:rsidRDefault="00F83AE0" w:rsidP="00EB7A51">
      <w:pPr>
        <w:pStyle w:val="Heading3"/>
        <w:tabs>
          <w:tab w:val="left" w:pos="4820"/>
        </w:tabs>
        <w:ind w:right="703"/>
      </w:pPr>
      <w:bookmarkStart w:id="73" w:name="_Ref516843019"/>
      <w:bookmarkStart w:id="74" w:name="_Toc520118530"/>
      <w:r>
        <w:lastRenderedPageBreak/>
        <w:t xml:space="preserve">Annex </w:t>
      </w:r>
      <w:r w:rsidR="003B7A2A">
        <w:rPr>
          <w:noProof/>
        </w:rPr>
        <w:fldChar w:fldCharType="begin"/>
      </w:r>
      <w:r w:rsidR="003B7A2A">
        <w:rPr>
          <w:noProof/>
        </w:rPr>
        <w:instrText xml:space="preserve"> SEQ Annex \* ARABIC </w:instrText>
      </w:r>
      <w:r w:rsidR="003B7A2A">
        <w:rPr>
          <w:noProof/>
        </w:rPr>
        <w:fldChar w:fldCharType="separate"/>
      </w:r>
      <w:r w:rsidR="00406980">
        <w:rPr>
          <w:noProof/>
        </w:rPr>
        <w:t>3</w:t>
      </w:r>
      <w:r w:rsidR="003B7A2A">
        <w:rPr>
          <w:noProof/>
        </w:rPr>
        <w:fldChar w:fldCharType="end"/>
      </w:r>
      <w:bookmarkEnd w:id="73"/>
      <w:r>
        <w:t xml:space="preserve"> 2019 – 2022 NSP M&amp;E Framework</w:t>
      </w:r>
      <w:bookmarkEnd w:id="74"/>
    </w:p>
    <w:tbl>
      <w:tblPr>
        <w:tblW w:w="0" w:type="auto"/>
        <w:tblLook w:val="04A0" w:firstRow="1" w:lastRow="0" w:firstColumn="1" w:lastColumn="0" w:noHBand="0" w:noVBand="1"/>
      </w:tblPr>
      <w:tblGrid>
        <w:gridCol w:w="899"/>
        <w:gridCol w:w="3432"/>
        <w:gridCol w:w="1580"/>
        <w:gridCol w:w="581"/>
        <w:gridCol w:w="1454"/>
        <w:gridCol w:w="1074"/>
        <w:gridCol w:w="1084"/>
        <w:gridCol w:w="1043"/>
        <w:gridCol w:w="1084"/>
        <w:gridCol w:w="2070"/>
      </w:tblGrid>
      <w:tr w:rsidR="00C0455B" w14:paraId="43798A63" w14:textId="77777777" w:rsidTr="007A43B9">
        <w:trPr>
          <w:trHeight w:val="340"/>
          <w:tblHeader/>
        </w:trPr>
        <w:tc>
          <w:tcPr>
            <w:tcW w:w="0" w:type="auto"/>
            <w:tcBorders>
              <w:top w:val="single" w:sz="4" w:space="0" w:color="auto"/>
              <w:left w:val="single" w:sz="4" w:space="0" w:color="auto"/>
              <w:bottom w:val="single" w:sz="4" w:space="0" w:color="auto"/>
              <w:right w:val="single" w:sz="4" w:space="0" w:color="auto"/>
            </w:tcBorders>
            <w:shd w:val="clear" w:color="000000" w:fill="5B9BD5"/>
            <w:noWrap/>
            <w:hideMark/>
          </w:tcPr>
          <w:p w14:paraId="4F0D08C8" w14:textId="77777777" w:rsidR="00EB7A51" w:rsidRPr="00EB7A51" w:rsidRDefault="00F83AE0" w:rsidP="00EB7A51">
            <w:pPr>
              <w:jc w:val="center"/>
              <w:rPr>
                <w:rFonts w:ascii="Calibri" w:hAnsi="Calibri"/>
                <w:b/>
                <w:bCs/>
                <w:sz w:val="18"/>
                <w:szCs w:val="18"/>
              </w:rPr>
            </w:pPr>
            <w:r w:rsidRPr="00EB7A51">
              <w:rPr>
                <w:rFonts w:ascii="Calibri" w:hAnsi="Calibri"/>
                <w:b/>
                <w:bCs/>
                <w:sz w:val="18"/>
                <w:szCs w:val="18"/>
              </w:rPr>
              <w:t> </w:t>
            </w:r>
          </w:p>
        </w:tc>
        <w:tc>
          <w:tcPr>
            <w:tcW w:w="0" w:type="auto"/>
            <w:tcBorders>
              <w:top w:val="single" w:sz="4" w:space="0" w:color="auto"/>
              <w:left w:val="nil"/>
              <w:bottom w:val="single" w:sz="4" w:space="0" w:color="auto"/>
              <w:right w:val="single" w:sz="4" w:space="0" w:color="auto"/>
            </w:tcBorders>
            <w:shd w:val="clear" w:color="000000" w:fill="5B9BD5"/>
            <w:hideMark/>
          </w:tcPr>
          <w:p w14:paraId="4216D2FF" w14:textId="77777777" w:rsidR="00EB7A51" w:rsidRPr="00EB7A51" w:rsidRDefault="00F83AE0" w:rsidP="00EB7A51">
            <w:pPr>
              <w:rPr>
                <w:rFonts w:ascii="Calibri" w:hAnsi="Calibri"/>
                <w:b/>
                <w:bCs/>
                <w:sz w:val="18"/>
                <w:szCs w:val="18"/>
              </w:rPr>
            </w:pPr>
            <w:r w:rsidRPr="00EB7A51">
              <w:rPr>
                <w:rFonts w:ascii="Calibri" w:hAnsi="Calibri"/>
                <w:b/>
                <w:bCs/>
                <w:sz w:val="18"/>
                <w:szCs w:val="18"/>
              </w:rPr>
              <w:t> </w:t>
            </w:r>
          </w:p>
        </w:tc>
        <w:tc>
          <w:tcPr>
            <w:tcW w:w="0" w:type="auto"/>
            <w:gridSpan w:val="3"/>
            <w:tcBorders>
              <w:top w:val="single" w:sz="4" w:space="0" w:color="auto"/>
              <w:left w:val="nil"/>
              <w:bottom w:val="single" w:sz="4" w:space="0" w:color="auto"/>
              <w:right w:val="single" w:sz="4" w:space="0" w:color="auto"/>
            </w:tcBorders>
            <w:shd w:val="clear" w:color="000000" w:fill="5B9BD5"/>
            <w:noWrap/>
            <w:hideMark/>
          </w:tcPr>
          <w:p w14:paraId="00A96186" w14:textId="77777777" w:rsidR="00EB7A51" w:rsidRPr="00EB7A51" w:rsidRDefault="00F83AE0" w:rsidP="00EB7A51">
            <w:pPr>
              <w:jc w:val="center"/>
              <w:rPr>
                <w:rFonts w:ascii="Calibri" w:hAnsi="Calibri"/>
                <w:b/>
                <w:bCs/>
                <w:sz w:val="18"/>
                <w:szCs w:val="18"/>
              </w:rPr>
            </w:pPr>
            <w:r w:rsidRPr="00EB7A51">
              <w:rPr>
                <w:rFonts w:ascii="Calibri" w:hAnsi="Calibri"/>
                <w:b/>
                <w:bCs/>
                <w:sz w:val="18"/>
                <w:szCs w:val="18"/>
              </w:rPr>
              <w:t>Baseline</w:t>
            </w:r>
          </w:p>
        </w:tc>
        <w:tc>
          <w:tcPr>
            <w:tcW w:w="0" w:type="auto"/>
            <w:gridSpan w:val="5"/>
            <w:tcBorders>
              <w:top w:val="single" w:sz="4" w:space="0" w:color="auto"/>
              <w:left w:val="nil"/>
              <w:bottom w:val="single" w:sz="4" w:space="0" w:color="auto"/>
              <w:right w:val="single" w:sz="4" w:space="0" w:color="auto"/>
            </w:tcBorders>
            <w:shd w:val="clear" w:color="000000" w:fill="5B9BD5"/>
            <w:noWrap/>
            <w:hideMark/>
          </w:tcPr>
          <w:p w14:paraId="7D0EFFD5" w14:textId="77777777" w:rsidR="00EB7A51" w:rsidRPr="00EB7A51" w:rsidRDefault="00F83AE0" w:rsidP="00EB7A51">
            <w:pPr>
              <w:jc w:val="center"/>
              <w:rPr>
                <w:rFonts w:ascii="Calibri" w:hAnsi="Calibri"/>
                <w:b/>
                <w:bCs/>
                <w:sz w:val="18"/>
                <w:szCs w:val="18"/>
              </w:rPr>
            </w:pPr>
            <w:r w:rsidRPr="00EB7A51">
              <w:rPr>
                <w:rFonts w:ascii="Calibri" w:hAnsi="Calibri"/>
                <w:b/>
                <w:bCs/>
                <w:sz w:val="18"/>
                <w:szCs w:val="18"/>
              </w:rPr>
              <w:t>Timeframe and targets</w:t>
            </w:r>
          </w:p>
        </w:tc>
      </w:tr>
      <w:tr w:rsidR="00C0455B" w14:paraId="19F14813" w14:textId="77777777" w:rsidTr="007A43B9">
        <w:trPr>
          <w:trHeight w:val="340"/>
          <w:tblHeader/>
        </w:trPr>
        <w:tc>
          <w:tcPr>
            <w:tcW w:w="0" w:type="auto"/>
            <w:tcBorders>
              <w:top w:val="nil"/>
              <w:left w:val="single" w:sz="4" w:space="0" w:color="auto"/>
              <w:bottom w:val="single" w:sz="4" w:space="0" w:color="auto"/>
              <w:right w:val="single" w:sz="4" w:space="0" w:color="auto"/>
            </w:tcBorders>
            <w:shd w:val="clear" w:color="000000" w:fill="5B9BD5"/>
            <w:hideMark/>
          </w:tcPr>
          <w:p w14:paraId="28BECEA9" w14:textId="77777777" w:rsidR="00EB7A51" w:rsidRPr="00EB7A51" w:rsidRDefault="00F83AE0" w:rsidP="00EB7A51">
            <w:pPr>
              <w:jc w:val="center"/>
              <w:rPr>
                <w:rFonts w:ascii="Calibri" w:hAnsi="Calibri"/>
                <w:b/>
                <w:bCs/>
                <w:sz w:val="18"/>
                <w:szCs w:val="18"/>
              </w:rPr>
            </w:pPr>
            <w:r w:rsidRPr="00EB7A51">
              <w:rPr>
                <w:rFonts w:ascii="Calibri" w:hAnsi="Calibri"/>
                <w:b/>
                <w:bCs/>
                <w:sz w:val="18"/>
                <w:szCs w:val="18"/>
              </w:rPr>
              <w:t>Ind type</w:t>
            </w:r>
          </w:p>
        </w:tc>
        <w:tc>
          <w:tcPr>
            <w:tcW w:w="0" w:type="auto"/>
            <w:tcBorders>
              <w:top w:val="nil"/>
              <w:left w:val="nil"/>
              <w:bottom w:val="single" w:sz="4" w:space="0" w:color="auto"/>
              <w:right w:val="single" w:sz="4" w:space="0" w:color="auto"/>
            </w:tcBorders>
            <w:shd w:val="clear" w:color="000000" w:fill="5B9BD5"/>
            <w:hideMark/>
          </w:tcPr>
          <w:p w14:paraId="3B0AE2F1" w14:textId="77777777" w:rsidR="00EB7A51" w:rsidRPr="00EB7A51" w:rsidRDefault="00F83AE0" w:rsidP="00EB7A51">
            <w:pPr>
              <w:jc w:val="center"/>
              <w:rPr>
                <w:rFonts w:ascii="Calibri" w:hAnsi="Calibri"/>
                <w:b/>
                <w:bCs/>
                <w:sz w:val="18"/>
                <w:szCs w:val="18"/>
              </w:rPr>
            </w:pPr>
            <w:r w:rsidRPr="00EB7A51">
              <w:rPr>
                <w:rFonts w:ascii="Calibri" w:hAnsi="Calibri"/>
                <w:b/>
                <w:bCs/>
                <w:sz w:val="18"/>
                <w:szCs w:val="18"/>
              </w:rPr>
              <w:t xml:space="preserve">Indicator name </w:t>
            </w:r>
          </w:p>
        </w:tc>
        <w:tc>
          <w:tcPr>
            <w:tcW w:w="0" w:type="auto"/>
            <w:tcBorders>
              <w:top w:val="nil"/>
              <w:left w:val="nil"/>
              <w:bottom w:val="single" w:sz="4" w:space="0" w:color="auto"/>
              <w:right w:val="single" w:sz="4" w:space="0" w:color="auto"/>
            </w:tcBorders>
            <w:shd w:val="clear" w:color="000000" w:fill="5B9BD5"/>
            <w:noWrap/>
            <w:hideMark/>
          </w:tcPr>
          <w:p w14:paraId="2BB0FE36" w14:textId="77777777" w:rsidR="00EB7A51" w:rsidRPr="00EB7A51" w:rsidRDefault="00F83AE0" w:rsidP="00EB7A51">
            <w:pPr>
              <w:jc w:val="center"/>
              <w:rPr>
                <w:rFonts w:ascii="Calibri" w:hAnsi="Calibri"/>
                <w:b/>
                <w:bCs/>
                <w:sz w:val="18"/>
                <w:szCs w:val="18"/>
              </w:rPr>
            </w:pPr>
            <w:r w:rsidRPr="00EB7A51">
              <w:rPr>
                <w:rFonts w:ascii="Calibri" w:hAnsi="Calibri"/>
                <w:b/>
                <w:bCs/>
                <w:sz w:val="18"/>
                <w:szCs w:val="18"/>
              </w:rPr>
              <w:t>Value</w:t>
            </w:r>
          </w:p>
        </w:tc>
        <w:tc>
          <w:tcPr>
            <w:tcW w:w="0" w:type="auto"/>
            <w:tcBorders>
              <w:top w:val="nil"/>
              <w:left w:val="nil"/>
              <w:bottom w:val="single" w:sz="4" w:space="0" w:color="auto"/>
              <w:right w:val="single" w:sz="4" w:space="0" w:color="auto"/>
            </w:tcBorders>
            <w:shd w:val="clear" w:color="000000" w:fill="5B9BD5"/>
            <w:noWrap/>
            <w:hideMark/>
          </w:tcPr>
          <w:p w14:paraId="40151C1C" w14:textId="77777777" w:rsidR="00EB7A51" w:rsidRPr="00EB7A51" w:rsidRDefault="00F83AE0" w:rsidP="00EB7A51">
            <w:pPr>
              <w:jc w:val="center"/>
              <w:rPr>
                <w:rFonts w:ascii="Calibri" w:hAnsi="Calibri"/>
                <w:b/>
                <w:bCs/>
                <w:sz w:val="18"/>
                <w:szCs w:val="18"/>
              </w:rPr>
            </w:pPr>
            <w:r w:rsidRPr="00EB7A51">
              <w:rPr>
                <w:rFonts w:ascii="Calibri" w:hAnsi="Calibri"/>
                <w:b/>
                <w:bCs/>
                <w:sz w:val="18"/>
                <w:szCs w:val="18"/>
              </w:rPr>
              <w:t>Year</w:t>
            </w:r>
          </w:p>
        </w:tc>
        <w:tc>
          <w:tcPr>
            <w:tcW w:w="0" w:type="auto"/>
            <w:tcBorders>
              <w:top w:val="nil"/>
              <w:left w:val="nil"/>
              <w:bottom w:val="single" w:sz="4" w:space="0" w:color="auto"/>
              <w:right w:val="single" w:sz="4" w:space="0" w:color="auto"/>
            </w:tcBorders>
            <w:shd w:val="clear" w:color="000000" w:fill="5B9BD5"/>
            <w:noWrap/>
            <w:hideMark/>
          </w:tcPr>
          <w:p w14:paraId="04E42462" w14:textId="77777777" w:rsidR="00EB7A51" w:rsidRPr="00EB7A51" w:rsidRDefault="00F83AE0" w:rsidP="00EB7A51">
            <w:pPr>
              <w:jc w:val="center"/>
              <w:rPr>
                <w:rFonts w:ascii="Calibri" w:hAnsi="Calibri"/>
                <w:b/>
                <w:bCs/>
                <w:sz w:val="18"/>
                <w:szCs w:val="18"/>
              </w:rPr>
            </w:pPr>
            <w:r w:rsidRPr="00EB7A51">
              <w:rPr>
                <w:rFonts w:ascii="Calibri" w:hAnsi="Calibri"/>
                <w:b/>
                <w:bCs/>
                <w:sz w:val="18"/>
                <w:szCs w:val="18"/>
              </w:rPr>
              <w:t>Source</w:t>
            </w:r>
          </w:p>
        </w:tc>
        <w:tc>
          <w:tcPr>
            <w:tcW w:w="0" w:type="auto"/>
            <w:tcBorders>
              <w:top w:val="nil"/>
              <w:left w:val="nil"/>
              <w:bottom w:val="single" w:sz="4" w:space="0" w:color="auto"/>
              <w:right w:val="single" w:sz="4" w:space="0" w:color="auto"/>
            </w:tcBorders>
            <w:shd w:val="clear" w:color="000000" w:fill="5B9BD5"/>
            <w:noWrap/>
            <w:hideMark/>
          </w:tcPr>
          <w:p w14:paraId="3F547EA5" w14:textId="77777777" w:rsidR="00EB7A51" w:rsidRPr="00EB7A51" w:rsidRDefault="00F83AE0" w:rsidP="00EB7A51">
            <w:pPr>
              <w:jc w:val="center"/>
              <w:rPr>
                <w:rFonts w:ascii="Calibri" w:hAnsi="Calibri"/>
                <w:b/>
                <w:bCs/>
                <w:sz w:val="18"/>
                <w:szCs w:val="18"/>
              </w:rPr>
            </w:pPr>
            <w:r w:rsidRPr="00EB7A51">
              <w:rPr>
                <w:rFonts w:ascii="Calibri" w:hAnsi="Calibri"/>
                <w:b/>
                <w:bCs/>
                <w:sz w:val="18"/>
                <w:szCs w:val="18"/>
              </w:rPr>
              <w:t>2019</w:t>
            </w:r>
          </w:p>
        </w:tc>
        <w:tc>
          <w:tcPr>
            <w:tcW w:w="0" w:type="auto"/>
            <w:tcBorders>
              <w:top w:val="nil"/>
              <w:left w:val="nil"/>
              <w:bottom w:val="single" w:sz="4" w:space="0" w:color="auto"/>
              <w:right w:val="single" w:sz="4" w:space="0" w:color="auto"/>
            </w:tcBorders>
            <w:shd w:val="clear" w:color="000000" w:fill="5B9BD5"/>
            <w:noWrap/>
            <w:hideMark/>
          </w:tcPr>
          <w:p w14:paraId="278B5EE1" w14:textId="77777777" w:rsidR="00EB7A51" w:rsidRPr="00EB7A51" w:rsidRDefault="00F83AE0" w:rsidP="00EB7A51">
            <w:pPr>
              <w:jc w:val="center"/>
              <w:rPr>
                <w:rFonts w:ascii="Calibri" w:hAnsi="Calibri"/>
                <w:b/>
                <w:bCs/>
                <w:sz w:val="18"/>
                <w:szCs w:val="18"/>
              </w:rPr>
            </w:pPr>
            <w:r w:rsidRPr="00EB7A51">
              <w:rPr>
                <w:rFonts w:ascii="Calibri" w:hAnsi="Calibri"/>
                <w:b/>
                <w:bCs/>
                <w:sz w:val="18"/>
                <w:szCs w:val="18"/>
              </w:rPr>
              <w:t>2020</w:t>
            </w:r>
          </w:p>
        </w:tc>
        <w:tc>
          <w:tcPr>
            <w:tcW w:w="0" w:type="auto"/>
            <w:tcBorders>
              <w:top w:val="nil"/>
              <w:left w:val="nil"/>
              <w:bottom w:val="single" w:sz="4" w:space="0" w:color="auto"/>
              <w:right w:val="single" w:sz="4" w:space="0" w:color="auto"/>
            </w:tcBorders>
            <w:shd w:val="clear" w:color="000000" w:fill="5B9BD5"/>
            <w:noWrap/>
            <w:hideMark/>
          </w:tcPr>
          <w:p w14:paraId="28C39689" w14:textId="77777777" w:rsidR="00EB7A51" w:rsidRPr="00EB7A51" w:rsidRDefault="00F83AE0" w:rsidP="00EB7A51">
            <w:pPr>
              <w:jc w:val="center"/>
              <w:rPr>
                <w:rFonts w:ascii="Calibri" w:hAnsi="Calibri"/>
                <w:b/>
                <w:bCs/>
                <w:sz w:val="18"/>
                <w:szCs w:val="18"/>
              </w:rPr>
            </w:pPr>
            <w:r w:rsidRPr="00EB7A51">
              <w:rPr>
                <w:rFonts w:ascii="Calibri" w:hAnsi="Calibri"/>
                <w:b/>
                <w:bCs/>
                <w:sz w:val="18"/>
                <w:szCs w:val="18"/>
              </w:rPr>
              <w:t>2021</w:t>
            </w:r>
          </w:p>
        </w:tc>
        <w:tc>
          <w:tcPr>
            <w:tcW w:w="0" w:type="auto"/>
            <w:tcBorders>
              <w:top w:val="nil"/>
              <w:left w:val="nil"/>
              <w:bottom w:val="single" w:sz="4" w:space="0" w:color="auto"/>
              <w:right w:val="single" w:sz="4" w:space="0" w:color="auto"/>
            </w:tcBorders>
            <w:shd w:val="clear" w:color="000000" w:fill="5B9BD5"/>
            <w:noWrap/>
            <w:hideMark/>
          </w:tcPr>
          <w:p w14:paraId="7272D378" w14:textId="77777777" w:rsidR="00EB7A51" w:rsidRPr="00EB7A51" w:rsidRDefault="00F83AE0" w:rsidP="00EB7A51">
            <w:pPr>
              <w:jc w:val="center"/>
              <w:rPr>
                <w:rFonts w:ascii="Calibri" w:hAnsi="Calibri"/>
                <w:b/>
                <w:bCs/>
                <w:sz w:val="18"/>
                <w:szCs w:val="18"/>
              </w:rPr>
            </w:pPr>
            <w:r w:rsidRPr="00EB7A51">
              <w:rPr>
                <w:rFonts w:ascii="Calibri" w:hAnsi="Calibri"/>
                <w:b/>
                <w:bCs/>
                <w:sz w:val="18"/>
                <w:szCs w:val="18"/>
              </w:rPr>
              <w:t>2022</w:t>
            </w:r>
          </w:p>
        </w:tc>
        <w:tc>
          <w:tcPr>
            <w:tcW w:w="0" w:type="auto"/>
            <w:tcBorders>
              <w:top w:val="nil"/>
              <w:left w:val="nil"/>
              <w:bottom w:val="single" w:sz="4" w:space="0" w:color="auto"/>
              <w:right w:val="single" w:sz="4" w:space="0" w:color="auto"/>
            </w:tcBorders>
            <w:shd w:val="clear" w:color="000000" w:fill="5B9BD5"/>
            <w:hideMark/>
          </w:tcPr>
          <w:p w14:paraId="3A278A4C" w14:textId="77777777" w:rsidR="00EB7A51" w:rsidRPr="00EB7A51" w:rsidRDefault="00F83AE0" w:rsidP="00EB7A51">
            <w:pPr>
              <w:jc w:val="center"/>
              <w:rPr>
                <w:rFonts w:ascii="Calibri" w:hAnsi="Calibri"/>
                <w:b/>
                <w:bCs/>
                <w:sz w:val="18"/>
                <w:szCs w:val="18"/>
              </w:rPr>
            </w:pPr>
            <w:r w:rsidRPr="00EB7A51">
              <w:rPr>
                <w:rFonts w:ascii="Calibri" w:hAnsi="Calibri"/>
                <w:b/>
                <w:bCs/>
                <w:sz w:val="18"/>
                <w:szCs w:val="18"/>
              </w:rPr>
              <w:t>Source of data</w:t>
            </w:r>
          </w:p>
        </w:tc>
      </w:tr>
      <w:tr w:rsidR="00C0455B" w14:paraId="1DBF4BE1" w14:textId="77777777" w:rsidTr="007A43B9">
        <w:trPr>
          <w:trHeight w:val="340"/>
        </w:trPr>
        <w:tc>
          <w:tcPr>
            <w:tcW w:w="0" w:type="auto"/>
            <w:tcBorders>
              <w:top w:val="nil"/>
              <w:left w:val="single" w:sz="4" w:space="0" w:color="auto"/>
              <w:bottom w:val="single" w:sz="4" w:space="0" w:color="auto"/>
              <w:right w:val="single" w:sz="4" w:space="0" w:color="auto"/>
            </w:tcBorders>
            <w:shd w:val="clear" w:color="000000" w:fill="2F75B5"/>
            <w:noWrap/>
            <w:vAlign w:val="bottom"/>
            <w:hideMark/>
          </w:tcPr>
          <w:p w14:paraId="5866B8CC" w14:textId="77777777"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2F75B5"/>
            <w:vAlign w:val="bottom"/>
            <w:hideMark/>
          </w:tcPr>
          <w:p w14:paraId="77CC5747" w14:textId="77777777" w:rsidR="00EB7A51" w:rsidRPr="00EB7A51" w:rsidRDefault="00F83AE0" w:rsidP="00EB7A51">
            <w:pPr>
              <w:rPr>
                <w:rFonts w:ascii="Calibri" w:hAnsi="Calibri"/>
                <w:b/>
                <w:bCs/>
                <w:color w:val="FFFFFF"/>
                <w:sz w:val="18"/>
                <w:szCs w:val="18"/>
              </w:rPr>
            </w:pPr>
            <w:r w:rsidRPr="00EB7A51">
              <w:rPr>
                <w:rFonts w:ascii="Calibri" w:hAnsi="Calibri"/>
                <w:b/>
                <w:bCs/>
                <w:color w:val="FFFFFF"/>
                <w:sz w:val="18"/>
                <w:szCs w:val="18"/>
              </w:rPr>
              <w:t>Impact indicators</w:t>
            </w:r>
          </w:p>
        </w:tc>
        <w:tc>
          <w:tcPr>
            <w:tcW w:w="0" w:type="auto"/>
            <w:tcBorders>
              <w:top w:val="nil"/>
              <w:left w:val="nil"/>
              <w:bottom w:val="single" w:sz="4" w:space="0" w:color="auto"/>
              <w:right w:val="single" w:sz="4" w:space="0" w:color="auto"/>
            </w:tcBorders>
            <w:shd w:val="clear" w:color="000000" w:fill="2F75B5"/>
            <w:noWrap/>
            <w:vAlign w:val="center"/>
            <w:hideMark/>
          </w:tcPr>
          <w:p w14:paraId="753D3195" w14:textId="77777777"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2F75B5"/>
            <w:noWrap/>
            <w:vAlign w:val="center"/>
            <w:hideMark/>
          </w:tcPr>
          <w:p w14:paraId="47A40575" w14:textId="77777777"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2F75B5"/>
            <w:noWrap/>
            <w:vAlign w:val="center"/>
            <w:hideMark/>
          </w:tcPr>
          <w:p w14:paraId="7A723BBB" w14:textId="77777777"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2F75B5"/>
            <w:noWrap/>
            <w:vAlign w:val="center"/>
            <w:hideMark/>
          </w:tcPr>
          <w:p w14:paraId="0B6A7A29" w14:textId="77777777"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2F75B5"/>
            <w:noWrap/>
            <w:vAlign w:val="center"/>
            <w:hideMark/>
          </w:tcPr>
          <w:p w14:paraId="0EDD28E0" w14:textId="77777777"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2F75B5"/>
            <w:noWrap/>
            <w:vAlign w:val="center"/>
            <w:hideMark/>
          </w:tcPr>
          <w:p w14:paraId="5575D2C5" w14:textId="77777777"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2F75B5"/>
            <w:noWrap/>
            <w:vAlign w:val="center"/>
            <w:hideMark/>
          </w:tcPr>
          <w:p w14:paraId="2423AEA7" w14:textId="77777777"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2F75B5"/>
            <w:noWrap/>
            <w:vAlign w:val="bottom"/>
            <w:hideMark/>
          </w:tcPr>
          <w:p w14:paraId="07F00367" w14:textId="77777777"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r>
      <w:tr w:rsidR="00C0455B" w14:paraId="18BE1C98" w14:textId="77777777" w:rsidTr="007A43B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CEB8D3" w14:textId="77777777" w:rsidR="00EB7A51" w:rsidRPr="00EB7A51" w:rsidRDefault="00F83AE0" w:rsidP="00EB7A51">
            <w:pPr>
              <w:jc w:val="center"/>
              <w:rPr>
                <w:rFonts w:ascii="Calibri" w:hAnsi="Calibri"/>
                <w:sz w:val="18"/>
                <w:szCs w:val="18"/>
              </w:rPr>
            </w:pPr>
            <w:r w:rsidRPr="00EB7A51">
              <w:rPr>
                <w:rFonts w:ascii="Calibri" w:hAnsi="Calibri"/>
                <w:sz w:val="18"/>
                <w:szCs w:val="18"/>
              </w:rPr>
              <w:t>Imp.1</w:t>
            </w:r>
          </w:p>
        </w:tc>
        <w:tc>
          <w:tcPr>
            <w:tcW w:w="0" w:type="auto"/>
            <w:tcBorders>
              <w:top w:val="nil"/>
              <w:left w:val="nil"/>
              <w:bottom w:val="single" w:sz="4" w:space="0" w:color="auto"/>
              <w:right w:val="single" w:sz="4" w:space="0" w:color="auto"/>
            </w:tcBorders>
            <w:shd w:val="clear" w:color="000000" w:fill="FFFFFF"/>
            <w:vAlign w:val="bottom"/>
            <w:hideMark/>
          </w:tcPr>
          <w:p w14:paraId="6B95586E" w14:textId="77777777" w:rsidR="00EB7A51" w:rsidRPr="00EB7A51" w:rsidRDefault="00F83AE0" w:rsidP="00EB7A51">
            <w:pPr>
              <w:rPr>
                <w:rFonts w:ascii="Calibri" w:hAnsi="Calibri"/>
                <w:sz w:val="18"/>
                <w:szCs w:val="18"/>
              </w:rPr>
            </w:pPr>
            <w:r w:rsidRPr="00EB7A51">
              <w:rPr>
                <w:rFonts w:ascii="Calibri" w:hAnsi="Calibri"/>
                <w:sz w:val="18"/>
                <w:szCs w:val="18"/>
              </w:rPr>
              <w:t>HIV prevalence rate  per 100,000 population)</w:t>
            </w:r>
          </w:p>
        </w:tc>
        <w:tc>
          <w:tcPr>
            <w:tcW w:w="0" w:type="auto"/>
            <w:tcBorders>
              <w:top w:val="nil"/>
              <w:left w:val="nil"/>
              <w:bottom w:val="single" w:sz="4" w:space="0" w:color="auto"/>
              <w:right w:val="single" w:sz="4" w:space="0" w:color="auto"/>
            </w:tcBorders>
            <w:shd w:val="clear" w:color="000000" w:fill="FFFFFF"/>
            <w:vAlign w:val="center"/>
            <w:hideMark/>
          </w:tcPr>
          <w:p w14:paraId="5B6E75BC" w14:textId="77777777" w:rsidR="00EB7A51" w:rsidRPr="00EB7A51" w:rsidRDefault="00F83AE0" w:rsidP="00EB7A51">
            <w:pPr>
              <w:jc w:val="center"/>
              <w:rPr>
                <w:rFonts w:ascii="Calibri" w:hAnsi="Calibri"/>
                <w:sz w:val="18"/>
                <w:szCs w:val="18"/>
              </w:rPr>
            </w:pPr>
            <w:r w:rsidRPr="00EB7A51">
              <w:rPr>
                <w:rFonts w:ascii="Calibri" w:hAnsi="Calibri"/>
                <w:sz w:val="18"/>
                <w:szCs w:val="18"/>
              </w:rPr>
              <w:t>400 per 100,000 (0.40%)</w:t>
            </w:r>
          </w:p>
        </w:tc>
        <w:tc>
          <w:tcPr>
            <w:tcW w:w="0" w:type="auto"/>
            <w:tcBorders>
              <w:top w:val="nil"/>
              <w:left w:val="nil"/>
              <w:bottom w:val="single" w:sz="4" w:space="0" w:color="auto"/>
              <w:right w:val="single" w:sz="4" w:space="0" w:color="auto"/>
            </w:tcBorders>
            <w:shd w:val="clear" w:color="000000" w:fill="FFFFFF"/>
            <w:noWrap/>
            <w:vAlign w:val="center"/>
            <w:hideMark/>
          </w:tcPr>
          <w:p w14:paraId="37A79E37" w14:textId="77777777" w:rsidR="00EB7A51" w:rsidRPr="00EB7A51" w:rsidRDefault="00F83AE0" w:rsidP="00EB7A51">
            <w:pPr>
              <w:jc w:val="center"/>
              <w:rPr>
                <w:rFonts w:ascii="Calibri" w:hAnsi="Calibri"/>
                <w:sz w:val="18"/>
                <w:szCs w:val="18"/>
              </w:rPr>
            </w:pPr>
            <w:r w:rsidRPr="00EB7A51">
              <w:rPr>
                <w:rFonts w:ascii="Calibri" w:hAnsi="Calibri"/>
                <w:sz w:val="18"/>
                <w:szCs w:val="18"/>
              </w:rPr>
              <w:t>2017</w:t>
            </w:r>
          </w:p>
        </w:tc>
        <w:tc>
          <w:tcPr>
            <w:tcW w:w="0" w:type="auto"/>
            <w:tcBorders>
              <w:top w:val="nil"/>
              <w:left w:val="nil"/>
              <w:bottom w:val="single" w:sz="4" w:space="0" w:color="auto"/>
              <w:right w:val="single" w:sz="4" w:space="0" w:color="auto"/>
            </w:tcBorders>
            <w:shd w:val="clear" w:color="000000" w:fill="FFFFFF"/>
            <w:noWrap/>
            <w:vAlign w:val="center"/>
            <w:hideMark/>
          </w:tcPr>
          <w:p w14:paraId="346D738E" w14:textId="77777777" w:rsidR="00EB7A51" w:rsidRPr="00EB7A51" w:rsidRDefault="00F83AE0" w:rsidP="00EB7A51">
            <w:pPr>
              <w:jc w:val="center"/>
              <w:rPr>
                <w:rFonts w:ascii="Calibri" w:hAnsi="Calibri"/>
                <w:sz w:val="18"/>
                <w:szCs w:val="18"/>
              </w:rPr>
            </w:pPr>
            <w:r w:rsidRPr="00EB7A51">
              <w:rPr>
                <w:rFonts w:ascii="Calibri" w:hAnsi="Calibri"/>
                <w:sz w:val="18"/>
                <w:szCs w:val="18"/>
              </w:rPr>
              <w:t>SPECTRUM</w:t>
            </w:r>
          </w:p>
        </w:tc>
        <w:tc>
          <w:tcPr>
            <w:tcW w:w="0" w:type="auto"/>
            <w:tcBorders>
              <w:top w:val="nil"/>
              <w:left w:val="nil"/>
              <w:bottom w:val="single" w:sz="4" w:space="0" w:color="auto"/>
              <w:right w:val="single" w:sz="4" w:space="0" w:color="auto"/>
            </w:tcBorders>
            <w:shd w:val="clear" w:color="000000" w:fill="FFFFFF"/>
            <w:noWrap/>
            <w:vAlign w:val="center"/>
            <w:hideMark/>
          </w:tcPr>
          <w:p w14:paraId="65F6E4AD" w14:textId="77777777" w:rsidR="00EB7A51" w:rsidRPr="00EB7A51" w:rsidRDefault="00F83AE0" w:rsidP="00EB7A51">
            <w:pPr>
              <w:jc w:val="center"/>
              <w:rPr>
                <w:rFonts w:ascii="Calibri" w:hAnsi="Calibri"/>
                <w:sz w:val="18"/>
                <w:szCs w:val="18"/>
              </w:rPr>
            </w:pPr>
            <w:r w:rsidRPr="00EB7A51">
              <w:rPr>
                <w:rFonts w:ascii="Calibri" w:hAnsi="Calibri"/>
                <w:sz w:val="18"/>
                <w:szCs w:val="18"/>
              </w:rPr>
              <w:t>&lt;500</w:t>
            </w:r>
          </w:p>
        </w:tc>
        <w:tc>
          <w:tcPr>
            <w:tcW w:w="0" w:type="auto"/>
            <w:tcBorders>
              <w:top w:val="nil"/>
              <w:left w:val="nil"/>
              <w:bottom w:val="single" w:sz="4" w:space="0" w:color="auto"/>
              <w:right w:val="single" w:sz="4" w:space="0" w:color="auto"/>
            </w:tcBorders>
            <w:shd w:val="clear" w:color="000000" w:fill="FFFFFF"/>
            <w:noWrap/>
            <w:vAlign w:val="center"/>
            <w:hideMark/>
          </w:tcPr>
          <w:p w14:paraId="4BAFB5BC" w14:textId="77777777" w:rsidR="00EB7A51" w:rsidRPr="00EB7A51" w:rsidRDefault="00F83AE0" w:rsidP="00EB7A51">
            <w:pPr>
              <w:jc w:val="center"/>
              <w:rPr>
                <w:rFonts w:ascii="Calibri" w:hAnsi="Calibri"/>
                <w:sz w:val="18"/>
                <w:szCs w:val="18"/>
              </w:rPr>
            </w:pPr>
            <w:r w:rsidRPr="00EB7A51">
              <w:rPr>
                <w:rFonts w:ascii="Calibri" w:hAnsi="Calibri"/>
                <w:sz w:val="18"/>
                <w:szCs w:val="18"/>
              </w:rPr>
              <w:t>&lt;500</w:t>
            </w:r>
          </w:p>
        </w:tc>
        <w:tc>
          <w:tcPr>
            <w:tcW w:w="0" w:type="auto"/>
            <w:tcBorders>
              <w:top w:val="nil"/>
              <w:left w:val="nil"/>
              <w:bottom w:val="single" w:sz="4" w:space="0" w:color="auto"/>
              <w:right w:val="single" w:sz="4" w:space="0" w:color="auto"/>
            </w:tcBorders>
            <w:shd w:val="clear" w:color="000000" w:fill="FFFFFF"/>
            <w:noWrap/>
            <w:vAlign w:val="center"/>
            <w:hideMark/>
          </w:tcPr>
          <w:p w14:paraId="2EDBD4ED" w14:textId="77777777" w:rsidR="00EB7A51" w:rsidRPr="00EB7A51" w:rsidRDefault="00F83AE0" w:rsidP="00EB7A51">
            <w:pPr>
              <w:jc w:val="center"/>
              <w:rPr>
                <w:rFonts w:ascii="Calibri" w:hAnsi="Calibri"/>
                <w:sz w:val="18"/>
                <w:szCs w:val="18"/>
              </w:rPr>
            </w:pPr>
            <w:r w:rsidRPr="00EB7A51">
              <w:rPr>
                <w:rFonts w:ascii="Calibri" w:hAnsi="Calibri"/>
                <w:sz w:val="18"/>
                <w:szCs w:val="18"/>
              </w:rPr>
              <w:t>&lt;500</w:t>
            </w:r>
          </w:p>
        </w:tc>
        <w:tc>
          <w:tcPr>
            <w:tcW w:w="0" w:type="auto"/>
            <w:tcBorders>
              <w:top w:val="nil"/>
              <w:left w:val="nil"/>
              <w:bottom w:val="single" w:sz="4" w:space="0" w:color="auto"/>
              <w:right w:val="single" w:sz="4" w:space="0" w:color="auto"/>
            </w:tcBorders>
            <w:shd w:val="clear" w:color="000000" w:fill="FFFFFF"/>
            <w:noWrap/>
            <w:vAlign w:val="center"/>
            <w:hideMark/>
          </w:tcPr>
          <w:p w14:paraId="42844397" w14:textId="77777777" w:rsidR="00EB7A51" w:rsidRPr="00EB7A51" w:rsidRDefault="00F83AE0" w:rsidP="00EB7A51">
            <w:pPr>
              <w:jc w:val="center"/>
              <w:rPr>
                <w:rFonts w:ascii="Calibri" w:hAnsi="Calibri"/>
                <w:sz w:val="18"/>
                <w:szCs w:val="18"/>
              </w:rPr>
            </w:pPr>
            <w:r w:rsidRPr="00EB7A51">
              <w:rPr>
                <w:rFonts w:ascii="Calibri" w:hAnsi="Calibri"/>
                <w:sz w:val="18"/>
                <w:szCs w:val="18"/>
              </w:rPr>
              <w:t>&lt;500</w:t>
            </w:r>
          </w:p>
        </w:tc>
        <w:tc>
          <w:tcPr>
            <w:tcW w:w="0" w:type="auto"/>
            <w:tcBorders>
              <w:top w:val="nil"/>
              <w:left w:val="nil"/>
              <w:bottom w:val="single" w:sz="4" w:space="0" w:color="auto"/>
              <w:right w:val="single" w:sz="4" w:space="0" w:color="auto"/>
            </w:tcBorders>
            <w:shd w:val="clear" w:color="000000" w:fill="FFFFFF"/>
            <w:noWrap/>
            <w:vAlign w:val="bottom"/>
            <w:hideMark/>
          </w:tcPr>
          <w:p w14:paraId="6721DA3C" w14:textId="77777777" w:rsidR="00EB7A51" w:rsidRPr="00EB7A51" w:rsidRDefault="00F83AE0" w:rsidP="00EB7A51">
            <w:pPr>
              <w:jc w:val="center"/>
              <w:rPr>
                <w:rFonts w:ascii="Calibri" w:hAnsi="Calibri"/>
                <w:sz w:val="18"/>
                <w:szCs w:val="18"/>
              </w:rPr>
            </w:pPr>
            <w:r w:rsidRPr="00EB7A51">
              <w:rPr>
                <w:rFonts w:ascii="Calibri" w:hAnsi="Calibri"/>
                <w:sz w:val="18"/>
                <w:szCs w:val="18"/>
              </w:rPr>
              <w:t>SPECTRUM</w:t>
            </w:r>
          </w:p>
        </w:tc>
      </w:tr>
      <w:tr w:rsidR="00C0455B" w14:paraId="0B060B83" w14:textId="77777777" w:rsidTr="007A43B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5BC32B"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Imp.2</w:t>
            </w:r>
          </w:p>
        </w:tc>
        <w:tc>
          <w:tcPr>
            <w:tcW w:w="0" w:type="auto"/>
            <w:tcBorders>
              <w:top w:val="nil"/>
              <w:left w:val="nil"/>
              <w:bottom w:val="single" w:sz="4" w:space="0" w:color="auto"/>
              <w:right w:val="single" w:sz="4" w:space="0" w:color="auto"/>
            </w:tcBorders>
            <w:shd w:val="clear" w:color="000000" w:fill="FFFFFF"/>
            <w:vAlign w:val="bottom"/>
            <w:hideMark/>
          </w:tcPr>
          <w:p w14:paraId="6B5B1B31" w14:textId="77777777" w:rsidR="00EB7A51" w:rsidRPr="00EB7A51" w:rsidRDefault="00F83AE0" w:rsidP="00EB7A51">
            <w:pPr>
              <w:rPr>
                <w:rFonts w:ascii="Calibri" w:hAnsi="Calibri"/>
                <w:color w:val="000000"/>
                <w:sz w:val="18"/>
                <w:szCs w:val="18"/>
              </w:rPr>
            </w:pPr>
            <w:r w:rsidRPr="00EB7A51">
              <w:rPr>
                <w:rFonts w:ascii="Calibri" w:hAnsi="Calibri"/>
                <w:color w:val="000000"/>
                <w:sz w:val="18"/>
                <w:szCs w:val="18"/>
              </w:rPr>
              <w:t>AIDS-related mortality per 100,000 population</w:t>
            </w:r>
          </w:p>
        </w:tc>
        <w:tc>
          <w:tcPr>
            <w:tcW w:w="0" w:type="auto"/>
            <w:tcBorders>
              <w:top w:val="nil"/>
              <w:left w:val="nil"/>
              <w:bottom w:val="single" w:sz="4" w:space="0" w:color="auto"/>
              <w:right w:val="single" w:sz="4" w:space="0" w:color="auto"/>
            </w:tcBorders>
            <w:shd w:val="clear" w:color="000000" w:fill="FFFFFF"/>
            <w:noWrap/>
            <w:vAlign w:val="center"/>
            <w:hideMark/>
          </w:tcPr>
          <w:p w14:paraId="212F0716"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1.9/100,000</w:t>
            </w:r>
          </w:p>
        </w:tc>
        <w:tc>
          <w:tcPr>
            <w:tcW w:w="0" w:type="auto"/>
            <w:tcBorders>
              <w:top w:val="nil"/>
              <w:left w:val="nil"/>
              <w:bottom w:val="single" w:sz="4" w:space="0" w:color="auto"/>
              <w:right w:val="single" w:sz="4" w:space="0" w:color="auto"/>
            </w:tcBorders>
            <w:shd w:val="clear" w:color="000000" w:fill="FFFFFF"/>
            <w:noWrap/>
            <w:vAlign w:val="center"/>
            <w:hideMark/>
          </w:tcPr>
          <w:p w14:paraId="242F9A34"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0" w:type="auto"/>
            <w:tcBorders>
              <w:top w:val="nil"/>
              <w:left w:val="nil"/>
              <w:bottom w:val="single" w:sz="4" w:space="0" w:color="auto"/>
              <w:right w:val="single" w:sz="4" w:space="0" w:color="auto"/>
            </w:tcBorders>
            <w:shd w:val="clear" w:color="000000" w:fill="FFFFFF"/>
            <w:vAlign w:val="center"/>
            <w:hideMark/>
          </w:tcPr>
          <w:p w14:paraId="513B941B"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Routine monitoring data</w:t>
            </w:r>
          </w:p>
        </w:tc>
        <w:tc>
          <w:tcPr>
            <w:tcW w:w="0" w:type="auto"/>
            <w:tcBorders>
              <w:top w:val="nil"/>
              <w:left w:val="nil"/>
              <w:bottom w:val="single" w:sz="4" w:space="0" w:color="auto"/>
              <w:right w:val="single" w:sz="4" w:space="0" w:color="auto"/>
            </w:tcBorders>
            <w:shd w:val="clear" w:color="000000" w:fill="FFFFFF"/>
            <w:noWrap/>
            <w:vAlign w:val="center"/>
            <w:hideMark/>
          </w:tcPr>
          <w:p w14:paraId="75ADBA21"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w:t>
            </w:r>
          </w:p>
        </w:tc>
        <w:tc>
          <w:tcPr>
            <w:tcW w:w="0" w:type="auto"/>
            <w:tcBorders>
              <w:top w:val="nil"/>
              <w:left w:val="nil"/>
              <w:bottom w:val="single" w:sz="4" w:space="0" w:color="auto"/>
              <w:right w:val="single" w:sz="4" w:space="0" w:color="auto"/>
            </w:tcBorders>
            <w:shd w:val="clear" w:color="000000" w:fill="FFFFFF"/>
            <w:noWrap/>
            <w:vAlign w:val="center"/>
            <w:hideMark/>
          </w:tcPr>
          <w:p w14:paraId="24CA7A87"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w:t>
            </w:r>
          </w:p>
        </w:tc>
        <w:tc>
          <w:tcPr>
            <w:tcW w:w="0" w:type="auto"/>
            <w:tcBorders>
              <w:top w:val="nil"/>
              <w:left w:val="nil"/>
              <w:bottom w:val="single" w:sz="4" w:space="0" w:color="auto"/>
              <w:right w:val="single" w:sz="4" w:space="0" w:color="auto"/>
            </w:tcBorders>
            <w:shd w:val="clear" w:color="000000" w:fill="FFFFFF"/>
            <w:noWrap/>
            <w:vAlign w:val="center"/>
            <w:hideMark/>
          </w:tcPr>
          <w:p w14:paraId="06CB4E4F"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w:t>
            </w:r>
          </w:p>
        </w:tc>
        <w:tc>
          <w:tcPr>
            <w:tcW w:w="0" w:type="auto"/>
            <w:tcBorders>
              <w:top w:val="nil"/>
              <w:left w:val="nil"/>
              <w:bottom w:val="single" w:sz="4" w:space="0" w:color="auto"/>
              <w:right w:val="single" w:sz="4" w:space="0" w:color="auto"/>
            </w:tcBorders>
            <w:shd w:val="clear" w:color="000000" w:fill="FFFFFF"/>
            <w:noWrap/>
            <w:vAlign w:val="center"/>
            <w:hideMark/>
          </w:tcPr>
          <w:p w14:paraId="4087E831"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w:t>
            </w:r>
          </w:p>
        </w:tc>
        <w:tc>
          <w:tcPr>
            <w:tcW w:w="0" w:type="auto"/>
            <w:tcBorders>
              <w:top w:val="nil"/>
              <w:left w:val="nil"/>
              <w:bottom w:val="single" w:sz="4" w:space="0" w:color="auto"/>
              <w:right w:val="single" w:sz="4" w:space="0" w:color="auto"/>
            </w:tcBorders>
            <w:shd w:val="clear" w:color="000000" w:fill="FFFFFF"/>
            <w:vAlign w:val="bottom"/>
            <w:hideMark/>
          </w:tcPr>
          <w:p w14:paraId="38E3822F"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Routine monitoring data/Civil registration/SPECTRUM</w:t>
            </w:r>
          </w:p>
        </w:tc>
      </w:tr>
      <w:tr w:rsidR="00C0455B" w14:paraId="727173BF" w14:textId="77777777" w:rsidTr="007A43B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F44A2E"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Imp.3</w:t>
            </w:r>
          </w:p>
        </w:tc>
        <w:tc>
          <w:tcPr>
            <w:tcW w:w="0" w:type="auto"/>
            <w:tcBorders>
              <w:top w:val="nil"/>
              <w:left w:val="nil"/>
              <w:bottom w:val="single" w:sz="4" w:space="0" w:color="auto"/>
              <w:right w:val="single" w:sz="4" w:space="0" w:color="auto"/>
            </w:tcBorders>
            <w:shd w:val="clear" w:color="000000" w:fill="FFFFFF"/>
            <w:vAlign w:val="bottom"/>
            <w:hideMark/>
          </w:tcPr>
          <w:p w14:paraId="13CE72EC" w14:textId="77777777" w:rsidR="00EB7A51" w:rsidRPr="00EB7A51" w:rsidRDefault="00F83AE0" w:rsidP="00EB7A51">
            <w:pPr>
              <w:rPr>
                <w:rFonts w:ascii="Calibri" w:hAnsi="Calibri"/>
                <w:color w:val="000000"/>
                <w:sz w:val="18"/>
                <w:szCs w:val="18"/>
              </w:rPr>
            </w:pPr>
            <w:r w:rsidRPr="00EB7A51">
              <w:rPr>
                <w:rFonts w:ascii="Calibri" w:hAnsi="Calibri"/>
                <w:color w:val="000000"/>
                <w:sz w:val="18"/>
                <w:szCs w:val="18"/>
              </w:rPr>
              <w:t xml:space="preserve">Percentage of men having sex with men (MSM) who are living with HIV </w:t>
            </w:r>
          </w:p>
        </w:tc>
        <w:tc>
          <w:tcPr>
            <w:tcW w:w="0" w:type="auto"/>
            <w:tcBorders>
              <w:top w:val="nil"/>
              <w:left w:val="nil"/>
              <w:bottom w:val="single" w:sz="4" w:space="0" w:color="auto"/>
              <w:right w:val="single" w:sz="4" w:space="0" w:color="auto"/>
            </w:tcBorders>
            <w:shd w:val="clear" w:color="000000" w:fill="FFFFFF"/>
            <w:noWrap/>
            <w:vAlign w:val="center"/>
            <w:hideMark/>
          </w:tcPr>
          <w:p w14:paraId="721B81A7"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21% (Tbilisi)</w:t>
            </w:r>
          </w:p>
        </w:tc>
        <w:tc>
          <w:tcPr>
            <w:tcW w:w="0" w:type="auto"/>
            <w:tcBorders>
              <w:top w:val="nil"/>
              <w:left w:val="nil"/>
              <w:bottom w:val="single" w:sz="4" w:space="0" w:color="auto"/>
              <w:right w:val="single" w:sz="4" w:space="0" w:color="auto"/>
            </w:tcBorders>
            <w:shd w:val="clear" w:color="000000" w:fill="FFFFFF"/>
            <w:noWrap/>
            <w:vAlign w:val="center"/>
            <w:hideMark/>
          </w:tcPr>
          <w:p w14:paraId="2449E42C"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2015</w:t>
            </w:r>
          </w:p>
        </w:tc>
        <w:tc>
          <w:tcPr>
            <w:tcW w:w="0" w:type="auto"/>
            <w:tcBorders>
              <w:top w:val="nil"/>
              <w:left w:val="nil"/>
              <w:bottom w:val="single" w:sz="4" w:space="0" w:color="auto"/>
              <w:right w:val="single" w:sz="4" w:space="0" w:color="auto"/>
            </w:tcBorders>
            <w:shd w:val="clear" w:color="000000" w:fill="FFFFFF"/>
            <w:noWrap/>
            <w:vAlign w:val="center"/>
            <w:hideMark/>
          </w:tcPr>
          <w:p w14:paraId="41C3333E"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c>
          <w:tcPr>
            <w:tcW w:w="0" w:type="auto"/>
            <w:tcBorders>
              <w:top w:val="nil"/>
              <w:left w:val="nil"/>
              <w:bottom w:val="single" w:sz="4" w:space="0" w:color="auto"/>
              <w:right w:val="single" w:sz="4" w:space="0" w:color="auto"/>
            </w:tcBorders>
            <w:shd w:val="clear" w:color="auto" w:fill="auto"/>
            <w:noWrap/>
            <w:vAlign w:val="center"/>
            <w:hideMark/>
          </w:tcPr>
          <w:p w14:paraId="7891A165"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&lt;25%</w:t>
            </w:r>
          </w:p>
        </w:tc>
        <w:tc>
          <w:tcPr>
            <w:tcW w:w="0" w:type="auto"/>
            <w:tcBorders>
              <w:top w:val="nil"/>
              <w:left w:val="nil"/>
              <w:bottom w:val="single" w:sz="4" w:space="0" w:color="auto"/>
              <w:right w:val="single" w:sz="4" w:space="0" w:color="auto"/>
            </w:tcBorders>
            <w:shd w:val="clear" w:color="000000" w:fill="FFFFFF"/>
            <w:noWrap/>
            <w:vAlign w:val="center"/>
            <w:hideMark/>
          </w:tcPr>
          <w:p w14:paraId="05E991A9"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&lt;25%</w:t>
            </w:r>
          </w:p>
        </w:tc>
        <w:tc>
          <w:tcPr>
            <w:tcW w:w="0" w:type="auto"/>
            <w:tcBorders>
              <w:top w:val="nil"/>
              <w:left w:val="nil"/>
              <w:bottom w:val="single" w:sz="4" w:space="0" w:color="auto"/>
              <w:right w:val="single" w:sz="4" w:space="0" w:color="auto"/>
            </w:tcBorders>
            <w:shd w:val="clear" w:color="000000" w:fill="FFFFFF"/>
            <w:noWrap/>
            <w:vAlign w:val="center"/>
            <w:hideMark/>
          </w:tcPr>
          <w:p w14:paraId="6C85BE82"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&lt;25%</w:t>
            </w:r>
          </w:p>
        </w:tc>
        <w:tc>
          <w:tcPr>
            <w:tcW w:w="0" w:type="auto"/>
            <w:tcBorders>
              <w:top w:val="nil"/>
              <w:left w:val="nil"/>
              <w:bottom w:val="single" w:sz="4" w:space="0" w:color="auto"/>
              <w:right w:val="single" w:sz="4" w:space="0" w:color="auto"/>
            </w:tcBorders>
            <w:shd w:val="clear" w:color="000000" w:fill="FFFFFF"/>
            <w:noWrap/>
            <w:vAlign w:val="center"/>
            <w:hideMark/>
          </w:tcPr>
          <w:p w14:paraId="61EA7151"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&lt;25%</w:t>
            </w:r>
          </w:p>
        </w:tc>
        <w:tc>
          <w:tcPr>
            <w:tcW w:w="0" w:type="auto"/>
            <w:tcBorders>
              <w:top w:val="nil"/>
              <w:left w:val="nil"/>
              <w:bottom w:val="single" w:sz="4" w:space="0" w:color="auto"/>
              <w:right w:val="single" w:sz="4" w:space="0" w:color="auto"/>
            </w:tcBorders>
            <w:shd w:val="clear" w:color="000000" w:fill="FFFFFF"/>
            <w:noWrap/>
            <w:vAlign w:val="bottom"/>
            <w:hideMark/>
          </w:tcPr>
          <w:p w14:paraId="7A0A266F"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r>
      <w:tr w:rsidR="00C0455B" w14:paraId="5FCFFCE2" w14:textId="77777777" w:rsidTr="007A43B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72574F"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Imp.4</w:t>
            </w:r>
          </w:p>
        </w:tc>
        <w:tc>
          <w:tcPr>
            <w:tcW w:w="0" w:type="auto"/>
            <w:tcBorders>
              <w:top w:val="nil"/>
              <w:left w:val="nil"/>
              <w:bottom w:val="single" w:sz="4" w:space="0" w:color="auto"/>
              <w:right w:val="single" w:sz="4" w:space="0" w:color="auto"/>
            </w:tcBorders>
            <w:shd w:val="clear" w:color="000000" w:fill="FFFFFF"/>
            <w:vAlign w:val="bottom"/>
            <w:hideMark/>
          </w:tcPr>
          <w:p w14:paraId="0E8C1AFD" w14:textId="77777777" w:rsidR="00EB7A51" w:rsidRPr="00EB7A51" w:rsidRDefault="00F83AE0" w:rsidP="00EB7A51">
            <w:pPr>
              <w:rPr>
                <w:rFonts w:ascii="Calibri" w:hAnsi="Calibri"/>
                <w:color w:val="000000"/>
                <w:sz w:val="18"/>
                <w:szCs w:val="18"/>
              </w:rPr>
            </w:pPr>
            <w:r w:rsidRPr="00EB7A51">
              <w:rPr>
                <w:rFonts w:ascii="Calibri" w:hAnsi="Calibri"/>
                <w:color w:val="000000"/>
                <w:sz w:val="18"/>
                <w:szCs w:val="18"/>
              </w:rPr>
              <w:t>Percentage of sex workers (SW) who are living with HIV</w:t>
            </w:r>
          </w:p>
        </w:tc>
        <w:tc>
          <w:tcPr>
            <w:tcW w:w="0" w:type="auto"/>
            <w:tcBorders>
              <w:top w:val="nil"/>
              <w:left w:val="nil"/>
              <w:bottom w:val="single" w:sz="4" w:space="0" w:color="auto"/>
              <w:right w:val="single" w:sz="4" w:space="0" w:color="auto"/>
            </w:tcBorders>
            <w:shd w:val="clear" w:color="000000" w:fill="FFFFFF"/>
            <w:noWrap/>
            <w:vAlign w:val="center"/>
            <w:hideMark/>
          </w:tcPr>
          <w:p w14:paraId="2FF4129C"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&lt;2%</w:t>
            </w:r>
          </w:p>
        </w:tc>
        <w:tc>
          <w:tcPr>
            <w:tcW w:w="0" w:type="auto"/>
            <w:tcBorders>
              <w:top w:val="nil"/>
              <w:left w:val="nil"/>
              <w:bottom w:val="single" w:sz="4" w:space="0" w:color="auto"/>
              <w:right w:val="single" w:sz="4" w:space="0" w:color="auto"/>
            </w:tcBorders>
            <w:shd w:val="clear" w:color="000000" w:fill="FFFFFF"/>
            <w:noWrap/>
            <w:vAlign w:val="center"/>
            <w:hideMark/>
          </w:tcPr>
          <w:p w14:paraId="417AB513"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0" w:type="auto"/>
            <w:tcBorders>
              <w:top w:val="nil"/>
              <w:left w:val="nil"/>
              <w:bottom w:val="single" w:sz="4" w:space="0" w:color="auto"/>
              <w:right w:val="single" w:sz="4" w:space="0" w:color="auto"/>
            </w:tcBorders>
            <w:shd w:val="clear" w:color="000000" w:fill="FFFFFF"/>
            <w:noWrap/>
            <w:vAlign w:val="center"/>
            <w:hideMark/>
          </w:tcPr>
          <w:p w14:paraId="1B8181E8"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c>
          <w:tcPr>
            <w:tcW w:w="0" w:type="auto"/>
            <w:tcBorders>
              <w:top w:val="nil"/>
              <w:left w:val="nil"/>
              <w:bottom w:val="single" w:sz="4" w:space="0" w:color="auto"/>
              <w:right w:val="single" w:sz="4" w:space="0" w:color="auto"/>
            </w:tcBorders>
            <w:shd w:val="clear" w:color="auto" w:fill="auto"/>
            <w:noWrap/>
            <w:vAlign w:val="center"/>
            <w:hideMark/>
          </w:tcPr>
          <w:p w14:paraId="52615940"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&lt;2%</w:t>
            </w:r>
          </w:p>
        </w:tc>
        <w:tc>
          <w:tcPr>
            <w:tcW w:w="0" w:type="auto"/>
            <w:tcBorders>
              <w:top w:val="nil"/>
              <w:left w:val="nil"/>
              <w:bottom w:val="single" w:sz="4" w:space="0" w:color="auto"/>
              <w:right w:val="single" w:sz="4" w:space="0" w:color="auto"/>
            </w:tcBorders>
            <w:shd w:val="clear" w:color="000000" w:fill="FFFFFF"/>
            <w:noWrap/>
            <w:vAlign w:val="center"/>
            <w:hideMark/>
          </w:tcPr>
          <w:p w14:paraId="7BA9E063"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&lt;2%</w:t>
            </w:r>
          </w:p>
        </w:tc>
        <w:tc>
          <w:tcPr>
            <w:tcW w:w="0" w:type="auto"/>
            <w:tcBorders>
              <w:top w:val="nil"/>
              <w:left w:val="nil"/>
              <w:bottom w:val="single" w:sz="4" w:space="0" w:color="auto"/>
              <w:right w:val="single" w:sz="4" w:space="0" w:color="auto"/>
            </w:tcBorders>
            <w:shd w:val="clear" w:color="000000" w:fill="FFFFFF"/>
            <w:noWrap/>
            <w:vAlign w:val="center"/>
            <w:hideMark/>
          </w:tcPr>
          <w:p w14:paraId="3F1224A2"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&lt;2%</w:t>
            </w:r>
          </w:p>
        </w:tc>
        <w:tc>
          <w:tcPr>
            <w:tcW w:w="0" w:type="auto"/>
            <w:tcBorders>
              <w:top w:val="nil"/>
              <w:left w:val="nil"/>
              <w:bottom w:val="single" w:sz="4" w:space="0" w:color="auto"/>
              <w:right w:val="single" w:sz="4" w:space="0" w:color="auto"/>
            </w:tcBorders>
            <w:shd w:val="clear" w:color="000000" w:fill="FFFFFF"/>
            <w:noWrap/>
            <w:vAlign w:val="center"/>
            <w:hideMark/>
          </w:tcPr>
          <w:p w14:paraId="36143FA2"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&lt;2%</w:t>
            </w:r>
          </w:p>
        </w:tc>
        <w:tc>
          <w:tcPr>
            <w:tcW w:w="0" w:type="auto"/>
            <w:tcBorders>
              <w:top w:val="nil"/>
              <w:left w:val="nil"/>
              <w:bottom w:val="single" w:sz="4" w:space="0" w:color="auto"/>
              <w:right w:val="single" w:sz="4" w:space="0" w:color="auto"/>
            </w:tcBorders>
            <w:shd w:val="clear" w:color="000000" w:fill="FFFFFF"/>
            <w:noWrap/>
            <w:vAlign w:val="bottom"/>
            <w:hideMark/>
          </w:tcPr>
          <w:p w14:paraId="41D9E917"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r>
      <w:tr w:rsidR="00C0455B" w14:paraId="10F158E3" w14:textId="77777777" w:rsidTr="007A43B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2548A9"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Imp.5</w:t>
            </w:r>
          </w:p>
        </w:tc>
        <w:tc>
          <w:tcPr>
            <w:tcW w:w="0" w:type="auto"/>
            <w:tcBorders>
              <w:top w:val="nil"/>
              <w:left w:val="nil"/>
              <w:bottom w:val="single" w:sz="4" w:space="0" w:color="auto"/>
              <w:right w:val="single" w:sz="4" w:space="0" w:color="auto"/>
            </w:tcBorders>
            <w:shd w:val="clear" w:color="000000" w:fill="FFFFFF"/>
            <w:vAlign w:val="bottom"/>
            <w:hideMark/>
          </w:tcPr>
          <w:p w14:paraId="36615E13" w14:textId="77777777" w:rsidR="00EB7A51" w:rsidRPr="00EB7A51" w:rsidRDefault="00F83AE0" w:rsidP="00EB7A51">
            <w:pPr>
              <w:rPr>
                <w:rFonts w:ascii="Calibri" w:hAnsi="Calibri"/>
                <w:color w:val="000000"/>
                <w:sz w:val="18"/>
                <w:szCs w:val="18"/>
              </w:rPr>
            </w:pPr>
            <w:r w:rsidRPr="00EB7A51">
              <w:rPr>
                <w:rFonts w:ascii="Calibri" w:hAnsi="Calibri"/>
                <w:color w:val="000000"/>
                <w:sz w:val="18"/>
                <w:szCs w:val="18"/>
              </w:rPr>
              <w:t>Percentage of people who inject drugs (PWID) who are living with HIV</w:t>
            </w:r>
          </w:p>
        </w:tc>
        <w:tc>
          <w:tcPr>
            <w:tcW w:w="0" w:type="auto"/>
            <w:tcBorders>
              <w:top w:val="nil"/>
              <w:left w:val="nil"/>
              <w:bottom w:val="single" w:sz="4" w:space="0" w:color="auto"/>
              <w:right w:val="single" w:sz="4" w:space="0" w:color="auto"/>
            </w:tcBorders>
            <w:shd w:val="clear" w:color="000000" w:fill="FFFFFF"/>
            <w:noWrap/>
            <w:vAlign w:val="center"/>
            <w:hideMark/>
          </w:tcPr>
          <w:p w14:paraId="5062E135"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2.30%</w:t>
            </w:r>
          </w:p>
        </w:tc>
        <w:tc>
          <w:tcPr>
            <w:tcW w:w="0" w:type="auto"/>
            <w:tcBorders>
              <w:top w:val="nil"/>
              <w:left w:val="nil"/>
              <w:bottom w:val="single" w:sz="4" w:space="0" w:color="auto"/>
              <w:right w:val="single" w:sz="4" w:space="0" w:color="auto"/>
            </w:tcBorders>
            <w:shd w:val="clear" w:color="000000" w:fill="FFFFFF"/>
            <w:noWrap/>
            <w:vAlign w:val="center"/>
            <w:hideMark/>
          </w:tcPr>
          <w:p w14:paraId="7C669414"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0" w:type="auto"/>
            <w:tcBorders>
              <w:top w:val="nil"/>
              <w:left w:val="nil"/>
              <w:bottom w:val="single" w:sz="4" w:space="0" w:color="auto"/>
              <w:right w:val="single" w:sz="4" w:space="0" w:color="auto"/>
            </w:tcBorders>
            <w:shd w:val="clear" w:color="000000" w:fill="FFFFFF"/>
            <w:noWrap/>
            <w:vAlign w:val="center"/>
            <w:hideMark/>
          </w:tcPr>
          <w:p w14:paraId="064BBDB4"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c>
          <w:tcPr>
            <w:tcW w:w="0" w:type="auto"/>
            <w:tcBorders>
              <w:top w:val="nil"/>
              <w:left w:val="nil"/>
              <w:bottom w:val="single" w:sz="4" w:space="0" w:color="auto"/>
              <w:right w:val="single" w:sz="4" w:space="0" w:color="auto"/>
            </w:tcBorders>
            <w:shd w:val="clear" w:color="000000" w:fill="FFFFFF"/>
            <w:noWrap/>
            <w:vAlign w:val="center"/>
            <w:hideMark/>
          </w:tcPr>
          <w:p w14:paraId="22B94E60"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&lt;3%</w:t>
            </w:r>
          </w:p>
        </w:tc>
        <w:tc>
          <w:tcPr>
            <w:tcW w:w="0" w:type="auto"/>
            <w:tcBorders>
              <w:top w:val="nil"/>
              <w:left w:val="nil"/>
              <w:bottom w:val="single" w:sz="4" w:space="0" w:color="auto"/>
              <w:right w:val="single" w:sz="4" w:space="0" w:color="auto"/>
            </w:tcBorders>
            <w:shd w:val="clear" w:color="000000" w:fill="FFFFFF"/>
            <w:noWrap/>
            <w:vAlign w:val="center"/>
            <w:hideMark/>
          </w:tcPr>
          <w:p w14:paraId="3A008441"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&lt;3%</w:t>
            </w:r>
          </w:p>
        </w:tc>
        <w:tc>
          <w:tcPr>
            <w:tcW w:w="0" w:type="auto"/>
            <w:tcBorders>
              <w:top w:val="nil"/>
              <w:left w:val="nil"/>
              <w:bottom w:val="single" w:sz="4" w:space="0" w:color="auto"/>
              <w:right w:val="single" w:sz="4" w:space="0" w:color="auto"/>
            </w:tcBorders>
            <w:shd w:val="clear" w:color="000000" w:fill="FFFFFF"/>
            <w:noWrap/>
            <w:vAlign w:val="center"/>
            <w:hideMark/>
          </w:tcPr>
          <w:p w14:paraId="40DE811D"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&lt;3%</w:t>
            </w:r>
          </w:p>
        </w:tc>
        <w:tc>
          <w:tcPr>
            <w:tcW w:w="0" w:type="auto"/>
            <w:tcBorders>
              <w:top w:val="nil"/>
              <w:left w:val="nil"/>
              <w:bottom w:val="single" w:sz="4" w:space="0" w:color="auto"/>
              <w:right w:val="single" w:sz="4" w:space="0" w:color="auto"/>
            </w:tcBorders>
            <w:shd w:val="clear" w:color="000000" w:fill="FFFFFF"/>
            <w:noWrap/>
            <w:vAlign w:val="center"/>
            <w:hideMark/>
          </w:tcPr>
          <w:p w14:paraId="330C04A9"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&lt;3%</w:t>
            </w:r>
          </w:p>
        </w:tc>
        <w:tc>
          <w:tcPr>
            <w:tcW w:w="0" w:type="auto"/>
            <w:tcBorders>
              <w:top w:val="nil"/>
              <w:left w:val="nil"/>
              <w:bottom w:val="single" w:sz="4" w:space="0" w:color="auto"/>
              <w:right w:val="single" w:sz="4" w:space="0" w:color="auto"/>
            </w:tcBorders>
            <w:shd w:val="clear" w:color="000000" w:fill="FFFFFF"/>
            <w:noWrap/>
            <w:vAlign w:val="bottom"/>
            <w:hideMark/>
          </w:tcPr>
          <w:p w14:paraId="6F1B9A0A"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r>
      <w:tr w:rsidR="00C0455B" w14:paraId="40F42361" w14:textId="77777777" w:rsidTr="007A43B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EBBBA2" w14:textId="77777777" w:rsidR="00EB7A51" w:rsidRPr="00EB7A51" w:rsidRDefault="00F83AE0" w:rsidP="00EB7A51">
            <w:pPr>
              <w:jc w:val="center"/>
              <w:rPr>
                <w:rFonts w:ascii="Calibri" w:hAnsi="Calibri"/>
                <w:sz w:val="18"/>
                <w:szCs w:val="18"/>
              </w:rPr>
            </w:pPr>
            <w:r w:rsidRPr="00EB7A51">
              <w:rPr>
                <w:rFonts w:ascii="Calibri" w:hAnsi="Calibri"/>
                <w:sz w:val="18"/>
                <w:szCs w:val="18"/>
              </w:rPr>
              <w:t>Imp.6</w:t>
            </w:r>
          </w:p>
        </w:tc>
        <w:tc>
          <w:tcPr>
            <w:tcW w:w="0" w:type="auto"/>
            <w:tcBorders>
              <w:top w:val="nil"/>
              <w:left w:val="nil"/>
              <w:bottom w:val="single" w:sz="4" w:space="0" w:color="auto"/>
              <w:right w:val="single" w:sz="4" w:space="0" w:color="auto"/>
            </w:tcBorders>
            <w:shd w:val="clear" w:color="000000" w:fill="FFFFFF"/>
            <w:vAlign w:val="bottom"/>
            <w:hideMark/>
          </w:tcPr>
          <w:p w14:paraId="0F89EE0D" w14:textId="77777777" w:rsidR="00EB7A51" w:rsidRPr="00EB7A51" w:rsidRDefault="00F83AE0" w:rsidP="00EB7A51">
            <w:pPr>
              <w:rPr>
                <w:rFonts w:ascii="Calibri" w:hAnsi="Calibri"/>
                <w:sz w:val="18"/>
                <w:szCs w:val="18"/>
              </w:rPr>
            </w:pPr>
            <w:r w:rsidRPr="00EB7A51">
              <w:rPr>
                <w:rFonts w:ascii="Calibri" w:hAnsi="Calibri"/>
                <w:sz w:val="18"/>
                <w:szCs w:val="18"/>
              </w:rPr>
              <w:t>HIV Incidence rate (per 1,000 population)</w:t>
            </w:r>
          </w:p>
        </w:tc>
        <w:tc>
          <w:tcPr>
            <w:tcW w:w="0" w:type="auto"/>
            <w:tcBorders>
              <w:top w:val="nil"/>
              <w:left w:val="nil"/>
              <w:bottom w:val="single" w:sz="4" w:space="0" w:color="auto"/>
              <w:right w:val="single" w:sz="4" w:space="0" w:color="auto"/>
            </w:tcBorders>
            <w:shd w:val="clear" w:color="000000" w:fill="FFFFFF"/>
            <w:noWrap/>
            <w:vAlign w:val="center"/>
            <w:hideMark/>
          </w:tcPr>
          <w:p w14:paraId="397E250A"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0.22</w:t>
            </w:r>
          </w:p>
        </w:tc>
        <w:tc>
          <w:tcPr>
            <w:tcW w:w="0" w:type="auto"/>
            <w:tcBorders>
              <w:top w:val="nil"/>
              <w:left w:val="nil"/>
              <w:bottom w:val="single" w:sz="4" w:space="0" w:color="auto"/>
              <w:right w:val="single" w:sz="4" w:space="0" w:color="auto"/>
            </w:tcBorders>
            <w:shd w:val="clear" w:color="000000" w:fill="FFFFFF"/>
            <w:noWrap/>
            <w:vAlign w:val="center"/>
            <w:hideMark/>
          </w:tcPr>
          <w:p w14:paraId="375FD2F1" w14:textId="77777777" w:rsidR="00EB7A51" w:rsidRPr="00EB7A51" w:rsidRDefault="00F83AE0" w:rsidP="00EB7A51">
            <w:pPr>
              <w:jc w:val="center"/>
              <w:rPr>
                <w:rFonts w:ascii="Calibri" w:hAnsi="Calibri"/>
                <w:sz w:val="18"/>
                <w:szCs w:val="18"/>
              </w:rPr>
            </w:pPr>
            <w:r w:rsidRPr="00EB7A51">
              <w:rPr>
                <w:rFonts w:ascii="Calibri" w:hAnsi="Calibri"/>
                <w:sz w:val="18"/>
                <w:szCs w:val="18"/>
              </w:rPr>
              <w:t>2017</w:t>
            </w:r>
          </w:p>
        </w:tc>
        <w:tc>
          <w:tcPr>
            <w:tcW w:w="0" w:type="auto"/>
            <w:tcBorders>
              <w:top w:val="nil"/>
              <w:left w:val="nil"/>
              <w:bottom w:val="single" w:sz="4" w:space="0" w:color="auto"/>
              <w:right w:val="single" w:sz="4" w:space="0" w:color="auto"/>
            </w:tcBorders>
            <w:shd w:val="clear" w:color="000000" w:fill="FFFFFF"/>
            <w:vAlign w:val="center"/>
            <w:hideMark/>
          </w:tcPr>
          <w:p w14:paraId="722C2703" w14:textId="77777777" w:rsidR="00EB7A51" w:rsidRPr="00EB7A51" w:rsidRDefault="00F83AE0" w:rsidP="00EB7A51">
            <w:pPr>
              <w:jc w:val="center"/>
              <w:rPr>
                <w:rFonts w:ascii="Calibri" w:hAnsi="Calibri"/>
                <w:sz w:val="18"/>
                <w:szCs w:val="18"/>
              </w:rPr>
            </w:pPr>
            <w:r w:rsidRPr="00EB7A51">
              <w:rPr>
                <w:rFonts w:ascii="Calibri" w:hAnsi="Calibri"/>
                <w:sz w:val="18"/>
                <w:szCs w:val="18"/>
              </w:rPr>
              <w:t>Monitoring data/SPECTRUM</w:t>
            </w:r>
          </w:p>
        </w:tc>
        <w:tc>
          <w:tcPr>
            <w:tcW w:w="0" w:type="auto"/>
            <w:tcBorders>
              <w:top w:val="nil"/>
              <w:left w:val="nil"/>
              <w:bottom w:val="single" w:sz="4" w:space="0" w:color="auto"/>
              <w:right w:val="single" w:sz="4" w:space="0" w:color="auto"/>
            </w:tcBorders>
            <w:shd w:val="clear" w:color="000000" w:fill="FFFFFF"/>
            <w:vAlign w:val="center"/>
            <w:hideMark/>
          </w:tcPr>
          <w:p w14:paraId="22E19886"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0.19</w:t>
            </w:r>
          </w:p>
        </w:tc>
        <w:tc>
          <w:tcPr>
            <w:tcW w:w="0" w:type="auto"/>
            <w:tcBorders>
              <w:top w:val="nil"/>
              <w:left w:val="nil"/>
              <w:bottom w:val="single" w:sz="4" w:space="0" w:color="auto"/>
              <w:right w:val="single" w:sz="4" w:space="0" w:color="auto"/>
            </w:tcBorders>
            <w:shd w:val="clear" w:color="000000" w:fill="FFFFFF"/>
            <w:vAlign w:val="center"/>
            <w:hideMark/>
          </w:tcPr>
          <w:p w14:paraId="43A51F07"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0.16</w:t>
            </w:r>
          </w:p>
        </w:tc>
        <w:tc>
          <w:tcPr>
            <w:tcW w:w="0" w:type="auto"/>
            <w:tcBorders>
              <w:top w:val="nil"/>
              <w:left w:val="nil"/>
              <w:bottom w:val="single" w:sz="4" w:space="0" w:color="auto"/>
              <w:right w:val="single" w:sz="4" w:space="0" w:color="auto"/>
            </w:tcBorders>
            <w:shd w:val="clear" w:color="000000" w:fill="FFFFFF"/>
            <w:vAlign w:val="center"/>
            <w:hideMark/>
          </w:tcPr>
          <w:p w14:paraId="30A41AEC"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0.13</w:t>
            </w:r>
          </w:p>
        </w:tc>
        <w:tc>
          <w:tcPr>
            <w:tcW w:w="0" w:type="auto"/>
            <w:tcBorders>
              <w:top w:val="nil"/>
              <w:left w:val="nil"/>
              <w:bottom w:val="single" w:sz="4" w:space="0" w:color="auto"/>
              <w:right w:val="single" w:sz="4" w:space="0" w:color="auto"/>
            </w:tcBorders>
            <w:shd w:val="clear" w:color="000000" w:fill="FFFFFF"/>
            <w:vAlign w:val="center"/>
            <w:hideMark/>
          </w:tcPr>
          <w:p w14:paraId="22A99F3C"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14:paraId="604E8FEB" w14:textId="77777777" w:rsidR="00EB7A51" w:rsidRPr="00EB7A51" w:rsidRDefault="00F83AE0" w:rsidP="00EB7A51">
            <w:pPr>
              <w:jc w:val="center"/>
              <w:rPr>
                <w:rFonts w:ascii="Calibri" w:hAnsi="Calibri"/>
                <w:sz w:val="18"/>
                <w:szCs w:val="18"/>
              </w:rPr>
            </w:pPr>
            <w:r w:rsidRPr="00EB7A51">
              <w:rPr>
                <w:rFonts w:ascii="Calibri" w:hAnsi="Calibri"/>
                <w:sz w:val="18"/>
                <w:szCs w:val="18"/>
              </w:rPr>
              <w:t>SPECTRUM</w:t>
            </w:r>
          </w:p>
        </w:tc>
      </w:tr>
      <w:tr w:rsidR="00C0455B" w14:paraId="30C11AF0" w14:textId="77777777" w:rsidTr="007A43B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FE277D"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Imp.7</w:t>
            </w:r>
          </w:p>
        </w:tc>
        <w:tc>
          <w:tcPr>
            <w:tcW w:w="0" w:type="auto"/>
            <w:tcBorders>
              <w:top w:val="nil"/>
              <w:left w:val="nil"/>
              <w:bottom w:val="single" w:sz="4" w:space="0" w:color="auto"/>
              <w:right w:val="single" w:sz="4" w:space="0" w:color="auto"/>
            </w:tcBorders>
            <w:shd w:val="clear" w:color="000000" w:fill="FFFFFF"/>
            <w:vAlign w:val="bottom"/>
            <w:hideMark/>
          </w:tcPr>
          <w:p w14:paraId="613DCBC9" w14:textId="77777777" w:rsidR="00EB7A51" w:rsidRPr="00EB7A51" w:rsidRDefault="00F83AE0" w:rsidP="00EB7A51">
            <w:pPr>
              <w:rPr>
                <w:rFonts w:ascii="Calibri" w:hAnsi="Calibri"/>
                <w:color w:val="000000"/>
                <w:sz w:val="18"/>
                <w:szCs w:val="18"/>
              </w:rPr>
            </w:pPr>
            <w:r w:rsidRPr="00EB7A51">
              <w:rPr>
                <w:rFonts w:ascii="Calibri" w:hAnsi="Calibri"/>
                <w:color w:val="000000"/>
                <w:sz w:val="18"/>
                <w:szCs w:val="18"/>
              </w:rPr>
              <w:t>Congenital syphilis rate (per 100,000 live births)</w:t>
            </w:r>
          </w:p>
        </w:tc>
        <w:tc>
          <w:tcPr>
            <w:tcW w:w="0" w:type="auto"/>
            <w:tcBorders>
              <w:top w:val="nil"/>
              <w:left w:val="nil"/>
              <w:bottom w:val="single" w:sz="4" w:space="0" w:color="auto"/>
              <w:right w:val="single" w:sz="4" w:space="0" w:color="auto"/>
            </w:tcBorders>
            <w:shd w:val="clear" w:color="000000" w:fill="FFFFFF"/>
            <w:vAlign w:val="center"/>
            <w:hideMark/>
          </w:tcPr>
          <w:p w14:paraId="1ABFD515"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15.2 (N=8)</w:t>
            </w:r>
          </w:p>
        </w:tc>
        <w:tc>
          <w:tcPr>
            <w:tcW w:w="0" w:type="auto"/>
            <w:tcBorders>
              <w:top w:val="nil"/>
              <w:left w:val="nil"/>
              <w:bottom w:val="single" w:sz="4" w:space="0" w:color="auto"/>
              <w:right w:val="single" w:sz="4" w:space="0" w:color="auto"/>
            </w:tcBorders>
            <w:shd w:val="clear" w:color="000000" w:fill="FFFFFF"/>
            <w:noWrap/>
            <w:vAlign w:val="center"/>
            <w:hideMark/>
          </w:tcPr>
          <w:p w14:paraId="4C5E5228"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0" w:type="auto"/>
            <w:tcBorders>
              <w:top w:val="nil"/>
              <w:left w:val="nil"/>
              <w:bottom w:val="single" w:sz="4" w:space="0" w:color="auto"/>
              <w:right w:val="single" w:sz="4" w:space="0" w:color="auto"/>
            </w:tcBorders>
            <w:shd w:val="clear" w:color="000000" w:fill="FFFFFF"/>
            <w:noWrap/>
            <w:vAlign w:val="center"/>
            <w:hideMark/>
          </w:tcPr>
          <w:p w14:paraId="5982A5F7"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Routine HIS</w:t>
            </w:r>
          </w:p>
        </w:tc>
        <w:tc>
          <w:tcPr>
            <w:tcW w:w="0" w:type="auto"/>
            <w:tcBorders>
              <w:top w:val="nil"/>
              <w:left w:val="nil"/>
              <w:bottom w:val="single" w:sz="4" w:space="0" w:color="auto"/>
              <w:right w:val="single" w:sz="4" w:space="0" w:color="auto"/>
            </w:tcBorders>
            <w:shd w:val="clear" w:color="auto" w:fill="auto"/>
            <w:vAlign w:val="center"/>
            <w:hideMark/>
          </w:tcPr>
          <w:p w14:paraId="0425E1FB"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&lt;50</w:t>
            </w:r>
          </w:p>
        </w:tc>
        <w:tc>
          <w:tcPr>
            <w:tcW w:w="0" w:type="auto"/>
            <w:tcBorders>
              <w:top w:val="nil"/>
              <w:left w:val="nil"/>
              <w:bottom w:val="single" w:sz="4" w:space="0" w:color="auto"/>
              <w:right w:val="single" w:sz="4" w:space="0" w:color="auto"/>
            </w:tcBorders>
            <w:shd w:val="clear" w:color="000000" w:fill="FFFFFF"/>
            <w:vAlign w:val="center"/>
            <w:hideMark/>
          </w:tcPr>
          <w:p w14:paraId="3C5B0737"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&lt;50</w:t>
            </w:r>
          </w:p>
        </w:tc>
        <w:tc>
          <w:tcPr>
            <w:tcW w:w="0" w:type="auto"/>
            <w:tcBorders>
              <w:top w:val="nil"/>
              <w:left w:val="nil"/>
              <w:bottom w:val="single" w:sz="4" w:space="0" w:color="auto"/>
              <w:right w:val="single" w:sz="4" w:space="0" w:color="auto"/>
            </w:tcBorders>
            <w:shd w:val="clear" w:color="000000" w:fill="FFFFFF"/>
            <w:vAlign w:val="center"/>
            <w:hideMark/>
          </w:tcPr>
          <w:p w14:paraId="0B30A931"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&lt;50</w:t>
            </w:r>
          </w:p>
        </w:tc>
        <w:tc>
          <w:tcPr>
            <w:tcW w:w="0" w:type="auto"/>
            <w:tcBorders>
              <w:top w:val="nil"/>
              <w:left w:val="nil"/>
              <w:bottom w:val="single" w:sz="4" w:space="0" w:color="auto"/>
              <w:right w:val="single" w:sz="4" w:space="0" w:color="auto"/>
            </w:tcBorders>
            <w:shd w:val="clear" w:color="000000" w:fill="FFFFFF"/>
            <w:vAlign w:val="center"/>
            <w:hideMark/>
          </w:tcPr>
          <w:p w14:paraId="64D778F7"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&lt;50</w:t>
            </w:r>
          </w:p>
        </w:tc>
        <w:tc>
          <w:tcPr>
            <w:tcW w:w="0" w:type="auto"/>
            <w:tcBorders>
              <w:top w:val="nil"/>
              <w:left w:val="nil"/>
              <w:bottom w:val="single" w:sz="4" w:space="0" w:color="auto"/>
              <w:right w:val="single" w:sz="4" w:space="0" w:color="auto"/>
            </w:tcBorders>
            <w:shd w:val="clear" w:color="000000" w:fill="FFFFFF"/>
            <w:noWrap/>
            <w:vAlign w:val="bottom"/>
            <w:hideMark/>
          </w:tcPr>
          <w:p w14:paraId="39489677"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Routine HIS</w:t>
            </w:r>
          </w:p>
        </w:tc>
      </w:tr>
      <w:tr w:rsidR="00C0455B" w14:paraId="59B12AC9" w14:textId="77777777" w:rsidTr="007A43B9">
        <w:trPr>
          <w:trHeight w:val="340"/>
        </w:trPr>
        <w:tc>
          <w:tcPr>
            <w:tcW w:w="0" w:type="auto"/>
            <w:tcBorders>
              <w:top w:val="nil"/>
              <w:left w:val="single" w:sz="4" w:space="0" w:color="auto"/>
              <w:bottom w:val="single" w:sz="4" w:space="0" w:color="auto"/>
              <w:right w:val="single" w:sz="4" w:space="0" w:color="auto"/>
            </w:tcBorders>
            <w:shd w:val="clear" w:color="000000" w:fill="2F75B5"/>
            <w:noWrap/>
            <w:vAlign w:val="bottom"/>
            <w:hideMark/>
          </w:tcPr>
          <w:p w14:paraId="7B333C81" w14:textId="77777777"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2F75B5"/>
            <w:vAlign w:val="bottom"/>
            <w:hideMark/>
          </w:tcPr>
          <w:p w14:paraId="77A52077" w14:textId="77777777" w:rsidR="00EB7A51" w:rsidRPr="00EB7A51" w:rsidRDefault="00F83AE0" w:rsidP="00EB7A51">
            <w:pPr>
              <w:rPr>
                <w:rFonts w:ascii="Calibri" w:hAnsi="Calibri"/>
                <w:b/>
                <w:bCs/>
                <w:color w:val="FFFFFF"/>
                <w:sz w:val="18"/>
                <w:szCs w:val="18"/>
              </w:rPr>
            </w:pPr>
            <w:r w:rsidRPr="00EB7A51">
              <w:rPr>
                <w:rFonts w:ascii="Calibri" w:hAnsi="Calibri"/>
                <w:b/>
                <w:bCs/>
                <w:color w:val="FFFFFF"/>
                <w:sz w:val="18"/>
                <w:szCs w:val="18"/>
              </w:rPr>
              <w:t>Outcome indicators</w:t>
            </w:r>
          </w:p>
        </w:tc>
        <w:tc>
          <w:tcPr>
            <w:tcW w:w="0" w:type="auto"/>
            <w:tcBorders>
              <w:top w:val="nil"/>
              <w:left w:val="nil"/>
              <w:bottom w:val="single" w:sz="4" w:space="0" w:color="auto"/>
              <w:right w:val="single" w:sz="4" w:space="0" w:color="auto"/>
            </w:tcBorders>
            <w:shd w:val="clear" w:color="000000" w:fill="2F75B5"/>
            <w:noWrap/>
            <w:vAlign w:val="center"/>
            <w:hideMark/>
          </w:tcPr>
          <w:p w14:paraId="14DB5BF6" w14:textId="77777777"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2F75B5"/>
            <w:noWrap/>
            <w:vAlign w:val="center"/>
            <w:hideMark/>
          </w:tcPr>
          <w:p w14:paraId="3E63A10B" w14:textId="77777777"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2F75B5"/>
            <w:noWrap/>
            <w:vAlign w:val="center"/>
            <w:hideMark/>
          </w:tcPr>
          <w:p w14:paraId="0F25F113" w14:textId="77777777"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2F75B5"/>
            <w:noWrap/>
            <w:vAlign w:val="center"/>
            <w:hideMark/>
          </w:tcPr>
          <w:p w14:paraId="3D9E23B8" w14:textId="77777777"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2F75B5"/>
            <w:noWrap/>
            <w:vAlign w:val="center"/>
            <w:hideMark/>
          </w:tcPr>
          <w:p w14:paraId="76CD1E0F" w14:textId="77777777"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2F75B5"/>
            <w:noWrap/>
            <w:vAlign w:val="center"/>
            <w:hideMark/>
          </w:tcPr>
          <w:p w14:paraId="36072BF2" w14:textId="77777777"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2F75B5"/>
            <w:noWrap/>
            <w:vAlign w:val="center"/>
            <w:hideMark/>
          </w:tcPr>
          <w:p w14:paraId="4C2DBE8D" w14:textId="77777777"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2F75B5"/>
            <w:noWrap/>
            <w:vAlign w:val="bottom"/>
            <w:hideMark/>
          </w:tcPr>
          <w:p w14:paraId="11F406AF" w14:textId="77777777"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r>
      <w:tr w:rsidR="00C0455B" w14:paraId="4C8CFDA7" w14:textId="77777777" w:rsidTr="007A43B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C3383C" w14:textId="77777777" w:rsidR="00EB7A51" w:rsidRPr="00EB7A51" w:rsidRDefault="00F83AE0" w:rsidP="00EB7A51">
            <w:pPr>
              <w:jc w:val="center"/>
              <w:rPr>
                <w:rFonts w:ascii="Calibri" w:hAnsi="Calibri"/>
                <w:sz w:val="18"/>
                <w:szCs w:val="18"/>
              </w:rPr>
            </w:pPr>
            <w:r w:rsidRPr="00EB7A51">
              <w:rPr>
                <w:rFonts w:ascii="Calibri" w:hAnsi="Calibri"/>
                <w:sz w:val="18"/>
                <w:szCs w:val="18"/>
              </w:rPr>
              <w:t>O.8</w:t>
            </w:r>
          </w:p>
        </w:tc>
        <w:tc>
          <w:tcPr>
            <w:tcW w:w="0" w:type="auto"/>
            <w:tcBorders>
              <w:top w:val="nil"/>
              <w:left w:val="nil"/>
              <w:bottom w:val="single" w:sz="4" w:space="0" w:color="auto"/>
              <w:right w:val="single" w:sz="4" w:space="0" w:color="auto"/>
            </w:tcBorders>
            <w:shd w:val="clear" w:color="000000" w:fill="FFFFFF"/>
            <w:vAlign w:val="bottom"/>
            <w:hideMark/>
          </w:tcPr>
          <w:p w14:paraId="6851401E" w14:textId="77777777" w:rsidR="00EB7A51" w:rsidRPr="00EB7A51" w:rsidRDefault="00F83AE0" w:rsidP="00EB7A51">
            <w:pPr>
              <w:rPr>
                <w:rFonts w:ascii="Calibri" w:hAnsi="Calibri"/>
                <w:sz w:val="18"/>
                <w:szCs w:val="18"/>
              </w:rPr>
            </w:pPr>
            <w:r w:rsidRPr="00EB7A51">
              <w:rPr>
                <w:rFonts w:ascii="Calibri" w:hAnsi="Calibri"/>
                <w:sz w:val="18"/>
                <w:szCs w:val="18"/>
              </w:rPr>
              <w:t>Percentage of people living with HIV who know their status</w:t>
            </w:r>
          </w:p>
        </w:tc>
        <w:tc>
          <w:tcPr>
            <w:tcW w:w="0" w:type="auto"/>
            <w:tcBorders>
              <w:top w:val="nil"/>
              <w:left w:val="nil"/>
              <w:bottom w:val="single" w:sz="4" w:space="0" w:color="auto"/>
              <w:right w:val="single" w:sz="4" w:space="0" w:color="auto"/>
            </w:tcBorders>
            <w:shd w:val="clear" w:color="000000" w:fill="FFFFFF"/>
            <w:noWrap/>
            <w:vAlign w:val="center"/>
            <w:hideMark/>
          </w:tcPr>
          <w:p w14:paraId="1015B583" w14:textId="77777777" w:rsidR="00EB7A51" w:rsidRPr="00EB7A51" w:rsidRDefault="00F83AE0" w:rsidP="00EB7A51">
            <w:pPr>
              <w:jc w:val="center"/>
              <w:rPr>
                <w:rFonts w:ascii="Calibri" w:hAnsi="Calibri"/>
                <w:sz w:val="18"/>
                <w:szCs w:val="18"/>
              </w:rPr>
            </w:pPr>
            <w:r w:rsidRPr="00EB7A51">
              <w:rPr>
                <w:rFonts w:ascii="Calibri" w:hAnsi="Calibri"/>
                <w:sz w:val="18"/>
                <w:szCs w:val="18"/>
              </w:rPr>
              <w:t>48%</w:t>
            </w:r>
          </w:p>
        </w:tc>
        <w:tc>
          <w:tcPr>
            <w:tcW w:w="0" w:type="auto"/>
            <w:tcBorders>
              <w:top w:val="nil"/>
              <w:left w:val="nil"/>
              <w:bottom w:val="single" w:sz="4" w:space="0" w:color="auto"/>
              <w:right w:val="single" w:sz="4" w:space="0" w:color="auto"/>
            </w:tcBorders>
            <w:shd w:val="clear" w:color="000000" w:fill="FFFFFF"/>
            <w:noWrap/>
            <w:vAlign w:val="center"/>
            <w:hideMark/>
          </w:tcPr>
          <w:p w14:paraId="2BE12AAC" w14:textId="77777777" w:rsidR="00EB7A51" w:rsidRPr="00EB7A51" w:rsidRDefault="00F83AE0" w:rsidP="00EB7A51">
            <w:pPr>
              <w:jc w:val="center"/>
              <w:rPr>
                <w:rFonts w:ascii="Calibri" w:hAnsi="Calibri"/>
                <w:sz w:val="18"/>
                <w:szCs w:val="18"/>
              </w:rPr>
            </w:pPr>
            <w:r w:rsidRPr="00EB7A51">
              <w:rPr>
                <w:rFonts w:ascii="Calibri" w:hAnsi="Calibri"/>
                <w:sz w:val="18"/>
                <w:szCs w:val="18"/>
              </w:rPr>
              <w:t>2017</w:t>
            </w:r>
          </w:p>
        </w:tc>
        <w:tc>
          <w:tcPr>
            <w:tcW w:w="0" w:type="auto"/>
            <w:tcBorders>
              <w:top w:val="nil"/>
              <w:left w:val="nil"/>
              <w:bottom w:val="single" w:sz="4" w:space="0" w:color="auto"/>
              <w:right w:val="single" w:sz="4" w:space="0" w:color="auto"/>
            </w:tcBorders>
            <w:shd w:val="clear" w:color="000000" w:fill="FFFFFF"/>
            <w:vAlign w:val="center"/>
            <w:hideMark/>
          </w:tcPr>
          <w:p w14:paraId="782ED848" w14:textId="77777777" w:rsidR="00EB7A51" w:rsidRPr="00EB7A51" w:rsidRDefault="00F83AE0" w:rsidP="00EB7A51">
            <w:pPr>
              <w:jc w:val="center"/>
              <w:rPr>
                <w:rFonts w:ascii="Calibri" w:hAnsi="Calibri"/>
                <w:sz w:val="18"/>
                <w:szCs w:val="18"/>
              </w:rPr>
            </w:pPr>
            <w:r w:rsidRPr="00EB7A51">
              <w:rPr>
                <w:rFonts w:ascii="Calibri" w:hAnsi="Calibri"/>
                <w:sz w:val="18"/>
                <w:szCs w:val="18"/>
              </w:rPr>
              <w:t>Monitoring data/SPECTRUM</w:t>
            </w:r>
          </w:p>
        </w:tc>
        <w:tc>
          <w:tcPr>
            <w:tcW w:w="0" w:type="auto"/>
            <w:tcBorders>
              <w:top w:val="nil"/>
              <w:left w:val="nil"/>
              <w:bottom w:val="single" w:sz="4" w:space="0" w:color="auto"/>
              <w:right w:val="single" w:sz="4" w:space="0" w:color="auto"/>
            </w:tcBorders>
            <w:shd w:val="clear" w:color="000000" w:fill="FFFFFF"/>
            <w:noWrap/>
            <w:vAlign w:val="center"/>
            <w:hideMark/>
          </w:tcPr>
          <w:p w14:paraId="382C2D28" w14:textId="7CAA2CB5" w:rsidR="00EB7A51" w:rsidRPr="00930E8B" w:rsidRDefault="00692178" w:rsidP="00EB7A51">
            <w:pPr>
              <w:jc w:val="center"/>
              <w:rPr>
                <w:rFonts w:asciiTheme="minorHAnsi" w:hAnsiTheme="minorHAnsi" w:cstheme="minorHAnsi"/>
                <w:sz w:val="18"/>
                <w:szCs w:val="18"/>
              </w:rPr>
            </w:pPr>
            <w:r w:rsidRPr="00930E8B">
              <w:rPr>
                <w:rFonts w:asciiTheme="minorHAnsi" w:hAnsiTheme="minorHAnsi" w:cstheme="minorHAnsi"/>
                <w:sz w:val="18"/>
                <w:szCs w:val="18"/>
                <w:lang w:val="ka-GE"/>
              </w:rPr>
              <w:t>70</w:t>
            </w:r>
            <w:r w:rsidR="00F83AE0" w:rsidRPr="00930E8B">
              <w:rPr>
                <w:rFonts w:asciiTheme="minorHAnsi" w:hAnsiTheme="minorHAnsi" w:cstheme="minorHAnsi"/>
                <w:sz w:val="18"/>
                <w:szCs w:val="18"/>
              </w:rPr>
              <w:t>%</w:t>
            </w:r>
          </w:p>
        </w:tc>
        <w:tc>
          <w:tcPr>
            <w:tcW w:w="0" w:type="auto"/>
            <w:tcBorders>
              <w:top w:val="nil"/>
              <w:left w:val="nil"/>
              <w:bottom w:val="single" w:sz="4" w:space="0" w:color="auto"/>
              <w:right w:val="single" w:sz="4" w:space="0" w:color="auto"/>
            </w:tcBorders>
            <w:shd w:val="clear" w:color="000000" w:fill="FFFFFF"/>
            <w:noWrap/>
            <w:vAlign w:val="center"/>
            <w:hideMark/>
          </w:tcPr>
          <w:p w14:paraId="11CD19B2" w14:textId="278227B9" w:rsidR="00EB7A51" w:rsidRPr="00930E8B" w:rsidRDefault="00692178" w:rsidP="00EB7A51">
            <w:pPr>
              <w:jc w:val="center"/>
              <w:rPr>
                <w:rFonts w:asciiTheme="minorHAnsi" w:hAnsiTheme="minorHAnsi" w:cstheme="minorHAnsi"/>
                <w:sz w:val="18"/>
                <w:szCs w:val="18"/>
              </w:rPr>
            </w:pPr>
            <w:r w:rsidRPr="00930E8B">
              <w:rPr>
                <w:rFonts w:asciiTheme="minorHAnsi" w:hAnsiTheme="minorHAnsi" w:cstheme="minorHAnsi"/>
                <w:sz w:val="18"/>
                <w:szCs w:val="18"/>
                <w:lang w:val="ka-GE"/>
              </w:rPr>
              <w:t>90</w:t>
            </w:r>
            <w:r w:rsidR="00F83AE0" w:rsidRPr="00930E8B">
              <w:rPr>
                <w:rFonts w:asciiTheme="minorHAnsi" w:hAnsiTheme="minorHAnsi" w:cstheme="minorHAnsi"/>
                <w:sz w:val="18"/>
                <w:szCs w:val="18"/>
              </w:rPr>
              <w:t>%</w:t>
            </w:r>
          </w:p>
        </w:tc>
        <w:tc>
          <w:tcPr>
            <w:tcW w:w="0" w:type="auto"/>
            <w:tcBorders>
              <w:top w:val="nil"/>
              <w:left w:val="nil"/>
              <w:bottom w:val="single" w:sz="4" w:space="0" w:color="auto"/>
              <w:right w:val="single" w:sz="4" w:space="0" w:color="auto"/>
            </w:tcBorders>
            <w:shd w:val="clear" w:color="000000" w:fill="FFFFFF"/>
            <w:noWrap/>
            <w:vAlign w:val="center"/>
            <w:hideMark/>
          </w:tcPr>
          <w:p w14:paraId="045F840E" w14:textId="473AA35F" w:rsidR="00EB7A51" w:rsidRPr="00930E8B" w:rsidRDefault="00692178" w:rsidP="00EB7A51">
            <w:pPr>
              <w:jc w:val="center"/>
              <w:rPr>
                <w:rFonts w:asciiTheme="minorHAnsi" w:hAnsiTheme="minorHAnsi" w:cstheme="minorHAnsi"/>
                <w:sz w:val="18"/>
                <w:szCs w:val="18"/>
              </w:rPr>
            </w:pPr>
            <w:r w:rsidRPr="00930E8B">
              <w:rPr>
                <w:rFonts w:asciiTheme="minorHAnsi" w:hAnsiTheme="minorHAnsi" w:cstheme="minorHAnsi"/>
                <w:sz w:val="18"/>
                <w:szCs w:val="18"/>
                <w:lang w:val="ka-GE"/>
              </w:rPr>
              <w:t>90</w:t>
            </w:r>
            <w:r w:rsidR="00F83AE0" w:rsidRPr="00930E8B">
              <w:rPr>
                <w:rFonts w:asciiTheme="minorHAnsi" w:hAnsiTheme="minorHAnsi" w:cstheme="minorHAnsi"/>
                <w:sz w:val="18"/>
                <w:szCs w:val="18"/>
              </w:rPr>
              <w:t>%</w:t>
            </w:r>
          </w:p>
        </w:tc>
        <w:tc>
          <w:tcPr>
            <w:tcW w:w="0" w:type="auto"/>
            <w:tcBorders>
              <w:top w:val="nil"/>
              <w:left w:val="nil"/>
              <w:bottom w:val="single" w:sz="4" w:space="0" w:color="auto"/>
              <w:right w:val="single" w:sz="4" w:space="0" w:color="auto"/>
            </w:tcBorders>
            <w:shd w:val="clear" w:color="000000" w:fill="FFFFFF"/>
            <w:noWrap/>
            <w:vAlign w:val="center"/>
            <w:hideMark/>
          </w:tcPr>
          <w:p w14:paraId="5F59BE03" w14:textId="77777777" w:rsidR="00EB7A51" w:rsidRPr="00930E8B" w:rsidRDefault="00F83AE0" w:rsidP="00EB7A51">
            <w:pPr>
              <w:jc w:val="center"/>
              <w:rPr>
                <w:rFonts w:asciiTheme="minorHAnsi" w:hAnsiTheme="minorHAnsi" w:cstheme="minorHAnsi"/>
                <w:sz w:val="18"/>
                <w:szCs w:val="18"/>
              </w:rPr>
            </w:pPr>
            <w:r w:rsidRPr="00930E8B">
              <w:rPr>
                <w:rFonts w:asciiTheme="minorHAnsi" w:hAnsiTheme="minorHAnsi" w:cstheme="minorHAnsi"/>
                <w:sz w:val="18"/>
                <w:szCs w:val="18"/>
              </w:rPr>
              <w:t>90%</w:t>
            </w:r>
          </w:p>
        </w:tc>
        <w:tc>
          <w:tcPr>
            <w:tcW w:w="0" w:type="auto"/>
            <w:tcBorders>
              <w:top w:val="nil"/>
              <w:left w:val="nil"/>
              <w:bottom w:val="single" w:sz="4" w:space="0" w:color="auto"/>
              <w:right w:val="single" w:sz="4" w:space="0" w:color="auto"/>
            </w:tcBorders>
            <w:shd w:val="clear" w:color="000000" w:fill="FFFFFF"/>
            <w:vAlign w:val="bottom"/>
            <w:hideMark/>
          </w:tcPr>
          <w:p w14:paraId="10DB6A62" w14:textId="77777777" w:rsidR="00EB7A51" w:rsidRPr="00EB7A51" w:rsidRDefault="00F83AE0" w:rsidP="00EB7A51">
            <w:pPr>
              <w:jc w:val="center"/>
              <w:rPr>
                <w:rFonts w:ascii="Calibri" w:hAnsi="Calibri"/>
                <w:sz w:val="18"/>
                <w:szCs w:val="18"/>
              </w:rPr>
            </w:pPr>
            <w:r w:rsidRPr="00EB7A51">
              <w:rPr>
                <w:rFonts w:ascii="Calibri" w:hAnsi="Calibri"/>
                <w:sz w:val="18"/>
                <w:szCs w:val="18"/>
              </w:rPr>
              <w:t>SPECTRUM/ monitoring data</w:t>
            </w:r>
          </w:p>
        </w:tc>
      </w:tr>
      <w:tr w:rsidR="00C0455B" w14:paraId="72515B4D" w14:textId="77777777" w:rsidTr="007A43B9">
        <w:trPr>
          <w:trHeight w:val="640"/>
        </w:trPr>
        <w:tc>
          <w:tcPr>
            <w:tcW w:w="0" w:type="auto"/>
            <w:vMerge w:val="restart"/>
            <w:tcBorders>
              <w:top w:val="nil"/>
              <w:left w:val="single" w:sz="4" w:space="0" w:color="auto"/>
              <w:bottom w:val="single" w:sz="4" w:space="0" w:color="000000"/>
              <w:right w:val="single" w:sz="4" w:space="0" w:color="auto"/>
            </w:tcBorders>
            <w:shd w:val="clear" w:color="auto" w:fill="auto"/>
            <w:noWrap/>
            <w:vAlign w:val="bottom"/>
            <w:hideMark/>
          </w:tcPr>
          <w:p w14:paraId="57EBD784" w14:textId="77777777" w:rsidR="00EB7A51" w:rsidRPr="00EB7A51" w:rsidRDefault="00F83AE0" w:rsidP="00EB7A51">
            <w:pPr>
              <w:jc w:val="center"/>
              <w:rPr>
                <w:rFonts w:ascii="Calibri" w:hAnsi="Calibri"/>
                <w:sz w:val="18"/>
                <w:szCs w:val="18"/>
              </w:rPr>
            </w:pPr>
            <w:r w:rsidRPr="00EB7A51">
              <w:rPr>
                <w:rFonts w:ascii="Calibri" w:hAnsi="Calibri"/>
                <w:sz w:val="18"/>
                <w:szCs w:val="18"/>
              </w:rPr>
              <w:t>O.9</w:t>
            </w:r>
          </w:p>
        </w:tc>
        <w:tc>
          <w:tcPr>
            <w:tcW w:w="0" w:type="auto"/>
            <w:vMerge w:val="restart"/>
            <w:tcBorders>
              <w:top w:val="nil"/>
              <w:left w:val="single" w:sz="4" w:space="0" w:color="auto"/>
              <w:bottom w:val="single" w:sz="4" w:space="0" w:color="000000"/>
              <w:right w:val="single" w:sz="4" w:space="0" w:color="auto"/>
            </w:tcBorders>
            <w:shd w:val="clear" w:color="000000" w:fill="FFFFFF"/>
            <w:vAlign w:val="bottom"/>
            <w:hideMark/>
          </w:tcPr>
          <w:p w14:paraId="0DB7D9B8" w14:textId="77777777" w:rsidR="00EB7A51" w:rsidRPr="00EB7A51" w:rsidRDefault="00F83AE0" w:rsidP="00EB7A51">
            <w:pPr>
              <w:rPr>
                <w:rFonts w:ascii="Calibri" w:hAnsi="Calibri"/>
                <w:color w:val="000000"/>
                <w:sz w:val="18"/>
                <w:szCs w:val="18"/>
              </w:rPr>
            </w:pPr>
            <w:r w:rsidRPr="00EB7A51">
              <w:rPr>
                <w:rFonts w:ascii="Calibri" w:hAnsi="Calibri"/>
                <w:color w:val="000000"/>
                <w:sz w:val="18"/>
                <w:szCs w:val="18"/>
              </w:rPr>
              <w:t xml:space="preserve">Late HIV diagnosis </w:t>
            </w:r>
          </w:p>
        </w:tc>
        <w:tc>
          <w:tcPr>
            <w:tcW w:w="0" w:type="auto"/>
            <w:tcBorders>
              <w:top w:val="nil"/>
              <w:left w:val="nil"/>
              <w:bottom w:val="single" w:sz="4" w:space="0" w:color="auto"/>
              <w:right w:val="single" w:sz="4" w:space="0" w:color="auto"/>
            </w:tcBorders>
            <w:shd w:val="clear" w:color="000000" w:fill="FFFFFF"/>
            <w:vAlign w:val="center"/>
            <w:hideMark/>
          </w:tcPr>
          <w:p w14:paraId="6128177F"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51.4% (&lt;350 cells/mm</w:t>
            </w:r>
            <w:r w:rsidRPr="00EB7A51">
              <w:rPr>
                <w:rFonts w:ascii="Calibri" w:hAnsi="Calibri"/>
                <w:color w:val="000000"/>
                <w:sz w:val="18"/>
                <w:szCs w:val="18"/>
                <w:vertAlign w:val="superscript"/>
              </w:rPr>
              <w:t>3</w:t>
            </w:r>
            <w:r w:rsidRPr="00EB7A51">
              <w:rPr>
                <w:rFonts w:ascii="Calibri" w:hAnsi="Calibri"/>
                <w:color w:val="00000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14:paraId="5A1A510E"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0" w:type="auto"/>
            <w:tcBorders>
              <w:top w:val="nil"/>
              <w:left w:val="nil"/>
              <w:bottom w:val="single" w:sz="4" w:space="0" w:color="auto"/>
              <w:right w:val="single" w:sz="4" w:space="0" w:color="auto"/>
            </w:tcBorders>
            <w:shd w:val="clear" w:color="000000" w:fill="FFFFFF"/>
            <w:noWrap/>
            <w:vAlign w:val="center"/>
            <w:hideMark/>
          </w:tcPr>
          <w:p w14:paraId="3EA471D5"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Monitoring data</w:t>
            </w:r>
          </w:p>
        </w:tc>
        <w:tc>
          <w:tcPr>
            <w:tcW w:w="0" w:type="auto"/>
            <w:tcBorders>
              <w:top w:val="nil"/>
              <w:left w:val="nil"/>
              <w:bottom w:val="single" w:sz="4" w:space="0" w:color="auto"/>
              <w:right w:val="single" w:sz="4" w:space="0" w:color="auto"/>
            </w:tcBorders>
            <w:shd w:val="clear" w:color="000000" w:fill="FFFFFF"/>
            <w:noWrap/>
            <w:vAlign w:val="center"/>
            <w:hideMark/>
          </w:tcPr>
          <w:p w14:paraId="45AFD9DC" w14:textId="77777777" w:rsidR="00EB7A51" w:rsidRPr="00930E8B" w:rsidRDefault="00F83AE0" w:rsidP="00EB7A51">
            <w:pPr>
              <w:jc w:val="center"/>
              <w:rPr>
                <w:rFonts w:ascii="Calibri" w:hAnsi="Calibri"/>
                <w:color w:val="000000"/>
                <w:sz w:val="18"/>
                <w:szCs w:val="18"/>
              </w:rPr>
            </w:pPr>
            <w:r w:rsidRPr="00930E8B">
              <w:rPr>
                <w:rFonts w:ascii="Calibri" w:hAnsi="Calibri"/>
                <w:color w:val="000000"/>
                <w:sz w:val="18"/>
                <w:szCs w:val="18"/>
              </w:rPr>
              <w:t>45%</w:t>
            </w:r>
          </w:p>
        </w:tc>
        <w:tc>
          <w:tcPr>
            <w:tcW w:w="0" w:type="auto"/>
            <w:tcBorders>
              <w:top w:val="nil"/>
              <w:left w:val="nil"/>
              <w:bottom w:val="single" w:sz="4" w:space="0" w:color="auto"/>
              <w:right w:val="single" w:sz="4" w:space="0" w:color="auto"/>
            </w:tcBorders>
            <w:shd w:val="clear" w:color="000000" w:fill="FFFFFF"/>
            <w:noWrap/>
            <w:vAlign w:val="center"/>
            <w:hideMark/>
          </w:tcPr>
          <w:p w14:paraId="0645B2D4" w14:textId="77777777" w:rsidR="00EB7A51" w:rsidRPr="0043345F" w:rsidRDefault="00F83AE0" w:rsidP="00EB7A51">
            <w:pPr>
              <w:jc w:val="center"/>
              <w:rPr>
                <w:rFonts w:ascii="Calibri" w:hAnsi="Calibri"/>
                <w:color w:val="000000"/>
                <w:sz w:val="18"/>
                <w:szCs w:val="18"/>
              </w:rPr>
            </w:pPr>
            <w:r w:rsidRPr="0043345F">
              <w:rPr>
                <w:rFonts w:ascii="Calibri" w:hAnsi="Calibri"/>
                <w:color w:val="000000"/>
                <w:sz w:val="18"/>
                <w:szCs w:val="18"/>
              </w:rPr>
              <w:t>40%</w:t>
            </w:r>
          </w:p>
        </w:tc>
        <w:tc>
          <w:tcPr>
            <w:tcW w:w="0" w:type="auto"/>
            <w:tcBorders>
              <w:top w:val="nil"/>
              <w:left w:val="nil"/>
              <w:bottom w:val="single" w:sz="4" w:space="0" w:color="auto"/>
              <w:right w:val="single" w:sz="4" w:space="0" w:color="auto"/>
            </w:tcBorders>
            <w:shd w:val="clear" w:color="000000" w:fill="FFFFFF"/>
            <w:noWrap/>
            <w:vAlign w:val="center"/>
            <w:hideMark/>
          </w:tcPr>
          <w:p w14:paraId="3AEA23B1" w14:textId="77777777" w:rsidR="00EB7A51" w:rsidRPr="0043345F" w:rsidRDefault="00F83AE0" w:rsidP="00EB7A51">
            <w:pPr>
              <w:jc w:val="center"/>
              <w:rPr>
                <w:rFonts w:ascii="Calibri" w:hAnsi="Calibri"/>
                <w:color w:val="000000"/>
                <w:sz w:val="18"/>
                <w:szCs w:val="18"/>
              </w:rPr>
            </w:pPr>
            <w:r w:rsidRPr="0043345F">
              <w:rPr>
                <w:rFonts w:ascii="Calibri" w:hAnsi="Calibri"/>
                <w:color w:val="000000"/>
                <w:sz w:val="18"/>
                <w:szCs w:val="18"/>
              </w:rPr>
              <w:t>35%</w:t>
            </w:r>
          </w:p>
        </w:tc>
        <w:tc>
          <w:tcPr>
            <w:tcW w:w="0" w:type="auto"/>
            <w:tcBorders>
              <w:top w:val="nil"/>
              <w:left w:val="nil"/>
              <w:bottom w:val="single" w:sz="4" w:space="0" w:color="auto"/>
              <w:right w:val="single" w:sz="4" w:space="0" w:color="auto"/>
            </w:tcBorders>
            <w:shd w:val="clear" w:color="000000" w:fill="FFFFFF"/>
            <w:noWrap/>
            <w:vAlign w:val="center"/>
            <w:hideMark/>
          </w:tcPr>
          <w:p w14:paraId="43680B60" w14:textId="77777777" w:rsidR="00EB7A51" w:rsidRPr="0043345F" w:rsidRDefault="00F83AE0" w:rsidP="00EB7A51">
            <w:pPr>
              <w:jc w:val="center"/>
              <w:rPr>
                <w:rFonts w:ascii="Calibri" w:hAnsi="Calibri"/>
                <w:color w:val="000000"/>
                <w:sz w:val="18"/>
                <w:szCs w:val="18"/>
              </w:rPr>
            </w:pPr>
            <w:r w:rsidRPr="0043345F">
              <w:rPr>
                <w:rFonts w:ascii="Calibri" w:hAnsi="Calibri"/>
                <w:color w:val="000000"/>
                <w:sz w:val="18"/>
                <w:szCs w:val="18"/>
              </w:rPr>
              <w:t>30%</w:t>
            </w:r>
          </w:p>
        </w:tc>
        <w:tc>
          <w:tcPr>
            <w:tcW w:w="0" w:type="auto"/>
            <w:tcBorders>
              <w:top w:val="nil"/>
              <w:left w:val="nil"/>
              <w:bottom w:val="single" w:sz="4" w:space="0" w:color="auto"/>
              <w:right w:val="single" w:sz="4" w:space="0" w:color="auto"/>
            </w:tcBorders>
            <w:shd w:val="clear" w:color="000000" w:fill="FFFFFF"/>
            <w:noWrap/>
            <w:vAlign w:val="bottom"/>
            <w:hideMark/>
          </w:tcPr>
          <w:p w14:paraId="0989460F"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Monitoring data</w:t>
            </w:r>
          </w:p>
        </w:tc>
      </w:tr>
      <w:tr w:rsidR="00C0455B" w14:paraId="3B1CD649" w14:textId="77777777" w:rsidTr="007A43B9">
        <w:trPr>
          <w:trHeight w:val="640"/>
        </w:trPr>
        <w:tc>
          <w:tcPr>
            <w:tcW w:w="0" w:type="auto"/>
            <w:vMerge/>
            <w:tcBorders>
              <w:top w:val="nil"/>
              <w:left w:val="single" w:sz="4" w:space="0" w:color="auto"/>
              <w:bottom w:val="single" w:sz="4" w:space="0" w:color="000000"/>
              <w:right w:val="single" w:sz="4" w:space="0" w:color="auto"/>
            </w:tcBorders>
            <w:vAlign w:val="center"/>
            <w:hideMark/>
          </w:tcPr>
          <w:p w14:paraId="36289F78" w14:textId="77777777" w:rsidR="00EB7A51" w:rsidRPr="00EB7A51" w:rsidRDefault="00EB7A51" w:rsidP="00EB7A51">
            <w:pPr>
              <w:rPr>
                <w:rFonts w:ascii="Calibri" w:hAnsi="Calibri"/>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4F7A9A3B" w14:textId="77777777" w:rsidR="00EB7A51" w:rsidRPr="00EB7A51" w:rsidRDefault="00EB7A51" w:rsidP="00EB7A51">
            <w:pPr>
              <w:rPr>
                <w:rFonts w:ascii="Calibri" w:hAnsi="Calibri"/>
                <w:color w:val="00000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2D7BA8E5"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33.7% (&lt;200 cells/mm</w:t>
            </w:r>
            <w:r w:rsidRPr="00EB7A51">
              <w:rPr>
                <w:rFonts w:ascii="Calibri" w:hAnsi="Calibri"/>
                <w:color w:val="000000"/>
                <w:sz w:val="18"/>
                <w:szCs w:val="18"/>
                <w:vertAlign w:val="superscript"/>
              </w:rPr>
              <w:t>3</w:t>
            </w:r>
            <w:r w:rsidRPr="00EB7A51">
              <w:rPr>
                <w:rFonts w:ascii="Calibri" w:hAnsi="Calibri"/>
                <w:color w:val="000000"/>
                <w:sz w:val="18"/>
                <w:szCs w:val="18"/>
              </w:rPr>
              <w:t>)</w:t>
            </w:r>
          </w:p>
        </w:tc>
        <w:tc>
          <w:tcPr>
            <w:tcW w:w="0" w:type="auto"/>
            <w:tcBorders>
              <w:top w:val="nil"/>
              <w:left w:val="nil"/>
              <w:bottom w:val="single" w:sz="4" w:space="0" w:color="auto"/>
              <w:right w:val="single" w:sz="4" w:space="0" w:color="auto"/>
            </w:tcBorders>
            <w:shd w:val="clear" w:color="000000" w:fill="FFFFFF"/>
            <w:noWrap/>
            <w:vAlign w:val="center"/>
            <w:hideMark/>
          </w:tcPr>
          <w:p w14:paraId="7C0B1C66"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0" w:type="auto"/>
            <w:tcBorders>
              <w:top w:val="nil"/>
              <w:left w:val="nil"/>
              <w:bottom w:val="single" w:sz="4" w:space="0" w:color="auto"/>
              <w:right w:val="single" w:sz="4" w:space="0" w:color="auto"/>
            </w:tcBorders>
            <w:shd w:val="clear" w:color="000000" w:fill="FFFFFF"/>
            <w:noWrap/>
            <w:vAlign w:val="center"/>
            <w:hideMark/>
          </w:tcPr>
          <w:p w14:paraId="514D72A2"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Monitoring data</w:t>
            </w:r>
          </w:p>
        </w:tc>
        <w:tc>
          <w:tcPr>
            <w:tcW w:w="0" w:type="auto"/>
            <w:tcBorders>
              <w:top w:val="nil"/>
              <w:left w:val="nil"/>
              <w:bottom w:val="single" w:sz="4" w:space="0" w:color="auto"/>
              <w:right w:val="single" w:sz="4" w:space="0" w:color="auto"/>
            </w:tcBorders>
            <w:shd w:val="clear" w:color="000000" w:fill="FFFFFF"/>
            <w:noWrap/>
            <w:vAlign w:val="center"/>
            <w:hideMark/>
          </w:tcPr>
          <w:p w14:paraId="23339B2D" w14:textId="77777777" w:rsidR="00EB7A51" w:rsidRPr="00930E8B" w:rsidRDefault="00F83AE0" w:rsidP="00EB7A51">
            <w:pPr>
              <w:jc w:val="center"/>
              <w:rPr>
                <w:rFonts w:ascii="Calibri" w:hAnsi="Calibri"/>
                <w:color w:val="000000"/>
                <w:sz w:val="18"/>
                <w:szCs w:val="18"/>
              </w:rPr>
            </w:pPr>
            <w:r w:rsidRPr="00930E8B">
              <w:rPr>
                <w:rFonts w:ascii="Calibri" w:hAnsi="Calibri"/>
                <w:color w:val="000000"/>
                <w:sz w:val="18"/>
                <w:szCs w:val="18"/>
              </w:rPr>
              <w:t>30%</w:t>
            </w:r>
          </w:p>
        </w:tc>
        <w:tc>
          <w:tcPr>
            <w:tcW w:w="0" w:type="auto"/>
            <w:tcBorders>
              <w:top w:val="nil"/>
              <w:left w:val="nil"/>
              <w:bottom w:val="single" w:sz="4" w:space="0" w:color="auto"/>
              <w:right w:val="single" w:sz="4" w:space="0" w:color="auto"/>
            </w:tcBorders>
            <w:shd w:val="clear" w:color="000000" w:fill="FFFFFF"/>
            <w:noWrap/>
            <w:vAlign w:val="center"/>
            <w:hideMark/>
          </w:tcPr>
          <w:p w14:paraId="0DD4DD86" w14:textId="77777777" w:rsidR="00EB7A51" w:rsidRPr="0043345F" w:rsidRDefault="00F83AE0" w:rsidP="00EB7A51">
            <w:pPr>
              <w:jc w:val="center"/>
              <w:rPr>
                <w:rFonts w:ascii="Calibri" w:hAnsi="Calibri"/>
                <w:color w:val="000000"/>
                <w:sz w:val="18"/>
                <w:szCs w:val="18"/>
              </w:rPr>
            </w:pPr>
            <w:r w:rsidRPr="0043345F">
              <w:rPr>
                <w:rFonts w:ascii="Calibri" w:hAnsi="Calibri"/>
                <w:color w:val="000000"/>
                <w:sz w:val="18"/>
                <w:szCs w:val="18"/>
              </w:rPr>
              <w:t>25%</w:t>
            </w:r>
          </w:p>
        </w:tc>
        <w:tc>
          <w:tcPr>
            <w:tcW w:w="0" w:type="auto"/>
            <w:tcBorders>
              <w:top w:val="nil"/>
              <w:left w:val="nil"/>
              <w:bottom w:val="single" w:sz="4" w:space="0" w:color="auto"/>
              <w:right w:val="single" w:sz="4" w:space="0" w:color="auto"/>
            </w:tcBorders>
            <w:shd w:val="clear" w:color="000000" w:fill="FFFFFF"/>
            <w:noWrap/>
            <w:vAlign w:val="center"/>
            <w:hideMark/>
          </w:tcPr>
          <w:p w14:paraId="3A431ECB" w14:textId="77777777" w:rsidR="00EB7A51" w:rsidRPr="0043345F" w:rsidRDefault="00F83AE0" w:rsidP="00EB7A51">
            <w:pPr>
              <w:jc w:val="center"/>
              <w:rPr>
                <w:rFonts w:ascii="Calibri" w:hAnsi="Calibri"/>
                <w:color w:val="000000"/>
                <w:sz w:val="18"/>
                <w:szCs w:val="18"/>
              </w:rPr>
            </w:pPr>
            <w:r w:rsidRPr="0043345F">
              <w:rPr>
                <w:rFonts w:ascii="Calibri" w:hAnsi="Calibri"/>
                <w:color w:val="000000"/>
                <w:sz w:val="18"/>
                <w:szCs w:val="18"/>
              </w:rPr>
              <w:t>20%</w:t>
            </w:r>
          </w:p>
        </w:tc>
        <w:tc>
          <w:tcPr>
            <w:tcW w:w="0" w:type="auto"/>
            <w:tcBorders>
              <w:top w:val="nil"/>
              <w:left w:val="nil"/>
              <w:bottom w:val="single" w:sz="4" w:space="0" w:color="auto"/>
              <w:right w:val="single" w:sz="4" w:space="0" w:color="auto"/>
            </w:tcBorders>
            <w:shd w:val="clear" w:color="000000" w:fill="FFFFFF"/>
            <w:noWrap/>
            <w:vAlign w:val="center"/>
            <w:hideMark/>
          </w:tcPr>
          <w:p w14:paraId="3C0125AB" w14:textId="77777777" w:rsidR="00EB7A51" w:rsidRPr="0043345F" w:rsidRDefault="00F83AE0" w:rsidP="00EB7A51">
            <w:pPr>
              <w:jc w:val="center"/>
              <w:rPr>
                <w:rFonts w:ascii="Calibri" w:hAnsi="Calibri"/>
                <w:color w:val="000000"/>
                <w:sz w:val="18"/>
                <w:szCs w:val="18"/>
              </w:rPr>
            </w:pPr>
            <w:r w:rsidRPr="0043345F">
              <w:rPr>
                <w:rFonts w:ascii="Calibri" w:hAnsi="Calibri"/>
                <w:color w:val="000000"/>
                <w:sz w:val="18"/>
                <w:szCs w:val="18"/>
              </w:rPr>
              <w:t>20%</w:t>
            </w:r>
          </w:p>
        </w:tc>
        <w:tc>
          <w:tcPr>
            <w:tcW w:w="0" w:type="auto"/>
            <w:tcBorders>
              <w:top w:val="nil"/>
              <w:left w:val="nil"/>
              <w:bottom w:val="single" w:sz="4" w:space="0" w:color="auto"/>
              <w:right w:val="single" w:sz="4" w:space="0" w:color="auto"/>
            </w:tcBorders>
            <w:shd w:val="clear" w:color="000000" w:fill="FFFFFF"/>
            <w:noWrap/>
            <w:vAlign w:val="bottom"/>
            <w:hideMark/>
          </w:tcPr>
          <w:p w14:paraId="130ED562"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Monitoring data</w:t>
            </w:r>
          </w:p>
        </w:tc>
      </w:tr>
      <w:tr w:rsidR="00C0455B" w14:paraId="5874A68A" w14:textId="77777777" w:rsidTr="007A43B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558583" w14:textId="77777777" w:rsidR="00EB7A51" w:rsidRPr="00EB7A51" w:rsidRDefault="00F83AE0" w:rsidP="00EB7A51">
            <w:pPr>
              <w:jc w:val="center"/>
              <w:rPr>
                <w:rFonts w:ascii="Calibri" w:hAnsi="Calibri"/>
                <w:sz w:val="18"/>
                <w:szCs w:val="18"/>
              </w:rPr>
            </w:pPr>
            <w:r w:rsidRPr="00EB7A51">
              <w:rPr>
                <w:rFonts w:ascii="Calibri" w:hAnsi="Calibri"/>
                <w:sz w:val="18"/>
                <w:szCs w:val="18"/>
              </w:rPr>
              <w:t>O.10</w:t>
            </w:r>
          </w:p>
        </w:tc>
        <w:tc>
          <w:tcPr>
            <w:tcW w:w="0" w:type="auto"/>
            <w:tcBorders>
              <w:top w:val="nil"/>
              <w:left w:val="nil"/>
              <w:bottom w:val="single" w:sz="4" w:space="0" w:color="auto"/>
              <w:right w:val="single" w:sz="4" w:space="0" w:color="auto"/>
            </w:tcBorders>
            <w:shd w:val="clear" w:color="000000" w:fill="FFFFFF"/>
            <w:vAlign w:val="bottom"/>
            <w:hideMark/>
          </w:tcPr>
          <w:p w14:paraId="57EFC802" w14:textId="77777777" w:rsidR="00EB7A51" w:rsidRPr="00EB7A51" w:rsidRDefault="00F83AE0" w:rsidP="00EB7A51">
            <w:pPr>
              <w:rPr>
                <w:rFonts w:ascii="Calibri" w:hAnsi="Calibri"/>
                <w:sz w:val="18"/>
                <w:szCs w:val="18"/>
              </w:rPr>
            </w:pPr>
            <w:r w:rsidRPr="00EB7A51">
              <w:rPr>
                <w:rFonts w:ascii="Calibri" w:hAnsi="Calibri"/>
                <w:sz w:val="18"/>
                <w:szCs w:val="18"/>
              </w:rPr>
              <w:t>ART coverage: Percentage of people living with HIV currently receiving ART among the estimated number of adults and children living with HIV</w:t>
            </w:r>
          </w:p>
        </w:tc>
        <w:tc>
          <w:tcPr>
            <w:tcW w:w="0" w:type="auto"/>
            <w:tcBorders>
              <w:top w:val="nil"/>
              <w:left w:val="nil"/>
              <w:bottom w:val="single" w:sz="4" w:space="0" w:color="auto"/>
              <w:right w:val="single" w:sz="4" w:space="0" w:color="auto"/>
            </w:tcBorders>
            <w:shd w:val="clear" w:color="000000" w:fill="FFFFFF"/>
            <w:noWrap/>
            <w:vAlign w:val="center"/>
            <w:hideMark/>
          </w:tcPr>
          <w:p w14:paraId="24D8D144" w14:textId="77777777" w:rsidR="00EB7A51" w:rsidRPr="00EB7A51" w:rsidRDefault="00F83AE0" w:rsidP="00EB7A51">
            <w:pPr>
              <w:jc w:val="center"/>
              <w:rPr>
                <w:rFonts w:ascii="Calibri" w:hAnsi="Calibri"/>
                <w:sz w:val="18"/>
                <w:szCs w:val="18"/>
              </w:rPr>
            </w:pPr>
            <w:r w:rsidRPr="00EB7A51">
              <w:rPr>
                <w:rFonts w:ascii="Calibri" w:hAnsi="Calibri"/>
                <w:sz w:val="18"/>
                <w:szCs w:val="18"/>
              </w:rPr>
              <w:t>39%</w:t>
            </w:r>
          </w:p>
        </w:tc>
        <w:tc>
          <w:tcPr>
            <w:tcW w:w="0" w:type="auto"/>
            <w:tcBorders>
              <w:top w:val="nil"/>
              <w:left w:val="nil"/>
              <w:bottom w:val="single" w:sz="4" w:space="0" w:color="auto"/>
              <w:right w:val="single" w:sz="4" w:space="0" w:color="auto"/>
            </w:tcBorders>
            <w:shd w:val="clear" w:color="000000" w:fill="FFFFFF"/>
            <w:noWrap/>
            <w:vAlign w:val="center"/>
            <w:hideMark/>
          </w:tcPr>
          <w:p w14:paraId="2CE0DDB2" w14:textId="77777777" w:rsidR="00EB7A51" w:rsidRPr="00EB7A51" w:rsidRDefault="00F83AE0" w:rsidP="00EB7A51">
            <w:pPr>
              <w:jc w:val="center"/>
              <w:rPr>
                <w:rFonts w:ascii="Calibri" w:hAnsi="Calibri"/>
                <w:sz w:val="18"/>
                <w:szCs w:val="18"/>
              </w:rPr>
            </w:pPr>
            <w:r w:rsidRPr="00EB7A51">
              <w:rPr>
                <w:rFonts w:ascii="Calibri" w:hAnsi="Calibri"/>
                <w:sz w:val="18"/>
                <w:szCs w:val="18"/>
              </w:rPr>
              <w:t>2017</w:t>
            </w:r>
          </w:p>
        </w:tc>
        <w:tc>
          <w:tcPr>
            <w:tcW w:w="0" w:type="auto"/>
            <w:tcBorders>
              <w:top w:val="nil"/>
              <w:left w:val="nil"/>
              <w:bottom w:val="single" w:sz="4" w:space="0" w:color="auto"/>
              <w:right w:val="single" w:sz="4" w:space="0" w:color="auto"/>
            </w:tcBorders>
            <w:shd w:val="clear" w:color="000000" w:fill="FFFFFF"/>
            <w:vAlign w:val="center"/>
            <w:hideMark/>
          </w:tcPr>
          <w:p w14:paraId="49A5ADC9" w14:textId="77777777" w:rsidR="00EB7A51" w:rsidRPr="00EB7A51" w:rsidRDefault="00F83AE0" w:rsidP="00EB7A51">
            <w:pPr>
              <w:jc w:val="center"/>
              <w:rPr>
                <w:rFonts w:ascii="Calibri" w:hAnsi="Calibri"/>
                <w:sz w:val="18"/>
                <w:szCs w:val="18"/>
              </w:rPr>
            </w:pPr>
            <w:r w:rsidRPr="00EB7A51">
              <w:rPr>
                <w:rFonts w:ascii="Calibri" w:hAnsi="Calibri"/>
                <w:sz w:val="18"/>
                <w:szCs w:val="18"/>
              </w:rPr>
              <w:t>Monitoring data/SPECTRUM</w:t>
            </w:r>
          </w:p>
        </w:tc>
        <w:tc>
          <w:tcPr>
            <w:tcW w:w="0" w:type="auto"/>
            <w:tcBorders>
              <w:top w:val="nil"/>
              <w:left w:val="nil"/>
              <w:bottom w:val="single" w:sz="4" w:space="0" w:color="auto"/>
              <w:right w:val="single" w:sz="4" w:space="0" w:color="auto"/>
            </w:tcBorders>
            <w:shd w:val="clear" w:color="000000" w:fill="FFFFFF"/>
            <w:noWrap/>
            <w:vAlign w:val="center"/>
            <w:hideMark/>
          </w:tcPr>
          <w:p w14:paraId="7408D3BB" w14:textId="2F9A5213" w:rsidR="00EB7A51" w:rsidRPr="00930E8B" w:rsidRDefault="00DC4731" w:rsidP="00EB7A51">
            <w:pPr>
              <w:jc w:val="center"/>
              <w:rPr>
                <w:rFonts w:ascii="Sylfaen" w:hAnsi="Sylfaen"/>
                <w:sz w:val="18"/>
                <w:szCs w:val="18"/>
                <w:lang w:val="ka-GE"/>
              </w:rPr>
            </w:pPr>
            <w:r w:rsidRPr="00930E8B">
              <w:rPr>
                <w:rFonts w:ascii="Calibri" w:hAnsi="Calibri"/>
                <w:sz w:val="18"/>
                <w:szCs w:val="18"/>
              </w:rPr>
              <w:t>63%</w:t>
            </w:r>
          </w:p>
        </w:tc>
        <w:tc>
          <w:tcPr>
            <w:tcW w:w="0" w:type="auto"/>
            <w:tcBorders>
              <w:top w:val="nil"/>
              <w:left w:val="nil"/>
              <w:bottom w:val="single" w:sz="4" w:space="0" w:color="auto"/>
              <w:right w:val="single" w:sz="4" w:space="0" w:color="auto"/>
            </w:tcBorders>
            <w:shd w:val="clear" w:color="000000" w:fill="FFFFFF"/>
            <w:noWrap/>
            <w:vAlign w:val="center"/>
            <w:hideMark/>
          </w:tcPr>
          <w:p w14:paraId="11AF935D" w14:textId="1994CB23" w:rsidR="00EB7A51" w:rsidRPr="00930E8B" w:rsidRDefault="00DC4731" w:rsidP="00EB7A51">
            <w:pPr>
              <w:jc w:val="center"/>
              <w:rPr>
                <w:rFonts w:ascii="Calibri" w:hAnsi="Calibri"/>
                <w:sz w:val="18"/>
                <w:szCs w:val="18"/>
              </w:rPr>
            </w:pPr>
            <w:r w:rsidRPr="00930E8B">
              <w:rPr>
                <w:rFonts w:ascii="Calibri" w:hAnsi="Calibri"/>
                <w:sz w:val="18"/>
                <w:szCs w:val="18"/>
              </w:rPr>
              <w:t>81%</w:t>
            </w:r>
          </w:p>
        </w:tc>
        <w:tc>
          <w:tcPr>
            <w:tcW w:w="0" w:type="auto"/>
            <w:tcBorders>
              <w:top w:val="nil"/>
              <w:left w:val="nil"/>
              <w:bottom w:val="single" w:sz="4" w:space="0" w:color="auto"/>
              <w:right w:val="single" w:sz="4" w:space="0" w:color="auto"/>
            </w:tcBorders>
            <w:shd w:val="clear" w:color="000000" w:fill="FFFFFF"/>
            <w:noWrap/>
            <w:vAlign w:val="center"/>
            <w:hideMark/>
          </w:tcPr>
          <w:p w14:paraId="17B515F4" w14:textId="3C90C9A6" w:rsidR="00EB7A51" w:rsidRPr="00930E8B" w:rsidRDefault="00DC4731" w:rsidP="00EB7A51">
            <w:pPr>
              <w:jc w:val="center"/>
              <w:rPr>
                <w:rFonts w:ascii="Calibri" w:hAnsi="Calibri"/>
                <w:sz w:val="18"/>
                <w:szCs w:val="18"/>
              </w:rPr>
            </w:pPr>
            <w:r w:rsidRPr="00930E8B">
              <w:rPr>
                <w:rFonts w:ascii="Calibri" w:hAnsi="Calibri"/>
                <w:sz w:val="18"/>
                <w:szCs w:val="18"/>
              </w:rPr>
              <w:t>81%</w:t>
            </w:r>
          </w:p>
        </w:tc>
        <w:tc>
          <w:tcPr>
            <w:tcW w:w="0" w:type="auto"/>
            <w:tcBorders>
              <w:top w:val="nil"/>
              <w:left w:val="nil"/>
              <w:bottom w:val="single" w:sz="4" w:space="0" w:color="auto"/>
              <w:right w:val="single" w:sz="4" w:space="0" w:color="auto"/>
            </w:tcBorders>
            <w:shd w:val="clear" w:color="000000" w:fill="FFFFFF"/>
            <w:noWrap/>
            <w:vAlign w:val="center"/>
            <w:hideMark/>
          </w:tcPr>
          <w:p w14:paraId="1917E9D7" w14:textId="77777777" w:rsidR="00EB7A51" w:rsidRPr="00930E8B" w:rsidRDefault="00F83AE0" w:rsidP="00EB7A51">
            <w:pPr>
              <w:jc w:val="center"/>
              <w:rPr>
                <w:rFonts w:ascii="Calibri" w:hAnsi="Calibri"/>
                <w:sz w:val="18"/>
                <w:szCs w:val="18"/>
              </w:rPr>
            </w:pPr>
            <w:r w:rsidRPr="00930E8B">
              <w:rPr>
                <w:rFonts w:ascii="Calibri" w:hAnsi="Calibri"/>
                <w:sz w:val="18"/>
                <w:szCs w:val="18"/>
              </w:rPr>
              <w:t>81%</w:t>
            </w:r>
          </w:p>
        </w:tc>
        <w:tc>
          <w:tcPr>
            <w:tcW w:w="0" w:type="auto"/>
            <w:tcBorders>
              <w:top w:val="nil"/>
              <w:left w:val="nil"/>
              <w:bottom w:val="single" w:sz="4" w:space="0" w:color="auto"/>
              <w:right w:val="single" w:sz="4" w:space="0" w:color="auto"/>
            </w:tcBorders>
            <w:shd w:val="clear" w:color="000000" w:fill="FFFFFF"/>
            <w:noWrap/>
            <w:vAlign w:val="center"/>
            <w:hideMark/>
          </w:tcPr>
          <w:p w14:paraId="4572996C" w14:textId="77777777" w:rsidR="00EB7A51" w:rsidRPr="00EB7A51" w:rsidRDefault="00F83AE0" w:rsidP="00EB7A51">
            <w:pPr>
              <w:jc w:val="center"/>
              <w:rPr>
                <w:rFonts w:ascii="Calibri" w:hAnsi="Calibri"/>
                <w:sz w:val="18"/>
                <w:szCs w:val="18"/>
              </w:rPr>
            </w:pPr>
            <w:r w:rsidRPr="00EB7A51">
              <w:rPr>
                <w:rFonts w:ascii="Calibri" w:hAnsi="Calibri"/>
                <w:sz w:val="18"/>
                <w:szCs w:val="18"/>
              </w:rPr>
              <w:t>SPECTRUM</w:t>
            </w:r>
          </w:p>
        </w:tc>
      </w:tr>
      <w:tr w:rsidR="00C0455B" w14:paraId="1F35E9D2" w14:textId="77777777" w:rsidTr="007A43B9">
        <w:trPr>
          <w:trHeight w:val="9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E25E1F7"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lastRenderedPageBreak/>
              <w:t>O.11</w:t>
            </w:r>
          </w:p>
        </w:tc>
        <w:tc>
          <w:tcPr>
            <w:tcW w:w="0" w:type="auto"/>
            <w:tcBorders>
              <w:top w:val="nil"/>
              <w:left w:val="nil"/>
              <w:bottom w:val="single" w:sz="4" w:space="0" w:color="auto"/>
              <w:right w:val="single" w:sz="4" w:space="0" w:color="auto"/>
            </w:tcBorders>
            <w:shd w:val="clear" w:color="000000" w:fill="FFFFFF"/>
            <w:vAlign w:val="bottom"/>
            <w:hideMark/>
          </w:tcPr>
          <w:p w14:paraId="5E5A6E6F" w14:textId="77777777" w:rsidR="00EB7A51" w:rsidRPr="00EB7A51" w:rsidRDefault="00F83AE0" w:rsidP="00EB7A51">
            <w:pPr>
              <w:rPr>
                <w:rFonts w:ascii="Calibri" w:hAnsi="Calibri"/>
                <w:color w:val="000000"/>
                <w:sz w:val="18"/>
                <w:szCs w:val="18"/>
              </w:rPr>
            </w:pPr>
            <w:r w:rsidRPr="00EB7A51">
              <w:rPr>
                <w:rFonts w:ascii="Calibri" w:hAnsi="Calibri"/>
                <w:color w:val="000000"/>
                <w:sz w:val="18"/>
                <w:szCs w:val="18"/>
              </w:rPr>
              <w:t>Percentage of adults and children with HIV known to be on treatment 12 months after initiating treatment among patients initiating antiretroviral therapy</w:t>
            </w:r>
          </w:p>
        </w:tc>
        <w:tc>
          <w:tcPr>
            <w:tcW w:w="0" w:type="auto"/>
            <w:tcBorders>
              <w:top w:val="nil"/>
              <w:left w:val="nil"/>
              <w:bottom w:val="single" w:sz="4" w:space="0" w:color="auto"/>
              <w:right w:val="single" w:sz="4" w:space="0" w:color="auto"/>
            </w:tcBorders>
            <w:shd w:val="clear" w:color="000000" w:fill="FFFFFF"/>
            <w:noWrap/>
            <w:vAlign w:val="center"/>
            <w:hideMark/>
          </w:tcPr>
          <w:p w14:paraId="4E4B90E2"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87%</w:t>
            </w:r>
          </w:p>
        </w:tc>
        <w:tc>
          <w:tcPr>
            <w:tcW w:w="0" w:type="auto"/>
            <w:tcBorders>
              <w:top w:val="nil"/>
              <w:left w:val="nil"/>
              <w:bottom w:val="single" w:sz="4" w:space="0" w:color="auto"/>
              <w:right w:val="single" w:sz="4" w:space="0" w:color="auto"/>
            </w:tcBorders>
            <w:shd w:val="clear" w:color="000000" w:fill="FFFFFF"/>
            <w:noWrap/>
            <w:vAlign w:val="center"/>
            <w:hideMark/>
          </w:tcPr>
          <w:p w14:paraId="440211E8"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0" w:type="auto"/>
            <w:tcBorders>
              <w:top w:val="nil"/>
              <w:left w:val="nil"/>
              <w:bottom w:val="single" w:sz="4" w:space="0" w:color="auto"/>
              <w:right w:val="single" w:sz="4" w:space="0" w:color="auto"/>
            </w:tcBorders>
            <w:shd w:val="clear" w:color="000000" w:fill="FFFFFF"/>
            <w:vAlign w:val="center"/>
            <w:hideMark/>
          </w:tcPr>
          <w:p w14:paraId="1E75C906"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Routine HIS</w:t>
            </w:r>
          </w:p>
        </w:tc>
        <w:tc>
          <w:tcPr>
            <w:tcW w:w="0" w:type="auto"/>
            <w:tcBorders>
              <w:top w:val="nil"/>
              <w:left w:val="nil"/>
              <w:bottom w:val="single" w:sz="4" w:space="0" w:color="auto"/>
              <w:right w:val="single" w:sz="4" w:space="0" w:color="auto"/>
            </w:tcBorders>
            <w:shd w:val="clear" w:color="000000" w:fill="FFFFFF"/>
            <w:noWrap/>
            <w:vAlign w:val="center"/>
            <w:hideMark/>
          </w:tcPr>
          <w:p w14:paraId="27ADB98E" w14:textId="4E4B5F38" w:rsidR="00EB7A51" w:rsidRPr="00930E8B" w:rsidRDefault="00DC4731" w:rsidP="00EB7A51">
            <w:pPr>
              <w:jc w:val="center"/>
              <w:rPr>
                <w:rFonts w:ascii="Calibri" w:hAnsi="Calibri"/>
                <w:color w:val="000000"/>
                <w:sz w:val="18"/>
                <w:szCs w:val="18"/>
              </w:rPr>
            </w:pPr>
            <w:r w:rsidRPr="00930E8B">
              <w:rPr>
                <w:rFonts w:ascii="Calibri" w:hAnsi="Calibri"/>
                <w:color w:val="000000"/>
                <w:sz w:val="18"/>
                <w:szCs w:val="18"/>
              </w:rPr>
              <w:t>90%</w:t>
            </w:r>
          </w:p>
        </w:tc>
        <w:tc>
          <w:tcPr>
            <w:tcW w:w="0" w:type="auto"/>
            <w:tcBorders>
              <w:top w:val="nil"/>
              <w:left w:val="nil"/>
              <w:bottom w:val="single" w:sz="4" w:space="0" w:color="auto"/>
              <w:right w:val="single" w:sz="4" w:space="0" w:color="auto"/>
            </w:tcBorders>
            <w:shd w:val="clear" w:color="000000" w:fill="FFFFFF"/>
            <w:noWrap/>
            <w:vAlign w:val="center"/>
            <w:hideMark/>
          </w:tcPr>
          <w:p w14:paraId="4EB45646" w14:textId="77777777" w:rsidR="00EB7A51" w:rsidRPr="0043345F" w:rsidRDefault="00F83AE0" w:rsidP="00EB7A51">
            <w:pPr>
              <w:jc w:val="center"/>
              <w:rPr>
                <w:rFonts w:ascii="Calibri" w:hAnsi="Calibri"/>
                <w:color w:val="000000"/>
                <w:sz w:val="18"/>
                <w:szCs w:val="18"/>
              </w:rPr>
            </w:pPr>
            <w:r w:rsidRPr="0043345F">
              <w:rPr>
                <w:rFonts w:ascii="Calibri" w:hAnsi="Calibri"/>
                <w:color w:val="000000"/>
                <w:sz w:val="18"/>
                <w:szCs w:val="18"/>
              </w:rPr>
              <w:t>90%</w:t>
            </w:r>
          </w:p>
        </w:tc>
        <w:tc>
          <w:tcPr>
            <w:tcW w:w="0" w:type="auto"/>
            <w:tcBorders>
              <w:top w:val="nil"/>
              <w:left w:val="nil"/>
              <w:bottom w:val="nil"/>
              <w:right w:val="single" w:sz="4" w:space="0" w:color="auto"/>
            </w:tcBorders>
            <w:shd w:val="clear" w:color="000000" w:fill="FFFFFF"/>
            <w:noWrap/>
            <w:vAlign w:val="center"/>
            <w:hideMark/>
          </w:tcPr>
          <w:p w14:paraId="775EA586" w14:textId="77777777" w:rsidR="00EB7A51" w:rsidRPr="0043345F" w:rsidRDefault="00F83AE0" w:rsidP="00EB7A51">
            <w:pPr>
              <w:jc w:val="center"/>
              <w:rPr>
                <w:rFonts w:ascii="Calibri" w:hAnsi="Calibri"/>
                <w:color w:val="000000"/>
                <w:sz w:val="18"/>
                <w:szCs w:val="18"/>
              </w:rPr>
            </w:pPr>
            <w:r w:rsidRPr="0043345F">
              <w:rPr>
                <w:rFonts w:ascii="Calibri" w:hAnsi="Calibri"/>
                <w:color w:val="000000"/>
                <w:sz w:val="18"/>
                <w:szCs w:val="18"/>
              </w:rPr>
              <w:t>90%</w:t>
            </w:r>
          </w:p>
        </w:tc>
        <w:tc>
          <w:tcPr>
            <w:tcW w:w="0" w:type="auto"/>
            <w:tcBorders>
              <w:top w:val="nil"/>
              <w:left w:val="nil"/>
              <w:bottom w:val="nil"/>
              <w:right w:val="single" w:sz="4" w:space="0" w:color="auto"/>
            </w:tcBorders>
            <w:shd w:val="clear" w:color="000000" w:fill="FFFFFF"/>
            <w:noWrap/>
            <w:vAlign w:val="center"/>
            <w:hideMark/>
          </w:tcPr>
          <w:p w14:paraId="05010DAE" w14:textId="77777777" w:rsidR="00EB7A51" w:rsidRPr="0043345F" w:rsidRDefault="00F83AE0" w:rsidP="00EB7A51">
            <w:pPr>
              <w:jc w:val="center"/>
              <w:rPr>
                <w:rFonts w:ascii="Calibri" w:hAnsi="Calibri"/>
                <w:color w:val="000000"/>
                <w:sz w:val="18"/>
                <w:szCs w:val="18"/>
              </w:rPr>
            </w:pPr>
            <w:r w:rsidRPr="0043345F">
              <w:rPr>
                <w:rFonts w:ascii="Calibri" w:hAnsi="Calibri"/>
                <w:color w:val="000000"/>
                <w:sz w:val="18"/>
                <w:szCs w:val="18"/>
              </w:rPr>
              <w:t>90%</w:t>
            </w:r>
          </w:p>
        </w:tc>
        <w:tc>
          <w:tcPr>
            <w:tcW w:w="0" w:type="auto"/>
            <w:tcBorders>
              <w:top w:val="nil"/>
              <w:left w:val="nil"/>
              <w:bottom w:val="single" w:sz="4" w:space="0" w:color="auto"/>
              <w:right w:val="single" w:sz="4" w:space="0" w:color="auto"/>
            </w:tcBorders>
            <w:shd w:val="clear" w:color="000000" w:fill="FFFFFF"/>
            <w:vAlign w:val="center"/>
            <w:hideMark/>
          </w:tcPr>
          <w:p w14:paraId="14767367"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Routine HIS</w:t>
            </w:r>
          </w:p>
        </w:tc>
      </w:tr>
      <w:tr w:rsidR="00C0455B" w14:paraId="6ECBC1C7" w14:textId="77777777" w:rsidTr="007A43B9">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vAlign w:val="bottom"/>
            <w:hideMark/>
          </w:tcPr>
          <w:p w14:paraId="7257E7FD"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O.12</w:t>
            </w:r>
          </w:p>
        </w:tc>
        <w:tc>
          <w:tcPr>
            <w:tcW w:w="0" w:type="auto"/>
            <w:vMerge w:val="restart"/>
            <w:tcBorders>
              <w:top w:val="nil"/>
              <w:left w:val="single" w:sz="4" w:space="0" w:color="auto"/>
              <w:bottom w:val="single" w:sz="4" w:space="0" w:color="000000"/>
              <w:right w:val="single" w:sz="4" w:space="0" w:color="auto"/>
            </w:tcBorders>
            <w:shd w:val="clear" w:color="000000" w:fill="FFFFFF"/>
            <w:vAlign w:val="bottom"/>
            <w:hideMark/>
          </w:tcPr>
          <w:p w14:paraId="316BD8C9" w14:textId="77777777" w:rsidR="00EB7A51" w:rsidRPr="00EB7A51" w:rsidRDefault="00F83AE0" w:rsidP="00EB7A51">
            <w:pPr>
              <w:rPr>
                <w:rFonts w:ascii="Calibri" w:hAnsi="Calibri"/>
                <w:color w:val="000000"/>
                <w:sz w:val="18"/>
                <w:szCs w:val="18"/>
              </w:rPr>
            </w:pPr>
            <w:r w:rsidRPr="00EB7A51">
              <w:rPr>
                <w:rFonts w:ascii="Calibri" w:hAnsi="Calibri"/>
                <w:color w:val="000000"/>
                <w:sz w:val="18"/>
                <w:szCs w:val="18"/>
              </w:rPr>
              <w:t>Percentage of men reporting the use of a condom the last time they had anal sex with a male partner</w:t>
            </w:r>
          </w:p>
        </w:tc>
        <w:tc>
          <w:tcPr>
            <w:tcW w:w="0" w:type="auto"/>
            <w:tcBorders>
              <w:top w:val="nil"/>
              <w:left w:val="nil"/>
              <w:bottom w:val="single" w:sz="4" w:space="0" w:color="auto"/>
              <w:right w:val="single" w:sz="4" w:space="0" w:color="auto"/>
            </w:tcBorders>
            <w:shd w:val="clear" w:color="000000" w:fill="FFFFFF"/>
            <w:vAlign w:val="center"/>
            <w:hideMark/>
          </w:tcPr>
          <w:p w14:paraId="116864E0"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63.2% in Tbilisi</w:t>
            </w:r>
          </w:p>
        </w:tc>
        <w:tc>
          <w:tcPr>
            <w:tcW w:w="0" w:type="auto"/>
            <w:tcBorders>
              <w:top w:val="nil"/>
              <w:left w:val="nil"/>
              <w:bottom w:val="single" w:sz="4" w:space="0" w:color="auto"/>
              <w:right w:val="single" w:sz="4" w:space="0" w:color="auto"/>
            </w:tcBorders>
            <w:shd w:val="clear" w:color="000000" w:fill="FFFFFF"/>
            <w:noWrap/>
            <w:vAlign w:val="center"/>
            <w:hideMark/>
          </w:tcPr>
          <w:p w14:paraId="6CF28E49"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2015</w:t>
            </w:r>
          </w:p>
        </w:tc>
        <w:tc>
          <w:tcPr>
            <w:tcW w:w="0" w:type="auto"/>
            <w:tcBorders>
              <w:top w:val="nil"/>
              <w:left w:val="nil"/>
              <w:bottom w:val="single" w:sz="4" w:space="0" w:color="auto"/>
              <w:right w:val="single" w:sz="4" w:space="0" w:color="auto"/>
            </w:tcBorders>
            <w:shd w:val="clear" w:color="000000" w:fill="FFFFFF"/>
            <w:noWrap/>
            <w:vAlign w:val="center"/>
            <w:hideMark/>
          </w:tcPr>
          <w:p w14:paraId="3049671A"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c>
          <w:tcPr>
            <w:tcW w:w="0" w:type="auto"/>
            <w:tcBorders>
              <w:top w:val="nil"/>
              <w:left w:val="nil"/>
              <w:bottom w:val="single" w:sz="4" w:space="0" w:color="auto"/>
              <w:right w:val="single" w:sz="4" w:space="0" w:color="auto"/>
            </w:tcBorders>
            <w:shd w:val="clear" w:color="000000" w:fill="FFFFFF"/>
            <w:noWrap/>
            <w:vAlign w:val="center"/>
            <w:hideMark/>
          </w:tcPr>
          <w:p w14:paraId="0B052F88"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70%</w:t>
            </w:r>
          </w:p>
        </w:tc>
        <w:tc>
          <w:tcPr>
            <w:tcW w:w="0" w:type="auto"/>
            <w:tcBorders>
              <w:top w:val="nil"/>
              <w:left w:val="nil"/>
              <w:bottom w:val="single" w:sz="4" w:space="0" w:color="auto"/>
              <w:right w:val="nil"/>
            </w:tcBorders>
            <w:shd w:val="clear" w:color="000000" w:fill="FFFFFF"/>
            <w:noWrap/>
            <w:vAlign w:val="center"/>
            <w:hideMark/>
          </w:tcPr>
          <w:p w14:paraId="60FD3B23"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D29989"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3590538"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492A1746"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r>
      <w:tr w:rsidR="00C0455B" w14:paraId="0E157F18" w14:textId="77777777" w:rsidTr="007A43B9">
        <w:trPr>
          <w:trHeight w:val="300"/>
        </w:trPr>
        <w:tc>
          <w:tcPr>
            <w:tcW w:w="0" w:type="auto"/>
            <w:vMerge/>
            <w:tcBorders>
              <w:top w:val="nil"/>
              <w:left w:val="single" w:sz="4" w:space="0" w:color="auto"/>
              <w:bottom w:val="single" w:sz="4" w:space="0" w:color="000000"/>
              <w:right w:val="single" w:sz="4" w:space="0" w:color="auto"/>
            </w:tcBorders>
            <w:vAlign w:val="center"/>
            <w:hideMark/>
          </w:tcPr>
          <w:p w14:paraId="19D5D7F8" w14:textId="77777777" w:rsidR="00EB7A51" w:rsidRPr="00EB7A51" w:rsidRDefault="00EB7A51" w:rsidP="00EB7A51">
            <w:pPr>
              <w:rPr>
                <w:rFonts w:ascii="Calibri" w:hAnsi="Calibri"/>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3BCB157E" w14:textId="77777777" w:rsidR="00EB7A51" w:rsidRPr="00EB7A51" w:rsidRDefault="00EB7A51" w:rsidP="00EB7A51">
            <w:pPr>
              <w:rPr>
                <w:rFonts w:ascii="Calibri" w:hAnsi="Calibri"/>
                <w:color w:val="00000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790458CA"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78.8% in Batumi</w:t>
            </w:r>
          </w:p>
        </w:tc>
        <w:tc>
          <w:tcPr>
            <w:tcW w:w="0" w:type="auto"/>
            <w:tcBorders>
              <w:top w:val="nil"/>
              <w:left w:val="nil"/>
              <w:bottom w:val="single" w:sz="4" w:space="0" w:color="auto"/>
              <w:right w:val="single" w:sz="4" w:space="0" w:color="auto"/>
            </w:tcBorders>
            <w:shd w:val="clear" w:color="000000" w:fill="FFFFFF"/>
            <w:noWrap/>
            <w:vAlign w:val="center"/>
            <w:hideMark/>
          </w:tcPr>
          <w:p w14:paraId="36CF2B4E"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2015</w:t>
            </w:r>
          </w:p>
        </w:tc>
        <w:tc>
          <w:tcPr>
            <w:tcW w:w="0" w:type="auto"/>
            <w:tcBorders>
              <w:top w:val="nil"/>
              <w:left w:val="nil"/>
              <w:bottom w:val="single" w:sz="4" w:space="0" w:color="auto"/>
              <w:right w:val="single" w:sz="4" w:space="0" w:color="auto"/>
            </w:tcBorders>
            <w:shd w:val="clear" w:color="000000" w:fill="FFFFFF"/>
            <w:noWrap/>
            <w:vAlign w:val="center"/>
            <w:hideMark/>
          </w:tcPr>
          <w:p w14:paraId="44BD14CB"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c>
          <w:tcPr>
            <w:tcW w:w="0" w:type="auto"/>
            <w:tcBorders>
              <w:top w:val="nil"/>
              <w:left w:val="nil"/>
              <w:bottom w:val="single" w:sz="4" w:space="0" w:color="auto"/>
              <w:right w:val="single" w:sz="4" w:space="0" w:color="auto"/>
            </w:tcBorders>
            <w:shd w:val="clear" w:color="000000" w:fill="FFFFFF"/>
            <w:noWrap/>
            <w:vAlign w:val="center"/>
            <w:hideMark/>
          </w:tcPr>
          <w:p w14:paraId="24D39833"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80%</w:t>
            </w:r>
          </w:p>
        </w:tc>
        <w:tc>
          <w:tcPr>
            <w:tcW w:w="0" w:type="auto"/>
            <w:tcBorders>
              <w:top w:val="nil"/>
              <w:left w:val="nil"/>
              <w:bottom w:val="single" w:sz="4" w:space="0" w:color="auto"/>
              <w:right w:val="nil"/>
            </w:tcBorders>
            <w:shd w:val="clear" w:color="000000" w:fill="FFFFFF"/>
            <w:noWrap/>
            <w:vAlign w:val="center"/>
            <w:hideMark/>
          </w:tcPr>
          <w:p w14:paraId="648297F2"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10BFA55"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85%</w:t>
            </w:r>
          </w:p>
        </w:tc>
        <w:tc>
          <w:tcPr>
            <w:tcW w:w="0" w:type="auto"/>
            <w:tcBorders>
              <w:top w:val="nil"/>
              <w:left w:val="nil"/>
              <w:bottom w:val="single" w:sz="4" w:space="0" w:color="auto"/>
              <w:right w:val="single" w:sz="4" w:space="0" w:color="auto"/>
            </w:tcBorders>
            <w:shd w:val="clear" w:color="auto" w:fill="auto"/>
            <w:noWrap/>
            <w:vAlign w:val="center"/>
            <w:hideMark/>
          </w:tcPr>
          <w:p w14:paraId="438F3312"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67A7091D"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r>
      <w:tr w:rsidR="00C0455B" w14:paraId="66E0ABE7" w14:textId="77777777" w:rsidTr="007A43B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B98239"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O.13</w:t>
            </w:r>
          </w:p>
        </w:tc>
        <w:tc>
          <w:tcPr>
            <w:tcW w:w="0" w:type="auto"/>
            <w:tcBorders>
              <w:top w:val="nil"/>
              <w:left w:val="nil"/>
              <w:bottom w:val="single" w:sz="4" w:space="0" w:color="auto"/>
              <w:right w:val="single" w:sz="4" w:space="0" w:color="auto"/>
            </w:tcBorders>
            <w:shd w:val="clear" w:color="000000" w:fill="FFFFFF"/>
            <w:vAlign w:val="bottom"/>
            <w:hideMark/>
          </w:tcPr>
          <w:p w14:paraId="0CC5C1FE" w14:textId="77777777" w:rsidR="00EB7A51" w:rsidRPr="00EB7A51" w:rsidRDefault="00F83AE0" w:rsidP="00EB7A51">
            <w:pPr>
              <w:rPr>
                <w:rFonts w:ascii="Calibri" w:hAnsi="Calibri"/>
                <w:color w:val="000000"/>
                <w:sz w:val="18"/>
                <w:szCs w:val="18"/>
              </w:rPr>
            </w:pPr>
            <w:r w:rsidRPr="00EB7A51">
              <w:rPr>
                <w:rFonts w:ascii="Calibri" w:hAnsi="Calibri"/>
                <w:color w:val="000000"/>
                <w:sz w:val="18"/>
                <w:szCs w:val="18"/>
              </w:rPr>
              <w:t>Percentage of SW reporting the use of a condom with their most recent client</w:t>
            </w:r>
          </w:p>
        </w:tc>
        <w:tc>
          <w:tcPr>
            <w:tcW w:w="0" w:type="auto"/>
            <w:tcBorders>
              <w:top w:val="nil"/>
              <w:left w:val="nil"/>
              <w:bottom w:val="single" w:sz="4" w:space="0" w:color="auto"/>
              <w:right w:val="single" w:sz="4" w:space="0" w:color="auto"/>
            </w:tcBorders>
            <w:shd w:val="clear" w:color="000000" w:fill="FFFFFF"/>
            <w:vAlign w:val="center"/>
            <w:hideMark/>
          </w:tcPr>
          <w:p w14:paraId="19AFD55D"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96% in Tbilisi; 90% in Batumi</w:t>
            </w:r>
          </w:p>
        </w:tc>
        <w:tc>
          <w:tcPr>
            <w:tcW w:w="0" w:type="auto"/>
            <w:tcBorders>
              <w:top w:val="nil"/>
              <w:left w:val="nil"/>
              <w:bottom w:val="single" w:sz="4" w:space="0" w:color="auto"/>
              <w:right w:val="single" w:sz="4" w:space="0" w:color="auto"/>
            </w:tcBorders>
            <w:shd w:val="clear" w:color="000000" w:fill="FFFFFF"/>
            <w:noWrap/>
            <w:vAlign w:val="center"/>
            <w:hideMark/>
          </w:tcPr>
          <w:p w14:paraId="09990B15"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0" w:type="auto"/>
            <w:tcBorders>
              <w:top w:val="nil"/>
              <w:left w:val="nil"/>
              <w:bottom w:val="single" w:sz="4" w:space="0" w:color="auto"/>
              <w:right w:val="single" w:sz="4" w:space="0" w:color="auto"/>
            </w:tcBorders>
            <w:shd w:val="clear" w:color="000000" w:fill="FFFFFF"/>
            <w:noWrap/>
            <w:vAlign w:val="center"/>
            <w:hideMark/>
          </w:tcPr>
          <w:p w14:paraId="4F4AE43E"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c>
          <w:tcPr>
            <w:tcW w:w="0" w:type="auto"/>
            <w:tcBorders>
              <w:top w:val="nil"/>
              <w:left w:val="nil"/>
              <w:bottom w:val="single" w:sz="4" w:space="0" w:color="auto"/>
              <w:right w:val="single" w:sz="4" w:space="0" w:color="auto"/>
            </w:tcBorders>
            <w:shd w:val="clear" w:color="000000" w:fill="FFFFFF"/>
            <w:noWrap/>
            <w:vAlign w:val="center"/>
            <w:hideMark/>
          </w:tcPr>
          <w:p w14:paraId="07230089"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nil"/>
            </w:tcBorders>
            <w:shd w:val="clear" w:color="000000" w:fill="FFFFFF"/>
            <w:noWrap/>
            <w:vAlign w:val="center"/>
            <w:hideMark/>
          </w:tcPr>
          <w:p w14:paraId="64D82B5C"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&gt;90%</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4044CFA"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409E385"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4A6A30D8"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r>
      <w:tr w:rsidR="00C0455B" w14:paraId="58ABBCE3" w14:textId="77777777" w:rsidTr="007A43B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2FAA2A"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O.14</w:t>
            </w:r>
          </w:p>
        </w:tc>
        <w:tc>
          <w:tcPr>
            <w:tcW w:w="0" w:type="auto"/>
            <w:tcBorders>
              <w:top w:val="nil"/>
              <w:left w:val="nil"/>
              <w:bottom w:val="single" w:sz="4" w:space="0" w:color="auto"/>
              <w:right w:val="single" w:sz="4" w:space="0" w:color="auto"/>
            </w:tcBorders>
            <w:shd w:val="clear" w:color="auto" w:fill="auto"/>
            <w:vAlign w:val="bottom"/>
            <w:hideMark/>
          </w:tcPr>
          <w:p w14:paraId="439FE0A7" w14:textId="77777777" w:rsidR="00EB7A51" w:rsidRPr="00EB7A51" w:rsidRDefault="00F83AE0" w:rsidP="00EB7A51">
            <w:pPr>
              <w:rPr>
                <w:rFonts w:ascii="Calibri" w:hAnsi="Calibri"/>
                <w:color w:val="000000"/>
                <w:sz w:val="18"/>
                <w:szCs w:val="18"/>
              </w:rPr>
            </w:pPr>
            <w:r w:rsidRPr="00EB7A51">
              <w:rPr>
                <w:rFonts w:ascii="Calibri" w:hAnsi="Calibri"/>
                <w:color w:val="000000"/>
                <w:sz w:val="18"/>
                <w:szCs w:val="18"/>
              </w:rPr>
              <w:t>Number of needles and syringes distributed per PWID per year</w:t>
            </w:r>
          </w:p>
        </w:tc>
        <w:tc>
          <w:tcPr>
            <w:tcW w:w="0" w:type="auto"/>
            <w:tcBorders>
              <w:top w:val="nil"/>
              <w:left w:val="nil"/>
              <w:bottom w:val="single" w:sz="4" w:space="0" w:color="auto"/>
              <w:right w:val="single" w:sz="4" w:space="0" w:color="auto"/>
            </w:tcBorders>
            <w:shd w:val="clear" w:color="000000" w:fill="FFFFFF"/>
            <w:vAlign w:val="center"/>
            <w:hideMark/>
          </w:tcPr>
          <w:p w14:paraId="677A46E0"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73 syringes per PWID per year</w:t>
            </w:r>
          </w:p>
        </w:tc>
        <w:tc>
          <w:tcPr>
            <w:tcW w:w="0" w:type="auto"/>
            <w:tcBorders>
              <w:top w:val="nil"/>
              <w:left w:val="nil"/>
              <w:bottom w:val="single" w:sz="4" w:space="0" w:color="auto"/>
              <w:right w:val="single" w:sz="4" w:space="0" w:color="auto"/>
            </w:tcBorders>
            <w:shd w:val="clear" w:color="000000" w:fill="FFFFFF"/>
            <w:noWrap/>
            <w:vAlign w:val="center"/>
            <w:hideMark/>
          </w:tcPr>
          <w:p w14:paraId="58FDE1E8"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0" w:type="auto"/>
            <w:tcBorders>
              <w:top w:val="nil"/>
              <w:left w:val="nil"/>
              <w:bottom w:val="single" w:sz="4" w:space="0" w:color="auto"/>
              <w:right w:val="single" w:sz="4" w:space="0" w:color="auto"/>
            </w:tcBorders>
            <w:shd w:val="clear" w:color="000000" w:fill="FFFFFF"/>
            <w:noWrap/>
            <w:vAlign w:val="center"/>
            <w:hideMark/>
          </w:tcPr>
          <w:p w14:paraId="1ED055A7"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Program data</w:t>
            </w:r>
          </w:p>
        </w:tc>
        <w:tc>
          <w:tcPr>
            <w:tcW w:w="0" w:type="auto"/>
            <w:tcBorders>
              <w:top w:val="nil"/>
              <w:left w:val="nil"/>
              <w:bottom w:val="single" w:sz="4" w:space="0" w:color="auto"/>
              <w:right w:val="single" w:sz="4" w:space="0" w:color="auto"/>
            </w:tcBorders>
            <w:shd w:val="clear" w:color="000000" w:fill="FFFFFF"/>
            <w:noWrap/>
            <w:vAlign w:val="center"/>
            <w:hideMark/>
          </w:tcPr>
          <w:p w14:paraId="3972AF60" w14:textId="7C41AB6B" w:rsidR="00EB7A51" w:rsidRPr="00930E8B" w:rsidRDefault="00EE01D6" w:rsidP="00EB7A51">
            <w:pPr>
              <w:jc w:val="center"/>
              <w:rPr>
                <w:rFonts w:ascii="Calibri" w:hAnsi="Calibri"/>
                <w:color w:val="000000"/>
                <w:sz w:val="18"/>
                <w:szCs w:val="18"/>
              </w:rPr>
            </w:pPr>
            <w:r w:rsidRPr="00930E8B">
              <w:rPr>
                <w:rFonts w:ascii="Calibri" w:hAnsi="Calibri"/>
                <w:color w:val="000000"/>
                <w:sz w:val="18"/>
                <w:szCs w:val="18"/>
              </w:rPr>
              <w:t>110</w:t>
            </w:r>
          </w:p>
        </w:tc>
        <w:tc>
          <w:tcPr>
            <w:tcW w:w="0" w:type="auto"/>
            <w:tcBorders>
              <w:top w:val="nil"/>
              <w:left w:val="nil"/>
              <w:bottom w:val="single" w:sz="4" w:space="0" w:color="auto"/>
              <w:right w:val="nil"/>
            </w:tcBorders>
            <w:shd w:val="clear" w:color="000000" w:fill="FFFFFF"/>
            <w:noWrap/>
            <w:vAlign w:val="center"/>
            <w:hideMark/>
          </w:tcPr>
          <w:p w14:paraId="7FBEC931" w14:textId="7E5A206D" w:rsidR="00EB7A51" w:rsidRPr="00930E8B" w:rsidRDefault="00EE01D6" w:rsidP="00EB7A51">
            <w:pPr>
              <w:jc w:val="center"/>
              <w:rPr>
                <w:rFonts w:ascii="Calibri" w:hAnsi="Calibri"/>
                <w:color w:val="000000"/>
                <w:sz w:val="18"/>
                <w:szCs w:val="18"/>
              </w:rPr>
            </w:pPr>
            <w:r w:rsidRPr="00930E8B">
              <w:rPr>
                <w:rFonts w:ascii="Calibri" w:hAnsi="Calibri"/>
                <w:color w:val="000000"/>
                <w:sz w:val="18"/>
                <w:szCs w:val="18"/>
              </w:rPr>
              <w:t>120</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5395C67" w14:textId="629AFFD7" w:rsidR="00EB7A51" w:rsidRPr="00930E8B" w:rsidRDefault="00EE01D6" w:rsidP="00EB7A51">
            <w:pPr>
              <w:jc w:val="center"/>
              <w:rPr>
                <w:rFonts w:ascii="Calibri" w:hAnsi="Calibri"/>
                <w:color w:val="000000"/>
                <w:sz w:val="18"/>
                <w:szCs w:val="18"/>
              </w:rPr>
            </w:pPr>
            <w:r w:rsidRPr="00930E8B">
              <w:rPr>
                <w:rFonts w:ascii="Calibri" w:hAnsi="Calibri"/>
                <w:color w:val="000000"/>
                <w:sz w:val="18"/>
                <w:szCs w:val="18"/>
              </w:rPr>
              <w:t>130</w:t>
            </w:r>
          </w:p>
        </w:tc>
        <w:tc>
          <w:tcPr>
            <w:tcW w:w="0" w:type="auto"/>
            <w:tcBorders>
              <w:top w:val="nil"/>
              <w:left w:val="nil"/>
              <w:bottom w:val="single" w:sz="4" w:space="0" w:color="auto"/>
              <w:right w:val="single" w:sz="4" w:space="0" w:color="auto"/>
            </w:tcBorders>
            <w:shd w:val="clear" w:color="000000" w:fill="FFFFFF"/>
            <w:noWrap/>
            <w:vAlign w:val="center"/>
            <w:hideMark/>
          </w:tcPr>
          <w:p w14:paraId="149AC226" w14:textId="6F55B9E3" w:rsidR="00EB7A51" w:rsidRPr="00930E8B" w:rsidRDefault="00EE01D6" w:rsidP="00EB7A51">
            <w:pPr>
              <w:jc w:val="center"/>
              <w:rPr>
                <w:rFonts w:ascii="Calibri" w:hAnsi="Calibri"/>
                <w:color w:val="000000"/>
                <w:sz w:val="18"/>
                <w:szCs w:val="18"/>
              </w:rPr>
            </w:pPr>
            <w:r w:rsidRPr="00930E8B">
              <w:rPr>
                <w:rFonts w:ascii="Calibri" w:hAnsi="Calibri"/>
                <w:color w:val="000000"/>
                <w:sz w:val="18"/>
                <w:szCs w:val="18"/>
              </w:rPr>
              <w:t>140</w:t>
            </w:r>
          </w:p>
        </w:tc>
        <w:tc>
          <w:tcPr>
            <w:tcW w:w="0" w:type="auto"/>
            <w:tcBorders>
              <w:top w:val="nil"/>
              <w:left w:val="nil"/>
              <w:bottom w:val="single" w:sz="4" w:space="0" w:color="auto"/>
              <w:right w:val="single" w:sz="4" w:space="0" w:color="auto"/>
            </w:tcBorders>
            <w:shd w:val="clear" w:color="000000" w:fill="FFFFFF"/>
            <w:noWrap/>
            <w:vAlign w:val="bottom"/>
            <w:hideMark/>
          </w:tcPr>
          <w:p w14:paraId="1016E068"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Program data</w:t>
            </w:r>
          </w:p>
        </w:tc>
      </w:tr>
      <w:tr w:rsidR="00C0455B" w14:paraId="59ECC904" w14:textId="77777777" w:rsidTr="007A43B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7A38C4"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O.15</w:t>
            </w:r>
          </w:p>
        </w:tc>
        <w:tc>
          <w:tcPr>
            <w:tcW w:w="0" w:type="auto"/>
            <w:tcBorders>
              <w:top w:val="nil"/>
              <w:left w:val="nil"/>
              <w:bottom w:val="single" w:sz="4" w:space="0" w:color="auto"/>
              <w:right w:val="single" w:sz="4" w:space="0" w:color="auto"/>
            </w:tcBorders>
            <w:shd w:val="clear" w:color="000000" w:fill="FFFFFF"/>
            <w:vAlign w:val="bottom"/>
            <w:hideMark/>
          </w:tcPr>
          <w:p w14:paraId="1EE08B0D" w14:textId="77777777" w:rsidR="00EB7A51" w:rsidRPr="00EB7A51" w:rsidRDefault="00F83AE0" w:rsidP="00EB7A51">
            <w:pPr>
              <w:rPr>
                <w:rFonts w:ascii="Calibri" w:hAnsi="Calibri"/>
                <w:color w:val="000000"/>
                <w:sz w:val="18"/>
                <w:szCs w:val="18"/>
              </w:rPr>
            </w:pPr>
            <w:r w:rsidRPr="00EB7A51">
              <w:rPr>
                <w:rFonts w:ascii="Calibri" w:hAnsi="Calibri"/>
                <w:color w:val="000000"/>
                <w:sz w:val="18"/>
                <w:szCs w:val="18"/>
              </w:rPr>
              <w:t>Percentage of PWID reporting the use of sterile injecting equipment the last time they injected</w:t>
            </w:r>
          </w:p>
        </w:tc>
        <w:tc>
          <w:tcPr>
            <w:tcW w:w="0" w:type="auto"/>
            <w:tcBorders>
              <w:top w:val="nil"/>
              <w:left w:val="nil"/>
              <w:bottom w:val="single" w:sz="4" w:space="0" w:color="auto"/>
              <w:right w:val="single" w:sz="4" w:space="0" w:color="auto"/>
            </w:tcBorders>
            <w:shd w:val="clear" w:color="000000" w:fill="FFFFFF"/>
            <w:noWrap/>
            <w:vAlign w:val="center"/>
            <w:hideMark/>
          </w:tcPr>
          <w:p w14:paraId="27432F04"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81%</w:t>
            </w:r>
          </w:p>
        </w:tc>
        <w:tc>
          <w:tcPr>
            <w:tcW w:w="0" w:type="auto"/>
            <w:tcBorders>
              <w:top w:val="nil"/>
              <w:left w:val="nil"/>
              <w:bottom w:val="single" w:sz="4" w:space="0" w:color="auto"/>
              <w:right w:val="single" w:sz="4" w:space="0" w:color="auto"/>
            </w:tcBorders>
            <w:shd w:val="clear" w:color="000000" w:fill="FFFFFF"/>
            <w:noWrap/>
            <w:vAlign w:val="center"/>
            <w:hideMark/>
          </w:tcPr>
          <w:p w14:paraId="576F7642"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0" w:type="auto"/>
            <w:tcBorders>
              <w:top w:val="nil"/>
              <w:left w:val="nil"/>
              <w:bottom w:val="single" w:sz="4" w:space="0" w:color="auto"/>
              <w:right w:val="single" w:sz="4" w:space="0" w:color="auto"/>
            </w:tcBorders>
            <w:shd w:val="clear" w:color="000000" w:fill="FFFFFF"/>
            <w:noWrap/>
            <w:vAlign w:val="center"/>
            <w:hideMark/>
          </w:tcPr>
          <w:p w14:paraId="6A189897"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c>
          <w:tcPr>
            <w:tcW w:w="0" w:type="auto"/>
            <w:tcBorders>
              <w:top w:val="nil"/>
              <w:left w:val="nil"/>
              <w:bottom w:val="single" w:sz="4" w:space="0" w:color="auto"/>
              <w:right w:val="single" w:sz="4" w:space="0" w:color="auto"/>
            </w:tcBorders>
            <w:shd w:val="clear" w:color="000000" w:fill="FFFFFF"/>
            <w:noWrap/>
            <w:vAlign w:val="center"/>
            <w:hideMark/>
          </w:tcPr>
          <w:p w14:paraId="4CA2D828"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4B67AD"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&gt;90%</w:t>
            </w:r>
          </w:p>
        </w:tc>
        <w:tc>
          <w:tcPr>
            <w:tcW w:w="0" w:type="auto"/>
            <w:tcBorders>
              <w:top w:val="nil"/>
              <w:left w:val="nil"/>
              <w:bottom w:val="single" w:sz="4" w:space="0" w:color="auto"/>
              <w:right w:val="single" w:sz="4" w:space="0" w:color="auto"/>
            </w:tcBorders>
            <w:shd w:val="clear" w:color="000000" w:fill="FFFFFF"/>
            <w:noWrap/>
            <w:vAlign w:val="center"/>
            <w:hideMark/>
          </w:tcPr>
          <w:p w14:paraId="4DD515F6"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B86E77"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78727483"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r>
      <w:tr w:rsidR="00C0455B" w14:paraId="71296037" w14:textId="77777777" w:rsidTr="007A43B9">
        <w:trPr>
          <w:trHeight w:val="340"/>
        </w:trPr>
        <w:tc>
          <w:tcPr>
            <w:tcW w:w="0" w:type="auto"/>
            <w:tcBorders>
              <w:top w:val="nil"/>
              <w:left w:val="single" w:sz="4" w:space="0" w:color="auto"/>
              <w:bottom w:val="single" w:sz="4" w:space="0" w:color="auto"/>
              <w:right w:val="single" w:sz="4" w:space="0" w:color="auto"/>
            </w:tcBorders>
            <w:shd w:val="clear" w:color="000000" w:fill="2F75B5"/>
            <w:noWrap/>
            <w:vAlign w:val="bottom"/>
            <w:hideMark/>
          </w:tcPr>
          <w:p w14:paraId="6BE87FEF" w14:textId="77777777"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2F75B5"/>
            <w:vAlign w:val="bottom"/>
            <w:hideMark/>
          </w:tcPr>
          <w:p w14:paraId="5180D9BA" w14:textId="77777777" w:rsidR="00EB7A51" w:rsidRPr="00EB7A51" w:rsidRDefault="00F83AE0" w:rsidP="00EB7A51">
            <w:pPr>
              <w:rPr>
                <w:rFonts w:ascii="Calibri" w:hAnsi="Calibri"/>
                <w:b/>
                <w:bCs/>
                <w:color w:val="FFFFFF"/>
                <w:sz w:val="18"/>
                <w:szCs w:val="18"/>
              </w:rPr>
            </w:pPr>
            <w:r w:rsidRPr="00EB7A51">
              <w:rPr>
                <w:rFonts w:ascii="Calibri" w:hAnsi="Calibri"/>
                <w:b/>
                <w:bCs/>
                <w:color w:val="FFFFFF"/>
                <w:sz w:val="18"/>
                <w:szCs w:val="18"/>
              </w:rPr>
              <w:t>Coverage/Output indicators</w:t>
            </w:r>
          </w:p>
        </w:tc>
        <w:tc>
          <w:tcPr>
            <w:tcW w:w="0" w:type="auto"/>
            <w:tcBorders>
              <w:top w:val="nil"/>
              <w:left w:val="nil"/>
              <w:bottom w:val="single" w:sz="4" w:space="0" w:color="auto"/>
              <w:right w:val="single" w:sz="4" w:space="0" w:color="auto"/>
            </w:tcBorders>
            <w:shd w:val="clear" w:color="000000" w:fill="2F75B5"/>
            <w:noWrap/>
            <w:vAlign w:val="center"/>
            <w:hideMark/>
          </w:tcPr>
          <w:p w14:paraId="572D8F9B" w14:textId="77777777"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2F75B5"/>
            <w:noWrap/>
            <w:vAlign w:val="center"/>
            <w:hideMark/>
          </w:tcPr>
          <w:p w14:paraId="09EB21C0" w14:textId="77777777"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2F75B5"/>
            <w:noWrap/>
            <w:vAlign w:val="center"/>
            <w:hideMark/>
          </w:tcPr>
          <w:p w14:paraId="1C7A8091" w14:textId="77777777"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2F75B5"/>
            <w:noWrap/>
            <w:vAlign w:val="center"/>
            <w:hideMark/>
          </w:tcPr>
          <w:p w14:paraId="22A30EE6" w14:textId="77777777"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2F75B5"/>
            <w:noWrap/>
            <w:vAlign w:val="center"/>
            <w:hideMark/>
          </w:tcPr>
          <w:p w14:paraId="647F4753" w14:textId="77777777"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2F75B5"/>
            <w:noWrap/>
            <w:vAlign w:val="center"/>
            <w:hideMark/>
          </w:tcPr>
          <w:p w14:paraId="01E016B8" w14:textId="77777777"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2F75B5"/>
            <w:noWrap/>
            <w:vAlign w:val="center"/>
            <w:hideMark/>
          </w:tcPr>
          <w:p w14:paraId="0CD442F9" w14:textId="77777777"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2F75B5"/>
            <w:noWrap/>
            <w:vAlign w:val="bottom"/>
            <w:hideMark/>
          </w:tcPr>
          <w:p w14:paraId="461A11CB" w14:textId="77777777"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r>
      <w:tr w:rsidR="00C0455B" w14:paraId="073DC29B" w14:textId="77777777" w:rsidTr="007A43B9">
        <w:trPr>
          <w:trHeight w:val="630"/>
        </w:trPr>
        <w:tc>
          <w:tcPr>
            <w:tcW w:w="0" w:type="auto"/>
            <w:tcBorders>
              <w:top w:val="nil"/>
              <w:left w:val="single" w:sz="4" w:space="0" w:color="auto"/>
              <w:bottom w:val="single" w:sz="4" w:space="0" w:color="auto"/>
              <w:right w:val="single" w:sz="4" w:space="0" w:color="auto"/>
            </w:tcBorders>
            <w:shd w:val="clear" w:color="000000" w:fill="2F75B5"/>
            <w:noWrap/>
            <w:vAlign w:val="bottom"/>
            <w:hideMark/>
          </w:tcPr>
          <w:p w14:paraId="5B5D19D6" w14:textId="77777777"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SO 1</w:t>
            </w:r>
          </w:p>
        </w:tc>
        <w:tc>
          <w:tcPr>
            <w:tcW w:w="0" w:type="auto"/>
            <w:tcBorders>
              <w:top w:val="nil"/>
              <w:left w:val="nil"/>
              <w:bottom w:val="single" w:sz="4" w:space="0" w:color="auto"/>
              <w:right w:val="single" w:sz="4" w:space="0" w:color="auto"/>
            </w:tcBorders>
            <w:shd w:val="clear" w:color="000000" w:fill="2F75B5"/>
            <w:vAlign w:val="bottom"/>
            <w:hideMark/>
          </w:tcPr>
          <w:p w14:paraId="1DB50A53" w14:textId="77777777" w:rsidR="00EB7A51" w:rsidRPr="00EB7A51" w:rsidRDefault="00F83AE0" w:rsidP="00EB7A51">
            <w:pPr>
              <w:rPr>
                <w:rFonts w:ascii="Calibri" w:hAnsi="Calibri"/>
                <w:b/>
                <w:bCs/>
                <w:color w:val="FFFFFF"/>
                <w:sz w:val="18"/>
                <w:szCs w:val="18"/>
              </w:rPr>
            </w:pPr>
            <w:r w:rsidRPr="00EB7A51">
              <w:rPr>
                <w:rFonts w:ascii="Calibri" w:hAnsi="Calibri"/>
                <w:b/>
                <w:bCs/>
                <w:color w:val="FFFFFF"/>
                <w:sz w:val="18"/>
                <w:szCs w:val="18"/>
              </w:rPr>
              <w:t>HIV Prevention and Detection: Scale-up of preventive services to ensure timely detection and progression to care</w:t>
            </w:r>
          </w:p>
        </w:tc>
        <w:tc>
          <w:tcPr>
            <w:tcW w:w="0" w:type="auto"/>
            <w:tcBorders>
              <w:top w:val="nil"/>
              <w:left w:val="nil"/>
              <w:bottom w:val="single" w:sz="4" w:space="0" w:color="auto"/>
              <w:right w:val="single" w:sz="4" w:space="0" w:color="auto"/>
            </w:tcBorders>
            <w:shd w:val="clear" w:color="000000" w:fill="2F75B5"/>
            <w:noWrap/>
            <w:vAlign w:val="center"/>
            <w:hideMark/>
          </w:tcPr>
          <w:p w14:paraId="4559D4FD"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2F75B5"/>
            <w:noWrap/>
            <w:vAlign w:val="center"/>
            <w:hideMark/>
          </w:tcPr>
          <w:p w14:paraId="224CC8A7"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2F75B5"/>
            <w:noWrap/>
            <w:vAlign w:val="center"/>
            <w:hideMark/>
          </w:tcPr>
          <w:p w14:paraId="76BA60DE"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2F75B5"/>
            <w:noWrap/>
            <w:vAlign w:val="center"/>
            <w:hideMark/>
          </w:tcPr>
          <w:p w14:paraId="6723194F"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2F75B5"/>
            <w:noWrap/>
            <w:vAlign w:val="center"/>
            <w:hideMark/>
          </w:tcPr>
          <w:p w14:paraId="488EE4DC"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2F75B5"/>
            <w:noWrap/>
            <w:vAlign w:val="center"/>
            <w:hideMark/>
          </w:tcPr>
          <w:p w14:paraId="2CEE9ABF"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2F75B5"/>
            <w:noWrap/>
            <w:vAlign w:val="center"/>
            <w:hideMark/>
          </w:tcPr>
          <w:p w14:paraId="58B36E85"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2F75B5"/>
            <w:noWrap/>
            <w:vAlign w:val="bottom"/>
            <w:hideMark/>
          </w:tcPr>
          <w:p w14:paraId="76A3DC0C"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r>
      <w:tr w:rsidR="00C0455B" w14:paraId="3BDD99AF" w14:textId="77777777" w:rsidTr="007A43B9">
        <w:trPr>
          <w:trHeight w:val="30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675F6CBA" w14:textId="77777777" w:rsidR="00EB7A51" w:rsidRPr="00EB7A51" w:rsidRDefault="00F83AE0" w:rsidP="00EB7A51">
            <w:pPr>
              <w:jc w:val="center"/>
              <w:rPr>
                <w:rFonts w:ascii="Calibri" w:hAnsi="Calibri"/>
                <w:b/>
                <w:bCs/>
                <w:color w:val="000000"/>
                <w:sz w:val="18"/>
                <w:szCs w:val="18"/>
              </w:rPr>
            </w:pPr>
            <w:r w:rsidRPr="00EB7A51">
              <w:rPr>
                <w:rFonts w:ascii="Calibri" w:hAnsi="Calibri"/>
                <w:b/>
                <w:bCs/>
                <w:color w:val="000000"/>
                <w:sz w:val="18"/>
                <w:szCs w:val="18"/>
              </w:rPr>
              <w:t> </w:t>
            </w:r>
          </w:p>
        </w:tc>
        <w:tc>
          <w:tcPr>
            <w:tcW w:w="0" w:type="auto"/>
            <w:tcBorders>
              <w:top w:val="nil"/>
              <w:left w:val="nil"/>
              <w:bottom w:val="single" w:sz="4" w:space="0" w:color="auto"/>
              <w:right w:val="single" w:sz="4" w:space="0" w:color="auto"/>
            </w:tcBorders>
            <w:shd w:val="clear" w:color="000000" w:fill="DDEBF7"/>
            <w:hideMark/>
          </w:tcPr>
          <w:p w14:paraId="52DB1328" w14:textId="77777777" w:rsidR="00EB7A51" w:rsidRPr="00EB7A51" w:rsidRDefault="00F83AE0" w:rsidP="00EB7A51">
            <w:pPr>
              <w:rPr>
                <w:rFonts w:ascii="Calibri" w:hAnsi="Calibri"/>
                <w:b/>
                <w:bCs/>
                <w:color w:val="000000"/>
                <w:sz w:val="18"/>
                <w:szCs w:val="18"/>
              </w:rPr>
            </w:pPr>
            <w:r w:rsidRPr="00EB7A51">
              <w:rPr>
                <w:rFonts w:ascii="Calibri" w:hAnsi="Calibri"/>
                <w:b/>
                <w:bCs/>
                <w:color w:val="000000"/>
                <w:sz w:val="18"/>
                <w:szCs w:val="18"/>
              </w:rPr>
              <w:t>HIV Prevention among PWID</w:t>
            </w:r>
          </w:p>
        </w:tc>
        <w:tc>
          <w:tcPr>
            <w:tcW w:w="0" w:type="auto"/>
            <w:tcBorders>
              <w:top w:val="nil"/>
              <w:left w:val="nil"/>
              <w:bottom w:val="single" w:sz="4" w:space="0" w:color="auto"/>
              <w:right w:val="single" w:sz="4" w:space="0" w:color="auto"/>
            </w:tcBorders>
            <w:shd w:val="clear" w:color="000000" w:fill="DDEBF7"/>
            <w:noWrap/>
            <w:vAlign w:val="center"/>
            <w:hideMark/>
          </w:tcPr>
          <w:p w14:paraId="397ABB7A"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3476F7E9"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53116F26"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5EE1E5E9"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1B3E0512"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35554CD2"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2470E07E"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19611133"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r>
      <w:tr w:rsidR="00C0455B" w14:paraId="4F6D40E0" w14:textId="77777777" w:rsidTr="007A43B9">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3F5DA557"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Cov.16</w:t>
            </w:r>
          </w:p>
        </w:tc>
        <w:tc>
          <w:tcPr>
            <w:tcW w:w="0" w:type="auto"/>
            <w:vMerge w:val="restart"/>
            <w:tcBorders>
              <w:top w:val="nil"/>
              <w:left w:val="single" w:sz="4" w:space="0" w:color="auto"/>
              <w:bottom w:val="single" w:sz="4" w:space="0" w:color="000000"/>
              <w:right w:val="single" w:sz="4" w:space="0" w:color="auto"/>
            </w:tcBorders>
            <w:shd w:val="clear" w:color="000000" w:fill="FFFFFF"/>
            <w:vAlign w:val="bottom"/>
            <w:hideMark/>
          </w:tcPr>
          <w:p w14:paraId="069CE17C" w14:textId="77777777" w:rsidR="00EB7A51" w:rsidRPr="00EB7A51" w:rsidRDefault="00F83AE0" w:rsidP="00EB7A51">
            <w:pPr>
              <w:rPr>
                <w:rFonts w:ascii="Calibri" w:hAnsi="Calibri"/>
                <w:sz w:val="18"/>
                <w:szCs w:val="18"/>
              </w:rPr>
            </w:pPr>
            <w:r w:rsidRPr="00EB7A51">
              <w:rPr>
                <w:rFonts w:ascii="Calibri" w:hAnsi="Calibri"/>
                <w:sz w:val="18"/>
                <w:szCs w:val="18"/>
              </w:rPr>
              <w:t>Percentage of PWIDs reporting having received a combined set of HIV prevention interventions (last year)</w:t>
            </w:r>
          </w:p>
        </w:tc>
        <w:tc>
          <w:tcPr>
            <w:tcW w:w="0" w:type="auto"/>
            <w:tcBorders>
              <w:top w:val="nil"/>
              <w:left w:val="nil"/>
              <w:bottom w:val="single" w:sz="4" w:space="0" w:color="auto"/>
              <w:right w:val="single" w:sz="4" w:space="0" w:color="auto"/>
            </w:tcBorders>
            <w:shd w:val="clear" w:color="000000" w:fill="FFFFFF"/>
            <w:noWrap/>
            <w:vAlign w:val="center"/>
            <w:hideMark/>
          </w:tcPr>
          <w:p w14:paraId="4B831495"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23%</w:t>
            </w:r>
          </w:p>
        </w:tc>
        <w:tc>
          <w:tcPr>
            <w:tcW w:w="0" w:type="auto"/>
            <w:tcBorders>
              <w:top w:val="nil"/>
              <w:left w:val="nil"/>
              <w:bottom w:val="single" w:sz="4" w:space="0" w:color="auto"/>
              <w:right w:val="single" w:sz="4" w:space="0" w:color="auto"/>
            </w:tcBorders>
            <w:shd w:val="clear" w:color="000000" w:fill="FFFFFF"/>
            <w:noWrap/>
            <w:vAlign w:val="center"/>
            <w:hideMark/>
          </w:tcPr>
          <w:p w14:paraId="7EB97D5B"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0" w:type="auto"/>
            <w:tcBorders>
              <w:top w:val="nil"/>
              <w:left w:val="nil"/>
              <w:bottom w:val="single" w:sz="4" w:space="0" w:color="auto"/>
              <w:right w:val="single" w:sz="4" w:space="0" w:color="auto"/>
            </w:tcBorders>
            <w:shd w:val="clear" w:color="000000" w:fill="FFFFFF"/>
            <w:noWrap/>
            <w:vAlign w:val="center"/>
            <w:hideMark/>
          </w:tcPr>
          <w:p w14:paraId="2D0AF51C"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w:t>
            </w:r>
          </w:p>
        </w:tc>
        <w:tc>
          <w:tcPr>
            <w:tcW w:w="0" w:type="auto"/>
            <w:tcBorders>
              <w:top w:val="nil"/>
              <w:left w:val="nil"/>
              <w:bottom w:val="single" w:sz="4" w:space="0" w:color="auto"/>
              <w:right w:val="single" w:sz="4" w:space="0" w:color="auto"/>
            </w:tcBorders>
            <w:shd w:val="clear" w:color="000000" w:fill="FFFFFF"/>
            <w:noWrap/>
            <w:vAlign w:val="center"/>
            <w:hideMark/>
          </w:tcPr>
          <w:p w14:paraId="186A0020"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5939402"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60%</w:t>
            </w:r>
          </w:p>
        </w:tc>
        <w:tc>
          <w:tcPr>
            <w:tcW w:w="0" w:type="auto"/>
            <w:tcBorders>
              <w:top w:val="nil"/>
              <w:left w:val="nil"/>
              <w:bottom w:val="single" w:sz="4" w:space="0" w:color="auto"/>
              <w:right w:val="single" w:sz="4" w:space="0" w:color="auto"/>
            </w:tcBorders>
            <w:shd w:val="clear" w:color="000000" w:fill="FFFFFF"/>
            <w:noWrap/>
            <w:vAlign w:val="center"/>
            <w:hideMark/>
          </w:tcPr>
          <w:p w14:paraId="79A1D608"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9CF1C8"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2FF46FAE" w14:textId="77777777"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r>
      <w:tr w:rsidR="003D4F0D" w14:paraId="3EFABDA0" w14:textId="77777777" w:rsidTr="007A43B9">
        <w:trPr>
          <w:trHeight w:val="300"/>
        </w:trPr>
        <w:tc>
          <w:tcPr>
            <w:tcW w:w="0" w:type="auto"/>
            <w:vMerge/>
            <w:tcBorders>
              <w:top w:val="nil"/>
              <w:left w:val="single" w:sz="4" w:space="0" w:color="auto"/>
              <w:bottom w:val="single" w:sz="4" w:space="0" w:color="000000"/>
              <w:right w:val="single" w:sz="4" w:space="0" w:color="auto"/>
            </w:tcBorders>
            <w:vAlign w:val="center"/>
            <w:hideMark/>
          </w:tcPr>
          <w:p w14:paraId="2D5EA2F9" w14:textId="77777777" w:rsidR="003D4F0D" w:rsidRPr="00EB7A51" w:rsidRDefault="003D4F0D" w:rsidP="003D4F0D">
            <w:pPr>
              <w:rPr>
                <w:rFonts w:ascii="Calibri" w:hAnsi="Calibri"/>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229EFCE1" w14:textId="77777777" w:rsidR="003D4F0D" w:rsidRPr="00EB7A51" w:rsidRDefault="003D4F0D" w:rsidP="003D4F0D">
            <w:pPr>
              <w:rPr>
                <w:rFonts w:ascii="Calibri" w:hAnsi="Calibri"/>
                <w:sz w:val="18"/>
                <w:szCs w:val="18"/>
              </w:rPr>
            </w:pPr>
          </w:p>
        </w:tc>
        <w:tc>
          <w:tcPr>
            <w:tcW w:w="0" w:type="auto"/>
            <w:tcBorders>
              <w:top w:val="nil"/>
              <w:left w:val="nil"/>
              <w:bottom w:val="single" w:sz="4" w:space="0" w:color="auto"/>
              <w:right w:val="single" w:sz="4" w:space="0" w:color="auto"/>
            </w:tcBorders>
            <w:shd w:val="clear" w:color="000000" w:fill="FFFFFF"/>
            <w:noWrap/>
            <w:vAlign w:val="center"/>
            <w:hideMark/>
          </w:tcPr>
          <w:p w14:paraId="48581616"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52%</w:t>
            </w:r>
          </w:p>
        </w:tc>
        <w:tc>
          <w:tcPr>
            <w:tcW w:w="0" w:type="auto"/>
            <w:tcBorders>
              <w:top w:val="nil"/>
              <w:left w:val="nil"/>
              <w:bottom w:val="single" w:sz="4" w:space="0" w:color="auto"/>
              <w:right w:val="single" w:sz="4" w:space="0" w:color="auto"/>
            </w:tcBorders>
            <w:shd w:val="clear" w:color="000000" w:fill="FFFFFF"/>
            <w:noWrap/>
            <w:vAlign w:val="center"/>
            <w:hideMark/>
          </w:tcPr>
          <w:p w14:paraId="7654155E"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2017</w:t>
            </w:r>
          </w:p>
        </w:tc>
        <w:tc>
          <w:tcPr>
            <w:tcW w:w="0" w:type="auto"/>
            <w:tcBorders>
              <w:top w:val="nil"/>
              <w:left w:val="nil"/>
              <w:bottom w:val="single" w:sz="4" w:space="0" w:color="auto"/>
              <w:right w:val="single" w:sz="4" w:space="0" w:color="auto"/>
            </w:tcBorders>
            <w:shd w:val="clear" w:color="000000" w:fill="FFFFFF"/>
            <w:noWrap/>
            <w:vAlign w:val="center"/>
            <w:hideMark/>
          </w:tcPr>
          <w:p w14:paraId="12C4AD04"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Program data</w:t>
            </w:r>
          </w:p>
        </w:tc>
        <w:tc>
          <w:tcPr>
            <w:tcW w:w="0" w:type="auto"/>
            <w:tcBorders>
              <w:top w:val="nil"/>
              <w:left w:val="nil"/>
              <w:bottom w:val="single" w:sz="4" w:space="0" w:color="auto"/>
              <w:right w:val="single" w:sz="4" w:space="0" w:color="auto"/>
            </w:tcBorders>
            <w:shd w:val="clear" w:color="000000" w:fill="FFFFFF"/>
            <w:noWrap/>
            <w:vAlign w:val="center"/>
            <w:hideMark/>
          </w:tcPr>
          <w:p w14:paraId="1E2E1B4B" w14:textId="46C9310D" w:rsidR="003D4F0D" w:rsidRPr="003D4F0D" w:rsidRDefault="003D4F0D" w:rsidP="003D4F0D">
            <w:pPr>
              <w:jc w:val="center"/>
              <w:rPr>
                <w:rFonts w:ascii="Calibri" w:hAnsi="Calibri"/>
                <w:color w:val="000000"/>
                <w:sz w:val="18"/>
                <w:szCs w:val="18"/>
              </w:rPr>
            </w:pPr>
            <w:r w:rsidRPr="00AF22A2">
              <w:rPr>
                <w:rFonts w:ascii="Calibri" w:hAnsi="Calibri"/>
                <w:color w:val="000000"/>
                <w:sz w:val="18"/>
                <w:szCs w:val="18"/>
              </w:rPr>
              <w:t>65%</w:t>
            </w:r>
          </w:p>
        </w:tc>
        <w:tc>
          <w:tcPr>
            <w:tcW w:w="0" w:type="auto"/>
            <w:tcBorders>
              <w:top w:val="nil"/>
              <w:left w:val="nil"/>
              <w:bottom w:val="single" w:sz="4" w:space="0" w:color="auto"/>
              <w:right w:val="single" w:sz="4" w:space="0" w:color="auto"/>
            </w:tcBorders>
            <w:shd w:val="clear" w:color="000000" w:fill="FFFFFF"/>
            <w:noWrap/>
            <w:vAlign w:val="center"/>
            <w:hideMark/>
          </w:tcPr>
          <w:p w14:paraId="69D9BF7F" w14:textId="2F6B95AB" w:rsidR="003D4F0D" w:rsidRPr="003D4F0D" w:rsidRDefault="003D4F0D" w:rsidP="003D4F0D">
            <w:pPr>
              <w:jc w:val="center"/>
              <w:rPr>
                <w:rFonts w:ascii="Calibri" w:hAnsi="Calibri"/>
                <w:color w:val="000000"/>
                <w:sz w:val="18"/>
                <w:szCs w:val="18"/>
              </w:rPr>
            </w:pPr>
            <w:r w:rsidRPr="00AF22A2">
              <w:rPr>
                <w:rFonts w:ascii="Calibri" w:hAnsi="Calibri"/>
                <w:color w:val="000000"/>
                <w:sz w:val="18"/>
                <w:szCs w:val="18"/>
              </w:rPr>
              <w:t>70%</w:t>
            </w:r>
          </w:p>
        </w:tc>
        <w:tc>
          <w:tcPr>
            <w:tcW w:w="0" w:type="auto"/>
            <w:tcBorders>
              <w:top w:val="nil"/>
              <w:left w:val="nil"/>
              <w:bottom w:val="single" w:sz="4" w:space="0" w:color="auto"/>
              <w:right w:val="single" w:sz="4" w:space="0" w:color="auto"/>
            </w:tcBorders>
            <w:shd w:val="clear" w:color="000000" w:fill="FFFFFF"/>
            <w:noWrap/>
            <w:vAlign w:val="center"/>
            <w:hideMark/>
          </w:tcPr>
          <w:p w14:paraId="61944E44" w14:textId="4D5981B5" w:rsidR="003D4F0D" w:rsidRPr="003D4F0D" w:rsidRDefault="003D4F0D" w:rsidP="003D4F0D">
            <w:pPr>
              <w:jc w:val="center"/>
              <w:rPr>
                <w:rFonts w:ascii="Calibri" w:hAnsi="Calibri"/>
                <w:color w:val="000000"/>
                <w:sz w:val="18"/>
                <w:szCs w:val="18"/>
              </w:rPr>
            </w:pPr>
            <w:r w:rsidRPr="00AF22A2">
              <w:rPr>
                <w:rFonts w:ascii="Calibri" w:hAnsi="Calibri"/>
                <w:color w:val="000000"/>
                <w:sz w:val="18"/>
                <w:szCs w:val="18"/>
              </w:rPr>
              <w:t>75%</w:t>
            </w:r>
          </w:p>
        </w:tc>
        <w:tc>
          <w:tcPr>
            <w:tcW w:w="0" w:type="auto"/>
            <w:tcBorders>
              <w:top w:val="nil"/>
              <w:left w:val="nil"/>
              <w:bottom w:val="single" w:sz="4" w:space="0" w:color="auto"/>
              <w:right w:val="single" w:sz="4" w:space="0" w:color="auto"/>
            </w:tcBorders>
            <w:shd w:val="clear" w:color="000000" w:fill="FFFFFF"/>
            <w:noWrap/>
            <w:vAlign w:val="center"/>
            <w:hideMark/>
          </w:tcPr>
          <w:p w14:paraId="118B6C75" w14:textId="77777777" w:rsidR="003D4F0D" w:rsidRPr="00E817F2" w:rsidRDefault="003D4F0D" w:rsidP="003D4F0D">
            <w:pPr>
              <w:jc w:val="center"/>
              <w:rPr>
                <w:rFonts w:ascii="Calibri" w:hAnsi="Calibri"/>
                <w:color w:val="000000"/>
                <w:sz w:val="18"/>
                <w:szCs w:val="18"/>
              </w:rPr>
            </w:pPr>
            <w:r w:rsidRPr="00E817F2">
              <w:rPr>
                <w:rFonts w:ascii="Calibri" w:hAnsi="Calibri"/>
                <w:color w:val="000000"/>
                <w:sz w:val="18"/>
                <w:szCs w:val="18"/>
              </w:rPr>
              <w:t>75%</w:t>
            </w:r>
          </w:p>
        </w:tc>
        <w:tc>
          <w:tcPr>
            <w:tcW w:w="0" w:type="auto"/>
            <w:tcBorders>
              <w:top w:val="nil"/>
              <w:left w:val="nil"/>
              <w:bottom w:val="single" w:sz="4" w:space="0" w:color="auto"/>
              <w:right w:val="single" w:sz="4" w:space="0" w:color="auto"/>
            </w:tcBorders>
            <w:shd w:val="clear" w:color="000000" w:fill="FFFFFF"/>
            <w:noWrap/>
            <w:vAlign w:val="bottom"/>
            <w:hideMark/>
          </w:tcPr>
          <w:p w14:paraId="2CCC919B"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Routine monitoring data</w:t>
            </w:r>
          </w:p>
        </w:tc>
      </w:tr>
      <w:tr w:rsidR="003D4F0D" w14:paraId="3CC19C35" w14:textId="77777777" w:rsidTr="007A43B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49868E"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Cov.17</w:t>
            </w:r>
          </w:p>
        </w:tc>
        <w:tc>
          <w:tcPr>
            <w:tcW w:w="0" w:type="auto"/>
            <w:tcBorders>
              <w:top w:val="nil"/>
              <w:left w:val="nil"/>
              <w:bottom w:val="single" w:sz="4" w:space="0" w:color="auto"/>
              <w:right w:val="single" w:sz="4" w:space="0" w:color="auto"/>
            </w:tcBorders>
            <w:shd w:val="clear" w:color="000000" w:fill="FFFFFF"/>
            <w:vAlign w:val="bottom"/>
            <w:hideMark/>
          </w:tcPr>
          <w:p w14:paraId="03BBD0DA"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Percentage of PWIDs reporting having received a combined set of HIV prevention interventions (past three months)</w:t>
            </w:r>
          </w:p>
        </w:tc>
        <w:tc>
          <w:tcPr>
            <w:tcW w:w="0" w:type="auto"/>
            <w:tcBorders>
              <w:top w:val="nil"/>
              <w:left w:val="nil"/>
              <w:bottom w:val="single" w:sz="4" w:space="0" w:color="auto"/>
              <w:right w:val="single" w:sz="4" w:space="0" w:color="auto"/>
            </w:tcBorders>
            <w:shd w:val="clear" w:color="000000" w:fill="FFFFFF"/>
            <w:noWrap/>
            <w:vAlign w:val="center"/>
            <w:hideMark/>
          </w:tcPr>
          <w:p w14:paraId="5747F7D0"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NA</w:t>
            </w:r>
          </w:p>
        </w:tc>
        <w:tc>
          <w:tcPr>
            <w:tcW w:w="0" w:type="auto"/>
            <w:tcBorders>
              <w:top w:val="nil"/>
              <w:left w:val="nil"/>
              <w:bottom w:val="nil"/>
              <w:right w:val="nil"/>
            </w:tcBorders>
            <w:shd w:val="clear" w:color="auto" w:fill="auto"/>
            <w:noWrap/>
            <w:vAlign w:val="center"/>
            <w:hideMark/>
          </w:tcPr>
          <w:p w14:paraId="7EFABE60" w14:textId="77777777" w:rsidR="003D4F0D" w:rsidRPr="00EB7A51" w:rsidRDefault="003D4F0D" w:rsidP="003D4F0D">
            <w:pPr>
              <w:jc w:val="center"/>
              <w:rPr>
                <w:rFonts w:ascii="Calibri" w:hAnsi="Calibri"/>
                <w:color w:val="000000"/>
                <w:sz w:val="18"/>
                <w:szCs w:val="18"/>
              </w:rPr>
            </w:pP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4666494"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IBBSS</w:t>
            </w:r>
          </w:p>
        </w:tc>
        <w:tc>
          <w:tcPr>
            <w:tcW w:w="0" w:type="auto"/>
            <w:tcBorders>
              <w:top w:val="nil"/>
              <w:left w:val="nil"/>
              <w:bottom w:val="single" w:sz="4" w:space="0" w:color="auto"/>
              <w:right w:val="single" w:sz="4" w:space="0" w:color="auto"/>
            </w:tcBorders>
            <w:shd w:val="clear" w:color="000000" w:fill="FFFFFF"/>
            <w:noWrap/>
            <w:vAlign w:val="center"/>
            <w:hideMark/>
          </w:tcPr>
          <w:p w14:paraId="172D7DC6"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3EE015"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TBD</w:t>
            </w:r>
          </w:p>
        </w:tc>
        <w:tc>
          <w:tcPr>
            <w:tcW w:w="0" w:type="auto"/>
            <w:tcBorders>
              <w:top w:val="nil"/>
              <w:left w:val="nil"/>
              <w:bottom w:val="single" w:sz="4" w:space="0" w:color="auto"/>
              <w:right w:val="single" w:sz="4" w:space="0" w:color="auto"/>
            </w:tcBorders>
            <w:shd w:val="clear" w:color="000000" w:fill="FFFFFF"/>
            <w:noWrap/>
            <w:vAlign w:val="center"/>
            <w:hideMark/>
          </w:tcPr>
          <w:p w14:paraId="52276696"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C9763FB"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66E365B4"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IBBSS</w:t>
            </w:r>
          </w:p>
        </w:tc>
      </w:tr>
      <w:tr w:rsidR="003D4F0D" w14:paraId="0244902B" w14:textId="77777777" w:rsidTr="007A43B9">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vAlign w:val="bottom"/>
            <w:hideMark/>
          </w:tcPr>
          <w:p w14:paraId="6A9273B8"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Cov.18</w:t>
            </w:r>
          </w:p>
        </w:tc>
        <w:tc>
          <w:tcPr>
            <w:tcW w:w="0" w:type="auto"/>
            <w:vMerge w:val="restart"/>
            <w:tcBorders>
              <w:top w:val="nil"/>
              <w:left w:val="single" w:sz="4" w:space="0" w:color="auto"/>
              <w:bottom w:val="single" w:sz="4" w:space="0" w:color="000000"/>
              <w:right w:val="single" w:sz="4" w:space="0" w:color="auto"/>
            </w:tcBorders>
            <w:shd w:val="clear" w:color="000000" w:fill="FFFFFF"/>
            <w:vAlign w:val="bottom"/>
            <w:hideMark/>
          </w:tcPr>
          <w:p w14:paraId="0F6E4B37"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Percentage of PWIDs who tested for HIV in the past 12 months, or who know their current HIV status</w:t>
            </w:r>
          </w:p>
        </w:tc>
        <w:tc>
          <w:tcPr>
            <w:tcW w:w="0" w:type="auto"/>
            <w:tcBorders>
              <w:top w:val="nil"/>
              <w:left w:val="nil"/>
              <w:bottom w:val="single" w:sz="4" w:space="0" w:color="auto"/>
              <w:right w:val="single" w:sz="4" w:space="0" w:color="auto"/>
            </w:tcBorders>
            <w:shd w:val="clear" w:color="000000" w:fill="FFFFFF"/>
            <w:noWrap/>
            <w:vAlign w:val="center"/>
            <w:hideMark/>
          </w:tcPr>
          <w:p w14:paraId="154829A4"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36%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C7235F3"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2017</w:t>
            </w:r>
          </w:p>
        </w:tc>
        <w:tc>
          <w:tcPr>
            <w:tcW w:w="0" w:type="auto"/>
            <w:tcBorders>
              <w:top w:val="nil"/>
              <w:left w:val="nil"/>
              <w:bottom w:val="single" w:sz="4" w:space="0" w:color="auto"/>
              <w:right w:val="single" w:sz="4" w:space="0" w:color="auto"/>
            </w:tcBorders>
            <w:shd w:val="clear" w:color="000000" w:fill="FFFFFF"/>
            <w:noWrap/>
            <w:vAlign w:val="center"/>
            <w:hideMark/>
          </w:tcPr>
          <w:p w14:paraId="148C55B1"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IBBSS</w:t>
            </w:r>
          </w:p>
        </w:tc>
        <w:tc>
          <w:tcPr>
            <w:tcW w:w="0" w:type="auto"/>
            <w:tcBorders>
              <w:top w:val="nil"/>
              <w:left w:val="nil"/>
              <w:bottom w:val="single" w:sz="4" w:space="0" w:color="auto"/>
              <w:right w:val="single" w:sz="4" w:space="0" w:color="auto"/>
            </w:tcBorders>
            <w:shd w:val="clear" w:color="000000" w:fill="FFFFFF"/>
            <w:noWrap/>
            <w:vAlign w:val="center"/>
            <w:hideMark/>
          </w:tcPr>
          <w:p w14:paraId="66C0136E"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1B662A3"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50%</w:t>
            </w:r>
          </w:p>
        </w:tc>
        <w:tc>
          <w:tcPr>
            <w:tcW w:w="0" w:type="auto"/>
            <w:tcBorders>
              <w:top w:val="nil"/>
              <w:left w:val="nil"/>
              <w:bottom w:val="single" w:sz="4" w:space="0" w:color="auto"/>
              <w:right w:val="single" w:sz="4" w:space="0" w:color="auto"/>
            </w:tcBorders>
            <w:shd w:val="clear" w:color="000000" w:fill="FFFFFF"/>
            <w:noWrap/>
            <w:vAlign w:val="center"/>
            <w:hideMark/>
          </w:tcPr>
          <w:p w14:paraId="7CF2F4D5"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A785B2"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28C0A9F3"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IBBSS</w:t>
            </w:r>
          </w:p>
        </w:tc>
      </w:tr>
      <w:tr w:rsidR="003D4F0D" w14:paraId="697F1AB6" w14:textId="77777777" w:rsidTr="007A43B9">
        <w:trPr>
          <w:trHeight w:val="300"/>
        </w:trPr>
        <w:tc>
          <w:tcPr>
            <w:tcW w:w="0" w:type="auto"/>
            <w:vMerge/>
            <w:tcBorders>
              <w:top w:val="nil"/>
              <w:left w:val="single" w:sz="4" w:space="0" w:color="auto"/>
              <w:bottom w:val="single" w:sz="4" w:space="0" w:color="000000"/>
              <w:right w:val="single" w:sz="4" w:space="0" w:color="auto"/>
            </w:tcBorders>
            <w:vAlign w:val="center"/>
            <w:hideMark/>
          </w:tcPr>
          <w:p w14:paraId="1B5B80A3" w14:textId="77777777" w:rsidR="003D4F0D" w:rsidRPr="00EB7A51" w:rsidRDefault="003D4F0D" w:rsidP="003D4F0D">
            <w:pPr>
              <w:rPr>
                <w:rFonts w:ascii="Calibri" w:hAnsi="Calibri"/>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2062BDD8" w14:textId="77777777" w:rsidR="003D4F0D" w:rsidRPr="00EB7A51" w:rsidRDefault="003D4F0D" w:rsidP="003D4F0D">
            <w:pPr>
              <w:rPr>
                <w:rFonts w:ascii="Calibri" w:hAnsi="Calibri"/>
                <w:color w:val="000000"/>
                <w:sz w:val="18"/>
                <w:szCs w:val="18"/>
              </w:rPr>
            </w:pPr>
          </w:p>
        </w:tc>
        <w:tc>
          <w:tcPr>
            <w:tcW w:w="0" w:type="auto"/>
            <w:tcBorders>
              <w:top w:val="nil"/>
              <w:left w:val="nil"/>
              <w:bottom w:val="single" w:sz="4" w:space="0" w:color="auto"/>
              <w:right w:val="single" w:sz="4" w:space="0" w:color="auto"/>
            </w:tcBorders>
            <w:shd w:val="clear" w:color="000000" w:fill="FFFFFF"/>
            <w:noWrap/>
            <w:vAlign w:val="center"/>
            <w:hideMark/>
          </w:tcPr>
          <w:p w14:paraId="0719BCAC"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50%</w:t>
            </w:r>
          </w:p>
        </w:tc>
        <w:tc>
          <w:tcPr>
            <w:tcW w:w="0" w:type="auto"/>
            <w:tcBorders>
              <w:top w:val="nil"/>
              <w:left w:val="nil"/>
              <w:bottom w:val="single" w:sz="4" w:space="0" w:color="auto"/>
              <w:right w:val="single" w:sz="4" w:space="0" w:color="auto"/>
            </w:tcBorders>
            <w:shd w:val="clear" w:color="000000" w:fill="FFFFFF"/>
            <w:noWrap/>
            <w:vAlign w:val="center"/>
            <w:hideMark/>
          </w:tcPr>
          <w:p w14:paraId="0167C49E"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2017</w:t>
            </w:r>
          </w:p>
        </w:tc>
        <w:tc>
          <w:tcPr>
            <w:tcW w:w="0" w:type="auto"/>
            <w:tcBorders>
              <w:top w:val="nil"/>
              <w:left w:val="nil"/>
              <w:bottom w:val="single" w:sz="4" w:space="0" w:color="auto"/>
              <w:right w:val="single" w:sz="4" w:space="0" w:color="auto"/>
            </w:tcBorders>
            <w:shd w:val="clear" w:color="000000" w:fill="FFFFFF"/>
            <w:noWrap/>
            <w:vAlign w:val="center"/>
            <w:hideMark/>
          </w:tcPr>
          <w:p w14:paraId="04EE825F"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Program data</w:t>
            </w:r>
          </w:p>
        </w:tc>
        <w:tc>
          <w:tcPr>
            <w:tcW w:w="0" w:type="auto"/>
            <w:tcBorders>
              <w:top w:val="nil"/>
              <w:left w:val="nil"/>
              <w:bottom w:val="single" w:sz="4" w:space="0" w:color="auto"/>
              <w:right w:val="single" w:sz="4" w:space="0" w:color="auto"/>
            </w:tcBorders>
            <w:shd w:val="clear" w:color="000000" w:fill="FFFFFF"/>
            <w:noWrap/>
            <w:vAlign w:val="center"/>
            <w:hideMark/>
          </w:tcPr>
          <w:p w14:paraId="4D0C26FE" w14:textId="7DD1EC9E" w:rsidR="003D4F0D" w:rsidRPr="00930E8B" w:rsidRDefault="003D4F0D" w:rsidP="003D4F0D">
            <w:pPr>
              <w:jc w:val="center"/>
              <w:rPr>
                <w:rFonts w:ascii="Calibri" w:hAnsi="Calibri"/>
                <w:color w:val="000000"/>
                <w:sz w:val="18"/>
                <w:szCs w:val="18"/>
              </w:rPr>
            </w:pPr>
            <w:r w:rsidRPr="00930E8B">
              <w:rPr>
                <w:rFonts w:ascii="Calibri" w:hAnsi="Calibri"/>
                <w:color w:val="000000"/>
                <w:sz w:val="18"/>
                <w:szCs w:val="18"/>
              </w:rPr>
              <w:t>60%</w:t>
            </w:r>
          </w:p>
        </w:tc>
        <w:tc>
          <w:tcPr>
            <w:tcW w:w="0" w:type="auto"/>
            <w:tcBorders>
              <w:top w:val="nil"/>
              <w:left w:val="nil"/>
              <w:bottom w:val="single" w:sz="4" w:space="0" w:color="auto"/>
              <w:right w:val="single" w:sz="4" w:space="0" w:color="auto"/>
            </w:tcBorders>
            <w:shd w:val="clear" w:color="000000" w:fill="FFFFFF"/>
            <w:noWrap/>
            <w:vAlign w:val="center"/>
          </w:tcPr>
          <w:p w14:paraId="6640B140" w14:textId="796F70DE" w:rsidR="003D4F0D" w:rsidRPr="00930E8B" w:rsidRDefault="003D4F0D" w:rsidP="003D4F0D">
            <w:pPr>
              <w:jc w:val="center"/>
              <w:rPr>
                <w:rFonts w:ascii="Calibri" w:hAnsi="Calibri"/>
                <w:color w:val="000000"/>
                <w:sz w:val="18"/>
                <w:szCs w:val="18"/>
              </w:rPr>
            </w:pPr>
            <w:r w:rsidRPr="00930E8B">
              <w:rPr>
                <w:rFonts w:ascii="Calibri" w:hAnsi="Calibri"/>
                <w:color w:val="000000"/>
                <w:sz w:val="18"/>
                <w:szCs w:val="18"/>
              </w:rPr>
              <w:t>65%</w:t>
            </w:r>
          </w:p>
        </w:tc>
        <w:tc>
          <w:tcPr>
            <w:tcW w:w="0" w:type="auto"/>
            <w:tcBorders>
              <w:top w:val="nil"/>
              <w:left w:val="nil"/>
              <w:bottom w:val="single" w:sz="4" w:space="0" w:color="auto"/>
              <w:right w:val="single" w:sz="4" w:space="0" w:color="auto"/>
            </w:tcBorders>
            <w:shd w:val="clear" w:color="000000" w:fill="FFFFFF"/>
            <w:noWrap/>
            <w:vAlign w:val="center"/>
          </w:tcPr>
          <w:p w14:paraId="5ADCD012" w14:textId="4349DE13" w:rsidR="003D4F0D" w:rsidRPr="00930E8B" w:rsidRDefault="003D4F0D" w:rsidP="003D4F0D">
            <w:pPr>
              <w:jc w:val="center"/>
              <w:rPr>
                <w:rFonts w:ascii="Calibri" w:hAnsi="Calibri"/>
                <w:color w:val="000000"/>
                <w:sz w:val="18"/>
                <w:szCs w:val="18"/>
              </w:rPr>
            </w:pPr>
            <w:r w:rsidRPr="00930E8B">
              <w:rPr>
                <w:rFonts w:ascii="Calibri" w:hAnsi="Calibri"/>
                <w:color w:val="000000"/>
                <w:sz w:val="18"/>
                <w:szCs w:val="18"/>
              </w:rPr>
              <w:t>70%</w:t>
            </w:r>
          </w:p>
        </w:tc>
        <w:tc>
          <w:tcPr>
            <w:tcW w:w="0" w:type="auto"/>
            <w:tcBorders>
              <w:top w:val="nil"/>
              <w:left w:val="nil"/>
              <w:bottom w:val="single" w:sz="4" w:space="0" w:color="auto"/>
              <w:right w:val="single" w:sz="4" w:space="0" w:color="auto"/>
            </w:tcBorders>
            <w:shd w:val="clear" w:color="000000" w:fill="FFFFFF"/>
            <w:noWrap/>
            <w:vAlign w:val="center"/>
          </w:tcPr>
          <w:p w14:paraId="64272AFD" w14:textId="03D94843" w:rsidR="003D4F0D" w:rsidRPr="00930E8B" w:rsidRDefault="00E817F2" w:rsidP="003D4F0D">
            <w:pPr>
              <w:jc w:val="center"/>
              <w:rPr>
                <w:rFonts w:ascii="Calibri" w:hAnsi="Calibri"/>
                <w:color w:val="000000"/>
                <w:sz w:val="18"/>
                <w:szCs w:val="18"/>
              </w:rPr>
            </w:pPr>
            <w:r w:rsidRPr="00930E8B">
              <w:rPr>
                <w:rFonts w:ascii="Calibri" w:hAnsi="Calibri" w:cs="Calibri"/>
                <w:color w:val="000000"/>
                <w:sz w:val="18"/>
                <w:szCs w:val="18"/>
              </w:rPr>
              <w:t>70%</w:t>
            </w:r>
          </w:p>
        </w:tc>
        <w:tc>
          <w:tcPr>
            <w:tcW w:w="0" w:type="auto"/>
            <w:tcBorders>
              <w:top w:val="nil"/>
              <w:left w:val="nil"/>
              <w:bottom w:val="single" w:sz="4" w:space="0" w:color="auto"/>
              <w:right w:val="single" w:sz="4" w:space="0" w:color="auto"/>
            </w:tcBorders>
            <w:shd w:val="clear" w:color="000000" w:fill="FFFFFF"/>
            <w:noWrap/>
            <w:vAlign w:val="bottom"/>
            <w:hideMark/>
          </w:tcPr>
          <w:p w14:paraId="4DA90DB1" w14:textId="77777777" w:rsidR="003D4F0D" w:rsidRPr="00930E8B" w:rsidRDefault="003D4F0D" w:rsidP="003D4F0D">
            <w:pPr>
              <w:jc w:val="center"/>
              <w:rPr>
                <w:rFonts w:ascii="Calibri" w:hAnsi="Calibri"/>
                <w:color w:val="000000"/>
                <w:sz w:val="18"/>
                <w:szCs w:val="18"/>
              </w:rPr>
            </w:pPr>
            <w:r w:rsidRPr="00930E8B">
              <w:rPr>
                <w:rFonts w:ascii="Calibri" w:hAnsi="Calibri"/>
                <w:color w:val="000000"/>
                <w:sz w:val="18"/>
                <w:szCs w:val="18"/>
              </w:rPr>
              <w:t>Routine monitoring data</w:t>
            </w:r>
          </w:p>
        </w:tc>
      </w:tr>
      <w:tr w:rsidR="003D4F0D" w14:paraId="3582A6AD" w14:textId="77777777" w:rsidTr="007A43B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30A909" w14:textId="77777777" w:rsidR="003D4F0D" w:rsidRPr="00EB7A51" w:rsidRDefault="003D4F0D" w:rsidP="003D4F0D">
            <w:pPr>
              <w:jc w:val="center"/>
              <w:rPr>
                <w:rFonts w:ascii="Calibri" w:hAnsi="Calibri"/>
                <w:b/>
                <w:bCs/>
                <w:color w:val="000000"/>
                <w:sz w:val="18"/>
                <w:szCs w:val="18"/>
              </w:rPr>
            </w:pPr>
            <w:r w:rsidRPr="00EB7A51">
              <w:rPr>
                <w:rFonts w:ascii="Calibri" w:hAnsi="Calibri"/>
                <w:b/>
                <w:bCs/>
                <w:color w:val="000000"/>
                <w:sz w:val="18"/>
                <w:szCs w:val="18"/>
              </w:rPr>
              <w:t> </w:t>
            </w:r>
          </w:p>
        </w:tc>
        <w:tc>
          <w:tcPr>
            <w:tcW w:w="0" w:type="auto"/>
            <w:tcBorders>
              <w:top w:val="nil"/>
              <w:left w:val="nil"/>
              <w:bottom w:val="single" w:sz="4" w:space="0" w:color="auto"/>
              <w:right w:val="single" w:sz="4" w:space="0" w:color="auto"/>
            </w:tcBorders>
            <w:shd w:val="clear" w:color="000000" w:fill="DDEBF7"/>
            <w:hideMark/>
          </w:tcPr>
          <w:p w14:paraId="01D18DD9" w14:textId="77777777" w:rsidR="003D4F0D" w:rsidRPr="00EB7A51" w:rsidRDefault="003D4F0D" w:rsidP="003D4F0D">
            <w:pPr>
              <w:rPr>
                <w:rFonts w:ascii="Calibri" w:hAnsi="Calibri"/>
                <w:b/>
                <w:bCs/>
                <w:color w:val="000000"/>
                <w:sz w:val="18"/>
                <w:szCs w:val="18"/>
              </w:rPr>
            </w:pPr>
            <w:r w:rsidRPr="00EB7A51">
              <w:rPr>
                <w:rFonts w:ascii="Calibri" w:hAnsi="Calibri"/>
                <w:b/>
                <w:bCs/>
                <w:color w:val="000000"/>
                <w:sz w:val="18"/>
                <w:szCs w:val="18"/>
              </w:rPr>
              <w:t xml:space="preserve">Opioid Substitution Treatment (OST) </w:t>
            </w:r>
          </w:p>
        </w:tc>
        <w:tc>
          <w:tcPr>
            <w:tcW w:w="0" w:type="auto"/>
            <w:tcBorders>
              <w:top w:val="nil"/>
              <w:left w:val="nil"/>
              <w:bottom w:val="single" w:sz="4" w:space="0" w:color="auto"/>
              <w:right w:val="single" w:sz="4" w:space="0" w:color="auto"/>
            </w:tcBorders>
            <w:shd w:val="clear" w:color="000000" w:fill="DDEBF7"/>
            <w:noWrap/>
            <w:vAlign w:val="center"/>
            <w:hideMark/>
          </w:tcPr>
          <w:p w14:paraId="5F3B6D8F"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05E6FBD8"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09583F60"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1983F84E"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76D9852D"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11D6FC12"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7F910797"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79DD2FE0"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r>
      <w:tr w:rsidR="003D4F0D" w14:paraId="2A5E4219" w14:textId="77777777" w:rsidTr="007A43B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410FE3"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Cov.19</w:t>
            </w:r>
          </w:p>
        </w:tc>
        <w:tc>
          <w:tcPr>
            <w:tcW w:w="0" w:type="auto"/>
            <w:tcBorders>
              <w:top w:val="nil"/>
              <w:left w:val="nil"/>
              <w:bottom w:val="single" w:sz="4" w:space="0" w:color="auto"/>
              <w:right w:val="single" w:sz="4" w:space="0" w:color="auto"/>
            </w:tcBorders>
            <w:shd w:val="clear" w:color="000000" w:fill="FFFFFF"/>
            <w:vAlign w:val="bottom"/>
            <w:hideMark/>
          </w:tcPr>
          <w:p w14:paraId="0B0B7DE4"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 xml:space="preserve">Number of individuals receiving OST </w:t>
            </w:r>
          </w:p>
        </w:tc>
        <w:tc>
          <w:tcPr>
            <w:tcW w:w="0" w:type="auto"/>
            <w:tcBorders>
              <w:top w:val="nil"/>
              <w:left w:val="nil"/>
              <w:bottom w:val="single" w:sz="4" w:space="0" w:color="auto"/>
              <w:right w:val="single" w:sz="4" w:space="0" w:color="auto"/>
            </w:tcBorders>
            <w:shd w:val="clear" w:color="000000" w:fill="FFFFFF"/>
            <w:noWrap/>
            <w:vAlign w:val="center"/>
            <w:hideMark/>
          </w:tcPr>
          <w:p w14:paraId="52E94235" w14:textId="77777777" w:rsidR="003D4F0D" w:rsidRPr="00EB7A51" w:rsidRDefault="003D4F0D" w:rsidP="003D4F0D">
            <w:pPr>
              <w:jc w:val="center"/>
              <w:rPr>
                <w:rFonts w:ascii="Calibri" w:hAnsi="Calibri"/>
                <w:sz w:val="18"/>
                <w:szCs w:val="18"/>
              </w:rPr>
            </w:pPr>
            <w:r w:rsidRPr="00EB7A51">
              <w:rPr>
                <w:rFonts w:ascii="Calibri" w:hAnsi="Calibri"/>
                <w:sz w:val="18"/>
                <w:szCs w:val="18"/>
              </w:rPr>
              <w:t>8038</w:t>
            </w:r>
          </w:p>
        </w:tc>
        <w:tc>
          <w:tcPr>
            <w:tcW w:w="0" w:type="auto"/>
            <w:tcBorders>
              <w:top w:val="nil"/>
              <w:left w:val="nil"/>
              <w:bottom w:val="single" w:sz="4" w:space="0" w:color="auto"/>
              <w:right w:val="single" w:sz="4" w:space="0" w:color="auto"/>
            </w:tcBorders>
            <w:shd w:val="clear" w:color="000000" w:fill="FFFFFF"/>
            <w:noWrap/>
            <w:vAlign w:val="center"/>
            <w:hideMark/>
          </w:tcPr>
          <w:p w14:paraId="599DD5CD" w14:textId="77777777" w:rsidR="003D4F0D" w:rsidRPr="00EB7A51" w:rsidRDefault="003D4F0D" w:rsidP="003D4F0D">
            <w:pPr>
              <w:jc w:val="center"/>
              <w:rPr>
                <w:rFonts w:ascii="Calibri" w:hAnsi="Calibri"/>
                <w:sz w:val="18"/>
                <w:szCs w:val="18"/>
              </w:rPr>
            </w:pPr>
            <w:r w:rsidRPr="00EB7A51">
              <w:rPr>
                <w:rFonts w:ascii="Calibri" w:hAnsi="Calibri"/>
                <w:sz w:val="18"/>
                <w:szCs w:val="18"/>
              </w:rPr>
              <w:t>2017</w:t>
            </w:r>
          </w:p>
        </w:tc>
        <w:tc>
          <w:tcPr>
            <w:tcW w:w="0" w:type="auto"/>
            <w:tcBorders>
              <w:top w:val="nil"/>
              <w:left w:val="nil"/>
              <w:bottom w:val="single" w:sz="4" w:space="0" w:color="auto"/>
              <w:right w:val="single" w:sz="4" w:space="0" w:color="auto"/>
            </w:tcBorders>
            <w:shd w:val="clear" w:color="000000" w:fill="FFFFFF"/>
            <w:noWrap/>
            <w:vAlign w:val="center"/>
            <w:hideMark/>
          </w:tcPr>
          <w:p w14:paraId="171FFE8E" w14:textId="77777777" w:rsidR="003D4F0D" w:rsidRPr="00EB7A51" w:rsidRDefault="003D4F0D" w:rsidP="003D4F0D">
            <w:pPr>
              <w:jc w:val="center"/>
              <w:rPr>
                <w:rFonts w:ascii="Calibri" w:hAnsi="Calibri"/>
                <w:sz w:val="18"/>
                <w:szCs w:val="18"/>
              </w:rPr>
            </w:pPr>
            <w:r w:rsidRPr="00EB7A51">
              <w:rPr>
                <w:rFonts w:ascii="Calibri" w:hAnsi="Calibri"/>
                <w:sz w:val="18"/>
                <w:szCs w:val="18"/>
              </w:rPr>
              <w:t>Program data</w:t>
            </w:r>
          </w:p>
        </w:tc>
        <w:tc>
          <w:tcPr>
            <w:tcW w:w="0" w:type="auto"/>
            <w:tcBorders>
              <w:top w:val="nil"/>
              <w:left w:val="nil"/>
              <w:bottom w:val="single" w:sz="4" w:space="0" w:color="auto"/>
              <w:right w:val="single" w:sz="4" w:space="0" w:color="auto"/>
            </w:tcBorders>
            <w:shd w:val="clear" w:color="000000" w:fill="FFFFFF"/>
            <w:noWrap/>
            <w:vAlign w:val="center"/>
            <w:hideMark/>
          </w:tcPr>
          <w:p w14:paraId="41754256" w14:textId="77777777" w:rsidR="003D4F0D" w:rsidRPr="00EB7A51" w:rsidRDefault="003D4F0D" w:rsidP="00930E8B">
            <w:pPr>
              <w:rPr>
                <w:rFonts w:ascii="Calibri" w:hAnsi="Calibri"/>
                <w:sz w:val="18"/>
                <w:szCs w:val="18"/>
              </w:rPr>
            </w:pPr>
            <w:r w:rsidRPr="00EB7A51">
              <w:rPr>
                <w:rFonts w:ascii="Calibri" w:hAnsi="Calibri"/>
                <w:sz w:val="18"/>
                <w:szCs w:val="18"/>
              </w:rPr>
              <w:t xml:space="preserve">           9,500 </w:t>
            </w:r>
          </w:p>
        </w:tc>
        <w:tc>
          <w:tcPr>
            <w:tcW w:w="0" w:type="auto"/>
            <w:tcBorders>
              <w:top w:val="nil"/>
              <w:left w:val="nil"/>
              <w:bottom w:val="single" w:sz="4" w:space="0" w:color="auto"/>
              <w:right w:val="single" w:sz="4" w:space="0" w:color="auto"/>
            </w:tcBorders>
            <w:shd w:val="clear" w:color="000000" w:fill="FFFFFF"/>
            <w:noWrap/>
            <w:vAlign w:val="center"/>
            <w:hideMark/>
          </w:tcPr>
          <w:p w14:paraId="4A7EB249" w14:textId="77777777" w:rsidR="003D4F0D" w:rsidRPr="00EB7A51" w:rsidRDefault="003D4F0D" w:rsidP="00930E8B">
            <w:pPr>
              <w:rPr>
                <w:rFonts w:ascii="Calibri" w:hAnsi="Calibri"/>
                <w:sz w:val="18"/>
                <w:szCs w:val="18"/>
              </w:rPr>
            </w:pPr>
            <w:r w:rsidRPr="00EB7A51">
              <w:rPr>
                <w:rFonts w:ascii="Calibri" w:hAnsi="Calibri"/>
                <w:sz w:val="18"/>
                <w:szCs w:val="18"/>
              </w:rPr>
              <w:t xml:space="preserve">         11,000 </w:t>
            </w:r>
          </w:p>
        </w:tc>
        <w:tc>
          <w:tcPr>
            <w:tcW w:w="0" w:type="auto"/>
            <w:tcBorders>
              <w:top w:val="nil"/>
              <w:left w:val="nil"/>
              <w:bottom w:val="single" w:sz="4" w:space="0" w:color="auto"/>
              <w:right w:val="single" w:sz="4" w:space="0" w:color="auto"/>
            </w:tcBorders>
            <w:shd w:val="clear" w:color="000000" w:fill="FFFFFF"/>
            <w:noWrap/>
            <w:vAlign w:val="center"/>
            <w:hideMark/>
          </w:tcPr>
          <w:p w14:paraId="798A7A93" w14:textId="77777777" w:rsidR="003D4F0D" w:rsidRPr="00EB7A51" w:rsidRDefault="003D4F0D" w:rsidP="00930E8B">
            <w:pPr>
              <w:rPr>
                <w:rFonts w:ascii="Calibri" w:hAnsi="Calibri"/>
                <w:sz w:val="18"/>
                <w:szCs w:val="18"/>
              </w:rPr>
            </w:pPr>
            <w:r w:rsidRPr="00EB7A51">
              <w:rPr>
                <w:rFonts w:ascii="Calibri" w:hAnsi="Calibri"/>
                <w:sz w:val="18"/>
                <w:szCs w:val="18"/>
              </w:rPr>
              <w:t xml:space="preserve">        11,000 </w:t>
            </w:r>
          </w:p>
        </w:tc>
        <w:tc>
          <w:tcPr>
            <w:tcW w:w="0" w:type="auto"/>
            <w:tcBorders>
              <w:top w:val="nil"/>
              <w:left w:val="nil"/>
              <w:bottom w:val="single" w:sz="4" w:space="0" w:color="auto"/>
              <w:right w:val="single" w:sz="4" w:space="0" w:color="auto"/>
            </w:tcBorders>
            <w:shd w:val="clear" w:color="000000" w:fill="FFFFFF"/>
            <w:noWrap/>
            <w:vAlign w:val="center"/>
            <w:hideMark/>
          </w:tcPr>
          <w:p w14:paraId="508D545C" w14:textId="77777777" w:rsidR="003D4F0D" w:rsidRPr="00EB7A51" w:rsidRDefault="003D4F0D" w:rsidP="00930E8B">
            <w:pPr>
              <w:rPr>
                <w:rFonts w:ascii="Calibri" w:hAnsi="Calibri"/>
                <w:sz w:val="18"/>
                <w:szCs w:val="18"/>
              </w:rPr>
            </w:pPr>
            <w:r w:rsidRPr="00EB7A51">
              <w:rPr>
                <w:rFonts w:ascii="Calibri" w:hAnsi="Calibri"/>
                <w:sz w:val="18"/>
                <w:szCs w:val="18"/>
              </w:rPr>
              <w:t xml:space="preserve">         11,000 </w:t>
            </w:r>
          </w:p>
        </w:tc>
        <w:tc>
          <w:tcPr>
            <w:tcW w:w="0" w:type="auto"/>
            <w:tcBorders>
              <w:top w:val="nil"/>
              <w:left w:val="nil"/>
              <w:bottom w:val="single" w:sz="4" w:space="0" w:color="auto"/>
              <w:right w:val="single" w:sz="4" w:space="0" w:color="auto"/>
            </w:tcBorders>
            <w:shd w:val="clear" w:color="000000" w:fill="FFFFFF"/>
            <w:noWrap/>
            <w:vAlign w:val="bottom"/>
            <w:hideMark/>
          </w:tcPr>
          <w:p w14:paraId="58EA2A1B" w14:textId="77777777" w:rsidR="003D4F0D" w:rsidRPr="00EB7A51" w:rsidRDefault="003D4F0D" w:rsidP="003D4F0D">
            <w:pPr>
              <w:jc w:val="center"/>
              <w:rPr>
                <w:rFonts w:ascii="Calibri" w:hAnsi="Calibri"/>
                <w:sz w:val="18"/>
                <w:szCs w:val="18"/>
              </w:rPr>
            </w:pPr>
            <w:r w:rsidRPr="00EB7A51">
              <w:rPr>
                <w:rFonts w:ascii="Calibri" w:hAnsi="Calibri"/>
                <w:sz w:val="18"/>
                <w:szCs w:val="18"/>
              </w:rPr>
              <w:t>Program data</w:t>
            </w:r>
          </w:p>
        </w:tc>
      </w:tr>
      <w:tr w:rsidR="003D4F0D" w14:paraId="784859DB" w14:textId="77777777" w:rsidTr="007A43B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1A8F52"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Cov.20</w:t>
            </w:r>
          </w:p>
        </w:tc>
        <w:tc>
          <w:tcPr>
            <w:tcW w:w="0" w:type="auto"/>
            <w:tcBorders>
              <w:top w:val="nil"/>
              <w:left w:val="nil"/>
              <w:bottom w:val="single" w:sz="4" w:space="0" w:color="auto"/>
              <w:right w:val="single" w:sz="4" w:space="0" w:color="auto"/>
            </w:tcBorders>
            <w:shd w:val="clear" w:color="000000" w:fill="FFFFFF"/>
            <w:vAlign w:val="bottom"/>
            <w:hideMark/>
          </w:tcPr>
          <w:p w14:paraId="7EF93F9C"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Percentage of people who inject drugs (PWID)receiving OST</w:t>
            </w:r>
          </w:p>
        </w:tc>
        <w:tc>
          <w:tcPr>
            <w:tcW w:w="0" w:type="auto"/>
            <w:tcBorders>
              <w:top w:val="nil"/>
              <w:left w:val="nil"/>
              <w:bottom w:val="single" w:sz="4" w:space="0" w:color="auto"/>
              <w:right w:val="single" w:sz="4" w:space="0" w:color="auto"/>
            </w:tcBorders>
            <w:shd w:val="clear" w:color="000000" w:fill="FFFFFF"/>
            <w:noWrap/>
            <w:vAlign w:val="center"/>
            <w:hideMark/>
          </w:tcPr>
          <w:p w14:paraId="3B0A4992"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49%</w:t>
            </w:r>
          </w:p>
        </w:tc>
        <w:tc>
          <w:tcPr>
            <w:tcW w:w="0" w:type="auto"/>
            <w:tcBorders>
              <w:top w:val="nil"/>
              <w:left w:val="nil"/>
              <w:bottom w:val="single" w:sz="4" w:space="0" w:color="auto"/>
              <w:right w:val="single" w:sz="4" w:space="0" w:color="auto"/>
            </w:tcBorders>
            <w:shd w:val="clear" w:color="000000" w:fill="FFFFFF"/>
            <w:noWrap/>
            <w:vAlign w:val="center"/>
            <w:hideMark/>
          </w:tcPr>
          <w:p w14:paraId="14B5304C" w14:textId="77777777" w:rsidR="003D4F0D" w:rsidRPr="00EB7A51" w:rsidRDefault="003D4F0D" w:rsidP="003D4F0D">
            <w:pPr>
              <w:jc w:val="center"/>
              <w:rPr>
                <w:rFonts w:ascii="Calibri" w:hAnsi="Calibri"/>
                <w:sz w:val="18"/>
                <w:szCs w:val="18"/>
              </w:rPr>
            </w:pPr>
            <w:r w:rsidRPr="00EB7A51">
              <w:rPr>
                <w:rFonts w:ascii="Calibri" w:hAnsi="Calibri"/>
                <w:sz w:val="18"/>
                <w:szCs w:val="18"/>
              </w:rPr>
              <w:t>2017</w:t>
            </w:r>
          </w:p>
        </w:tc>
        <w:tc>
          <w:tcPr>
            <w:tcW w:w="0" w:type="auto"/>
            <w:tcBorders>
              <w:top w:val="nil"/>
              <w:left w:val="nil"/>
              <w:bottom w:val="single" w:sz="4" w:space="0" w:color="auto"/>
              <w:right w:val="single" w:sz="4" w:space="0" w:color="auto"/>
            </w:tcBorders>
            <w:shd w:val="clear" w:color="000000" w:fill="FFFFFF"/>
            <w:noWrap/>
            <w:vAlign w:val="center"/>
            <w:hideMark/>
          </w:tcPr>
          <w:p w14:paraId="060A8750" w14:textId="77777777" w:rsidR="003D4F0D" w:rsidRPr="00EB7A51" w:rsidRDefault="003D4F0D" w:rsidP="003D4F0D">
            <w:pPr>
              <w:jc w:val="center"/>
              <w:rPr>
                <w:rFonts w:ascii="Calibri" w:hAnsi="Calibri"/>
                <w:sz w:val="18"/>
                <w:szCs w:val="18"/>
              </w:rPr>
            </w:pPr>
            <w:r w:rsidRPr="00EB7A51">
              <w:rPr>
                <w:rFonts w:ascii="Calibri" w:hAnsi="Calibri"/>
                <w:sz w:val="18"/>
                <w:szCs w:val="18"/>
              </w:rPr>
              <w:t>Program data</w:t>
            </w:r>
          </w:p>
        </w:tc>
        <w:tc>
          <w:tcPr>
            <w:tcW w:w="0" w:type="auto"/>
            <w:tcBorders>
              <w:top w:val="nil"/>
              <w:left w:val="nil"/>
              <w:bottom w:val="single" w:sz="4" w:space="0" w:color="auto"/>
              <w:right w:val="single" w:sz="4" w:space="0" w:color="auto"/>
            </w:tcBorders>
            <w:shd w:val="clear" w:color="000000" w:fill="FFFFFF"/>
            <w:noWrap/>
            <w:vAlign w:val="center"/>
            <w:hideMark/>
          </w:tcPr>
          <w:p w14:paraId="5CF5C846" w14:textId="77777777" w:rsidR="003D4F0D" w:rsidRPr="00EB7A51" w:rsidRDefault="003D4F0D" w:rsidP="003D4F0D">
            <w:pPr>
              <w:jc w:val="center"/>
              <w:rPr>
                <w:rFonts w:ascii="Calibri" w:hAnsi="Calibri"/>
                <w:sz w:val="18"/>
                <w:szCs w:val="18"/>
              </w:rPr>
            </w:pPr>
            <w:r w:rsidRPr="00EB7A51">
              <w:rPr>
                <w:rFonts w:ascii="Calibri" w:hAnsi="Calibri"/>
                <w:sz w:val="18"/>
                <w:szCs w:val="18"/>
              </w:rPr>
              <w:t>58%</w:t>
            </w:r>
          </w:p>
        </w:tc>
        <w:tc>
          <w:tcPr>
            <w:tcW w:w="0" w:type="auto"/>
            <w:tcBorders>
              <w:top w:val="nil"/>
              <w:left w:val="nil"/>
              <w:bottom w:val="single" w:sz="4" w:space="0" w:color="auto"/>
              <w:right w:val="single" w:sz="4" w:space="0" w:color="auto"/>
            </w:tcBorders>
            <w:shd w:val="clear" w:color="000000" w:fill="FFFFFF"/>
            <w:noWrap/>
            <w:vAlign w:val="center"/>
            <w:hideMark/>
          </w:tcPr>
          <w:p w14:paraId="5C1118D1" w14:textId="77777777" w:rsidR="003D4F0D" w:rsidRPr="00EB7A51" w:rsidRDefault="003D4F0D" w:rsidP="003D4F0D">
            <w:pPr>
              <w:jc w:val="center"/>
              <w:rPr>
                <w:rFonts w:ascii="Calibri" w:hAnsi="Calibri"/>
                <w:sz w:val="18"/>
                <w:szCs w:val="18"/>
              </w:rPr>
            </w:pPr>
            <w:r w:rsidRPr="00EB7A51">
              <w:rPr>
                <w:rFonts w:ascii="Calibri" w:hAnsi="Calibri"/>
                <w:sz w:val="18"/>
                <w:szCs w:val="18"/>
              </w:rPr>
              <w:t>68%</w:t>
            </w:r>
          </w:p>
        </w:tc>
        <w:tc>
          <w:tcPr>
            <w:tcW w:w="0" w:type="auto"/>
            <w:tcBorders>
              <w:top w:val="nil"/>
              <w:left w:val="nil"/>
              <w:bottom w:val="single" w:sz="4" w:space="0" w:color="auto"/>
              <w:right w:val="single" w:sz="4" w:space="0" w:color="auto"/>
            </w:tcBorders>
            <w:shd w:val="clear" w:color="000000" w:fill="FFFFFF"/>
            <w:noWrap/>
            <w:vAlign w:val="center"/>
            <w:hideMark/>
          </w:tcPr>
          <w:p w14:paraId="16F1FFA4" w14:textId="77777777" w:rsidR="003D4F0D" w:rsidRPr="00EB7A51" w:rsidRDefault="003D4F0D" w:rsidP="003D4F0D">
            <w:pPr>
              <w:jc w:val="center"/>
              <w:rPr>
                <w:rFonts w:ascii="Calibri" w:hAnsi="Calibri"/>
                <w:sz w:val="18"/>
                <w:szCs w:val="18"/>
              </w:rPr>
            </w:pPr>
            <w:r w:rsidRPr="00EB7A51">
              <w:rPr>
                <w:rFonts w:ascii="Calibri" w:hAnsi="Calibri"/>
                <w:sz w:val="18"/>
                <w:szCs w:val="18"/>
              </w:rPr>
              <w:t>68%</w:t>
            </w:r>
          </w:p>
        </w:tc>
        <w:tc>
          <w:tcPr>
            <w:tcW w:w="0" w:type="auto"/>
            <w:tcBorders>
              <w:top w:val="nil"/>
              <w:left w:val="nil"/>
              <w:bottom w:val="single" w:sz="4" w:space="0" w:color="auto"/>
              <w:right w:val="single" w:sz="4" w:space="0" w:color="auto"/>
            </w:tcBorders>
            <w:shd w:val="clear" w:color="000000" w:fill="FFFFFF"/>
            <w:noWrap/>
            <w:vAlign w:val="center"/>
            <w:hideMark/>
          </w:tcPr>
          <w:p w14:paraId="5CE8F7C4" w14:textId="77777777" w:rsidR="003D4F0D" w:rsidRPr="00EB7A51" w:rsidRDefault="003D4F0D" w:rsidP="003D4F0D">
            <w:pPr>
              <w:jc w:val="center"/>
              <w:rPr>
                <w:rFonts w:ascii="Calibri" w:hAnsi="Calibri"/>
                <w:sz w:val="18"/>
                <w:szCs w:val="18"/>
              </w:rPr>
            </w:pPr>
            <w:r w:rsidRPr="00EB7A51">
              <w:rPr>
                <w:rFonts w:ascii="Calibri" w:hAnsi="Calibri"/>
                <w:sz w:val="18"/>
                <w:szCs w:val="18"/>
              </w:rPr>
              <w:t>68%</w:t>
            </w:r>
          </w:p>
        </w:tc>
        <w:tc>
          <w:tcPr>
            <w:tcW w:w="0" w:type="auto"/>
            <w:tcBorders>
              <w:top w:val="nil"/>
              <w:left w:val="nil"/>
              <w:bottom w:val="single" w:sz="4" w:space="0" w:color="auto"/>
              <w:right w:val="single" w:sz="4" w:space="0" w:color="auto"/>
            </w:tcBorders>
            <w:shd w:val="clear" w:color="000000" w:fill="FFFFFF"/>
            <w:noWrap/>
            <w:vAlign w:val="bottom"/>
            <w:hideMark/>
          </w:tcPr>
          <w:p w14:paraId="7075F517" w14:textId="77777777" w:rsidR="003D4F0D" w:rsidRPr="00EB7A51" w:rsidRDefault="003D4F0D" w:rsidP="003D4F0D">
            <w:pPr>
              <w:jc w:val="center"/>
              <w:rPr>
                <w:rFonts w:ascii="Calibri" w:hAnsi="Calibri"/>
                <w:sz w:val="18"/>
                <w:szCs w:val="18"/>
              </w:rPr>
            </w:pPr>
            <w:r w:rsidRPr="00EB7A51">
              <w:rPr>
                <w:rFonts w:ascii="Calibri" w:hAnsi="Calibri"/>
                <w:sz w:val="18"/>
                <w:szCs w:val="18"/>
              </w:rPr>
              <w:t>Program data</w:t>
            </w:r>
          </w:p>
        </w:tc>
      </w:tr>
      <w:tr w:rsidR="003D4F0D" w14:paraId="3400B690" w14:textId="77777777" w:rsidTr="007A43B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AC12FC"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lastRenderedPageBreak/>
              <w:t>Cov.21</w:t>
            </w:r>
          </w:p>
        </w:tc>
        <w:tc>
          <w:tcPr>
            <w:tcW w:w="0" w:type="auto"/>
            <w:tcBorders>
              <w:top w:val="nil"/>
              <w:left w:val="nil"/>
              <w:bottom w:val="single" w:sz="4" w:space="0" w:color="auto"/>
              <w:right w:val="single" w:sz="4" w:space="0" w:color="auto"/>
            </w:tcBorders>
            <w:shd w:val="clear" w:color="000000" w:fill="FFFFFF"/>
            <w:vAlign w:val="bottom"/>
            <w:hideMark/>
          </w:tcPr>
          <w:p w14:paraId="0660FABC"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 xml:space="preserve">Percentage of individuals receiving OST who received treatment for at least 6 months </w:t>
            </w:r>
          </w:p>
        </w:tc>
        <w:tc>
          <w:tcPr>
            <w:tcW w:w="0" w:type="auto"/>
            <w:tcBorders>
              <w:top w:val="nil"/>
              <w:left w:val="nil"/>
              <w:bottom w:val="single" w:sz="4" w:space="0" w:color="auto"/>
              <w:right w:val="single" w:sz="4" w:space="0" w:color="auto"/>
            </w:tcBorders>
            <w:shd w:val="clear" w:color="000000" w:fill="FFFFFF"/>
            <w:noWrap/>
            <w:vAlign w:val="center"/>
            <w:hideMark/>
          </w:tcPr>
          <w:p w14:paraId="517F9FB7" w14:textId="77777777" w:rsidR="003D4F0D" w:rsidRPr="00EB7A51" w:rsidRDefault="003D4F0D" w:rsidP="003D4F0D">
            <w:pPr>
              <w:jc w:val="center"/>
              <w:rPr>
                <w:rFonts w:ascii="Calibri" w:hAnsi="Calibri"/>
                <w:sz w:val="18"/>
                <w:szCs w:val="18"/>
              </w:rPr>
            </w:pPr>
            <w:r w:rsidRPr="00EB7A51">
              <w:rPr>
                <w:rFonts w:ascii="Calibri" w:hAnsi="Calibri"/>
                <w:sz w:val="18"/>
                <w:szCs w:val="18"/>
              </w:rPr>
              <w:t>47%</w:t>
            </w:r>
          </w:p>
        </w:tc>
        <w:tc>
          <w:tcPr>
            <w:tcW w:w="0" w:type="auto"/>
            <w:tcBorders>
              <w:top w:val="nil"/>
              <w:left w:val="nil"/>
              <w:bottom w:val="single" w:sz="4" w:space="0" w:color="auto"/>
              <w:right w:val="single" w:sz="4" w:space="0" w:color="auto"/>
            </w:tcBorders>
            <w:shd w:val="clear" w:color="000000" w:fill="FFFFFF"/>
            <w:noWrap/>
            <w:vAlign w:val="center"/>
            <w:hideMark/>
          </w:tcPr>
          <w:p w14:paraId="281F09C5" w14:textId="77777777" w:rsidR="003D4F0D" w:rsidRPr="00EB7A51" w:rsidRDefault="003D4F0D" w:rsidP="003D4F0D">
            <w:pPr>
              <w:jc w:val="center"/>
              <w:rPr>
                <w:rFonts w:ascii="Calibri" w:hAnsi="Calibri"/>
                <w:sz w:val="18"/>
                <w:szCs w:val="18"/>
              </w:rPr>
            </w:pPr>
            <w:r w:rsidRPr="00EB7A51">
              <w:rPr>
                <w:rFonts w:ascii="Calibri" w:hAnsi="Calibri"/>
                <w:sz w:val="18"/>
                <w:szCs w:val="18"/>
              </w:rPr>
              <w:t>2017</w:t>
            </w:r>
          </w:p>
        </w:tc>
        <w:tc>
          <w:tcPr>
            <w:tcW w:w="0" w:type="auto"/>
            <w:tcBorders>
              <w:top w:val="nil"/>
              <w:left w:val="nil"/>
              <w:bottom w:val="single" w:sz="4" w:space="0" w:color="auto"/>
              <w:right w:val="single" w:sz="4" w:space="0" w:color="auto"/>
            </w:tcBorders>
            <w:shd w:val="clear" w:color="000000" w:fill="FFFFFF"/>
            <w:noWrap/>
            <w:vAlign w:val="center"/>
            <w:hideMark/>
          </w:tcPr>
          <w:p w14:paraId="49C69FAF" w14:textId="77777777" w:rsidR="003D4F0D" w:rsidRPr="00EB7A51" w:rsidRDefault="003D4F0D" w:rsidP="003D4F0D">
            <w:pPr>
              <w:jc w:val="center"/>
              <w:rPr>
                <w:rFonts w:ascii="Calibri" w:hAnsi="Calibri"/>
                <w:sz w:val="18"/>
                <w:szCs w:val="18"/>
              </w:rPr>
            </w:pPr>
            <w:r w:rsidRPr="00EB7A51">
              <w:rPr>
                <w:rFonts w:ascii="Calibri" w:hAnsi="Calibri"/>
                <w:sz w:val="18"/>
                <w:szCs w:val="18"/>
              </w:rPr>
              <w:t>Program data</w:t>
            </w:r>
          </w:p>
        </w:tc>
        <w:tc>
          <w:tcPr>
            <w:tcW w:w="0" w:type="auto"/>
            <w:tcBorders>
              <w:top w:val="nil"/>
              <w:left w:val="nil"/>
              <w:bottom w:val="single" w:sz="4" w:space="0" w:color="auto"/>
              <w:right w:val="single" w:sz="4" w:space="0" w:color="auto"/>
            </w:tcBorders>
            <w:shd w:val="clear" w:color="000000" w:fill="FFFFFF"/>
            <w:noWrap/>
            <w:vAlign w:val="center"/>
            <w:hideMark/>
          </w:tcPr>
          <w:p w14:paraId="63E8E399" w14:textId="77777777" w:rsidR="003D4F0D" w:rsidRPr="00EB7A51" w:rsidRDefault="003D4F0D" w:rsidP="003D4F0D">
            <w:pPr>
              <w:jc w:val="center"/>
              <w:rPr>
                <w:rFonts w:ascii="Calibri" w:hAnsi="Calibri"/>
                <w:sz w:val="18"/>
                <w:szCs w:val="18"/>
              </w:rPr>
            </w:pPr>
            <w:r w:rsidRPr="00EB7A51">
              <w:rPr>
                <w:rFonts w:ascii="Calibri" w:hAnsi="Calibri"/>
                <w:sz w:val="18"/>
                <w:szCs w:val="18"/>
              </w:rPr>
              <w:t>65%</w:t>
            </w:r>
          </w:p>
        </w:tc>
        <w:tc>
          <w:tcPr>
            <w:tcW w:w="0" w:type="auto"/>
            <w:tcBorders>
              <w:top w:val="nil"/>
              <w:left w:val="nil"/>
              <w:bottom w:val="single" w:sz="4" w:space="0" w:color="auto"/>
              <w:right w:val="single" w:sz="4" w:space="0" w:color="auto"/>
            </w:tcBorders>
            <w:shd w:val="clear" w:color="000000" w:fill="FFFFFF"/>
            <w:noWrap/>
            <w:vAlign w:val="center"/>
            <w:hideMark/>
          </w:tcPr>
          <w:p w14:paraId="78705B6A" w14:textId="77777777" w:rsidR="003D4F0D" w:rsidRPr="00EB7A51" w:rsidRDefault="003D4F0D" w:rsidP="003D4F0D">
            <w:pPr>
              <w:jc w:val="center"/>
              <w:rPr>
                <w:rFonts w:ascii="Calibri" w:hAnsi="Calibri"/>
                <w:sz w:val="18"/>
                <w:szCs w:val="18"/>
              </w:rPr>
            </w:pPr>
            <w:r w:rsidRPr="00EB7A51">
              <w:rPr>
                <w:rFonts w:ascii="Calibri" w:hAnsi="Calibri"/>
                <w:sz w:val="18"/>
                <w:szCs w:val="18"/>
              </w:rPr>
              <w:t>70%</w:t>
            </w:r>
          </w:p>
        </w:tc>
        <w:tc>
          <w:tcPr>
            <w:tcW w:w="0" w:type="auto"/>
            <w:tcBorders>
              <w:top w:val="nil"/>
              <w:left w:val="nil"/>
              <w:bottom w:val="single" w:sz="4" w:space="0" w:color="auto"/>
              <w:right w:val="single" w:sz="4" w:space="0" w:color="auto"/>
            </w:tcBorders>
            <w:shd w:val="clear" w:color="000000" w:fill="FFFFFF"/>
            <w:noWrap/>
            <w:vAlign w:val="center"/>
            <w:hideMark/>
          </w:tcPr>
          <w:p w14:paraId="096FF4DC" w14:textId="77777777" w:rsidR="003D4F0D" w:rsidRPr="00EB7A51" w:rsidRDefault="003D4F0D" w:rsidP="003D4F0D">
            <w:pPr>
              <w:jc w:val="center"/>
              <w:rPr>
                <w:rFonts w:ascii="Calibri" w:hAnsi="Calibri"/>
                <w:sz w:val="18"/>
                <w:szCs w:val="18"/>
              </w:rPr>
            </w:pPr>
            <w:r w:rsidRPr="00EB7A51">
              <w:rPr>
                <w:rFonts w:ascii="Calibri" w:hAnsi="Calibri"/>
                <w:sz w:val="18"/>
                <w:szCs w:val="18"/>
              </w:rPr>
              <w:t>70%</w:t>
            </w:r>
          </w:p>
        </w:tc>
        <w:tc>
          <w:tcPr>
            <w:tcW w:w="0" w:type="auto"/>
            <w:tcBorders>
              <w:top w:val="nil"/>
              <w:left w:val="nil"/>
              <w:bottom w:val="single" w:sz="4" w:space="0" w:color="auto"/>
              <w:right w:val="single" w:sz="4" w:space="0" w:color="auto"/>
            </w:tcBorders>
            <w:shd w:val="clear" w:color="000000" w:fill="FFFFFF"/>
            <w:noWrap/>
            <w:vAlign w:val="center"/>
            <w:hideMark/>
          </w:tcPr>
          <w:p w14:paraId="27115F6F" w14:textId="77777777" w:rsidR="003D4F0D" w:rsidRPr="00EB7A51" w:rsidRDefault="003D4F0D" w:rsidP="003D4F0D">
            <w:pPr>
              <w:jc w:val="center"/>
              <w:rPr>
                <w:rFonts w:ascii="Calibri" w:hAnsi="Calibri"/>
                <w:sz w:val="18"/>
                <w:szCs w:val="18"/>
              </w:rPr>
            </w:pPr>
            <w:r w:rsidRPr="00EB7A51">
              <w:rPr>
                <w:rFonts w:ascii="Calibri" w:hAnsi="Calibri"/>
                <w:sz w:val="18"/>
                <w:szCs w:val="18"/>
              </w:rPr>
              <w:t>70%</w:t>
            </w:r>
          </w:p>
        </w:tc>
        <w:tc>
          <w:tcPr>
            <w:tcW w:w="0" w:type="auto"/>
            <w:tcBorders>
              <w:top w:val="nil"/>
              <w:left w:val="nil"/>
              <w:bottom w:val="single" w:sz="4" w:space="0" w:color="auto"/>
              <w:right w:val="single" w:sz="4" w:space="0" w:color="auto"/>
            </w:tcBorders>
            <w:shd w:val="clear" w:color="000000" w:fill="FFFFFF"/>
            <w:noWrap/>
            <w:vAlign w:val="bottom"/>
            <w:hideMark/>
          </w:tcPr>
          <w:p w14:paraId="6086F20D" w14:textId="77777777" w:rsidR="003D4F0D" w:rsidRPr="00EB7A51" w:rsidRDefault="003D4F0D" w:rsidP="003D4F0D">
            <w:pPr>
              <w:jc w:val="center"/>
              <w:rPr>
                <w:rFonts w:ascii="Calibri" w:hAnsi="Calibri"/>
                <w:sz w:val="18"/>
                <w:szCs w:val="18"/>
              </w:rPr>
            </w:pPr>
            <w:r w:rsidRPr="00EB7A51">
              <w:rPr>
                <w:rFonts w:ascii="Calibri" w:hAnsi="Calibri"/>
                <w:sz w:val="18"/>
                <w:szCs w:val="18"/>
              </w:rPr>
              <w:t>Program data</w:t>
            </w:r>
          </w:p>
        </w:tc>
      </w:tr>
      <w:tr w:rsidR="003D4F0D" w14:paraId="6D3E17D8" w14:textId="77777777" w:rsidTr="007A43B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6883FD"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Cov.22</w:t>
            </w:r>
          </w:p>
        </w:tc>
        <w:tc>
          <w:tcPr>
            <w:tcW w:w="0" w:type="auto"/>
            <w:tcBorders>
              <w:top w:val="nil"/>
              <w:left w:val="nil"/>
              <w:bottom w:val="single" w:sz="4" w:space="0" w:color="auto"/>
              <w:right w:val="single" w:sz="4" w:space="0" w:color="auto"/>
            </w:tcBorders>
            <w:shd w:val="clear" w:color="000000" w:fill="FFFFFF"/>
            <w:vAlign w:val="bottom"/>
            <w:hideMark/>
          </w:tcPr>
          <w:p w14:paraId="369C33F0"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Number of prisoners who received detox/OST in penitentiary system</w:t>
            </w:r>
          </w:p>
        </w:tc>
        <w:tc>
          <w:tcPr>
            <w:tcW w:w="0" w:type="auto"/>
            <w:tcBorders>
              <w:top w:val="nil"/>
              <w:left w:val="nil"/>
              <w:bottom w:val="single" w:sz="4" w:space="0" w:color="auto"/>
              <w:right w:val="single" w:sz="4" w:space="0" w:color="auto"/>
            </w:tcBorders>
            <w:shd w:val="clear" w:color="000000" w:fill="FFFFFF"/>
            <w:noWrap/>
            <w:vAlign w:val="center"/>
            <w:hideMark/>
          </w:tcPr>
          <w:p w14:paraId="21814C6A" w14:textId="77777777" w:rsidR="003D4F0D" w:rsidRPr="00EB7A51" w:rsidRDefault="003D4F0D" w:rsidP="003D4F0D">
            <w:pPr>
              <w:jc w:val="center"/>
              <w:rPr>
                <w:rFonts w:ascii="Calibri" w:hAnsi="Calibri"/>
                <w:sz w:val="18"/>
                <w:szCs w:val="18"/>
              </w:rPr>
            </w:pPr>
            <w:r w:rsidRPr="00EB7A51">
              <w:rPr>
                <w:rFonts w:ascii="Calibri" w:hAnsi="Calibri"/>
                <w:sz w:val="18"/>
                <w:szCs w:val="18"/>
              </w:rPr>
              <w:t>533</w:t>
            </w:r>
          </w:p>
        </w:tc>
        <w:tc>
          <w:tcPr>
            <w:tcW w:w="0" w:type="auto"/>
            <w:tcBorders>
              <w:top w:val="nil"/>
              <w:left w:val="nil"/>
              <w:bottom w:val="single" w:sz="4" w:space="0" w:color="auto"/>
              <w:right w:val="single" w:sz="4" w:space="0" w:color="auto"/>
            </w:tcBorders>
            <w:shd w:val="clear" w:color="000000" w:fill="FFFFFF"/>
            <w:noWrap/>
            <w:vAlign w:val="center"/>
            <w:hideMark/>
          </w:tcPr>
          <w:p w14:paraId="785D4A42" w14:textId="77777777" w:rsidR="003D4F0D" w:rsidRPr="00EB7A51" w:rsidRDefault="003D4F0D" w:rsidP="003D4F0D">
            <w:pPr>
              <w:jc w:val="center"/>
              <w:rPr>
                <w:rFonts w:ascii="Calibri" w:hAnsi="Calibri"/>
                <w:sz w:val="18"/>
                <w:szCs w:val="18"/>
              </w:rPr>
            </w:pPr>
            <w:r w:rsidRPr="00EB7A51">
              <w:rPr>
                <w:rFonts w:ascii="Calibri" w:hAnsi="Calibri"/>
                <w:sz w:val="18"/>
                <w:szCs w:val="18"/>
              </w:rPr>
              <w:t>2017</w:t>
            </w:r>
          </w:p>
        </w:tc>
        <w:tc>
          <w:tcPr>
            <w:tcW w:w="0" w:type="auto"/>
            <w:tcBorders>
              <w:top w:val="nil"/>
              <w:left w:val="nil"/>
              <w:bottom w:val="single" w:sz="4" w:space="0" w:color="auto"/>
              <w:right w:val="single" w:sz="4" w:space="0" w:color="auto"/>
            </w:tcBorders>
            <w:shd w:val="clear" w:color="000000" w:fill="FFFFFF"/>
            <w:noWrap/>
            <w:vAlign w:val="center"/>
            <w:hideMark/>
          </w:tcPr>
          <w:p w14:paraId="2DF6B852" w14:textId="77777777" w:rsidR="003D4F0D" w:rsidRPr="00EB7A51" w:rsidRDefault="003D4F0D" w:rsidP="003D4F0D">
            <w:pPr>
              <w:jc w:val="center"/>
              <w:rPr>
                <w:rFonts w:ascii="Calibri" w:hAnsi="Calibri"/>
                <w:sz w:val="18"/>
                <w:szCs w:val="18"/>
              </w:rPr>
            </w:pPr>
            <w:r w:rsidRPr="00EB7A51">
              <w:rPr>
                <w:rFonts w:ascii="Calibri" w:hAnsi="Calibri"/>
                <w:sz w:val="18"/>
                <w:szCs w:val="18"/>
              </w:rPr>
              <w:t>Program data</w:t>
            </w:r>
          </w:p>
        </w:tc>
        <w:tc>
          <w:tcPr>
            <w:tcW w:w="0" w:type="auto"/>
            <w:tcBorders>
              <w:top w:val="nil"/>
              <w:left w:val="nil"/>
              <w:bottom w:val="single" w:sz="4" w:space="0" w:color="auto"/>
              <w:right w:val="single" w:sz="4" w:space="0" w:color="auto"/>
            </w:tcBorders>
            <w:shd w:val="clear" w:color="000000" w:fill="FFFFFF"/>
            <w:noWrap/>
            <w:vAlign w:val="center"/>
            <w:hideMark/>
          </w:tcPr>
          <w:p w14:paraId="6D09DC75" w14:textId="77777777" w:rsidR="003D4F0D" w:rsidRPr="00EB7A51" w:rsidRDefault="003D4F0D" w:rsidP="003D4F0D">
            <w:pPr>
              <w:jc w:val="center"/>
              <w:rPr>
                <w:rFonts w:ascii="Calibri" w:hAnsi="Calibri"/>
                <w:sz w:val="18"/>
                <w:szCs w:val="18"/>
              </w:rPr>
            </w:pPr>
            <w:r w:rsidRPr="00EB7A51">
              <w:rPr>
                <w:rFonts w:ascii="Calibri" w:hAnsi="Calibri"/>
                <w:sz w:val="18"/>
                <w:szCs w:val="18"/>
              </w:rPr>
              <w:t>NA</w:t>
            </w:r>
          </w:p>
        </w:tc>
        <w:tc>
          <w:tcPr>
            <w:tcW w:w="0" w:type="auto"/>
            <w:tcBorders>
              <w:top w:val="nil"/>
              <w:left w:val="nil"/>
              <w:bottom w:val="single" w:sz="4" w:space="0" w:color="auto"/>
              <w:right w:val="single" w:sz="4" w:space="0" w:color="auto"/>
            </w:tcBorders>
            <w:shd w:val="clear" w:color="000000" w:fill="FFFFFF"/>
            <w:noWrap/>
            <w:vAlign w:val="center"/>
            <w:hideMark/>
          </w:tcPr>
          <w:p w14:paraId="2E5B56F6" w14:textId="77777777" w:rsidR="003D4F0D" w:rsidRPr="00EB7A51" w:rsidRDefault="003D4F0D" w:rsidP="003D4F0D">
            <w:pPr>
              <w:jc w:val="center"/>
              <w:rPr>
                <w:rFonts w:ascii="Calibri" w:hAnsi="Calibri"/>
                <w:sz w:val="18"/>
                <w:szCs w:val="18"/>
              </w:rPr>
            </w:pPr>
            <w:r w:rsidRPr="00EB7A51">
              <w:rPr>
                <w:rFonts w:ascii="Calibri" w:hAnsi="Calibri"/>
                <w:sz w:val="18"/>
                <w:szCs w:val="18"/>
              </w:rPr>
              <w:t>NA</w:t>
            </w:r>
          </w:p>
        </w:tc>
        <w:tc>
          <w:tcPr>
            <w:tcW w:w="0" w:type="auto"/>
            <w:tcBorders>
              <w:top w:val="nil"/>
              <w:left w:val="nil"/>
              <w:bottom w:val="single" w:sz="4" w:space="0" w:color="auto"/>
              <w:right w:val="single" w:sz="4" w:space="0" w:color="auto"/>
            </w:tcBorders>
            <w:shd w:val="clear" w:color="000000" w:fill="FFFFFF"/>
            <w:noWrap/>
            <w:vAlign w:val="center"/>
            <w:hideMark/>
          </w:tcPr>
          <w:p w14:paraId="0123E8EC" w14:textId="77777777" w:rsidR="003D4F0D" w:rsidRPr="00EB7A51" w:rsidRDefault="003D4F0D" w:rsidP="003D4F0D">
            <w:pPr>
              <w:jc w:val="center"/>
              <w:rPr>
                <w:rFonts w:ascii="Calibri" w:hAnsi="Calibri"/>
                <w:sz w:val="18"/>
                <w:szCs w:val="18"/>
              </w:rPr>
            </w:pPr>
            <w:r w:rsidRPr="00EB7A51">
              <w:rPr>
                <w:rFonts w:ascii="Calibri" w:hAnsi="Calibri"/>
                <w:sz w:val="18"/>
                <w:szCs w:val="18"/>
              </w:rPr>
              <w:t>NA</w:t>
            </w:r>
          </w:p>
        </w:tc>
        <w:tc>
          <w:tcPr>
            <w:tcW w:w="0" w:type="auto"/>
            <w:tcBorders>
              <w:top w:val="nil"/>
              <w:left w:val="nil"/>
              <w:bottom w:val="single" w:sz="4" w:space="0" w:color="auto"/>
              <w:right w:val="single" w:sz="4" w:space="0" w:color="auto"/>
            </w:tcBorders>
            <w:shd w:val="clear" w:color="000000" w:fill="FFFFFF"/>
            <w:noWrap/>
            <w:vAlign w:val="center"/>
            <w:hideMark/>
          </w:tcPr>
          <w:p w14:paraId="59AB5922" w14:textId="77777777" w:rsidR="003D4F0D" w:rsidRPr="00EB7A51" w:rsidRDefault="003D4F0D" w:rsidP="003D4F0D">
            <w:pPr>
              <w:jc w:val="center"/>
              <w:rPr>
                <w:rFonts w:ascii="Calibri" w:hAnsi="Calibri"/>
                <w:sz w:val="18"/>
                <w:szCs w:val="18"/>
              </w:rPr>
            </w:pPr>
            <w:r w:rsidRPr="00EB7A51">
              <w:rPr>
                <w:rFonts w:ascii="Calibri" w:hAnsi="Calibri"/>
                <w:sz w:val="18"/>
                <w:szCs w:val="18"/>
              </w:rPr>
              <w:t>NA</w:t>
            </w:r>
          </w:p>
        </w:tc>
        <w:tc>
          <w:tcPr>
            <w:tcW w:w="0" w:type="auto"/>
            <w:tcBorders>
              <w:top w:val="nil"/>
              <w:left w:val="nil"/>
              <w:bottom w:val="single" w:sz="4" w:space="0" w:color="auto"/>
              <w:right w:val="single" w:sz="4" w:space="0" w:color="auto"/>
            </w:tcBorders>
            <w:shd w:val="clear" w:color="000000" w:fill="FFFFFF"/>
            <w:noWrap/>
            <w:vAlign w:val="bottom"/>
            <w:hideMark/>
          </w:tcPr>
          <w:p w14:paraId="1D875E6C" w14:textId="77777777" w:rsidR="003D4F0D" w:rsidRPr="00EB7A51" w:rsidRDefault="003D4F0D" w:rsidP="003D4F0D">
            <w:pPr>
              <w:jc w:val="center"/>
              <w:rPr>
                <w:rFonts w:ascii="Calibri" w:hAnsi="Calibri"/>
                <w:sz w:val="18"/>
                <w:szCs w:val="18"/>
              </w:rPr>
            </w:pPr>
            <w:r w:rsidRPr="00EB7A51">
              <w:rPr>
                <w:rFonts w:ascii="Calibri" w:hAnsi="Calibri"/>
                <w:sz w:val="18"/>
                <w:szCs w:val="18"/>
              </w:rPr>
              <w:t>Program data</w:t>
            </w:r>
          </w:p>
        </w:tc>
      </w:tr>
      <w:tr w:rsidR="003D4F0D" w14:paraId="1EAB347E" w14:textId="77777777" w:rsidTr="007A43B9">
        <w:trPr>
          <w:trHeight w:val="30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0225A5AB" w14:textId="77777777" w:rsidR="003D4F0D" w:rsidRPr="00EB7A51" w:rsidRDefault="003D4F0D" w:rsidP="003D4F0D">
            <w:pPr>
              <w:jc w:val="center"/>
              <w:rPr>
                <w:rFonts w:ascii="Calibri" w:hAnsi="Calibri"/>
                <w:b/>
                <w:bCs/>
                <w:sz w:val="18"/>
                <w:szCs w:val="18"/>
              </w:rPr>
            </w:pPr>
            <w:r w:rsidRPr="00EB7A51">
              <w:rPr>
                <w:rFonts w:ascii="Calibri" w:hAnsi="Calibri"/>
                <w:b/>
                <w:bCs/>
                <w:sz w:val="18"/>
                <w:szCs w:val="18"/>
              </w:rPr>
              <w:t> </w:t>
            </w:r>
          </w:p>
        </w:tc>
        <w:tc>
          <w:tcPr>
            <w:tcW w:w="0" w:type="auto"/>
            <w:tcBorders>
              <w:top w:val="nil"/>
              <w:left w:val="nil"/>
              <w:bottom w:val="single" w:sz="4" w:space="0" w:color="auto"/>
              <w:right w:val="single" w:sz="4" w:space="0" w:color="auto"/>
            </w:tcBorders>
            <w:shd w:val="clear" w:color="000000" w:fill="DDEBF7"/>
            <w:hideMark/>
          </w:tcPr>
          <w:p w14:paraId="79514FAF" w14:textId="77777777" w:rsidR="003D4F0D" w:rsidRPr="00EB7A51" w:rsidRDefault="003D4F0D" w:rsidP="003D4F0D">
            <w:pPr>
              <w:rPr>
                <w:rFonts w:ascii="Calibri" w:hAnsi="Calibri"/>
                <w:b/>
                <w:bCs/>
                <w:sz w:val="18"/>
                <w:szCs w:val="18"/>
              </w:rPr>
            </w:pPr>
            <w:r w:rsidRPr="00EB7A51">
              <w:rPr>
                <w:rFonts w:ascii="Calibri" w:hAnsi="Calibri"/>
                <w:b/>
                <w:bCs/>
                <w:sz w:val="18"/>
                <w:szCs w:val="18"/>
              </w:rPr>
              <w:t>HIV Prevention among MSM</w:t>
            </w:r>
          </w:p>
        </w:tc>
        <w:tc>
          <w:tcPr>
            <w:tcW w:w="0" w:type="auto"/>
            <w:tcBorders>
              <w:top w:val="nil"/>
              <w:left w:val="nil"/>
              <w:bottom w:val="single" w:sz="4" w:space="0" w:color="auto"/>
              <w:right w:val="single" w:sz="4" w:space="0" w:color="auto"/>
            </w:tcBorders>
            <w:shd w:val="clear" w:color="000000" w:fill="DDEBF7"/>
            <w:noWrap/>
            <w:vAlign w:val="center"/>
            <w:hideMark/>
          </w:tcPr>
          <w:p w14:paraId="3F6AE01E"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0224ACE7"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5409D0C4"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179AC78C"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27E61642"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40F0B7FF"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6DCF7931"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4B69388C"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r>
      <w:tr w:rsidR="003D4F0D" w14:paraId="2103F108" w14:textId="77777777" w:rsidTr="007A43B9">
        <w:trPr>
          <w:trHeight w:val="6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14:paraId="29099340"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Cov.23</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6F62D10B" w14:textId="77777777" w:rsidR="003D4F0D" w:rsidRPr="00EB7A51" w:rsidRDefault="003D4F0D" w:rsidP="003D4F0D">
            <w:pPr>
              <w:rPr>
                <w:rFonts w:ascii="Calibri" w:hAnsi="Calibri"/>
                <w:sz w:val="18"/>
                <w:szCs w:val="18"/>
              </w:rPr>
            </w:pPr>
            <w:r w:rsidRPr="00EB7A51">
              <w:rPr>
                <w:rFonts w:ascii="Calibri" w:hAnsi="Calibri"/>
                <w:sz w:val="18"/>
                <w:szCs w:val="18"/>
              </w:rPr>
              <w:t>Percentage of MSM reporting having received a combined set of HIV prevention interventions (last year)</w:t>
            </w:r>
          </w:p>
        </w:tc>
        <w:tc>
          <w:tcPr>
            <w:tcW w:w="0" w:type="auto"/>
            <w:tcBorders>
              <w:top w:val="nil"/>
              <w:left w:val="nil"/>
              <w:bottom w:val="single" w:sz="4" w:space="0" w:color="auto"/>
              <w:right w:val="single" w:sz="4" w:space="0" w:color="auto"/>
            </w:tcBorders>
            <w:shd w:val="clear" w:color="000000" w:fill="FFFFFF"/>
            <w:vAlign w:val="center"/>
            <w:hideMark/>
          </w:tcPr>
          <w:p w14:paraId="3CFA882F" w14:textId="77777777" w:rsidR="003D4F0D" w:rsidRPr="00EB7A51" w:rsidRDefault="003D4F0D" w:rsidP="003D4F0D">
            <w:pPr>
              <w:jc w:val="center"/>
              <w:rPr>
                <w:rFonts w:ascii="Calibri" w:hAnsi="Calibri"/>
                <w:sz w:val="18"/>
                <w:szCs w:val="18"/>
              </w:rPr>
            </w:pPr>
            <w:r w:rsidRPr="00EB7A51">
              <w:rPr>
                <w:rFonts w:ascii="Calibri" w:hAnsi="Calibri"/>
                <w:sz w:val="18"/>
                <w:szCs w:val="18"/>
              </w:rPr>
              <w:t>43.5% in Tbilisi; 40% in Batumi</w:t>
            </w:r>
          </w:p>
        </w:tc>
        <w:tc>
          <w:tcPr>
            <w:tcW w:w="0" w:type="auto"/>
            <w:tcBorders>
              <w:top w:val="nil"/>
              <w:left w:val="nil"/>
              <w:bottom w:val="single" w:sz="4" w:space="0" w:color="auto"/>
              <w:right w:val="single" w:sz="4" w:space="0" w:color="auto"/>
            </w:tcBorders>
            <w:shd w:val="clear" w:color="000000" w:fill="FFFFFF"/>
            <w:noWrap/>
            <w:vAlign w:val="center"/>
            <w:hideMark/>
          </w:tcPr>
          <w:p w14:paraId="72475035" w14:textId="77777777" w:rsidR="003D4F0D" w:rsidRPr="00EB7A51" w:rsidRDefault="003D4F0D" w:rsidP="003D4F0D">
            <w:pPr>
              <w:jc w:val="center"/>
              <w:rPr>
                <w:rFonts w:ascii="Calibri" w:hAnsi="Calibri"/>
                <w:sz w:val="18"/>
                <w:szCs w:val="18"/>
              </w:rPr>
            </w:pPr>
            <w:r w:rsidRPr="00EB7A51">
              <w:rPr>
                <w:rFonts w:ascii="Calibri" w:hAnsi="Calibri"/>
                <w:sz w:val="18"/>
                <w:szCs w:val="18"/>
              </w:rPr>
              <w:t>2015</w:t>
            </w:r>
          </w:p>
        </w:tc>
        <w:tc>
          <w:tcPr>
            <w:tcW w:w="0" w:type="auto"/>
            <w:tcBorders>
              <w:top w:val="nil"/>
              <w:left w:val="nil"/>
              <w:bottom w:val="single" w:sz="4" w:space="0" w:color="auto"/>
              <w:right w:val="single" w:sz="4" w:space="0" w:color="auto"/>
            </w:tcBorders>
            <w:shd w:val="clear" w:color="000000" w:fill="FFFFFF"/>
            <w:noWrap/>
            <w:vAlign w:val="center"/>
            <w:hideMark/>
          </w:tcPr>
          <w:p w14:paraId="34DCF8FE" w14:textId="77777777" w:rsidR="003D4F0D" w:rsidRPr="00EB7A51" w:rsidRDefault="003D4F0D" w:rsidP="003D4F0D">
            <w:pPr>
              <w:jc w:val="center"/>
              <w:rPr>
                <w:rFonts w:ascii="Calibri" w:hAnsi="Calibri"/>
                <w:sz w:val="18"/>
                <w:szCs w:val="18"/>
              </w:rPr>
            </w:pPr>
            <w:r w:rsidRPr="00EB7A51">
              <w:rPr>
                <w:rFonts w:ascii="Calibri" w:hAnsi="Calibri"/>
                <w:sz w:val="18"/>
                <w:szCs w:val="18"/>
              </w:rPr>
              <w:t>IBBSS</w:t>
            </w:r>
          </w:p>
        </w:tc>
        <w:tc>
          <w:tcPr>
            <w:tcW w:w="0" w:type="auto"/>
            <w:tcBorders>
              <w:top w:val="nil"/>
              <w:left w:val="nil"/>
              <w:bottom w:val="single" w:sz="4" w:space="0" w:color="auto"/>
              <w:right w:val="single" w:sz="4" w:space="0" w:color="auto"/>
            </w:tcBorders>
            <w:shd w:val="clear" w:color="000000" w:fill="FFFFFF"/>
            <w:noWrap/>
            <w:vAlign w:val="center"/>
            <w:hideMark/>
          </w:tcPr>
          <w:p w14:paraId="1C48E5F1" w14:textId="77777777" w:rsidR="003D4F0D" w:rsidRPr="00EB7A51" w:rsidRDefault="003D4F0D" w:rsidP="003D4F0D">
            <w:pPr>
              <w:jc w:val="center"/>
              <w:rPr>
                <w:rFonts w:ascii="Calibri" w:hAnsi="Calibri"/>
                <w:sz w:val="18"/>
                <w:szCs w:val="18"/>
              </w:rPr>
            </w:pPr>
            <w:r w:rsidRPr="00EB7A51">
              <w:rPr>
                <w:rFonts w:ascii="Calibri" w:hAnsi="Calibri"/>
                <w:sz w:val="18"/>
                <w:szCs w:val="18"/>
              </w:rPr>
              <w:t>50%</w:t>
            </w:r>
          </w:p>
        </w:tc>
        <w:tc>
          <w:tcPr>
            <w:tcW w:w="0" w:type="auto"/>
            <w:tcBorders>
              <w:top w:val="nil"/>
              <w:left w:val="nil"/>
              <w:bottom w:val="single" w:sz="4" w:space="0" w:color="auto"/>
              <w:right w:val="single" w:sz="4" w:space="0" w:color="auto"/>
            </w:tcBorders>
            <w:shd w:val="clear" w:color="000000" w:fill="FFFFFF"/>
            <w:noWrap/>
            <w:vAlign w:val="center"/>
            <w:hideMark/>
          </w:tcPr>
          <w:p w14:paraId="33AA14D6"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EE17C2" w14:textId="77777777" w:rsidR="003D4F0D" w:rsidRPr="00EB7A51" w:rsidRDefault="003D4F0D" w:rsidP="003D4F0D">
            <w:pPr>
              <w:jc w:val="center"/>
              <w:rPr>
                <w:rFonts w:ascii="Calibri" w:hAnsi="Calibri"/>
                <w:sz w:val="18"/>
                <w:szCs w:val="18"/>
              </w:rPr>
            </w:pPr>
            <w:r w:rsidRPr="00EB7A51">
              <w:rPr>
                <w:rFonts w:ascii="Calibri" w:hAnsi="Calibri"/>
                <w:sz w:val="18"/>
                <w:szCs w:val="18"/>
              </w:rPr>
              <w:t>60%</w:t>
            </w:r>
          </w:p>
        </w:tc>
        <w:tc>
          <w:tcPr>
            <w:tcW w:w="0" w:type="auto"/>
            <w:tcBorders>
              <w:top w:val="nil"/>
              <w:left w:val="nil"/>
              <w:bottom w:val="nil"/>
              <w:right w:val="nil"/>
            </w:tcBorders>
            <w:shd w:val="clear" w:color="auto" w:fill="auto"/>
            <w:noWrap/>
            <w:vAlign w:val="center"/>
            <w:hideMark/>
          </w:tcPr>
          <w:p w14:paraId="2F1221ED" w14:textId="77777777" w:rsidR="003D4F0D" w:rsidRPr="00EB7A51" w:rsidRDefault="003D4F0D" w:rsidP="003D4F0D">
            <w:pPr>
              <w:jc w:val="center"/>
              <w:rPr>
                <w:rFonts w:ascii="Calibri" w:hAnsi="Calibri"/>
                <w:sz w:val="18"/>
                <w:szCs w:val="18"/>
              </w:rPr>
            </w:pP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5AC60A1" w14:textId="77777777" w:rsidR="003D4F0D" w:rsidRPr="00EB7A51" w:rsidRDefault="003D4F0D" w:rsidP="003D4F0D">
            <w:pPr>
              <w:jc w:val="center"/>
              <w:rPr>
                <w:rFonts w:ascii="Calibri" w:hAnsi="Calibri"/>
                <w:sz w:val="18"/>
                <w:szCs w:val="18"/>
              </w:rPr>
            </w:pPr>
            <w:r w:rsidRPr="00EB7A51">
              <w:rPr>
                <w:rFonts w:ascii="Calibri" w:hAnsi="Calibri"/>
                <w:sz w:val="18"/>
                <w:szCs w:val="18"/>
              </w:rPr>
              <w:t>IBBS</w:t>
            </w:r>
          </w:p>
        </w:tc>
      </w:tr>
      <w:tr w:rsidR="003D4F0D" w14:paraId="013F5CA1" w14:textId="77777777" w:rsidTr="007A43B9">
        <w:trPr>
          <w:trHeight w:val="600"/>
        </w:trPr>
        <w:tc>
          <w:tcPr>
            <w:tcW w:w="0" w:type="auto"/>
            <w:vMerge/>
            <w:tcBorders>
              <w:top w:val="nil"/>
              <w:left w:val="single" w:sz="4" w:space="0" w:color="auto"/>
              <w:bottom w:val="single" w:sz="4" w:space="0" w:color="000000"/>
              <w:right w:val="single" w:sz="4" w:space="0" w:color="auto"/>
            </w:tcBorders>
            <w:vAlign w:val="center"/>
            <w:hideMark/>
          </w:tcPr>
          <w:p w14:paraId="2F429301" w14:textId="77777777" w:rsidR="003D4F0D" w:rsidRPr="00EB7A51" w:rsidRDefault="003D4F0D" w:rsidP="003D4F0D">
            <w:pPr>
              <w:rPr>
                <w:rFonts w:ascii="Calibri" w:hAnsi="Calibri"/>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280E51B3" w14:textId="77777777" w:rsidR="003D4F0D" w:rsidRPr="00EB7A51" w:rsidRDefault="003D4F0D" w:rsidP="003D4F0D">
            <w:pPr>
              <w:rPr>
                <w:rFonts w:ascii="Calibri" w:hAnsi="Calibri"/>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48610CAE" w14:textId="77777777" w:rsidR="003D4F0D" w:rsidRPr="00EB7A51" w:rsidRDefault="003D4F0D" w:rsidP="003D4F0D">
            <w:pPr>
              <w:jc w:val="center"/>
              <w:rPr>
                <w:rFonts w:ascii="Calibri" w:hAnsi="Calibri"/>
                <w:sz w:val="18"/>
                <w:szCs w:val="18"/>
              </w:rPr>
            </w:pPr>
            <w:r w:rsidRPr="00EB7A51">
              <w:rPr>
                <w:rFonts w:ascii="Calibri" w:hAnsi="Calibri"/>
                <w:sz w:val="18"/>
                <w:szCs w:val="18"/>
              </w:rPr>
              <w:t>22% in Tbilisi, Batumi, Kutaisi</w:t>
            </w:r>
          </w:p>
        </w:tc>
        <w:tc>
          <w:tcPr>
            <w:tcW w:w="0" w:type="auto"/>
            <w:tcBorders>
              <w:top w:val="nil"/>
              <w:left w:val="nil"/>
              <w:bottom w:val="single" w:sz="4" w:space="0" w:color="auto"/>
              <w:right w:val="single" w:sz="4" w:space="0" w:color="auto"/>
            </w:tcBorders>
            <w:shd w:val="clear" w:color="000000" w:fill="FFFFFF"/>
            <w:noWrap/>
            <w:vAlign w:val="center"/>
            <w:hideMark/>
          </w:tcPr>
          <w:p w14:paraId="4E304215" w14:textId="77777777" w:rsidR="003D4F0D" w:rsidRPr="00EB7A51" w:rsidRDefault="003D4F0D" w:rsidP="003D4F0D">
            <w:pPr>
              <w:jc w:val="center"/>
              <w:rPr>
                <w:rFonts w:ascii="Calibri" w:hAnsi="Calibri"/>
                <w:sz w:val="18"/>
                <w:szCs w:val="18"/>
              </w:rPr>
            </w:pPr>
            <w:r w:rsidRPr="00EB7A51">
              <w:rPr>
                <w:rFonts w:ascii="Calibri" w:hAnsi="Calibri"/>
                <w:sz w:val="18"/>
                <w:szCs w:val="18"/>
              </w:rPr>
              <w:t>2017</w:t>
            </w:r>
          </w:p>
        </w:tc>
        <w:tc>
          <w:tcPr>
            <w:tcW w:w="0" w:type="auto"/>
            <w:tcBorders>
              <w:top w:val="nil"/>
              <w:left w:val="nil"/>
              <w:bottom w:val="single" w:sz="4" w:space="0" w:color="auto"/>
              <w:right w:val="single" w:sz="4" w:space="0" w:color="auto"/>
            </w:tcBorders>
            <w:shd w:val="clear" w:color="000000" w:fill="FFFFFF"/>
            <w:noWrap/>
            <w:vAlign w:val="center"/>
            <w:hideMark/>
          </w:tcPr>
          <w:p w14:paraId="2C63F56C" w14:textId="77777777" w:rsidR="003D4F0D" w:rsidRPr="00EB7A51" w:rsidRDefault="003D4F0D" w:rsidP="003D4F0D">
            <w:pPr>
              <w:jc w:val="center"/>
              <w:rPr>
                <w:rFonts w:ascii="Calibri" w:hAnsi="Calibri"/>
                <w:sz w:val="18"/>
                <w:szCs w:val="18"/>
              </w:rPr>
            </w:pPr>
            <w:r w:rsidRPr="00EB7A51">
              <w:rPr>
                <w:rFonts w:ascii="Calibri" w:hAnsi="Calibri"/>
                <w:sz w:val="18"/>
                <w:szCs w:val="18"/>
              </w:rPr>
              <w:t>Program data</w:t>
            </w:r>
          </w:p>
        </w:tc>
        <w:tc>
          <w:tcPr>
            <w:tcW w:w="0" w:type="auto"/>
            <w:tcBorders>
              <w:top w:val="nil"/>
              <w:left w:val="nil"/>
              <w:bottom w:val="single" w:sz="4" w:space="0" w:color="auto"/>
              <w:right w:val="single" w:sz="4" w:space="0" w:color="auto"/>
            </w:tcBorders>
            <w:shd w:val="clear" w:color="000000" w:fill="FFFFFF"/>
            <w:noWrap/>
            <w:vAlign w:val="center"/>
            <w:hideMark/>
          </w:tcPr>
          <w:p w14:paraId="11CB0941" w14:textId="41B5DF26" w:rsidR="003D4F0D" w:rsidRPr="00930E8B" w:rsidRDefault="0094098B" w:rsidP="0094098B">
            <w:pPr>
              <w:jc w:val="center"/>
              <w:rPr>
                <w:rFonts w:ascii="Calibri" w:hAnsi="Calibri"/>
                <w:sz w:val="18"/>
                <w:szCs w:val="18"/>
              </w:rPr>
            </w:pPr>
            <w:r w:rsidRPr="00930E8B">
              <w:rPr>
                <w:rFonts w:ascii="Calibri" w:hAnsi="Calibri"/>
                <w:sz w:val="18"/>
                <w:szCs w:val="18"/>
              </w:rPr>
              <w:t>40</w:t>
            </w:r>
          </w:p>
        </w:tc>
        <w:tc>
          <w:tcPr>
            <w:tcW w:w="0" w:type="auto"/>
            <w:tcBorders>
              <w:top w:val="nil"/>
              <w:left w:val="nil"/>
              <w:bottom w:val="single" w:sz="4" w:space="0" w:color="auto"/>
              <w:right w:val="single" w:sz="4" w:space="0" w:color="auto"/>
            </w:tcBorders>
            <w:shd w:val="clear" w:color="000000" w:fill="FFFFFF"/>
            <w:noWrap/>
            <w:vAlign w:val="center"/>
            <w:hideMark/>
          </w:tcPr>
          <w:p w14:paraId="352EADFF" w14:textId="793E801B" w:rsidR="003D4F0D" w:rsidRPr="00930E8B" w:rsidRDefault="0094098B" w:rsidP="003D4F0D">
            <w:pPr>
              <w:jc w:val="center"/>
              <w:rPr>
                <w:rFonts w:ascii="Calibri" w:hAnsi="Calibri"/>
                <w:sz w:val="18"/>
                <w:szCs w:val="18"/>
              </w:rPr>
            </w:pPr>
            <w:r w:rsidRPr="00930E8B">
              <w:rPr>
                <w:rFonts w:ascii="Calibri" w:hAnsi="Calibri"/>
                <w:sz w:val="18"/>
                <w:szCs w:val="18"/>
              </w:rPr>
              <w:t>50</w:t>
            </w:r>
            <w:r w:rsidR="003D4F0D" w:rsidRPr="00930E8B">
              <w:rPr>
                <w:rFonts w:ascii="Calibri" w:hAnsi="Calibri"/>
                <w:sz w:val="18"/>
                <w:szCs w:val="18"/>
              </w:rPr>
              <w:t>%</w:t>
            </w:r>
          </w:p>
        </w:tc>
        <w:tc>
          <w:tcPr>
            <w:tcW w:w="0" w:type="auto"/>
            <w:tcBorders>
              <w:top w:val="nil"/>
              <w:left w:val="nil"/>
              <w:bottom w:val="single" w:sz="4" w:space="0" w:color="auto"/>
              <w:right w:val="single" w:sz="4" w:space="0" w:color="auto"/>
            </w:tcBorders>
            <w:shd w:val="clear" w:color="000000" w:fill="FFFFFF"/>
            <w:noWrap/>
            <w:vAlign w:val="center"/>
            <w:hideMark/>
          </w:tcPr>
          <w:p w14:paraId="5AD5EFFE" w14:textId="6DC57AB3" w:rsidR="003D4F0D" w:rsidRPr="00930E8B" w:rsidRDefault="0094098B" w:rsidP="003D4F0D">
            <w:pPr>
              <w:jc w:val="center"/>
              <w:rPr>
                <w:rFonts w:ascii="Calibri" w:hAnsi="Calibri"/>
                <w:sz w:val="18"/>
                <w:szCs w:val="18"/>
              </w:rPr>
            </w:pPr>
            <w:r w:rsidRPr="00930E8B">
              <w:rPr>
                <w:rFonts w:ascii="Calibri" w:hAnsi="Calibri"/>
                <w:sz w:val="18"/>
                <w:szCs w:val="18"/>
              </w:rPr>
              <w:t>55</w:t>
            </w:r>
            <w:r w:rsidR="003D4F0D" w:rsidRPr="00930E8B">
              <w:rPr>
                <w:rFonts w:ascii="Calibri" w:hAnsi="Calibri"/>
                <w:sz w:val="18"/>
                <w:szCs w:val="18"/>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C64D3BD" w14:textId="39A300B6" w:rsidR="003D4F0D" w:rsidRPr="00930E8B" w:rsidRDefault="0094098B" w:rsidP="003D4F0D">
            <w:pPr>
              <w:jc w:val="center"/>
              <w:rPr>
                <w:rFonts w:ascii="Calibri" w:hAnsi="Calibri"/>
                <w:sz w:val="18"/>
                <w:szCs w:val="18"/>
              </w:rPr>
            </w:pPr>
            <w:r w:rsidRPr="00930E8B">
              <w:rPr>
                <w:rFonts w:ascii="Calibri" w:hAnsi="Calibri"/>
                <w:sz w:val="18"/>
                <w:szCs w:val="18"/>
              </w:rPr>
              <w:t>60</w:t>
            </w:r>
            <w:r w:rsidR="003D4F0D" w:rsidRPr="00930E8B">
              <w:rPr>
                <w:rFonts w:ascii="Calibri" w:hAnsi="Calibri"/>
                <w:sz w:val="18"/>
                <w:szCs w:val="18"/>
              </w:rPr>
              <w:t>%</w:t>
            </w:r>
          </w:p>
        </w:tc>
        <w:tc>
          <w:tcPr>
            <w:tcW w:w="0" w:type="auto"/>
            <w:tcBorders>
              <w:top w:val="nil"/>
              <w:left w:val="nil"/>
              <w:bottom w:val="single" w:sz="4" w:space="0" w:color="auto"/>
              <w:right w:val="single" w:sz="4" w:space="0" w:color="auto"/>
            </w:tcBorders>
            <w:shd w:val="clear" w:color="000000" w:fill="FFFFFF"/>
            <w:noWrap/>
            <w:vAlign w:val="bottom"/>
            <w:hideMark/>
          </w:tcPr>
          <w:p w14:paraId="231BEC27" w14:textId="77777777" w:rsidR="003D4F0D" w:rsidRPr="00EB7A51" w:rsidRDefault="003D4F0D" w:rsidP="003D4F0D">
            <w:pPr>
              <w:jc w:val="center"/>
              <w:rPr>
                <w:rFonts w:ascii="Calibri" w:hAnsi="Calibri"/>
                <w:sz w:val="18"/>
                <w:szCs w:val="18"/>
              </w:rPr>
            </w:pPr>
            <w:r w:rsidRPr="00EB7A51">
              <w:rPr>
                <w:rFonts w:ascii="Calibri" w:hAnsi="Calibri"/>
                <w:sz w:val="18"/>
                <w:szCs w:val="18"/>
              </w:rPr>
              <w:t>Program data</w:t>
            </w:r>
          </w:p>
        </w:tc>
      </w:tr>
      <w:tr w:rsidR="003D4F0D" w14:paraId="4CCA1091" w14:textId="77777777" w:rsidTr="007A43B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6D13266"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Cov.24</w:t>
            </w:r>
          </w:p>
        </w:tc>
        <w:tc>
          <w:tcPr>
            <w:tcW w:w="0" w:type="auto"/>
            <w:tcBorders>
              <w:top w:val="nil"/>
              <w:left w:val="nil"/>
              <w:bottom w:val="single" w:sz="4" w:space="0" w:color="auto"/>
              <w:right w:val="single" w:sz="4" w:space="0" w:color="auto"/>
            </w:tcBorders>
            <w:shd w:val="clear" w:color="000000" w:fill="FFFFFF"/>
            <w:vAlign w:val="bottom"/>
            <w:hideMark/>
          </w:tcPr>
          <w:p w14:paraId="52876FD0" w14:textId="77777777" w:rsidR="003D4F0D" w:rsidRPr="00EB7A51" w:rsidRDefault="003D4F0D" w:rsidP="003D4F0D">
            <w:pPr>
              <w:rPr>
                <w:rFonts w:ascii="Calibri" w:hAnsi="Calibri"/>
                <w:sz w:val="18"/>
                <w:szCs w:val="18"/>
              </w:rPr>
            </w:pPr>
            <w:r w:rsidRPr="00EB7A51">
              <w:rPr>
                <w:rFonts w:ascii="Calibri" w:hAnsi="Calibri"/>
                <w:sz w:val="18"/>
                <w:szCs w:val="18"/>
              </w:rPr>
              <w:t>Percentage of MSM reporting having received a combined set of HIV prevention interventions (past three months)</w:t>
            </w:r>
          </w:p>
        </w:tc>
        <w:tc>
          <w:tcPr>
            <w:tcW w:w="0" w:type="auto"/>
            <w:tcBorders>
              <w:top w:val="nil"/>
              <w:left w:val="nil"/>
              <w:bottom w:val="single" w:sz="4" w:space="0" w:color="auto"/>
              <w:right w:val="single" w:sz="4" w:space="0" w:color="auto"/>
            </w:tcBorders>
            <w:shd w:val="clear" w:color="000000" w:fill="FFFFFF"/>
            <w:vAlign w:val="center"/>
            <w:hideMark/>
          </w:tcPr>
          <w:p w14:paraId="30D94E36" w14:textId="77777777" w:rsidR="003D4F0D" w:rsidRPr="00EB7A51" w:rsidRDefault="003D4F0D" w:rsidP="003D4F0D">
            <w:pPr>
              <w:jc w:val="center"/>
              <w:rPr>
                <w:rFonts w:ascii="Calibri" w:hAnsi="Calibri"/>
                <w:sz w:val="18"/>
                <w:szCs w:val="18"/>
              </w:rPr>
            </w:pPr>
            <w:r w:rsidRPr="00EB7A51">
              <w:rPr>
                <w:rFonts w:ascii="Calibri" w:hAnsi="Calibri"/>
                <w:sz w:val="18"/>
                <w:szCs w:val="18"/>
              </w:rPr>
              <w:t>NA</w:t>
            </w:r>
          </w:p>
        </w:tc>
        <w:tc>
          <w:tcPr>
            <w:tcW w:w="0" w:type="auto"/>
            <w:tcBorders>
              <w:top w:val="nil"/>
              <w:left w:val="nil"/>
              <w:bottom w:val="single" w:sz="4" w:space="0" w:color="auto"/>
              <w:right w:val="single" w:sz="4" w:space="0" w:color="auto"/>
            </w:tcBorders>
            <w:shd w:val="clear" w:color="000000" w:fill="FFFFFF"/>
            <w:noWrap/>
            <w:vAlign w:val="center"/>
            <w:hideMark/>
          </w:tcPr>
          <w:p w14:paraId="1B9A4AAE"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2FBF9E" w14:textId="77777777" w:rsidR="003D4F0D" w:rsidRPr="00EB7A51" w:rsidRDefault="003D4F0D" w:rsidP="003D4F0D">
            <w:pPr>
              <w:jc w:val="center"/>
              <w:rPr>
                <w:rFonts w:ascii="Calibri" w:hAnsi="Calibri"/>
                <w:sz w:val="18"/>
                <w:szCs w:val="18"/>
              </w:rPr>
            </w:pPr>
            <w:r w:rsidRPr="00EB7A51">
              <w:rPr>
                <w:rFonts w:ascii="Calibri" w:hAnsi="Calibri"/>
                <w:sz w:val="18"/>
                <w:szCs w:val="18"/>
              </w:rPr>
              <w:t>IBBS</w:t>
            </w:r>
          </w:p>
        </w:tc>
        <w:tc>
          <w:tcPr>
            <w:tcW w:w="0" w:type="auto"/>
            <w:tcBorders>
              <w:top w:val="nil"/>
              <w:left w:val="nil"/>
              <w:bottom w:val="single" w:sz="4" w:space="0" w:color="auto"/>
              <w:right w:val="single" w:sz="4" w:space="0" w:color="auto"/>
            </w:tcBorders>
            <w:shd w:val="clear" w:color="000000" w:fill="FFFFFF"/>
            <w:noWrap/>
            <w:vAlign w:val="center"/>
            <w:hideMark/>
          </w:tcPr>
          <w:p w14:paraId="07D6D20A" w14:textId="77777777" w:rsidR="003D4F0D" w:rsidRPr="00930E8B" w:rsidRDefault="003D4F0D" w:rsidP="003D4F0D">
            <w:pPr>
              <w:jc w:val="center"/>
              <w:rPr>
                <w:rFonts w:ascii="Calibri" w:hAnsi="Calibri"/>
                <w:sz w:val="18"/>
                <w:szCs w:val="18"/>
              </w:rPr>
            </w:pPr>
            <w:r w:rsidRPr="00930E8B">
              <w:rPr>
                <w:rFonts w:ascii="Calibri" w:hAnsi="Calibri"/>
                <w:sz w:val="18"/>
                <w:szCs w:val="18"/>
              </w:rPr>
              <w:t>TBD</w:t>
            </w:r>
          </w:p>
        </w:tc>
        <w:tc>
          <w:tcPr>
            <w:tcW w:w="0" w:type="auto"/>
            <w:tcBorders>
              <w:top w:val="nil"/>
              <w:left w:val="nil"/>
              <w:bottom w:val="single" w:sz="4" w:space="0" w:color="auto"/>
              <w:right w:val="single" w:sz="4" w:space="0" w:color="auto"/>
            </w:tcBorders>
            <w:shd w:val="clear" w:color="000000" w:fill="FFFFFF"/>
            <w:noWrap/>
            <w:vAlign w:val="center"/>
            <w:hideMark/>
          </w:tcPr>
          <w:p w14:paraId="5744819A" w14:textId="77777777" w:rsidR="003D4F0D" w:rsidRPr="0043345F" w:rsidRDefault="003D4F0D" w:rsidP="003D4F0D">
            <w:pPr>
              <w:jc w:val="center"/>
              <w:rPr>
                <w:rFonts w:ascii="Calibri" w:hAnsi="Calibri"/>
                <w:sz w:val="18"/>
                <w:szCs w:val="18"/>
              </w:rPr>
            </w:pPr>
            <w:r w:rsidRPr="0043345F">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A2CE515" w14:textId="77777777" w:rsidR="003D4F0D" w:rsidRPr="0043345F" w:rsidRDefault="003D4F0D" w:rsidP="003D4F0D">
            <w:pPr>
              <w:jc w:val="center"/>
              <w:rPr>
                <w:rFonts w:ascii="Calibri" w:hAnsi="Calibri"/>
                <w:sz w:val="18"/>
                <w:szCs w:val="18"/>
              </w:rPr>
            </w:pPr>
            <w:r w:rsidRPr="0043345F">
              <w:rPr>
                <w:rFonts w:ascii="Calibri" w:hAnsi="Calibri"/>
                <w:sz w:val="18"/>
                <w:szCs w:val="18"/>
              </w:rPr>
              <w:t>TBD</w:t>
            </w:r>
          </w:p>
        </w:tc>
        <w:tc>
          <w:tcPr>
            <w:tcW w:w="0" w:type="auto"/>
            <w:tcBorders>
              <w:top w:val="nil"/>
              <w:left w:val="nil"/>
              <w:bottom w:val="single" w:sz="4" w:space="0" w:color="auto"/>
              <w:right w:val="single" w:sz="4" w:space="0" w:color="auto"/>
            </w:tcBorders>
            <w:shd w:val="clear" w:color="000000" w:fill="FFFFFF"/>
            <w:noWrap/>
            <w:vAlign w:val="center"/>
            <w:hideMark/>
          </w:tcPr>
          <w:p w14:paraId="275D454D" w14:textId="77777777" w:rsidR="003D4F0D" w:rsidRPr="0043345F" w:rsidRDefault="003D4F0D" w:rsidP="003D4F0D">
            <w:pPr>
              <w:jc w:val="center"/>
              <w:rPr>
                <w:rFonts w:ascii="Calibri" w:hAnsi="Calibri"/>
                <w:sz w:val="18"/>
                <w:szCs w:val="18"/>
              </w:rPr>
            </w:pPr>
            <w:r w:rsidRPr="0043345F">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40385963" w14:textId="77777777" w:rsidR="003D4F0D" w:rsidRPr="00EB7A51" w:rsidRDefault="003D4F0D" w:rsidP="003D4F0D">
            <w:pPr>
              <w:jc w:val="center"/>
              <w:rPr>
                <w:rFonts w:ascii="Calibri" w:hAnsi="Calibri"/>
                <w:sz w:val="18"/>
                <w:szCs w:val="18"/>
              </w:rPr>
            </w:pPr>
            <w:r w:rsidRPr="00EB7A51">
              <w:rPr>
                <w:rFonts w:ascii="Calibri" w:hAnsi="Calibri"/>
                <w:sz w:val="18"/>
                <w:szCs w:val="18"/>
              </w:rPr>
              <w:t>IBBS</w:t>
            </w:r>
          </w:p>
        </w:tc>
      </w:tr>
      <w:tr w:rsidR="003D4F0D" w14:paraId="270EE95B" w14:textId="77777777" w:rsidTr="007A43B9">
        <w:trPr>
          <w:trHeight w:val="9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14:paraId="7EEA7033"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Cov.25</w:t>
            </w:r>
          </w:p>
        </w:tc>
        <w:tc>
          <w:tcPr>
            <w:tcW w:w="0" w:type="auto"/>
            <w:vMerge w:val="restart"/>
            <w:tcBorders>
              <w:top w:val="nil"/>
              <w:left w:val="single" w:sz="4" w:space="0" w:color="auto"/>
              <w:bottom w:val="single" w:sz="4" w:space="0" w:color="000000"/>
              <w:right w:val="single" w:sz="4" w:space="0" w:color="auto"/>
            </w:tcBorders>
            <w:shd w:val="clear" w:color="000000" w:fill="FFFFFF"/>
            <w:hideMark/>
          </w:tcPr>
          <w:p w14:paraId="02DF5974" w14:textId="77777777" w:rsidR="003D4F0D" w:rsidRPr="00EB7A51" w:rsidRDefault="003D4F0D" w:rsidP="003D4F0D">
            <w:pPr>
              <w:rPr>
                <w:rFonts w:ascii="Calibri" w:hAnsi="Calibri"/>
                <w:sz w:val="18"/>
                <w:szCs w:val="18"/>
              </w:rPr>
            </w:pPr>
            <w:r w:rsidRPr="00EB7A51">
              <w:rPr>
                <w:rFonts w:ascii="Calibri" w:hAnsi="Calibri"/>
                <w:sz w:val="18"/>
                <w:szCs w:val="18"/>
              </w:rPr>
              <w:t>Percentage of MSM who tested for HIV in the past 12 months, or who know their current HIV status</w:t>
            </w:r>
          </w:p>
        </w:tc>
        <w:tc>
          <w:tcPr>
            <w:tcW w:w="0" w:type="auto"/>
            <w:tcBorders>
              <w:top w:val="nil"/>
              <w:left w:val="nil"/>
              <w:bottom w:val="single" w:sz="4" w:space="0" w:color="auto"/>
              <w:right w:val="single" w:sz="4" w:space="0" w:color="auto"/>
            </w:tcBorders>
            <w:shd w:val="clear" w:color="000000" w:fill="FFFFFF"/>
            <w:vAlign w:val="center"/>
            <w:hideMark/>
          </w:tcPr>
          <w:p w14:paraId="4D77739B" w14:textId="77777777" w:rsidR="003D4F0D" w:rsidRPr="00EB7A51" w:rsidRDefault="003D4F0D" w:rsidP="003D4F0D">
            <w:pPr>
              <w:jc w:val="center"/>
              <w:rPr>
                <w:rFonts w:ascii="Calibri" w:hAnsi="Calibri"/>
                <w:sz w:val="18"/>
                <w:szCs w:val="18"/>
              </w:rPr>
            </w:pPr>
            <w:r w:rsidRPr="00EB7A51">
              <w:rPr>
                <w:rFonts w:ascii="Calibri" w:hAnsi="Calibri"/>
                <w:sz w:val="18"/>
                <w:szCs w:val="18"/>
              </w:rPr>
              <w:t>(proxy)38.4% in Tbilisi; 43% in Batumi</w:t>
            </w:r>
          </w:p>
        </w:tc>
        <w:tc>
          <w:tcPr>
            <w:tcW w:w="0" w:type="auto"/>
            <w:tcBorders>
              <w:top w:val="nil"/>
              <w:left w:val="nil"/>
              <w:bottom w:val="single" w:sz="4" w:space="0" w:color="auto"/>
              <w:right w:val="single" w:sz="4" w:space="0" w:color="auto"/>
            </w:tcBorders>
            <w:shd w:val="clear" w:color="000000" w:fill="FFFFFF"/>
            <w:noWrap/>
            <w:vAlign w:val="center"/>
            <w:hideMark/>
          </w:tcPr>
          <w:p w14:paraId="7A9AF18D" w14:textId="77777777" w:rsidR="003D4F0D" w:rsidRPr="00EB7A51" w:rsidRDefault="003D4F0D" w:rsidP="003D4F0D">
            <w:pPr>
              <w:jc w:val="center"/>
              <w:rPr>
                <w:rFonts w:ascii="Calibri" w:hAnsi="Calibri"/>
                <w:sz w:val="18"/>
                <w:szCs w:val="18"/>
              </w:rPr>
            </w:pPr>
            <w:r w:rsidRPr="00EB7A51">
              <w:rPr>
                <w:rFonts w:ascii="Calibri" w:hAnsi="Calibri"/>
                <w:sz w:val="18"/>
                <w:szCs w:val="18"/>
              </w:rPr>
              <w:t>2015</w:t>
            </w:r>
          </w:p>
        </w:tc>
        <w:tc>
          <w:tcPr>
            <w:tcW w:w="0" w:type="auto"/>
            <w:tcBorders>
              <w:top w:val="nil"/>
              <w:left w:val="nil"/>
              <w:bottom w:val="single" w:sz="4" w:space="0" w:color="auto"/>
              <w:right w:val="single" w:sz="4" w:space="0" w:color="auto"/>
            </w:tcBorders>
            <w:shd w:val="clear" w:color="000000" w:fill="FFFFFF"/>
            <w:noWrap/>
            <w:vAlign w:val="center"/>
            <w:hideMark/>
          </w:tcPr>
          <w:p w14:paraId="2531A2D0" w14:textId="77777777" w:rsidR="003D4F0D" w:rsidRPr="00EB7A51" w:rsidRDefault="003D4F0D" w:rsidP="003D4F0D">
            <w:pPr>
              <w:jc w:val="center"/>
              <w:rPr>
                <w:rFonts w:ascii="Calibri" w:hAnsi="Calibri"/>
                <w:sz w:val="18"/>
                <w:szCs w:val="18"/>
              </w:rPr>
            </w:pPr>
            <w:r w:rsidRPr="00EB7A51">
              <w:rPr>
                <w:rFonts w:ascii="Calibri" w:hAnsi="Calibri"/>
                <w:sz w:val="18"/>
                <w:szCs w:val="18"/>
              </w:rPr>
              <w:t>IBBS</w:t>
            </w:r>
          </w:p>
        </w:tc>
        <w:tc>
          <w:tcPr>
            <w:tcW w:w="0" w:type="auto"/>
            <w:tcBorders>
              <w:top w:val="nil"/>
              <w:left w:val="nil"/>
              <w:bottom w:val="single" w:sz="4" w:space="0" w:color="auto"/>
              <w:right w:val="single" w:sz="4" w:space="0" w:color="auto"/>
            </w:tcBorders>
            <w:shd w:val="clear" w:color="000000" w:fill="FFFFFF"/>
            <w:noWrap/>
            <w:vAlign w:val="center"/>
            <w:hideMark/>
          </w:tcPr>
          <w:p w14:paraId="7C3FD150" w14:textId="77777777" w:rsidR="003D4F0D" w:rsidRPr="00930E8B" w:rsidRDefault="003D4F0D" w:rsidP="003D4F0D">
            <w:pPr>
              <w:jc w:val="center"/>
              <w:rPr>
                <w:rFonts w:ascii="Calibri" w:hAnsi="Calibri"/>
                <w:sz w:val="18"/>
                <w:szCs w:val="18"/>
              </w:rPr>
            </w:pPr>
            <w:r w:rsidRPr="00930E8B">
              <w:rPr>
                <w:rFonts w:ascii="Calibri" w:hAnsi="Calibri"/>
                <w:sz w:val="18"/>
                <w:szCs w:val="18"/>
              </w:rPr>
              <w:t>45%</w:t>
            </w:r>
          </w:p>
        </w:tc>
        <w:tc>
          <w:tcPr>
            <w:tcW w:w="0" w:type="auto"/>
            <w:tcBorders>
              <w:top w:val="nil"/>
              <w:left w:val="nil"/>
              <w:bottom w:val="single" w:sz="4" w:space="0" w:color="auto"/>
              <w:right w:val="single" w:sz="4" w:space="0" w:color="auto"/>
            </w:tcBorders>
            <w:shd w:val="clear" w:color="000000" w:fill="FFFFFF"/>
            <w:noWrap/>
            <w:vAlign w:val="center"/>
            <w:hideMark/>
          </w:tcPr>
          <w:p w14:paraId="374DDC67" w14:textId="77777777" w:rsidR="003D4F0D" w:rsidRPr="0043345F" w:rsidRDefault="003D4F0D" w:rsidP="003D4F0D">
            <w:pPr>
              <w:jc w:val="center"/>
              <w:rPr>
                <w:rFonts w:ascii="Calibri" w:hAnsi="Calibri"/>
                <w:sz w:val="18"/>
                <w:szCs w:val="18"/>
              </w:rPr>
            </w:pPr>
            <w:r w:rsidRPr="0043345F">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0D3C73" w14:textId="77777777" w:rsidR="003D4F0D" w:rsidRPr="0043345F" w:rsidRDefault="003D4F0D" w:rsidP="003D4F0D">
            <w:pPr>
              <w:jc w:val="center"/>
              <w:rPr>
                <w:rFonts w:ascii="Calibri" w:hAnsi="Calibri"/>
                <w:sz w:val="18"/>
                <w:szCs w:val="18"/>
              </w:rPr>
            </w:pPr>
            <w:r w:rsidRPr="0043345F">
              <w:rPr>
                <w:rFonts w:ascii="Calibri" w:hAnsi="Calibri"/>
                <w:sz w:val="18"/>
                <w:szCs w:val="18"/>
              </w:rPr>
              <w:t>60%</w:t>
            </w:r>
          </w:p>
        </w:tc>
        <w:tc>
          <w:tcPr>
            <w:tcW w:w="0" w:type="auto"/>
            <w:tcBorders>
              <w:top w:val="nil"/>
              <w:left w:val="nil"/>
              <w:bottom w:val="single" w:sz="4" w:space="0" w:color="auto"/>
              <w:right w:val="single" w:sz="4" w:space="0" w:color="auto"/>
            </w:tcBorders>
            <w:shd w:val="clear" w:color="000000" w:fill="FFFFFF"/>
            <w:noWrap/>
            <w:vAlign w:val="center"/>
            <w:hideMark/>
          </w:tcPr>
          <w:p w14:paraId="33D4EA3C" w14:textId="77777777" w:rsidR="003D4F0D" w:rsidRPr="0043345F" w:rsidRDefault="003D4F0D" w:rsidP="003D4F0D">
            <w:pPr>
              <w:jc w:val="center"/>
              <w:rPr>
                <w:rFonts w:ascii="Calibri" w:hAnsi="Calibri"/>
                <w:sz w:val="18"/>
                <w:szCs w:val="18"/>
              </w:rPr>
            </w:pPr>
            <w:r w:rsidRPr="0043345F">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0A2ACD34" w14:textId="77777777" w:rsidR="003D4F0D" w:rsidRPr="00EB7A51" w:rsidRDefault="003D4F0D" w:rsidP="003D4F0D">
            <w:pPr>
              <w:jc w:val="center"/>
              <w:rPr>
                <w:rFonts w:ascii="Calibri" w:hAnsi="Calibri"/>
                <w:sz w:val="18"/>
                <w:szCs w:val="18"/>
              </w:rPr>
            </w:pPr>
            <w:r w:rsidRPr="00EB7A51">
              <w:rPr>
                <w:rFonts w:ascii="Calibri" w:hAnsi="Calibri"/>
                <w:sz w:val="18"/>
                <w:szCs w:val="18"/>
              </w:rPr>
              <w:t>IBBS</w:t>
            </w:r>
          </w:p>
        </w:tc>
      </w:tr>
      <w:tr w:rsidR="003D4F0D" w14:paraId="72D9E6FF" w14:textId="77777777" w:rsidTr="007A43B9">
        <w:trPr>
          <w:trHeight w:val="600"/>
        </w:trPr>
        <w:tc>
          <w:tcPr>
            <w:tcW w:w="0" w:type="auto"/>
            <w:vMerge/>
            <w:tcBorders>
              <w:top w:val="nil"/>
              <w:left w:val="single" w:sz="4" w:space="0" w:color="auto"/>
              <w:bottom w:val="single" w:sz="4" w:space="0" w:color="000000"/>
              <w:right w:val="single" w:sz="4" w:space="0" w:color="auto"/>
            </w:tcBorders>
            <w:vAlign w:val="center"/>
            <w:hideMark/>
          </w:tcPr>
          <w:p w14:paraId="021B1B02" w14:textId="77777777" w:rsidR="003D4F0D" w:rsidRPr="00EB7A51" w:rsidRDefault="003D4F0D" w:rsidP="003D4F0D">
            <w:pPr>
              <w:rPr>
                <w:rFonts w:ascii="Calibri" w:hAnsi="Calibri"/>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64E7D21F" w14:textId="77777777" w:rsidR="003D4F0D" w:rsidRPr="00EB7A51" w:rsidRDefault="003D4F0D" w:rsidP="003D4F0D">
            <w:pPr>
              <w:rPr>
                <w:rFonts w:ascii="Calibri" w:hAnsi="Calibri"/>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2C74EA86" w14:textId="77777777" w:rsidR="003D4F0D" w:rsidRPr="00EB7A51" w:rsidRDefault="003D4F0D" w:rsidP="003D4F0D">
            <w:pPr>
              <w:jc w:val="center"/>
              <w:rPr>
                <w:rFonts w:ascii="Calibri" w:hAnsi="Calibri"/>
                <w:sz w:val="18"/>
                <w:szCs w:val="18"/>
              </w:rPr>
            </w:pPr>
            <w:r w:rsidRPr="00EB7A51">
              <w:rPr>
                <w:rFonts w:ascii="Calibri" w:hAnsi="Calibri"/>
                <w:sz w:val="18"/>
                <w:szCs w:val="18"/>
              </w:rPr>
              <w:t>13% in Tbilisi, Batumi, Kutaisi</w:t>
            </w:r>
          </w:p>
        </w:tc>
        <w:tc>
          <w:tcPr>
            <w:tcW w:w="0" w:type="auto"/>
            <w:tcBorders>
              <w:top w:val="nil"/>
              <w:left w:val="nil"/>
              <w:bottom w:val="single" w:sz="4" w:space="0" w:color="auto"/>
              <w:right w:val="single" w:sz="4" w:space="0" w:color="auto"/>
            </w:tcBorders>
            <w:shd w:val="clear" w:color="000000" w:fill="FFFFFF"/>
            <w:noWrap/>
            <w:vAlign w:val="center"/>
            <w:hideMark/>
          </w:tcPr>
          <w:p w14:paraId="1C55D971" w14:textId="77777777" w:rsidR="003D4F0D" w:rsidRPr="00EB7A51" w:rsidRDefault="003D4F0D" w:rsidP="003D4F0D">
            <w:pPr>
              <w:jc w:val="center"/>
              <w:rPr>
                <w:rFonts w:ascii="Calibri" w:hAnsi="Calibri"/>
                <w:sz w:val="18"/>
                <w:szCs w:val="18"/>
              </w:rPr>
            </w:pPr>
            <w:r w:rsidRPr="00EB7A51">
              <w:rPr>
                <w:rFonts w:ascii="Calibri" w:hAnsi="Calibri"/>
                <w:sz w:val="18"/>
                <w:szCs w:val="18"/>
              </w:rPr>
              <w:t>2017</w:t>
            </w:r>
          </w:p>
        </w:tc>
        <w:tc>
          <w:tcPr>
            <w:tcW w:w="0" w:type="auto"/>
            <w:tcBorders>
              <w:top w:val="nil"/>
              <w:left w:val="nil"/>
              <w:bottom w:val="single" w:sz="4" w:space="0" w:color="auto"/>
              <w:right w:val="single" w:sz="4" w:space="0" w:color="auto"/>
            </w:tcBorders>
            <w:shd w:val="clear" w:color="000000" w:fill="FFFFFF"/>
            <w:noWrap/>
            <w:vAlign w:val="center"/>
            <w:hideMark/>
          </w:tcPr>
          <w:p w14:paraId="248397D3" w14:textId="77777777" w:rsidR="003D4F0D" w:rsidRPr="00EB7A51" w:rsidRDefault="003D4F0D" w:rsidP="003D4F0D">
            <w:pPr>
              <w:jc w:val="center"/>
              <w:rPr>
                <w:rFonts w:ascii="Calibri" w:hAnsi="Calibri"/>
                <w:sz w:val="18"/>
                <w:szCs w:val="18"/>
              </w:rPr>
            </w:pPr>
            <w:r w:rsidRPr="00EB7A51">
              <w:rPr>
                <w:rFonts w:ascii="Calibri" w:hAnsi="Calibri"/>
                <w:sz w:val="18"/>
                <w:szCs w:val="18"/>
              </w:rPr>
              <w:t>Program data</w:t>
            </w:r>
          </w:p>
        </w:tc>
        <w:tc>
          <w:tcPr>
            <w:tcW w:w="0" w:type="auto"/>
            <w:tcBorders>
              <w:top w:val="nil"/>
              <w:left w:val="nil"/>
              <w:bottom w:val="single" w:sz="4" w:space="0" w:color="auto"/>
              <w:right w:val="single" w:sz="4" w:space="0" w:color="auto"/>
            </w:tcBorders>
            <w:shd w:val="clear" w:color="000000" w:fill="FFFFFF"/>
            <w:noWrap/>
            <w:vAlign w:val="center"/>
            <w:hideMark/>
          </w:tcPr>
          <w:p w14:paraId="67642FF9" w14:textId="07A4000F" w:rsidR="003D4F0D" w:rsidRPr="00930E8B" w:rsidRDefault="0094098B" w:rsidP="003D4F0D">
            <w:pPr>
              <w:jc w:val="center"/>
              <w:rPr>
                <w:rFonts w:ascii="Calibri" w:hAnsi="Calibri"/>
                <w:sz w:val="18"/>
                <w:szCs w:val="18"/>
              </w:rPr>
            </w:pPr>
            <w:r w:rsidRPr="00930E8B">
              <w:rPr>
                <w:rFonts w:ascii="Calibri" w:hAnsi="Calibri"/>
                <w:sz w:val="18"/>
                <w:szCs w:val="18"/>
              </w:rPr>
              <w:t>30</w:t>
            </w:r>
            <w:r w:rsidR="003D4F0D" w:rsidRPr="00930E8B">
              <w:rPr>
                <w:rFonts w:ascii="Calibri" w:hAnsi="Calibri"/>
                <w:sz w:val="18"/>
                <w:szCs w:val="18"/>
              </w:rPr>
              <w:t>%</w:t>
            </w:r>
          </w:p>
        </w:tc>
        <w:tc>
          <w:tcPr>
            <w:tcW w:w="0" w:type="auto"/>
            <w:tcBorders>
              <w:top w:val="nil"/>
              <w:left w:val="nil"/>
              <w:bottom w:val="single" w:sz="4" w:space="0" w:color="auto"/>
              <w:right w:val="single" w:sz="4" w:space="0" w:color="auto"/>
            </w:tcBorders>
            <w:shd w:val="clear" w:color="000000" w:fill="FFFFFF"/>
            <w:noWrap/>
            <w:vAlign w:val="center"/>
            <w:hideMark/>
          </w:tcPr>
          <w:p w14:paraId="099157C0" w14:textId="3D5F27F9" w:rsidR="003D4F0D" w:rsidRPr="00930E8B" w:rsidRDefault="0094098B" w:rsidP="0094098B">
            <w:pPr>
              <w:jc w:val="center"/>
              <w:rPr>
                <w:rFonts w:ascii="Calibri" w:hAnsi="Calibri"/>
                <w:sz w:val="18"/>
                <w:szCs w:val="18"/>
              </w:rPr>
            </w:pPr>
            <w:r w:rsidRPr="00930E8B">
              <w:rPr>
                <w:rFonts w:ascii="Calibri" w:hAnsi="Calibri"/>
                <w:sz w:val="18"/>
                <w:szCs w:val="18"/>
              </w:rPr>
              <w:t>40</w:t>
            </w:r>
            <w:r w:rsidR="003D4F0D" w:rsidRPr="00930E8B">
              <w:rPr>
                <w:rFonts w:ascii="Calibri" w:hAnsi="Calibri"/>
                <w:sz w:val="18"/>
                <w:szCs w:val="18"/>
              </w:rPr>
              <w:t>%</w:t>
            </w:r>
          </w:p>
        </w:tc>
        <w:tc>
          <w:tcPr>
            <w:tcW w:w="0" w:type="auto"/>
            <w:tcBorders>
              <w:top w:val="nil"/>
              <w:left w:val="nil"/>
              <w:bottom w:val="single" w:sz="4" w:space="0" w:color="auto"/>
              <w:right w:val="single" w:sz="4" w:space="0" w:color="auto"/>
            </w:tcBorders>
            <w:shd w:val="clear" w:color="000000" w:fill="FFFFFF"/>
            <w:noWrap/>
            <w:vAlign w:val="center"/>
            <w:hideMark/>
          </w:tcPr>
          <w:p w14:paraId="27E010A2" w14:textId="068D5DD7" w:rsidR="003D4F0D" w:rsidRPr="00930E8B" w:rsidRDefault="0094098B" w:rsidP="003D4F0D">
            <w:pPr>
              <w:jc w:val="center"/>
              <w:rPr>
                <w:rFonts w:ascii="Calibri" w:hAnsi="Calibri"/>
                <w:sz w:val="18"/>
                <w:szCs w:val="18"/>
              </w:rPr>
            </w:pPr>
            <w:r w:rsidRPr="00930E8B">
              <w:rPr>
                <w:rFonts w:ascii="Calibri" w:hAnsi="Calibri"/>
                <w:sz w:val="18"/>
                <w:szCs w:val="18"/>
              </w:rPr>
              <w:t>45</w:t>
            </w:r>
            <w:r w:rsidR="003D4F0D" w:rsidRPr="00930E8B">
              <w:rPr>
                <w:rFonts w:ascii="Calibri" w:hAnsi="Calibri"/>
                <w:sz w:val="18"/>
                <w:szCs w:val="18"/>
              </w:rPr>
              <w:t>%</w:t>
            </w:r>
          </w:p>
        </w:tc>
        <w:tc>
          <w:tcPr>
            <w:tcW w:w="0" w:type="auto"/>
            <w:tcBorders>
              <w:top w:val="nil"/>
              <w:left w:val="nil"/>
              <w:bottom w:val="single" w:sz="4" w:space="0" w:color="auto"/>
              <w:right w:val="single" w:sz="4" w:space="0" w:color="auto"/>
            </w:tcBorders>
            <w:shd w:val="clear" w:color="000000" w:fill="FFFFFF"/>
            <w:noWrap/>
            <w:vAlign w:val="center"/>
            <w:hideMark/>
          </w:tcPr>
          <w:p w14:paraId="59EACCF3" w14:textId="7855C789" w:rsidR="003D4F0D" w:rsidRPr="00930E8B" w:rsidRDefault="0094098B" w:rsidP="003D4F0D">
            <w:pPr>
              <w:jc w:val="center"/>
              <w:rPr>
                <w:rFonts w:ascii="Calibri" w:hAnsi="Calibri"/>
                <w:sz w:val="18"/>
                <w:szCs w:val="18"/>
              </w:rPr>
            </w:pPr>
            <w:r w:rsidRPr="00930E8B">
              <w:rPr>
                <w:rFonts w:ascii="Calibri" w:hAnsi="Calibri"/>
                <w:sz w:val="18"/>
                <w:szCs w:val="18"/>
              </w:rPr>
              <w:t>50</w:t>
            </w:r>
            <w:r w:rsidR="003D4F0D" w:rsidRPr="00930E8B">
              <w:rPr>
                <w:rFonts w:ascii="Calibri" w:hAnsi="Calibri"/>
                <w:sz w:val="18"/>
                <w:szCs w:val="18"/>
              </w:rPr>
              <w:t>%</w:t>
            </w:r>
          </w:p>
        </w:tc>
        <w:tc>
          <w:tcPr>
            <w:tcW w:w="0" w:type="auto"/>
            <w:tcBorders>
              <w:top w:val="nil"/>
              <w:left w:val="nil"/>
              <w:bottom w:val="single" w:sz="4" w:space="0" w:color="auto"/>
              <w:right w:val="single" w:sz="4" w:space="0" w:color="auto"/>
            </w:tcBorders>
            <w:shd w:val="clear" w:color="000000" w:fill="FFFFFF"/>
            <w:noWrap/>
            <w:vAlign w:val="bottom"/>
            <w:hideMark/>
          </w:tcPr>
          <w:p w14:paraId="1FC565AA" w14:textId="77777777" w:rsidR="003D4F0D" w:rsidRPr="00EB7A51" w:rsidRDefault="003D4F0D" w:rsidP="003D4F0D">
            <w:pPr>
              <w:jc w:val="center"/>
              <w:rPr>
                <w:rFonts w:ascii="Calibri" w:hAnsi="Calibri"/>
                <w:sz w:val="18"/>
                <w:szCs w:val="18"/>
              </w:rPr>
            </w:pPr>
            <w:r w:rsidRPr="00EB7A51">
              <w:rPr>
                <w:rFonts w:ascii="Calibri" w:hAnsi="Calibri"/>
                <w:sz w:val="18"/>
                <w:szCs w:val="18"/>
              </w:rPr>
              <w:t>Program data</w:t>
            </w:r>
          </w:p>
        </w:tc>
      </w:tr>
      <w:tr w:rsidR="003D4F0D" w14:paraId="30027D06" w14:textId="77777777" w:rsidTr="007A43B9">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C7FC657" w14:textId="77777777" w:rsidR="003D4F0D" w:rsidRPr="00EB7A51" w:rsidRDefault="003D4F0D" w:rsidP="003D4F0D">
            <w:pPr>
              <w:jc w:val="center"/>
              <w:rPr>
                <w:rFonts w:ascii="Calibri" w:hAnsi="Calibri"/>
                <w:sz w:val="18"/>
                <w:szCs w:val="18"/>
              </w:rPr>
            </w:pPr>
            <w:r w:rsidRPr="00EB7A51">
              <w:rPr>
                <w:rFonts w:ascii="Calibri" w:hAnsi="Calibri"/>
                <w:sz w:val="18"/>
                <w:szCs w:val="18"/>
              </w:rPr>
              <w:t>Cov.26</w:t>
            </w:r>
          </w:p>
        </w:tc>
        <w:tc>
          <w:tcPr>
            <w:tcW w:w="0" w:type="auto"/>
            <w:tcBorders>
              <w:top w:val="nil"/>
              <w:left w:val="nil"/>
              <w:bottom w:val="single" w:sz="4" w:space="0" w:color="auto"/>
              <w:right w:val="single" w:sz="4" w:space="0" w:color="auto"/>
            </w:tcBorders>
            <w:shd w:val="clear" w:color="000000" w:fill="FFFFFF"/>
            <w:vAlign w:val="bottom"/>
            <w:hideMark/>
          </w:tcPr>
          <w:p w14:paraId="3CE8BB44" w14:textId="77777777" w:rsidR="003D4F0D" w:rsidRPr="00EB7A51" w:rsidRDefault="003D4F0D" w:rsidP="003D4F0D">
            <w:pPr>
              <w:rPr>
                <w:rFonts w:ascii="Calibri" w:hAnsi="Calibri"/>
                <w:sz w:val="18"/>
                <w:szCs w:val="18"/>
              </w:rPr>
            </w:pPr>
            <w:r w:rsidRPr="00EB7A51">
              <w:rPr>
                <w:rFonts w:ascii="Calibri" w:hAnsi="Calibri"/>
                <w:sz w:val="18"/>
                <w:szCs w:val="18"/>
              </w:rPr>
              <w:t xml:space="preserve">People receiving pre-exposure prophylaxis </w:t>
            </w:r>
          </w:p>
        </w:tc>
        <w:tc>
          <w:tcPr>
            <w:tcW w:w="0" w:type="auto"/>
            <w:tcBorders>
              <w:top w:val="nil"/>
              <w:left w:val="nil"/>
              <w:bottom w:val="single" w:sz="4" w:space="0" w:color="auto"/>
              <w:right w:val="single" w:sz="4" w:space="0" w:color="auto"/>
            </w:tcBorders>
            <w:shd w:val="clear" w:color="000000" w:fill="FFFFFF"/>
            <w:noWrap/>
            <w:vAlign w:val="center"/>
            <w:hideMark/>
          </w:tcPr>
          <w:p w14:paraId="4764FA5E" w14:textId="77777777" w:rsidR="003D4F0D" w:rsidRPr="00EB7A51" w:rsidRDefault="003D4F0D" w:rsidP="003D4F0D">
            <w:pPr>
              <w:jc w:val="center"/>
              <w:rPr>
                <w:rFonts w:ascii="Calibri" w:hAnsi="Calibri"/>
                <w:sz w:val="18"/>
                <w:szCs w:val="18"/>
              </w:rPr>
            </w:pPr>
            <w:r w:rsidRPr="00EB7A51">
              <w:rPr>
                <w:rFonts w:ascii="Calibri" w:hAnsi="Calibri"/>
                <w:sz w:val="18"/>
                <w:szCs w:val="18"/>
              </w:rPr>
              <w:t>50</w:t>
            </w:r>
          </w:p>
        </w:tc>
        <w:tc>
          <w:tcPr>
            <w:tcW w:w="0" w:type="auto"/>
            <w:tcBorders>
              <w:top w:val="nil"/>
              <w:left w:val="nil"/>
              <w:bottom w:val="single" w:sz="4" w:space="0" w:color="auto"/>
              <w:right w:val="single" w:sz="4" w:space="0" w:color="auto"/>
            </w:tcBorders>
            <w:shd w:val="clear" w:color="000000" w:fill="FFFFFF"/>
            <w:noWrap/>
            <w:vAlign w:val="center"/>
            <w:hideMark/>
          </w:tcPr>
          <w:p w14:paraId="07E5B9C0" w14:textId="77777777" w:rsidR="003D4F0D" w:rsidRPr="00EB7A51" w:rsidRDefault="003D4F0D" w:rsidP="003D4F0D">
            <w:pPr>
              <w:jc w:val="center"/>
              <w:rPr>
                <w:rFonts w:ascii="Calibri" w:hAnsi="Calibri"/>
                <w:sz w:val="18"/>
                <w:szCs w:val="18"/>
              </w:rPr>
            </w:pPr>
            <w:r w:rsidRPr="00EB7A51">
              <w:rPr>
                <w:rFonts w:ascii="Calibri" w:hAnsi="Calibri"/>
                <w:sz w:val="18"/>
                <w:szCs w:val="18"/>
              </w:rPr>
              <w:t>2017</w:t>
            </w:r>
          </w:p>
        </w:tc>
        <w:tc>
          <w:tcPr>
            <w:tcW w:w="0" w:type="auto"/>
            <w:tcBorders>
              <w:top w:val="nil"/>
              <w:left w:val="nil"/>
              <w:bottom w:val="single" w:sz="4" w:space="0" w:color="auto"/>
              <w:right w:val="single" w:sz="4" w:space="0" w:color="auto"/>
            </w:tcBorders>
            <w:shd w:val="clear" w:color="000000" w:fill="FFFFFF"/>
            <w:noWrap/>
            <w:vAlign w:val="center"/>
            <w:hideMark/>
          </w:tcPr>
          <w:p w14:paraId="1313A6D0" w14:textId="77777777" w:rsidR="003D4F0D" w:rsidRPr="00EB7A51" w:rsidRDefault="003D4F0D" w:rsidP="003D4F0D">
            <w:pPr>
              <w:jc w:val="center"/>
              <w:rPr>
                <w:rFonts w:ascii="Calibri" w:hAnsi="Calibri"/>
                <w:sz w:val="18"/>
                <w:szCs w:val="18"/>
              </w:rPr>
            </w:pPr>
            <w:r w:rsidRPr="00EB7A51">
              <w:rPr>
                <w:rFonts w:ascii="Calibri" w:hAnsi="Calibri"/>
                <w:sz w:val="18"/>
                <w:szCs w:val="18"/>
              </w:rPr>
              <w:t>Program data</w:t>
            </w:r>
          </w:p>
        </w:tc>
        <w:tc>
          <w:tcPr>
            <w:tcW w:w="0" w:type="auto"/>
            <w:tcBorders>
              <w:top w:val="nil"/>
              <w:left w:val="nil"/>
              <w:bottom w:val="single" w:sz="4" w:space="0" w:color="auto"/>
              <w:right w:val="single" w:sz="4" w:space="0" w:color="auto"/>
            </w:tcBorders>
            <w:shd w:val="clear" w:color="000000" w:fill="FFFFFF"/>
            <w:noWrap/>
            <w:vAlign w:val="center"/>
            <w:hideMark/>
          </w:tcPr>
          <w:p w14:paraId="73F3258B" w14:textId="77777777" w:rsidR="003D4F0D" w:rsidRPr="00930E8B" w:rsidRDefault="003D4F0D" w:rsidP="003D4F0D">
            <w:pPr>
              <w:jc w:val="center"/>
              <w:rPr>
                <w:rFonts w:ascii="Calibri" w:hAnsi="Calibri"/>
                <w:sz w:val="18"/>
                <w:szCs w:val="18"/>
              </w:rPr>
            </w:pPr>
            <w:r w:rsidRPr="00930E8B">
              <w:rPr>
                <w:rFonts w:ascii="Calibri" w:hAnsi="Calibri"/>
                <w:sz w:val="18"/>
                <w:szCs w:val="18"/>
              </w:rPr>
              <w:t>250</w:t>
            </w:r>
          </w:p>
        </w:tc>
        <w:tc>
          <w:tcPr>
            <w:tcW w:w="0" w:type="auto"/>
            <w:tcBorders>
              <w:top w:val="nil"/>
              <w:left w:val="nil"/>
              <w:bottom w:val="single" w:sz="4" w:space="0" w:color="auto"/>
              <w:right w:val="single" w:sz="4" w:space="0" w:color="auto"/>
            </w:tcBorders>
            <w:shd w:val="clear" w:color="000000" w:fill="FFFFFF"/>
            <w:noWrap/>
            <w:vAlign w:val="center"/>
            <w:hideMark/>
          </w:tcPr>
          <w:p w14:paraId="51F4373D" w14:textId="77777777" w:rsidR="003D4F0D" w:rsidRPr="0043345F" w:rsidRDefault="003D4F0D" w:rsidP="003D4F0D">
            <w:pPr>
              <w:jc w:val="center"/>
              <w:rPr>
                <w:rFonts w:ascii="Calibri" w:hAnsi="Calibri"/>
                <w:sz w:val="18"/>
                <w:szCs w:val="18"/>
              </w:rPr>
            </w:pPr>
            <w:r w:rsidRPr="0043345F">
              <w:rPr>
                <w:rFonts w:ascii="Calibri" w:hAnsi="Calibri"/>
                <w:sz w:val="18"/>
                <w:szCs w:val="18"/>
              </w:rPr>
              <w:t>500</w:t>
            </w:r>
          </w:p>
        </w:tc>
        <w:tc>
          <w:tcPr>
            <w:tcW w:w="0" w:type="auto"/>
            <w:tcBorders>
              <w:top w:val="nil"/>
              <w:left w:val="nil"/>
              <w:bottom w:val="single" w:sz="4" w:space="0" w:color="auto"/>
              <w:right w:val="single" w:sz="4" w:space="0" w:color="auto"/>
            </w:tcBorders>
            <w:shd w:val="clear" w:color="000000" w:fill="FFFFFF"/>
            <w:noWrap/>
            <w:vAlign w:val="center"/>
            <w:hideMark/>
          </w:tcPr>
          <w:p w14:paraId="20F7EED0" w14:textId="77777777" w:rsidR="003D4F0D" w:rsidRPr="0043345F" w:rsidRDefault="003D4F0D" w:rsidP="003D4F0D">
            <w:pPr>
              <w:jc w:val="center"/>
              <w:rPr>
                <w:rFonts w:ascii="Calibri" w:hAnsi="Calibri"/>
                <w:sz w:val="18"/>
                <w:szCs w:val="18"/>
              </w:rPr>
            </w:pPr>
            <w:r w:rsidRPr="0043345F">
              <w:rPr>
                <w:rFonts w:ascii="Calibri" w:hAnsi="Calibri"/>
                <w:sz w:val="18"/>
                <w:szCs w:val="18"/>
              </w:rPr>
              <w:t>750</w:t>
            </w:r>
          </w:p>
        </w:tc>
        <w:tc>
          <w:tcPr>
            <w:tcW w:w="0" w:type="auto"/>
            <w:tcBorders>
              <w:top w:val="nil"/>
              <w:left w:val="nil"/>
              <w:bottom w:val="single" w:sz="4" w:space="0" w:color="auto"/>
              <w:right w:val="single" w:sz="4" w:space="0" w:color="auto"/>
            </w:tcBorders>
            <w:shd w:val="clear" w:color="000000" w:fill="FFFFFF"/>
            <w:noWrap/>
            <w:vAlign w:val="center"/>
            <w:hideMark/>
          </w:tcPr>
          <w:p w14:paraId="62915842" w14:textId="77777777" w:rsidR="003D4F0D" w:rsidRPr="0043345F" w:rsidRDefault="003D4F0D" w:rsidP="003D4F0D">
            <w:pPr>
              <w:jc w:val="center"/>
              <w:rPr>
                <w:rFonts w:ascii="Calibri" w:hAnsi="Calibri"/>
                <w:sz w:val="18"/>
                <w:szCs w:val="18"/>
              </w:rPr>
            </w:pPr>
            <w:r w:rsidRPr="0043345F">
              <w:rPr>
                <w:rFonts w:ascii="Calibri" w:hAnsi="Calibri"/>
                <w:sz w:val="18"/>
                <w:szCs w:val="18"/>
              </w:rPr>
              <w:t>1000</w:t>
            </w:r>
          </w:p>
        </w:tc>
        <w:tc>
          <w:tcPr>
            <w:tcW w:w="0" w:type="auto"/>
            <w:tcBorders>
              <w:top w:val="nil"/>
              <w:left w:val="nil"/>
              <w:bottom w:val="single" w:sz="4" w:space="0" w:color="auto"/>
              <w:right w:val="single" w:sz="4" w:space="0" w:color="auto"/>
            </w:tcBorders>
            <w:shd w:val="clear" w:color="000000" w:fill="FFFFFF"/>
            <w:noWrap/>
            <w:vAlign w:val="bottom"/>
            <w:hideMark/>
          </w:tcPr>
          <w:p w14:paraId="7CF3CCBE" w14:textId="77777777" w:rsidR="003D4F0D" w:rsidRPr="00EB7A51" w:rsidRDefault="003D4F0D" w:rsidP="003D4F0D">
            <w:pPr>
              <w:jc w:val="center"/>
              <w:rPr>
                <w:rFonts w:ascii="Calibri" w:hAnsi="Calibri"/>
                <w:sz w:val="18"/>
                <w:szCs w:val="18"/>
              </w:rPr>
            </w:pPr>
            <w:r w:rsidRPr="00EB7A51">
              <w:rPr>
                <w:rFonts w:ascii="Calibri" w:hAnsi="Calibri"/>
                <w:sz w:val="18"/>
                <w:szCs w:val="18"/>
              </w:rPr>
              <w:t>Program data</w:t>
            </w:r>
          </w:p>
        </w:tc>
      </w:tr>
      <w:tr w:rsidR="003D4F0D" w14:paraId="2A629921" w14:textId="77777777" w:rsidTr="007A43B9">
        <w:trPr>
          <w:trHeight w:val="30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6A832D83" w14:textId="77777777" w:rsidR="003D4F0D" w:rsidRPr="00EB7A51" w:rsidRDefault="003D4F0D" w:rsidP="003D4F0D">
            <w:pPr>
              <w:jc w:val="center"/>
              <w:rPr>
                <w:rFonts w:ascii="Calibri" w:hAnsi="Calibri"/>
                <w:b/>
                <w:bCs/>
                <w:sz w:val="18"/>
                <w:szCs w:val="18"/>
              </w:rPr>
            </w:pPr>
            <w:r w:rsidRPr="00EB7A51">
              <w:rPr>
                <w:rFonts w:ascii="Calibri" w:hAnsi="Calibri"/>
                <w:b/>
                <w:bCs/>
                <w:sz w:val="18"/>
                <w:szCs w:val="18"/>
              </w:rPr>
              <w:t> </w:t>
            </w:r>
          </w:p>
        </w:tc>
        <w:tc>
          <w:tcPr>
            <w:tcW w:w="0" w:type="auto"/>
            <w:tcBorders>
              <w:top w:val="nil"/>
              <w:left w:val="nil"/>
              <w:bottom w:val="single" w:sz="4" w:space="0" w:color="auto"/>
              <w:right w:val="single" w:sz="4" w:space="0" w:color="auto"/>
            </w:tcBorders>
            <w:shd w:val="clear" w:color="000000" w:fill="DDEBF7"/>
            <w:hideMark/>
          </w:tcPr>
          <w:p w14:paraId="4575EEBB" w14:textId="77777777" w:rsidR="003D4F0D" w:rsidRPr="00EB7A51" w:rsidRDefault="003D4F0D" w:rsidP="003D4F0D">
            <w:pPr>
              <w:rPr>
                <w:rFonts w:ascii="Calibri" w:hAnsi="Calibri"/>
                <w:b/>
                <w:bCs/>
                <w:sz w:val="18"/>
                <w:szCs w:val="18"/>
              </w:rPr>
            </w:pPr>
            <w:r w:rsidRPr="00EB7A51">
              <w:rPr>
                <w:rFonts w:ascii="Calibri" w:hAnsi="Calibri"/>
                <w:b/>
                <w:bCs/>
                <w:sz w:val="18"/>
                <w:szCs w:val="18"/>
              </w:rPr>
              <w:t>HIV Prevention among FSW</w:t>
            </w:r>
          </w:p>
        </w:tc>
        <w:tc>
          <w:tcPr>
            <w:tcW w:w="0" w:type="auto"/>
            <w:tcBorders>
              <w:top w:val="nil"/>
              <w:left w:val="nil"/>
              <w:bottom w:val="single" w:sz="4" w:space="0" w:color="auto"/>
              <w:right w:val="single" w:sz="4" w:space="0" w:color="auto"/>
            </w:tcBorders>
            <w:shd w:val="clear" w:color="000000" w:fill="DDEBF7"/>
            <w:noWrap/>
            <w:vAlign w:val="center"/>
            <w:hideMark/>
          </w:tcPr>
          <w:p w14:paraId="5854443D"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33CABCDD"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03BC48EC"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69464905" w14:textId="77777777" w:rsidR="003D4F0D" w:rsidRPr="00930E8B" w:rsidRDefault="003D4F0D" w:rsidP="003D4F0D">
            <w:pPr>
              <w:jc w:val="center"/>
              <w:rPr>
                <w:rFonts w:ascii="Calibri" w:hAnsi="Calibri"/>
                <w:sz w:val="18"/>
                <w:szCs w:val="18"/>
              </w:rPr>
            </w:pPr>
            <w:r w:rsidRPr="00930E8B">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486C2300" w14:textId="77777777" w:rsidR="003D4F0D" w:rsidRPr="0043345F" w:rsidRDefault="003D4F0D" w:rsidP="003D4F0D">
            <w:pPr>
              <w:jc w:val="center"/>
              <w:rPr>
                <w:rFonts w:ascii="Calibri" w:hAnsi="Calibri"/>
                <w:sz w:val="18"/>
                <w:szCs w:val="18"/>
              </w:rPr>
            </w:pPr>
            <w:r w:rsidRPr="0043345F">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77879D33" w14:textId="77777777" w:rsidR="003D4F0D" w:rsidRPr="0043345F" w:rsidRDefault="003D4F0D" w:rsidP="003D4F0D">
            <w:pPr>
              <w:jc w:val="center"/>
              <w:rPr>
                <w:rFonts w:ascii="Calibri" w:hAnsi="Calibri"/>
                <w:sz w:val="18"/>
                <w:szCs w:val="18"/>
              </w:rPr>
            </w:pPr>
            <w:r w:rsidRPr="0043345F">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28A6A471" w14:textId="77777777" w:rsidR="003D4F0D" w:rsidRPr="0043345F" w:rsidRDefault="003D4F0D" w:rsidP="003D4F0D">
            <w:pPr>
              <w:jc w:val="center"/>
              <w:rPr>
                <w:rFonts w:ascii="Calibri" w:hAnsi="Calibri"/>
                <w:sz w:val="18"/>
                <w:szCs w:val="18"/>
              </w:rPr>
            </w:pPr>
            <w:r w:rsidRPr="0043345F">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1BFF40B8"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r>
      <w:tr w:rsidR="003D4F0D" w14:paraId="3CDEDE52" w14:textId="77777777" w:rsidTr="007A43B9">
        <w:trPr>
          <w:trHeight w:val="285"/>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14:paraId="23994901"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Cov.27</w:t>
            </w:r>
          </w:p>
        </w:tc>
        <w:tc>
          <w:tcPr>
            <w:tcW w:w="0" w:type="auto"/>
            <w:vMerge w:val="restart"/>
            <w:tcBorders>
              <w:top w:val="nil"/>
              <w:left w:val="single" w:sz="4" w:space="0" w:color="auto"/>
              <w:bottom w:val="single" w:sz="4" w:space="0" w:color="000000"/>
              <w:right w:val="single" w:sz="4" w:space="0" w:color="auto"/>
            </w:tcBorders>
            <w:shd w:val="clear" w:color="000000" w:fill="FFFFFF"/>
            <w:hideMark/>
          </w:tcPr>
          <w:p w14:paraId="4A925FD0" w14:textId="77777777" w:rsidR="003D4F0D" w:rsidRPr="00EB7A51" w:rsidRDefault="003D4F0D" w:rsidP="003D4F0D">
            <w:pPr>
              <w:rPr>
                <w:rFonts w:ascii="Calibri" w:hAnsi="Calibri"/>
                <w:sz w:val="18"/>
                <w:szCs w:val="18"/>
              </w:rPr>
            </w:pPr>
            <w:r w:rsidRPr="00EB7A51">
              <w:rPr>
                <w:rFonts w:ascii="Calibri" w:hAnsi="Calibri"/>
                <w:sz w:val="18"/>
                <w:szCs w:val="18"/>
              </w:rPr>
              <w:t>Percentage of SWs reporting having received a combined set of HIV prevention interventions (last year)</w:t>
            </w:r>
          </w:p>
        </w:tc>
        <w:tc>
          <w:tcPr>
            <w:tcW w:w="0" w:type="auto"/>
            <w:tcBorders>
              <w:top w:val="nil"/>
              <w:left w:val="nil"/>
              <w:bottom w:val="single" w:sz="4" w:space="0" w:color="auto"/>
              <w:right w:val="single" w:sz="4" w:space="0" w:color="auto"/>
            </w:tcBorders>
            <w:shd w:val="clear" w:color="000000" w:fill="FFFFFF"/>
            <w:vAlign w:val="center"/>
            <w:hideMark/>
          </w:tcPr>
          <w:p w14:paraId="6C728E18" w14:textId="77777777" w:rsidR="003D4F0D" w:rsidRPr="00EB7A51" w:rsidRDefault="003D4F0D" w:rsidP="003D4F0D">
            <w:pPr>
              <w:jc w:val="center"/>
              <w:rPr>
                <w:rFonts w:ascii="Calibri" w:hAnsi="Calibri"/>
                <w:sz w:val="18"/>
                <w:szCs w:val="18"/>
              </w:rPr>
            </w:pPr>
            <w:r w:rsidRPr="00EB7A51">
              <w:rPr>
                <w:rFonts w:ascii="Calibri" w:hAnsi="Calibri"/>
                <w:sz w:val="18"/>
                <w:szCs w:val="18"/>
              </w:rPr>
              <w:t xml:space="preserve">63% in Tbilisi; </w:t>
            </w:r>
          </w:p>
        </w:tc>
        <w:tc>
          <w:tcPr>
            <w:tcW w:w="0" w:type="auto"/>
            <w:tcBorders>
              <w:top w:val="nil"/>
              <w:left w:val="nil"/>
              <w:bottom w:val="single" w:sz="4" w:space="0" w:color="auto"/>
              <w:right w:val="single" w:sz="4" w:space="0" w:color="auto"/>
            </w:tcBorders>
            <w:shd w:val="clear" w:color="000000" w:fill="FFFFFF"/>
            <w:noWrap/>
            <w:vAlign w:val="center"/>
            <w:hideMark/>
          </w:tcPr>
          <w:p w14:paraId="01C21F44" w14:textId="77777777" w:rsidR="003D4F0D" w:rsidRPr="00EB7A51" w:rsidRDefault="003D4F0D" w:rsidP="003D4F0D">
            <w:pPr>
              <w:jc w:val="center"/>
              <w:rPr>
                <w:rFonts w:ascii="Calibri" w:hAnsi="Calibri"/>
                <w:sz w:val="18"/>
                <w:szCs w:val="18"/>
              </w:rPr>
            </w:pPr>
            <w:r w:rsidRPr="00EB7A51">
              <w:rPr>
                <w:rFonts w:ascii="Calibri" w:hAnsi="Calibri"/>
                <w:sz w:val="18"/>
                <w:szCs w:val="18"/>
              </w:rPr>
              <w:t>2017</w:t>
            </w:r>
          </w:p>
        </w:tc>
        <w:tc>
          <w:tcPr>
            <w:tcW w:w="0" w:type="auto"/>
            <w:tcBorders>
              <w:top w:val="nil"/>
              <w:left w:val="nil"/>
              <w:bottom w:val="single" w:sz="4" w:space="0" w:color="auto"/>
              <w:right w:val="single" w:sz="4" w:space="0" w:color="auto"/>
            </w:tcBorders>
            <w:shd w:val="clear" w:color="000000" w:fill="FFFFFF"/>
            <w:noWrap/>
            <w:vAlign w:val="center"/>
            <w:hideMark/>
          </w:tcPr>
          <w:p w14:paraId="0F362097" w14:textId="77777777" w:rsidR="003D4F0D" w:rsidRPr="00EB7A51" w:rsidRDefault="003D4F0D" w:rsidP="003D4F0D">
            <w:pPr>
              <w:jc w:val="center"/>
              <w:rPr>
                <w:rFonts w:ascii="Calibri" w:hAnsi="Calibri"/>
                <w:sz w:val="18"/>
                <w:szCs w:val="18"/>
              </w:rPr>
            </w:pPr>
            <w:r w:rsidRPr="00EB7A51">
              <w:rPr>
                <w:rFonts w:ascii="Calibri" w:hAnsi="Calibri"/>
                <w:sz w:val="18"/>
                <w:szCs w:val="18"/>
              </w:rPr>
              <w:t>IBBS</w:t>
            </w:r>
          </w:p>
        </w:tc>
        <w:tc>
          <w:tcPr>
            <w:tcW w:w="0" w:type="auto"/>
            <w:tcBorders>
              <w:top w:val="nil"/>
              <w:left w:val="nil"/>
              <w:bottom w:val="single" w:sz="4" w:space="0" w:color="auto"/>
              <w:right w:val="single" w:sz="4" w:space="0" w:color="auto"/>
            </w:tcBorders>
            <w:shd w:val="clear" w:color="000000" w:fill="FFFFFF"/>
            <w:noWrap/>
            <w:vAlign w:val="center"/>
            <w:hideMark/>
          </w:tcPr>
          <w:p w14:paraId="2A8CECC4" w14:textId="77777777" w:rsidR="003D4F0D" w:rsidRPr="00930E8B" w:rsidRDefault="003D4F0D" w:rsidP="003D4F0D">
            <w:pPr>
              <w:jc w:val="center"/>
              <w:rPr>
                <w:rFonts w:ascii="Calibri" w:hAnsi="Calibri"/>
                <w:sz w:val="18"/>
                <w:szCs w:val="18"/>
              </w:rPr>
            </w:pPr>
            <w:r w:rsidRPr="00930E8B">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63F69D" w14:textId="77777777" w:rsidR="003D4F0D" w:rsidRPr="0043345F" w:rsidRDefault="003D4F0D" w:rsidP="003D4F0D">
            <w:pPr>
              <w:jc w:val="center"/>
              <w:rPr>
                <w:rFonts w:ascii="Calibri" w:hAnsi="Calibri"/>
                <w:sz w:val="18"/>
                <w:szCs w:val="18"/>
              </w:rPr>
            </w:pPr>
            <w:r w:rsidRPr="0043345F">
              <w:rPr>
                <w:rFonts w:ascii="Calibri" w:hAnsi="Calibri"/>
                <w:sz w:val="18"/>
                <w:szCs w:val="18"/>
              </w:rPr>
              <w:t>70%</w:t>
            </w:r>
          </w:p>
        </w:tc>
        <w:tc>
          <w:tcPr>
            <w:tcW w:w="0" w:type="auto"/>
            <w:tcBorders>
              <w:top w:val="nil"/>
              <w:left w:val="nil"/>
              <w:bottom w:val="single" w:sz="4" w:space="0" w:color="auto"/>
              <w:right w:val="single" w:sz="4" w:space="0" w:color="auto"/>
            </w:tcBorders>
            <w:shd w:val="clear" w:color="000000" w:fill="FFFFFF"/>
            <w:noWrap/>
            <w:vAlign w:val="center"/>
            <w:hideMark/>
          </w:tcPr>
          <w:p w14:paraId="44F8D5F4" w14:textId="77777777" w:rsidR="003D4F0D" w:rsidRPr="0043345F" w:rsidRDefault="003D4F0D" w:rsidP="003D4F0D">
            <w:pPr>
              <w:jc w:val="center"/>
              <w:rPr>
                <w:rFonts w:ascii="Calibri" w:hAnsi="Calibri"/>
                <w:sz w:val="18"/>
                <w:szCs w:val="18"/>
              </w:rPr>
            </w:pPr>
            <w:r w:rsidRPr="0043345F">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34C14B" w14:textId="77777777" w:rsidR="003D4F0D" w:rsidRPr="0043345F" w:rsidRDefault="003D4F0D" w:rsidP="003D4F0D">
            <w:pPr>
              <w:jc w:val="center"/>
              <w:rPr>
                <w:rFonts w:ascii="Calibri" w:hAnsi="Calibri"/>
                <w:sz w:val="18"/>
                <w:szCs w:val="18"/>
              </w:rPr>
            </w:pPr>
            <w:r w:rsidRPr="0043345F">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17E810F2" w14:textId="77777777" w:rsidR="003D4F0D" w:rsidRPr="00EB7A51" w:rsidRDefault="003D4F0D" w:rsidP="003D4F0D">
            <w:pPr>
              <w:jc w:val="center"/>
              <w:rPr>
                <w:rFonts w:ascii="Calibri" w:hAnsi="Calibri"/>
                <w:sz w:val="18"/>
                <w:szCs w:val="18"/>
              </w:rPr>
            </w:pPr>
            <w:r w:rsidRPr="00EB7A51">
              <w:rPr>
                <w:rFonts w:ascii="Calibri" w:hAnsi="Calibri"/>
                <w:sz w:val="18"/>
                <w:szCs w:val="18"/>
              </w:rPr>
              <w:t>IBBS</w:t>
            </w:r>
          </w:p>
        </w:tc>
      </w:tr>
      <w:tr w:rsidR="003D4F0D" w14:paraId="646383E3" w14:textId="77777777" w:rsidTr="007A43B9">
        <w:trPr>
          <w:trHeight w:val="300"/>
        </w:trPr>
        <w:tc>
          <w:tcPr>
            <w:tcW w:w="0" w:type="auto"/>
            <w:vMerge/>
            <w:tcBorders>
              <w:top w:val="nil"/>
              <w:left w:val="single" w:sz="4" w:space="0" w:color="auto"/>
              <w:bottom w:val="single" w:sz="4" w:space="0" w:color="000000"/>
              <w:right w:val="single" w:sz="4" w:space="0" w:color="auto"/>
            </w:tcBorders>
            <w:vAlign w:val="center"/>
            <w:hideMark/>
          </w:tcPr>
          <w:p w14:paraId="4D03B16D" w14:textId="77777777" w:rsidR="003D4F0D" w:rsidRPr="00EB7A51" w:rsidRDefault="003D4F0D" w:rsidP="003D4F0D">
            <w:pPr>
              <w:rPr>
                <w:rFonts w:ascii="Calibri" w:hAnsi="Calibri"/>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21BA80EF" w14:textId="77777777" w:rsidR="003D4F0D" w:rsidRPr="00EB7A51" w:rsidRDefault="003D4F0D" w:rsidP="003D4F0D">
            <w:pPr>
              <w:rPr>
                <w:rFonts w:ascii="Calibri" w:hAnsi="Calibri"/>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0AF11E9A" w14:textId="77777777" w:rsidR="003D4F0D" w:rsidRPr="00EB7A51" w:rsidRDefault="003D4F0D" w:rsidP="003D4F0D">
            <w:pPr>
              <w:jc w:val="center"/>
              <w:rPr>
                <w:rFonts w:ascii="Calibri" w:hAnsi="Calibri"/>
                <w:sz w:val="18"/>
                <w:szCs w:val="18"/>
              </w:rPr>
            </w:pPr>
            <w:r w:rsidRPr="00EB7A51">
              <w:rPr>
                <w:rFonts w:ascii="Calibri" w:hAnsi="Calibri"/>
                <w:sz w:val="18"/>
                <w:szCs w:val="18"/>
              </w:rPr>
              <w:t>77% in Batumi</w:t>
            </w:r>
          </w:p>
        </w:tc>
        <w:tc>
          <w:tcPr>
            <w:tcW w:w="0" w:type="auto"/>
            <w:tcBorders>
              <w:top w:val="nil"/>
              <w:left w:val="nil"/>
              <w:bottom w:val="single" w:sz="4" w:space="0" w:color="auto"/>
              <w:right w:val="single" w:sz="4" w:space="0" w:color="auto"/>
            </w:tcBorders>
            <w:shd w:val="clear" w:color="000000" w:fill="FFFFFF"/>
            <w:noWrap/>
            <w:vAlign w:val="center"/>
            <w:hideMark/>
          </w:tcPr>
          <w:p w14:paraId="5F2FC240" w14:textId="77777777" w:rsidR="003D4F0D" w:rsidRPr="00EB7A51" w:rsidRDefault="003D4F0D" w:rsidP="003D4F0D">
            <w:pPr>
              <w:jc w:val="center"/>
              <w:rPr>
                <w:rFonts w:ascii="Calibri" w:hAnsi="Calibri"/>
                <w:sz w:val="18"/>
                <w:szCs w:val="18"/>
              </w:rPr>
            </w:pPr>
            <w:r w:rsidRPr="00EB7A51">
              <w:rPr>
                <w:rFonts w:ascii="Calibri" w:hAnsi="Calibri"/>
                <w:sz w:val="18"/>
                <w:szCs w:val="18"/>
              </w:rPr>
              <w:t>2017</w:t>
            </w:r>
          </w:p>
        </w:tc>
        <w:tc>
          <w:tcPr>
            <w:tcW w:w="0" w:type="auto"/>
            <w:tcBorders>
              <w:top w:val="nil"/>
              <w:left w:val="nil"/>
              <w:bottom w:val="single" w:sz="4" w:space="0" w:color="auto"/>
              <w:right w:val="single" w:sz="4" w:space="0" w:color="auto"/>
            </w:tcBorders>
            <w:shd w:val="clear" w:color="000000" w:fill="FFFFFF"/>
            <w:noWrap/>
            <w:vAlign w:val="center"/>
            <w:hideMark/>
          </w:tcPr>
          <w:p w14:paraId="463BF5F4" w14:textId="77777777" w:rsidR="003D4F0D" w:rsidRPr="00EB7A51" w:rsidRDefault="003D4F0D" w:rsidP="003D4F0D">
            <w:pPr>
              <w:jc w:val="center"/>
              <w:rPr>
                <w:rFonts w:ascii="Calibri" w:hAnsi="Calibri"/>
                <w:sz w:val="18"/>
                <w:szCs w:val="18"/>
              </w:rPr>
            </w:pPr>
            <w:r w:rsidRPr="00EB7A51">
              <w:rPr>
                <w:rFonts w:ascii="Calibri" w:hAnsi="Calibri"/>
                <w:sz w:val="18"/>
                <w:szCs w:val="18"/>
              </w:rPr>
              <w:t>IBBS</w:t>
            </w:r>
          </w:p>
        </w:tc>
        <w:tc>
          <w:tcPr>
            <w:tcW w:w="0" w:type="auto"/>
            <w:tcBorders>
              <w:top w:val="nil"/>
              <w:left w:val="nil"/>
              <w:bottom w:val="single" w:sz="4" w:space="0" w:color="auto"/>
              <w:right w:val="single" w:sz="4" w:space="0" w:color="auto"/>
            </w:tcBorders>
            <w:shd w:val="clear" w:color="000000" w:fill="FFFFFF"/>
            <w:noWrap/>
            <w:vAlign w:val="center"/>
            <w:hideMark/>
          </w:tcPr>
          <w:p w14:paraId="05577047" w14:textId="77777777" w:rsidR="003D4F0D" w:rsidRPr="00930E8B" w:rsidRDefault="003D4F0D" w:rsidP="003D4F0D">
            <w:pPr>
              <w:jc w:val="center"/>
              <w:rPr>
                <w:rFonts w:ascii="Calibri" w:hAnsi="Calibri"/>
                <w:sz w:val="18"/>
                <w:szCs w:val="18"/>
              </w:rPr>
            </w:pPr>
            <w:r w:rsidRPr="00930E8B">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7B1715" w14:textId="77777777" w:rsidR="003D4F0D" w:rsidRPr="0043345F" w:rsidRDefault="003D4F0D" w:rsidP="003D4F0D">
            <w:pPr>
              <w:jc w:val="center"/>
              <w:rPr>
                <w:rFonts w:ascii="Calibri" w:hAnsi="Calibri"/>
                <w:sz w:val="18"/>
                <w:szCs w:val="18"/>
              </w:rPr>
            </w:pPr>
            <w:r w:rsidRPr="0043345F">
              <w:rPr>
                <w:rFonts w:ascii="Calibri" w:hAnsi="Calibri"/>
                <w:sz w:val="18"/>
                <w:szCs w:val="18"/>
              </w:rPr>
              <w:t>80%</w:t>
            </w:r>
          </w:p>
        </w:tc>
        <w:tc>
          <w:tcPr>
            <w:tcW w:w="0" w:type="auto"/>
            <w:tcBorders>
              <w:top w:val="nil"/>
              <w:left w:val="nil"/>
              <w:bottom w:val="single" w:sz="4" w:space="0" w:color="auto"/>
              <w:right w:val="single" w:sz="4" w:space="0" w:color="auto"/>
            </w:tcBorders>
            <w:shd w:val="clear" w:color="000000" w:fill="FFFFFF"/>
            <w:noWrap/>
            <w:vAlign w:val="center"/>
            <w:hideMark/>
          </w:tcPr>
          <w:p w14:paraId="3B313873" w14:textId="77777777" w:rsidR="003D4F0D" w:rsidRPr="0043345F" w:rsidRDefault="003D4F0D" w:rsidP="003D4F0D">
            <w:pPr>
              <w:jc w:val="center"/>
              <w:rPr>
                <w:rFonts w:ascii="Calibri" w:hAnsi="Calibri"/>
                <w:sz w:val="18"/>
                <w:szCs w:val="18"/>
              </w:rPr>
            </w:pPr>
            <w:r w:rsidRPr="0043345F">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4F79FA" w14:textId="77777777" w:rsidR="003D4F0D" w:rsidRPr="0043345F" w:rsidRDefault="003D4F0D" w:rsidP="003D4F0D">
            <w:pPr>
              <w:jc w:val="center"/>
              <w:rPr>
                <w:rFonts w:ascii="Calibri" w:hAnsi="Calibri"/>
                <w:sz w:val="18"/>
                <w:szCs w:val="18"/>
              </w:rPr>
            </w:pPr>
            <w:r w:rsidRPr="0043345F">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060762BC" w14:textId="77777777" w:rsidR="003D4F0D" w:rsidRPr="00EB7A51" w:rsidRDefault="003D4F0D" w:rsidP="003D4F0D">
            <w:pPr>
              <w:jc w:val="center"/>
              <w:rPr>
                <w:rFonts w:ascii="Calibri" w:hAnsi="Calibri"/>
                <w:sz w:val="18"/>
                <w:szCs w:val="18"/>
              </w:rPr>
            </w:pPr>
            <w:r w:rsidRPr="00EB7A51">
              <w:rPr>
                <w:rFonts w:ascii="Calibri" w:hAnsi="Calibri"/>
                <w:sz w:val="18"/>
                <w:szCs w:val="18"/>
              </w:rPr>
              <w:t>IBBS</w:t>
            </w:r>
          </w:p>
        </w:tc>
      </w:tr>
      <w:tr w:rsidR="003D4F0D" w14:paraId="6E22779C" w14:textId="77777777" w:rsidTr="007A43B9">
        <w:trPr>
          <w:trHeight w:val="900"/>
        </w:trPr>
        <w:tc>
          <w:tcPr>
            <w:tcW w:w="0" w:type="auto"/>
            <w:vMerge/>
            <w:tcBorders>
              <w:top w:val="nil"/>
              <w:left w:val="single" w:sz="4" w:space="0" w:color="auto"/>
              <w:bottom w:val="single" w:sz="4" w:space="0" w:color="000000"/>
              <w:right w:val="single" w:sz="4" w:space="0" w:color="auto"/>
            </w:tcBorders>
            <w:vAlign w:val="center"/>
            <w:hideMark/>
          </w:tcPr>
          <w:p w14:paraId="58C78124" w14:textId="77777777" w:rsidR="003D4F0D" w:rsidRPr="00EB7A51" w:rsidRDefault="003D4F0D" w:rsidP="003D4F0D">
            <w:pPr>
              <w:rPr>
                <w:rFonts w:ascii="Calibri" w:hAnsi="Calibri"/>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78B22E92" w14:textId="77777777" w:rsidR="003D4F0D" w:rsidRPr="00EB7A51" w:rsidRDefault="003D4F0D" w:rsidP="003D4F0D">
            <w:pPr>
              <w:rPr>
                <w:rFonts w:ascii="Calibri" w:hAnsi="Calibri"/>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66B197D7" w14:textId="77777777" w:rsidR="003D4F0D" w:rsidRPr="00EB7A51" w:rsidRDefault="003D4F0D" w:rsidP="003D4F0D">
            <w:pPr>
              <w:jc w:val="center"/>
              <w:rPr>
                <w:rFonts w:ascii="Calibri" w:hAnsi="Calibri"/>
                <w:sz w:val="18"/>
                <w:szCs w:val="18"/>
              </w:rPr>
            </w:pPr>
            <w:r w:rsidRPr="00EB7A51">
              <w:rPr>
                <w:rFonts w:ascii="Calibri" w:hAnsi="Calibri"/>
                <w:sz w:val="18"/>
                <w:szCs w:val="18"/>
              </w:rPr>
              <w:t>52% in Tbilisi, Kutaisi, Batumi, Zugdidi, Telavi</w:t>
            </w:r>
          </w:p>
        </w:tc>
        <w:tc>
          <w:tcPr>
            <w:tcW w:w="0" w:type="auto"/>
            <w:tcBorders>
              <w:top w:val="nil"/>
              <w:left w:val="nil"/>
              <w:bottom w:val="single" w:sz="4" w:space="0" w:color="auto"/>
              <w:right w:val="single" w:sz="4" w:space="0" w:color="auto"/>
            </w:tcBorders>
            <w:shd w:val="clear" w:color="000000" w:fill="FFFFFF"/>
            <w:noWrap/>
            <w:vAlign w:val="center"/>
            <w:hideMark/>
          </w:tcPr>
          <w:p w14:paraId="461AF63C" w14:textId="77777777" w:rsidR="003D4F0D" w:rsidRPr="00EB7A51" w:rsidRDefault="003D4F0D" w:rsidP="003D4F0D">
            <w:pPr>
              <w:jc w:val="center"/>
              <w:rPr>
                <w:rFonts w:ascii="Calibri" w:hAnsi="Calibri"/>
                <w:sz w:val="18"/>
                <w:szCs w:val="18"/>
              </w:rPr>
            </w:pPr>
            <w:r w:rsidRPr="00EB7A51">
              <w:rPr>
                <w:rFonts w:ascii="Calibri" w:hAnsi="Calibri"/>
                <w:sz w:val="18"/>
                <w:szCs w:val="18"/>
              </w:rPr>
              <w:t>2017</w:t>
            </w:r>
          </w:p>
        </w:tc>
        <w:tc>
          <w:tcPr>
            <w:tcW w:w="0" w:type="auto"/>
            <w:tcBorders>
              <w:top w:val="nil"/>
              <w:left w:val="nil"/>
              <w:bottom w:val="single" w:sz="4" w:space="0" w:color="auto"/>
              <w:right w:val="single" w:sz="4" w:space="0" w:color="auto"/>
            </w:tcBorders>
            <w:shd w:val="clear" w:color="000000" w:fill="FFFFFF"/>
            <w:noWrap/>
            <w:vAlign w:val="center"/>
            <w:hideMark/>
          </w:tcPr>
          <w:p w14:paraId="1365418D" w14:textId="77777777" w:rsidR="003D4F0D" w:rsidRPr="00EB7A51" w:rsidRDefault="003D4F0D" w:rsidP="003D4F0D">
            <w:pPr>
              <w:jc w:val="center"/>
              <w:rPr>
                <w:rFonts w:ascii="Calibri" w:hAnsi="Calibri"/>
                <w:sz w:val="18"/>
                <w:szCs w:val="18"/>
              </w:rPr>
            </w:pPr>
            <w:r w:rsidRPr="00EB7A51">
              <w:rPr>
                <w:rFonts w:ascii="Calibri" w:hAnsi="Calibri"/>
                <w:sz w:val="18"/>
                <w:szCs w:val="18"/>
              </w:rPr>
              <w:t>Program data</w:t>
            </w:r>
          </w:p>
        </w:tc>
        <w:tc>
          <w:tcPr>
            <w:tcW w:w="0" w:type="auto"/>
            <w:tcBorders>
              <w:top w:val="nil"/>
              <w:left w:val="nil"/>
              <w:bottom w:val="single" w:sz="4" w:space="0" w:color="auto"/>
              <w:right w:val="single" w:sz="4" w:space="0" w:color="auto"/>
            </w:tcBorders>
            <w:shd w:val="clear" w:color="000000" w:fill="FFFFFF"/>
            <w:noWrap/>
            <w:vAlign w:val="center"/>
            <w:hideMark/>
          </w:tcPr>
          <w:p w14:paraId="2E908B53" w14:textId="77777777" w:rsidR="003D4F0D" w:rsidRPr="00930E8B" w:rsidRDefault="003D4F0D" w:rsidP="003D4F0D">
            <w:pPr>
              <w:jc w:val="center"/>
              <w:rPr>
                <w:rFonts w:ascii="Calibri" w:hAnsi="Calibri"/>
                <w:sz w:val="18"/>
                <w:szCs w:val="18"/>
              </w:rPr>
            </w:pPr>
            <w:r w:rsidRPr="00930E8B">
              <w:rPr>
                <w:rFonts w:ascii="Calibri" w:hAnsi="Calibri"/>
                <w:sz w:val="18"/>
                <w:szCs w:val="18"/>
              </w:rPr>
              <w:t>55%</w:t>
            </w:r>
          </w:p>
        </w:tc>
        <w:tc>
          <w:tcPr>
            <w:tcW w:w="0" w:type="auto"/>
            <w:tcBorders>
              <w:top w:val="nil"/>
              <w:left w:val="nil"/>
              <w:bottom w:val="single" w:sz="4" w:space="0" w:color="auto"/>
              <w:right w:val="single" w:sz="4" w:space="0" w:color="auto"/>
            </w:tcBorders>
            <w:shd w:val="clear" w:color="000000" w:fill="FFFFFF"/>
            <w:noWrap/>
            <w:vAlign w:val="center"/>
            <w:hideMark/>
          </w:tcPr>
          <w:p w14:paraId="7A3DC577" w14:textId="77777777" w:rsidR="003D4F0D" w:rsidRPr="00930E8B" w:rsidRDefault="003D4F0D" w:rsidP="003D4F0D">
            <w:pPr>
              <w:jc w:val="center"/>
              <w:rPr>
                <w:rFonts w:ascii="Calibri" w:hAnsi="Calibri"/>
                <w:sz w:val="18"/>
                <w:szCs w:val="18"/>
              </w:rPr>
            </w:pPr>
            <w:r w:rsidRPr="00930E8B">
              <w:rPr>
                <w:rFonts w:ascii="Calibri" w:hAnsi="Calibri"/>
                <w:sz w:val="18"/>
                <w:szCs w:val="18"/>
              </w:rPr>
              <w:t>60%</w:t>
            </w:r>
          </w:p>
        </w:tc>
        <w:tc>
          <w:tcPr>
            <w:tcW w:w="0" w:type="auto"/>
            <w:tcBorders>
              <w:top w:val="nil"/>
              <w:left w:val="nil"/>
              <w:bottom w:val="single" w:sz="4" w:space="0" w:color="auto"/>
              <w:right w:val="single" w:sz="4" w:space="0" w:color="auto"/>
            </w:tcBorders>
            <w:shd w:val="clear" w:color="000000" w:fill="FFFFFF"/>
            <w:noWrap/>
            <w:vAlign w:val="center"/>
            <w:hideMark/>
          </w:tcPr>
          <w:p w14:paraId="2ECD7006" w14:textId="77777777" w:rsidR="003D4F0D" w:rsidRPr="00930E8B" w:rsidRDefault="003D4F0D" w:rsidP="003D4F0D">
            <w:pPr>
              <w:jc w:val="center"/>
              <w:rPr>
                <w:rFonts w:ascii="Calibri" w:hAnsi="Calibri"/>
                <w:sz w:val="18"/>
                <w:szCs w:val="18"/>
              </w:rPr>
            </w:pPr>
            <w:r w:rsidRPr="00930E8B">
              <w:rPr>
                <w:rFonts w:ascii="Calibri" w:hAnsi="Calibri"/>
                <w:sz w:val="18"/>
                <w:szCs w:val="18"/>
              </w:rPr>
              <w:t>60%</w:t>
            </w:r>
          </w:p>
        </w:tc>
        <w:tc>
          <w:tcPr>
            <w:tcW w:w="0" w:type="auto"/>
            <w:tcBorders>
              <w:top w:val="nil"/>
              <w:left w:val="nil"/>
              <w:bottom w:val="single" w:sz="4" w:space="0" w:color="auto"/>
              <w:right w:val="single" w:sz="4" w:space="0" w:color="auto"/>
            </w:tcBorders>
            <w:shd w:val="clear" w:color="000000" w:fill="FFFFFF"/>
            <w:noWrap/>
            <w:vAlign w:val="center"/>
            <w:hideMark/>
          </w:tcPr>
          <w:p w14:paraId="1A4F7185" w14:textId="77777777" w:rsidR="003D4F0D" w:rsidRPr="00930E8B" w:rsidRDefault="003D4F0D" w:rsidP="003D4F0D">
            <w:pPr>
              <w:jc w:val="center"/>
              <w:rPr>
                <w:rFonts w:ascii="Calibri" w:hAnsi="Calibri"/>
                <w:sz w:val="18"/>
                <w:szCs w:val="18"/>
              </w:rPr>
            </w:pPr>
            <w:r w:rsidRPr="00930E8B">
              <w:rPr>
                <w:rFonts w:ascii="Calibri" w:hAnsi="Calibri"/>
                <w:sz w:val="18"/>
                <w:szCs w:val="18"/>
              </w:rPr>
              <w:t>60%</w:t>
            </w:r>
          </w:p>
        </w:tc>
        <w:tc>
          <w:tcPr>
            <w:tcW w:w="0" w:type="auto"/>
            <w:tcBorders>
              <w:top w:val="nil"/>
              <w:left w:val="nil"/>
              <w:bottom w:val="single" w:sz="4" w:space="0" w:color="auto"/>
              <w:right w:val="single" w:sz="4" w:space="0" w:color="auto"/>
            </w:tcBorders>
            <w:shd w:val="clear" w:color="000000" w:fill="FFFFFF"/>
            <w:noWrap/>
            <w:vAlign w:val="bottom"/>
            <w:hideMark/>
          </w:tcPr>
          <w:p w14:paraId="74C2BEE6" w14:textId="77777777" w:rsidR="003D4F0D" w:rsidRPr="00EB7A51" w:rsidRDefault="003D4F0D" w:rsidP="003D4F0D">
            <w:pPr>
              <w:jc w:val="center"/>
              <w:rPr>
                <w:rFonts w:ascii="Calibri" w:hAnsi="Calibri"/>
                <w:sz w:val="18"/>
                <w:szCs w:val="18"/>
              </w:rPr>
            </w:pPr>
            <w:r w:rsidRPr="00EB7A51">
              <w:rPr>
                <w:rFonts w:ascii="Calibri" w:hAnsi="Calibri"/>
                <w:sz w:val="18"/>
                <w:szCs w:val="18"/>
              </w:rPr>
              <w:t>Program data</w:t>
            </w:r>
          </w:p>
        </w:tc>
      </w:tr>
      <w:tr w:rsidR="003D4F0D" w14:paraId="1AF09F99" w14:textId="77777777" w:rsidTr="007A43B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B5397D4"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Cov.28</w:t>
            </w:r>
          </w:p>
        </w:tc>
        <w:tc>
          <w:tcPr>
            <w:tcW w:w="0" w:type="auto"/>
            <w:tcBorders>
              <w:top w:val="nil"/>
              <w:left w:val="nil"/>
              <w:bottom w:val="single" w:sz="4" w:space="0" w:color="auto"/>
              <w:right w:val="single" w:sz="4" w:space="0" w:color="auto"/>
            </w:tcBorders>
            <w:shd w:val="clear" w:color="000000" w:fill="FFFFFF"/>
            <w:vAlign w:val="bottom"/>
            <w:hideMark/>
          </w:tcPr>
          <w:p w14:paraId="10F4791C" w14:textId="77777777" w:rsidR="003D4F0D" w:rsidRPr="00EB7A51" w:rsidRDefault="003D4F0D" w:rsidP="003D4F0D">
            <w:pPr>
              <w:rPr>
                <w:rFonts w:ascii="Calibri" w:hAnsi="Calibri"/>
                <w:sz w:val="18"/>
                <w:szCs w:val="18"/>
              </w:rPr>
            </w:pPr>
            <w:r w:rsidRPr="00EB7A51">
              <w:rPr>
                <w:rFonts w:ascii="Calibri" w:hAnsi="Calibri"/>
                <w:sz w:val="18"/>
                <w:szCs w:val="18"/>
              </w:rPr>
              <w:t>Percentage of SWs reporting having received a combined set of HIV prevention interventions (past three months)</w:t>
            </w:r>
          </w:p>
        </w:tc>
        <w:tc>
          <w:tcPr>
            <w:tcW w:w="0" w:type="auto"/>
            <w:tcBorders>
              <w:top w:val="nil"/>
              <w:left w:val="nil"/>
              <w:bottom w:val="single" w:sz="4" w:space="0" w:color="auto"/>
              <w:right w:val="single" w:sz="4" w:space="0" w:color="auto"/>
            </w:tcBorders>
            <w:shd w:val="clear" w:color="000000" w:fill="FFFFFF"/>
            <w:vAlign w:val="center"/>
            <w:hideMark/>
          </w:tcPr>
          <w:p w14:paraId="0DD6D987" w14:textId="77777777" w:rsidR="003D4F0D" w:rsidRPr="00EB7A51" w:rsidRDefault="003D4F0D" w:rsidP="003D4F0D">
            <w:pPr>
              <w:jc w:val="center"/>
              <w:rPr>
                <w:rFonts w:ascii="Calibri" w:hAnsi="Calibri"/>
                <w:sz w:val="18"/>
                <w:szCs w:val="18"/>
              </w:rPr>
            </w:pPr>
            <w:r w:rsidRPr="00EB7A51">
              <w:rPr>
                <w:rFonts w:ascii="Calibri" w:hAnsi="Calibri"/>
                <w:sz w:val="18"/>
                <w:szCs w:val="18"/>
              </w:rPr>
              <w:t>NA</w:t>
            </w:r>
          </w:p>
        </w:tc>
        <w:tc>
          <w:tcPr>
            <w:tcW w:w="0" w:type="auto"/>
            <w:tcBorders>
              <w:top w:val="nil"/>
              <w:left w:val="nil"/>
              <w:bottom w:val="single" w:sz="4" w:space="0" w:color="auto"/>
              <w:right w:val="single" w:sz="4" w:space="0" w:color="auto"/>
            </w:tcBorders>
            <w:shd w:val="clear" w:color="000000" w:fill="FFFFFF"/>
            <w:noWrap/>
            <w:vAlign w:val="center"/>
            <w:hideMark/>
          </w:tcPr>
          <w:p w14:paraId="0663C5EC"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CAC92DA" w14:textId="77777777" w:rsidR="003D4F0D" w:rsidRPr="00EB7A51" w:rsidRDefault="003D4F0D" w:rsidP="003D4F0D">
            <w:pPr>
              <w:jc w:val="center"/>
              <w:rPr>
                <w:rFonts w:ascii="Calibri" w:hAnsi="Calibri"/>
                <w:sz w:val="18"/>
                <w:szCs w:val="18"/>
              </w:rPr>
            </w:pPr>
            <w:r w:rsidRPr="00EB7A51">
              <w:rPr>
                <w:rFonts w:ascii="Calibri" w:hAnsi="Calibri"/>
                <w:sz w:val="18"/>
                <w:szCs w:val="18"/>
              </w:rPr>
              <w:t>IBBS</w:t>
            </w:r>
          </w:p>
        </w:tc>
        <w:tc>
          <w:tcPr>
            <w:tcW w:w="0" w:type="auto"/>
            <w:tcBorders>
              <w:top w:val="nil"/>
              <w:left w:val="nil"/>
              <w:bottom w:val="single" w:sz="4" w:space="0" w:color="auto"/>
              <w:right w:val="single" w:sz="4" w:space="0" w:color="auto"/>
            </w:tcBorders>
            <w:shd w:val="clear" w:color="000000" w:fill="FFFFFF"/>
            <w:noWrap/>
            <w:vAlign w:val="center"/>
            <w:hideMark/>
          </w:tcPr>
          <w:p w14:paraId="438A7DCD"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308FBB0" w14:textId="77777777" w:rsidR="003D4F0D" w:rsidRPr="00EB7A51" w:rsidRDefault="003D4F0D" w:rsidP="003D4F0D">
            <w:pPr>
              <w:jc w:val="center"/>
              <w:rPr>
                <w:rFonts w:ascii="Calibri" w:hAnsi="Calibri"/>
                <w:sz w:val="18"/>
                <w:szCs w:val="18"/>
              </w:rPr>
            </w:pPr>
            <w:r w:rsidRPr="00EB7A51">
              <w:rPr>
                <w:rFonts w:ascii="Calibri" w:hAnsi="Calibri"/>
                <w:sz w:val="18"/>
                <w:szCs w:val="18"/>
              </w:rPr>
              <w:t>TBD</w:t>
            </w:r>
          </w:p>
        </w:tc>
        <w:tc>
          <w:tcPr>
            <w:tcW w:w="0" w:type="auto"/>
            <w:tcBorders>
              <w:top w:val="nil"/>
              <w:left w:val="nil"/>
              <w:bottom w:val="single" w:sz="4" w:space="0" w:color="auto"/>
              <w:right w:val="single" w:sz="4" w:space="0" w:color="auto"/>
            </w:tcBorders>
            <w:shd w:val="clear" w:color="000000" w:fill="FFFFFF"/>
            <w:noWrap/>
            <w:vAlign w:val="center"/>
            <w:hideMark/>
          </w:tcPr>
          <w:p w14:paraId="7AAC5D16"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17C0024"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4D1E3553" w14:textId="77777777" w:rsidR="003D4F0D" w:rsidRPr="00EB7A51" w:rsidRDefault="003D4F0D" w:rsidP="003D4F0D">
            <w:pPr>
              <w:jc w:val="center"/>
              <w:rPr>
                <w:rFonts w:ascii="Calibri" w:hAnsi="Calibri"/>
                <w:sz w:val="18"/>
                <w:szCs w:val="18"/>
              </w:rPr>
            </w:pPr>
            <w:r w:rsidRPr="00EB7A51">
              <w:rPr>
                <w:rFonts w:ascii="Calibri" w:hAnsi="Calibri"/>
                <w:sz w:val="18"/>
                <w:szCs w:val="18"/>
              </w:rPr>
              <w:t>IBBS</w:t>
            </w:r>
          </w:p>
        </w:tc>
      </w:tr>
      <w:tr w:rsidR="003D4F0D" w14:paraId="507EFE4F" w14:textId="77777777" w:rsidTr="007A43B9">
        <w:trPr>
          <w:trHeight w:val="285"/>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14:paraId="1C278062"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Cov.29</w:t>
            </w:r>
          </w:p>
        </w:tc>
        <w:tc>
          <w:tcPr>
            <w:tcW w:w="0" w:type="auto"/>
            <w:vMerge w:val="restart"/>
            <w:tcBorders>
              <w:top w:val="nil"/>
              <w:left w:val="single" w:sz="4" w:space="0" w:color="auto"/>
              <w:bottom w:val="single" w:sz="4" w:space="0" w:color="000000"/>
              <w:right w:val="single" w:sz="4" w:space="0" w:color="auto"/>
            </w:tcBorders>
            <w:shd w:val="clear" w:color="000000" w:fill="FFFFFF"/>
            <w:hideMark/>
          </w:tcPr>
          <w:p w14:paraId="3274F43D" w14:textId="77777777" w:rsidR="003D4F0D" w:rsidRPr="00EB7A51" w:rsidRDefault="003D4F0D" w:rsidP="003D4F0D">
            <w:pPr>
              <w:rPr>
                <w:rFonts w:ascii="Calibri" w:hAnsi="Calibri"/>
                <w:sz w:val="18"/>
                <w:szCs w:val="18"/>
              </w:rPr>
            </w:pPr>
            <w:r w:rsidRPr="00EB7A51">
              <w:rPr>
                <w:rFonts w:ascii="Calibri" w:hAnsi="Calibri"/>
                <w:sz w:val="18"/>
                <w:szCs w:val="18"/>
              </w:rPr>
              <w:t xml:space="preserve">Percentage of SWs who tested for HIV in the past 12 months, or who know their current HIV status </w:t>
            </w:r>
          </w:p>
        </w:tc>
        <w:tc>
          <w:tcPr>
            <w:tcW w:w="0" w:type="auto"/>
            <w:tcBorders>
              <w:top w:val="nil"/>
              <w:left w:val="nil"/>
              <w:bottom w:val="single" w:sz="4" w:space="0" w:color="auto"/>
              <w:right w:val="single" w:sz="4" w:space="0" w:color="auto"/>
            </w:tcBorders>
            <w:shd w:val="clear" w:color="000000" w:fill="FFFFFF"/>
            <w:vAlign w:val="center"/>
            <w:hideMark/>
          </w:tcPr>
          <w:p w14:paraId="4BCA8A52"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31% in Tbilisi</w:t>
            </w:r>
          </w:p>
        </w:tc>
        <w:tc>
          <w:tcPr>
            <w:tcW w:w="0" w:type="auto"/>
            <w:tcBorders>
              <w:top w:val="nil"/>
              <w:left w:val="nil"/>
              <w:bottom w:val="single" w:sz="4" w:space="0" w:color="auto"/>
              <w:right w:val="single" w:sz="4" w:space="0" w:color="auto"/>
            </w:tcBorders>
            <w:shd w:val="clear" w:color="000000" w:fill="FFFFFF"/>
            <w:noWrap/>
            <w:vAlign w:val="center"/>
            <w:hideMark/>
          </w:tcPr>
          <w:p w14:paraId="3429548A" w14:textId="77777777" w:rsidR="003D4F0D" w:rsidRPr="00EB7A51" w:rsidRDefault="003D4F0D" w:rsidP="003D4F0D">
            <w:pPr>
              <w:jc w:val="center"/>
              <w:rPr>
                <w:rFonts w:ascii="Calibri" w:hAnsi="Calibri"/>
                <w:sz w:val="18"/>
                <w:szCs w:val="18"/>
              </w:rPr>
            </w:pPr>
            <w:r w:rsidRPr="00EB7A51">
              <w:rPr>
                <w:rFonts w:ascii="Calibri" w:hAnsi="Calibri"/>
                <w:sz w:val="18"/>
                <w:szCs w:val="18"/>
              </w:rPr>
              <w:t>2017</w:t>
            </w:r>
          </w:p>
        </w:tc>
        <w:tc>
          <w:tcPr>
            <w:tcW w:w="0" w:type="auto"/>
            <w:tcBorders>
              <w:top w:val="nil"/>
              <w:left w:val="nil"/>
              <w:bottom w:val="single" w:sz="4" w:space="0" w:color="auto"/>
              <w:right w:val="single" w:sz="4" w:space="0" w:color="auto"/>
            </w:tcBorders>
            <w:shd w:val="clear" w:color="000000" w:fill="FFFFFF"/>
            <w:noWrap/>
            <w:vAlign w:val="center"/>
            <w:hideMark/>
          </w:tcPr>
          <w:p w14:paraId="309D096D" w14:textId="77777777" w:rsidR="003D4F0D" w:rsidRPr="00EB7A51" w:rsidRDefault="003D4F0D" w:rsidP="003D4F0D">
            <w:pPr>
              <w:jc w:val="center"/>
              <w:rPr>
                <w:rFonts w:ascii="Calibri" w:hAnsi="Calibri"/>
                <w:sz w:val="18"/>
                <w:szCs w:val="18"/>
              </w:rPr>
            </w:pPr>
            <w:r w:rsidRPr="00EB7A51">
              <w:rPr>
                <w:rFonts w:ascii="Calibri" w:hAnsi="Calibri"/>
                <w:sz w:val="18"/>
                <w:szCs w:val="18"/>
              </w:rPr>
              <w:t>IBBS</w:t>
            </w:r>
          </w:p>
        </w:tc>
        <w:tc>
          <w:tcPr>
            <w:tcW w:w="0" w:type="auto"/>
            <w:tcBorders>
              <w:top w:val="nil"/>
              <w:left w:val="nil"/>
              <w:bottom w:val="single" w:sz="4" w:space="0" w:color="auto"/>
              <w:right w:val="single" w:sz="4" w:space="0" w:color="auto"/>
            </w:tcBorders>
            <w:shd w:val="clear" w:color="000000" w:fill="FFFFFF"/>
            <w:noWrap/>
            <w:vAlign w:val="center"/>
            <w:hideMark/>
          </w:tcPr>
          <w:p w14:paraId="137F6587"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66B819"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50%</w:t>
            </w:r>
          </w:p>
        </w:tc>
        <w:tc>
          <w:tcPr>
            <w:tcW w:w="0" w:type="auto"/>
            <w:tcBorders>
              <w:top w:val="nil"/>
              <w:left w:val="nil"/>
              <w:bottom w:val="single" w:sz="4" w:space="0" w:color="auto"/>
              <w:right w:val="single" w:sz="4" w:space="0" w:color="auto"/>
            </w:tcBorders>
            <w:shd w:val="clear" w:color="000000" w:fill="FFFFFF"/>
            <w:noWrap/>
            <w:vAlign w:val="center"/>
            <w:hideMark/>
          </w:tcPr>
          <w:p w14:paraId="14B15893"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9FA96F"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723403B4" w14:textId="77777777" w:rsidR="003D4F0D" w:rsidRPr="00EB7A51" w:rsidRDefault="003D4F0D" w:rsidP="003D4F0D">
            <w:pPr>
              <w:jc w:val="center"/>
              <w:rPr>
                <w:rFonts w:ascii="Calibri" w:hAnsi="Calibri"/>
                <w:sz w:val="18"/>
                <w:szCs w:val="18"/>
              </w:rPr>
            </w:pPr>
            <w:r w:rsidRPr="00EB7A51">
              <w:rPr>
                <w:rFonts w:ascii="Calibri" w:hAnsi="Calibri"/>
                <w:sz w:val="18"/>
                <w:szCs w:val="18"/>
              </w:rPr>
              <w:t>IBBS</w:t>
            </w:r>
          </w:p>
        </w:tc>
      </w:tr>
      <w:tr w:rsidR="003D4F0D" w14:paraId="600B401E" w14:textId="77777777" w:rsidTr="007A43B9">
        <w:trPr>
          <w:trHeight w:val="300"/>
        </w:trPr>
        <w:tc>
          <w:tcPr>
            <w:tcW w:w="0" w:type="auto"/>
            <w:vMerge/>
            <w:tcBorders>
              <w:top w:val="nil"/>
              <w:left w:val="single" w:sz="4" w:space="0" w:color="auto"/>
              <w:bottom w:val="single" w:sz="4" w:space="0" w:color="000000"/>
              <w:right w:val="single" w:sz="4" w:space="0" w:color="auto"/>
            </w:tcBorders>
            <w:vAlign w:val="center"/>
            <w:hideMark/>
          </w:tcPr>
          <w:p w14:paraId="32EF0886" w14:textId="77777777" w:rsidR="003D4F0D" w:rsidRPr="00EB7A51" w:rsidRDefault="003D4F0D" w:rsidP="003D4F0D">
            <w:pPr>
              <w:rPr>
                <w:rFonts w:ascii="Calibri" w:hAnsi="Calibri"/>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1726BEC5" w14:textId="77777777" w:rsidR="003D4F0D" w:rsidRPr="00EB7A51" w:rsidRDefault="003D4F0D" w:rsidP="003D4F0D">
            <w:pPr>
              <w:rPr>
                <w:rFonts w:ascii="Calibri" w:hAnsi="Calibri"/>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447146FC"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58% in Batumi</w:t>
            </w:r>
          </w:p>
        </w:tc>
        <w:tc>
          <w:tcPr>
            <w:tcW w:w="0" w:type="auto"/>
            <w:tcBorders>
              <w:top w:val="nil"/>
              <w:left w:val="nil"/>
              <w:bottom w:val="single" w:sz="4" w:space="0" w:color="auto"/>
              <w:right w:val="single" w:sz="4" w:space="0" w:color="auto"/>
            </w:tcBorders>
            <w:shd w:val="clear" w:color="000000" w:fill="FFFFFF"/>
            <w:noWrap/>
            <w:vAlign w:val="center"/>
            <w:hideMark/>
          </w:tcPr>
          <w:p w14:paraId="48BD0CF6" w14:textId="77777777" w:rsidR="003D4F0D" w:rsidRPr="00EB7A51" w:rsidRDefault="003D4F0D" w:rsidP="003D4F0D">
            <w:pPr>
              <w:jc w:val="center"/>
              <w:rPr>
                <w:rFonts w:ascii="Calibri" w:hAnsi="Calibri"/>
                <w:sz w:val="18"/>
                <w:szCs w:val="18"/>
              </w:rPr>
            </w:pPr>
            <w:r w:rsidRPr="00EB7A51">
              <w:rPr>
                <w:rFonts w:ascii="Calibri" w:hAnsi="Calibri"/>
                <w:sz w:val="18"/>
                <w:szCs w:val="18"/>
              </w:rPr>
              <w:t>2017</w:t>
            </w:r>
          </w:p>
        </w:tc>
        <w:tc>
          <w:tcPr>
            <w:tcW w:w="0" w:type="auto"/>
            <w:tcBorders>
              <w:top w:val="nil"/>
              <w:left w:val="nil"/>
              <w:bottom w:val="single" w:sz="4" w:space="0" w:color="auto"/>
              <w:right w:val="single" w:sz="4" w:space="0" w:color="auto"/>
            </w:tcBorders>
            <w:shd w:val="clear" w:color="000000" w:fill="FFFFFF"/>
            <w:noWrap/>
            <w:vAlign w:val="center"/>
            <w:hideMark/>
          </w:tcPr>
          <w:p w14:paraId="17A703EC" w14:textId="77777777" w:rsidR="003D4F0D" w:rsidRPr="00EB7A51" w:rsidRDefault="003D4F0D" w:rsidP="003D4F0D">
            <w:pPr>
              <w:jc w:val="center"/>
              <w:rPr>
                <w:rFonts w:ascii="Calibri" w:hAnsi="Calibri"/>
                <w:sz w:val="18"/>
                <w:szCs w:val="18"/>
              </w:rPr>
            </w:pPr>
            <w:r w:rsidRPr="00EB7A51">
              <w:rPr>
                <w:rFonts w:ascii="Calibri" w:hAnsi="Calibri"/>
                <w:sz w:val="18"/>
                <w:szCs w:val="18"/>
              </w:rPr>
              <w:t>IBBS</w:t>
            </w:r>
          </w:p>
        </w:tc>
        <w:tc>
          <w:tcPr>
            <w:tcW w:w="0" w:type="auto"/>
            <w:tcBorders>
              <w:top w:val="nil"/>
              <w:left w:val="nil"/>
              <w:bottom w:val="single" w:sz="4" w:space="0" w:color="auto"/>
              <w:right w:val="single" w:sz="4" w:space="0" w:color="auto"/>
            </w:tcBorders>
            <w:shd w:val="clear" w:color="000000" w:fill="FFFFFF"/>
            <w:noWrap/>
            <w:vAlign w:val="center"/>
            <w:hideMark/>
          </w:tcPr>
          <w:p w14:paraId="7D4E444E"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E9F60CB"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60%</w:t>
            </w:r>
          </w:p>
        </w:tc>
        <w:tc>
          <w:tcPr>
            <w:tcW w:w="0" w:type="auto"/>
            <w:tcBorders>
              <w:top w:val="nil"/>
              <w:left w:val="nil"/>
              <w:bottom w:val="single" w:sz="4" w:space="0" w:color="auto"/>
              <w:right w:val="single" w:sz="4" w:space="0" w:color="auto"/>
            </w:tcBorders>
            <w:shd w:val="clear" w:color="000000" w:fill="FFFFFF"/>
            <w:noWrap/>
            <w:vAlign w:val="center"/>
            <w:hideMark/>
          </w:tcPr>
          <w:p w14:paraId="03511A5A"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6C9090"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34F2C20D" w14:textId="77777777" w:rsidR="003D4F0D" w:rsidRPr="00EB7A51" w:rsidRDefault="003D4F0D" w:rsidP="003D4F0D">
            <w:pPr>
              <w:jc w:val="center"/>
              <w:rPr>
                <w:rFonts w:ascii="Calibri" w:hAnsi="Calibri"/>
                <w:sz w:val="18"/>
                <w:szCs w:val="18"/>
              </w:rPr>
            </w:pPr>
            <w:r w:rsidRPr="00EB7A51">
              <w:rPr>
                <w:rFonts w:ascii="Calibri" w:hAnsi="Calibri"/>
                <w:sz w:val="18"/>
                <w:szCs w:val="18"/>
              </w:rPr>
              <w:t>IBBS</w:t>
            </w:r>
          </w:p>
        </w:tc>
      </w:tr>
      <w:tr w:rsidR="003D4F0D" w14:paraId="678CC489" w14:textId="77777777" w:rsidTr="007A43B9">
        <w:trPr>
          <w:trHeight w:val="900"/>
        </w:trPr>
        <w:tc>
          <w:tcPr>
            <w:tcW w:w="0" w:type="auto"/>
            <w:vMerge/>
            <w:tcBorders>
              <w:top w:val="nil"/>
              <w:left w:val="single" w:sz="4" w:space="0" w:color="auto"/>
              <w:bottom w:val="single" w:sz="4" w:space="0" w:color="000000"/>
              <w:right w:val="single" w:sz="4" w:space="0" w:color="auto"/>
            </w:tcBorders>
            <w:vAlign w:val="center"/>
            <w:hideMark/>
          </w:tcPr>
          <w:p w14:paraId="2AA79F1C" w14:textId="77777777" w:rsidR="003D4F0D" w:rsidRPr="00EB7A51" w:rsidRDefault="003D4F0D" w:rsidP="003D4F0D">
            <w:pPr>
              <w:rPr>
                <w:rFonts w:ascii="Calibri" w:hAnsi="Calibri"/>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7B8FB156" w14:textId="77777777" w:rsidR="003D4F0D" w:rsidRPr="00EB7A51" w:rsidRDefault="003D4F0D" w:rsidP="003D4F0D">
            <w:pPr>
              <w:rPr>
                <w:rFonts w:ascii="Calibri" w:hAnsi="Calibri"/>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52932AF9" w14:textId="77777777" w:rsidR="003D4F0D" w:rsidRPr="00EB7A51" w:rsidRDefault="003D4F0D" w:rsidP="003D4F0D">
            <w:pPr>
              <w:jc w:val="center"/>
              <w:rPr>
                <w:rFonts w:ascii="Calibri" w:hAnsi="Calibri"/>
                <w:sz w:val="18"/>
                <w:szCs w:val="18"/>
              </w:rPr>
            </w:pPr>
            <w:r w:rsidRPr="00EB7A51">
              <w:rPr>
                <w:rFonts w:ascii="Calibri" w:hAnsi="Calibri"/>
                <w:sz w:val="18"/>
                <w:szCs w:val="18"/>
              </w:rPr>
              <w:t>33%  in Tbilisi, Kutaisi, Batumi, Zugdid</w:t>
            </w:r>
            <w:r>
              <w:rPr>
                <w:rFonts w:ascii="Calibri" w:hAnsi="Calibri"/>
                <w:sz w:val="18"/>
                <w:szCs w:val="18"/>
              </w:rPr>
              <w:t>i</w:t>
            </w:r>
            <w:r w:rsidRPr="00EB7A51">
              <w:rPr>
                <w:rFonts w:ascii="Calibri" w:hAnsi="Calibri"/>
                <w:sz w:val="18"/>
                <w:szCs w:val="18"/>
              </w:rPr>
              <w:t>, Telavi</w:t>
            </w:r>
          </w:p>
        </w:tc>
        <w:tc>
          <w:tcPr>
            <w:tcW w:w="0" w:type="auto"/>
            <w:tcBorders>
              <w:top w:val="nil"/>
              <w:left w:val="nil"/>
              <w:bottom w:val="single" w:sz="4" w:space="0" w:color="auto"/>
              <w:right w:val="single" w:sz="4" w:space="0" w:color="auto"/>
            </w:tcBorders>
            <w:shd w:val="clear" w:color="000000" w:fill="FFFFFF"/>
            <w:noWrap/>
            <w:vAlign w:val="center"/>
            <w:hideMark/>
          </w:tcPr>
          <w:p w14:paraId="72E480AC" w14:textId="77777777" w:rsidR="003D4F0D" w:rsidRPr="00EB7A51" w:rsidRDefault="003D4F0D" w:rsidP="003D4F0D">
            <w:pPr>
              <w:jc w:val="center"/>
              <w:rPr>
                <w:rFonts w:ascii="Calibri" w:hAnsi="Calibri"/>
                <w:sz w:val="18"/>
                <w:szCs w:val="18"/>
              </w:rPr>
            </w:pPr>
            <w:r w:rsidRPr="00EB7A51">
              <w:rPr>
                <w:rFonts w:ascii="Calibri" w:hAnsi="Calibri"/>
                <w:sz w:val="18"/>
                <w:szCs w:val="18"/>
              </w:rPr>
              <w:t>2017</w:t>
            </w:r>
          </w:p>
        </w:tc>
        <w:tc>
          <w:tcPr>
            <w:tcW w:w="0" w:type="auto"/>
            <w:tcBorders>
              <w:top w:val="nil"/>
              <w:left w:val="nil"/>
              <w:bottom w:val="single" w:sz="4" w:space="0" w:color="auto"/>
              <w:right w:val="single" w:sz="4" w:space="0" w:color="auto"/>
            </w:tcBorders>
            <w:shd w:val="clear" w:color="000000" w:fill="FFFFFF"/>
            <w:noWrap/>
            <w:vAlign w:val="center"/>
            <w:hideMark/>
          </w:tcPr>
          <w:p w14:paraId="43294E1B" w14:textId="77777777" w:rsidR="003D4F0D" w:rsidRPr="00EB7A51" w:rsidRDefault="003D4F0D" w:rsidP="003D4F0D">
            <w:pPr>
              <w:jc w:val="center"/>
              <w:rPr>
                <w:rFonts w:ascii="Calibri" w:hAnsi="Calibri"/>
                <w:sz w:val="18"/>
                <w:szCs w:val="18"/>
              </w:rPr>
            </w:pPr>
            <w:r w:rsidRPr="00EB7A51">
              <w:rPr>
                <w:rFonts w:ascii="Calibri" w:hAnsi="Calibri"/>
                <w:sz w:val="18"/>
                <w:szCs w:val="18"/>
              </w:rPr>
              <w:t>Program data</w:t>
            </w:r>
          </w:p>
        </w:tc>
        <w:tc>
          <w:tcPr>
            <w:tcW w:w="0" w:type="auto"/>
            <w:tcBorders>
              <w:top w:val="nil"/>
              <w:left w:val="nil"/>
              <w:bottom w:val="single" w:sz="4" w:space="0" w:color="auto"/>
              <w:right w:val="single" w:sz="4" w:space="0" w:color="auto"/>
            </w:tcBorders>
            <w:shd w:val="clear" w:color="000000" w:fill="FFFFFF"/>
            <w:noWrap/>
            <w:vAlign w:val="center"/>
            <w:hideMark/>
          </w:tcPr>
          <w:p w14:paraId="22A632F5" w14:textId="0DD4C916" w:rsidR="003D4F0D" w:rsidRPr="00276639" w:rsidRDefault="00127E60" w:rsidP="003D4F0D">
            <w:pPr>
              <w:jc w:val="center"/>
              <w:rPr>
                <w:rFonts w:ascii="Calibri" w:hAnsi="Calibri"/>
                <w:sz w:val="18"/>
                <w:szCs w:val="18"/>
              </w:rPr>
            </w:pPr>
            <w:r w:rsidRPr="00276639">
              <w:rPr>
                <w:rFonts w:ascii="Calibri" w:hAnsi="Calibri"/>
                <w:sz w:val="18"/>
                <w:szCs w:val="18"/>
              </w:rPr>
              <w:t>45</w:t>
            </w:r>
            <w:r w:rsidR="003D4F0D" w:rsidRPr="00276639">
              <w:rPr>
                <w:rFonts w:ascii="Calibri" w:hAnsi="Calibri"/>
                <w:sz w:val="18"/>
                <w:szCs w:val="18"/>
              </w:rPr>
              <w:t>%</w:t>
            </w:r>
          </w:p>
        </w:tc>
        <w:tc>
          <w:tcPr>
            <w:tcW w:w="0" w:type="auto"/>
            <w:tcBorders>
              <w:top w:val="nil"/>
              <w:left w:val="nil"/>
              <w:bottom w:val="single" w:sz="4" w:space="0" w:color="auto"/>
              <w:right w:val="single" w:sz="4" w:space="0" w:color="auto"/>
            </w:tcBorders>
            <w:shd w:val="clear" w:color="000000" w:fill="FFFFFF"/>
            <w:noWrap/>
            <w:vAlign w:val="center"/>
            <w:hideMark/>
          </w:tcPr>
          <w:p w14:paraId="5CFDAFFA" w14:textId="3732FD47" w:rsidR="003D4F0D" w:rsidRPr="00276639" w:rsidRDefault="00127E60" w:rsidP="003D4F0D">
            <w:pPr>
              <w:jc w:val="center"/>
              <w:rPr>
                <w:rFonts w:ascii="Calibri" w:hAnsi="Calibri"/>
                <w:sz w:val="18"/>
                <w:szCs w:val="18"/>
              </w:rPr>
            </w:pPr>
            <w:r w:rsidRPr="00276639">
              <w:rPr>
                <w:rFonts w:ascii="Calibri" w:hAnsi="Calibri"/>
                <w:sz w:val="18"/>
                <w:szCs w:val="18"/>
              </w:rPr>
              <w:t>50</w:t>
            </w:r>
            <w:r w:rsidR="003D4F0D" w:rsidRPr="00276639">
              <w:rPr>
                <w:rFonts w:ascii="Calibri" w:hAnsi="Calibri"/>
                <w:sz w:val="18"/>
                <w:szCs w:val="18"/>
              </w:rPr>
              <w:t>%</w:t>
            </w:r>
          </w:p>
        </w:tc>
        <w:tc>
          <w:tcPr>
            <w:tcW w:w="0" w:type="auto"/>
            <w:tcBorders>
              <w:top w:val="nil"/>
              <w:left w:val="nil"/>
              <w:bottom w:val="single" w:sz="4" w:space="0" w:color="auto"/>
              <w:right w:val="single" w:sz="4" w:space="0" w:color="auto"/>
            </w:tcBorders>
            <w:shd w:val="clear" w:color="000000" w:fill="FFFFFF"/>
            <w:noWrap/>
            <w:vAlign w:val="center"/>
            <w:hideMark/>
          </w:tcPr>
          <w:p w14:paraId="0B54F4E5" w14:textId="3A2B4DAE" w:rsidR="003D4F0D" w:rsidRPr="00276639" w:rsidRDefault="00127E60" w:rsidP="003D4F0D">
            <w:pPr>
              <w:jc w:val="center"/>
              <w:rPr>
                <w:rFonts w:ascii="Calibri" w:hAnsi="Calibri"/>
                <w:sz w:val="18"/>
                <w:szCs w:val="18"/>
              </w:rPr>
            </w:pPr>
            <w:r w:rsidRPr="00276639">
              <w:rPr>
                <w:rFonts w:ascii="Calibri" w:hAnsi="Calibri"/>
                <w:sz w:val="18"/>
                <w:szCs w:val="18"/>
              </w:rPr>
              <w:t>55</w:t>
            </w:r>
            <w:r w:rsidR="003D4F0D" w:rsidRPr="00276639">
              <w:rPr>
                <w:rFonts w:ascii="Calibri" w:hAnsi="Calibri"/>
                <w:sz w:val="18"/>
                <w:szCs w:val="18"/>
              </w:rPr>
              <w:t>%</w:t>
            </w:r>
          </w:p>
        </w:tc>
        <w:tc>
          <w:tcPr>
            <w:tcW w:w="0" w:type="auto"/>
            <w:tcBorders>
              <w:top w:val="nil"/>
              <w:left w:val="nil"/>
              <w:bottom w:val="single" w:sz="4" w:space="0" w:color="auto"/>
              <w:right w:val="single" w:sz="4" w:space="0" w:color="auto"/>
            </w:tcBorders>
            <w:shd w:val="clear" w:color="000000" w:fill="FFFFFF"/>
            <w:noWrap/>
            <w:vAlign w:val="center"/>
            <w:hideMark/>
          </w:tcPr>
          <w:p w14:paraId="5543BE52" w14:textId="2A4FF197" w:rsidR="003D4F0D" w:rsidRPr="00276639" w:rsidRDefault="00127E60" w:rsidP="003D4F0D">
            <w:pPr>
              <w:jc w:val="center"/>
              <w:rPr>
                <w:rFonts w:ascii="Calibri" w:hAnsi="Calibri"/>
                <w:sz w:val="18"/>
                <w:szCs w:val="18"/>
              </w:rPr>
            </w:pPr>
            <w:r w:rsidRPr="00276639">
              <w:rPr>
                <w:rFonts w:ascii="Calibri" w:hAnsi="Calibri"/>
                <w:sz w:val="18"/>
                <w:szCs w:val="18"/>
              </w:rPr>
              <w:t>60</w:t>
            </w:r>
            <w:r w:rsidR="003D4F0D" w:rsidRPr="00276639">
              <w:rPr>
                <w:rFonts w:ascii="Calibri" w:hAnsi="Calibri"/>
                <w:sz w:val="18"/>
                <w:szCs w:val="18"/>
              </w:rPr>
              <w:t>%</w:t>
            </w:r>
          </w:p>
        </w:tc>
        <w:tc>
          <w:tcPr>
            <w:tcW w:w="0" w:type="auto"/>
            <w:tcBorders>
              <w:top w:val="nil"/>
              <w:left w:val="nil"/>
              <w:bottom w:val="single" w:sz="4" w:space="0" w:color="auto"/>
              <w:right w:val="single" w:sz="4" w:space="0" w:color="auto"/>
            </w:tcBorders>
            <w:shd w:val="clear" w:color="000000" w:fill="FFFFFF"/>
            <w:noWrap/>
            <w:vAlign w:val="bottom"/>
            <w:hideMark/>
          </w:tcPr>
          <w:p w14:paraId="22E9346B" w14:textId="77777777" w:rsidR="003D4F0D" w:rsidRPr="00EB7A51" w:rsidRDefault="003D4F0D" w:rsidP="003D4F0D">
            <w:pPr>
              <w:jc w:val="center"/>
              <w:rPr>
                <w:rFonts w:ascii="Calibri" w:hAnsi="Calibri"/>
                <w:sz w:val="18"/>
                <w:szCs w:val="18"/>
              </w:rPr>
            </w:pPr>
            <w:r w:rsidRPr="00EB7A51">
              <w:rPr>
                <w:rFonts w:ascii="Calibri" w:hAnsi="Calibri"/>
                <w:sz w:val="18"/>
                <w:szCs w:val="18"/>
              </w:rPr>
              <w:t>Program data</w:t>
            </w:r>
          </w:p>
        </w:tc>
      </w:tr>
      <w:tr w:rsidR="003D4F0D" w14:paraId="49E687A8" w14:textId="77777777" w:rsidTr="007A43B9">
        <w:trPr>
          <w:trHeight w:val="30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1E5CA98B" w14:textId="77777777" w:rsidR="003D4F0D" w:rsidRPr="00EB7A51" w:rsidRDefault="003D4F0D" w:rsidP="003D4F0D">
            <w:pPr>
              <w:jc w:val="center"/>
              <w:rPr>
                <w:rFonts w:ascii="Calibri" w:hAnsi="Calibri"/>
                <w:b/>
                <w:bCs/>
                <w:sz w:val="18"/>
                <w:szCs w:val="18"/>
              </w:rPr>
            </w:pPr>
            <w:r w:rsidRPr="00EB7A51">
              <w:rPr>
                <w:rFonts w:ascii="Calibri" w:hAnsi="Calibri"/>
                <w:b/>
                <w:bCs/>
                <w:sz w:val="18"/>
                <w:szCs w:val="18"/>
              </w:rPr>
              <w:t> </w:t>
            </w:r>
          </w:p>
        </w:tc>
        <w:tc>
          <w:tcPr>
            <w:tcW w:w="0" w:type="auto"/>
            <w:tcBorders>
              <w:top w:val="nil"/>
              <w:left w:val="nil"/>
              <w:bottom w:val="single" w:sz="4" w:space="0" w:color="auto"/>
              <w:right w:val="single" w:sz="4" w:space="0" w:color="auto"/>
            </w:tcBorders>
            <w:shd w:val="clear" w:color="000000" w:fill="DDEBF7"/>
            <w:hideMark/>
          </w:tcPr>
          <w:p w14:paraId="63E0F0F1" w14:textId="77777777" w:rsidR="003D4F0D" w:rsidRPr="00EB7A51" w:rsidRDefault="003D4F0D" w:rsidP="003D4F0D">
            <w:pPr>
              <w:rPr>
                <w:rFonts w:ascii="Calibri" w:hAnsi="Calibri"/>
                <w:b/>
                <w:bCs/>
                <w:sz w:val="18"/>
                <w:szCs w:val="18"/>
              </w:rPr>
            </w:pPr>
            <w:r w:rsidRPr="00EB7A51">
              <w:rPr>
                <w:rFonts w:ascii="Calibri" w:hAnsi="Calibri"/>
                <w:b/>
                <w:bCs/>
                <w:sz w:val="18"/>
                <w:szCs w:val="18"/>
              </w:rPr>
              <w:t>HIV Prevention among prisoners</w:t>
            </w:r>
          </w:p>
        </w:tc>
        <w:tc>
          <w:tcPr>
            <w:tcW w:w="0" w:type="auto"/>
            <w:tcBorders>
              <w:top w:val="nil"/>
              <w:left w:val="nil"/>
              <w:bottom w:val="single" w:sz="4" w:space="0" w:color="auto"/>
              <w:right w:val="single" w:sz="4" w:space="0" w:color="auto"/>
            </w:tcBorders>
            <w:shd w:val="clear" w:color="000000" w:fill="DDEBF7"/>
            <w:noWrap/>
            <w:vAlign w:val="center"/>
            <w:hideMark/>
          </w:tcPr>
          <w:p w14:paraId="47883746"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4FBD5D95"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2EBBFF36"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7D3A8B89" w14:textId="77777777" w:rsidR="003D4F0D" w:rsidRPr="00276639" w:rsidRDefault="003D4F0D" w:rsidP="003D4F0D">
            <w:pPr>
              <w:jc w:val="center"/>
              <w:rPr>
                <w:rFonts w:ascii="Calibri" w:hAnsi="Calibri"/>
                <w:sz w:val="18"/>
                <w:szCs w:val="18"/>
              </w:rPr>
            </w:pPr>
            <w:r w:rsidRPr="00276639">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4A080D91" w14:textId="77777777" w:rsidR="003D4F0D" w:rsidRPr="0043345F" w:rsidRDefault="003D4F0D" w:rsidP="003D4F0D">
            <w:pPr>
              <w:jc w:val="center"/>
              <w:rPr>
                <w:rFonts w:ascii="Calibri" w:hAnsi="Calibri"/>
                <w:sz w:val="18"/>
                <w:szCs w:val="18"/>
              </w:rPr>
            </w:pPr>
            <w:r w:rsidRPr="0043345F">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31FD44D3" w14:textId="77777777" w:rsidR="003D4F0D" w:rsidRPr="0043345F" w:rsidRDefault="003D4F0D" w:rsidP="003D4F0D">
            <w:pPr>
              <w:jc w:val="center"/>
              <w:rPr>
                <w:rFonts w:ascii="Calibri" w:hAnsi="Calibri"/>
                <w:sz w:val="18"/>
                <w:szCs w:val="18"/>
              </w:rPr>
            </w:pPr>
            <w:r w:rsidRPr="0043345F">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5C4621A0" w14:textId="77777777" w:rsidR="003D4F0D" w:rsidRPr="0043345F" w:rsidRDefault="003D4F0D" w:rsidP="003D4F0D">
            <w:pPr>
              <w:jc w:val="center"/>
              <w:rPr>
                <w:rFonts w:ascii="Calibri" w:hAnsi="Calibri"/>
                <w:sz w:val="18"/>
                <w:szCs w:val="18"/>
              </w:rPr>
            </w:pPr>
            <w:r w:rsidRPr="0043345F">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0984E234"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r>
      <w:tr w:rsidR="003D4F0D" w14:paraId="3B40BFCB" w14:textId="77777777" w:rsidTr="007A43B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BEF1CA9"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Cov.30</w:t>
            </w:r>
          </w:p>
        </w:tc>
        <w:tc>
          <w:tcPr>
            <w:tcW w:w="0" w:type="auto"/>
            <w:tcBorders>
              <w:top w:val="nil"/>
              <w:left w:val="nil"/>
              <w:bottom w:val="single" w:sz="4" w:space="0" w:color="auto"/>
              <w:right w:val="single" w:sz="4" w:space="0" w:color="auto"/>
            </w:tcBorders>
            <w:shd w:val="clear" w:color="000000" w:fill="FFFFFF"/>
            <w:vAlign w:val="center"/>
            <w:hideMark/>
          </w:tcPr>
          <w:p w14:paraId="0F2B5710" w14:textId="77777777" w:rsidR="003D4F0D" w:rsidRPr="00EB7A51" w:rsidRDefault="003D4F0D" w:rsidP="003D4F0D">
            <w:pPr>
              <w:rPr>
                <w:rFonts w:ascii="Calibri" w:hAnsi="Calibri"/>
                <w:sz w:val="18"/>
                <w:szCs w:val="18"/>
              </w:rPr>
            </w:pPr>
            <w:r w:rsidRPr="00EB7A51">
              <w:rPr>
                <w:rFonts w:ascii="Calibri" w:hAnsi="Calibri"/>
                <w:sz w:val="18"/>
                <w:szCs w:val="18"/>
              </w:rPr>
              <w:t>Percentage of prisoners that have received an HIV test during the reporting period and knew their HIV test results</w:t>
            </w:r>
          </w:p>
        </w:tc>
        <w:tc>
          <w:tcPr>
            <w:tcW w:w="0" w:type="auto"/>
            <w:tcBorders>
              <w:top w:val="nil"/>
              <w:left w:val="nil"/>
              <w:bottom w:val="single" w:sz="4" w:space="0" w:color="auto"/>
              <w:right w:val="single" w:sz="4" w:space="0" w:color="auto"/>
            </w:tcBorders>
            <w:shd w:val="clear" w:color="000000" w:fill="FFFFFF"/>
            <w:noWrap/>
            <w:vAlign w:val="center"/>
            <w:hideMark/>
          </w:tcPr>
          <w:p w14:paraId="0CB7C839" w14:textId="77777777" w:rsidR="003D4F0D" w:rsidRPr="00EB7A51" w:rsidRDefault="003D4F0D" w:rsidP="003D4F0D">
            <w:pPr>
              <w:jc w:val="center"/>
              <w:rPr>
                <w:rFonts w:ascii="Calibri" w:hAnsi="Calibri"/>
                <w:sz w:val="18"/>
                <w:szCs w:val="18"/>
              </w:rPr>
            </w:pPr>
            <w:r w:rsidRPr="00EB7A51">
              <w:rPr>
                <w:rFonts w:ascii="Calibri" w:hAnsi="Calibri"/>
                <w:sz w:val="18"/>
                <w:szCs w:val="18"/>
              </w:rPr>
              <w:t>60%</w:t>
            </w:r>
          </w:p>
        </w:tc>
        <w:tc>
          <w:tcPr>
            <w:tcW w:w="0" w:type="auto"/>
            <w:tcBorders>
              <w:top w:val="nil"/>
              <w:left w:val="nil"/>
              <w:bottom w:val="single" w:sz="4" w:space="0" w:color="auto"/>
              <w:right w:val="single" w:sz="4" w:space="0" w:color="auto"/>
            </w:tcBorders>
            <w:shd w:val="clear" w:color="000000" w:fill="FFFFFF"/>
            <w:noWrap/>
            <w:vAlign w:val="center"/>
            <w:hideMark/>
          </w:tcPr>
          <w:p w14:paraId="0188EA28" w14:textId="77777777" w:rsidR="003D4F0D" w:rsidRPr="00EB7A51" w:rsidRDefault="003D4F0D" w:rsidP="003D4F0D">
            <w:pPr>
              <w:jc w:val="center"/>
              <w:rPr>
                <w:rFonts w:ascii="Calibri" w:hAnsi="Calibri"/>
                <w:sz w:val="18"/>
                <w:szCs w:val="18"/>
              </w:rPr>
            </w:pPr>
            <w:r w:rsidRPr="00EB7A51">
              <w:rPr>
                <w:rFonts w:ascii="Calibri" w:hAnsi="Calibri"/>
                <w:sz w:val="18"/>
                <w:szCs w:val="18"/>
              </w:rPr>
              <w:t>2017</w:t>
            </w:r>
          </w:p>
        </w:tc>
        <w:tc>
          <w:tcPr>
            <w:tcW w:w="0" w:type="auto"/>
            <w:tcBorders>
              <w:top w:val="nil"/>
              <w:left w:val="nil"/>
              <w:bottom w:val="single" w:sz="4" w:space="0" w:color="auto"/>
              <w:right w:val="single" w:sz="4" w:space="0" w:color="auto"/>
            </w:tcBorders>
            <w:shd w:val="clear" w:color="000000" w:fill="FFFFFF"/>
            <w:vAlign w:val="center"/>
            <w:hideMark/>
          </w:tcPr>
          <w:p w14:paraId="7C8BC3E3" w14:textId="77777777" w:rsidR="003D4F0D" w:rsidRPr="00EB7A51" w:rsidRDefault="003D4F0D" w:rsidP="003D4F0D">
            <w:pPr>
              <w:jc w:val="center"/>
              <w:rPr>
                <w:rFonts w:ascii="Calibri" w:hAnsi="Calibri"/>
                <w:sz w:val="18"/>
                <w:szCs w:val="18"/>
              </w:rPr>
            </w:pPr>
            <w:r w:rsidRPr="00EB7A51">
              <w:rPr>
                <w:rFonts w:ascii="Calibri" w:hAnsi="Calibri"/>
                <w:sz w:val="18"/>
                <w:szCs w:val="18"/>
              </w:rPr>
              <w:t>Routine monitoring data</w:t>
            </w:r>
          </w:p>
        </w:tc>
        <w:tc>
          <w:tcPr>
            <w:tcW w:w="0" w:type="auto"/>
            <w:tcBorders>
              <w:top w:val="nil"/>
              <w:left w:val="nil"/>
              <w:bottom w:val="single" w:sz="4" w:space="0" w:color="auto"/>
              <w:right w:val="single" w:sz="4" w:space="0" w:color="auto"/>
            </w:tcBorders>
            <w:shd w:val="clear" w:color="000000" w:fill="FFFFFF"/>
            <w:noWrap/>
            <w:vAlign w:val="center"/>
            <w:hideMark/>
          </w:tcPr>
          <w:p w14:paraId="18E6E6FC" w14:textId="77777777" w:rsidR="003D4F0D" w:rsidRPr="00276639" w:rsidRDefault="003D4F0D" w:rsidP="003D4F0D">
            <w:pPr>
              <w:jc w:val="center"/>
              <w:rPr>
                <w:rFonts w:ascii="Calibri" w:hAnsi="Calibri"/>
                <w:sz w:val="18"/>
                <w:szCs w:val="18"/>
              </w:rPr>
            </w:pPr>
            <w:r w:rsidRPr="00276639">
              <w:rPr>
                <w:rFonts w:ascii="Calibri" w:hAnsi="Calibri"/>
                <w:sz w:val="18"/>
                <w:szCs w:val="18"/>
              </w:rPr>
              <w:t>65%</w:t>
            </w:r>
          </w:p>
        </w:tc>
        <w:tc>
          <w:tcPr>
            <w:tcW w:w="0" w:type="auto"/>
            <w:tcBorders>
              <w:top w:val="nil"/>
              <w:left w:val="nil"/>
              <w:bottom w:val="single" w:sz="4" w:space="0" w:color="auto"/>
              <w:right w:val="single" w:sz="4" w:space="0" w:color="auto"/>
            </w:tcBorders>
            <w:shd w:val="clear" w:color="000000" w:fill="FFFFFF"/>
            <w:noWrap/>
            <w:vAlign w:val="center"/>
            <w:hideMark/>
          </w:tcPr>
          <w:p w14:paraId="6D3818CD" w14:textId="77777777" w:rsidR="003D4F0D" w:rsidRPr="0043345F" w:rsidRDefault="003D4F0D" w:rsidP="003D4F0D">
            <w:pPr>
              <w:jc w:val="center"/>
              <w:rPr>
                <w:rFonts w:ascii="Calibri" w:hAnsi="Calibri"/>
                <w:sz w:val="18"/>
                <w:szCs w:val="18"/>
              </w:rPr>
            </w:pPr>
            <w:r w:rsidRPr="0043345F">
              <w:rPr>
                <w:rFonts w:ascii="Calibri" w:hAnsi="Calibri"/>
                <w:sz w:val="18"/>
                <w:szCs w:val="18"/>
              </w:rPr>
              <w:t>70%</w:t>
            </w:r>
          </w:p>
        </w:tc>
        <w:tc>
          <w:tcPr>
            <w:tcW w:w="0" w:type="auto"/>
            <w:tcBorders>
              <w:top w:val="nil"/>
              <w:left w:val="nil"/>
              <w:bottom w:val="single" w:sz="4" w:space="0" w:color="auto"/>
              <w:right w:val="single" w:sz="4" w:space="0" w:color="auto"/>
            </w:tcBorders>
            <w:shd w:val="clear" w:color="000000" w:fill="FFFFFF"/>
            <w:noWrap/>
            <w:vAlign w:val="center"/>
            <w:hideMark/>
          </w:tcPr>
          <w:p w14:paraId="1C1C66B6" w14:textId="77777777" w:rsidR="003D4F0D" w:rsidRPr="0043345F" w:rsidRDefault="003D4F0D" w:rsidP="003D4F0D">
            <w:pPr>
              <w:jc w:val="center"/>
              <w:rPr>
                <w:rFonts w:ascii="Calibri" w:hAnsi="Calibri"/>
                <w:sz w:val="18"/>
                <w:szCs w:val="18"/>
              </w:rPr>
            </w:pPr>
            <w:r w:rsidRPr="0043345F">
              <w:rPr>
                <w:rFonts w:ascii="Calibri" w:hAnsi="Calibri"/>
                <w:sz w:val="18"/>
                <w:szCs w:val="18"/>
              </w:rPr>
              <w:t>75%</w:t>
            </w:r>
          </w:p>
        </w:tc>
        <w:tc>
          <w:tcPr>
            <w:tcW w:w="0" w:type="auto"/>
            <w:tcBorders>
              <w:top w:val="nil"/>
              <w:left w:val="nil"/>
              <w:bottom w:val="single" w:sz="4" w:space="0" w:color="auto"/>
              <w:right w:val="single" w:sz="4" w:space="0" w:color="auto"/>
            </w:tcBorders>
            <w:shd w:val="clear" w:color="000000" w:fill="FFFFFF"/>
            <w:noWrap/>
            <w:vAlign w:val="center"/>
            <w:hideMark/>
          </w:tcPr>
          <w:p w14:paraId="089D1FE0" w14:textId="77777777" w:rsidR="003D4F0D" w:rsidRPr="0043345F" w:rsidRDefault="003D4F0D" w:rsidP="003D4F0D">
            <w:pPr>
              <w:jc w:val="center"/>
              <w:rPr>
                <w:rFonts w:ascii="Calibri" w:hAnsi="Calibri"/>
                <w:sz w:val="18"/>
                <w:szCs w:val="18"/>
              </w:rPr>
            </w:pPr>
            <w:r w:rsidRPr="0043345F">
              <w:rPr>
                <w:rFonts w:ascii="Calibri" w:hAnsi="Calibri"/>
                <w:sz w:val="18"/>
                <w:szCs w:val="18"/>
              </w:rPr>
              <w:t>75%</w:t>
            </w:r>
          </w:p>
        </w:tc>
        <w:tc>
          <w:tcPr>
            <w:tcW w:w="0" w:type="auto"/>
            <w:tcBorders>
              <w:top w:val="nil"/>
              <w:left w:val="nil"/>
              <w:bottom w:val="single" w:sz="4" w:space="0" w:color="auto"/>
              <w:right w:val="single" w:sz="4" w:space="0" w:color="auto"/>
            </w:tcBorders>
            <w:shd w:val="clear" w:color="000000" w:fill="FFFFFF"/>
            <w:noWrap/>
            <w:vAlign w:val="center"/>
            <w:hideMark/>
          </w:tcPr>
          <w:p w14:paraId="0EDC79FE" w14:textId="77777777" w:rsidR="003D4F0D" w:rsidRPr="00EB7A51" w:rsidRDefault="003D4F0D" w:rsidP="003D4F0D">
            <w:pPr>
              <w:jc w:val="center"/>
              <w:rPr>
                <w:rFonts w:ascii="Calibri" w:hAnsi="Calibri"/>
                <w:sz w:val="18"/>
                <w:szCs w:val="18"/>
              </w:rPr>
            </w:pPr>
            <w:r w:rsidRPr="00EB7A51">
              <w:rPr>
                <w:rFonts w:ascii="Calibri" w:hAnsi="Calibri"/>
                <w:sz w:val="18"/>
                <w:szCs w:val="18"/>
              </w:rPr>
              <w:t>Routine monitoring data</w:t>
            </w:r>
          </w:p>
        </w:tc>
      </w:tr>
      <w:tr w:rsidR="003D4F0D" w14:paraId="60DB22FF" w14:textId="77777777" w:rsidTr="007A43B9">
        <w:trPr>
          <w:trHeight w:val="60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3E0AA344" w14:textId="77777777" w:rsidR="003D4F0D" w:rsidRPr="00EB7A51" w:rsidRDefault="003D4F0D" w:rsidP="003D4F0D">
            <w:pPr>
              <w:jc w:val="center"/>
              <w:rPr>
                <w:rFonts w:ascii="Calibri" w:hAnsi="Calibri"/>
                <w:b/>
                <w:bCs/>
                <w:color w:val="000000"/>
                <w:sz w:val="18"/>
                <w:szCs w:val="18"/>
              </w:rPr>
            </w:pPr>
            <w:r w:rsidRPr="00EB7A51">
              <w:rPr>
                <w:rFonts w:ascii="Calibri" w:hAnsi="Calibri"/>
                <w:b/>
                <w:bCs/>
                <w:color w:val="000000"/>
                <w:sz w:val="18"/>
                <w:szCs w:val="18"/>
              </w:rPr>
              <w:t> </w:t>
            </w:r>
          </w:p>
        </w:tc>
        <w:tc>
          <w:tcPr>
            <w:tcW w:w="0" w:type="auto"/>
            <w:tcBorders>
              <w:top w:val="nil"/>
              <w:left w:val="nil"/>
              <w:bottom w:val="single" w:sz="4" w:space="0" w:color="auto"/>
              <w:right w:val="single" w:sz="4" w:space="0" w:color="auto"/>
            </w:tcBorders>
            <w:shd w:val="clear" w:color="000000" w:fill="DDEBF7"/>
            <w:hideMark/>
          </w:tcPr>
          <w:p w14:paraId="39263D59" w14:textId="77777777" w:rsidR="003D4F0D" w:rsidRPr="00EB7A51" w:rsidRDefault="003D4F0D" w:rsidP="003D4F0D">
            <w:pPr>
              <w:rPr>
                <w:rFonts w:ascii="Calibri" w:hAnsi="Calibri"/>
                <w:b/>
                <w:bCs/>
                <w:color w:val="000000"/>
                <w:sz w:val="18"/>
                <w:szCs w:val="18"/>
              </w:rPr>
            </w:pPr>
            <w:r w:rsidRPr="00EB7A51">
              <w:rPr>
                <w:rFonts w:ascii="Calibri" w:hAnsi="Calibri"/>
                <w:b/>
                <w:bCs/>
                <w:color w:val="000000"/>
                <w:sz w:val="18"/>
                <w:szCs w:val="18"/>
              </w:rPr>
              <w:t>Improve HIV case detection through targeted HTC in specialty clinics, and expanding PIT in healthcare settings</w:t>
            </w:r>
          </w:p>
        </w:tc>
        <w:tc>
          <w:tcPr>
            <w:tcW w:w="0" w:type="auto"/>
            <w:tcBorders>
              <w:top w:val="nil"/>
              <w:left w:val="nil"/>
              <w:bottom w:val="single" w:sz="4" w:space="0" w:color="auto"/>
              <w:right w:val="single" w:sz="4" w:space="0" w:color="auto"/>
            </w:tcBorders>
            <w:shd w:val="clear" w:color="000000" w:fill="DDEBF7"/>
            <w:noWrap/>
            <w:vAlign w:val="center"/>
            <w:hideMark/>
          </w:tcPr>
          <w:p w14:paraId="0B0C4A6A"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718F7821"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28008FF6"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389FA184" w14:textId="77777777" w:rsidR="003D4F0D" w:rsidRPr="00276639" w:rsidRDefault="003D4F0D" w:rsidP="003D4F0D">
            <w:pPr>
              <w:jc w:val="center"/>
              <w:rPr>
                <w:rFonts w:ascii="Calibri" w:hAnsi="Calibri"/>
                <w:color w:val="000000"/>
                <w:sz w:val="18"/>
                <w:szCs w:val="18"/>
              </w:rPr>
            </w:pPr>
            <w:r w:rsidRPr="00276639">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5F0413ED" w14:textId="77777777" w:rsidR="003D4F0D" w:rsidRPr="0043345F" w:rsidRDefault="003D4F0D" w:rsidP="003D4F0D">
            <w:pPr>
              <w:jc w:val="center"/>
              <w:rPr>
                <w:rFonts w:ascii="Calibri" w:hAnsi="Calibri"/>
                <w:color w:val="000000"/>
                <w:sz w:val="18"/>
                <w:szCs w:val="18"/>
              </w:rPr>
            </w:pPr>
            <w:r w:rsidRPr="0043345F">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3A7D562C" w14:textId="77777777" w:rsidR="003D4F0D" w:rsidRPr="0043345F" w:rsidRDefault="003D4F0D" w:rsidP="003D4F0D">
            <w:pPr>
              <w:jc w:val="center"/>
              <w:rPr>
                <w:rFonts w:ascii="Calibri" w:hAnsi="Calibri"/>
                <w:color w:val="000000"/>
                <w:sz w:val="18"/>
                <w:szCs w:val="18"/>
              </w:rPr>
            </w:pPr>
            <w:r w:rsidRPr="0043345F">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755F9F1D" w14:textId="77777777" w:rsidR="003D4F0D" w:rsidRPr="0043345F" w:rsidRDefault="003D4F0D" w:rsidP="003D4F0D">
            <w:pPr>
              <w:jc w:val="center"/>
              <w:rPr>
                <w:rFonts w:ascii="Calibri" w:hAnsi="Calibri"/>
                <w:color w:val="000000"/>
                <w:sz w:val="18"/>
                <w:szCs w:val="18"/>
              </w:rPr>
            </w:pPr>
            <w:r w:rsidRPr="0043345F">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70680029"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r>
      <w:tr w:rsidR="003D4F0D" w14:paraId="382B16B9" w14:textId="77777777" w:rsidTr="007A43B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FB3FF34" w14:textId="57F3FE7A" w:rsidR="003D4F0D" w:rsidRPr="00EB7A51" w:rsidRDefault="003D4F0D" w:rsidP="00A85D24">
            <w:pPr>
              <w:jc w:val="center"/>
              <w:rPr>
                <w:rFonts w:ascii="Calibri" w:hAnsi="Calibri"/>
                <w:color w:val="000000"/>
                <w:sz w:val="18"/>
                <w:szCs w:val="18"/>
              </w:rPr>
            </w:pPr>
            <w:r w:rsidRPr="00EB7A51">
              <w:rPr>
                <w:rFonts w:ascii="Calibri" w:hAnsi="Calibri"/>
                <w:color w:val="000000"/>
                <w:sz w:val="18"/>
                <w:szCs w:val="18"/>
              </w:rPr>
              <w:t>Cov.</w:t>
            </w:r>
            <w:r w:rsidR="00A85D24" w:rsidRPr="00EB7A51">
              <w:rPr>
                <w:rFonts w:ascii="Calibri" w:hAnsi="Calibri"/>
                <w:color w:val="000000"/>
                <w:sz w:val="18"/>
                <w:szCs w:val="18"/>
              </w:rPr>
              <w:t>3</w:t>
            </w:r>
            <w:r w:rsidR="00A85D24">
              <w:rPr>
                <w:rFonts w:ascii="Calibri" w:hAnsi="Calibri"/>
                <w:color w:val="000000"/>
                <w:sz w:val="18"/>
                <w:szCs w:val="18"/>
              </w:rPr>
              <w:t>1</w:t>
            </w:r>
          </w:p>
        </w:tc>
        <w:tc>
          <w:tcPr>
            <w:tcW w:w="0" w:type="auto"/>
            <w:tcBorders>
              <w:top w:val="nil"/>
              <w:left w:val="nil"/>
              <w:bottom w:val="single" w:sz="4" w:space="0" w:color="auto"/>
              <w:right w:val="single" w:sz="4" w:space="0" w:color="auto"/>
            </w:tcBorders>
            <w:shd w:val="clear" w:color="000000" w:fill="FFFFFF"/>
            <w:vAlign w:val="bottom"/>
            <w:hideMark/>
          </w:tcPr>
          <w:p w14:paraId="57522A0F"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Number of people who received HTC for HIV in specialty clinics and know their HIV test result</w:t>
            </w:r>
          </w:p>
        </w:tc>
        <w:tc>
          <w:tcPr>
            <w:tcW w:w="0" w:type="auto"/>
            <w:tcBorders>
              <w:top w:val="nil"/>
              <w:left w:val="nil"/>
              <w:bottom w:val="single" w:sz="4" w:space="0" w:color="auto"/>
              <w:right w:val="single" w:sz="4" w:space="0" w:color="auto"/>
            </w:tcBorders>
            <w:shd w:val="clear" w:color="000000" w:fill="FFFFFF"/>
            <w:noWrap/>
            <w:vAlign w:val="center"/>
            <w:hideMark/>
          </w:tcPr>
          <w:p w14:paraId="062455D3" w14:textId="77777777" w:rsidR="003D4F0D" w:rsidRPr="00EB7A51" w:rsidRDefault="003D4F0D" w:rsidP="003D4F0D">
            <w:pPr>
              <w:jc w:val="center"/>
              <w:rPr>
                <w:rFonts w:ascii="Calibri" w:hAnsi="Calibri"/>
                <w:sz w:val="18"/>
                <w:szCs w:val="18"/>
              </w:rPr>
            </w:pPr>
            <w:r w:rsidRPr="00EB7A51">
              <w:rPr>
                <w:rFonts w:ascii="Calibri" w:hAnsi="Calibri"/>
                <w:sz w:val="18"/>
                <w:szCs w:val="18"/>
              </w:rPr>
              <w:t>30,275</w:t>
            </w:r>
          </w:p>
        </w:tc>
        <w:tc>
          <w:tcPr>
            <w:tcW w:w="0" w:type="auto"/>
            <w:tcBorders>
              <w:top w:val="nil"/>
              <w:left w:val="nil"/>
              <w:bottom w:val="single" w:sz="4" w:space="0" w:color="auto"/>
              <w:right w:val="single" w:sz="4" w:space="0" w:color="auto"/>
            </w:tcBorders>
            <w:shd w:val="clear" w:color="000000" w:fill="FFFFFF"/>
            <w:noWrap/>
            <w:vAlign w:val="center"/>
            <w:hideMark/>
          </w:tcPr>
          <w:p w14:paraId="3AFD20FF" w14:textId="77777777" w:rsidR="003D4F0D" w:rsidRPr="00EB7A51" w:rsidRDefault="003D4F0D" w:rsidP="003D4F0D">
            <w:pPr>
              <w:jc w:val="center"/>
              <w:rPr>
                <w:rFonts w:ascii="Calibri" w:hAnsi="Calibri"/>
                <w:sz w:val="18"/>
                <w:szCs w:val="18"/>
              </w:rPr>
            </w:pPr>
            <w:r w:rsidRPr="00EB7A51">
              <w:rPr>
                <w:rFonts w:ascii="Calibri" w:hAnsi="Calibri"/>
                <w:sz w:val="18"/>
                <w:szCs w:val="18"/>
              </w:rPr>
              <w:t>2017</w:t>
            </w:r>
          </w:p>
        </w:tc>
        <w:tc>
          <w:tcPr>
            <w:tcW w:w="0" w:type="auto"/>
            <w:tcBorders>
              <w:top w:val="nil"/>
              <w:left w:val="nil"/>
              <w:bottom w:val="single" w:sz="4" w:space="0" w:color="auto"/>
              <w:right w:val="single" w:sz="4" w:space="0" w:color="auto"/>
            </w:tcBorders>
            <w:shd w:val="clear" w:color="000000" w:fill="FFFFFF"/>
            <w:vAlign w:val="center"/>
            <w:hideMark/>
          </w:tcPr>
          <w:p w14:paraId="1BE7A9F6" w14:textId="77777777" w:rsidR="003D4F0D" w:rsidRPr="00EB7A51" w:rsidRDefault="003D4F0D" w:rsidP="003D4F0D">
            <w:pPr>
              <w:jc w:val="center"/>
              <w:rPr>
                <w:rFonts w:ascii="Calibri" w:hAnsi="Calibri"/>
                <w:sz w:val="18"/>
                <w:szCs w:val="18"/>
              </w:rPr>
            </w:pPr>
            <w:r w:rsidRPr="00EB7A51">
              <w:rPr>
                <w:rFonts w:ascii="Calibri" w:hAnsi="Calibri"/>
                <w:sz w:val="18"/>
                <w:szCs w:val="18"/>
              </w:rPr>
              <w:t>Routine monitoring data</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14:paraId="216FF53F" w14:textId="77777777" w:rsidR="003D4F0D" w:rsidRPr="0043345F" w:rsidRDefault="003D4F0D" w:rsidP="003D4F0D">
            <w:pPr>
              <w:jc w:val="center"/>
              <w:rPr>
                <w:rFonts w:ascii="Calibri" w:hAnsi="Calibri"/>
                <w:color w:val="000000"/>
                <w:sz w:val="18"/>
                <w:szCs w:val="18"/>
              </w:rPr>
            </w:pPr>
            <w:r w:rsidRPr="00276639">
              <w:rPr>
                <w:rFonts w:ascii="Calibri" w:hAnsi="Calibri"/>
                <w:color w:val="000000"/>
                <w:sz w:val="18"/>
                <w:szCs w:val="18"/>
              </w:rPr>
              <w:t xml:space="preserve">        43,</w:t>
            </w:r>
            <w:r w:rsidRPr="0043345F">
              <w:rPr>
                <w:rFonts w:ascii="Calibri" w:hAnsi="Calibri"/>
                <w:color w:val="000000"/>
                <w:sz w:val="18"/>
                <w:szCs w:val="18"/>
              </w:rPr>
              <w:t xml:space="preserve">250 </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14:paraId="5F20322C" w14:textId="77777777" w:rsidR="003D4F0D" w:rsidRPr="0043345F" w:rsidRDefault="003D4F0D" w:rsidP="003D4F0D">
            <w:pPr>
              <w:jc w:val="center"/>
              <w:rPr>
                <w:rFonts w:ascii="Calibri" w:hAnsi="Calibri"/>
                <w:color w:val="000000"/>
                <w:sz w:val="18"/>
                <w:szCs w:val="18"/>
              </w:rPr>
            </w:pPr>
            <w:r w:rsidRPr="0043345F">
              <w:rPr>
                <w:rFonts w:ascii="Calibri" w:hAnsi="Calibri"/>
                <w:color w:val="000000"/>
                <w:sz w:val="18"/>
                <w:szCs w:val="18"/>
              </w:rPr>
              <w:t xml:space="preserve">         51,400 </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14:paraId="7131BC57" w14:textId="77777777" w:rsidR="003D4F0D" w:rsidRPr="0043345F" w:rsidRDefault="003D4F0D" w:rsidP="003D4F0D">
            <w:pPr>
              <w:jc w:val="center"/>
              <w:rPr>
                <w:rFonts w:ascii="Calibri" w:hAnsi="Calibri"/>
                <w:color w:val="000000"/>
                <w:sz w:val="18"/>
                <w:szCs w:val="18"/>
              </w:rPr>
            </w:pPr>
            <w:r w:rsidRPr="0043345F">
              <w:rPr>
                <w:rFonts w:ascii="Calibri" w:hAnsi="Calibri"/>
                <w:color w:val="000000"/>
                <w:sz w:val="18"/>
                <w:szCs w:val="18"/>
              </w:rPr>
              <w:t xml:space="preserve">        52,000 </w:t>
            </w:r>
          </w:p>
        </w:tc>
        <w:tc>
          <w:tcPr>
            <w:tcW w:w="0" w:type="auto"/>
            <w:tcBorders>
              <w:top w:val="single" w:sz="4" w:space="0" w:color="auto"/>
              <w:left w:val="single" w:sz="4" w:space="0" w:color="auto"/>
              <w:bottom w:val="single" w:sz="4" w:space="0" w:color="auto"/>
              <w:right w:val="nil"/>
            </w:tcBorders>
            <w:shd w:val="clear" w:color="000000" w:fill="FFFFFF"/>
            <w:noWrap/>
            <w:vAlign w:val="bottom"/>
            <w:hideMark/>
          </w:tcPr>
          <w:p w14:paraId="1C134733" w14:textId="77777777" w:rsidR="003D4F0D" w:rsidRPr="0043345F" w:rsidRDefault="003D4F0D" w:rsidP="003D4F0D">
            <w:pPr>
              <w:jc w:val="center"/>
              <w:rPr>
                <w:rFonts w:ascii="Calibri" w:hAnsi="Calibri"/>
                <w:color w:val="000000"/>
                <w:sz w:val="18"/>
                <w:szCs w:val="18"/>
              </w:rPr>
            </w:pPr>
            <w:r w:rsidRPr="0043345F">
              <w:rPr>
                <w:rFonts w:ascii="Calibri" w:hAnsi="Calibri"/>
                <w:color w:val="000000"/>
                <w:sz w:val="18"/>
                <w:szCs w:val="18"/>
              </w:rPr>
              <w:t xml:space="preserve">         52,000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2A9F3117" w14:textId="77777777" w:rsidR="003D4F0D" w:rsidRPr="00EB7A51" w:rsidRDefault="003D4F0D" w:rsidP="003D4F0D">
            <w:pPr>
              <w:jc w:val="center"/>
              <w:rPr>
                <w:rFonts w:ascii="Calibri" w:hAnsi="Calibri"/>
                <w:sz w:val="18"/>
                <w:szCs w:val="18"/>
              </w:rPr>
            </w:pPr>
            <w:r w:rsidRPr="00EB7A51">
              <w:rPr>
                <w:rFonts w:ascii="Calibri" w:hAnsi="Calibri"/>
                <w:sz w:val="18"/>
                <w:szCs w:val="18"/>
              </w:rPr>
              <w:t>Surveillance/National AIDS HIS</w:t>
            </w:r>
          </w:p>
        </w:tc>
      </w:tr>
      <w:tr w:rsidR="003D4F0D" w14:paraId="0FD14122" w14:textId="77777777" w:rsidTr="007A43B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13891A" w14:textId="5E7571C3" w:rsidR="003D4F0D" w:rsidRPr="00EB7A51" w:rsidRDefault="003D4F0D" w:rsidP="00A85D24">
            <w:pPr>
              <w:jc w:val="center"/>
              <w:rPr>
                <w:rFonts w:ascii="Calibri" w:hAnsi="Calibri"/>
                <w:color w:val="000000"/>
                <w:sz w:val="18"/>
                <w:szCs w:val="18"/>
              </w:rPr>
            </w:pPr>
            <w:r w:rsidRPr="00EB7A51">
              <w:rPr>
                <w:rFonts w:ascii="Calibri" w:hAnsi="Calibri"/>
                <w:color w:val="000000"/>
                <w:sz w:val="18"/>
                <w:szCs w:val="18"/>
              </w:rPr>
              <w:t>Cov.</w:t>
            </w:r>
            <w:r w:rsidR="00A85D24" w:rsidRPr="00EB7A51">
              <w:rPr>
                <w:rFonts w:ascii="Calibri" w:hAnsi="Calibri"/>
                <w:color w:val="000000"/>
                <w:sz w:val="18"/>
                <w:szCs w:val="18"/>
              </w:rPr>
              <w:t>3</w:t>
            </w:r>
            <w:r w:rsidR="00A85D24">
              <w:rPr>
                <w:rFonts w:ascii="Calibri" w:hAnsi="Calibri"/>
                <w:color w:val="000000"/>
                <w:sz w:val="18"/>
                <w:szCs w:val="18"/>
              </w:rPr>
              <w:t>2</w:t>
            </w:r>
          </w:p>
        </w:tc>
        <w:tc>
          <w:tcPr>
            <w:tcW w:w="0" w:type="auto"/>
            <w:tcBorders>
              <w:top w:val="nil"/>
              <w:left w:val="nil"/>
              <w:bottom w:val="single" w:sz="4" w:space="0" w:color="auto"/>
              <w:right w:val="single" w:sz="4" w:space="0" w:color="auto"/>
            </w:tcBorders>
            <w:shd w:val="clear" w:color="000000" w:fill="FFFFFF"/>
            <w:vAlign w:val="bottom"/>
            <w:hideMark/>
          </w:tcPr>
          <w:p w14:paraId="507F98BD"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 xml:space="preserve">Number of hospitalized patients who received PIT and know their HIV test results </w:t>
            </w:r>
          </w:p>
        </w:tc>
        <w:tc>
          <w:tcPr>
            <w:tcW w:w="0" w:type="auto"/>
            <w:tcBorders>
              <w:top w:val="nil"/>
              <w:left w:val="nil"/>
              <w:bottom w:val="single" w:sz="4" w:space="0" w:color="auto"/>
              <w:right w:val="single" w:sz="4" w:space="0" w:color="auto"/>
            </w:tcBorders>
            <w:shd w:val="clear" w:color="000000" w:fill="FFFFFF"/>
            <w:noWrap/>
            <w:vAlign w:val="center"/>
            <w:hideMark/>
          </w:tcPr>
          <w:p w14:paraId="4A1372E3"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NA</w:t>
            </w:r>
          </w:p>
        </w:tc>
        <w:tc>
          <w:tcPr>
            <w:tcW w:w="0" w:type="auto"/>
            <w:tcBorders>
              <w:top w:val="nil"/>
              <w:left w:val="nil"/>
              <w:bottom w:val="single" w:sz="4" w:space="0" w:color="auto"/>
              <w:right w:val="single" w:sz="4" w:space="0" w:color="auto"/>
            </w:tcBorders>
            <w:shd w:val="clear" w:color="000000" w:fill="FFFFFF"/>
            <w:noWrap/>
            <w:vAlign w:val="center"/>
            <w:hideMark/>
          </w:tcPr>
          <w:p w14:paraId="672B3B57" w14:textId="77777777" w:rsidR="003D4F0D" w:rsidRPr="00EB7A51" w:rsidRDefault="003D4F0D" w:rsidP="003D4F0D">
            <w:pPr>
              <w:jc w:val="center"/>
              <w:rPr>
                <w:rFonts w:ascii="Calibri" w:hAnsi="Calibri"/>
                <w:sz w:val="18"/>
                <w:szCs w:val="18"/>
              </w:rPr>
            </w:pPr>
            <w:r w:rsidRPr="00EB7A51">
              <w:rPr>
                <w:rFonts w:ascii="Calibri" w:hAnsi="Calibri"/>
                <w:sz w:val="18"/>
                <w:szCs w:val="18"/>
              </w:rPr>
              <w:t>2017</w:t>
            </w:r>
          </w:p>
        </w:tc>
        <w:tc>
          <w:tcPr>
            <w:tcW w:w="0" w:type="auto"/>
            <w:tcBorders>
              <w:top w:val="nil"/>
              <w:left w:val="nil"/>
              <w:bottom w:val="single" w:sz="4" w:space="0" w:color="auto"/>
              <w:right w:val="single" w:sz="4" w:space="0" w:color="auto"/>
            </w:tcBorders>
            <w:shd w:val="clear" w:color="000000" w:fill="FFFFFF"/>
            <w:vAlign w:val="center"/>
            <w:hideMark/>
          </w:tcPr>
          <w:p w14:paraId="00906063" w14:textId="77777777" w:rsidR="003D4F0D" w:rsidRPr="00EB7A51" w:rsidRDefault="003D4F0D" w:rsidP="003D4F0D">
            <w:pPr>
              <w:jc w:val="center"/>
              <w:rPr>
                <w:rFonts w:ascii="Calibri" w:hAnsi="Calibri"/>
                <w:sz w:val="18"/>
                <w:szCs w:val="18"/>
              </w:rPr>
            </w:pPr>
            <w:r w:rsidRPr="00EB7A51">
              <w:rPr>
                <w:rFonts w:ascii="Calibri" w:hAnsi="Calibri"/>
                <w:sz w:val="18"/>
                <w:szCs w:val="18"/>
              </w:rPr>
              <w:t>Routine monitoring data</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DCE5908" w14:textId="77777777" w:rsidR="003D4F0D" w:rsidRPr="00276639" w:rsidRDefault="003D4F0D" w:rsidP="003D4F0D">
            <w:pPr>
              <w:jc w:val="center"/>
              <w:rPr>
                <w:rFonts w:ascii="Calibri" w:hAnsi="Calibri"/>
                <w:color w:val="000000"/>
                <w:sz w:val="18"/>
                <w:szCs w:val="18"/>
              </w:rPr>
            </w:pPr>
            <w:r w:rsidRPr="00276639">
              <w:rPr>
                <w:rFonts w:ascii="Calibri" w:hAnsi="Calibri"/>
                <w:color w:val="000000"/>
                <w:sz w:val="18"/>
                <w:szCs w:val="18"/>
              </w:rPr>
              <w:t>300,000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03A620C" w14:textId="77777777" w:rsidR="003D4F0D" w:rsidRPr="00276639" w:rsidRDefault="003D4F0D" w:rsidP="003D4F0D">
            <w:pPr>
              <w:jc w:val="center"/>
              <w:rPr>
                <w:rFonts w:ascii="Calibri" w:hAnsi="Calibri"/>
                <w:color w:val="000000"/>
                <w:sz w:val="18"/>
                <w:szCs w:val="18"/>
              </w:rPr>
            </w:pPr>
            <w:r w:rsidRPr="00276639">
              <w:rPr>
                <w:rFonts w:ascii="Calibri" w:hAnsi="Calibri"/>
                <w:color w:val="000000"/>
                <w:sz w:val="18"/>
                <w:szCs w:val="18"/>
              </w:rPr>
              <w:t>300,000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AD03901" w14:textId="77777777" w:rsidR="003D4F0D" w:rsidRPr="00276639" w:rsidRDefault="003D4F0D" w:rsidP="003D4F0D">
            <w:pPr>
              <w:jc w:val="center"/>
              <w:rPr>
                <w:rFonts w:ascii="Calibri" w:hAnsi="Calibri"/>
                <w:color w:val="000000"/>
                <w:sz w:val="18"/>
                <w:szCs w:val="18"/>
              </w:rPr>
            </w:pPr>
            <w:r w:rsidRPr="00276639">
              <w:rPr>
                <w:rFonts w:ascii="Calibri" w:hAnsi="Calibri"/>
                <w:color w:val="000000"/>
                <w:sz w:val="18"/>
                <w:szCs w:val="18"/>
              </w:rPr>
              <w:t>300,000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127C29E" w14:textId="77777777" w:rsidR="003D4F0D" w:rsidRPr="00276639" w:rsidRDefault="003D4F0D" w:rsidP="003D4F0D">
            <w:pPr>
              <w:jc w:val="center"/>
              <w:rPr>
                <w:rFonts w:ascii="Calibri" w:hAnsi="Calibri"/>
                <w:color w:val="000000"/>
                <w:sz w:val="18"/>
                <w:szCs w:val="18"/>
              </w:rPr>
            </w:pPr>
            <w:r w:rsidRPr="00276639">
              <w:rPr>
                <w:rFonts w:ascii="Calibri" w:hAnsi="Calibri"/>
                <w:color w:val="000000"/>
                <w:sz w:val="18"/>
                <w:szCs w:val="18"/>
              </w:rPr>
              <w:t>300,000</w:t>
            </w:r>
          </w:p>
        </w:tc>
        <w:tc>
          <w:tcPr>
            <w:tcW w:w="0" w:type="auto"/>
            <w:tcBorders>
              <w:top w:val="nil"/>
              <w:left w:val="nil"/>
              <w:bottom w:val="single" w:sz="4" w:space="0" w:color="auto"/>
              <w:right w:val="single" w:sz="4" w:space="0" w:color="auto"/>
            </w:tcBorders>
            <w:shd w:val="clear" w:color="000000" w:fill="FFFFFF"/>
            <w:vAlign w:val="bottom"/>
            <w:hideMark/>
          </w:tcPr>
          <w:p w14:paraId="5D61E669" w14:textId="77777777" w:rsidR="003D4F0D" w:rsidRPr="00EB7A51" w:rsidRDefault="003D4F0D" w:rsidP="003D4F0D">
            <w:pPr>
              <w:jc w:val="center"/>
              <w:rPr>
                <w:rFonts w:ascii="Calibri" w:hAnsi="Calibri"/>
                <w:sz w:val="18"/>
                <w:szCs w:val="18"/>
              </w:rPr>
            </w:pPr>
            <w:r w:rsidRPr="00EB7A51">
              <w:rPr>
                <w:rFonts w:ascii="Calibri" w:hAnsi="Calibri"/>
                <w:sz w:val="18"/>
                <w:szCs w:val="18"/>
              </w:rPr>
              <w:t>Surveillance/National AIDS HIS</w:t>
            </w:r>
          </w:p>
        </w:tc>
      </w:tr>
      <w:tr w:rsidR="003D4F0D" w14:paraId="11167831" w14:textId="77777777" w:rsidTr="007A43B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BC79E9" w14:textId="199888B9" w:rsidR="003D4F0D" w:rsidRPr="00EB7A51" w:rsidRDefault="003D4F0D" w:rsidP="00A85D24">
            <w:pPr>
              <w:jc w:val="center"/>
              <w:rPr>
                <w:rFonts w:ascii="Calibri" w:hAnsi="Calibri"/>
                <w:color w:val="000000"/>
                <w:sz w:val="18"/>
                <w:szCs w:val="18"/>
              </w:rPr>
            </w:pPr>
            <w:r w:rsidRPr="00EB7A51">
              <w:rPr>
                <w:rFonts w:ascii="Calibri" w:hAnsi="Calibri"/>
                <w:color w:val="000000"/>
                <w:sz w:val="18"/>
                <w:szCs w:val="18"/>
              </w:rPr>
              <w:t>Cov.</w:t>
            </w:r>
            <w:r w:rsidR="00A85D24">
              <w:rPr>
                <w:rFonts w:ascii="Calibri" w:hAnsi="Calibri"/>
                <w:color w:val="000000"/>
                <w:sz w:val="18"/>
                <w:szCs w:val="18"/>
              </w:rPr>
              <w:t>33</w:t>
            </w:r>
          </w:p>
        </w:tc>
        <w:tc>
          <w:tcPr>
            <w:tcW w:w="0" w:type="auto"/>
            <w:tcBorders>
              <w:top w:val="nil"/>
              <w:left w:val="nil"/>
              <w:bottom w:val="single" w:sz="4" w:space="0" w:color="auto"/>
              <w:right w:val="single" w:sz="4" w:space="0" w:color="auto"/>
            </w:tcBorders>
            <w:shd w:val="clear" w:color="000000" w:fill="FFFFFF"/>
            <w:vAlign w:val="bottom"/>
            <w:hideMark/>
          </w:tcPr>
          <w:p w14:paraId="7E9DC133"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Number of patients visiting primary health care who received PIT and know their HIV test results</w:t>
            </w:r>
          </w:p>
        </w:tc>
        <w:tc>
          <w:tcPr>
            <w:tcW w:w="0" w:type="auto"/>
            <w:tcBorders>
              <w:top w:val="nil"/>
              <w:left w:val="nil"/>
              <w:bottom w:val="single" w:sz="4" w:space="0" w:color="auto"/>
              <w:right w:val="single" w:sz="4" w:space="0" w:color="auto"/>
            </w:tcBorders>
            <w:shd w:val="clear" w:color="000000" w:fill="FFFFFF"/>
            <w:noWrap/>
            <w:vAlign w:val="center"/>
            <w:hideMark/>
          </w:tcPr>
          <w:p w14:paraId="0509AE67"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NA</w:t>
            </w:r>
          </w:p>
        </w:tc>
        <w:tc>
          <w:tcPr>
            <w:tcW w:w="0" w:type="auto"/>
            <w:tcBorders>
              <w:top w:val="nil"/>
              <w:left w:val="nil"/>
              <w:bottom w:val="single" w:sz="4" w:space="0" w:color="auto"/>
              <w:right w:val="single" w:sz="4" w:space="0" w:color="auto"/>
            </w:tcBorders>
            <w:shd w:val="clear" w:color="000000" w:fill="FFFFFF"/>
            <w:noWrap/>
            <w:vAlign w:val="center"/>
            <w:hideMark/>
          </w:tcPr>
          <w:p w14:paraId="5F74560B" w14:textId="77777777" w:rsidR="003D4F0D" w:rsidRPr="00EB7A51" w:rsidRDefault="003D4F0D" w:rsidP="003D4F0D">
            <w:pPr>
              <w:jc w:val="center"/>
              <w:rPr>
                <w:rFonts w:ascii="Calibri" w:hAnsi="Calibri"/>
                <w:sz w:val="18"/>
                <w:szCs w:val="18"/>
              </w:rPr>
            </w:pPr>
            <w:r w:rsidRPr="00EB7A51">
              <w:rPr>
                <w:rFonts w:ascii="Calibri" w:hAnsi="Calibri"/>
                <w:sz w:val="18"/>
                <w:szCs w:val="18"/>
              </w:rPr>
              <w:t>2017</w:t>
            </w:r>
          </w:p>
        </w:tc>
        <w:tc>
          <w:tcPr>
            <w:tcW w:w="0" w:type="auto"/>
            <w:tcBorders>
              <w:top w:val="nil"/>
              <w:left w:val="nil"/>
              <w:bottom w:val="single" w:sz="4" w:space="0" w:color="auto"/>
              <w:right w:val="single" w:sz="4" w:space="0" w:color="auto"/>
            </w:tcBorders>
            <w:shd w:val="clear" w:color="000000" w:fill="FFFFFF"/>
            <w:vAlign w:val="center"/>
            <w:hideMark/>
          </w:tcPr>
          <w:p w14:paraId="0D15DFC8" w14:textId="77777777" w:rsidR="003D4F0D" w:rsidRPr="00EB7A51" w:rsidRDefault="003D4F0D" w:rsidP="003D4F0D">
            <w:pPr>
              <w:jc w:val="center"/>
              <w:rPr>
                <w:rFonts w:ascii="Calibri" w:hAnsi="Calibri"/>
                <w:sz w:val="18"/>
                <w:szCs w:val="18"/>
              </w:rPr>
            </w:pPr>
            <w:r w:rsidRPr="00EB7A51">
              <w:rPr>
                <w:rFonts w:ascii="Calibri" w:hAnsi="Calibri"/>
                <w:sz w:val="18"/>
                <w:szCs w:val="18"/>
              </w:rPr>
              <w:t>Routine monitoring data</w:t>
            </w:r>
          </w:p>
        </w:tc>
        <w:tc>
          <w:tcPr>
            <w:tcW w:w="0" w:type="auto"/>
            <w:tcBorders>
              <w:top w:val="nil"/>
              <w:left w:val="nil"/>
              <w:bottom w:val="single" w:sz="4" w:space="0" w:color="auto"/>
              <w:right w:val="single" w:sz="4" w:space="0" w:color="auto"/>
            </w:tcBorders>
            <w:shd w:val="clear" w:color="000000" w:fill="FFFFFF"/>
            <w:noWrap/>
            <w:vAlign w:val="center"/>
            <w:hideMark/>
          </w:tcPr>
          <w:p w14:paraId="1B36B1D5" w14:textId="77777777" w:rsidR="003D4F0D" w:rsidRPr="00276639" w:rsidRDefault="003D4F0D" w:rsidP="003D4F0D">
            <w:pPr>
              <w:jc w:val="center"/>
              <w:rPr>
                <w:rFonts w:ascii="Calibri" w:hAnsi="Calibri"/>
                <w:color w:val="000000"/>
                <w:sz w:val="18"/>
                <w:szCs w:val="18"/>
              </w:rPr>
            </w:pPr>
            <w:r w:rsidRPr="00276639">
              <w:rPr>
                <w:rFonts w:ascii="Calibri" w:hAnsi="Calibri"/>
                <w:color w:val="000000"/>
                <w:sz w:val="18"/>
                <w:szCs w:val="18"/>
              </w:rPr>
              <w:t>120,000</w:t>
            </w:r>
          </w:p>
        </w:tc>
        <w:tc>
          <w:tcPr>
            <w:tcW w:w="0" w:type="auto"/>
            <w:tcBorders>
              <w:top w:val="nil"/>
              <w:left w:val="nil"/>
              <w:bottom w:val="single" w:sz="4" w:space="0" w:color="auto"/>
              <w:right w:val="single" w:sz="4" w:space="0" w:color="auto"/>
            </w:tcBorders>
            <w:shd w:val="clear" w:color="000000" w:fill="FFFFFF"/>
            <w:noWrap/>
            <w:vAlign w:val="center"/>
            <w:hideMark/>
          </w:tcPr>
          <w:p w14:paraId="1C50F85F" w14:textId="77777777" w:rsidR="003D4F0D" w:rsidRPr="00276639" w:rsidRDefault="003D4F0D" w:rsidP="003D4F0D">
            <w:pPr>
              <w:jc w:val="center"/>
              <w:rPr>
                <w:rFonts w:ascii="Calibri" w:hAnsi="Calibri"/>
                <w:color w:val="000000"/>
                <w:sz w:val="18"/>
                <w:szCs w:val="18"/>
              </w:rPr>
            </w:pPr>
            <w:r w:rsidRPr="00276639">
              <w:rPr>
                <w:rFonts w:ascii="Calibri" w:hAnsi="Calibri"/>
                <w:color w:val="000000"/>
                <w:sz w:val="18"/>
                <w:szCs w:val="18"/>
              </w:rPr>
              <w:t>150,000</w:t>
            </w:r>
          </w:p>
        </w:tc>
        <w:tc>
          <w:tcPr>
            <w:tcW w:w="0" w:type="auto"/>
            <w:tcBorders>
              <w:top w:val="nil"/>
              <w:left w:val="nil"/>
              <w:bottom w:val="single" w:sz="4" w:space="0" w:color="auto"/>
              <w:right w:val="single" w:sz="4" w:space="0" w:color="auto"/>
            </w:tcBorders>
            <w:shd w:val="clear" w:color="000000" w:fill="FFFFFF"/>
            <w:noWrap/>
            <w:vAlign w:val="center"/>
            <w:hideMark/>
          </w:tcPr>
          <w:p w14:paraId="69550CA1" w14:textId="0758C0A7" w:rsidR="003D4F0D" w:rsidRPr="00276639" w:rsidRDefault="00A85D24" w:rsidP="00E00B18">
            <w:pPr>
              <w:jc w:val="center"/>
              <w:rPr>
                <w:rFonts w:ascii="Calibri" w:hAnsi="Calibri"/>
                <w:color w:val="000000"/>
                <w:sz w:val="18"/>
                <w:szCs w:val="18"/>
              </w:rPr>
            </w:pPr>
            <w:r w:rsidRPr="00276639">
              <w:rPr>
                <w:rFonts w:ascii="Calibri" w:hAnsi="Calibri"/>
                <w:color w:val="000000"/>
                <w:sz w:val="18"/>
                <w:szCs w:val="18"/>
              </w:rPr>
              <w:t>100000</w:t>
            </w:r>
          </w:p>
        </w:tc>
        <w:tc>
          <w:tcPr>
            <w:tcW w:w="0" w:type="auto"/>
            <w:tcBorders>
              <w:top w:val="nil"/>
              <w:left w:val="nil"/>
              <w:bottom w:val="single" w:sz="4" w:space="0" w:color="auto"/>
              <w:right w:val="single" w:sz="4" w:space="0" w:color="auto"/>
            </w:tcBorders>
            <w:shd w:val="clear" w:color="000000" w:fill="FFFFFF"/>
            <w:noWrap/>
            <w:vAlign w:val="center"/>
            <w:hideMark/>
          </w:tcPr>
          <w:p w14:paraId="7ED27E8F" w14:textId="72E36B4E" w:rsidR="003D4F0D" w:rsidRPr="00276639" w:rsidRDefault="00E00B18" w:rsidP="00A85D24">
            <w:pPr>
              <w:jc w:val="center"/>
              <w:rPr>
                <w:rFonts w:ascii="Calibri" w:hAnsi="Calibri"/>
                <w:color w:val="000000"/>
                <w:sz w:val="18"/>
                <w:szCs w:val="18"/>
              </w:rPr>
            </w:pPr>
            <w:r w:rsidRPr="00276639">
              <w:rPr>
                <w:rFonts w:ascii="Calibri" w:hAnsi="Calibri"/>
                <w:color w:val="000000"/>
                <w:sz w:val="18"/>
                <w:szCs w:val="18"/>
              </w:rPr>
              <w:t>50</w:t>
            </w:r>
            <w:r w:rsidR="003D4F0D" w:rsidRPr="00276639">
              <w:rPr>
                <w:rFonts w:ascii="Calibri" w:hAnsi="Calibri"/>
                <w:color w:val="000000"/>
                <w:sz w:val="18"/>
                <w:szCs w:val="18"/>
              </w:rPr>
              <w:t>,000</w:t>
            </w:r>
          </w:p>
        </w:tc>
        <w:tc>
          <w:tcPr>
            <w:tcW w:w="0" w:type="auto"/>
            <w:tcBorders>
              <w:top w:val="nil"/>
              <w:left w:val="nil"/>
              <w:bottom w:val="single" w:sz="4" w:space="0" w:color="auto"/>
              <w:right w:val="single" w:sz="4" w:space="0" w:color="auto"/>
            </w:tcBorders>
            <w:shd w:val="clear" w:color="000000" w:fill="FFFFFF"/>
            <w:vAlign w:val="bottom"/>
            <w:hideMark/>
          </w:tcPr>
          <w:p w14:paraId="6C4E40BD" w14:textId="77777777" w:rsidR="003D4F0D" w:rsidRPr="00EB7A51" w:rsidRDefault="003D4F0D" w:rsidP="003D4F0D">
            <w:pPr>
              <w:jc w:val="center"/>
              <w:rPr>
                <w:rFonts w:ascii="Calibri" w:hAnsi="Calibri"/>
                <w:sz w:val="18"/>
                <w:szCs w:val="18"/>
              </w:rPr>
            </w:pPr>
            <w:r w:rsidRPr="00EB7A51">
              <w:rPr>
                <w:rFonts w:ascii="Calibri" w:hAnsi="Calibri"/>
                <w:sz w:val="18"/>
                <w:szCs w:val="18"/>
              </w:rPr>
              <w:t>Surveillance/National AIDS HIS</w:t>
            </w:r>
          </w:p>
        </w:tc>
      </w:tr>
      <w:tr w:rsidR="003D4F0D" w14:paraId="35459546" w14:textId="77777777" w:rsidTr="007A43B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0DA813" w14:textId="0BC1DE94" w:rsidR="003D4F0D" w:rsidRPr="00EB7A51" w:rsidRDefault="003D4F0D" w:rsidP="00C1253C">
            <w:pPr>
              <w:jc w:val="center"/>
              <w:rPr>
                <w:rFonts w:ascii="Calibri" w:hAnsi="Calibri"/>
                <w:color w:val="000000"/>
                <w:sz w:val="18"/>
                <w:szCs w:val="18"/>
              </w:rPr>
            </w:pPr>
            <w:r w:rsidRPr="00EB7A51">
              <w:rPr>
                <w:rFonts w:ascii="Calibri" w:hAnsi="Calibri"/>
                <w:color w:val="000000"/>
                <w:sz w:val="18"/>
                <w:szCs w:val="18"/>
              </w:rPr>
              <w:t>Cov.</w:t>
            </w:r>
            <w:r w:rsidR="00C1253C" w:rsidRPr="00EB7A51">
              <w:rPr>
                <w:rFonts w:ascii="Calibri" w:hAnsi="Calibri"/>
                <w:color w:val="000000"/>
                <w:sz w:val="18"/>
                <w:szCs w:val="18"/>
              </w:rPr>
              <w:t>3</w:t>
            </w:r>
            <w:r w:rsidR="00C1253C">
              <w:rPr>
                <w:rFonts w:ascii="Calibri" w:hAnsi="Calibri"/>
                <w:color w:val="000000"/>
                <w:sz w:val="18"/>
                <w:szCs w:val="18"/>
              </w:rPr>
              <w:t>4</w:t>
            </w:r>
          </w:p>
        </w:tc>
        <w:tc>
          <w:tcPr>
            <w:tcW w:w="0" w:type="auto"/>
            <w:tcBorders>
              <w:top w:val="nil"/>
              <w:left w:val="nil"/>
              <w:bottom w:val="single" w:sz="4" w:space="0" w:color="auto"/>
              <w:right w:val="single" w:sz="4" w:space="0" w:color="auto"/>
            </w:tcBorders>
            <w:shd w:val="clear" w:color="000000" w:fill="FFFFFF"/>
            <w:vAlign w:val="bottom"/>
            <w:hideMark/>
          </w:tcPr>
          <w:p w14:paraId="74F5A42F"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Sero</w:t>
            </w:r>
            <w:r w:rsidR="00C1253C">
              <w:rPr>
                <w:rFonts w:ascii="Calibri" w:hAnsi="Calibri"/>
                <w:color w:val="000000"/>
                <w:sz w:val="18"/>
                <w:szCs w:val="18"/>
              </w:rPr>
              <w:t>-</w:t>
            </w:r>
            <w:r w:rsidRPr="00EB7A51">
              <w:rPr>
                <w:rFonts w:ascii="Calibri" w:hAnsi="Calibri"/>
                <w:color w:val="000000"/>
                <w:sz w:val="18"/>
                <w:szCs w:val="18"/>
              </w:rPr>
              <w:t>positivity rate among persons tested through the PIT</w:t>
            </w:r>
          </w:p>
        </w:tc>
        <w:tc>
          <w:tcPr>
            <w:tcW w:w="0" w:type="auto"/>
            <w:tcBorders>
              <w:top w:val="nil"/>
              <w:left w:val="nil"/>
              <w:bottom w:val="single" w:sz="4" w:space="0" w:color="auto"/>
              <w:right w:val="single" w:sz="4" w:space="0" w:color="auto"/>
            </w:tcBorders>
            <w:shd w:val="clear" w:color="000000" w:fill="FFFFFF"/>
            <w:noWrap/>
            <w:vAlign w:val="center"/>
            <w:hideMark/>
          </w:tcPr>
          <w:p w14:paraId="0EA8A3A0"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NA</w:t>
            </w:r>
          </w:p>
        </w:tc>
        <w:tc>
          <w:tcPr>
            <w:tcW w:w="0" w:type="auto"/>
            <w:tcBorders>
              <w:top w:val="nil"/>
              <w:left w:val="nil"/>
              <w:bottom w:val="single" w:sz="4" w:space="0" w:color="auto"/>
              <w:right w:val="single" w:sz="4" w:space="0" w:color="auto"/>
            </w:tcBorders>
            <w:shd w:val="clear" w:color="000000" w:fill="FFFFFF"/>
            <w:noWrap/>
            <w:vAlign w:val="center"/>
            <w:hideMark/>
          </w:tcPr>
          <w:p w14:paraId="7699F109"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NA</w:t>
            </w:r>
          </w:p>
        </w:tc>
        <w:tc>
          <w:tcPr>
            <w:tcW w:w="0" w:type="auto"/>
            <w:tcBorders>
              <w:top w:val="nil"/>
              <w:left w:val="nil"/>
              <w:bottom w:val="single" w:sz="4" w:space="0" w:color="auto"/>
              <w:right w:val="single" w:sz="4" w:space="0" w:color="auto"/>
            </w:tcBorders>
            <w:shd w:val="clear" w:color="000000" w:fill="FFFFFF"/>
            <w:vAlign w:val="center"/>
            <w:hideMark/>
          </w:tcPr>
          <w:p w14:paraId="0AC0E427" w14:textId="77777777" w:rsidR="003D4F0D" w:rsidRPr="00EB7A51" w:rsidRDefault="003D4F0D" w:rsidP="003D4F0D">
            <w:pPr>
              <w:jc w:val="center"/>
              <w:rPr>
                <w:rFonts w:ascii="Calibri" w:hAnsi="Calibri"/>
                <w:sz w:val="18"/>
                <w:szCs w:val="18"/>
              </w:rPr>
            </w:pPr>
            <w:r w:rsidRPr="00EB7A51">
              <w:rPr>
                <w:rFonts w:ascii="Calibri" w:hAnsi="Calibri"/>
                <w:sz w:val="18"/>
                <w:szCs w:val="18"/>
              </w:rPr>
              <w:t>Routine monitoring data</w:t>
            </w:r>
          </w:p>
        </w:tc>
        <w:tc>
          <w:tcPr>
            <w:tcW w:w="0" w:type="auto"/>
            <w:tcBorders>
              <w:top w:val="nil"/>
              <w:left w:val="nil"/>
              <w:bottom w:val="single" w:sz="4" w:space="0" w:color="auto"/>
              <w:right w:val="single" w:sz="4" w:space="0" w:color="auto"/>
            </w:tcBorders>
            <w:shd w:val="clear" w:color="000000" w:fill="FFFFFF"/>
            <w:noWrap/>
            <w:vAlign w:val="center"/>
            <w:hideMark/>
          </w:tcPr>
          <w:p w14:paraId="24FD65A4"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NA</w:t>
            </w:r>
          </w:p>
        </w:tc>
        <w:tc>
          <w:tcPr>
            <w:tcW w:w="0" w:type="auto"/>
            <w:tcBorders>
              <w:top w:val="nil"/>
              <w:left w:val="nil"/>
              <w:bottom w:val="single" w:sz="4" w:space="0" w:color="auto"/>
              <w:right w:val="single" w:sz="4" w:space="0" w:color="auto"/>
            </w:tcBorders>
            <w:shd w:val="clear" w:color="000000" w:fill="FFFFFF"/>
            <w:noWrap/>
            <w:vAlign w:val="center"/>
            <w:hideMark/>
          </w:tcPr>
          <w:p w14:paraId="28310445"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NA</w:t>
            </w:r>
          </w:p>
        </w:tc>
        <w:tc>
          <w:tcPr>
            <w:tcW w:w="0" w:type="auto"/>
            <w:tcBorders>
              <w:top w:val="nil"/>
              <w:left w:val="nil"/>
              <w:bottom w:val="single" w:sz="4" w:space="0" w:color="auto"/>
              <w:right w:val="single" w:sz="4" w:space="0" w:color="auto"/>
            </w:tcBorders>
            <w:shd w:val="clear" w:color="000000" w:fill="FFFFFF"/>
            <w:noWrap/>
            <w:vAlign w:val="center"/>
            <w:hideMark/>
          </w:tcPr>
          <w:p w14:paraId="7B7D8DAD"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NA</w:t>
            </w:r>
          </w:p>
        </w:tc>
        <w:tc>
          <w:tcPr>
            <w:tcW w:w="0" w:type="auto"/>
            <w:tcBorders>
              <w:top w:val="nil"/>
              <w:left w:val="nil"/>
              <w:bottom w:val="single" w:sz="4" w:space="0" w:color="auto"/>
              <w:right w:val="single" w:sz="4" w:space="0" w:color="auto"/>
            </w:tcBorders>
            <w:shd w:val="clear" w:color="000000" w:fill="FFFFFF"/>
            <w:noWrap/>
            <w:vAlign w:val="center"/>
            <w:hideMark/>
          </w:tcPr>
          <w:p w14:paraId="1AB1120C"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NA</w:t>
            </w:r>
          </w:p>
        </w:tc>
        <w:tc>
          <w:tcPr>
            <w:tcW w:w="0" w:type="auto"/>
            <w:tcBorders>
              <w:top w:val="nil"/>
              <w:left w:val="nil"/>
              <w:bottom w:val="single" w:sz="4" w:space="0" w:color="auto"/>
              <w:right w:val="single" w:sz="4" w:space="0" w:color="auto"/>
            </w:tcBorders>
            <w:shd w:val="clear" w:color="000000" w:fill="FFFFFF"/>
            <w:vAlign w:val="bottom"/>
            <w:hideMark/>
          </w:tcPr>
          <w:p w14:paraId="160E14ED" w14:textId="77777777" w:rsidR="003D4F0D" w:rsidRPr="00EB7A51" w:rsidRDefault="003D4F0D" w:rsidP="003D4F0D">
            <w:pPr>
              <w:jc w:val="center"/>
              <w:rPr>
                <w:rFonts w:ascii="Calibri" w:hAnsi="Calibri"/>
                <w:sz w:val="18"/>
                <w:szCs w:val="18"/>
              </w:rPr>
            </w:pPr>
            <w:r w:rsidRPr="00EB7A51">
              <w:rPr>
                <w:rFonts w:ascii="Calibri" w:hAnsi="Calibri"/>
                <w:sz w:val="18"/>
                <w:szCs w:val="18"/>
              </w:rPr>
              <w:t>Surveillance/National AIDS HIS</w:t>
            </w:r>
          </w:p>
        </w:tc>
      </w:tr>
      <w:tr w:rsidR="003D4F0D" w14:paraId="36725F54" w14:textId="77777777" w:rsidTr="007A43B9">
        <w:trPr>
          <w:trHeight w:val="30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497C7BB7" w14:textId="77777777" w:rsidR="003D4F0D" w:rsidRPr="00EB7A51" w:rsidRDefault="003D4F0D" w:rsidP="003D4F0D">
            <w:pPr>
              <w:jc w:val="center"/>
              <w:rPr>
                <w:rFonts w:ascii="Calibri" w:hAnsi="Calibri"/>
                <w:b/>
                <w:bCs/>
                <w:color w:val="000000"/>
                <w:sz w:val="18"/>
                <w:szCs w:val="18"/>
              </w:rPr>
            </w:pPr>
            <w:r w:rsidRPr="00EB7A51">
              <w:rPr>
                <w:rFonts w:ascii="Calibri" w:hAnsi="Calibri"/>
                <w:b/>
                <w:bCs/>
                <w:color w:val="000000"/>
                <w:sz w:val="18"/>
                <w:szCs w:val="18"/>
              </w:rPr>
              <w:t> </w:t>
            </w:r>
          </w:p>
        </w:tc>
        <w:tc>
          <w:tcPr>
            <w:tcW w:w="0" w:type="auto"/>
            <w:tcBorders>
              <w:top w:val="nil"/>
              <w:left w:val="nil"/>
              <w:bottom w:val="single" w:sz="4" w:space="0" w:color="auto"/>
              <w:right w:val="single" w:sz="4" w:space="0" w:color="auto"/>
            </w:tcBorders>
            <w:shd w:val="clear" w:color="000000" w:fill="DDEBF7"/>
            <w:hideMark/>
          </w:tcPr>
          <w:p w14:paraId="47A2FACA" w14:textId="77777777" w:rsidR="003D4F0D" w:rsidRPr="00EB7A51" w:rsidRDefault="003D4F0D" w:rsidP="003D4F0D">
            <w:pPr>
              <w:rPr>
                <w:rFonts w:ascii="Calibri" w:hAnsi="Calibri"/>
                <w:b/>
                <w:bCs/>
                <w:color w:val="000000"/>
                <w:sz w:val="18"/>
                <w:szCs w:val="18"/>
              </w:rPr>
            </w:pPr>
            <w:r w:rsidRPr="00EB7A51">
              <w:rPr>
                <w:rFonts w:ascii="Calibri" w:hAnsi="Calibri"/>
                <w:b/>
                <w:bCs/>
                <w:color w:val="000000"/>
                <w:sz w:val="18"/>
                <w:szCs w:val="18"/>
              </w:rPr>
              <w:t>Ensuring safety of donor blood</w:t>
            </w:r>
          </w:p>
        </w:tc>
        <w:tc>
          <w:tcPr>
            <w:tcW w:w="0" w:type="auto"/>
            <w:tcBorders>
              <w:top w:val="nil"/>
              <w:left w:val="nil"/>
              <w:bottom w:val="single" w:sz="4" w:space="0" w:color="auto"/>
              <w:right w:val="single" w:sz="4" w:space="0" w:color="auto"/>
            </w:tcBorders>
            <w:shd w:val="clear" w:color="000000" w:fill="DDEBF7"/>
            <w:noWrap/>
            <w:vAlign w:val="center"/>
            <w:hideMark/>
          </w:tcPr>
          <w:p w14:paraId="527BF305"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7826E646"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075CF502"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142FFEA8"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10493DF6"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64DAD26B"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39C73AB9"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2B249B9B"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r>
      <w:tr w:rsidR="003D4F0D" w14:paraId="4974A6A9" w14:textId="77777777" w:rsidTr="007A43B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BFE112" w14:textId="27847E2D" w:rsidR="003D4F0D" w:rsidRPr="00EB7A51" w:rsidRDefault="003D4F0D" w:rsidP="00C1253C">
            <w:pPr>
              <w:jc w:val="center"/>
              <w:rPr>
                <w:rFonts w:ascii="Calibri" w:hAnsi="Calibri"/>
                <w:sz w:val="18"/>
                <w:szCs w:val="18"/>
              </w:rPr>
            </w:pPr>
            <w:r w:rsidRPr="00EB7A51">
              <w:rPr>
                <w:rFonts w:ascii="Calibri" w:hAnsi="Calibri"/>
                <w:sz w:val="18"/>
                <w:szCs w:val="18"/>
              </w:rPr>
              <w:t>Cov.</w:t>
            </w:r>
            <w:r w:rsidR="00C1253C" w:rsidRPr="00EB7A51">
              <w:rPr>
                <w:rFonts w:ascii="Calibri" w:hAnsi="Calibri"/>
                <w:sz w:val="18"/>
                <w:szCs w:val="18"/>
              </w:rPr>
              <w:t>3</w:t>
            </w:r>
            <w:r w:rsidR="00C1253C">
              <w:rPr>
                <w:rFonts w:ascii="Calibri" w:hAnsi="Calibri"/>
                <w:sz w:val="18"/>
                <w:szCs w:val="18"/>
              </w:rPr>
              <w:t>5</w:t>
            </w:r>
          </w:p>
        </w:tc>
        <w:tc>
          <w:tcPr>
            <w:tcW w:w="0" w:type="auto"/>
            <w:tcBorders>
              <w:top w:val="nil"/>
              <w:left w:val="nil"/>
              <w:bottom w:val="single" w:sz="4" w:space="0" w:color="auto"/>
              <w:right w:val="single" w:sz="4" w:space="0" w:color="auto"/>
            </w:tcBorders>
            <w:shd w:val="clear" w:color="000000" w:fill="FFFFFF"/>
            <w:vAlign w:val="bottom"/>
            <w:hideMark/>
          </w:tcPr>
          <w:p w14:paraId="482A5B49" w14:textId="77777777" w:rsidR="003D4F0D" w:rsidRPr="00EB7A51" w:rsidRDefault="003D4F0D" w:rsidP="003D4F0D">
            <w:pPr>
              <w:rPr>
                <w:rFonts w:ascii="Calibri" w:hAnsi="Calibri"/>
                <w:sz w:val="18"/>
                <w:szCs w:val="18"/>
              </w:rPr>
            </w:pPr>
            <w:r w:rsidRPr="00EB7A51">
              <w:rPr>
                <w:rFonts w:ascii="Calibri" w:hAnsi="Calibri"/>
                <w:sz w:val="18"/>
                <w:szCs w:val="18"/>
              </w:rPr>
              <w:t>Percentage of blood units screened for HIV in a quality assured manner</w:t>
            </w:r>
          </w:p>
        </w:tc>
        <w:tc>
          <w:tcPr>
            <w:tcW w:w="0" w:type="auto"/>
            <w:tcBorders>
              <w:top w:val="nil"/>
              <w:left w:val="nil"/>
              <w:bottom w:val="single" w:sz="4" w:space="0" w:color="auto"/>
              <w:right w:val="single" w:sz="4" w:space="0" w:color="auto"/>
            </w:tcBorders>
            <w:shd w:val="clear" w:color="000000" w:fill="FFFFFF"/>
            <w:noWrap/>
            <w:vAlign w:val="center"/>
            <w:hideMark/>
          </w:tcPr>
          <w:p w14:paraId="1BFCE101" w14:textId="77777777" w:rsidR="003D4F0D" w:rsidRPr="00EB7A51" w:rsidRDefault="003D4F0D" w:rsidP="003D4F0D">
            <w:pPr>
              <w:jc w:val="center"/>
              <w:rPr>
                <w:rFonts w:ascii="Calibri" w:hAnsi="Calibri"/>
                <w:sz w:val="18"/>
                <w:szCs w:val="18"/>
              </w:rPr>
            </w:pPr>
            <w:r w:rsidRPr="00EB7A51">
              <w:rPr>
                <w:rFonts w:ascii="Calibri" w:hAnsi="Calibri"/>
                <w:sz w:val="18"/>
                <w:szCs w:val="18"/>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4F50A2E7" w14:textId="77777777" w:rsidR="003D4F0D" w:rsidRPr="00EB7A51" w:rsidRDefault="003D4F0D" w:rsidP="003D4F0D">
            <w:pPr>
              <w:jc w:val="center"/>
              <w:rPr>
                <w:rFonts w:ascii="Calibri" w:hAnsi="Calibri"/>
                <w:sz w:val="18"/>
                <w:szCs w:val="18"/>
              </w:rPr>
            </w:pPr>
            <w:r w:rsidRPr="00EB7A51">
              <w:rPr>
                <w:rFonts w:ascii="Calibri" w:hAnsi="Calibri"/>
                <w:sz w:val="18"/>
                <w:szCs w:val="18"/>
              </w:rPr>
              <w:t>2017</w:t>
            </w:r>
          </w:p>
        </w:tc>
        <w:tc>
          <w:tcPr>
            <w:tcW w:w="0" w:type="auto"/>
            <w:tcBorders>
              <w:top w:val="nil"/>
              <w:left w:val="nil"/>
              <w:bottom w:val="single" w:sz="4" w:space="0" w:color="auto"/>
              <w:right w:val="single" w:sz="4" w:space="0" w:color="auto"/>
            </w:tcBorders>
            <w:shd w:val="clear" w:color="000000" w:fill="FFFFFF"/>
            <w:vAlign w:val="center"/>
            <w:hideMark/>
          </w:tcPr>
          <w:p w14:paraId="638652F4" w14:textId="77777777" w:rsidR="003D4F0D" w:rsidRPr="00EB7A51" w:rsidRDefault="003D4F0D" w:rsidP="003D4F0D">
            <w:pPr>
              <w:jc w:val="center"/>
              <w:rPr>
                <w:rFonts w:ascii="Calibri" w:hAnsi="Calibri"/>
                <w:sz w:val="18"/>
                <w:szCs w:val="18"/>
              </w:rPr>
            </w:pPr>
            <w:r w:rsidRPr="00EB7A51">
              <w:rPr>
                <w:rFonts w:ascii="Calibri" w:hAnsi="Calibri"/>
                <w:sz w:val="18"/>
                <w:szCs w:val="18"/>
              </w:rPr>
              <w:t>Routine monitoring data</w:t>
            </w:r>
          </w:p>
        </w:tc>
        <w:tc>
          <w:tcPr>
            <w:tcW w:w="0" w:type="auto"/>
            <w:tcBorders>
              <w:top w:val="nil"/>
              <w:left w:val="nil"/>
              <w:bottom w:val="single" w:sz="4" w:space="0" w:color="auto"/>
              <w:right w:val="single" w:sz="4" w:space="0" w:color="auto"/>
            </w:tcBorders>
            <w:shd w:val="clear" w:color="000000" w:fill="FFFFFF"/>
            <w:noWrap/>
            <w:vAlign w:val="center"/>
            <w:hideMark/>
          </w:tcPr>
          <w:p w14:paraId="33294F15" w14:textId="77777777" w:rsidR="003D4F0D" w:rsidRPr="00EB7A51" w:rsidRDefault="003D4F0D" w:rsidP="003D4F0D">
            <w:pPr>
              <w:jc w:val="center"/>
              <w:rPr>
                <w:rFonts w:ascii="Calibri" w:hAnsi="Calibri"/>
                <w:sz w:val="18"/>
                <w:szCs w:val="18"/>
              </w:rPr>
            </w:pPr>
            <w:r w:rsidRPr="00EB7A51">
              <w:rPr>
                <w:rFonts w:ascii="Calibri" w:hAnsi="Calibri"/>
                <w:sz w:val="18"/>
                <w:szCs w:val="18"/>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52CB9672" w14:textId="77777777" w:rsidR="003D4F0D" w:rsidRPr="00EB7A51" w:rsidRDefault="003D4F0D" w:rsidP="003D4F0D">
            <w:pPr>
              <w:jc w:val="center"/>
              <w:rPr>
                <w:rFonts w:ascii="Calibri" w:hAnsi="Calibri"/>
                <w:sz w:val="18"/>
                <w:szCs w:val="18"/>
              </w:rPr>
            </w:pPr>
            <w:r w:rsidRPr="00EB7A51">
              <w:rPr>
                <w:rFonts w:ascii="Calibri" w:hAnsi="Calibri"/>
                <w:sz w:val="18"/>
                <w:szCs w:val="18"/>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675767A2" w14:textId="77777777" w:rsidR="003D4F0D" w:rsidRPr="00EB7A51" w:rsidRDefault="003D4F0D" w:rsidP="003D4F0D">
            <w:pPr>
              <w:jc w:val="center"/>
              <w:rPr>
                <w:rFonts w:ascii="Calibri" w:hAnsi="Calibri"/>
                <w:sz w:val="18"/>
                <w:szCs w:val="18"/>
              </w:rPr>
            </w:pPr>
            <w:r w:rsidRPr="00EB7A51">
              <w:rPr>
                <w:rFonts w:ascii="Calibri" w:hAnsi="Calibri"/>
                <w:sz w:val="18"/>
                <w:szCs w:val="18"/>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1F2F91FD" w14:textId="77777777" w:rsidR="003D4F0D" w:rsidRPr="00EB7A51" w:rsidRDefault="003D4F0D" w:rsidP="003D4F0D">
            <w:pPr>
              <w:jc w:val="center"/>
              <w:rPr>
                <w:rFonts w:ascii="Calibri" w:hAnsi="Calibri"/>
                <w:sz w:val="18"/>
                <w:szCs w:val="18"/>
              </w:rPr>
            </w:pPr>
            <w:r w:rsidRPr="00EB7A51">
              <w:rPr>
                <w:rFonts w:ascii="Calibri" w:hAnsi="Calibri"/>
                <w:sz w:val="18"/>
                <w:szCs w:val="18"/>
              </w:rPr>
              <w:t>100%</w:t>
            </w:r>
          </w:p>
        </w:tc>
        <w:tc>
          <w:tcPr>
            <w:tcW w:w="0" w:type="auto"/>
            <w:tcBorders>
              <w:top w:val="nil"/>
              <w:left w:val="nil"/>
              <w:bottom w:val="single" w:sz="4" w:space="0" w:color="auto"/>
              <w:right w:val="single" w:sz="4" w:space="0" w:color="auto"/>
            </w:tcBorders>
            <w:shd w:val="clear" w:color="000000" w:fill="FFFFFF"/>
            <w:noWrap/>
            <w:vAlign w:val="bottom"/>
            <w:hideMark/>
          </w:tcPr>
          <w:p w14:paraId="7F004C1B" w14:textId="77777777" w:rsidR="003D4F0D" w:rsidRPr="00EB7A51" w:rsidRDefault="003D4F0D" w:rsidP="003D4F0D">
            <w:pPr>
              <w:jc w:val="center"/>
              <w:rPr>
                <w:rFonts w:ascii="Calibri" w:hAnsi="Calibri"/>
                <w:sz w:val="18"/>
                <w:szCs w:val="18"/>
              </w:rPr>
            </w:pPr>
            <w:r w:rsidRPr="00EB7A51">
              <w:rPr>
                <w:rFonts w:ascii="Calibri" w:hAnsi="Calibri"/>
                <w:sz w:val="18"/>
                <w:szCs w:val="18"/>
              </w:rPr>
              <w:t>Routine monitoring data</w:t>
            </w:r>
          </w:p>
        </w:tc>
      </w:tr>
      <w:tr w:rsidR="003D4F0D" w14:paraId="22509649" w14:textId="77777777" w:rsidTr="007A43B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2A8F2B" w14:textId="20E956D9" w:rsidR="003D4F0D" w:rsidRPr="00EB7A51" w:rsidRDefault="003D4F0D" w:rsidP="00C1253C">
            <w:pPr>
              <w:jc w:val="center"/>
              <w:rPr>
                <w:rFonts w:ascii="Calibri" w:hAnsi="Calibri"/>
                <w:color w:val="000000"/>
                <w:sz w:val="18"/>
                <w:szCs w:val="18"/>
              </w:rPr>
            </w:pPr>
            <w:r w:rsidRPr="00EB7A51">
              <w:rPr>
                <w:rFonts w:ascii="Calibri" w:hAnsi="Calibri"/>
                <w:color w:val="000000"/>
                <w:sz w:val="18"/>
                <w:szCs w:val="18"/>
              </w:rPr>
              <w:t>Cov.</w:t>
            </w:r>
            <w:r w:rsidR="00C1253C" w:rsidRPr="00EB7A51">
              <w:rPr>
                <w:rFonts w:ascii="Calibri" w:hAnsi="Calibri"/>
                <w:color w:val="000000"/>
                <w:sz w:val="18"/>
                <w:szCs w:val="18"/>
              </w:rPr>
              <w:t>3</w:t>
            </w:r>
            <w:r w:rsidR="00C1253C">
              <w:rPr>
                <w:rFonts w:ascii="Calibri" w:hAnsi="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bottom"/>
            <w:hideMark/>
          </w:tcPr>
          <w:p w14:paraId="4AC31C11"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Percentage of voluntary donors</w:t>
            </w:r>
          </w:p>
        </w:tc>
        <w:tc>
          <w:tcPr>
            <w:tcW w:w="0" w:type="auto"/>
            <w:tcBorders>
              <w:top w:val="nil"/>
              <w:left w:val="nil"/>
              <w:bottom w:val="single" w:sz="4" w:space="0" w:color="auto"/>
              <w:right w:val="single" w:sz="4" w:space="0" w:color="auto"/>
            </w:tcBorders>
            <w:shd w:val="clear" w:color="000000" w:fill="FFFFFF"/>
            <w:noWrap/>
            <w:vAlign w:val="center"/>
            <w:hideMark/>
          </w:tcPr>
          <w:p w14:paraId="3A18A1E6" w14:textId="77777777" w:rsidR="003D4F0D" w:rsidRPr="00EB7A51" w:rsidRDefault="003D4F0D" w:rsidP="003D4F0D">
            <w:pPr>
              <w:jc w:val="center"/>
              <w:rPr>
                <w:rFonts w:ascii="Calibri" w:hAnsi="Calibri"/>
                <w:sz w:val="18"/>
                <w:szCs w:val="18"/>
              </w:rPr>
            </w:pPr>
            <w:r w:rsidRPr="00EB7A51">
              <w:rPr>
                <w:rFonts w:ascii="Calibri" w:hAnsi="Calibri"/>
                <w:sz w:val="18"/>
                <w:szCs w:val="18"/>
              </w:rPr>
              <w:t>28%</w:t>
            </w:r>
          </w:p>
        </w:tc>
        <w:tc>
          <w:tcPr>
            <w:tcW w:w="0" w:type="auto"/>
            <w:tcBorders>
              <w:top w:val="nil"/>
              <w:left w:val="nil"/>
              <w:bottom w:val="single" w:sz="4" w:space="0" w:color="auto"/>
              <w:right w:val="single" w:sz="4" w:space="0" w:color="auto"/>
            </w:tcBorders>
            <w:shd w:val="clear" w:color="000000" w:fill="FFFFFF"/>
            <w:noWrap/>
            <w:vAlign w:val="center"/>
            <w:hideMark/>
          </w:tcPr>
          <w:p w14:paraId="5E07D9B5" w14:textId="77777777" w:rsidR="003D4F0D" w:rsidRPr="00EB7A51" w:rsidRDefault="003D4F0D" w:rsidP="003D4F0D">
            <w:pPr>
              <w:jc w:val="center"/>
              <w:rPr>
                <w:rFonts w:ascii="Calibri" w:hAnsi="Calibri"/>
                <w:sz w:val="18"/>
                <w:szCs w:val="18"/>
              </w:rPr>
            </w:pPr>
            <w:r w:rsidRPr="00EB7A51">
              <w:rPr>
                <w:rFonts w:ascii="Calibri" w:hAnsi="Calibri"/>
                <w:sz w:val="18"/>
                <w:szCs w:val="18"/>
              </w:rPr>
              <w:t>2018</w:t>
            </w:r>
          </w:p>
        </w:tc>
        <w:tc>
          <w:tcPr>
            <w:tcW w:w="0" w:type="auto"/>
            <w:tcBorders>
              <w:top w:val="nil"/>
              <w:left w:val="nil"/>
              <w:bottom w:val="single" w:sz="4" w:space="0" w:color="auto"/>
              <w:right w:val="single" w:sz="4" w:space="0" w:color="auto"/>
            </w:tcBorders>
            <w:shd w:val="clear" w:color="000000" w:fill="FFFFFF"/>
            <w:vAlign w:val="center"/>
            <w:hideMark/>
          </w:tcPr>
          <w:p w14:paraId="6E37D6D5" w14:textId="77777777" w:rsidR="003D4F0D" w:rsidRPr="00EB7A51" w:rsidRDefault="003D4F0D" w:rsidP="003D4F0D">
            <w:pPr>
              <w:jc w:val="center"/>
              <w:rPr>
                <w:rFonts w:ascii="Calibri" w:hAnsi="Calibri"/>
                <w:sz w:val="18"/>
                <w:szCs w:val="18"/>
              </w:rPr>
            </w:pPr>
            <w:r w:rsidRPr="00EB7A51">
              <w:rPr>
                <w:rFonts w:ascii="Calibri" w:hAnsi="Calibri"/>
                <w:sz w:val="18"/>
                <w:szCs w:val="18"/>
              </w:rPr>
              <w:t>Routine monitoring data</w:t>
            </w:r>
          </w:p>
        </w:tc>
        <w:tc>
          <w:tcPr>
            <w:tcW w:w="0" w:type="auto"/>
            <w:tcBorders>
              <w:top w:val="nil"/>
              <w:left w:val="nil"/>
              <w:bottom w:val="single" w:sz="4" w:space="0" w:color="auto"/>
              <w:right w:val="single" w:sz="4" w:space="0" w:color="auto"/>
            </w:tcBorders>
            <w:shd w:val="clear" w:color="000000" w:fill="FFFFFF"/>
            <w:noWrap/>
            <w:vAlign w:val="center"/>
            <w:hideMark/>
          </w:tcPr>
          <w:p w14:paraId="6F39A0AA"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30%</w:t>
            </w:r>
          </w:p>
        </w:tc>
        <w:tc>
          <w:tcPr>
            <w:tcW w:w="0" w:type="auto"/>
            <w:tcBorders>
              <w:top w:val="nil"/>
              <w:left w:val="nil"/>
              <w:bottom w:val="single" w:sz="4" w:space="0" w:color="auto"/>
              <w:right w:val="single" w:sz="4" w:space="0" w:color="auto"/>
            </w:tcBorders>
            <w:shd w:val="clear" w:color="000000" w:fill="FFFFFF"/>
            <w:noWrap/>
            <w:vAlign w:val="center"/>
            <w:hideMark/>
          </w:tcPr>
          <w:p w14:paraId="10D57A32"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35%</w:t>
            </w:r>
          </w:p>
        </w:tc>
        <w:tc>
          <w:tcPr>
            <w:tcW w:w="0" w:type="auto"/>
            <w:tcBorders>
              <w:top w:val="nil"/>
              <w:left w:val="nil"/>
              <w:bottom w:val="single" w:sz="4" w:space="0" w:color="auto"/>
              <w:right w:val="single" w:sz="4" w:space="0" w:color="auto"/>
            </w:tcBorders>
            <w:shd w:val="clear" w:color="000000" w:fill="FFFFFF"/>
            <w:noWrap/>
            <w:vAlign w:val="center"/>
            <w:hideMark/>
          </w:tcPr>
          <w:p w14:paraId="68BD7AF2"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40%</w:t>
            </w:r>
          </w:p>
        </w:tc>
        <w:tc>
          <w:tcPr>
            <w:tcW w:w="0" w:type="auto"/>
            <w:tcBorders>
              <w:top w:val="nil"/>
              <w:left w:val="nil"/>
              <w:bottom w:val="single" w:sz="4" w:space="0" w:color="auto"/>
              <w:right w:val="single" w:sz="4" w:space="0" w:color="auto"/>
            </w:tcBorders>
            <w:shd w:val="clear" w:color="000000" w:fill="FFFFFF"/>
            <w:noWrap/>
            <w:vAlign w:val="center"/>
            <w:hideMark/>
          </w:tcPr>
          <w:p w14:paraId="48228B40"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45%</w:t>
            </w:r>
          </w:p>
        </w:tc>
        <w:tc>
          <w:tcPr>
            <w:tcW w:w="0" w:type="auto"/>
            <w:tcBorders>
              <w:top w:val="nil"/>
              <w:left w:val="nil"/>
              <w:bottom w:val="single" w:sz="4" w:space="0" w:color="auto"/>
              <w:right w:val="single" w:sz="4" w:space="0" w:color="auto"/>
            </w:tcBorders>
            <w:shd w:val="clear" w:color="000000" w:fill="FFFFFF"/>
            <w:noWrap/>
            <w:vAlign w:val="bottom"/>
            <w:hideMark/>
          </w:tcPr>
          <w:p w14:paraId="70450152"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Routine monitoring data</w:t>
            </w:r>
          </w:p>
        </w:tc>
      </w:tr>
      <w:tr w:rsidR="003D4F0D" w14:paraId="51BD6895" w14:textId="77777777" w:rsidTr="007A43B9">
        <w:trPr>
          <w:trHeight w:val="30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08A22CCA" w14:textId="77777777" w:rsidR="003D4F0D" w:rsidRPr="00EB7A51" w:rsidRDefault="003D4F0D" w:rsidP="003D4F0D">
            <w:pPr>
              <w:jc w:val="center"/>
              <w:rPr>
                <w:rFonts w:ascii="Calibri" w:hAnsi="Calibri"/>
                <w:b/>
                <w:bCs/>
                <w:color w:val="000000"/>
                <w:sz w:val="18"/>
                <w:szCs w:val="18"/>
              </w:rPr>
            </w:pPr>
            <w:r w:rsidRPr="00EB7A51">
              <w:rPr>
                <w:rFonts w:ascii="Calibri" w:hAnsi="Calibri"/>
                <w:b/>
                <w:bCs/>
                <w:color w:val="000000"/>
                <w:sz w:val="18"/>
                <w:szCs w:val="18"/>
              </w:rPr>
              <w:t> </w:t>
            </w:r>
          </w:p>
        </w:tc>
        <w:tc>
          <w:tcPr>
            <w:tcW w:w="0" w:type="auto"/>
            <w:tcBorders>
              <w:top w:val="nil"/>
              <w:left w:val="nil"/>
              <w:bottom w:val="single" w:sz="4" w:space="0" w:color="auto"/>
              <w:right w:val="single" w:sz="4" w:space="0" w:color="auto"/>
            </w:tcBorders>
            <w:shd w:val="clear" w:color="000000" w:fill="DDEBF7"/>
            <w:hideMark/>
          </w:tcPr>
          <w:p w14:paraId="509CF2AF" w14:textId="77777777" w:rsidR="003D4F0D" w:rsidRPr="00EB7A51" w:rsidRDefault="003D4F0D" w:rsidP="003D4F0D">
            <w:pPr>
              <w:rPr>
                <w:rFonts w:ascii="Calibri" w:hAnsi="Calibri"/>
                <w:b/>
                <w:bCs/>
                <w:color w:val="000000"/>
                <w:sz w:val="18"/>
                <w:szCs w:val="18"/>
              </w:rPr>
            </w:pPr>
            <w:r w:rsidRPr="00EB7A51">
              <w:rPr>
                <w:rFonts w:ascii="Calibri" w:hAnsi="Calibri"/>
                <w:b/>
                <w:bCs/>
                <w:color w:val="000000"/>
                <w:sz w:val="18"/>
                <w:szCs w:val="18"/>
              </w:rPr>
              <w:t>Elimination of Mother to Child Transmission of HIV (EMTCT)</w:t>
            </w:r>
          </w:p>
        </w:tc>
        <w:tc>
          <w:tcPr>
            <w:tcW w:w="0" w:type="auto"/>
            <w:tcBorders>
              <w:top w:val="nil"/>
              <w:left w:val="nil"/>
              <w:bottom w:val="single" w:sz="4" w:space="0" w:color="auto"/>
              <w:right w:val="single" w:sz="4" w:space="0" w:color="auto"/>
            </w:tcBorders>
            <w:shd w:val="clear" w:color="000000" w:fill="DDEBF7"/>
            <w:noWrap/>
            <w:vAlign w:val="center"/>
            <w:hideMark/>
          </w:tcPr>
          <w:p w14:paraId="30171158"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00013AC8"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4A38CE04"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0044549D"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586EAE40"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291FB554"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407C24D8"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759E3753"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r>
      <w:tr w:rsidR="003D4F0D" w14:paraId="51C419ED" w14:textId="77777777" w:rsidTr="007A43B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61F8AA" w14:textId="32B575C9" w:rsidR="003D4F0D" w:rsidRPr="00EB7A51" w:rsidRDefault="003D4F0D" w:rsidP="00C1253C">
            <w:pPr>
              <w:jc w:val="center"/>
              <w:rPr>
                <w:rFonts w:ascii="Calibri" w:hAnsi="Calibri"/>
                <w:color w:val="000000"/>
                <w:sz w:val="18"/>
                <w:szCs w:val="18"/>
              </w:rPr>
            </w:pPr>
            <w:r w:rsidRPr="00EB7A51">
              <w:rPr>
                <w:rFonts w:ascii="Calibri" w:hAnsi="Calibri"/>
                <w:color w:val="000000"/>
                <w:sz w:val="18"/>
                <w:szCs w:val="18"/>
              </w:rPr>
              <w:t>Cov.</w:t>
            </w:r>
            <w:r w:rsidR="00C1253C" w:rsidRPr="00EB7A51">
              <w:rPr>
                <w:rFonts w:ascii="Calibri" w:hAnsi="Calibri"/>
                <w:color w:val="000000"/>
                <w:sz w:val="18"/>
                <w:szCs w:val="18"/>
              </w:rPr>
              <w:t>3</w:t>
            </w:r>
            <w:r w:rsidR="00C1253C">
              <w:rPr>
                <w:rFonts w:ascii="Calibri" w:hAnsi="Calibri"/>
                <w:color w:val="000000"/>
                <w:sz w:val="18"/>
                <w:szCs w:val="18"/>
              </w:rPr>
              <w:t>7</w:t>
            </w:r>
          </w:p>
        </w:tc>
        <w:tc>
          <w:tcPr>
            <w:tcW w:w="0" w:type="auto"/>
            <w:tcBorders>
              <w:top w:val="nil"/>
              <w:left w:val="nil"/>
              <w:bottom w:val="single" w:sz="4" w:space="0" w:color="auto"/>
              <w:right w:val="single" w:sz="4" w:space="0" w:color="auto"/>
            </w:tcBorders>
            <w:shd w:val="clear" w:color="000000" w:fill="FFFFFF"/>
            <w:vAlign w:val="bottom"/>
            <w:hideMark/>
          </w:tcPr>
          <w:p w14:paraId="4B8D781C"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Percentage of pregnant women who were tested for HIV and received results</w:t>
            </w:r>
          </w:p>
        </w:tc>
        <w:tc>
          <w:tcPr>
            <w:tcW w:w="0" w:type="auto"/>
            <w:tcBorders>
              <w:top w:val="nil"/>
              <w:left w:val="nil"/>
              <w:bottom w:val="single" w:sz="4" w:space="0" w:color="auto"/>
              <w:right w:val="single" w:sz="4" w:space="0" w:color="auto"/>
            </w:tcBorders>
            <w:shd w:val="clear" w:color="000000" w:fill="FFFFFF"/>
            <w:noWrap/>
            <w:vAlign w:val="center"/>
            <w:hideMark/>
          </w:tcPr>
          <w:p w14:paraId="0D45A8A9"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94%</w:t>
            </w:r>
          </w:p>
        </w:tc>
        <w:tc>
          <w:tcPr>
            <w:tcW w:w="0" w:type="auto"/>
            <w:tcBorders>
              <w:top w:val="nil"/>
              <w:left w:val="nil"/>
              <w:bottom w:val="single" w:sz="4" w:space="0" w:color="auto"/>
              <w:right w:val="single" w:sz="4" w:space="0" w:color="auto"/>
            </w:tcBorders>
            <w:shd w:val="clear" w:color="000000" w:fill="FFFFFF"/>
            <w:noWrap/>
            <w:vAlign w:val="center"/>
            <w:hideMark/>
          </w:tcPr>
          <w:p w14:paraId="446410BE"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2017</w:t>
            </w:r>
          </w:p>
        </w:tc>
        <w:tc>
          <w:tcPr>
            <w:tcW w:w="0" w:type="auto"/>
            <w:tcBorders>
              <w:top w:val="nil"/>
              <w:left w:val="nil"/>
              <w:bottom w:val="single" w:sz="4" w:space="0" w:color="auto"/>
              <w:right w:val="single" w:sz="4" w:space="0" w:color="auto"/>
            </w:tcBorders>
            <w:shd w:val="clear" w:color="000000" w:fill="FFFFFF"/>
            <w:vAlign w:val="center"/>
            <w:hideMark/>
          </w:tcPr>
          <w:p w14:paraId="4DE32F73"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Routine Monitoring data</w:t>
            </w:r>
          </w:p>
        </w:tc>
        <w:tc>
          <w:tcPr>
            <w:tcW w:w="0" w:type="auto"/>
            <w:tcBorders>
              <w:top w:val="nil"/>
              <w:left w:val="nil"/>
              <w:bottom w:val="single" w:sz="4" w:space="0" w:color="auto"/>
              <w:right w:val="single" w:sz="4" w:space="0" w:color="auto"/>
            </w:tcBorders>
            <w:shd w:val="clear" w:color="000000" w:fill="FFFFFF"/>
            <w:noWrap/>
            <w:vAlign w:val="center"/>
            <w:hideMark/>
          </w:tcPr>
          <w:p w14:paraId="1FA0343C"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&gt;=95%</w:t>
            </w:r>
          </w:p>
        </w:tc>
        <w:tc>
          <w:tcPr>
            <w:tcW w:w="0" w:type="auto"/>
            <w:tcBorders>
              <w:top w:val="nil"/>
              <w:left w:val="nil"/>
              <w:bottom w:val="single" w:sz="4" w:space="0" w:color="auto"/>
              <w:right w:val="single" w:sz="4" w:space="0" w:color="auto"/>
            </w:tcBorders>
            <w:shd w:val="clear" w:color="000000" w:fill="FFFFFF"/>
            <w:noWrap/>
            <w:vAlign w:val="center"/>
            <w:hideMark/>
          </w:tcPr>
          <w:p w14:paraId="60009306"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&gt;=95%</w:t>
            </w:r>
          </w:p>
        </w:tc>
        <w:tc>
          <w:tcPr>
            <w:tcW w:w="0" w:type="auto"/>
            <w:tcBorders>
              <w:top w:val="nil"/>
              <w:left w:val="nil"/>
              <w:bottom w:val="single" w:sz="4" w:space="0" w:color="auto"/>
              <w:right w:val="single" w:sz="4" w:space="0" w:color="auto"/>
            </w:tcBorders>
            <w:shd w:val="clear" w:color="000000" w:fill="FFFFFF"/>
            <w:noWrap/>
            <w:vAlign w:val="center"/>
            <w:hideMark/>
          </w:tcPr>
          <w:p w14:paraId="111533FC"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&gt;=95%</w:t>
            </w:r>
          </w:p>
        </w:tc>
        <w:tc>
          <w:tcPr>
            <w:tcW w:w="0" w:type="auto"/>
            <w:tcBorders>
              <w:top w:val="nil"/>
              <w:left w:val="nil"/>
              <w:bottom w:val="single" w:sz="4" w:space="0" w:color="auto"/>
              <w:right w:val="single" w:sz="4" w:space="0" w:color="auto"/>
            </w:tcBorders>
            <w:shd w:val="clear" w:color="000000" w:fill="FFFFFF"/>
            <w:noWrap/>
            <w:vAlign w:val="center"/>
            <w:hideMark/>
          </w:tcPr>
          <w:p w14:paraId="7578061D"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&gt;=95%</w:t>
            </w:r>
          </w:p>
        </w:tc>
        <w:tc>
          <w:tcPr>
            <w:tcW w:w="0" w:type="auto"/>
            <w:tcBorders>
              <w:top w:val="nil"/>
              <w:left w:val="nil"/>
              <w:bottom w:val="single" w:sz="4" w:space="0" w:color="auto"/>
              <w:right w:val="single" w:sz="4" w:space="0" w:color="auto"/>
            </w:tcBorders>
            <w:shd w:val="clear" w:color="000000" w:fill="FFFFFF"/>
            <w:noWrap/>
            <w:vAlign w:val="bottom"/>
            <w:hideMark/>
          </w:tcPr>
          <w:p w14:paraId="188F6FE3"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Routine monitoring data</w:t>
            </w:r>
          </w:p>
        </w:tc>
      </w:tr>
      <w:tr w:rsidR="003D4F0D" w14:paraId="63F9A86F" w14:textId="77777777" w:rsidTr="007A43B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23775B" w14:textId="76746746" w:rsidR="003D4F0D" w:rsidRPr="00EB7A51" w:rsidRDefault="003D4F0D" w:rsidP="00C1253C">
            <w:pPr>
              <w:jc w:val="center"/>
              <w:rPr>
                <w:rFonts w:ascii="Calibri" w:hAnsi="Calibri"/>
                <w:color w:val="000000"/>
                <w:sz w:val="18"/>
                <w:szCs w:val="18"/>
              </w:rPr>
            </w:pPr>
            <w:r w:rsidRPr="00EB7A51">
              <w:rPr>
                <w:rFonts w:ascii="Calibri" w:hAnsi="Calibri"/>
                <w:color w:val="000000"/>
                <w:sz w:val="18"/>
                <w:szCs w:val="18"/>
              </w:rPr>
              <w:lastRenderedPageBreak/>
              <w:t>Cov.</w:t>
            </w:r>
            <w:r w:rsidR="00C1253C">
              <w:rPr>
                <w:rFonts w:ascii="Calibri" w:hAnsi="Calibri"/>
                <w:color w:val="000000"/>
                <w:sz w:val="18"/>
                <w:szCs w:val="18"/>
              </w:rPr>
              <w:t>38</w:t>
            </w:r>
          </w:p>
        </w:tc>
        <w:tc>
          <w:tcPr>
            <w:tcW w:w="0" w:type="auto"/>
            <w:tcBorders>
              <w:top w:val="nil"/>
              <w:left w:val="nil"/>
              <w:bottom w:val="single" w:sz="4" w:space="0" w:color="auto"/>
              <w:right w:val="single" w:sz="4" w:space="0" w:color="auto"/>
            </w:tcBorders>
            <w:shd w:val="clear" w:color="000000" w:fill="FFFFFF"/>
            <w:vAlign w:val="bottom"/>
            <w:hideMark/>
          </w:tcPr>
          <w:p w14:paraId="4AA6CB3B" w14:textId="2C3D36C8" w:rsidR="003D4F0D" w:rsidRPr="00EB7A51" w:rsidRDefault="003D4F0D" w:rsidP="000C3179">
            <w:pPr>
              <w:rPr>
                <w:rFonts w:ascii="Calibri" w:hAnsi="Calibri"/>
                <w:color w:val="000000"/>
                <w:sz w:val="18"/>
                <w:szCs w:val="18"/>
              </w:rPr>
            </w:pPr>
            <w:r w:rsidRPr="00EB7A51">
              <w:rPr>
                <w:rFonts w:ascii="Calibri" w:hAnsi="Calibri"/>
                <w:color w:val="000000"/>
                <w:sz w:val="18"/>
                <w:szCs w:val="18"/>
              </w:rPr>
              <w:t xml:space="preserve">Percentage of HIV-positive pregnant women who received </w:t>
            </w:r>
            <w:r w:rsidR="000C3179">
              <w:rPr>
                <w:rFonts w:ascii="Calibri" w:hAnsi="Calibri"/>
                <w:color w:val="000000"/>
                <w:sz w:val="18"/>
                <w:szCs w:val="18"/>
              </w:rPr>
              <w:t>ARV</w:t>
            </w:r>
            <w:r w:rsidR="000C3179" w:rsidRPr="00EB7A51">
              <w:rPr>
                <w:rFonts w:ascii="Calibri" w:hAnsi="Calibri"/>
                <w:color w:val="000000"/>
                <w:sz w:val="18"/>
                <w:szCs w:val="18"/>
              </w:rPr>
              <w:t xml:space="preserve"> </w:t>
            </w:r>
            <w:r w:rsidRPr="00EB7A51">
              <w:rPr>
                <w:rFonts w:ascii="Calibri" w:hAnsi="Calibri"/>
                <w:color w:val="000000"/>
                <w:sz w:val="18"/>
                <w:szCs w:val="18"/>
              </w:rPr>
              <w:t>to reduce the risk of mother-to-child transmission</w:t>
            </w:r>
          </w:p>
        </w:tc>
        <w:tc>
          <w:tcPr>
            <w:tcW w:w="0" w:type="auto"/>
            <w:tcBorders>
              <w:top w:val="nil"/>
              <w:left w:val="nil"/>
              <w:bottom w:val="single" w:sz="4" w:space="0" w:color="auto"/>
              <w:right w:val="single" w:sz="4" w:space="0" w:color="auto"/>
            </w:tcBorders>
            <w:shd w:val="clear" w:color="000000" w:fill="FFFFFF"/>
            <w:noWrap/>
            <w:vAlign w:val="center"/>
            <w:hideMark/>
          </w:tcPr>
          <w:p w14:paraId="7BCF62EF"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85%</w:t>
            </w:r>
          </w:p>
        </w:tc>
        <w:tc>
          <w:tcPr>
            <w:tcW w:w="0" w:type="auto"/>
            <w:tcBorders>
              <w:top w:val="nil"/>
              <w:left w:val="nil"/>
              <w:bottom w:val="single" w:sz="4" w:space="0" w:color="auto"/>
              <w:right w:val="single" w:sz="4" w:space="0" w:color="auto"/>
            </w:tcBorders>
            <w:shd w:val="clear" w:color="000000" w:fill="FFFFFF"/>
            <w:noWrap/>
            <w:vAlign w:val="center"/>
            <w:hideMark/>
          </w:tcPr>
          <w:p w14:paraId="5E13561F"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2017</w:t>
            </w:r>
          </w:p>
        </w:tc>
        <w:tc>
          <w:tcPr>
            <w:tcW w:w="0" w:type="auto"/>
            <w:tcBorders>
              <w:top w:val="nil"/>
              <w:left w:val="nil"/>
              <w:bottom w:val="single" w:sz="4" w:space="0" w:color="auto"/>
              <w:right w:val="single" w:sz="4" w:space="0" w:color="auto"/>
            </w:tcBorders>
            <w:shd w:val="clear" w:color="000000" w:fill="FFFFFF"/>
            <w:noWrap/>
            <w:vAlign w:val="center"/>
            <w:hideMark/>
          </w:tcPr>
          <w:p w14:paraId="26DBC14C"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SPECTRUM</w:t>
            </w:r>
          </w:p>
        </w:tc>
        <w:tc>
          <w:tcPr>
            <w:tcW w:w="0" w:type="auto"/>
            <w:tcBorders>
              <w:top w:val="nil"/>
              <w:left w:val="nil"/>
              <w:bottom w:val="single" w:sz="4" w:space="0" w:color="auto"/>
              <w:right w:val="single" w:sz="4" w:space="0" w:color="auto"/>
            </w:tcBorders>
            <w:shd w:val="clear" w:color="000000" w:fill="FFFFFF"/>
            <w:noWrap/>
            <w:vAlign w:val="center"/>
            <w:hideMark/>
          </w:tcPr>
          <w:p w14:paraId="579358E0"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&gt;= 95%</w:t>
            </w:r>
          </w:p>
        </w:tc>
        <w:tc>
          <w:tcPr>
            <w:tcW w:w="0" w:type="auto"/>
            <w:tcBorders>
              <w:top w:val="nil"/>
              <w:left w:val="nil"/>
              <w:bottom w:val="single" w:sz="4" w:space="0" w:color="auto"/>
              <w:right w:val="single" w:sz="4" w:space="0" w:color="auto"/>
            </w:tcBorders>
            <w:shd w:val="clear" w:color="000000" w:fill="FFFFFF"/>
            <w:noWrap/>
            <w:vAlign w:val="center"/>
            <w:hideMark/>
          </w:tcPr>
          <w:p w14:paraId="4AC5622A"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&gt;= 95%</w:t>
            </w:r>
          </w:p>
        </w:tc>
        <w:tc>
          <w:tcPr>
            <w:tcW w:w="0" w:type="auto"/>
            <w:tcBorders>
              <w:top w:val="nil"/>
              <w:left w:val="nil"/>
              <w:bottom w:val="single" w:sz="4" w:space="0" w:color="auto"/>
              <w:right w:val="single" w:sz="4" w:space="0" w:color="auto"/>
            </w:tcBorders>
            <w:shd w:val="clear" w:color="000000" w:fill="FFFFFF"/>
            <w:noWrap/>
            <w:vAlign w:val="center"/>
            <w:hideMark/>
          </w:tcPr>
          <w:p w14:paraId="1153C877"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&gt;= 95%</w:t>
            </w:r>
          </w:p>
        </w:tc>
        <w:tc>
          <w:tcPr>
            <w:tcW w:w="0" w:type="auto"/>
            <w:tcBorders>
              <w:top w:val="nil"/>
              <w:left w:val="nil"/>
              <w:bottom w:val="single" w:sz="4" w:space="0" w:color="auto"/>
              <w:right w:val="single" w:sz="4" w:space="0" w:color="auto"/>
            </w:tcBorders>
            <w:shd w:val="clear" w:color="000000" w:fill="FFFFFF"/>
            <w:noWrap/>
            <w:vAlign w:val="center"/>
            <w:hideMark/>
          </w:tcPr>
          <w:p w14:paraId="563E4396"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&gt;= 95%</w:t>
            </w:r>
          </w:p>
        </w:tc>
        <w:tc>
          <w:tcPr>
            <w:tcW w:w="0" w:type="auto"/>
            <w:tcBorders>
              <w:top w:val="nil"/>
              <w:left w:val="nil"/>
              <w:bottom w:val="single" w:sz="4" w:space="0" w:color="auto"/>
              <w:right w:val="single" w:sz="4" w:space="0" w:color="auto"/>
            </w:tcBorders>
            <w:shd w:val="clear" w:color="000000" w:fill="FFFFFF"/>
            <w:noWrap/>
            <w:vAlign w:val="bottom"/>
            <w:hideMark/>
          </w:tcPr>
          <w:p w14:paraId="2DB3C0D6"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Routine monitoring data</w:t>
            </w:r>
          </w:p>
        </w:tc>
      </w:tr>
      <w:tr w:rsidR="003D4F0D" w14:paraId="2089640C" w14:textId="77777777" w:rsidTr="007A43B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BF8A3B" w14:textId="64317F30" w:rsidR="003D4F0D" w:rsidRPr="00EB7A51" w:rsidRDefault="003D4F0D" w:rsidP="00C1253C">
            <w:pPr>
              <w:jc w:val="center"/>
              <w:rPr>
                <w:rFonts w:ascii="Calibri" w:hAnsi="Calibri"/>
                <w:color w:val="000000"/>
                <w:sz w:val="18"/>
                <w:szCs w:val="18"/>
              </w:rPr>
            </w:pPr>
            <w:r w:rsidRPr="00EB7A51">
              <w:rPr>
                <w:rFonts w:ascii="Calibri" w:hAnsi="Calibri"/>
                <w:color w:val="000000"/>
                <w:sz w:val="18"/>
                <w:szCs w:val="18"/>
              </w:rPr>
              <w:t>Cov.</w:t>
            </w:r>
            <w:r w:rsidR="00C1253C">
              <w:rPr>
                <w:rFonts w:ascii="Calibri" w:hAnsi="Calibri"/>
                <w:color w:val="000000"/>
                <w:sz w:val="18"/>
                <w:szCs w:val="18"/>
              </w:rPr>
              <w:t>39</w:t>
            </w:r>
          </w:p>
        </w:tc>
        <w:tc>
          <w:tcPr>
            <w:tcW w:w="0" w:type="auto"/>
            <w:tcBorders>
              <w:top w:val="nil"/>
              <w:left w:val="nil"/>
              <w:bottom w:val="single" w:sz="4" w:space="0" w:color="auto"/>
              <w:right w:val="single" w:sz="4" w:space="0" w:color="auto"/>
            </w:tcBorders>
            <w:shd w:val="clear" w:color="000000" w:fill="FFFFFF"/>
            <w:vAlign w:val="bottom"/>
            <w:hideMark/>
          </w:tcPr>
          <w:p w14:paraId="7E26E673"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 xml:space="preserve">Percentage of infants born to HIV-positive women receiving a virological test for HIV within 2 months of birth </w:t>
            </w:r>
          </w:p>
        </w:tc>
        <w:tc>
          <w:tcPr>
            <w:tcW w:w="0" w:type="auto"/>
            <w:tcBorders>
              <w:top w:val="nil"/>
              <w:left w:val="nil"/>
              <w:bottom w:val="single" w:sz="4" w:space="0" w:color="auto"/>
              <w:right w:val="single" w:sz="4" w:space="0" w:color="auto"/>
            </w:tcBorders>
            <w:shd w:val="clear" w:color="000000" w:fill="FFFFFF"/>
            <w:vAlign w:val="center"/>
            <w:hideMark/>
          </w:tcPr>
          <w:p w14:paraId="3563D512"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100% (actual N=51)</w:t>
            </w:r>
          </w:p>
        </w:tc>
        <w:tc>
          <w:tcPr>
            <w:tcW w:w="0" w:type="auto"/>
            <w:tcBorders>
              <w:top w:val="nil"/>
              <w:left w:val="nil"/>
              <w:bottom w:val="single" w:sz="4" w:space="0" w:color="auto"/>
              <w:right w:val="single" w:sz="4" w:space="0" w:color="auto"/>
            </w:tcBorders>
            <w:shd w:val="clear" w:color="000000" w:fill="FFFFFF"/>
            <w:noWrap/>
            <w:vAlign w:val="center"/>
            <w:hideMark/>
          </w:tcPr>
          <w:p w14:paraId="51F1E0CA"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2017</w:t>
            </w:r>
          </w:p>
        </w:tc>
        <w:tc>
          <w:tcPr>
            <w:tcW w:w="0" w:type="auto"/>
            <w:tcBorders>
              <w:top w:val="nil"/>
              <w:left w:val="nil"/>
              <w:bottom w:val="single" w:sz="4" w:space="0" w:color="auto"/>
              <w:right w:val="single" w:sz="4" w:space="0" w:color="auto"/>
            </w:tcBorders>
            <w:shd w:val="clear" w:color="000000" w:fill="FFFFFF"/>
            <w:vAlign w:val="center"/>
            <w:hideMark/>
          </w:tcPr>
          <w:p w14:paraId="474989A3"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Routine Monitoring data</w:t>
            </w:r>
          </w:p>
        </w:tc>
        <w:tc>
          <w:tcPr>
            <w:tcW w:w="0" w:type="auto"/>
            <w:tcBorders>
              <w:top w:val="nil"/>
              <w:left w:val="nil"/>
              <w:bottom w:val="single" w:sz="4" w:space="0" w:color="auto"/>
              <w:right w:val="single" w:sz="4" w:space="0" w:color="auto"/>
            </w:tcBorders>
            <w:shd w:val="clear" w:color="000000" w:fill="FFFFFF"/>
            <w:noWrap/>
            <w:vAlign w:val="center"/>
            <w:hideMark/>
          </w:tcPr>
          <w:p w14:paraId="6B320D66"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&gt;= 95%</w:t>
            </w:r>
          </w:p>
        </w:tc>
        <w:tc>
          <w:tcPr>
            <w:tcW w:w="0" w:type="auto"/>
            <w:tcBorders>
              <w:top w:val="nil"/>
              <w:left w:val="nil"/>
              <w:bottom w:val="single" w:sz="4" w:space="0" w:color="auto"/>
              <w:right w:val="single" w:sz="4" w:space="0" w:color="auto"/>
            </w:tcBorders>
            <w:shd w:val="clear" w:color="000000" w:fill="FFFFFF"/>
            <w:noWrap/>
            <w:vAlign w:val="center"/>
            <w:hideMark/>
          </w:tcPr>
          <w:p w14:paraId="7A39046D"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&gt;= 95%</w:t>
            </w:r>
          </w:p>
        </w:tc>
        <w:tc>
          <w:tcPr>
            <w:tcW w:w="0" w:type="auto"/>
            <w:tcBorders>
              <w:top w:val="nil"/>
              <w:left w:val="nil"/>
              <w:bottom w:val="single" w:sz="4" w:space="0" w:color="auto"/>
              <w:right w:val="single" w:sz="4" w:space="0" w:color="auto"/>
            </w:tcBorders>
            <w:shd w:val="clear" w:color="000000" w:fill="FFFFFF"/>
            <w:noWrap/>
            <w:vAlign w:val="center"/>
            <w:hideMark/>
          </w:tcPr>
          <w:p w14:paraId="786BCBE5"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&gt;= 95%</w:t>
            </w:r>
          </w:p>
        </w:tc>
        <w:tc>
          <w:tcPr>
            <w:tcW w:w="0" w:type="auto"/>
            <w:tcBorders>
              <w:top w:val="nil"/>
              <w:left w:val="nil"/>
              <w:bottom w:val="single" w:sz="4" w:space="0" w:color="auto"/>
              <w:right w:val="single" w:sz="4" w:space="0" w:color="auto"/>
            </w:tcBorders>
            <w:shd w:val="clear" w:color="000000" w:fill="FFFFFF"/>
            <w:noWrap/>
            <w:vAlign w:val="center"/>
            <w:hideMark/>
          </w:tcPr>
          <w:p w14:paraId="5A7A0B99"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&gt;= 95%</w:t>
            </w:r>
          </w:p>
        </w:tc>
        <w:tc>
          <w:tcPr>
            <w:tcW w:w="0" w:type="auto"/>
            <w:tcBorders>
              <w:top w:val="nil"/>
              <w:left w:val="nil"/>
              <w:bottom w:val="single" w:sz="4" w:space="0" w:color="auto"/>
              <w:right w:val="single" w:sz="4" w:space="0" w:color="auto"/>
            </w:tcBorders>
            <w:shd w:val="clear" w:color="000000" w:fill="FFFFFF"/>
            <w:noWrap/>
            <w:vAlign w:val="bottom"/>
            <w:hideMark/>
          </w:tcPr>
          <w:p w14:paraId="171BCCB8"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Routine monitoring data</w:t>
            </w:r>
          </w:p>
        </w:tc>
      </w:tr>
      <w:tr w:rsidR="003D4F0D" w14:paraId="29DEDE03" w14:textId="77777777" w:rsidTr="007A43B9">
        <w:trPr>
          <w:trHeight w:val="9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CFD27C" w14:textId="59E94D98" w:rsidR="003D4F0D" w:rsidRPr="00EB7A51" w:rsidRDefault="003D4F0D" w:rsidP="00C1253C">
            <w:pPr>
              <w:jc w:val="center"/>
              <w:rPr>
                <w:rFonts w:ascii="Calibri" w:hAnsi="Calibri"/>
                <w:color w:val="000000"/>
                <w:sz w:val="18"/>
                <w:szCs w:val="18"/>
              </w:rPr>
            </w:pPr>
            <w:r w:rsidRPr="00EB7A51">
              <w:rPr>
                <w:rFonts w:ascii="Calibri" w:hAnsi="Calibri"/>
                <w:color w:val="000000"/>
                <w:sz w:val="18"/>
                <w:szCs w:val="18"/>
              </w:rPr>
              <w:t>Cov.</w:t>
            </w:r>
            <w:r w:rsidR="00C1253C">
              <w:rPr>
                <w:rFonts w:ascii="Calibri" w:hAnsi="Calibri"/>
                <w:color w:val="000000"/>
                <w:sz w:val="18"/>
                <w:szCs w:val="18"/>
              </w:rPr>
              <w:t>40</w:t>
            </w:r>
          </w:p>
        </w:tc>
        <w:tc>
          <w:tcPr>
            <w:tcW w:w="0" w:type="auto"/>
            <w:tcBorders>
              <w:top w:val="nil"/>
              <w:left w:val="nil"/>
              <w:bottom w:val="single" w:sz="4" w:space="0" w:color="auto"/>
              <w:right w:val="single" w:sz="4" w:space="0" w:color="auto"/>
            </w:tcBorders>
            <w:shd w:val="clear" w:color="000000" w:fill="FFFFFF"/>
            <w:vAlign w:val="bottom"/>
            <w:hideMark/>
          </w:tcPr>
          <w:p w14:paraId="2CCACCBE"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HIV prevalence among pregnant women (%)</w:t>
            </w:r>
          </w:p>
        </w:tc>
        <w:tc>
          <w:tcPr>
            <w:tcW w:w="0" w:type="auto"/>
            <w:tcBorders>
              <w:top w:val="nil"/>
              <w:left w:val="nil"/>
              <w:bottom w:val="single" w:sz="4" w:space="0" w:color="auto"/>
              <w:right w:val="single" w:sz="4" w:space="0" w:color="auto"/>
            </w:tcBorders>
            <w:shd w:val="clear" w:color="000000" w:fill="FFFFFF"/>
            <w:noWrap/>
            <w:vAlign w:val="center"/>
            <w:hideMark/>
          </w:tcPr>
          <w:p w14:paraId="7B1D6BDD"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0.10%</w:t>
            </w:r>
          </w:p>
        </w:tc>
        <w:tc>
          <w:tcPr>
            <w:tcW w:w="0" w:type="auto"/>
            <w:tcBorders>
              <w:top w:val="nil"/>
              <w:left w:val="nil"/>
              <w:bottom w:val="single" w:sz="4" w:space="0" w:color="auto"/>
              <w:right w:val="single" w:sz="4" w:space="0" w:color="auto"/>
            </w:tcBorders>
            <w:shd w:val="clear" w:color="000000" w:fill="FFFFFF"/>
            <w:noWrap/>
            <w:vAlign w:val="center"/>
            <w:hideMark/>
          </w:tcPr>
          <w:p w14:paraId="32BFEB22"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2017</w:t>
            </w:r>
          </w:p>
        </w:tc>
        <w:tc>
          <w:tcPr>
            <w:tcW w:w="0" w:type="auto"/>
            <w:tcBorders>
              <w:top w:val="nil"/>
              <w:left w:val="nil"/>
              <w:bottom w:val="single" w:sz="4" w:space="0" w:color="auto"/>
              <w:right w:val="single" w:sz="4" w:space="0" w:color="auto"/>
            </w:tcBorders>
            <w:shd w:val="clear" w:color="000000" w:fill="FFFFFF"/>
            <w:vAlign w:val="center"/>
            <w:hideMark/>
          </w:tcPr>
          <w:p w14:paraId="07AC35EC"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Routine Monitoring data (MCH Strategy)</w:t>
            </w:r>
          </w:p>
        </w:tc>
        <w:tc>
          <w:tcPr>
            <w:tcW w:w="0" w:type="auto"/>
            <w:tcBorders>
              <w:top w:val="nil"/>
              <w:left w:val="nil"/>
              <w:bottom w:val="single" w:sz="4" w:space="0" w:color="auto"/>
              <w:right w:val="single" w:sz="4" w:space="0" w:color="auto"/>
            </w:tcBorders>
            <w:shd w:val="clear" w:color="000000" w:fill="FFFFFF"/>
            <w:noWrap/>
            <w:vAlign w:val="center"/>
            <w:hideMark/>
          </w:tcPr>
          <w:p w14:paraId="749D458B"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&lt;0.05%</w:t>
            </w:r>
          </w:p>
        </w:tc>
        <w:tc>
          <w:tcPr>
            <w:tcW w:w="0" w:type="auto"/>
            <w:tcBorders>
              <w:top w:val="nil"/>
              <w:left w:val="nil"/>
              <w:bottom w:val="single" w:sz="4" w:space="0" w:color="auto"/>
              <w:right w:val="single" w:sz="4" w:space="0" w:color="auto"/>
            </w:tcBorders>
            <w:shd w:val="clear" w:color="000000" w:fill="FFFFFF"/>
            <w:noWrap/>
            <w:vAlign w:val="center"/>
            <w:hideMark/>
          </w:tcPr>
          <w:p w14:paraId="5081E925"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&lt;0.05%</w:t>
            </w:r>
          </w:p>
        </w:tc>
        <w:tc>
          <w:tcPr>
            <w:tcW w:w="0" w:type="auto"/>
            <w:tcBorders>
              <w:top w:val="nil"/>
              <w:left w:val="nil"/>
              <w:bottom w:val="single" w:sz="4" w:space="0" w:color="auto"/>
              <w:right w:val="single" w:sz="4" w:space="0" w:color="auto"/>
            </w:tcBorders>
            <w:shd w:val="clear" w:color="000000" w:fill="FFFFFF"/>
            <w:noWrap/>
            <w:vAlign w:val="center"/>
            <w:hideMark/>
          </w:tcPr>
          <w:p w14:paraId="22DA0FD4"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&lt;0.05%</w:t>
            </w:r>
          </w:p>
        </w:tc>
        <w:tc>
          <w:tcPr>
            <w:tcW w:w="0" w:type="auto"/>
            <w:tcBorders>
              <w:top w:val="nil"/>
              <w:left w:val="nil"/>
              <w:bottom w:val="single" w:sz="4" w:space="0" w:color="auto"/>
              <w:right w:val="single" w:sz="4" w:space="0" w:color="auto"/>
            </w:tcBorders>
            <w:shd w:val="clear" w:color="000000" w:fill="FFFFFF"/>
            <w:noWrap/>
            <w:vAlign w:val="center"/>
            <w:hideMark/>
          </w:tcPr>
          <w:p w14:paraId="229DF443"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&lt;0.05%</w:t>
            </w:r>
          </w:p>
        </w:tc>
        <w:tc>
          <w:tcPr>
            <w:tcW w:w="0" w:type="auto"/>
            <w:tcBorders>
              <w:top w:val="nil"/>
              <w:left w:val="nil"/>
              <w:bottom w:val="single" w:sz="4" w:space="0" w:color="auto"/>
              <w:right w:val="single" w:sz="4" w:space="0" w:color="auto"/>
            </w:tcBorders>
            <w:shd w:val="clear" w:color="000000" w:fill="FFFFFF"/>
            <w:noWrap/>
            <w:vAlign w:val="bottom"/>
            <w:hideMark/>
          </w:tcPr>
          <w:p w14:paraId="20B06351"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Routine monitoring data</w:t>
            </w:r>
          </w:p>
        </w:tc>
      </w:tr>
      <w:tr w:rsidR="003D4F0D" w14:paraId="26DB02E0" w14:textId="77777777" w:rsidTr="007A43B9">
        <w:trPr>
          <w:trHeight w:val="9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F7ECC8" w14:textId="6652B568" w:rsidR="003D4F0D" w:rsidRPr="00EB7A51" w:rsidRDefault="003D4F0D" w:rsidP="00C1253C">
            <w:pPr>
              <w:jc w:val="center"/>
              <w:rPr>
                <w:rFonts w:ascii="Calibri" w:hAnsi="Calibri"/>
                <w:color w:val="000000"/>
                <w:sz w:val="18"/>
                <w:szCs w:val="18"/>
              </w:rPr>
            </w:pPr>
            <w:r w:rsidRPr="00EB7A51">
              <w:rPr>
                <w:rFonts w:ascii="Calibri" w:hAnsi="Calibri"/>
                <w:color w:val="000000"/>
                <w:sz w:val="18"/>
                <w:szCs w:val="18"/>
              </w:rPr>
              <w:t>Cov.</w:t>
            </w:r>
            <w:r w:rsidR="00C1253C">
              <w:rPr>
                <w:rFonts w:ascii="Calibri" w:hAnsi="Calibri"/>
                <w:color w:val="000000"/>
                <w:sz w:val="18"/>
                <w:szCs w:val="18"/>
              </w:rPr>
              <w:t>41</w:t>
            </w:r>
          </w:p>
        </w:tc>
        <w:tc>
          <w:tcPr>
            <w:tcW w:w="0" w:type="auto"/>
            <w:tcBorders>
              <w:top w:val="nil"/>
              <w:left w:val="nil"/>
              <w:bottom w:val="single" w:sz="4" w:space="0" w:color="auto"/>
              <w:right w:val="single" w:sz="4" w:space="0" w:color="auto"/>
            </w:tcBorders>
            <w:shd w:val="clear" w:color="000000" w:fill="FFFFFF"/>
            <w:vAlign w:val="bottom"/>
            <w:hideMark/>
          </w:tcPr>
          <w:p w14:paraId="7343B0BC"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Coverage of syphilis testing in women attending antenatal care services: Percentage of pregnant women who were tested for syphilis (at least once during pregnancy)</w:t>
            </w:r>
          </w:p>
        </w:tc>
        <w:tc>
          <w:tcPr>
            <w:tcW w:w="0" w:type="auto"/>
            <w:tcBorders>
              <w:top w:val="nil"/>
              <w:left w:val="nil"/>
              <w:bottom w:val="single" w:sz="4" w:space="0" w:color="auto"/>
              <w:right w:val="single" w:sz="4" w:space="0" w:color="auto"/>
            </w:tcBorders>
            <w:shd w:val="clear" w:color="000000" w:fill="FFFFFF"/>
            <w:vAlign w:val="center"/>
            <w:hideMark/>
          </w:tcPr>
          <w:p w14:paraId="06E014B6"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92% (52,938/57,428)</w:t>
            </w:r>
          </w:p>
        </w:tc>
        <w:tc>
          <w:tcPr>
            <w:tcW w:w="0" w:type="auto"/>
            <w:tcBorders>
              <w:top w:val="nil"/>
              <w:left w:val="nil"/>
              <w:bottom w:val="single" w:sz="4" w:space="0" w:color="auto"/>
              <w:right w:val="single" w:sz="4" w:space="0" w:color="auto"/>
            </w:tcBorders>
            <w:shd w:val="clear" w:color="000000" w:fill="FFFFFF"/>
            <w:noWrap/>
            <w:vAlign w:val="center"/>
            <w:hideMark/>
          </w:tcPr>
          <w:p w14:paraId="5D8739B2"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2017</w:t>
            </w:r>
          </w:p>
        </w:tc>
        <w:tc>
          <w:tcPr>
            <w:tcW w:w="0" w:type="auto"/>
            <w:tcBorders>
              <w:top w:val="nil"/>
              <w:left w:val="nil"/>
              <w:bottom w:val="single" w:sz="4" w:space="0" w:color="auto"/>
              <w:right w:val="single" w:sz="4" w:space="0" w:color="auto"/>
            </w:tcBorders>
            <w:shd w:val="clear" w:color="000000" w:fill="FFFFFF"/>
            <w:vAlign w:val="center"/>
            <w:hideMark/>
          </w:tcPr>
          <w:p w14:paraId="27BD489E"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Routine Monitoring data</w:t>
            </w:r>
          </w:p>
        </w:tc>
        <w:tc>
          <w:tcPr>
            <w:tcW w:w="0" w:type="auto"/>
            <w:tcBorders>
              <w:top w:val="nil"/>
              <w:left w:val="nil"/>
              <w:bottom w:val="single" w:sz="4" w:space="0" w:color="auto"/>
              <w:right w:val="single" w:sz="4" w:space="0" w:color="auto"/>
            </w:tcBorders>
            <w:shd w:val="clear" w:color="000000" w:fill="FFFFFF"/>
            <w:noWrap/>
            <w:vAlign w:val="center"/>
            <w:hideMark/>
          </w:tcPr>
          <w:p w14:paraId="23979EE8"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&gt;= 95%</w:t>
            </w:r>
          </w:p>
        </w:tc>
        <w:tc>
          <w:tcPr>
            <w:tcW w:w="0" w:type="auto"/>
            <w:tcBorders>
              <w:top w:val="nil"/>
              <w:left w:val="nil"/>
              <w:bottom w:val="single" w:sz="4" w:space="0" w:color="auto"/>
              <w:right w:val="single" w:sz="4" w:space="0" w:color="auto"/>
            </w:tcBorders>
            <w:shd w:val="clear" w:color="000000" w:fill="FFFFFF"/>
            <w:noWrap/>
            <w:vAlign w:val="center"/>
            <w:hideMark/>
          </w:tcPr>
          <w:p w14:paraId="0AB7E507"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&gt;= 95%</w:t>
            </w:r>
          </w:p>
        </w:tc>
        <w:tc>
          <w:tcPr>
            <w:tcW w:w="0" w:type="auto"/>
            <w:tcBorders>
              <w:top w:val="nil"/>
              <w:left w:val="nil"/>
              <w:bottom w:val="single" w:sz="4" w:space="0" w:color="auto"/>
              <w:right w:val="single" w:sz="4" w:space="0" w:color="auto"/>
            </w:tcBorders>
            <w:shd w:val="clear" w:color="000000" w:fill="FFFFFF"/>
            <w:noWrap/>
            <w:vAlign w:val="center"/>
            <w:hideMark/>
          </w:tcPr>
          <w:p w14:paraId="4BDA009A"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&gt;= 95%</w:t>
            </w:r>
          </w:p>
        </w:tc>
        <w:tc>
          <w:tcPr>
            <w:tcW w:w="0" w:type="auto"/>
            <w:tcBorders>
              <w:top w:val="nil"/>
              <w:left w:val="nil"/>
              <w:bottom w:val="single" w:sz="4" w:space="0" w:color="auto"/>
              <w:right w:val="single" w:sz="4" w:space="0" w:color="auto"/>
            </w:tcBorders>
            <w:shd w:val="clear" w:color="000000" w:fill="FFFFFF"/>
            <w:noWrap/>
            <w:vAlign w:val="center"/>
            <w:hideMark/>
          </w:tcPr>
          <w:p w14:paraId="05560398"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&gt;= 95%</w:t>
            </w:r>
          </w:p>
        </w:tc>
        <w:tc>
          <w:tcPr>
            <w:tcW w:w="0" w:type="auto"/>
            <w:tcBorders>
              <w:top w:val="nil"/>
              <w:left w:val="nil"/>
              <w:bottom w:val="single" w:sz="4" w:space="0" w:color="auto"/>
              <w:right w:val="single" w:sz="4" w:space="0" w:color="auto"/>
            </w:tcBorders>
            <w:shd w:val="clear" w:color="000000" w:fill="FFFFFF"/>
            <w:noWrap/>
            <w:vAlign w:val="bottom"/>
            <w:hideMark/>
          </w:tcPr>
          <w:p w14:paraId="4FD4840F"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Routine monitoring data</w:t>
            </w:r>
          </w:p>
        </w:tc>
      </w:tr>
      <w:tr w:rsidR="003D4F0D" w14:paraId="7EBE0625" w14:textId="77777777" w:rsidTr="007A43B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0A1388" w14:textId="77777777" w:rsidR="003D4F0D" w:rsidRPr="00EB7A51" w:rsidRDefault="003D4F0D" w:rsidP="00C1253C">
            <w:pPr>
              <w:jc w:val="center"/>
              <w:rPr>
                <w:rFonts w:ascii="Calibri" w:hAnsi="Calibri"/>
                <w:color w:val="000000"/>
                <w:sz w:val="18"/>
                <w:szCs w:val="18"/>
              </w:rPr>
            </w:pPr>
            <w:r w:rsidRPr="00EB7A51">
              <w:rPr>
                <w:rFonts w:ascii="Calibri" w:hAnsi="Calibri"/>
                <w:color w:val="000000"/>
                <w:sz w:val="18"/>
                <w:szCs w:val="18"/>
              </w:rPr>
              <w:t>Cov.43</w:t>
            </w:r>
            <w:r w:rsidR="00C1253C">
              <w:rPr>
                <w:rFonts w:ascii="Calibri" w:hAnsi="Calibri"/>
                <w:color w:val="000000"/>
                <w:sz w:val="18"/>
                <w:szCs w:val="18"/>
              </w:rPr>
              <w:t>42</w:t>
            </w:r>
          </w:p>
        </w:tc>
        <w:tc>
          <w:tcPr>
            <w:tcW w:w="0" w:type="auto"/>
            <w:tcBorders>
              <w:top w:val="nil"/>
              <w:left w:val="nil"/>
              <w:bottom w:val="single" w:sz="4" w:space="0" w:color="auto"/>
              <w:right w:val="single" w:sz="4" w:space="0" w:color="auto"/>
            </w:tcBorders>
            <w:shd w:val="clear" w:color="000000" w:fill="FFFFFF"/>
            <w:vAlign w:val="bottom"/>
            <w:hideMark/>
          </w:tcPr>
          <w:p w14:paraId="0C9C1F2D"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Percentage of pregnant women attending antenatal clinics with a positive (reactive) syphilis serology</w:t>
            </w:r>
          </w:p>
        </w:tc>
        <w:tc>
          <w:tcPr>
            <w:tcW w:w="0" w:type="auto"/>
            <w:tcBorders>
              <w:top w:val="nil"/>
              <w:left w:val="nil"/>
              <w:bottom w:val="single" w:sz="4" w:space="0" w:color="auto"/>
              <w:right w:val="single" w:sz="4" w:space="0" w:color="auto"/>
            </w:tcBorders>
            <w:shd w:val="clear" w:color="000000" w:fill="FFFFFF"/>
            <w:vAlign w:val="center"/>
            <w:hideMark/>
          </w:tcPr>
          <w:p w14:paraId="5C64C1DC"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0.3% (176/52,938)</w:t>
            </w:r>
          </w:p>
        </w:tc>
        <w:tc>
          <w:tcPr>
            <w:tcW w:w="0" w:type="auto"/>
            <w:tcBorders>
              <w:top w:val="nil"/>
              <w:left w:val="nil"/>
              <w:bottom w:val="single" w:sz="4" w:space="0" w:color="auto"/>
              <w:right w:val="single" w:sz="4" w:space="0" w:color="auto"/>
            </w:tcBorders>
            <w:shd w:val="clear" w:color="000000" w:fill="FFFFFF"/>
            <w:noWrap/>
            <w:vAlign w:val="center"/>
            <w:hideMark/>
          </w:tcPr>
          <w:p w14:paraId="206DFDD3"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2017</w:t>
            </w:r>
          </w:p>
        </w:tc>
        <w:tc>
          <w:tcPr>
            <w:tcW w:w="0" w:type="auto"/>
            <w:tcBorders>
              <w:top w:val="nil"/>
              <w:left w:val="nil"/>
              <w:bottom w:val="single" w:sz="4" w:space="0" w:color="auto"/>
              <w:right w:val="single" w:sz="4" w:space="0" w:color="auto"/>
            </w:tcBorders>
            <w:shd w:val="clear" w:color="000000" w:fill="FFFFFF"/>
            <w:vAlign w:val="center"/>
            <w:hideMark/>
          </w:tcPr>
          <w:p w14:paraId="36AF4685"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Routine Monitoring data</w:t>
            </w:r>
          </w:p>
        </w:tc>
        <w:tc>
          <w:tcPr>
            <w:tcW w:w="0" w:type="auto"/>
            <w:tcBorders>
              <w:top w:val="nil"/>
              <w:left w:val="nil"/>
              <w:bottom w:val="single" w:sz="4" w:space="0" w:color="auto"/>
              <w:right w:val="single" w:sz="4" w:space="0" w:color="auto"/>
            </w:tcBorders>
            <w:shd w:val="clear" w:color="000000" w:fill="FFFFFF"/>
            <w:noWrap/>
            <w:vAlign w:val="center"/>
            <w:hideMark/>
          </w:tcPr>
          <w:p w14:paraId="7D311F00"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0.10%</w:t>
            </w:r>
          </w:p>
        </w:tc>
        <w:tc>
          <w:tcPr>
            <w:tcW w:w="0" w:type="auto"/>
            <w:tcBorders>
              <w:top w:val="nil"/>
              <w:left w:val="nil"/>
              <w:bottom w:val="single" w:sz="4" w:space="0" w:color="auto"/>
              <w:right w:val="single" w:sz="4" w:space="0" w:color="auto"/>
            </w:tcBorders>
            <w:shd w:val="clear" w:color="000000" w:fill="FFFFFF"/>
            <w:noWrap/>
            <w:vAlign w:val="center"/>
            <w:hideMark/>
          </w:tcPr>
          <w:p w14:paraId="607F362A"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&lt;0.1%</w:t>
            </w:r>
          </w:p>
        </w:tc>
        <w:tc>
          <w:tcPr>
            <w:tcW w:w="0" w:type="auto"/>
            <w:tcBorders>
              <w:top w:val="nil"/>
              <w:left w:val="nil"/>
              <w:bottom w:val="single" w:sz="4" w:space="0" w:color="auto"/>
              <w:right w:val="single" w:sz="4" w:space="0" w:color="auto"/>
            </w:tcBorders>
            <w:shd w:val="clear" w:color="000000" w:fill="FFFFFF"/>
            <w:noWrap/>
            <w:vAlign w:val="center"/>
            <w:hideMark/>
          </w:tcPr>
          <w:p w14:paraId="0B4DCA25"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&lt;0.1%</w:t>
            </w:r>
          </w:p>
        </w:tc>
        <w:tc>
          <w:tcPr>
            <w:tcW w:w="0" w:type="auto"/>
            <w:tcBorders>
              <w:top w:val="nil"/>
              <w:left w:val="nil"/>
              <w:bottom w:val="single" w:sz="4" w:space="0" w:color="auto"/>
              <w:right w:val="single" w:sz="4" w:space="0" w:color="auto"/>
            </w:tcBorders>
            <w:shd w:val="clear" w:color="000000" w:fill="FFFFFF"/>
            <w:noWrap/>
            <w:vAlign w:val="center"/>
            <w:hideMark/>
          </w:tcPr>
          <w:p w14:paraId="42509B99"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&lt;0.1%</w:t>
            </w:r>
          </w:p>
        </w:tc>
        <w:tc>
          <w:tcPr>
            <w:tcW w:w="0" w:type="auto"/>
            <w:tcBorders>
              <w:top w:val="nil"/>
              <w:left w:val="nil"/>
              <w:bottom w:val="single" w:sz="4" w:space="0" w:color="auto"/>
              <w:right w:val="single" w:sz="4" w:space="0" w:color="auto"/>
            </w:tcBorders>
            <w:shd w:val="clear" w:color="000000" w:fill="FFFFFF"/>
            <w:noWrap/>
            <w:vAlign w:val="bottom"/>
            <w:hideMark/>
          </w:tcPr>
          <w:p w14:paraId="296E123A"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Routine monitoring data</w:t>
            </w:r>
          </w:p>
        </w:tc>
      </w:tr>
      <w:tr w:rsidR="003D4F0D" w14:paraId="20E5FBE5" w14:textId="77777777" w:rsidTr="007A43B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FEB9CB" w14:textId="0E0633EC" w:rsidR="003D4F0D" w:rsidRPr="00EB7A51" w:rsidRDefault="003D4F0D" w:rsidP="00C1253C">
            <w:pPr>
              <w:jc w:val="center"/>
              <w:rPr>
                <w:rFonts w:ascii="Calibri" w:hAnsi="Calibri"/>
                <w:color w:val="000000"/>
                <w:sz w:val="18"/>
                <w:szCs w:val="18"/>
              </w:rPr>
            </w:pPr>
            <w:r w:rsidRPr="00EB7A51">
              <w:rPr>
                <w:rFonts w:ascii="Calibri" w:hAnsi="Calibri"/>
                <w:color w:val="000000"/>
                <w:sz w:val="18"/>
                <w:szCs w:val="18"/>
              </w:rPr>
              <w:t>Cov.</w:t>
            </w:r>
            <w:r w:rsidR="00C1253C">
              <w:rPr>
                <w:rFonts w:ascii="Calibri" w:hAnsi="Calibri"/>
                <w:color w:val="000000"/>
                <w:sz w:val="18"/>
                <w:szCs w:val="18"/>
              </w:rPr>
              <w:t>43</w:t>
            </w:r>
          </w:p>
        </w:tc>
        <w:tc>
          <w:tcPr>
            <w:tcW w:w="0" w:type="auto"/>
            <w:tcBorders>
              <w:top w:val="nil"/>
              <w:left w:val="nil"/>
              <w:bottom w:val="single" w:sz="4" w:space="0" w:color="auto"/>
              <w:right w:val="single" w:sz="4" w:space="0" w:color="auto"/>
            </w:tcBorders>
            <w:shd w:val="clear" w:color="000000" w:fill="FFFFFF"/>
            <w:vAlign w:val="bottom"/>
            <w:hideMark/>
          </w:tcPr>
          <w:p w14:paraId="792A806D"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Percentage of antenatal care attendees during a specified period with a positive syphilis serology who were treated adequately</w:t>
            </w:r>
          </w:p>
        </w:tc>
        <w:tc>
          <w:tcPr>
            <w:tcW w:w="0" w:type="auto"/>
            <w:tcBorders>
              <w:top w:val="nil"/>
              <w:left w:val="nil"/>
              <w:bottom w:val="single" w:sz="4" w:space="0" w:color="auto"/>
              <w:right w:val="single" w:sz="4" w:space="0" w:color="auto"/>
            </w:tcBorders>
            <w:shd w:val="clear" w:color="000000" w:fill="FFFFFF"/>
            <w:noWrap/>
            <w:vAlign w:val="center"/>
            <w:hideMark/>
          </w:tcPr>
          <w:p w14:paraId="6E8DD413"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NA</w:t>
            </w:r>
          </w:p>
        </w:tc>
        <w:tc>
          <w:tcPr>
            <w:tcW w:w="0" w:type="auto"/>
            <w:tcBorders>
              <w:top w:val="nil"/>
              <w:left w:val="nil"/>
              <w:bottom w:val="single" w:sz="4" w:space="0" w:color="auto"/>
              <w:right w:val="single" w:sz="4" w:space="0" w:color="auto"/>
            </w:tcBorders>
            <w:shd w:val="clear" w:color="000000" w:fill="FFFFFF"/>
            <w:noWrap/>
            <w:vAlign w:val="center"/>
            <w:hideMark/>
          </w:tcPr>
          <w:p w14:paraId="520DCE1E"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NA</w:t>
            </w:r>
          </w:p>
        </w:tc>
        <w:tc>
          <w:tcPr>
            <w:tcW w:w="0" w:type="auto"/>
            <w:tcBorders>
              <w:top w:val="nil"/>
              <w:left w:val="nil"/>
              <w:bottom w:val="single" w:sz="4" w:space="0" w:color="auto"/>
              <w:right w:val="single" w:sz="4" w:space="0" w:color="auto"/>
            </w:tcBorders>
            <w:shd w:val="clear" w:color="000000" w:fill="FFFFFF"/>
            <w:noWrap/>
            <w:vAlign w:val="center"/>
            <w:hideMark/>
          </w:tcPr>
          <w:p w14:paraId="76A9406B"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NA</w:t>
            </w:r>
          </w:p>
        </w:tc>
        <w:tc>
          <w:tcPr>
            <w:tcW w:w="0" w:type="auto"/>
            <w:tcBorders>
              <w:top w:val="nil"/>
              <w:left w:val="nil"/>
              <w:bottom w:val="single" w:sz="4" w:space="0" w:color="auto"/>
              <w:right w:val="single" w:sz="4" w:space="0" w:color="auto"/>
            </w:tcBorders>
            <w:shd w:val="clear" w:color="000000" w:fill="FFFFFF"/>
            <w:noWrap/>
            <w:vAlign w:val="center"/>
            <w:hideMark/>
          </w:tcPr>
          <w:p w14:paraId="56193BCF"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&gt;95%</w:t>
            </w:r>
          </w:p>
        </w:tc>
        <w:tc>
          <w:tcPr>
            <w:tcW w:w="0" w:type="auto"/>
            <w:tcBorders>
              <w:top w:val="nil"/>
              <w:left w:val="nil"/>
              <w:bottom w:val="single" w:sz="4" w:space="0" w:color="auto"/>
              <w:right w:val="single" w:sz="4" w:space="0" w:color="auto"/>
            </w:tcBorders>
            <w:shd w:val="clear" w:color="000000" w:fill="FFFFFF"/>
            <w:noWrap/>
            <w:vAlign w:val="center"/>
            <w:hideMark/>
          </w:tcPr>
          <w:p w14:paraId="2118669E"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&gt;95%</w:t>
            </w:r>
          </w:p>
        </w:tc>
        <w:tc>
          <w:tcPr>
            <w:tcW w:w="0" w:type="auto"/>
            <w:tcBorders>
              <w:top w:val="nil"/>
              <w:left w:val="nil"/>
              <w:bottom w:val="single" w:sz="4" w:space="0" w:color="auto"/>
              <w:right w:val="single" w:sz="4" w:space="0" w:color="auto"/>
            </w:tcBorders>
            <w:shd w:val="clear" w:color="000000" w:fill="FFFFFF"/>
            <w:noWrap/>
            <w:vAlign w:val="center"/>
            <w:hideMark/>
          </w:tcPr>
          <w:p w14:paraId="40257CE3"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&gt;95%</w:t>
            </w:r>
          </w:p>
        </w:tc>
        <w:tc>
          <w:tcPr>
            <w:tcW w:w="0" w:type="auto"/>
            <w:tcBorders>
              <w:top w:val="nil"/>
              <w:left w:val="nil"/>
              <w:bottom w:val="single" w:sz="4" w:space="0" w:color="auto"/>
              <w:right w:val="single" w:sz="4" w:space="0" w:color="auto"/>
            </w:tcBorders>
            <w:shd w:val="clear" w:color="000000" w:fill="FFFFFF"/>
            <w:noWrap/>
            <w:vAlign w:val="center"/>
            <w:hideMark/>
          </w:tcPr>
          <w:p w14:paraId="7934E0DC"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&gt;95%</w:t>
            </w:r>
          </w:p>
        </w:tc>
        <w:tc>
          <w:tcPr>
            <w:tcW w:w="0" w:type="auto"/>
            <w:tcBorders>
              <w:top w:val="nil"/>
              <w:left w:val="nil"/>
              <w:bottom w:val="single" w:sz="4" w:space="0" w:color="auto"/>
              <w:right w:val="single" w:sz="4" w:space="0" w:color="auto"/>
            </w:tcBorders>
            <w:shd w:val="clear" w:color="000000" w:fill="FFFFFF"/>
            <w:noWrap/>
            <w:vAlign w:val="bottom"/>
            <w:hideMark/>
          </w:tcPr>
          <w:p w14:paraId="7CA3544D"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Routine monitoring data</w:t>
            </w:r>
          </w:p>
        </w:tc>
      </w:tr>
      <w:tr w:rsidR="003D4F0D" w14:paraId="63808EA6" w14:textId="77777777" w:rsidTr="007A43B9">
        <w:trPr>
          <w:trHeight w:val="640"/>
        </w:trPr>
        <w:tc>
          <w:tcPr>
            <w:tcW w:w="0" w:type="auto"/>
            <w:tcBorders>
              <w:top w:val="nil"/>
              <w:left w:val="single" w:sz="4" w:space="0" w:color="auto"/>
              <w:bottom w:val="single" w:sz="4" w:space="0" w:color="auto"/>
              <w:right w:val="single" w:sz="4" w:space="0" w:color="auto"/>
            </w:tcBorders>
            <w:shd w:val="clear" w:color="000000" w:fill="305496"/>
            <w:noWrap/>
            <w:vAlign w:val="bottom"/>
            <w:hideMark/>
          </w:tcPr>
          <w:p w14:paraId="31FD45A7" w14:textId="77777777" w:rsidR="003D4F0D" w:rsidRPr="00EB7A51" w:rsidRDefault="003D4F0D" w:rsidP="003D4F0D">
            <w:pPr>
              <w:jc w:val="center"/>
              <w:rPr>
                <w:rFonts w:ascii="Calibri" w:hAnsi="Calibri"/>
                <w:b/>
                <w:bCs/>
                <w:color w:val="FFFFFF"/>
                <w:sz w:val="18"/>
                <w:szCs w:val="18"/>
              </w:rPr>
            </w:pPr>
            <w:r w:rsidRPr="00EB7A51">
              <w:rPr>
                <w:rFonts w:ascii="Calibri" w:hAnsi="Calibri"/>
                <w:b/>
                <w:bCs/>
                <w:color w:val="FFFFFF"/>
                <w:sz w:val="18"/>
                <w:szCs w:val="18"/>
              </w:rPr>
              <w:t>SO 2</w:t>
            </w:r>
          </w:p>
        </w:tc>
        <w:tc>
          <w:tcPr>
            <w:tcW w:w="0" w:type="auto"/>
            <w:tcBorders>
              <w:top w:val="nil"/>
              <w:left w:val="nil"/>
              <w:bottom w:val="single" w:sz="4" w:space="0" w:color="auto"/>
              <w:right w:val="single" w:sz="4" w:space="0" w:color="auto"/>
            </w:tcBorders>
            <w:shd w:val="clear" w:color="000000" w:fill="305496"/>
            <w:vAlign w:val="bottom"/>
            <w:hideMark/>
          </w:tcPr>
          <w:p w14:paraId="5C65D9C1" w14:textId="77777777" w:rsidR="003D4F0D" w:rsidRPr="00EB7A51" w:rsidRDefault="003D4F0D" w:rsidP="003D4F0D">
            <w:pPr>
              <w:rPr>
                <w:rFonts w:ascii="Calibri" w:hAnsi="Calibri"/>
                <w:b/>
                <w:bCs/>
                <w:color w:val="FFFFFF"/>
                <w:sz w:val="18"/>
                <w:szCs w:val="18"/>
              </w:rPr>
            </w:pPr>
            <w:r w:rsidRPr="00EB7A51">
              <w:rPr>
                <w:rFonts w:ascii="Calibri" w:hAnsi="Calibri"/>
                <w:b/>
                <w:bCs/>
                <w:color w:val="FFFFFF"/>
                <w:sz w:val="18"/>
                <w:szCs w:val="18"/>
              </w:rPr>
              <w:t>HIV Treatment and Care: Improve HIV health outcomes through ensuring universal access to quality treatment, care and support</w:t>
            </w:r>
          </w:p>
        </w:tc>
        <w:tc>
          <w:tcPr>
            <w:tcW w:w="0" w:type="auto"/>
            <w:tcBorders>
              <w:top w:val="nil"/>
              <w:left w:val="nil"/>
              <w:bottom w:val="single" w:sz="4" w:space="0" w:color="auto"/>
              <w:right w:val="single" w:sz="4" w:space="0" w:color="auto"/>
            </w:tcBorders>
            <w:shd w:val="clear" w:color="000000" w:fill="305496"/>
            <w:noWrap/>
            <w:vAlign w:val="center"/>
            <w:hideMark/>
          </w:tcPr>
          <w:p w14:paraId="4A5FA2E5" w14:textId="77777777" w:rsidR="003D4F0D" w:rsidRPr="00EB7A51" w:rsidRDefault="003D4F0D" w:rsidP="003D4F0D">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305496"/>
            <w:noWrap/>
            <w:vAlign w:val="center"/>
            <w:hideMark/>
          </w:tcPr>
          <w:p w14:paraId="51F9069A" w14:textId="77777777" w:rsidR="003D4F0D" w:rsidRPr="00EB7A51" w:rsidRDefault="003D4F0D" w:rsidP="003D4F0D">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305496"/>
            <w:noWrap/>
            <w:vAlign w:val="center"/>
            <w:hideMark/>
          </w:tcPr>
          <w:p w14:paraId="597F32DC" w14:textId="77777777" w:rsidR="003D4F0D" w:rsidRPr="00EB7A51" w:rsidRDefault="003D4F0D" w:rsidP="003D4F0D">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305496"/>
            <w:noWrap/>
            <w:vAlign w:val="center"/>
            <w:hideMark/>
          </w:tcPr>
          <w:p w14:paraId="7FCF17DB" w14:textId="77777777" w:rsidR="003D4F0D" w:rsidRPr="00EB7A51" w:rsidRDefault="003D4F0D" w:rsidP="003D4F0D">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305496"/>
            <w:noWrap/>
            <w:vAlign w:val="center"/>
            <w:hideMark/>
          </w:tcPr>
          <w:p w14:paraId="46D32904" w14:textId="77777777" w:rsidR="003D4F0D" w:rsidRPr="00EB7A51" w:rsidRDefault="003D4F0D" w:rsidP="003D4F0D">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305496"/>
            <w:noWrap/>
            <w:vAlign w:val="center"/>
            <w:hideMark/>
          </w:tcPr>
          <w:p w14:paraId="2DD94D0E" w14:textId="77777777" w:rsidR="003D4F0D" w:rsidRPr="00EB7A51" w:rsidRDefault="003D4F0D" w:rsidP="003D4F0D">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305496"/>
            <w:noWrap/>
            <w:vAlign w:val="center"/>
            <w:hideMark/>
          </w:tcPr>
          <w:p w14:paraId="046DDA52" w14:textId="77777777" w:rsidR="003D4F0D" w:rsidRPr="00EB7A51" w:rsidRDefault="003D4F0D" w:rsidP="003D4F0D">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305496"/>
            <w:noWrap/>
            <w:vAlign w:val="bottom"/>
            <w:hideMark/>
          </w:tcPr>
          <w:p w14:paraId="055D332A" w14:textId="77777777" w:rsidR="003D4F0D" w:rsidRPr="00EB7A51" w:rsidRDefault="003D4F0D" w:rsidP="003D4F0D">
            <w:pPr>
              <w:jc w:val="center"/>
              <w:rPr>
                <w:rFonts w:ascii="Calibri" w:hAnsi="Calibri"/>
                <w:b/>
                <w:bCs/>
                <w:color w:val="FFFFFF"/>
                <w:sz w:val="18"/>
                <w:szCs w:val="18"/>
              </w:rPr>
            </w:pPr>
            <w:r w:rsidRPr="00EB7A51">
              <w:rPr>
                <w:rFonts w:ascii="Calibri" w:hAnsi="Calibri"/>
                <w:b/>
                <w:bCs/>
                <w:color w:val="FFFFFF"/>
                <w:sz w:val="18"/>
                <w:szCs w:val="18"/>
              </w:rPr>
              <w:t> </w:t>
            </w:r>
          </w:p>
        </w:tc>
      </w:tr>
      <w:tr w:rsidR="003D4F0D" w14:paraId="7255E846" w14:textId="77777777" w:rsidTr="007A43B9">
        <w:trPr>
          <w:trHeight w:val="32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55ED5F94" w14:textId="77777777" w:rsidR="003D4F0D" w:rsidRPr="00EB7A51" w:rsidRDefault="003D4F0D" w:rsidP="003D4F0D">
            <w:pPr>
              <w:jc w:val="center"/>
              <w:rPr>
                <w:rFonts w:ascii="Calibri" w:hAnsi="Calibri"/>
                <w:b/>
                <w:bCs/>
                <w:color w:val="000000"/>
                <w:sz w:val="18"/>
                <w:szCs w:val="18"/>
              </w:rPr>
            </w:pPr>
            <w:r w:rsidRPr="00EB7A51">
              <w:rPr>
                <w:rFonts w:ascii="Calibri" w:hAnsi="Calibri"/>
                <w:b/>
                <w:bCs/>
                <w:color w:val="000000"/>
                <w:sz w:val="18"/>
                <w:szCs w:val="18"/>
              </w:rPr>
              <w:t> </w:t>
            </w:r>
          </w:p>
        </w:tc>
        <w:tc>
          <w:tcPr>
            <w:tcW w:w="0" w:type="auto"/>
            <w:tcBorders>
              <w:top w:val="nil"/>
              <w:left w:val="nil"/>
              <w:bottom w:val="single" w:sz="4" w:space="0" w:color="auto"/>
              <w:right w:val="single" w:sz="4" w:space="0" w:color="auto"/>
            </w:tcBorders>
            <w:shd w:val="clear" w:color="000000" w:fill="DDEBF7"/>
            <w:vAlign w:val="bottom"/>
            <w:hideMark/>
          </w:tcPr>
          <w:p w14:paraId="0E78927A" w14:textId="77777777" w:rsidR="003D4F0D" w:rsidRPr="00EB7A51" w:rsidRDefault="003D4F0D" w:rsidP="003D4F0D">
            <w:pPr>
              <w:rPr>
                <w:rFonts w:ascii="Calibri" w:hAnsi="Calibri"/>
                <w:b/>
                <w:bCs/>
                <w:color w:val="000000"/>
                <w:sz w:val="18"/>
                <w:szCs w:val="18"/>
              </w:rPr>
            </w:pPr>
            <w:r w:rsidRPr="00EB7A51">
              <w:rPr>
                <w:rFonts w:ascii="Calibri" w:hAnsi="Calibri"/>
                <w:b/>
                <w:bCs/>
                <w:color w:val="000000"/>
                <w:sz w:val="18"/>
                <w:szCs w:val="18"/>
              </w:rPr>
              <w:t>Ensure uninterrupted delivery of high-quality treatment and care</w:t>
            </w:r>
          </w:p>
        </w:tc>
        <w:tc>
          <w:tcPr>
            <w:tcW w:w="0" w:type="auto"/>
            <w:tcBorders>
              <w:top w:val="nil"/>
              <w:left w:val="nil"/>
              <w:bottom w:val="single" w:sz="4" w:space="0" w:color="auto"/>
              <w:right w:val="single" w:sz="4" w:space="0" w:color="auto"/>
            </w:tcBorders>
            <w:shd w:val="clear" w:color="000000" w:fill="DDEBF7"/>
            <w:noWrap/>
            <w:vAlign w:val="center"/>
            <w:hideMark/>
          </w:tcPr>
          <w:p w14:paraId="42980067"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5C543E17"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26DEEDEB"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515A29FC"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0B098BAE"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0840519B"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26874E0C"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2FC9F8AE"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r>
      <w:tr w:rsidR="003D4F0D" w14:paraId="3456D10C" w14:textId="77777777" w:rsidTr="007A43B9">
        <w:trPr>
          <w:trHeight w:val="9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90C4CD" w14:textId="1F028FBF" w:rsidR="003D4F0D" w:rsidRPr="00EB7A51" w:rsidRDefault="003D4F0D" w:rsidP="00C1253C">
            <w:pPr>
              <w:jc w:val="center"/>
              <w:rPr>
                <w:rFonts w:ascii="Calibri" w:hAnsi="Calibri"/>
                <w:color w:val="000000"/>
                <w:sz w:val="18"/>
                <w:szCs w:val="18"/>
              </w:rPr>
            </w:pPr>
            <w:r w:rsidRPr="00EB7A51">
              <w:rPr>
                <w:rFonts w:ascii="Calibri" w:hAnsi="Calibri"/>
                <w:color w:val="000000"/>
                <w:sz w:val="18"/>
                <w:szCs w:val="18"/>
              </w:rPr>
              <w:t>Cov.</w:t>
            </w:r>
            <w:r w:rsidR="00C1253C">
              <w:rPr>
                <w:rFonts w:ascii="Calibri" w:hAnsi="Calibri"/>
                <w:color w:val="000000"/>
                <w:sz w:val="18"/>
                <w:szCs w:val="18"/>
              </w:rPr>
              <w:t>44</w:t>
            </w:r>
          </w:p>
        </w:tc>
        <w:tc>
          <w:tcPr>
            <w:tcW w:w="0" w:type="auto"/>
            <w:tcBorders>
              <w:top w:val="nil"/>
              <w:left w:val="nil"/>
              <w:bottom w:val="single" w:sz="4" w:space="0" w:color="auto"/>
              <w:right w:val="single" w:sz="4" w:space="0" w:color="auto"/>
            </w:tcBorders>
            <w:shd w:val="clear" w:color="000000" w:fill="FFFFFF"/>
            <w:vAlign w:val="bottom"/>
            <w:hideMark/>
          </w:tcPr>
          <w:p w14:paraId="42DAF0F2"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Percentage of adults and children diagnosed with HIV receiving antiretroviral therapy at the end of the reporting period.</w:t>
            </w:r>
          </w:p>
        </w:tc>
        <w:tc>
          <w:tcPr>
            <w:tcW w:w="0" w:type="auto"/>
            <w:tcBorders>
              <w:top w:val="nil"/>
              <w:left w:val="nil"/>
              <w:bottom w:val="single" w:sz="4" w:space="0" w:color="auto"/>
              <w:right w:val="single" w:sz="4" w:space="0" w:color="auto"/>
            </w:tcBorders>
            <w:shd w:val="clear" w:color="000000" w:fill="FFFFFF"/>
            <w:vAlign w:val="center"/>
            <w:hideMark/>
          </w:tcPr>
          <w:p w14:paraId="645A5325"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81%</w:t>
            </w:r>
          </w:p>
        </w:tc>
        <w:tc>
          <w:tcPr>
            <w:tcW w:w="0" w:type="auto"/>
            <w:tcBorders>
              <w:top w:val="nil"/>
              <w:left w:val="nil"/>
              <w:bottom w:val="single" w:sz="4" w:space="0" w:color="auto"/>
              <w:right w:val="single" w:sz="4" w:space="0" w:color="auto"/>
            </w:tcBorders>
            <w:shd w:val="clear" w:color="000000" w:fill="FFFFFF"/>
            <w:noWrap/>
            <w:vAlign w:val="center"/>
            <w:hideMark/>
          </w:tcPr>
          <w:p w14:paraId="7834AD78"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2017</w:t>
            </w:r>
          </w:p>
        </w:tc>
        <w:tc>
          <w:tcPr>
            <w:tcW w:w="0" w:type="auto"/>
            <w:tcBorders>
              <w:top w:val="nil"/>
              <w:left w:val="nil"/>
              <w:bottom w:val="single" w:sz="4" w:space="0" w:color="auto"/>
              <w:right w:val="single" w:sz="4" w:space="0" w:color="auto"/>
            </w:tcBorders>
            <w:shd w:val="clear" w:color="000000" w:fill="FFFFFF"/>
            <w:vAlign w:val="center"/>
            <w:hideMark/>
          </w:tcPr>
          <w:p w14:paraId="17EFDE8A" w14:textId="77777777" w:rsidR="003D4F0D" w:rsidRPr="00EB7A51" w:rsidRDefault="003D4F0D" w:rsidP="003D4F0D">
            <w:pPr>
              <w:jc w:val="center"/>
              <w:rPr>
                <w:rFonts w:ascii="Calibri" w:hAnsi="Calibri"/>
                <w:sz w:val="18"/>
                <w:szCs w:val="18"/>
              </w:rPr>
            </w:pPr>
            <w:r w:rsidRPr="00EB7A51">
              <w:rPr>
                <w:rFonts w:ascii="Calibri" w:hAnsi="Calibri"/>
                <w:sz w:val="18"/>
                <w:szCs w:val="18"/>
              </w:rPr>
              <w:t>Routine monitoring data/ National AIDS HIS</w:t>
            </w:r>
          </w:p>
        </w:tc>
        <w:tc>
          <w:tcPr>
            <w:tcW w:w="0" w:type="auto"/>
            <w:tcBorders>
              <w:top w:val="nil"/>
              <w:left w:val="nil"/>
              <w:bottom w:val="single" w:sz="4" w:space="0" w:color="auto"/>
              <w:right w:val="single" w:sz="4" w:space="0" w:color="auto"/>
            </w:tcBorders>
            <w:shd w:val="clear" w:color="auto" w:fill="auto"/>
            <w:noWrap/>
            <w:vAlign w:val="bottom"/>
            <w:hideMark/>
          </w:tcPr>
          <w:p w14:paraId="6839170B" w14:textId="77777777" w:rsidR="003D4F0D" w:rsidRPr="00EB7A51" w:rsidRDefault="003D4F0D" w:rsidP="003D4F0D">
            <w:pPr>
              <w:jc w:val="center"/>
              <w:rPr>
                <w:rFonts w:ascii="Calibri" w:hAnsi="Calibri"/>
                <w:sz w:val="18"/>
                <w:szCs w:val="18"/>
              </w:rPr>
            </w:pPr>
            <w:r w:rsidRPr="00EB7A51">
              <w:rPr>
                <w:rFonts w:ascii="Calibri" w:hAnsi="Calibri"/>
                <w:sz w:val="18"/>
                <w:szCs w:val="18"/>
              </w:rPr>
              <w:t>90%</w:t>
            </w:r>
          </w:p>
        </w:tc>
        <w:tc>
          <w:tcPr>
            <w:tcW w:w="0" w:type="auto"/>
            <w:tcBorders>
              <w:top w:val="nil"/>
              <w:left w:val="nil"/>
              <w:bottom w:val="single" w:sz="4" w:space="0" w:color="auto"/>
              <w:right w:val="single" w:sz="4" w:space="0" w:color="auto"/>
            </w:tcBorders>
            <w:shd w:val="clear" w:color="auto" w:fill="auto"/>
            <w:noWrap/>
            <w:vAlign w:val="bottom"/>
            <w:hideMark/>
          </w:tcPr>
          <w:p w14:paraId="7135E2B3" w14:textId="77777777" w:rsidR="003D4F0D" w:rsidRPr="00EB7A51" w:rsidRDefault="003D4F0D" w:rsidP="003D4F0D">
            <w:pPr>
              <w:jc w:val="center"/>
              <w:rPr>
                <w:rFonts w:ascii="Calibri" w:hAnsi="Calibri"/>
                <w:sz w:val="18"/>
                <w:szCs w:val="18"/>
              </w:rPr>
            </w:pPr>
            <w:r w:rsidRPr="00EB7A51">
              <w:rPr>
                <w:rFonts w:ascii="Calibri" w:hAnsi="Calibri"/>
                <w:sz w:val="18"/>
                <w:szCs w:val="18"/>
              </w:rPr>
              <w:t>90%</w:t>
            </w:r>
          </w:p>
        </w:tc>
        <w:tc>
          <w:tcPr>
            <w:tcW w:w="0" w:type="auto"/>
            <w:tcBorders>
              <w:top w:val="nil"/>
              <w:left w:val="nil"/>
              <w:bottom w:val="single" w:sz="4" w:space="0" w:color="auto"/>
              <w:right w:val="single" w:sz="4" w:space="0" w:color="auto"/>
            </w:tcBorders>
            <w:shd w:val="clear" w:color="auto" w:fill="auto"/>
            <w:noWrap/>
            <w:vAlign w:val="bottom"/>
            <w:hideMark/>
          </w:tcPr>
          <w:p w14:paraId="3B46E7D6" w14:textId="77777777" w:rsidR="003D4F0D" w:rsidRPr="00EB7A51" w:rsidRDefault="003D4F0D" w:rsidP="003D4F0D">
            <w:pPr>
              <w:jc w:val="center"/>
              <w:rPr>
                <w:rFonts w:ascii="Calibri" w:hAnsi="Calibri"/>
                <w:sz w:val="18"/>
                <w:szCs w:val="18"/>
              </w:rPr>
            </w:pPr>
            <w:r w:rsidRPr="00EB7A51">
              <w:rPr>
                <w:rFonts w:ascii="Calibri" w:hAnsi="Calibri"/>
                <w:sz w:val="18"/>
                <w:szCs w:val="18"/>
              </w:rPr>
              <w:t>90%</w:t>
            </w:r>
          </w:p>
        </w:tc>
        <w:tc>
          <w:tcPr>
            <w:tcW w:w="0" w:type="auto"/>
            <w:tcBorders>
              <w:top w:val="nil"/>
              <w:left w:val="nil"/>
              <w:bottom w:val="single" w:sz="4" w:space="0" w:color="auto"/>
              <w:right w:val="single" w:sz="4" w:space="0" w:color="auto"/>
            </w:tcBorders>
            <w:shd w:val="clear" w:color="auto" w:fill="auto"/>
            <w:noWrap/>
            <w:vAlign w:val="bottom"/>
            <w:hideMark/>
          </w:tcPr>
          <w:p w14:paraId="2A38CB7E" w14:textId="77777777" w:rsidR="003D4F0D" w:rsidRPr="00EB7A51" w:rsidRDefault="003D4F0D" w:rsidP="003D4F0D">
            <w:pPr>
              <w:jc w:val="center"/>
              <w:rPr>
                <w:rFonts w:ascii="Calibri" w:hAnsi="Calibri"/>
                <w:sz w:val="18"/>
                <w:szCs w:val="18"/>
              </w:rPr>
            </w:pPr>
            <w:r w:rsidRPr="00EB7A51">
              <w:rPr>
                <w:rFonts w:ascii="Calibri" w:hAnsi="Calibri"/>
                <w:sz w:val="18"/>
                <w:szCs w:val="18"/>
              </w:rPr>
              <w:t>90%</w:t>
            </w:r>
          </w:p>
        </w:tc>
        <w:tc>
          <w:tcPr>
            <w:tcW w:w="0" w:type="auto"/>
            <w:tcBorders>
              <w:top w:val="nil"/>
              <w:left w:val="nil"/>
              <w:bottom w:val="single" w:sz="4" w:space="0" w:color="auto"/>
              <w:right w:val="single" w:sz="4" w:space="0" w:color="auto"/>
            </w:tcBorders>
            <w:shd w:val="clear" w:color="auto" w:fill="auto"/>
            <w:vAlign w:val="bottom"/>
            <w:hideMark/>
          </w:tcPr>
          <w:p w14:paraId="5FE376F0" w14:textId="77777777" w:rsidR="003D4F0D" w:rsidRPr="00EB7A51" w:rsidRDefault="003D4F0D" w:rsidP="003D4F0D">
            <w:pPr>
              <w:jc w:val="center"/>
              <w:rPr>
                <w:rFonts w:ascii="Calibri" w:hAnsi="Calibri"/>
                <w:sz w:val="18"/>
                <w:szCs w:val="18"/>
              </w:rPr>
            </w:pPr>
            <w:r w:rsidRPr="00EB7A51">
              <w:rPr>
                <w:rFonts w:ascii="Calibri" w:hAnsi="Calibri"/>
                <w:sz w:val="18"/>
                <w:szCs w:val="18"/>
              </w:rPr>
              <w:t>National AIDS Health Information System Routine monitoring data</w:t>
            </w:r>
          </w:p>
        </w:tc>
      </w:tr>
      <w:tr w:rsidR="003D4F0D" w14:paraId="1E3B43A4" w14:textId="77777777" w:rsidTr="007A43B9">
        <w:trPr>
          <w:trHeight w:val="9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9E7681" w14:textId="40514FE7" w:rsidR="003D4F0D" w:rsidRPr="00EB7A51" w:rsidRDefault="003D4F0D" w:rsidP="00C1253C">
            <w:pPr>
              <w:jc w:val="center"/>
              <w:rPr>
                <w:rFonts w:ascii="Calibri" w:hAnsi="Calibri"/>
                <w:color w:val="000000"/>
                <w:sz w:val="18"/>
                <w:szCs w:val="18"/>
              </w:rPr>
            </w:pPr>
            <w:r w:rsidRPr="00EB7A51">
              <w:rPr>
                <w:rFonts w:ascii="Calibri" w:hAnsi="Calibri"/>
                <w:color w:val="000000"/>
                <w:sz w:val="18"/>
                <w:szCs w:val="18"/>
              </w:rPr>
              <w:t>Cov.</w:t>
            </w:r>
            <w:r w:rsidR="00C1253C">
              <w:rPr>
                <w:rFonts w:ascii="Calibri" w:hAnsi="Calibri"/>
                <w:color w:val="000000"/>
                <w:sz w:val="18"/>
                <w:szCs w:val="18"/>
              </w:rPr>
              <w:t>45</w:t>
            </w:r>
          </w:p>
        </w:tc>
        <w:tc>
          <w:tcPr>
            <w:tcW w:w="0" w:type="auto"/>
            <w:tcBorders>
              <w:top w:val="nil"/>
              <w:left w:val="nil"/>
              <w:bottom w:val="single" w:sz="4" w:space="0" w:color="auto"/>
              <w:right w:val="single" w:sz="4" w:space="0" w:color="auto"/>
            </w:tcBorders>
            <w:shd w:val="clear" w:color="000000" w:fill="FFFFFF"/>
            <w:vAlign w:val="bottom"/>
            <w:hideMark/>
          </w:tcPr>
          <w:p w14:paraId="3734EEBB"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 xml:space="preserve">Percentage of people on ART who are virologically suppressed (VL) with VL level ≤ 1000 copies/ml </w:t>
            </w:r>
          </w:p>
        </w:tc>
        <w:tc>
          <w:tcPr>
            <w:tcW w:w="0" w:type="auto"/>
            <w:tcBorders>
              <w:top w:val="nil"/>
              <w:left w:val="nil"/>
              <w:bottom w:val="single" w:sz="4" w:space="0" w:color="auto"/>
              <w:right w:val="single" w:sz="4" w:space="0" w:color="auto"/>
            </w:tcBorders>
            <w:shd w:val="clear" w:color="auto" w:fill="auto"/>
            <w:noWrap/>
            <w:vAlign w:val="center"/>
            <w:hideMark/>
          </w:tcPr>
          <w:p w14:paraId="04B75ACC"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89%</w:t>
            </w:r>
          </w:p>
        </w:tc>
        <w:tc>
          <w:tcPr>
            <w:tcW w:w="0" w:type="auto"/>
            <w:tcBorders>
              <w:top w:val="nil"/>
              <w:left w:val="nil"/>
              <w:bottom w:val="single" w:sz="4" w:space="0" w:color="auto"/>
              <w:right w:val="single" w:sz="4" w:space="0" w:color="auto"/>
            </w:tcBorders>
            <w:shd w:val="clear" w:color="auto" w:fill="auto"/>
            <w:noWrap/>
            <w:vAlign w:val="center"/>
            <w:hideMark/>
          </w:tcPr>
          <w:p w14:paraId="09230168"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2017</w:t>
            </w:r>
          </w:p>
        </w:tc>
        <w:tc>
          <w:tcPr>
            <w:tcW w:w="0" w:type="auto"/>
            <w:tcBorders>
              <w:top w:val="nil"/>
              <w:left w:val="nil"/>
              <w:bottom w:val="single" w:sz="4" w:space="0" w:color="auto"/>
              <w:right w:val="single" w:sz="4" w:space="0" w:color="auto"/>
            </w:tcBorders>
            <w:shd w:val="clear" w:color="000000" w:fill="FFFFFF"/>
            <w:vAlign w:val="center"/>
            <w:hideMark/>
          </w:tcPr>
          <w:p w14:paraId="1EF9963A" w14:textId="77777777" w:rsidR="003D4F0D" w:rsidRPr="00EB7A51" w:rsidRDefault="003D4F0D" w:rsidP="003D4F0D">
            <w:pPr>
              <w:jc w:val="center"/>
              <w:rPr>
                <w:rFonts w:ascii="Calibri" w:hAnsi="Calibri"/>
                <w:sz w:val="18"/>
                <w:szCs w:val="18"/>
              </w:rPr>
            </w:pPr>
            <w:r w:rsidRPr="00EB7A51">
              <w:rPr>
                <w:rFonts w:ascii="Calibri" w:hAnsi="Calibri"/>
                <w:sz w:val="18"/>
                <w:szCs w:val="18"/>
              </w:rPr>
              <w:t>Routine monitoring data/ National AIDS HIS</w:t>
            </w:r>
          </w:p>
        </w:tc>
        <w:tc>
          <w:tcPr>
            <w:tcW w:w="0" w:type="auto"/>
            <w:tcBorders>
              <w:top w:val="nil"/>
              <w:left w:val="nil"/>
              <w:bottom w:val="single" w:sz="4" w:space="0" w:color="auto"/>
              <w:right w:val="single" w:sz="4" w:space="0" w:color="auto"/>
            </w:tcBorders>
            <w:shd w:val="clear" w:color="auto" w:fill="auto"/>
            <w:noWrap/>
            <w:vAlign w:val="center"/>
            <w:hideMark/>
          </w:tcPr>
          <w:p w14:paraId="6804DF52"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90%</w:t>
            </w:r>
          </w:p>
        </w:tc>
        <w:tc>
          <w:tcPr>
            <w:tcW w:w="0" w:type="auto"/>
            <w:tcBorders>
              <w:top w:val="nil"/>
              <w:left w:val="nil"/>
              <w:bottom w:val="single" w:sz="4" w:space="0" w:color="auto"/>
              <w:right w:val="single" w:sz="4" w:space="0" w:color="auto"/>
            </w:tcBorders>
            <w:shd w:val="clear" w:color="auto" w:fill="auto"/>
            <w:noWrap/>
            <w:vAlign w:val="center"/>
            <w:hideMark/>
          </w:tcPr>
          <w:p w14:paraId="1DF84C18"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90%</w:t>
            </w:r>
          </w:p>
        </w:tc>
        <w:tc>
          <w:tcPr>
            <w:tcW w:w="0" w:type="auto"/>
            <w:tcBorders>
              <w:top w:val="nil"/>
              <w:left w:val="nil"/>
              <w:bottom w:val="single" w:sz="4" w:space="0" w:color="auto"/>
              <w:right w:val="single" w:sz="4" w:space="0" w:color="auto"/>
            </w:tcBorders>
            <w:shd w:val="clear" w:color="auto" w:fill="auto"/>
            <w:noWrap/>
            <w:vAlign w:val="center"/>
            <w:hideMark/>
          </w:tcPr>
          <w:p w14:paraId="598BFF7F"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90%</w:t>
            </w:r>
          </w:p>
        </w:tc>
        <w:tc>
          <w:tcPr>
            <w:tcW w:w="0" w:type="auto"/>
            <w:tcBorders>
              <w:top w:val="nil"/>
              <w:left w:val="nil"/>
              <w:bottom w:val="single" w:sz="4" w:space="0" w:color="auto"/>
              <w:right w:val="single" w:sz="4" w:space="0" w:color="auto"/>
            </w:tcBorders>
            <w:shd w:val="clear" w:color="auto" w:fill="auto"/>
            <w:noWrap/>
            <w:vAlign w:val="center"/>
            <w:hideMark/>
          </w:tcPr>
          <w:p w14:paraId="6AD58F9D"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90%</w:t>
            </w:r>
          </w:p>
        </w:tc>
        <w:tc>
          <w:tcPr>
            <w:tcW w:w="0" w:type="auto"/>
            <w:tcBorders>
              <w:top w:val="nil"/>
              <w:left w:val="nil"/>
              <w:bottom w:val="single" w:sz="4" w:space="0" w:color="auto"/>
              <w:right w:val="single" w:sz="4" w:space="0" w:color="auto"/>
            </w:tcBorders>
            <w:shd w:val="clear" w:color="000000" w:fill="FFFFFF"/>
            <w:vAlign w:val="bottom"/>
            <w:hideMark/>
          </w:tcPr>
          <w:p w14:paraId="1DF36A21" w14:textId="77777777" w:rsidR="003D4F0D" w:rsidRPr="00EB7A51" w:rsidRDefault="003D4F0D" w:rsidP="003D4F0D">
            <w:pPr>
              <w:jc w:val="center"/>
              <w:rPr>
                <w:rFonts w:ascii="Calibri" w:hAnsi="Calibri"/>
                <w:sz w:val="18"/>
                <w:szCs w:val="18"/>
              </w:rPr>
            </w:pPr>
            <w:r w:rsidRPr="00EB7A51">
              <w:rPr>
                <w:rFonts w:ascii="Calibri" w:hAnsi="Calibri"/>
                <w:sz w:val="18"/>
                <w:szCs w:val="18"/>
              </w:rPr>
              <w:t>Routine monitoring data/ National AIDS HIS</w:t>
            </w:r>
          </w:p>
        </w:tc>
      </w:tr>
      <w:tr w:rsidR="003D4F0D" w14:paraId="4FA95BD8" w14:textId="77777777" w:rsidTr="007A43B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9EA146" w14:textId="0A732FA2" w:rsidR="003D4F0D" w:rsidRPr="00EB7A51" w:rsidRDefault="003D4F0D" w:rsidP="00C1253C">
            <w:pPr>
              <w:jc w:val="center"/>
              <w:rPr>
                <w:rFonts w:ascii="Calibri" w:hAnsi="Calibri"/>
                <w:color w:val="000000"/>
                <w:sz w:val="18"/>
                <w:szCs w:val="18"/>
              </w:rPr>
            </w:pPr>
            <w:r w:rsidRPr="00EB7A51">
              <w:rPr>
                <w:rFonts w:ascii="Calibri" w:hAnsi="Calibri"/>
                <w:color w:val="000000"/>
                <w:sz w:val="18"/>
                <w:szCs w:val="18"/>
              </w:rPr>
              <w:lastRenderedPageBreak/>
              <w:t>Cov.</w:t>
            </w:r>
            <w:r w:rsidR="00C1253C">
              <w:rPr>
                <w:rFonts w:ascii="Calibri" w:hAnsi="Calibri"/>
                <w:color w:val="000000"/>
                <w:sz w:val="18"/>
                <w:szCs w:val="18"/>
              </w:rPr>
              <w:t>46</w:t>
            </w:r>
          </w:p>
        </w:tc>
        <w:tc>
          <w:tcPr>
            <w:tcW w:w="0" w:type="auto"/>
            <w:tcBorders>
              <w:top w:val="nil"/>
              <w:left w:val="nil"/>
              <w:bottom w:val="single" w:sz="4" w:space="0" w:color="auto"/>
              <w:right w:val="single" w:sz="4" w:space="0" w:color="auto"/>
            </w:tcBorders>
            <w:shd w:val="clear" w:color="000000" w:fill="FFFFFF"/>
            <w:vAlign w:val="bottom"/>
            <w:hideMark/>
          </w:tcPr>
          <w:p w14:paraId="7A9DEB32" w14:textId="77777777" w:rsidR="003D4F0D" w:rsidRPr="00EB7A51" w:rsidRDefault="003D4F0D" w:rsidP="003D4F0D">
            <w:pPr>
              <w:rPr>
                <w:rFonts w:ascii="Calibri" w:hAnsi="Calibri"/>
                <w:sz w:val="18"/>
                <w:szCs w:val="18"/>
              </w:rPr>
            </w:pPr>
            <w:r w:rsidRPr="00EB7A51">
              <w:rPr>
                <w:rFonts w:ascii="Calibri" w:hAnsi="Calibri"/>
                <w:sz w:val="18"/>
                <w:szCs w:val="18"/>
              </w:rPr>
              <w:t xml:space="preserve">Percentage of healthcare facilities reporting no stock-outs of ARV medicines </w:t>
            </w:r>
          </w:p>
        </w:tc>
        <w:tc>
          <w:tcPr>
            <w:tcW w:w="0" w:type="auto"/>
            <w:tcBorders>
              <w:top w:val="nil"/>
              <w:left w:val="nil"/>
              <w:bottom w:val="single" w:sz="4" w:space="0" w:color="auto"/>
              <w:right w:val="single" w:sz="4" w:space="0" w:color="auto"/>
            </w:tcBorders>
            <w:shd w:val="clear" w:color="auto" w:fill="auto"/>
            <w:noWrap/>
            <w:vAlign w:val="center"/>
            <w:hideMark/>
          </w:tcPr>
          <w:p w14:paraId="1754C52B" w14:textId="77777777" w:rsidR="003D4F0D" w:rsidRPr="00EB7A51" w:rsidRDefault="003D4F0D" w:rsidP="003D4F0D">
            <w:pPr>
              <w:jc w:val="center"/>
              <w:rPr>
                <w:rFonts w:ascii="Calibri" w:hAnsi="Calibri"/>
                <w:sz w:val="18"/>
                <w:szCs w:val="18"/>
              </w:rPr>
            </w:pPr>
            <w:r w:rsidRPr="00EB7A51">
              <w:rPr>
                <w:rFonts w:ascii="Calibri" w:hAnsi="Calibri"/>
                <w:sz w:val="18"/>
                <w:szCs w:val="18"/>
              </w:rPr>
              <w:t>100%</w:t>
            </w:r>
          </w:p>
        </w:tc>
        <w:tc>
          <w:tcPr>
            <w:tcW w:w="0" w:type="auto"/>
            <w:tcBorders>
              <w:top w:val="nil"/>
              <w:left w:val="nil"/>
              <w:bottom w:val="single" w:sz="4" w:space="0" w:color="auto"/>
              <w:right w:val="single" w:sz="4" w:space="0" w:color="auto"/>
            </w:tcBorders>
            <w:shd w:val="clear" w:color="auto" w:fill="auto"/>
            <w:noWrap/>
            <w:vAlign w:val="center"/>
            <w:hideMark/>
          </w:tcPr>
          <w:p w14:paraId="2A1CBA98" w14:textId="77777777" w:rsidR="003D4F0D" w:rsidRPr="00EB7A51" w:rsidRDefault="003D4F0D" w:rsidP="003D4F0D">
            <w:pPr>
              <w:jc w:val="center"/>
              <w:rPr>
                <w:rFonts w:ascii="Calibri" w:hAnsi="Calibri"/>
                <w:sz w:val="18"/>
                <w:szCs w:val="18"/>
              </w:rPr>
            </w:pPr>
            <w:r w:rsidRPr="00EB7A51">
              <w:rPr>
                <w:rFonts w:ascii="Calibri" w:hAnsi="Calibri"/>
                <w:sz w:val="18"/>
                <w:szCs w:val="18"/>
              </w:rPr>
              <w:t>2017</w:t>
            </w:r>
          </w:p>
        </w:tc>
        <w:tc>
          <w:tcPr>
            <w:tcW w:w="0" w:type="auto"/>
            <w:tcBorders>
              <w:top w:val="nil"/>
              <w:left w:val="nil"/>
              <w:bottom w:val="single" w:sz="4" w:space="0" w:color="auto"/>
              <w:right w:val="single" w:sz="4" w:space="0" w:color="auto"/>
            </w:tcBorders>
            <w:shd w:val="clear" w:color="auto" w:fill="auto"/>
            <w:vAlign w:val="center"/>
            <w:hideMark/>
          </w:tcPr>
          <w:p w14:paraId="2B2F26FF"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Routine monitoring data</w:t>
            </w:r>
          </w:p>
        </w:tc>
        <w:tc>
          <w:tcPr>
            <w:tcW w:w="0" w:type="auto"/>
            <w:tcBorders>
              <w:top w:val="nil"/>
              <w:left w:val="nil"/>
              <w:bottom w:val="single" w:sz="4" w:space="0" w:color="auto"/>
              <w:right w:val="single" w:sz="4" w:space="0" w:color="auto"/>
            </w:tcBorders>
            <w:shd w:val="clear" w:color="auto" w:fill="auto"/>
            <w:noWrap/>
            <w:vAlign w:val="center"/>
            <w:hideMark/>
          </w:tcPr>
          <w:p w14:paraId="4AF7CCF1" w14:textId="77777777" w:rsidR="003D4F0D" w:rsidRPr="00EB7A51" w:rsidRDefault="003D4F0D" w:rsidP="003D4F0D">
            <w:pPr>
              <w:jc w:val="center"/>
              <w:rPr>
                <w:rFonts w:ascii="Calibri" w:hAnsi="Calibri"/>
                <w:sz w:val="18"/>
                <w:szCs w:val="18"/>
              </w:rPr>
            </w:pPr>
            <w:r w:rsidRPr="00EB7A51">
              <w:rPr>
                <w:rFonts w:ascii="Calibri" w:hAnsi="Calibri"/>
                <w:sz w:val="18"/>
                <w:szCs w:val="18"/>
              </w:rPr>
              <w:t>100%</w:t>
            </w:r>
          </w:p>
        </w:tc>
        <w:tc>
          <w:tcPr>
            <w:tcW w:w="0" w:type="auto"/>
            <w:tcBorders>
              <w:top w:val="nil"/>
              <w:left w:val="nil"/>
              <w:bottom w:val="single" w:sz="4" w:space="0" w:color="auto"/>
              <w:right w:val="single" w:sz="4" w:space="0" w:color="auto"/>
            </w:tcBorders>
            <w:shd w:val="clear" w:color="auto" w:fill="auto"/>
            <w:noWrap/>
            <w:vAlign w:val="center"/>
            <w:hideMark/>
          </w:tcPr>
          <w:p w14:paraId="1F7E1E42" w14:textId="77777777" w:rsidR="003D4F0D" w:rsidRPr="00EB7A51" w:rsidRDefault="003D4F0D" w:rsidP="003D4F0D">
            <w:pPr>
              <w:jc w:val="center"/>
              <w:rPr>
                <w:rFonts w:ascii="Calibri" w:hAnsi="Calibri"/>
                <w:sz w:val="18"/>
                <w:szCs w:val="18"/>
              </w:rPr>
            </w:pPr>
            <w:r w:rsidRPr="00EB7A51">
              <w:rPr>
                <w:rFonts w:ascii="Calibri" w:hAnsi="Calibri"/>
                <w:sz w:val="18"/>
                <w:szCs w:val="18"/>
              </w:rPr>
              <w:t>100%</w:t>
            </w:r>
          </w:p>
        </w:tc>
        <w:tc>
          <w:tcPr>
            <w:tcW w:w="0" w:type="auto"/>
            <w:tcBorders>
              <w:top w:val="nil"/>
              <w:left w:val="nil"/>
              <w:bottom w:val="single" w:sz="4" w:space="0" w:color="auto"/>
              <w:right w:val="single" w:sz="4" w:space="0" w:color="auto"/>
            </w:tcBorders>
            <w:shd w:val="clear" w:color="auto" w:fill="auto"/>
            <w:noWrap/>
            <w:vAlign w:val="center"/>
            <w:hideMark/>
          </w:tcPr>
          <w:p w14:paraId="445B823F" w14:textId="77777777" w:rsidR="003D4F0D" w:rsidRPr="00EB7A51" w:rsidRDefault="003D4F0D" w:rsidP="003D4F0D">
            <w:pPr>
              <w:jc w:val="center"/>
              <w:rPr>
                <w:rFonts w:ascii="Calibri" w:hAnsi="Calibri"/>
                <w:sz w:val="18"/>
                <w:szCs w:val="18"/>
              </w:rPr>
            </w:pPr>
            <w:r w:rsidRPr="00EB7A51">
              <w:rPr>
                <w:rFonts w:ascii="Calibri" w:hAnsi="Calibri"/>
                <w:sz w:val="18"/>
                <w:szCs w:val="18"/>
              </w:rPr>
              <w:t>100%</w:t>
            </w:r>
          </w:p>
        </w:tc>
        <w:tc>
          <w:tcPr>
            <w:tcW w:w="0" w:type="auto"/>
            <w:tcBorders>
              <w:top w:val="nil"/>
              <w:left w:val="nil"/>
              <w:bottom w:val="single" w:sz="4" w:space="0" w:color="auto"/>
              <w:right w:val="single" w:sz="4" w:space="0" w:color="auto"/>
            </w:tcBorders>
            <w:shd w:val="clear" w:color="auto" w:fill="auto"/>
            <w:noWrap/>
            <w:vAlign w:val="center"/>
            <w:hideMark/>
          </w:tcPr>
          <w:p w14:paraId="05A0948A" w14:textId="77777777" w:rsidR="003D4F0D" w:rsidRPr="00EB7A51" w:rsidRDefault="003D4F0D" w:rsidP="003D4F0D">
            <w:pPr>
              <w:jc w:val="center"/>
              <w:rPr>
                <w:rFonts w:ascii="Calibri" w:hAnsi="Calibri"/>
                <w:sz w:val="18"/>
                <w:szCs w:val="18"/>
              </w:rPr>
            </w:pPr>
            <w:r w:rsidRPr="00EB7A51">
              <w:rPr>
                <w:rFonts w:ascii="Calibri" w:hAnsi="Calibri"/>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14:paraId="7C6F29F3"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Routine monitoring data</w:t>
            </w:r>
          </w:p>
        </w:tc>
      </w:tr>
      <w:tr w:rsidR="003D4F0D" w14:paraId="1F366A7B" w14:textId="77777777" w:rsidTr="007A43B9">
        <w:trPr>
          <w:trHeight w:val="60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2F353E05"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vAlign w:val="bottom"/>
            <w:hideMark/>
          </w:tcPr>
          <w:p w14:paraId="28990369" w14:textId="77777777" w:rsidR="003D4F0D" w:rsidRPr="00EB7A51" w:rsidRDefault="003D4F0D" w:rsidP="003D4F0D">
            <w:pPr>
              <w:rPr>
                <w:rFonts w:ascii="Calibri" w:hAnsi="Calibri"/>
                <w:b/>
                <w:bCs/>
                <w:color w:val="000000"/>
                <w:sz w:val="18"/>
                <w:szCs w:val="18"/>
              </w:rPr>
            </w:pPr>
            <w:r w:rsidRPr="00EB7A51">
              <w:rPr>
                <w:rFonts w:ascii="Calibri" w:hAnsi="Calibri"/>
                <w:b/>
                <w:bCs/>
                <w:color w:val="000000"/>
                <w:sz w:val="18"/>
                <w:szCs w:val="18"/>
              </w:rPr>
              <w:t>Reduce morbidity and mortality due to TB and HCV co-infections and injecting drug use</w:t>
            </w:r>
          </w:p>
        </w:tc>
        <w:tc>
          <w:tcPr>
            <w:tcW w:w="0" w:type="auto"/>
            <w:tcBorders>
              <w:top w:val="nil"/>
              <w:left w:val="nil"/>
              <w:bottom w:val="single" w:sz="4" w:space="0" w:color="auto"/>
              <w:right w:val="single" w:sz="4" w:space="0" w:color="auto"/>
            </w:tcBorders>
            <w:shd w:val="clear" w:color="000000" w:fill="DDEBF7"/>
            <w:noWrap/>
            <w:vAlign w:val="center"/>
            <w:hideMark/>
          </w:tcPr>
          <w:p w14:paraId="11249276"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43137F00"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5DFBFD70"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273694BF"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73F51BCE"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1D38A56D"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212EF62E"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21A7034D"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r>
      <w:tr w:rsidR="003D4F0D" w14:paraId="55BD4453" w14:textId="77777777" w:rsidTr="007A43B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9FAB6E" w14:textId="7FF6FDBD" w:rsidR="003D4F0D" w:rsidRPr="00EB7A51" w:rsidRDefault="003D4F0D" w:rsidP="00C1253C">
            <w:pPr>
              <w:jc w:val="center"/>
              <w:rPr>
                <w:rFonts w:ascii="Calibri" w:hAnsi="Calibri"/>
                <w:color w:val="000000"/>
                <w:sz w:val="18"/>
                <w:szCs w:val="18"/>
              </w:rPr>
            </w:pPr>
            <w:r w:rsidRPr="00EB7A51">
              <w:rPr>
                <w:rFonts w:ascii="Calibri" w:hAnsi="Calibri"/>
                <w:color w:val="000000"/>
                <w:sz w:val="18"/>
                <w:szCs w:val="18"/>
              </w:rPr>
              <w:t>Cov.</w:t>
            </w:r>
            <w:r w:rsidR="00C1253C">
              <w:rPr>
                <w:rFonts w:ascii="Calibri" w:hAnsi="Calibri"/>
                <w:color w:val="000000"/>
                <w:sz w:val="18"/>
                <w:szCs w:val="18"/>
              </w:rPr>
              <w:t>47</w:t>
            </w:r>
          </w:p>
        </w:tc>
        <w:tc>
          <w:tcPr>
            <w:tcW w:w="0" w:type="auto"/>
            <w:tcBorders>
              <w:top w:val="nil"/>
              <w:left w:val="nil"/>
              <w:bottom w:val="single" w:sz="4" w:space="0" w:color="auto"/>
              <w:right w:val="single" w:sz="4" w:space="0" w:color="auto"/>
            </w:tcBorders>
            <w:shd w:val="clear" w:color="auto" w:fill="auto"/>
            <w:vAlign w:val="bottom"/>
            <w:hideMark/>
          </w:tcPr>
          <w:p w14:paraId="59805E05"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Percentage of estimated HIV-positive incident TB cases that received treatment for both TB and HIV</w:t>
            </w:r>
          </w:p>
        </w:tc>
        <w:tc>
          <w:tcPr>
            <w:tcW w:w="0" w:type="auto"/>
            <w:tcBorders>
              <w:top w:val="nil"/>
              <w:left w:val="nil"/>
              <w:bottom w:val="single" w:sz="4" w:space="0" w:color="auto"/>
              <w:right w:val="single" w:sz="4" w:space="0" w:color="auto"/>
            </w:tcBorders>
            <w:shd w:val="clear" w:color="auto" w:fill="auto"/>
            <w:noWrap/>
            <w:vAlign w:val="center"/>
            <w:hideMark/>
          </w:tcPr>
          <w:p w14:paraId="2CA3D576"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92%</w:t>
            </w:r>
          </w:p>
        </w:tc>
        <w:tc>
          <w:tcPr>
            <w:tcW w:w="0" w:type="auto"/>
            <w:tcBorders>
              <w:top w:val="nil"/>
              <w:left w:val="nil"/>
              <w:bottom w:val="single" w:sz="4" w:space="0" w:color="auto"/>
              <w:right w:val="single" w:sz="4" w:space="0" w:color="auto"/>
            </w:tcBorders>
            <w:shd w:val="clear" w:color="auto" w:fill="auto"/>
            <w:noWrap/>
            <w:vAlign w:val="center"/>
            <w:hideMark/>
          </w:tcPr>
          <w:p w14:paraId="2440DC12"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2016</w:t>
            </w:r>
          </w:p>
        </w:tc>
        <w:tc>
          <w:tcPr>
            <w:tcW w:w="0" w:type="auto"/>
            <w:tcBorders>
              <w:top w:val="nil"/>
              <w:left w:val="nil"/>
              <w:bottom w:val="single" w:sz="4" w:space="0" w:color="auto"/>
              <w:right w:val="single" w:sz="4" w:space="0" w:color="auto"/>
            </w:tcBorders>
            <w:shd w:val="clear" w:color="auto" w:fill="auto"/>
            <w:vAlign w:val="center"/>
            <w:hideMark/>
          </w:tcPr>
          <w:p w14:paraId="67476DF6"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Routine monitoring data</w:t>
            </w:r>
          </w:p>
        </w:tc>
        <w:tc>
          <w:tcPr>
            <w:tcW w:w="0" w:type="auto"/>
            <w:tcBorders>
              <w:top w:val="nil"/>
              <w:left w:val="nil"/>
              <w:bottom w:val="single" w:sz="4" w:space="0" w:color="auto"/>
              <w:right w:val="single" w:sz="4" w:space="0" w:color="auto"/>
            </w:tcBorders>
            <w:shd w:val="clear" w:color="auto" w:fill="auto"/>
            <w:noWrap/>
            <w:vAlign w:val="center"/>
            <w:hideMark/>
          </w:tcPr>
          <w:p w14:paraId="3A5264E3"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&gt;90%</w:t>
            </w:r>
          </w:p>
        </w:tc>
        <w:tc>
          <w:tcPr>
            <w:tcW w:w="0" w:type="auto"/>
            <w:tcBorders>
              <w:top w:val="nil"/>
              <w:left w:val="nil"/>
              <w:bottom w:val="single" w:sz="4" w:space="0" w:color="auto"/>
              <w:right w:val="single" w:sz="4" w:space="0" w:color="auto"/>
            </w:tcBorders>
            <w:shd w:val="clear" w:color="auto" w:fill="auto"/>
            <w:noWrap/>
            <w:vAlign w:val="center"/>
            <w:hideMark/>
          </w:tcPr>
          <w:p w14:paraId="05F52F3C"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&gt;90%</w:t>
            </w:r>
          </w:p>
        </w:tc>
        <w:tc>
          <w:tcPr>
            <w:tcW w:w="0" w:type="auto"/>
            <w:tcBorders>
              <w:top w:val="nil"/>
              <w:left w:val="nil"/>
              <w:bottom w:val="single" w:sz="4" w:space="0" w:color="auto"/>
              <w:right w:val="single" w:sz="4" w:space="0" w:color="auto"/>
            </w:tcBorders>
            <w:shd w:val="clear" w:color="auto" w:fill="auto"/>
            <w:noWrap/>
            <w:vAlign w:val="center"/>
            <w:hideMark/>
          </w:tcPr>
          <w:p w14:paraId="2A21D150"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&gt;90%</w:t>
            </w:r>
          </w:p>
        </w:tc>
        <w:tc>
          <w:tcPr>
            <w:tcW w:w="0" w:type="auto"/>
            <w:tcBorders>
              <w:top w:val="nil"/>
              <w:left w:val="nil"/>
              <w:bottom w:val="single" w:sz="4" w:space="0" w:color="auto"/>
              <w:right w:val="single" w:sz="4" w:space="0" w:color="auto"/>
            </w:tcBorders>
            <w:shd w:val="clear" w:color="auto" w:fill="auto"/>
            <w:noWrap/>
            <w:vAlign w:val="center"/>
            <w:hideMark/>
          </w:tcPr>
          <w:p w14:paraId="6E67AC99"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&gt;90%</w:t>
            </w:r>
          </w:p>
        </w:tc>
        <w:tc>
          <w:tcPr>
            <w:tcW w:w="0" w:type="auto"/>
            <w:tcBorders>
              <w:top w:val="nil"/>
              <w:left w:val="nil"/>
              <w:bottom w:val="single" w:sz="4" w:space="0" w:color="auto"/>
              <w:right w:val="single" w:sz="4" w:space="0" w:color="auto"/>
            </w:tcBorders>
            <w:shd w:val="clear" w:color="auto" w:fill="auto"/>
            <w:noWrap/>
            <w:vAlign w:val="bottom"/>
            <w:hideMark/>
          </w:tcPr>
          <w:p w14:paraId="1A554ED0"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Routine monitoring data</w:t>
            </w:r>
          </w:p>
        </w:tc>
      </w:tr>
      <w:tr w:rsidR="003D4F0D" w14:paraId="7F973FE2" w14:textId="77777777" w:rsidTr="007A43B9">
        <w:trPr>
          <w:trHeight w:val="32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58F2F7EC"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vAlign w:val="bottom"/>
            <w:hideMark/>
          </w:tcPr>
          <w:p w14:paraId="7C1DF56B" w14:textId="77777777" w:rsidR="003D4F0D" w:rsidRPr="00EB7A51" w:rsidRDefault="003D4F0D" w:rsidP="003D4F0D">
            <w:pPr>
              <w:rPr>
                <w:rFonts w:ascii="Calibri" w:hAnsi="Calibri"/>
                <w:b/>
                <w:bCs/>
                <w:color w:val="000000"/>
                <w:sz w:val="18"/>
                <w:szCs w:val="18"/>
              </w:rPr>
            </w:pPr>
            <w:r w:rsidRPr="00EB7A51">
              <w:rPr>
                <w:rFonts w:ascii="Calibri" w:hAnsi="Calibri"/>
                <w:b/>
                <w:bCs/>
                <w:color w:val="000000"/>
                <w:sz w:val="18"/>
                <w:szCs w:val="18"/>
              </w:rPr>
              <w:t>Ensure provision of care and support services for PLHIV</w:t>
            </w:r>
          </w:p>
        </w:tc>
        <w:tc>
          <w:tcPr>
            <w:tcW w:w="0" w:type="auto"/>
            <w:tcBorders>
              <w:top w:val="nil"/>
              <w:left w:val="nil"/>
              <w:bottom w:val="single" w:sz="4" w:space="0" w:color="auto"/>
              <w:right w:val="single" w:sz="4" w:space="0" w:color="auto"/>
            </w:tcBorders>
            <w:shd w:val="clear" w:color="000000" w:fill="DDEBF7"/>
            <w:noWrap/>
            <w:vAlign w:val="center"/>
            <w:hideMark/>
          </w:tcPr>
          <w:p w14:paraId="245CFE29"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1E8F4124"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78C2B82C"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612075BB"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3551699D"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0F4D8E58"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2D5A856F"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04BDC766"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r>
      <w:tr w:rsidR="003D4F0D" w14:paraId="2276DBA6" w14:textId="77777777" w:rsidTr="007A43B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87ACB44" w14:textId="41713C16" w:rsidR="003D4F0D" w:rsidRPr="00EB7A51" w:rsidRDefault="003D4F0D" w:rsidP="00C1253C">
            <w:pPr>
              <w:jc w:val="center"/>
              <w:rPr>
                <w:rFonts w:ascii="Calibri" w:hAnsi="Calibri"/>
                <w:color w:val="000000"/>
                <w:sz w:val="18"/>
                <w:szCs w:val="18"/>
              </w:rPr>
            </w:pPr>
            <w:r w:rsidRPr="00EB7A51">
              <w:rPr>
                <w:rFonts w:ascii="Calibri" w:hAnsi="Calibri"/>
                <w:color w:val="000000"/>
                <w:sz w:val="18"/>
                <w:szCs w:val="18"/>
              </w:rPr>
              <w:t>Cov.</w:t>
            </w:r>
            <w:r w:rsidR="00C1253C">
              <w:rPr>
                <w:rFonts w:ascii="Calibri" w:hAnsi="Calibri"/>
                <w:color w:val="000000"/>
                <w:sz w:val="18"/>
                <w:szCs w:val="18"/>
              </w:rPr>
              <w:t>48</w:t>
            </w:r>
          </w:p>
        </w:tc>
        <w:tc>
          <w:tcPr>
            <w:tcW w:w="0" w:type="auto"/>
            <w:tcBorders>
              <w:top w:val="nil"/>
              <w:left w:val="nil"/>
              <w:bottom w:val="single" w:sz="4" w:space="0" w:color="auto"/>
              <w:right w:val="single" w:sz="4" w:space="0" w:color="auto"/>
            </w:tcBorders>
            <w:shd w:val="clear" w:color="000000" w:fill="FFFFFF"/>
            <w:vAlign w:val="bottom"/>
            <w:hideMark/>
          </w:tcPr>
          <w:p w14:paraId="49D4EDCF"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Number of People living with or affected by HIV reached with community care and support services in community settings</w:t>
            </w:r>
          </w:p>
        </w:tc>
        <w:tc>
          <w:tcPr>
            <w:tcW w:w="0" w:type="auto"/>
            <w:tcBorders>
              <w:top w:val="nil"/>
              <w:left w:val="nil"/>
              <w:bottom w:val="single" w:sz="4" w:space="0" w:color="auto"/>
              <w:right w:val="single" w:sz="4" w:space="0" w:color="auto"/>
            </w:tcBorders>
            <w:shd w:val="clear" w:color="000000" w:fill="FFFFFF"/>
            <w:noWrap/>
            <w:vAlign w:val="center"/>
            <w:hideMark/>
          </w:tcPr>
          <w:p w14:paraId="08B3EC94" w14:textId="77777777" w:rsidR="003D4F0D" w:rsidRPr="00EB7A51" w:rsidRDefault="003D4F0D" w:rsidP="003D4F0D">
            <w:pPr>
              <w:jc w:val="center"/>
              <w:rPr>
                <w:rFonts w:ascii="Calibri" w:hAnsi="Calibri"/>
                <w:sz w:val="18"/>
                <w:szCs w:val="18"/>
              </w:rPr>
            </w:pPr>
            <w:r w:rsidRPr="00EB7A51">
              <w:rPr>
                <w:rFonts w:ascii="Calibri" w:hAnsi="Calibri"/>
                <w:sz w:val="18"/>
                <w:szCs w:val="18"/>
              </w:rPr>
              <w:t>1,578</w:t>
            </w:r>
          </w:p>
        </w:tc>
        <w:tc>
          <w:tcPr>
            <w:tcW w:w="0" w:type="auto"/>
            <w:tcBorders>
              <w:top w:val="nil"/>
              <w:left w:val="nil"/>
              <w:bottom w:val="single" w:sz="4" w:space="0" w:color="auto"/>
              <w:right w:val="single" w:sz="4" w:space="0" w:color="auto"/>
            </w:tcBorders>
            <w:shd w:val="clear" w:color="000000" w:fill="FFFFFF"/>
            <w:noWrap/>
            <w:vAlign w:val="center"/>
            <w:hideMark/>
          </w:tcPr>
          <w:p w14:paraId="79879D17"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2017</w:t>
            </w:r>
          </w:p>
        </w:tc>
        <w:tc>
          <w:tcPr>
            <w:tcW w:w="0" w:type="auto"/>
            <w:tcBorders>
              <w:top w:val="nil"/>
              <w:left w:val="nil"/>
              <w:bottom w:val="single" w:sz="4" w:space="0" w:color="auto"/>
              <w:right w:val="single" w:sz="4" w:space="0" w:color="auto"/>
            </w:tcBorders>
            <w:shd w:val="clear" w:color="000000" w:fill="FFFFFF"/>
            <w:noWrap/>
            <w:vAlign w:val="center"/>
            <w:hideMark/>
          </w:tcPr>
          <w:p w14:paraId="62A26574"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Program data</w:t>
            </w:r>
          </w:p>
        </w:tc>
        <w:tc>
          <w:tcPr>
            <w:tcW w:w="0" w:type="auto"/>
            <w:tcBorders>
              <w:top w:val="nil"/>
              <w:left w:val="nil"/>
              <w:bottom w:val="single" w:sz="4" w:space="0" w:color="auto"/>
              <w:right w:val="single" w:sz="4" w:space="0" w:color="auto"/>
            </w:tcBorders>
            <w:shd w:val="clear" w:color="000000" w:fill="FFFFFF"/>
            <w:noWrap/>
            <w:vAlign w:val="center"/>
            <w:hideMark/>
          </w:tcPr>
          <w:p w14:paraId="0B1AF4C7" w14:textId="77777777" w:rsidR="003D4F0D" w:rsidRPr="00EB7A51" w:rsidRDefault="003D4F0D" w:rsidP="003D4F0D">
            <w:pPr>
              <w:jc w:val="center"/>
              <w:rPr>
                <w:rFonts w:ascii="Calibri" w:hAnsi="Calibri"/>
                <w:sz w:val="18"/>
                <w:szCs w:val="18"/>
              </w:rPr>
            </w:pPr>
            <w:r w:rsidRPr="00EB7A51">
              <w:rPr>
                <w:rFonts w:ascii="Calibri" w:hAnsi="Calibri"/>
                <w:sz w:val="18"/>
                <w:szCs w:val="18"/>
              </w:rPr>
              <w:t>1,700</w:t>
            </w:r>
          </w:p>
        </w:tc>
        <w:tc>
          <w:tcPr>
            <w:tcW w:w="0" w:type="auto"/>
            <w:tcBorders>
              <w:top w:val="nil"/>
              <w:left w:val="nil"/>
              <w:bottom w:val="single" w:sz="4" w:space="0" w:color="auto"/>
              <w:right w:val="single" w:sz="4" w:space="0" w:color="auto"/>
            </w:tcBorders>
            <w:shd w:val="clear" w:color="000000" w:fill="FFFFFF"/>
            <w:noWrap/>
            <w:vAlign w:val="center"/>
            <w:hideMark/>
          </w:tcPr>
          <w:p w14:paraId="242D1D68" w14:textId="77777777" w:rsidR="003D4F0D" w:rsidRPr="00EB7A51" w:rsidRDefault="003D4F0D" w:rsidP="003D4F0D">
            <w:pPr>
              <w:jc w:val="center"/>
              <w:rPr>
                <w:rFonts w:ascii="Calibri" w:hAnsi="Calibri"/>
                <w:sz w:val="18"/>
                <w:szCs w:val="18"/>
              </w:rPr>
            </w:pPr>
            <w:r w:rsidRPr="00EB7A51">
              <w:rPr>
                <w:rFonts w:ascii="Calibri" w:hAnsi="Calibri"/>
                <w:sz w:val="18"/>
                <w:szCs w:val="18"/>
              </w:rPr>
              <w:t>1,900</w:t>
            </w:r>
          </w:p>
        </w:tc>
        <w:tc>
          <w:tcPr>
            <w:tcW w:w="0" w:type="auto"/>
            <w:tcBorders>
              <w:top w:val="nil"/>
              <w:left w:val="nil"/>
              <w:bottom w:val="single" w:sz="4" w:space="0" w:color="auto"/>
              <w:right w:val="single" w:sz="4" w:space="0" w:color="auto"/>
            </w:tcBorders>
            <w:shd w:val="clear" w:color="000000" w:fill="FFFFFF"/>
            <w:noWrap/>
            <w:vAlign w:val="center"/>
            <w:hideMark/>
          </w:tcPr>
          <w:p w14:paraId="71CDF193" w14:textId="77777777" w:rsidR="003D4F0D" w:rsidRPr="00EB7A51" w:rsidRDefault="003D4F0D" w:rsidP="003D4F0D">
            <w:pPr>
              <w:jc w:val="center"/>
              <w:rPr>
                <w:rFonts w:ascii="Calibri" w:hAnsi="Calibri"/>
                <w:sz w:val="18"/>
                <w:szCs w:val="18"/>
              </w:rPr>
            </w:pPr>
            <w:r w:rsidRPr="00EB7A51">
              <w:rPr>
                <w:rFonts w:ascii="Calibri" w:hAnsi="Calibri"/>
                <w:sz w:val="18"/>
                <w:szCs w:val="18"/>
              </w:rPr>
              <w:t>2,100</w:t>
            </w:r>
          </w:p>
        </w:tc>
        <w:tc>
          <w:tcPr>
            <w:tcW w:w="0" w:type="auto"/>
            <w:tcBorders>
              <w:top w:val="nil"/>
              <w:left w:val="nil"/>
              <w:bottom w:val="single" w:sz="4" w:space="0" w:color="auto"/>
              <w:right w:val="single" w:sz="4" w:space="0" w:color="auto"/>
            </w:tcBorders>
            <w:shd w:val="clear" w:color="000000" w:fill="FFFFFF"/>
            <w:noWrap/>
            <w:vAlign w:val="center"/>
            <w:hideMark/>
          </w:tcPr>
          <w:p w14:paraId="04B98998" w14:textId="77777777" w:rsidR="003D4F0D" w:rsidRPr="00EB7A51" w:rsidRDefault="003D4F0D" w:rsidP="003D4F0D">
            <w:pPr>
              <w:jc w:val="center"/>
              <w:rPr>
                <w:rFonts w:ascii="Calibri" w:hAnsi="Calibri"/>
                <w:sz w:val="18"/>
                <w:szCs w:val="18"/>
              </w:rPr>
            </w:pPr>
            <w:r w:rsidRPr="00EB7A51">
              <w:rPr>
                <w:rFonts w:ascii="Calibri" w:hAnsi="Calibri"/>
                <w:sz w:val="18"/>
                <w:szCs w:val="18"/>
              </w:rPr>
              <w:t>2,300</w:t>
            </w:r>
          </w:p>
        </w:tc>
        <w:tc>
          <w:tcPr>
            <w:tcW w:w="0" w:type="auto"/>
            <w:tcBorders>
              <w:top w:val="nil"/>
              <w:left w:val="nil"/>
              <w:bottom w:val="single" w:sz="4" w:space="0" w:color="auto"/>
              <w:right w:val="single" w:sz="4" w:space="0" w:color="auto"/>
            </w:tcBorders>
            <w:shd w:val="clear" w:color="000000" w:fill="FFFFFF"/>
            <w:noWrap/>
            <w:vAlign w:val="center"/>
            <w:hideMark/>
          </w:tcPr>
          <w:p w14:paraId="5CE042FD"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Program data</w:t>
            </w:r>
          </w:p>
        </w:tc>
      </w:tr>
      <w:tr w:rsidR="003D4F0D" w14:paraId="425FAA7D" w14:textId="77777777" w:rsidTr="007A43B9">
        <w:trPr>
          <w:trHeight w:val="1200"/>
        </w:trPr>
        <w:tc>
          <w:tcPr>
            <w:tcW w:w="0" w:type="auto"/>
            <w:tcBorders>
              <w:top w:val="nil"/>
              <w:left w:val="single" w:sz="4" w:space="0" w:color="auto"/>
              <w:bottom w:val="single" w:sz="4" w:space="0" w:color="auto"/>
              <w:right w:val="single" w:sz="4" w:space="0" w:color="auto"/>
            </w:tcBorders>
            <w:shd w:val="clear" w:color="000000" w:fill="2F75B5"/>
            <w:noWrap/>
            <w:vAlign w:val="bottom"/>
            <w:hideMark/>
          </w:tcPr>
          <w:p w14:paraId="44D52CD2" w14:textId="77777777" w:rsidR="003D4F0D" w:rsidRPr="00EB7A51" w:rsidRDefault="003D4F0D" w:rsidP="003D4F0D">
            <w:pPr>
              <w:jc w:val="center"/>
              <w:rPr>
                <w:rFonts w:ascii="Calibri" w:hAnsi="Calibri"/>
                <w:b/>
                <w:bCs/>
                <w:color w:val="FFFFFF"/>
                <w:sz w:val="18"/>
                <w:szCs w:val="18"/>
              </w:rPr>
            </w:pPr>
            <w:r w:rsidRPr="00EB7A51">
              <w:rPr>
                <w:rFonts w:ascii="Calibri" w:hAnsi="Calibri"/>
                <w:b/>
                <w:bCs/>
                <w:color w:val="FFFFFF"/>
                <w:sz w:val="18"/>
                <w:szCs w:val="18"/>
              </w:rPr>
              <w:t>SO 3</w:t>
            </w:r>
          </w:p>
        </w:tc>
        <w:tc>
          <w:tcPr>
            <w:tcW w:w="0" w:type="auto"/>
            <w:tcBorders>
              <w:top w:val="nil"/>
              <w:left w:val="nil"/>
              <w:bottom w:val="single" w:sz="4" w:space="0" w:color="auto"/>
              <w:right w:val="single" w:sz="4" w:space="0" w:color="auto"/>
            </w:tcBorders>
            <w:shd w:val="clear" w:color="000000" w:fill="2F75B5"/>
            <w:vAlign w:val="bottom"/>
            <w:hideMark/>
          </w:tcPr>
          <w:p w14:paraId="41255300" w14:textId="77777777" w:rsidR="003D4F0D" w:rsidRPr="00EB7A51" w:rsidRDefault="003D4F0D" w:rsidP="003D4F0D">
            <w:pPr>
              <w:rPr>
                <w:rFonts w:ascii="Calibri" w:hAnsi="Calibri"/>
                <w:b/>
                <w:bCs/>
                <w:color w:val="FFFFFF"/>
                <w:sz w:val="18"/>
                <w:szCs w:val="18"/>
              </w:rPr>
            </w:pPr>
            <w:r w:rsidRPr="00EB7A51">
              <w:rPr>
                <w:rFonts w:ascii="Calibri" w:hAnsi="Calibri"/>
                <w:b/>
                <w:bCs/>
                <w:color w:val="FFFFFF"/>
                <w:sz w:val="18"/>
                <w:szCs w:val="18"/>
              </w:rPr>
              <w:t xml:space="preserve">Governance and Policy development: Ensure sustainability of response to the epidemic through enhanced government commitment, enabling legislative and operational environment, and greater involvement of civil society. </w:t>
            </w:r>
          </w:p>
        </w:tc>
        <w:tc>
          <w:tcPr>
            <w:tcW w:w="0" w:type="auto"/>
            <w:tcBorders>
              <w:top w:val="nil"/>
              <w:left w:val="nil"/>
              <w:bottom w:val="single" w:sz="4" w:space="0" w:color="auto"/>
              <w:right w:val="single" w:sz="4" w:space="0" w:color="auto"/>
            </w:tcBorders>
            <w:shd w:val="clear" w:color="000000" w:fill="2F75B5"/>
            <w:noWrap/>
            <w:vAlign w:val="center"/>
            <w:hideMark/>
          </w:tcPr>
          <w:p w14:paraId="4FEDF141" w14:textId="77777777" w:rsidR="003D4F0D" w:rsidRPr="00EB7A51" w:rsidRDefault="003D4F0D" w:rsidP="003D4F0D">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2F75B5"/>
            <w:noWrap/>
            <w:vAlign w:val="center"/>
            <w:hideMark/>
          </w:tcPr>
          <w:p w14:paraId="764D24AD" w14:textId="77777777" w:rsidR="003D4F0D" w:rsidRPr="00EB7A51" w:rsidRDefault="003D4F0D" w:rsidP="003D4F0D">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2F75B5"/>
            <w:noWrap/>
            <w:vAlign w:val="center"/>
            <w:hideMark/>
          </w:tcPr>
          <w:p w14:paraId="0884E76E" w14:textId="77777777" w:rsidR="003D4F0D" w:rsidRPr="00EB7A51" w:rsidRDefault="003D4F0D" w:rsidP="003D4F0D">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2F75B5"/>
            <w:noWrap/>
            <w:vAlign w:val="center"/>
            <w:hideMark/>
          </w:tcPr>
          <w:p w14:paraId="6DAF0DB2" w14:textId="77777777" w:rsidR="003D4F0D" w:rsidRPr="00EB7A51" w:rsidRDefault="003D4F0D" w:rsidP="003D4F0D">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2F75B5"/>
            <w:noWrap/>
            <w:vAlign w:val="center"/>
            <w:hideMark/>
          </w:tcPr>
          <w:p w14:paraId="6FAD6258" w14:textId="77777777" w:rsidR="003D4F0D" w:rsidRPr="00EB7A51" w:rsidRDefault="003D4F0D" w:rsidP="003D4F0D">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2F75B5"/>
            <w:noWrap/>
            <w:vAlign w:val="center"/>
            <w:hideMark/>
          </w:tcPr>
          <w:p w14:paraId="69A2AD65" w14:textId="77777777" w:rsidR="003D4F0D" w:rsidRPr="00EB7A51" w:rsidRDefault="003D4F0D" w:rsidP="003D4F0D">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2F75B5"/>
            <w:noWrap/>
            <w:vAlign w:val="center"/>
            <w:hideMark/>
          </w:tcPr>
          <w:p w14:paraId="20E2FD65" w14:textId="77777777" w:rsidR="003D4F0D" w:rsidRPr="00EB7A51" w:rsidRDefault="003D4F0D" w:rsidP="003D4F0D">
            <w:pPr>
              <w:jc w:val="center"/>
              <w:rPr>
                <w:rFonts w:ascii="Calibri" w:hAnsi="Calibri"/>
                <w:b/>
                <w:bCs/>
                <w:color w:val="FFFFFF"/>
                <w:sz w:val="18"/>
                <w:szCs w:val="18"/>
              </w:rPr>
            </w:pPr>
            <w:r w:rsidRPr="00EB7A51">
              <w:rPr>
                <w:rFonts w:ascii="Calibri" w:hAnsi="Calibri"/>
                <w:b/>
                <w:bCs/>
                <w:color w:val="FFFFFF"/>
                <w:sz w:val="18"/>
                <w:szCs w:val="18"/>
              </w:rPr>
              <w:t> </w:t>
            </w:r>
          </w:p>
        </w:tc>
        <w:tc>
          <w:tcPr>
            <w:tcW w:w="0" w:type="auto"/>
            <w:tcBorders>
              <w:top w:val="nil"/>
              <w:left w:val="nil"/>
              <w:bottom w:val="single" w:sz="4" w:space="0" w:color="auto"/>
              <w:right w:val="single" w:sz="4" w:space="0" w:color="auto"/>
            </w:tcBorders>
            <w:shd w:val="clear" w:color="000000" w:fill="2F75B5"/>
            <w:noWrap/>
            <w:vAlign w:val="bottom"/>
            <w:hideMark/>
          </w:tcPr>
          <w:p w14:paraId="3F1FCF47" w14:textId="77777777" w:rsidR="003D4F0D" w:rsidRPr="00EB7A51" w:rsidRDefault="003D4F0D" w:rsidP="003D4F0D">
            <w:pPr>
              <w:jc w:val="center"/>
              <w:rPr>
                <w:rFonts w:ascii="Calibri" w:hAnsi="Calibri"/>
                <w:b/>
                <w:bCs/>
                <w:color w:val="FFFFFF"/>
                <w:sz w:val="18"/>
                <w:szCs w:val="18"/>
              </w:rPr>
            </w:pPr>
            <w:r w:rsidRPr="00EB7A51">
              <w:rPr>
                <w:rFonts w:ascii="Calibri" w:hAnsi="Calibri"/>
                <w:b/>
                <w:bCs/>
                <w:color w:val="FFFFFF"/>
                <w:sz w:val="18"/>
                <w:szCs w:val="18"/>
              </w:rPr>
              <w:t> </w:t>
            </w:r>
          </w:p>
        </w:tc>
      </w:tr>
      <w:tr w:rsidR="003D4F0D" w14:paraId="33900513" w14:textId="77777777" w:rsidTr="007A43B9">
        <w:trPr>
          <w:trHeight w:val="30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6B1C5320" w14:textId="77777777" w:rsidR="003D4F0D" w:rsidRPr="00EB7A51" w:rsidRDefault="003D4F0D" w:rsidP="003D4F0D">
            <w:pPr>
              <w:jc w:val="center"/>
              <w:rPr>
                <w:rFonts w:ascii="Calibri" w:hAnsi="Calibri"/>
                <w:b/>
                <w:bCs/>
                <w:color w:val="000000"/>
                <w:sz w:val="18"/>
                <w:szCs w:val="18"/>
              </w:rPr>
            </w:pPr>
            <w:r w:rsidRPr="00EB7A51">
              <w:rPr>
                <w:rFonts w:ascii="Calibri" w:hAnsi="Calibri"/>
                <w:b/>
                <w:bCs/>
                <w:color w:val="000000"/>
                <w:sz w:val="18"/>
                <w:szCs w:val="18"/>
              </w:rPr>
              <w:t> </w:t>
            </w:r>
          </w:p>
        </w:tc>
        <w:tc>
          <w:tcPr>
            <w:tcW w:w="0" w:type="auto"/>
            <w:tcBorders>
              <w:top w:val="nil"/>
              <w:left w:val="nil"/>
              <w:bottom w:val="single" w:sz="4" w:space="0" w:color="auto"/>
              <w:right w:val="single" w:sz="4" w:space="0" w:color="auto"/>
            </w:tcBorders>
            <w:shd w:val="clear" w:color="000000" w:fill="DDEBF7"/>
            <w:vAlign w:val="bottom"/>
            <w:hideMark/>
          </w:tcPr>
          <w:p w14:paraId="38ADEB09" w14:textId="77777777" w:rsidR="003D4F0D" w:rsidRPr="00EB7A51" w:rsidRDefault="003D4F0D" w:rsidP="003D4F0D">
            <w:pPr>
              <w:rPr>
                <w:rFonts w:ascii="Calibri" w:hAnsi="Calibri"/>
                <w:b/>
                <w:bCs/>
                <w:color w:val="000000"/>
                <w:sz w:val="18"/>
                <w:szCs w:val="18"/>
              </w:rPr>
            </w:pPr>
            <w:r w:rsidRPr="00EB7A51">
              <w:rPr>
                <w:rFonts w:ascii="Calibri" w:hAnsi="Calibri"/>
                <w:b/>
                <w:bCs/>
                <w:color w:val="000000"/>
                <w:sz w:val="18"/>
                <w:szCs w:val="18"/>
              </w:rPr>
              <w:t>Create Conducive legal environment for HIV response</w:t>
            </w:r>
          </w:p>
        </w:tc>
        <w:tc>
          <w:tcPr>
            <w:tcW w:w="0" w:type="auto"/>
            <w:tcBorders>
              <w:top w:val="nil"/>
              <w:left w:val="nil"/>
              <w:bottom w:val="single" w:sz="4" w:space="0" w:color="auto"/>
              <w:right w:val="single" w:sz="4" w:space="0" w:color="auto"/>
            </w:tcBorders>
            <w:shd w:val="clear" w:color="000000" w:fill="DDEBF7"/>
            <w:noWrap/>
            <w:vAlign w:val="center"/>
            <w:hideMark/>
          </w:tcPr>
          <w:p w14:paraId="031E8E37"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46429492"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034A6E8D"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597FC29B"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155994AC"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28A9453B"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00D1AB80"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06ACF06C"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r>
      <w:tr w:rsidR="003D4F0D" w14:paraId="31179AF5" w14:textId="77777777" w:rsidTr="007A43B9">
        <w:trPr>
          <w:trHeight w:val="12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1F84D4" w14:textId="301AFEB8" w:rsidR="003D4F0D" w:rsidRPr="00EB7A51" w:rsidRDefault="003D4F0D" w:rsidP="00C1253C">
            <w:pPr>
              <w:jc w:val="center"/>
              <w:rPr>
                <w:rFonts w:ascii="Calibri" w:hAnsi="Calibri"/>
                <w:sz w:val="18"/>
                <w:szCs w:val="18"/>
              </w:rPr>
            </w:pPr>
            <w:r w:rsidRPr="00EB7A51">
              <w:rPr>
                <w:rFonts w:ascii="Calibri" w:hAnsi="Calibri"/>
                <w:sz w:val="18"/>
                <w:szCs w:val="18"/>
              </w:rPr>
              <w:t>G&amp;P.</w:t>
            </w:r>
            <w:r w:rsidR="00C1253C">
              <w:rPr>
                <w:rFonts w:ascii="Calibri" w:hAnsi="Calibri"/>
                <w:sz w:val="18"/>
                <w:szCs w:val="18"/>
              </w:rPr>
              <w:t>49</w:t>
            </w:r>
          </w:p>
        </w:tc>
        <w:tc>
          <w:tcPr>
            <w:tcW w:w="0" w:type="auto"/>
            <w:tcBorders>
              <w:top w:val="nil"/>
              <w:left w:val="nil"/>
              <w:bottom w:val="single" w:sz="4" w:space="0" w:color="auto"/>
              <w:right w:val="single" w:sz="4" w:space="0" w:color="auto"/>
            </w:tcBorders>
            <w:shd w:val="clear" w:color="auto" w:fill="auto"/>
            <w:vAlign w:val="bottom"/>
            <w:hideMark/>
          </w:tcPr>
          <w:p w14:paraId="4F378FD2" w14:textId="77777777" w:rsidR="003D4F0D" w:rsidRPr="00EB7A51" w:rsidRDefault="003D4F0D" w:rsidP="003D4F0D">
            <w:pPr>
              <w:rPr>
                <w:rFonts w:ascii="Calibri" w:hAnsi="Calibri"/>
                <w:sz w:val="18"/>
                <w:szCs w:val="18"/>
              </w:rPr>
            </w:pPr>
            <w:r w:rsidRPr="00EB7A51">
              <w:rPr>
                <w:rFonts w:ascii="Calibri" w:hAnsi="Calibri"/>
                <w:sz w:val="18"/>
                <w:szCs w:val="18"/>
              </w:rPr>
              <w:t xml:space="preserve">Georgian Criminal Code and Administrative Offences Code,  Georgia Framework Law on Drugs, Psychotropic Substances, Precursors and Narcological Aids - revised; amendments adopted to remove barriers to HIV&amp; harm reduction services </w:t>
            </w:r>
          </w:p>
        </w:tc>
        <w:tc>
          <w:tcPr>
            <w:tcW w:w="0" w:type="auto"/>
            <w:tcBorders>
              <w:top w:val="nil"/>
              <w:left w:val="nil"/>
              <w:bottom w:val="single" w:sz="4" w:space="0" w:color="auto"/>
              <w:right w:val="single" w:sz="4" w:space="0" w:color="auto"/>
            </w:tcBorders>
            <w:shd w:val="clear" w:color="auto" w:fill="auto"/>
            <w:noWrap/>
            <w:vAlign w:val="center"/>
            <w:hideMark/>
          </w:tcPr>
          <w:p w14:paraId="21954282" w14:textId="77777777" w:rsidR="003D4F0D" w:rsidRPr="00EB7A51" w:rsidRDefault="003D4F0D" w:rsidP="003D4F0D">
            <w:pPr>
              <w:jc w:val="center"/>
              <w:rPr>
                <w:rFonts w:ascii="Calibri" w:hAnsi="Calibri"/>
                <w:sz w:val="18"/>
                <w:szCs w:val="18"/>
              </w:rPr>
            </w:pPr>
            <w:r w:rsidRPr="00EB7A51">
              <w:rPr>
                <w:rFonts w:ascii="Calibri" w:hAnsi="Calibri"/>
                <w:sz w:val="18"/>
                <w:szCs w:val="18"/>
              </w:rPr>
              <w:t>NA</w:t>
            </w:r>
          </w:p>
        </w:tc>
        <w:tc>
          <w:tcPr>
            <w:tcW w:w="0" w:type="auto"/>
            <w:tcBorders>
              <w:top w:val="nil"/>
              <w:left w:val="nil"/>
              <w:bottom w:val="single" w:sz="4" w:space="0" w:color="auto"/>
              <w:right w:val="single" w:sz="4" w:space="0" w:color="auto"/>
            </w:tcBorders>
            <w:shd w:val="clear" w:color="auto" w:fill="auto"/>
            <w:noWrap/>
            <w:vAlign w:val="center"/>
            <w:hideMark/>
          </w:tcPr>
          <w:p w14:paraId="7625392F"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0D0FB69D"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2EDD664D" w14:textId="77777777" w:rsidR="003D4F0D" w:rsidRPr="00EB7A51" w:rsidRDefault="003D4F0D" w:rsidP="003D4F0D">
            <w:pPr>
              <w:jc w:val="center"/>
              <w:rPr>
                <w:rFonts w:ascii="Calibri" w:hAnsi="Calibri"/>
                <w:sz w:val="18"/>
                <w:szCs w:val="18"/>
              </w:rPr>
            </w:pPr>
            <w:r w:rsidRPr="00EB7A51">
              <w:rPr>
                <w:rFonts w:ascii="Calibri" w:hAnsi="Calibri"/>
                <w:sz w:val="18"/>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14:paraId="7EAA5376"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6750DE9C"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2478F38B"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hideMark/>
          </w:tcPr>
          <w:p w14:paraId="4F23F26A" w14:textId="77777777" w:rsidR="003D4F0D" w:rsidRPr="00EB7A51" w:rsidRDefault="003D4F0D" w:rsidP="003D4F0D">
            <w:pPr>
              <w:jc w:val="center"/>
              <w:rPr>
                <w:rFonts w:ascii="Calibri" w:hAnsi="Calibri"/>
                <w:sz w:val="18"/>
                <w:szCs w:val="18"/>
              </w:rPr>
            </w:pPr>
            <w:r w:rsidRPr="00EB7A51">
              <w:rPr>
                <w:rFonts w:ascii="Calibri" w:hAnsi="Calibri"/>
                <w:sz w:val="18"/>
                <w:szCs w:val="18"/>
              </w:rPr>
              <w:t>Matsne.gov.ge</w:t>
            </w:r>
          </w:p>
        </w:tc>
      </w:tr>
      <w:tr w:rsidR="003D4F0D" w14:paraId="76D5D6FD" w14:textId="77777777" w:rsidTr="007A43B9">
        <w:trPr>
          <w:trHeight w:val="8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A089A9" w14:textId="16AAB3CF" w:rsidR="003D4F0D" w:rsidRPr="00EB7A51" w:rsidRDefault="003D4F0D" w:rsidP="00C1253C">
            <w:pPr>
              <w:jc w:val="center"/>
              <w:rPr>
                <w:rFonts w:ascii="Calibri" w:hAnsi="Calibri"/>
                <w:color w:val="000000"/>
                <w:sz w:val="18"/>
                <w:szCs w:val="18"/>
              </w:rPr>
            </w:pPr>
            <w:r w:rsidRPr="00EB7A51">
              <w:rPr>
                <w:rFonts w:ascii="Calibri" w:hAnsi="Calibri"/>
                <w:color w:val="000000"/>
                <w:sz w:val="18"/>
                <w:szCs w:val="18"/>
              </w:rPr>
              <w:t>G&amp;P.</w:t>
            </w:r>
            <w:r w:rsidR="00C1253C">
              <w:rPr>
                <w:rFonts w:ascii="Calibri" w:hAnsi="Calibri"/>
                <w:color w:val="000000"/>
                <w:sz w:val="18"/>
                <w:szCs w:val="18"/>
              </w:rPr>
              <w:t>50</w:t>
            </w:r>
          </w:p>
        </w:tc>
        <w:tc>
          <w:tcPr>
            <w:tcW w:w="0" w:type="auto"/>
            <w:tcBorders>
              <w:top w:val="nil"/>
              <w:left w:val="nil"/>
              <w:bottom w:val="single" w:sz="4" w:space="0" w:color="auto"/>
              <w:right w:val="single" w:sz="4" w:space="0" w:color="auto"/>
            </w:tcBorders>
            <w:shd w:val="clear" w:color="auto" w:fill="auto"/>
            <w:vAlign w:val="bottom"/>
            <w:hideMark/>
          </w:tcPr>
          <w:p w14:paraId="36CDFE5F"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 xml:space="preserve">The 4-pillar Drug Policy, Anti-drug strategy and 3-year Action Plan developed and approved by the Government </w:t>
            </w:r>
          </w:p>
        </w:tc>
        <w:tc>
          <w:tcPr>
            <w:tcW w:w="0" w:type="auto"/>
            <w:tcBorders>
              <w:top w:val="nil"/>
              <w:left w:val="nil"/>
              <w:bottom w:val="single" w:sz="4" w:space="0" w:color="auto"/>
              <w:right w:val="single" w:sz="4" w:space="0" w:color="auto"/>
            </w:tcBorders>
            <w:shd w:val="clear" w:color="auto" w:fill="auto"/>
            <w:noWrap/>
            <w:vAlign w:val="center"/>
            <w:hideMark/>
          </w:tcPr>
          <w:p w14:paraId="17A46498"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NA</w:t>
            </w:r>
          </w:p>
        </w:tc>
        <w:tc>
          <w:tcPr>
            <w:tcW w:w="0" w:type="auto"/>
            <w:tcBorders>
              <w:top w:val="nil"/>
              <w:left w:val="nil"/>
              <w:bottom w:val="single" w:sz="4" w:space="0" w:color="auto"/>
              <w:right w:val="single" w:sz="4" w:space="0" w:color="auto"/>
            </w:tcBorders>
            <w:shd w:val="clear" w:color="auto" w:fill="auto"/>
            <w:noWrap/>
            <w:vAlign w:val="center"/>
            <w:hideMark/>
          </w:tcPr>
          <w:p w14:paraId="18B3EC25"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49770183"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7581CFA9"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14:paraId="100874C4"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2F744C1C"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1B989DE6"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48EE3E38"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Drug Policy; Anti-drug Strategy; Action Plan; Government resolution</w:t>
            </w:r>
          </w:p>
        </w:tc>
      </w:tr>
      <w:tr w:rsidR="003D4F0D" w14:paraId="01740242" w14:textId="77777777" w:rsidTr="007A43B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A5904A" w14:textId="2DC0D34F" w:rsidR="003D4F0D" w:rsidRPr="00EB7A51" w:rsidRDefault="003D4F0D" w:rsidP="00C1253C">
            <w:pPr>
              <w:jc w:val="center"/>
              <w:rPr>
                <w:rFonts w:ascii="Calibri" w:hAnsi="Calibri"/>
                <w:color w:val="000000"/>
                <w:sz w:val="18"/>
                <w:szCs w:val="18"/>
              </w:rPr>
            </w:pPr>
            <w:r w:rsidRPr="00EB7A51">
              <w:rPr>
                <w:rFonts w:ascii="Calibri" w:hAnsi="Calibri"/>
                <w:color w:val="000000"/>
                <w:sz w:val="18"/>
                <w:szCs w:val="18"/>
              </w:rPr>
              <w:t>G&amp;P.</w:t>
            </w:r>
            <w:r w:rsidR="00C1253C">
              <w:rPr>
                <w:rFonts w:ascii="Calibri" w:hAnsi="Calibri"/>
                <w:color w:val="000000"/>
                <w:sz w:val="18"/>
                <w:szCs w:val="18"/>
              </w:rPr>
              <w:t>51</w:t>
            </w:r>
          </w:p>
        </w:tc>
        <w:tc>
          <w:tcPr>
            <w:tcW w:w="0" w:type="auto"/>
            <w:tcBorders>
              <w:top w:val="nil"/>
              <w:left w:val="nil"/>
              <w:bottom w:val="single" w:sz="4" w:space="0" w:color="auto"/>
              <w:right w:val="single" w:sz="4" w:space="0" w:color="auto"/>
            </w:tcBorders>
            <w:shd w:val="clear" w:color="000000" w:fill="FFFFFF"/>
            <w:vAlign w:val="bottom"/>
            <w:hideMark/>
          </w:tcPr>
          <w:p w14:paraId="5E9D1B68"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Review HIV/AIDS State Law; development and adoption of corresponding bylaws</w:t>
            </w:r>
          </w:p>
        </w:tc>
        <w:tc>
          <w:tcPr>
            <w:tcW w:w="0" w:type="auto"/>
            <w:tcBorders>
              <w:top w:val="nil"/>
              <w:left w:val="nil"/>
              <w:bottom w:val="single" w:sz="4" w:space="0" w:color="auto"/>
              <w:right w:val="single" w:sz="4" w:space="0" w:color="auto"/>
            </w:tcBorders>
            <w:shd w:val="clear" w:color="auto" w:fill="auto"/>
            <w:noWrap/>
            <w:vAlign w:val="center"/>
            <w:hideMark/>
          </w:tcPr>
          <w:p w14:paraId="4C314B48"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NA</w:t>
            </w:r>
          </w:p>
        </w:tc>
        <w:tc>
          <w:tcPr>
            <w:tcW w:w="0" w:type="auto"/>
            <w:tcBorders>
              <w:top w:val="nil"/>
              <w:left w:val="nil"/>
              <w:bottom w:val="single" w:sz="4" w:space="0" w:color="auto"/>
              <w:right w:val="single" w:sz="4" w:space="0" w:color="auto"/>
            </w:tcBorders>
            <w:shd w:val="clear" w:color="auto" w:fill="auto"/>
            <w:noWrap/>
            <w:vAlign w:val="center"/>
            <w:hideMark/>
          </w:tcPr>
          <w:p w14:paraId="1A21F595"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23D7023D"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0A7D9EFA"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14:paraId="104894DF"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4B83DD64"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1CD12FE1"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hideMark/>
          </w:tcPr>
          <w:p w14:paraId="20268975" w14:textId="77777777" w:rsidR="003D4F0D" w:rsidRPr="00EB7A51" w:rsidRDefault="003D4F0D" w:rsidP="003D4F0D">
            <w:pPr>
              <w:jc w:val="center"/>
              <w:rPr>
                <w:rFonts w:ascii="Calibri" w:hAnsi="Calibri"/>
                <w:sz w:val="18"/>
                <w:szCs w:val="18"/>
              </w:rPr>
            </w:pPr>
            <w:r w:rsidRPr="00EB7A51">
              <w:rPr>
                <w:rFonts w:ascii="Calibri" w:hAnsi="Calibri"/>
                <w:sz w:val="18"/>
                <w:szCs w:val="18"/>
              </w:rPr>
              <w:t>Matsne.gov.ge</w:t>
            </w:r>
          </w:p>
        </w:tc>
      </w:tr>
      <w:tr w:rsidR="003D4F0D" w14:paraId="70881456" w14:textId="77777777" w:rsidTr="007A43B9">
        <w:trPr>
          <w:trHeight w:val="90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5A874CA8"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lastRenderedPageBreak/>
              <w:t> </w:t>
            </w:r>
          </w:p>
        </w:tc>
        <w:tc>
          <w:tcPr>
            <w:tcW w:w="0" w:type="auto"/>
            <w:tcBorders>
              <w:top w:val="nil"/>
              <w:left w:val="nil"/>
              <w:bottom w:val="single" w:sz="4" w:space="0" w:color="auto"/>
              <w:right w:val="single" w:sz="4" w:space="0" w:color="auto"/>
            </w:tcBorders>
            <w:shd w:val="clear" w:color="000000" w:fill="DDEBF7"/>
            <w:vAlign w:val="bottom"/>
            <w:hideMark/>
          </w:tcPr>
          <w:p w14:paraId="1394A918"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Review State Procurement Law and relevant regulations to identify potential barriers for non-state actors, including community-based organizations to deliver HIV services under the state funding</w:t>
            </w:r>
          </w:p>
        </w:tc>
        <w:tc>
          <w:tcPr>
            <w:tcW w:w="0" w:type="auto"/>
            <w:tcBorders>
              <w:top w:val="nil"/>
              <w:left w:val="nil"/>
              <w:bottom w:val="single" w:sz="4" w:space="0" w:color="auto"/>
              <w:right w:val="single" w:sz="4" w:space="0" w:color="auto"/>
            </w:tcBorders>
            <w:shd w:val="clear" w:color="000000" w:fill="DDEBF7"/>
            <w:noWrap/>
            <w:vAlign w:val="center"/>
            <w:hideMark/>
          </w:tcPr>
          <w:p w14:paraId="4927B76A"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13B4321B"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02F2EC10"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3C56C268"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676CEA25"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585F8088"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62D2BB3E"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vAlign w:val="center"/>
            <w:hideMark/>
          </w:tcPr>
          <w:p w14:paraId="4966318F"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r>
      <w:tr w:rsidR="003D4F0D" w14:paraId="1EA6CAA5" w14:textId="77777777" w:rsidTr="007A43B9">
        <w:trPr>
          <w:trHeight w:val="9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811BD5" w14:textId="59773FA3" w:rsidR="003D4F0D" w:rsidRPr="00EB7A51" w:rsidRDefault="003D4F0D" w:rsidP="00C1253C">
            <w:pPr>
              <w:jc w:val="center"/>
              <w:rPr>
                <w:rFonts w:ascii="Calibri" w:hAnsi="Calibri"/>
                <w:color w:val="000000"/>
                <w:sz w:val="18"/>
                <w:szCs w:val="18"/>
              </w:rPr>
            </w:pPr>
            <w:r w:rsidRPr="00EB7A51">
              <w:rPr>
                <w:rFonts w:ascii="Calibri" w:hAnsi="Calibri"/>
                <w:color w:val="000000"/>
                <w:sz w:val="18"/>
                <w:szCs w:val="18"/>
              </w:rPr>
              <w:t>G&amp;P.</w:t>
            </w:r>
            <w:r w:rsidR="00C1253C" w:rsidRPr="00EB7A51">
              <w:rPr>
                <w:rFonts w:ascii="Calibri" w:hAnsi="Calibri"/>
                <w:color w:val="000000"/>
                <w:sz w:val="18"/>
                <w:szCs w:val="18"/>
              </w:rPr>
              <w:t>5</w:t>
            </w:r>
            <w:r w:rsidR="00C1253C">
              <w:rPr>
                <w:rFonts w:ascii="Calibri" w:hAnsi="Calibri"/>
                <w:color w:val="000000"/>
                <w:sz w:val="18"/>
                <w:szCs w:val="18"/>
              </w:rPr>
              <w:t>2</w:t>
            </w:r>
          </w:p>
        </w:tc>
        <w:tc>
          <w:tcPr>
            <w:tcW w:w="0" w:type="auto"/>
            <w:tcBorders>
              <w:top w:val="nil"/>
              <w:left w:val="nil"/>
              <w:bottom w:val="single" w:sz="4" w:space="0" w:color="auto"/>
              <w:right w:val="single" w:sz="4" w:space="0" w:color="auto"/>
            </w:tcBorders>
            <w:shd w:val="clear" w:color="auto" w:fill="auto"/>
            <w:hideMark/>
          </w:tcPr>
          <w:p w14:paraId="07158623"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 xml:space="preserve">Barriers and opportunities for  CSOs/CBOs to satisfy the state procurement requirements identified </w:t>
            </w:r>
          </w:p>
        </w:tc>
        <w:tc>
          <w:tcPr>
            <w:tcW w:w="0" w:type="auto"/>
            <w:tcBorders>
              <w:top w:val="nil"/>
              <w:left w:val="nil"/>
              <w:bottom w:val="single" w:sz="4" w:space="0" w:color="auto"/>
              <w:right w:val="single" w:sz="4" w:space="0" w:color="auto"/>
            </w:tcBorders>
            <w:shd w:val="clear" w:color="auto" w:fill="auto"/>
            <w:noWrap/>
            <w:vAlign w:val="center"/>
            <w:hideMark/>
          </w:tcPr>
          <w:p w14:paraId="5FC79254"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NA</w:t>
            </w:r>
          </w:p>
        </w:tc>
        <w:tc>
          <w:tcPr>
            <w:tcW w:w="0" w:type="auto"/>
            <w:tcBorders>
              <w:top w:val="nil"/>
              <w:left w:val="nil"/>
              <w:bottom w:val="single" w:sz="4" w:space="0" w:color="auto"/>
              <w:right w:val="single" w:sz="4" w:space="0" w:color="auto"/>
            </w:tcBorders>
            <w:shd w:val="clear" w:color="auto" w:fill="auto"/>
            <w:noWrap/>
            <w:vAlign w:val="center"/>
            <w:hideMark/>
          </w:tcPr>
          <w:p w14:paraId="06458167"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NA</w:t>
            </w:r>
          </w:p>
        </w:tc>
        <w:tc>
          <w:tcPr>
            <w:tcW w:w="0" w:type="auto"/>
            <w:tcBorders>
              <w:top w:val="nil"/>
              <w:left w:val="nil"/>
              <w:bottom w:val="single" w:sz="4" w:space="0" w:color="auto"/>
              <w:right w:val="single" w:sz="4" w:space="0" w:color="auto"/>
            </w:tcBorders>
            <w:shd w:val="clear" w:color="auto" w:fill="auto"/>
            <w:noWrap/>
            <w:vAlign w:val="center"/>
            <w:hideMark/>
          </w:tcPr>
          <w:p w14:paraId="3381FA93"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1C76AF0C"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14:paraId="10262A71"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2336E4AE"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0BEFA076"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02EB79A8"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Report outlining barriers and capacity of CSOs for participating in state tenders</w:t>
            </w:r>
          </w:p>
        </w:tc>
      </w:tr>
      <w:tr w:rsidR="003D4F0D" w14:paraId="68146F1C" w14:textId="77777777" w:rsidTr="007A43B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B8E0A6" w14:textId="4ED1240F" w:rsidR="003D4F0D" w:rsidRPr="00EB7A51" w:rsidRDefault="003D4F0D" w:rsidP="00C1253C">
            <w:pPr>
              <w:jc w:val="center"/>
              <w:rPr>
                <w:rFonts w:ascii="Calibri" w:hAnsi="Calibri"/>
                <w:color w:val="000000"/>
                <w:sz w:val="18"/>
                <w:szCs w:val="18"/>
              </w:rPr>
            </w:pPr>
            <w:r w:rsidRPr="00EB7A51">
              <w:rPr>
                <w:rFonts w:ascii="Calibri" w:hAnsi="Calibri"/>
                <w:color w:val="000000"/>
                <w:sz w:val="18"/>
                <w:szCs w:val="18"/>
              </w:rPr>
              <w:t>G&amp;P.</w:t>
            </w:r>
            <w:r w:rsidR="00C1253C" w:rsidRPr="00EB7A51">
              <w:rPr>
                <w:rFonts w:ascii="Calibri" w:hAnsi="Calibri"/>
                <w:color w:val="000000"/>
                <w:sz w:val="18"/>
                <w:szCs w:val="18"/>
              </w:rPr>
              <w:t>5</w:t>
            </w:r>
            <w:r w:rsidR="00C1253C">
              <w:rPr>
                <w:rFonts w:ascii="Calibri" w:hAnsi="Calibri"/>
                <w:color w:val="000000"/>
                <w:sz w:val="18"/>
                <w:szCs w:val="18"/>
              </w:rPr>
              <w:t>3</w:t>
            </w:r>
          </w:p>
        </w:tc>
        <w:tc>
          <w:tcPr>
            <w:tcW w:w="0" w:type="auto"/>
            <w:tcBorders>
              <w:top w:val="nil"/>
              <w:left w:val="nil"/>
              <w:bottom w:val="single" w:sz="4" w:space="0" w:color="auto"/>
              <w:right w:val="single" w:sz="4" w:space="0" w:color="auto"/>
            </w:tcBorders>
            <w:shd w:val="clear" w:color="auto" w:fill="auto"/>
            <w:hideMark/>
          </w:tcPr>
          <w:p w14:paraId="728F46CC"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Detailed operational manual to support CSOs participation in state tendering developed</w:t>
            </w:r>
          </w:p>
        </w:tc>
        <w:tc>
          <w:tcPr>
            <w:tcW w:w="0" w:type="auto"/>
            <w:tcBorders>
              <w:top w:val="nil"/>
              <w:left w:val="nil"/>
              <w:bottom w:val="single" w:sz="4" w:space="0" w:color="auto"/>
              <w:right w:val="single" w:sz="4" w:space="0" w:color="auto"/>
            </w:tcBorders>
            <w:shd w:val="clear" w:color="auto" w:fill="auto"/>
            <w:noWrap/>
            <w:vAlign w:val="center"/>
            <w:hideMark/>
          </w:tcPr>
          <w:p w14:paraId="7D9C021B"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NA</w:t>
            </w:r>
          </w:p>
        </w:tc>
        <w:tc>
          <w:tcPr>
            <w:tcW w:w="0" w:type="auto"/>
            <w:tcBorders>
              <w:top w:val="nil"/>
              <w:left w:val="nil"/>
              <w:bottom w:val="single" w:sz="4" w:space="0" w:color="auto"/>
              <w:right w:val="single" w:sz="4" w:space="0" w:color="auto"/>
            </w:tcBorders>
            <w:shd w:val="clear" w:color="auto" w:fill="auto"/>
            <w:noWrap/>
            <w:vAlign w:val="center"/>
            <w:hideMark/>
          </w:tcPr>
          <w:p w14:paraId="6509CBB4"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NA</w:t>
            </w:r>
          </w:p>
        </w:tc>
        <w:tc>
          <w:tcPr>
            <w:tcW w:w="0" w:type="auto"/>
            <w:tcBorders>
              <w:top w:val="nil"/>
              <w:left w:val="nil"/>
              <w:bottom w:val="single" w:sz="4" w:space="0" w:color="auto"/>
              <w:right w:val="single" w:sz="4" w:space="0" w:color="auto"/>
            </w:tcBorders>
            <w:shd w:val="clear" w:color="auto" w:fill="auto"/>
            <w:noWrap/>
            <w:vAlign w:val="center"/>
            <w:hideMark/>
          </w:tcPr>
          <w:p w14:paraId="43D8A902"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69D88BCA"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14:paraId="3377AAF6"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10E66C66"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72D92E0A"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10C81D30"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 xml:space="preserve">Operational manual </w:t>
            </w:r>
          </w:p>
        </w:tc>
      </w:tr>
      <w:tr w:rsidR="003D4F0D" w14:paraId="56A54EEA" w14:textId="77777777" w:rsidTr="007A43B9">
        <w:trPr>
          <w:trHeight w:val="60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72F7799C" w14:textId="77777777" w:rsidR="003D4F0D" w:rsidRPr="00EB7A51" w:rsidRDefault="003D4F0D" w:rsidP="003D4F0D">
            <w:pPr>
              <w:jc w:val="center"/>
              <w:rPr>
                <w:rFonts w:ascii="Calibri" w:hAnsi="Calibri"/>
                <w:b/>
                <w:bCs/>
                <w:color w:val="000000"/>
                <w:sz w:val="18"/>
                <w:szCs w:val="18"/>
              </w:rPr>
            </w:pPr>
            <w:r w:rsidRPr="00EB7A51">
              <w:rPr>
                <w:rFonts w:ascii="Calibri" w:hAnsi="Calibri"/>
                <w:b/>
                <w:bCs/>
                <w:color w:val="000000"/>
                <w:sz w:val="18"/>
                <w:szCs w:val="18"/>
              </w:rPr>
              <w:t> </w:t>
            </w:r>
          </w:p>
        </w:tc>
        <w:tc>
          <w:tcPr>
            <w:tcW w:w="0" w:type="auto"/>
            <w:tcBorders>
              <w:top w:val="nil"/>
              <w:left w:val="nil"/>
              <w:bottom w:val="single" w:sz="4" w:space="0" w:color="auto"/>
              <w:right w:val="single" w:sz="4" w:space="0" w:color="auto"/>
            </w:tcBorders>
            <w:shd w:val="clear" w:color="000000" w:fill="DDEBF7"/>
            <w:hideMark/>
          </w:tcPr>
          <w:p w14:paraId="1B0139DB" w14:textId="77777777" w:rsidR="003D4F0D" w:rsidRPr="00EB7A51" w:rsidRDefault="003D4F0D" w:rsidP="003D4F0D">
            <w:pPr>
              <w:rPr>
                <w:rFonts w:ascii="Calibri" w:hAnsi="Calibri"/>
                <w:b/>
                <w:bCs/>
                <w:color w:val="000000"/>
                <w:sz w:val="18"/>
                <w:szCs w:val="18"/>
              </w:rPr>
            </w:pPr>
            <w:r w:rsidRPr="00EB7A51">
              <w:rPr>
                <w:rFonts w:ascii="Calibri" w:hAnsi="Calibri"/>
                <w:b/>
                <w:bCs/>
                <w:color w:val="000000"/>
                <w:sz w:val="18"/>
                <w:szCs w:val="18"/>
              </w:rPr>
              <w:t>Development and implementation of stigma reduction activities by PLHIV organizations and KAP networks</w:t>
            </w:r>
          </w:p>
        </w:tc>
        <w:tc>
          <w:tcPr>
            <w:tcW w:w="0" w:type="auto"/>
            <w:tcBorders>
              <w:top w:val="nil"/>
              <w:left w:val="nil"/>
              <w:bottom w:val="single" w:sz="4" w:space="0" w:color="auto"/>
              <w:right w:val="single" w:sz="4" w:space="0" w:color="auto"/>
            </w:tcBorders>
            <w:shd w:val="clear" w:color="000000" w:fill="DDEBF7"/>
            <w:noWrap/>
            <w:vAlign w:val="center"/>
            <w:hideMark/>
          </w:tcPr>
          <w:p w14:paraId="1915347E"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5D8B8683"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4CB42708"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364A36C6"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58240DBD"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7A2FF442"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1CBA77B2"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388EBAE9"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r>
      <w:tr w:rsidR="003D4F0D" w14:paraId="1AC13572" w14:textId="77777777" w:rsidTr="007A43B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D151C8" w14:textId="4861371B" w:rsidR="003D4F0D" w:rsidRPr="00EB7A51" w:rsidRDefault="003D4F0D" w:rsidP="00C1253C">
            <w:pPr>
              <w:jc w:val="center"/>
              <w:rPr>
                <w:rFonts w:ascii="Calibri" w:hAnsi="Calibri"/>
                <w:color w:val="000000"/>
                <w:sz w:val="18"/>
                <w:szCs w:val="18"/>
              </w:rPr>
            </w:pPr>
            <w:r w:rsidRPr="00EB7A51">
              <w:rPr>
                <w:rFonts w:ascii="Calibri" w:hAnsi="Calibri"/>
                <w:color w:val="000000"/>
                <w:sz w:val="18"/>
                <w:szCs w:val="18"/>
              </w:rPr>
              <w:t>G&amp;P.</w:t>
            </w:r>
            <w:r w:rsidR="00C1253C" w:rsidRPr="00EB7A51">
              <w:rPr>
                <w:rFonts w:ascii="Calibri" w:hAnsi="Calibri"/>
                <w:color w:val="000000"/>
                <w:sz w:val="18"/>
                <w:szCs w:val="18"/>
              </w:rPr>
              <w:t>5</w:t>
            </w:r>
            <w:r w:rsidR="00C1253C">
              <w:rPr>
                <w:rFonts w:ascii="Calibri" w:hAnsi="Calibri"/>
                <w:color w:val="000000"/>
                <w:sz w:val="18"/>
                <w:szCs w:val="18"/>
              </w:rPr>
              <w:t>4</w:t>
            </w:r>
          </w:p>
        </w:tc>
        <w:tc>
          <w:tcPr>
            <w:tcW w:w="0" w:type="auto"/>
            <w:tcBorders>
              <w:top w:val="nil"/>
              <w:left w:val="nil"/>
              <w:bottom w:val="single" w:sz="4" w:space="0" w:color="auto"/>
              <w:right w:val="single" w:sz="4" w:space="0" w:color="auto"/>
            </w:tcBorders>
            <w:shd w:val="clear" w:color="auto" w:fill="auto"/>
            <w:vAlign w:val="bottom"/>
            <w:hideMark/>
          </w:tcPr>
          <w:p w14:paraId="5F3B3946" w14:textId="77777777" w:rsidR="003D4F0D" w:rsidRPr="00EB7A51" w:rsidRDefault="003D4F0D" w:rsidP="003D4F0D">
            <w:pPr>
              <w:rPr>
                <w:rFonts w:ascii="Calibri" w:hAnsi="Calibri"/>
                <w:sz w:val="18"/>
                <w:szCs w:val="18"/>
              </w:rPr>
            </w:pPr>
            <w:r w:rsidRPr="00EB7A51">
              <w:rPr>
                <w:rFonts w:ascii="Calibri" w:hAnsi="Calibri"/>
                <w:sz w:val="18"/>
                <w:szCs w:val="18"/>
              </w:rPr>
              <w:t>Percentage of women and men aged 15-49 expressing accepting attitudes</w:t>
            </w:r>
          </w:p>
        </w:tc>
        <w:tc>
          <w:tcPr>
            <w:tcW w:w="0" w:type="auto"/>
            <w:tcBorders>
              <w:top w:val="nil"/>
              <w:left w:val="nil"/>
              <w:bottom w:val="single" w:sz="4" w:space="0" w:color="auto"/>
              <w:right w:val="single" w:sz="4" w:space="0" w:color="auto"/>
            </w:tcBorders>
            <w:shd w:val="clear" w:color="auto" w:fill="auto"/>
            <w:noWrap/>
            <w:vAlign w:val="center"/>
            <w:hideMark/>
          </w:tcPr>
          <w:p w14:paraId="7E11278A" w14:textId="77777777" w:rsidR="003D4F0D" w:rsidRPr="00EB7A51" w:rsidRDefault="003D4F0D" w:rsidP="003D4F0D">
            <w:pPr>
              <w:jc w:val="center"/>
              <w:rPr>
                <w:rFonts w:ascii="Calibri" w:hAnsi="Calibri"/>
                <w:sz w:val="18"/>
                <w:szCs w:val="18"/>
              </w:rPr>
            </w:pPr>
            <w:r w:rsidRPr="00EB7A51">
              <w:rPr>
                <w:rFonts w:ascii="Calibri" w:hAnsi="Calibri"/>
                <w:sz w:val="18"/>
                <w:szCs w:val="18"/>
              </w:rPr>
              <w:t>TBD</w:t>
            </w:r>
          </w:p>
        </w:tc>
        <w:tc>
          <w:tcPr>
            <w:tcW w:w="0" w:type="auto"/>
            <w:tcBorders>
              <w:top w:val="nil"/>
              <w:left w:val="nil"/>
              <w:bottom w:val="single" w:sz="4" w:space="0" w:color="auto"/>
              <w:right w:val="single" w:sz="4" w:space="0" w:color="auto"/>
            </w:tcBorders>
            <w:shd w:val="clear" w:color="auto" w:fill="auto"/>
            <w:noWrap/>
            <w:vAlign w:val="center"/>
            <w:hideMark/>
          </w:tcPr>
          <w:p w14:paraId="7326D5A9" w14:textId="77777777" w:rsidR="003D4F0D" w:rsidRPr="00EB7A51" w:rsidRDefault="003D4F0D" w:rsidP="003D4F0D">
            <w:pPr>
              <w:jc w:val="center"/>
              <w:rPr>
                <w:rFonts w:ascii="Calibri" w:hAnsi="Calibri"/>
                <w:sz w:val="18"/>
                <w:szCs w:val="18"/>
              </w:rPr>
            </w:pPr>
            <w:r w:rsidRPr="00EB7A51">
              <w:rPr>
                <w:rFonts w:ascii="Calibri" w:hAnsi="Calibri"/>
                <w:sz w:val="18"/>
                <w:szCs w:val="18"/>
              </w:rPr>
              <w:t>NA</w:t>
            </w:r>
          </w:p>
        </w:tc>
        <w:tc>
          <w:tcPr>
            <w:tcW w:w="0" w:type="auto"/>
            <w:tcBorders>
              <w:top w:val="nil"/>
              <w:left w:val="nil"/>
              <w:bottom w:val="single" w:sz="4" w:space="0" w:color="auto"/>
              <w:right w:val="single" w:sz="4" w:space="0" w:color="auto"/>
            </w:tcBorders>
            <w:shd w:val="clear" w:color="000000" w:fill="FFFFFF"/>
            <w:noWrap/>
            <w:vAlign w:val="center"/>
            <w:hideMark/>
          </w:tcPr>
          <w:p w14:paraId="33DFB067"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xml:space="preserve">MICS </w:t>
            </w:r>
          </w:p>
        </w:tc>
        <w:tc>
          <w:tcPr>
            <w:tcW w:w="0" w:type="auto"/>
            <w:tcBorders>
              <w:top w:val="nil"/>
              <w:left w:val="nil"/>
              <w:bottom w:val="single" w:sz="4" w:space="0" w:color="auto"/>
              <w:right w:val="single" w:sz="4" w:space="0" w:color="auto"/>
            </w:tcBorders>
            <w:shd w:val="clear" w:color="auto" w:fill="auto"/>
            <w:noWrap/>
            <w:vAlign w:val="center"/>
            <w:hideMark/>
          </w:tcPr>
          <w:p w14:paraId="277F2A93" w14:textId="77777777" w:rsidR="003D4F0D" w:rsidRPr="00EB7A51" w:rsidRDefault="003D4F0D" w:rsidP="003D4F0D">
            <w:pPr>
              <w:jc w:val="center"/>
              <w:rPr>
                <w:rFonts w:ascii="Calibri" w:hAnsi="Calibri"/>
                <w:sz w:val="18"/>
                <w:szCs w:val="18"/>
              </w:rPr>
            </w:pPr>
            <w:r w:rsidRPr="00EB7A51">
              <w:rPr>
                <w:rFonts w:ascii="Calibri" w:hAnsi="Calibri"/>
                <w:sz w:val="18"/>
                <w:szCs w:val="18"/>
              </w:rPr>
              <w:t>TBD</w:t>
            </w:r>
          </w:p>
        </w:tc>
        <w:tc>
          <w:tcPr>
            <w:tcW w:w="0" w:type="auto"/>
            <w:tcBorders>
              <w:top w:val="nil"/>
              <w:left w:val="nil"/>
              <w:bottom w:val="single" w:sz="4" w:space="0" w:color="auto"/>
              <w:right w:val="single" w:sz="4" w:space="0" w:color="auto"/>
            </w:tcBorders>
            <w:shd w:val="clear" w:color="auto" w:fill="auto"/>
            <w:noWrap/>
            <w:vAlign w:val="center"/>
            <w:hideMark/>
          </w:tcPr>
          <w:p w14:paraId="549103FF"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5A53291F"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435D8226" w14:textId="77777777" w:rsidR="003D4F0D" w:rsidRPr="00EB7A51" w:rsidRDefault="003D4F0D" w:rsidP="003D4F0D">
            <w:pPr>
              <w:jc w:val="center"/>
              <w:rPr>
                <w:rFonts w:ascii="Calibri" w:hAnsi="Calibri"/>
                <w:sz w:val="18"/>
                <w:szCs w:val="18"/>
              </w:rPr>
            </w:pPr>
            <w:r w:rsidRPr="00EB7A51">
              <w:rPr>
                <w:rFonts w:ascii="Calibri" w:hAnsi="Calibri"/>
                <w:sz w:val="18"/>
                <w:szCs w:val="18"/>
              </w:rPr>
              <w:t>TBD</w:t>
            </w:r>
          </w:p>
        </w:tc>
        <w:tc>
          <w:tcPr>
            <w:tcW w:w="0" w:type="auto"/>
            <w:tcBorders>
              <w:top w:val="nil"/>
              <w:left w:val="nil"/>
              <w:bottom w:val="single" w:sz="4" w:space="0" w:color="auto"/>
              <w:right w:val="single" w:sz="4" w:space="0" w:color="auto"/>
            </w:tcBorders>
            <w:shd w:val="clear" w:color="auto" w:fill="auto"/>
            <w:noWrap/>
            <w:vAlign w:val="bottom"/>
            <w:hideMark/>
          </w:tcPr>
          <w:p w14:paraId="7556B741"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MICS report</w:t>
            </w:r>
          </w:p>
        </w:tc>
      </w:tr>
      <w:tr w:rsidR="003D4F0D" w14:paraId="683472E9" w14:textId="77777777" w:rsidTr="007A43B9">
        <w:trPr>
          <w:trHeight w:val="60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012C2192"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vAlign w:val="bottom"/>
            <w:hideMark/>
          </w:tcPr>
          <w:p w14:paraId="151098A3" w14:textId="77777777" w:rsidR="003D4F0D" w:rsidRPr="00EB7A51" w:rsidRDefault="003D4F0D" w:rsidP="003D4F0D">
            <w:pPr>
              <w:rPr>
                <w:rFonts w:ascii="Calibri" w:hAnsi="Calibri"/>
                <w:b/>
                <w:bCs/>
                <w:color w:val="000000"/>
                <w:sz w:val="18"/>
                <w:szCs w:val="18"/>
              </w:rPr>
            </w:pPr>
            <w:r w:rsidRPr="00EB7A51">
              <w:rPr>
                <w:rFonts w:ascii="Calibri" w:hAnsi="Calibri"/>
                <w:b/>
                <w:bCs/>
                <w:color w:val="000000"/>
                <w:sz w:val="18"/>
                <w:szCs w:val="18"/>
              </w:rPr>
              <w:t>Ensure adequacy of state budget allocations for HIV prevention and treatment to sustain and scale-up the national response</w:t>
            </w:r>
          </w:p>
        </w:tc>
        <w:tc>
          <w:tcPr>
            <w:tcW w:w="0" w:type="auto"/>
            <w:tcBorders>
              <w:top w:val="nil"/>
              <w:left w:val="nil"/>
              <w:bottom w:val="single" w:sz="4" w:space="0" w:color="auto"/>
              <w:right w:val="single" w:sz="4" w:space="0" w:color="auto"/>
            </w:tcBorders>
            <w:shd w:val="clear" w:color="000000" w:fill="DDEBF7"/>
            <w:noWrap/>
            <w:vAlign w:val="center"/>
            <w:hideMark/>
          </w:tcPr>
          <w:p w14:paraId="38BC5A57"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2CE298A1"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0C06328E"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64CE31CC"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5559527F"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5EBEC7D9"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5805B762"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6E59057D"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r>
      <w:tr w:rsidR="007A43B9" w14:paraId="13054939" w14:textId="77777777" w:rsidTr="007A43B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294111" w14:textId="548BD09D" w:rsidR="003D4F0D" w:rsidRPr="007A43B9" w:rsidRDefault="003D4F0D" w:rsidP="00C1253C">
            <w:pPr>
              <w:jc w:val="center"/>
              <w:rPr>
                <w:rFonts w:ascii="Calibri" w:hAnsi="Calibri"/>
                <w:color w:val="000000"/>
                <w:sz w:val="18"/>
                <w:szCs w:val="18"/>
              </w:rPr>
            </w:pPr>
            <w:r w:rsidRPr="007A43B9">
              <w:rPr>
                <w:rFonts w:ascii="Calibri" w:hAnsi="Calibri"/>
                <w:color w:val="000000"/>
                <w:sz w:val="18"/>
                <w:szCs w:val="18"/>
              </w:rPr>
              <w:t>Fin.</w:t>
            </w:r>
            <w:r w:rsidR="00C1253C" w:rsidRPr="007A43B9">
              <w:rPr>
                <w:rFonts w:ascii="Calibri" w:hAnsi="Calibri"/>
                <w:color w:val="000000"/>
                <w:sz w:val="18"/>
                <w:szCs w:val="18"/>
              </w:rPr>
              <w:t>55</w:t>
            </w:r>
          </w:p>
        </w:tc>
        <w:tc>
          <w:tcPr>
            <w:tcW w:w="0" w:type="auto"/>
            <w:tcBorders>
              <w:top w:val="nil"/>
              <w:left w:val="nil"/>
              <w:bottom w:val="single" w:sz="4" w:space="0" w:color="auto"/>
              <w:right w:val="single" w:sz="4" w:space="0" w:color="auto"/>
            </w:tcBorders>
            <w:shd w:val="clear" w:color="000000" w:fill="FFFFFF"/>
            <w:vAlign w:val="bottom"/>
            <w:hideMark/>
          </w:tcPr>
          <w:p w14:paraId="2CB1FCA6"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The share of public spending out of the total spending for HIV national response</w:t>
            </w:r>
          </w:p>
        </w:tc>
        <w:tc>
          <w:tcPr>
            <w:tcW w:w="0" w:type="auto"/>
            <w:tcBorders>
              <w:top w:val="nil"/>
              <w:left w:val="nil"/>
              <w:bottom w:val="single" w:sz="4" w:space="0" w:color="auto"/>
              <w:right w:val="single" w:sz="4" w:space="0" w:color="auto"/>
            </w:tcBorders>
            <w:shd w:val="clear" w:color="000000" w:fill="FFFFFF"/>
            <w:noWrap/>
            <w:vAlign w:val="center"/>
            <w:hideMark/>
          </w:tcPr>
          <w:p w14:paraId="43362D1E" w14:textId="77777777" w:rsidR="003D4F0D" w:rsidRPr="007A43B9" w:rsidRDefault="003D4F0D" w:rsidP="003D4F0D">
            <w:pPr>
              <w:jc w:val="center"/>
              <w:rPr>
                <w:rFonts w:ascii="Calibri" w:hAnsi="Calibri"/>
                <w:color w:val="000000"/>
                <w:sz w:val="18"/>
                <w:szCs w:val="18"/>
              </w:rPr>
            </w:pPr>
            <w:r w:rsidRPr="007A43B9">
              <w:rPr>
                <w:rFonts w:ascii="Calibri" w:hAnsi="Calibri"/>
                <w:color w:val="000000"/>
                <w:sz w:val="18"/>
                <w:szCs w:val="18"/>
              </w:rPr>
              <w:t>76%</w:t>
            </w:r>
          </w:p>
        </w:tc>
        <w:tc>
          <w:tcPr>
            <w:tcW w:w="0" w:type="auto"/>
            <w:tcBorders>
              <w:top w:val="nil"/>
              <w:left w:val="nil"/>
              <w:bottom w:val="single" w:sz="4" w:space="0" w:color="auto"/>
              <w:right w:val="single" w:sz="4" w:space="0" w:color="auto"/>
            </w:tcBorders>
            <w:shd w:val="clear" w:color="000000" w:fill="FFFFFF"/>
            <w:noWrap/>
            <w:vAlign w:val="center"/>
            <w:hideMark/>
          </w:tcPr>
          <w:p w14:paraId="106DB650" w14:textId="77777777" w:rsidR="003D4F0D" w:rsidRPr="007A43B9" w:rsidRDefault="003D4F0D" w:rsidP="003D4F0D">
            <w:pPr>
              <w:jc w:val="center"/>
              <w:rPr>
                <w:rFonts w:ascii="Calibri" w:hAnsi="Calibri"/>
                <w:color w:val="000000"/>
                <w:sz w:val="18"/>
                <w:szCs w:val="18"/>
              </w:rPr>
            </w:pPr>
            <w:r w:rsidRPr="007A43B9">
              <w:rPr>
                <w:rFonts w:ascii="Calibri" w:hAnsi="Calibri"/>
                <w:color w:val="000000"/>
                <w:sz w:val="18"/>
                <w:szCs w:val="18"/>
              </w:rPr>
              <w:t>2018</w:t>
            </w:r>
          </w:p>
        </w:tc>
        <w:tc>
          <w:tcPr>
            <w:tcW w:w="0" w:type="auto"/>
            <w:tcBorders>
              <w:top w:val="nil"/>
              <w:left w:val="nil"/>
              <w:bottom w:val="single" w:sz="4" w:space="0" w:color="auto"/>
              <w:right w:val="single" w:sz="4" w:space="0" w:color="auto"/>
            </w:tcBorders>
            <w:shd w:val="clear" w:color="000000" w:fill="FFFFFF"/>
            <w:noWrap/>
            <w:vAlign w:val="center"/>
            <w:hideMark/>
          </w:tcPr>
          <w:p w14:paraId="5BF7C971" w14:textId="77777777" w:rsidR="003D4F0D" w:rsidRPr="007A43B9" w:rsidRDefault="003D4F0D" w:rsidP="003D4F0D">
            <w:pPr>
              <w:jc w:val="center"/>
              <w:rPr>
                <w:rFonts w:ascii="Calibri" w:hAnsi="Calibri"/>
                <w:color w:val="000000"/>
                <w:sz w:val="18"/>
                <w:szCs w:val="18"/>
              </w:rPr>
            </w:pPr>
            <w:r w:rsidRPr="007A43B9">
              <w:rPr>
                <w:rFonts w:ascii="Calibri" w:hAnsi="Calibri"/>
                <w:color w:val="000000"/>
                <w:sz w:val="18"/>
                <w:szCs w:val="18"/>
              </w:rPr>
              <w:t> NSP Budget</w:t>
            </w:r>
          </w:p>
        </w:tc>
        <w:tc>
          <w:tcPr>
            <w:tcW w:w="0" w:type="auto"/>
            <w:tcBorders>
              <w:top w:val="nil"/>
              <w:left w:val="nil"/>
              <w:bottom w:val="single" w:sz="4" w:space="0" w:color="auto"/>
              <w:right w:val="single" w:sz="4" w:space="0" w:color="auto"/>
            </w:tcBorders>
            <w:shd w:val="clear" w:color="000000" w:fill="FFFFFF"/>
            <w:noWrap/>
            <w:vAlign w:val="center"/>
            <w:hideMark/>
          </w:tcPr>
          <w:p w14:paraId="4BF7DE99" w14:textId="77777777" w:rsidR="003D4F0D" w:rsidRPr="007A43B9" w:rsidRDefault="003D4F0D" w:rsidP="003D4F0D">
            <w:pPr>
              <w:jc w:val="center"/>
              <w:rPr>
                <w:rFonts w:ascii="Calibri" w:hAnsi="Calibri"/>
                <w:color w:val="000000"/>
                <w:sz w:val="18"/>
                <w:szCs w:val="18"/>
              </w:rPr>
            </w:pPr>
            <w:r w:rsidRPr="007A43B9">
              <w:rPr>
                <w:rFonts w:ascii="Calibri" w:hAnsi="Calibri"/>
                <w:color w:val="000000"/>
                <w:sz w:val="18"/>
                <w:szCs w:val="18"/>
              </w:rPr>
              <w:t>79%</w:t>
            </w:r>
          </w:p>
        </w:tc>
        <w:tc>
          <w:tcPr>
            <w:tcW w:w="0" w:type="auto"/>
            <w:tcBorders>
              <w:top w:val="nil"/>
              <w:left w:val="nil"/>
              <w:bottom w:val="single" w:sz="4" w:space="0" w:color="auto"/>
              <w:right w:val="single" w:sz="4" w:space="0" w:color="auto"/>
            </w:tcBorders>
            <w:shd w:val="clear" w:color="000000" w:fill="FFFFFF"/>
            <w:noWrap/>
            <w:vAlign w:val="center"/>
            <w:hideMark/>
          </w:tcPr>
          <w:p w14:paraId="7F2378A8" w14:textId="77777777" w:rsidR="003D4F0D" w:rsidRPr="007A43B9" w:rsidRDefault="003D4F0D" w:rsidP="003D4F0D">
            <w:pPr>
              <w:jc w:val="center"/>
              <w:rPr>
                <w:rFonts w:ascii="Calibri" w:hAnsi="Calibri"/>
                <w:color w:val="000000"/>
                <w:sz w:val="18"/>
                <w:szCs w:val="18"/>
              </w:rPr>
            </w:pPr>
            <w:r w:rsidRPr="007A43B9">
              <w:rPr>
                <w:rFonts w:ascii="Calibri" w:hAnsi="Calibri"/>
                <w:color w:val="000000"/>
                <w:sz w:val="18"/>
                <w:szCs w:val="18"/>
              </w:rPr>
              <w:t>85%</w:t>
            </w:r>
          </w:p>
        </w:tc>
        <w:tc>
          <w:tcPr>
            <w:tcW w:w="0" w:type="auto"/>
            <w:tcBorders>
              <w:top w:val="nil"/>
              <w:left w:val="nil"/>
              <w:bottom w:val="single" w:sz="4" w:space="0" w:color="auto"/>
              <w:right w:val="single" w:sz="4" w:space="0" w:color="auto"/>
            </w:tcBorders>
            <w:shd w:val="clear" w:color="000000" w:fill="FFFFFF"/>
            <w:noWrap/>
            <w:vAlign w:val="center"/>
            <w:hideMark/>
          </w:tcPr>
          <w:p w14:paraId="0ED8C683" w14:textId="77777777" w:rsidR="003D4F0D" w:rsidRPr="007A43B9" w:rsidRDefault="003D4F0D" w:rsidP="003D4F0D">
            <w:pPr>
              <w:jc w:val="center"/>
              <w:rPr>
                <w:rFonts w:ascii="Calibri" w:hAnsi="Calibri"/>
                <w:color w:val="000000"/>
                <w:sz w:val="18"/>
                <w:szCs w:val="18"/>
              </w:rPr>
            </w:pPr>
            <w:r w:rsidRPr="007A43B9">
              <w:rPr>
                <w:rFonts w:ascii="Calibri" w:hAnsi="Calibri"/>
                <w:color w:val="000000"/>
                <w:sz w:val="18"/>
                <w:szCs w:val="18"/>
              </w:rPr>
              <w:t>87%</w:t>
            </w:r>
          </w:p>
        </w:tc>
        <w:tc>
          <w:tcPr>
            <w:tcW w:w="0" w:type="auto"/>
            <w:tcBorders>
              <w:top w:val="nil"/>
              <w:left w:val="nil"/>
              <w:bottom w:val="single" w:sz="4" w:space="0" w:color="auto"/>
              <w:right w:val="single" w:sz="4" w:space="0" w:color="auto"/>
            </w:tcBorders>
            <w:shd w:val="clear" w:color="000000" w:fill="FFFFFF"/>
            <w:noWrap/>
            <w:vAlign w:val="center"/>
            <w:hideMark/>
          </w:tcPr>
          <w:p w14:paraId="2D443E46" w14:textId="7333CC94" w:rsidR="003D4F0D" w:rsidRPr="007A43B9" w:rsidRDefault="003D4F0D" w:rsidP="003D4F0D">
            <w:pPr>
              <w:jc w:val="center"/>
              <w:rPr>
                <w:rFonts w:ascii="Calibri" w:hAnsi="Calibri"/>
                <w:color w:val="000000"/>
                <w:sz w:val="18"/>
                <w:szCs w:val="18"/>
              </w:rPr>
            </w:pPr>
            <w:r w:rsidRPr="007A43B9">
              <w:rPr>
                <w:rFonts w:ascii="Calibri" w:hAnsi="Calibri"/>
                <w:color w:val="000000"/>
                <w:sz w:val="18"/>
                <w:szCs w:val="18"/>
              </w:rPr>
              <w:t>9</w:t>
            </w:r>
            <w:r w:rsidR="007A43B9" w:rsidRPr="007A43B9">
              <w:rPr>
                <w:rFonts w:ascii="Calibri" w:hAnsi="Calibri"/>
                <w:color w:val="000000"/>
                <w:sz w:val="18"/>
                <w:szCs w:val="18"/>
              </w:rPr>
              <w:t>6</w:t>
            </w:r>
            <w:r w:rsidRPr="007A43B9">
              <w:rPr>
                <w:rFonts w:ascii="Calibri" w:hAnsi="Calibri"/>
                <w:color w:val="000000"/>
                <w:sz w:val="18"/>
                <w:szCs w:val="18"/>
              </w:rPr>
              <w:t>%</w:t>
            </w:r>
          </w:p>
        </w:tc>
        <w:tc>
          <w:tcPr>
            <w:tcW w:w="0" w:type="auto"/>
            <w:tcBorders>
              <w:top w:val="nil"/>
              <w:left w:val="nil"/>
              <w:bottom w:val="single" w:sz="4" w:space="0" w:color="auto"/>
              <w:right w:val="single" w:sz="4" w:space="0" w:color="auto"/>
            </w:tcBorders>
            <w:shd w:val="clear" w:color="000000" w:fill="FFFFFF"/>
            <w:noWrap/>
            <w:vAlign w:val="center"/>
            <w:hideMark/>
          </w:tcPr>
          <w:p w14:paraId="2E15BD20"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HIV/AIDS Spending data</w:t>
            </w:r>
          </w:p>
        </w:tc>
      </w:tr>
      <w:tr w:rsidR="007A43B9" w14:paraId="6352D357" w14:textId="77777777" w:rsidTr="007A43B9">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D6C5F4" w14:textId="12CEEDA8" w:rsidR="003D4F0D" w:rsidRPr="007A43B9" w:rsidRDefault="003D4F0D" w:rsidP="001C713B">
            <w:pPr>
              <w:jc w:val="center"/>
              <w:rPr>
                <w:rFonts w:ascii="Calibri" w:hAnsi="Calibri"/>
                <w:color w:val="000000"/>
                <w:sz w:val="18"/>
                <w:szCs w:val="18"/>
              </w:rPr>
            </w:pPr>
            <w:r w:rsidRPr="007A43B9">
              <w:rPr>
                <w:rFonts w:ascii="Calibri" w:hAnsi="Calibri"/>
                <w:color w:val="000000"/>
                <w:sz w:val="18"/>
                <w:szCs w:val="18"/>
              </w:rPr>
              <w:t>Fin.</w:t>
            </w:r>
            <w:r w:rsidR="001C713B" w:rsidRPr="007A43B9">
              <w:rPr>
                <w:rFonts w:ascii="Calibri" w:hAnsi="Calibri"/>
                <w:color w:val="000000"/>
                <w:sz w:val="18"/>
                <w:szCs w:val="18"/>
              </w:rPr>
              <w:t>56</w:t>
            </w:r>
          </w:p>
        </w:tc>
        <w:tc>
          <w:tcPr>
            <w:tcW w:w="0" w:type="auto"/>
            <w:tcBorders>
              <w:top w:val="nil"/>
              <w:left w:val="nil"/>
              <w:bottom w:val="single" w:sz="4" w:space="0" w:color="auto"/>
              <w:right w:val="single" w:sz="4" w:space="0" w:color="auto"/>
            </w:tcBorders>
            <w:shd w:val="clear" w:color="000000" w:fill="FFFFFF"/>
            <w:vAlign w:val="bottom"/>
            <w:hideMark/>
          </w:tcPr>
          <w:p w14:paraId="66750EF5"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 xml:space="preserve">% of public spending on HIV targeting KAPs </w:t>
            </w:r>
          </w:p>
        </w:tc>
        <w:tc>
          <w:tcPr>
            <w:tcW w:w="0" w:type="auto"/>
            <w:tcBorders>
              <w:top w:val="nil"/>
              <w:left w:val="nil"/>
              <w:bottom w:val="single" w:sz="4" w:space="0" w:color="auto"/>
              <w:right w:val="single" w:sz="4" w:space="0" w:color="auto"/>
            </w:tcBorders>
            <w:shd w:val="clear" w:color="000000" w:fill="FFFFFF"/>
            <w:noWrap/>
            <w:vAlign w:val="center"/>
            <w:hideMark/>
          </w:tcPr>
          <w:p w14:paraId="33CBCDBB"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xml:space="preserve">               1,900,000 </w:t>
            </w:r>
          </w:p>
        </w:tc>
        <w:tc>
          <w:tcPr>
            <w:tcW w:w="0" w:type="auto"/>
            <w:tcBorders>
              <w:top w:val="nil"/>
              <w:left w:val="nil"/>
              <w:bottom w:val="single" w:sz="4" w:space="0" w:color="auto"/>
              <w:right w:val="single" w:sz="4" w:space="0" w:color="auto"/>
            </w:tcBorders>
            <w:shd w:val="clear" w:color="000000" w:fill="FFFFFF"/>
            <w:noWrap/>
            <w:vAlign w:val="center"/>
            <w:hideMark/>
          </w:tcPr>
          <w:p w14:paraId="2CA05B06"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ED0B1B9"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3ED70E"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CD0D8D"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8DAF6A"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10%</w:t>
            </w:r>
          </w:p>
        </w:tc>
        <w:tc>
          <w:tcPr>
            <w:tcW w:w="0" w:type="auto"/>
            <w:tcBorders>
              <w:top w:val="nil"/>
              <w:left w:val="nil"/>
              <w:bottom w:val="single" w:sz="4" w:space="0" w:color="auto"/>
              <w:right w:val="single" w:sz="4" w:space="0" w:color="auto"/>
            </w:tcBorders>
            <w:shd w:val="clear" w:color="000000" w:fill="FFFFFF"/>
            <w:noWrap/>
            <w:vAlign w:val="center"/>
            <w:hideMark/>
          </w:tcPr>
          <w:p w14:paraId="078F6382"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2E91838"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r>
      <w:tr w:rsidR="003D4F0D" w14:paraId="0B96E090" w14:textId="77777777" w:rsidTr="007A43B9">
        <w:trPr>
          <w:trHeight w:val="9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8296E1" w14:textId="5B357741" w:rsidR="003D4F0D" w:rsidRPr="007A43B9" w:rsidRDefault="003D4F0D" w:rsidP="001C713B">
            <w:pPr>
              <w:jc w:val="center"/>
              <w:rPr>
                <w:rFonts w:ascii="Calibri" w:hAnsi="Calibri"/>
                <w:color w:val="000000"/>
                <w:sz w:val="18"/>
                <w:szCs w:val="18"/>
              </w:rPr>
            </w:pPr>
            <w:r w:rsidRPr="007A43B9">
              <w:rPr>
                <w:rFonts w:ascii="Calibri" w:hAnsi="Calibri"/>
                <w:color w:val="000000"/>
                <w:sz w:val="18"/>
                <w:szCs w:val="18"/>
              </w:rPr>
              <w:t>Fin.</w:t>
            </w:r>
            <w:r w:rsidR="001C713B" w:rsidRPr="007A43B9">
              <w:rPr>
                <w:rFonts w:ascii="Calibri" w:hAnsi="Calibri"/>
                <w:color w:val="000000"/>
                <w:sz w:val="18"/>
                <w:szCs w:val="18"/>
              </w:rPr>
              <w:t>57</w:t>
            </w:r>
          </w:p>
        </w:tc>
        <w:tc>
          <w:tcPr>
            <w:tcW w:w="0" w:type="auto"/>
            <w:tcBorders>
              <w:top w:val="nil"/>
              <w:left w:val="nil"/>
              <w:bottom w:val="single" w:sz="4" w:space="0" w:color="auto"/>
              <w:right w:val="single" w:sz="4" w:space="0" w:color="auto"/>
            </w:tcBorders>
            <w:shd w:val="clear" w:color="auto" w:fill="auto"/>
            <w:vAlign w:val="bottom"/>
            <w:hideMark/>
          </w:tcPr>
          <w:p w14:paraId="5BE3339E" w14:textId="73714373" w:rsidR="003D4F0D" w:rsidRPr="00EB7A51" w:rsidRDefault="003D4F0D" w:rsidP="001C713B">
            <w:pPr>
              <w:rPr>
                <w:rFonts w:ascii="Calibri" w:hAnsi="Calibri"/>
                <w:color w:val="000000"/>
                <w:sz w:val="18"/>
                <w:szCs w:val="18"/>
              </w:rPr>
            </w:pPr>
            <w:r w:rsidRPr="00EB7A51">
              <w:rPr>
                <w:rFonts w:ascii="Calibri" w:hAnsi="Calibri"/>
                <w:color w:val="000000"/>
                <w:sz w:val="18"/>
                <w:szCs w:val="18"/>
              </w:rPr>
              <w:t xml:space="preserve">The total allocation of public funding through contracting non-sate actors to deliver HIV prevention services, including low threshold harm </w:t>
            </w:r>
            <w:r w:rsidR="001C713B" w:rsidRPr="00EB7A51">
              <w:rPr>
                <w:rFonts w:ascii="Calibri" w:hAnsi="Calibri"/>
                <w:color w:val="000000"/>
                <w:sz w:val="18"/>
                <w:szCs w:val="18"/>
              </w:rPr>
              <w:t>reduction</w:t>
            </w:r>
            <w:r w:rsidR="001C713B">
              <w:rPr>
                <w:rFonts w:ascii="Calibri" w:hAnsi="Calibri"/>
                <w:color w:val="000000"/>
                <w:sz w:val="18"/>
                <w:szCs w:val="18"/>
              </w:rPr>
              <w:t xml:space="preserve"> (excluding OST) </w:t>
            </w:r>
            <w:r w:rsidRPr="00EB7A51">
              <w:rPr>
                <w:rFonts w:ascii="Calibri" w:hAnsi="Calibri"/>
                <w:color w:val="000000"/>
                <w:sz w:val="18"/>
                <w:szCs w:val="18"/>
              </w:rPr>
              <w:t>and community support services</w:t>
            </w:r>
            <w:r w:rsidR="001C713B">
              <w:rPr>
                <w:rFonts w:ascii="Calibri" w:hAnsi="Calibri"/>
                <w:color w:val="000000"/>
                <w:sz w:val="18"/>
                <w:szCs w:val="18"/>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14:paraId="3640143C"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355017C"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F26DB05"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AD3B04"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TBD</w:t>
            </w:r>
          </w:p>
        </w:tc>
        <w:tc>
          <w:tcPr>
            <w:tcW w:w="0" w:type="auto"/>
            <w:tcBorders>
              <w:top w:val="nil"/>
              <w:left w:val="nil"/>
              <w:bottom w:val="single" w:sz="4" w:space="0" w:color="auto"/>
              <w:right w:val="single" w:sz="4" w:space="0" w:color="auto"/>
            </w:tcBorders>
            <w:shd w:val="clear" w:color="000000" w:fill="FFFFFF"/>
            <w:noWrap/>
            <w:vAlign w:val="center"/>
            <w:hideMark/>
          </w:tcPr>
          <w:p w14:paraId="60BDC704"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TBD</w:t>
            </w:r>
          </w:p>
        </w:tc>
        <w:tc>
          <w:tcPr>
            <w:tcW w:w="0" w:type="auto"/>
            <w:tcBorders>
              <w:top w:val="nil"/>
              <w:left w:val="nil"/>
              <w:bottom w:val="single" w:sz="4" w:space="0" w:color="auto"/>
              <w:right w:val="single" w:sz="4" w:space="0" w:color="auto"/>
            </w:tcBorders>
            <w:shd w:val="clear" w:color="000000" w:fill="FFFFFF"/>
            <w:noWrap/>
            <w:vAlign w:val="center"/>
            <w:hideMark/>
          </w:tcPr>
          <w:p w14:paraId="6B88D7FD"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TBD</w:t>
            </w:r>
          </w:p>
        </w:tc>
        <w:tc>
          <w:tcPr>
            <w:tcW w:w="0" w:type="auto"/>
            <w:tcBorders>
              <w:top w:val="nil"/>
              <w:left w:val="nil"/>
              <w:bottom w:val="single" w:sz="4" w:space="0" w:color="auto"/>
              <w:right w:val="single" w:sz="4" w:space="0" w:color="auto"/>
            </w:tcBorders>
            <w:shd w:val="clear" w:color="000000" w:fill="FFFFFF"/>
            <w:noWrap/>
            <w:vAlign w:val="center"/>
            <w:hideMark/>
          </w:tcPr>
          <w:p w14:paraId="7BD3088E"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TBD</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9FC3555"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Program Budgets; AIDS spending data ; Global AIDS Monitoring reports/Funding Matrix</w:t>
            </w:r>
          </w:p>
        </w:tc>
      </w:tr>
      <w:tr w:rsidR="003D4F0D" w14:paraId="51EF4F5A" w14:textId="77777777" w:rsidTr="007A43B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E9CD09" w14:textId="3C635E89" w:rsidR="003D4F0D" w:rsidRPr="007A43B9" w:rsidRDefault="003D4F0D" w:rsidP="00CC4266">
            <w:pPr>
              <w:jc w:val="center"/>
              <w:rPr>
                <w:rFonts w:ascii="Calibri" w:hAnsi="Calibri"/>
                <w:color w:val="000000"/>
                <w:sz w:val="18"/>
                <w:szCs w:val="18"/>
              </w:rPr>
            </w:pPr>
            <w:r w:rsidRPr="007A43B9">
              <w:rPr>
                <w:rFonts w:ascii="Calibri" w:hAnsi="Calibri"/>
                <w:color w:val="000000"/>
                <w:sz w:val="18"/>
                <w:szCs w:val="18"/>
              </w:rPr>
              <w:t>Fin.</w:t>
            </w:r>
            <w:r w:rsidR="00CC4266" w:rsidRPr="007A43B9">
              <w:rPr>
                <w:rFonts w:ascii="Calibri" w:hAnsi="Calibri"/>
                <w:color w:val="000000"/>
                <w:sz w:val="18"/>
                <w:szCs w:val="18"/>
              </w:rPr>
              <w:t>58</w:t>
            </w:r>
          </w:p>
        </w:tc>
        <w:tc>
          <w:tcPr>
            <w:tcW w:w="0" w:type="auto"/>
            <w:tcBorders>
              <w:top w:val="nil"/>
              <w:left w:val="nil"/>
              <w:bottom w:val="single" w:sz="4" w:space="0" w:color="auto"/>
              <w:right w:val="single" w:sz="4" w:space="0" w:color="auto"/>
            </w:tcBorders>
            <w:shd w:val="clear" w:color="auto" w:fill="auto"/>
            <w:vAlign w:val="bottom"/>
            <w:hideMark/>
          </w:tcPr>
          <w:p w14:paraId="7C6B9687"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The share of public spending out of the total spending on IBBSs &amp; PSE among KAPs (%)</w:t>
            </w:r>
          </w:p>
        </w:tc>
        <w:tc>
          <w:tcPr>
            <w:tcW w:w="0" w:type="auto"/>
            <w:tcBorders>
              <w:top w:val="nil"/>
              <w:left w:val="nil"/>
              <w:bottom w:val="single" w:sz="4" w:space="0" w:color="auto"/>
              <w:right w:val="single" w:sz="4" w:space="0" w:color="auto"/>
            </w:tcBorders>
            <w:shd w:val="clear" w:color="000000" w:fill="FFFFFF"/>
            <w:noWrap/>
            <w:vAlign w:val="center"/>
            <w:hideMark/>
          </w:tcPr>
          <w:p w14:paraId="467AA517"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1C3A7F"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7FCFD7E"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F959F12"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043647"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50%</w:t>
            </w:r>
          </w:p>
        </w:tc>
        <w:tc>
          <w:tcPr>
            <w:tcW w:w="0" w:type="auto"/>
            <w:tcBorders>
              <w:top w:val="nil"/>
              <w:left w:val="nil"/>
              <w:bottom w:val="single" w:sz="4" w:space="0" w:color="auto"/>
              <w:right w:val="single" w:sz="4" w:space="0" w:color="auto"/>
            </w:tcBorders>
            <w:shd w:val="clear" w:color="000000" w:fill="FFFFFF"/>
            <w:noWrap/>
            <w:vAlign w:val="center"/>
            <w:hideMark/>
          </w:tcPr>
          <w:p w14:paraId="1EA3193D"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20BEBA9"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70%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E5C9C91" w14:textId="77777777" w:rsidR="003D4F0D" w:rsidRPr="00EB7A51" w:rsidRDefault="003D4F0D" w:rsidP="003D4F0D">
            <w:pPr>
              <w:rPr>
                <w:rFonts w:ascii="Calibri" w:hAnsi="Calibri"/>
                <w:color w:val="000000"/>
                <w:sz w:val="18"/>
                <w:szCs w:val="18"/>
              </w:rPr>
            </w:pPr>
          </w:p>
        </w:tc>
      </w:tr>
      <w:tr w:rsidR="003D4F0D" w14:paraId="728FB7A7" w14:textId="77777777" w:rsidTr="007A43B9">
        <w:trPr>
          <w:trHeight w:val="9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C40004" w14:textId="48D94A5A" w:rsidR="003D4F0D" w:rsidRPr="007A43B9" w:rsidRDefault="003D4F0D" w:rsidP="00CC4266">
            <w:pPr>
              <w:jc w:val="center"/>
              <w:rPr>
                <w:rFonts w:ascii="Calibri" w:hAnsi="Calibri"/>
                <w:color w:val="000000"/>
                <w:sz w:val="18"/>
                <w:szCs w:val="18"/>
              </w:rPr>
            </w:pPr>
            <w:r w:rsidRPr="007A43B9">
              <w:rPr>
                <w:rFonts w:ascii="Calibri" w:hAnsi="Calibri"/>
                <w:color w:val="000000"/>
                <w:sz w:val="18"/>
                <w:szCs w:val="18"/>
              </w:rPr>
              <w:lastRenderedPageBreak/>
              <w:t>Fin.</w:t>
            </w:r>
            <w:r w:rsidR="00CC4266" w:rsidRPr="007A43B9">
              <w:rPr>
                <w:rFonts w:ascii="Calibri" w:hAnsi="Calibri"/>
                <w:color w:val="000000"/>
                <w:sz w:val="18"/>
                <w:szCs w:val="18"/>
              </w:rPr>
              <w:t>59</w:t>
            </w:r>
          </w:p>
        </w:tc>
        <w:tc>
          <w:tcPr>
            <w:tcW w:w="0" w:type="auto"/>
            <w:tcBorders>
              <w:top w:val="nil"/>
              <w:left w:val="nil"/>
              <w:bottom w:val="single" w:sz="4" w:space="0" w:color="auto"/>
              <w:right w:val="single" w:sz="4" w:space="0" w:color="auto"/>
            </w:tcBorders>
            <w:shd w:val="clear" w:color="auto" w:fill="auto"/>
            <w:hideMark/>
          </w:tcPr>
          <w:p w14:paraId="4E418EDD"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Analyzing data on AIDS spending by each KAP to assess the allocative efficiency</w:t>
            </w:r>
          </w:p>
        </w:tc>
        <w:tc>
          <w:tcPr>
            <w:tcW w:w="0" w:type="auto"/>
            <w:tcBorders>
              <w:top w:val="nil"/>
              <w:left w:val="nil"/>
              <w:bottom w:val="single" w:sz="4" w:space="0" w:color="auto"/>
              <w:right w:val="single" w:sz="4" w:space="0" w:color="auto"/>
            </w:tcBorders>
            <w:shd w:val="clear" w:color="auto" w:fill="auto"/>
            <w:vAlign w:val="center"/>
            <w:hideMark/>
          </w:tcPr>
          <w:p w14:paraId="4412A653"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NA</w:t>
            </w:r>
          </w:p>
        </w:tc>
        <w:tc>
          <w:tcPr>
            <w:tcW w:w="0" w:type="auto"/>
            <w:tcBorders>
              <w:top w:val="nil"/>
              <w:left w:val="nil"/>
              <w:bottom w:val="single" w:sz="4" w:space="0" w:color="auto"/>
              <w:right w:val="single" w:sz="4" w:space="0" w:color="auto"/>
            </w:tcBorders>
            <w:shd w:val="clear" w:color="auto" w:fill="auto"/>
            <w:noWrap/>
            <w:vAlign w:val="center"/>
            <w:hideMark/>
          </w:tcPr>
          <w:p w14:paraId="1A83A987"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NA</w:t>
            </w:r>
          </w:p>
        </w:tc>
        <w:tc>
          <w:tcPr>
            <w:tcW w:w="0" w:type="auto"/>
            <w:tcBorders>
              <w:top w:val="nil"/>
              <w:left w:val="nil"/>
              <w:bottom w:val="single" w:sz="4" w:space="0" w:color="auto"/>
              <w:right w:val="single" w:sz="4" w:space="0" w:color="auto"/>
            </w:tcBorders>
            <w:shd w:val="clear" w:color="auto" w:fill="auto"/>
            <w:noWrap/>
            <w:vAlign w:val="center"/>
            <w:hideMark/>
          </w:tcPr>
          <w:p w14:paraId="480B5EAF"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773C33B7"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14:paraId="5B98F302"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14:paraId="15AF7390"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14:paraId="06F11B01"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X</w:t>
            </w:r>
          </w:p>
        </w:tc>
        <w:tc>
          <w:tcPr>
            <w:tcW w:w="0" w:type="auto"/>
            <w:tcBorders>
              <w:top w:val="nil"/>
              <w:left w:val="nil"/>
              <w:bottom w:val="single" w:sz="4" w:space="0" w:color="auto"/>
              <w:right w:val="single" w:sz="4" w:space="0" w:color="auto"/>
            </w:tcBorders>
            <w:shd w:val="clear" w:color="auto" w:fill="auto"/>
            <w:hideMark/>
          </w:tcPr>
          <w:p w14:paraId="6AA5B7F9"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AIDS spending annual report, which includes the section on allocative efficiency</w:t>
            </w:r>
          </w:p>
        </w:tc>
      </w:tr>
      <w:tr w:rsidR="003D4F0D" w14:paraId="77ED7A8A" w14:textId="77777777" w:rsidTr="007A43B9">
        <w:trPr>
          <w:trHeight w:val="32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0E85669A"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vAlign w:val="bottom"/>
            <w:hideMark/>
          </w:tcPr>
          <w:p w14:paraId="2EBDC8D6" w14:textId="77777777" w:rsidR="003D4F0D" w:rsidRPr="00EB7A51" w:rsidRDefault="003D4F0D" w:rsidP="003D4F0D">
            <w:pPr>
              <w:rPr>
                <w:rFonts w:ascii="Calibri" w:hAnsi="Calibri"/>
                <w:b/>
                <w:bCs/>
                <w:color w:val="000000"/>
                <w:sz w:val="18"/>
                <w:szCs w:val="18"/>
              </w:rPr>
            </w:pPr>
            <w:r w:rsidRPr="00EB7A51">
              <w:rPr>
                <w:rFonts w:ascii="Calibri" w:hAnsi="Calibri"/>
                <w:b/>
                <w:bCs/>
                <w:color w:val="000000"/>
                <w:sz w:val="18"/>
                <w:szCs w:val="18"/>
              </w:rPr>
              <w:t>Generate evidence for informed decision making</w:t>
            </w:r>
          </w:p>
        </w:tc>
        <w:tc>
          <w:tcPr>
            <w:tcW w:w="0" w:type="auto"/>
            <w:tcBorders>
              <w:top w:val="nil"/>
              <w:left w:val="nil"/>
              <w:bottom w:val="single" w:sz="4" w:space="0" w:color="auto"/>
              <w:right w:val="single" w:sz="4" w:space="0" w:color="auto"/>
            </w:tcBorders>
            <w:shd w:val="clear" w:color="000000" w:fill="DDEBF7"/>
            <w:noWrap/>
            <w:vAlign w:val="center"/>
            <w:hideMark/>
          </w:tcPr>
          <w:p w14:paraId="41CE77A2"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28D05D0B"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5C8E24A5"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5420A9E1"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0421F1B6"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254285D8"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04158830"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49164F50"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r>
      <w:tr w:rsidR="003D4F0D" w14:paraId="33E677E5" w14:textId="77777777" w:rsidTr="007A43B9">
        <w:trPr>
          <w:trHeight w:val="60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6C82EF19" w14:textId="77777777" w:rsidR="003D4F0D" w:rsidRPr="00EB7A51" w:rsidRDefault="003D4F0D" w:rsidP="003D4F0D">
            <w:pPr>
              <w:jc w:val="center"/>
              <w:rPr>
                <w:rFonts w:ascii="Calibri" w:hAnsi="Calibri"/>
                <w:b/>
                <w:bCs/>
                <w:color w:val="000000"/>
                <w:sz w:val="18"/>
                <w:szCs w:val="18"/>
              </w:rPr>
            </w:pPr>
            <w:r w:rsidRPr="00EB7A51">
              <w:rPr>
                <w:rFonts w:ascii="Calibri" w:hAnsi="Calibri"/>
                <w:b/>
                <w:bCs/>
                <w:color w:val="000000"/>
                <w:sz w:val="18"/>
                <w:szCs w:val="18"/>
              </w:rPr>
              <w:t> </w:t>
            </w:r>
          </w:p>
        </w:tc>
        <w:tc>
          <w:tcPr>
            <w:tcW w:w="0" w:type="auto"/>
            <w:tcBorders>
              <w:top w:val="nil"/>
              <w:left w:val="nil"/>
              <w:bottom w:val="single" w:sz="4" w:space="0" w:color="auto"/>
              <w:right w:val="single" w:sz="4" w:space="0" w:color="auto"/>
            </w:tcBorders>
            <w:shd w:val="clear" w:color="000000" w:fill="DDEBF7"/>
            <w:hideMark/>
          </w:tcPr>
          <w:p w14:paraId="761B92BB" w14:textId="77777777" w:rsidR="003D4F0D" w:rsidRPr="00EB7A51" w:rsidRDefault="003D4F0D" w:rsidP="003D4F0D">
            <w:pPr>
              <w:rPr>
                <w:rFonts w:ascii="Calibri" w:hAnsi="Calibri"/>
                <w:b/>
                <w:bCs/>
                <w:color w:val="000000"/>
                <w:sz w:val="18"/>
                <w:szCs w:val="18"/>
              </w:rPr>
            </w:pPr>
            <w:r w:rsidRPr="00EB7A51">
              <w:rPr>
                <w:rFonts w:ascii="Calibri" w:hAnsi="Calibri"/>
                <w:b/>
                <w:bCs/>
                <w:color w:val="000000"/>
                <w:sz w:val="18"/>
                <w:szCs w:val="18"/>
              </w:rPr>
              <w:t>Integrated bio-behavioral surveillance studies (IBBSS) among KAPs incorporating population size estimates</w:t>
            </w:r>
          </w:p>
        </w:tc>
        <w:tc>
          <w:tcPr>
            <w:tcW w:w="0" w:type="auto"/>
            <w:tcBorders>
              <w:top w:val="nil"/>
              <w:left w:val="nil"/>
              <w:bottom w:val="single" w:sz="4" w:space="0" w:color="auto"/>
              <w:right w:val="single" w:sz="4" w:space="0" w:color="auto"/>
            </w:tcBorders>
            <w:shd w:val="clear" w:color="000000" w:fill="DDEBF7"/>
            <w:vAlign w:val="center"/>
            <w:hideMark/>
          </w:tcPr>
          <w:p w14:paraId="1AD90B7E" w14:textId="77777777" w:rsidR="003D4F0D" w:rsidRPr="00EB7A51" w:rsidRDefault="003D4F0D" w:rsidP="003D4F0D">
            <w:pPr>
              <w:jc w:val="center"/>
              <w:rPr>
                <w:rFonts w:ascii="Calibri" w:hAnsi="Calibri"/>
                <w:b/>
                <w:bCs/>
                <w:color w:val="000000"/>
                <w:sz w:val="18"/>
                <w:szCs w:val="18"/>
              </w:rPr>
            </w:pPr>
            <w:r w:rsidRPr="00EB7A51">
              <w:rPr>
                <w:rFonts w:ascii="Calibri" w:hAnsi="Calibri"/>
                <w:b/>
                <w:bCs/>
                <w:color w:val="000000"/>
                <w:sz w:val="18"/>
                <w:szCs w:val="18"/>
              </w:rPr>
              <w:t> </w:t>
            </w:r>
          </w:p>
        </w:tc>
        <w:tc>
          <w:tcPr>
            <w:tcW w:w="0" w:type="auto"/>
            <w:tcBorders>
              <w:top w:val="nil"/>
              <w:left w:val="nil"/>
              <w:bottom w:val="single" w:sz="4" w:space="0" w:color="auto"/>
              <w:right w:val="single" w:sz="4" w:space="0" w:color="auto"/>
            </w:tcBorders>
            <w:shd w:val="clear" w:color="000000" w:fill="DDEBF7"/>
            <w:vAlign w:val="center"/>
            <w:hideMark/>
          </w:tcPr>
          <w:p w14:paraId="139AA87C" w14:textId="77777777" w:rsidR="003D4F0D" w:rsidRPr="00EB7A51" w:rsidRDefault="003D4F0D" w:rsidP="003D4F0D">
            <w:pPr>
              <w:jc w:val="center"/>
              <w:rPr>
                <w:rFonts w:ascii="Calibri" w:hAnsi="Calibri"/>
                <w:b/>
                <w:bCs/>
                <w:color w:val="000000"/>
                <w:sz w:val="18"/>
                <w:szCs w:val="18"/>
              </w:rPr>
            </w:pPr>
            <w:r w:rsidRPr="00EB7A51">
              <w:rPr>
                <w:rFonts w:ascii="Calibri" w:hAnsi="Calibri"/>
                <w:b/>
                <w:bCs/>
                <w:color w:val="000000"/>
                <w:sz w:val="18"/>
                <w:szCs w:val="18"/>
              </w:rPr>
              <w:t> </w:t>
            </w:r>
          </w:p>
        </w:tc>
        <w:tc>
          <w:tcPr>
            <w:tcW w:w="0" w:type="auto"/>
            <w:tcBorders>
              <w:top w:val="nil"/>
              <w:left w:val="nil"/>
              <w:bottom w:val="single" w:sz="4" w:space="0" w:color="auto"/>
              <w:right w:val="single" w:sz="4" w:space="0" w:color="auto"/>
            </w:tcBorders>
            <w:shd w:val="clear" w:color="000000" w:fill="DDEBF7"/>
            <w:vAlign w:val="center"/>
            <w:hideMark/>
          </w:tcPr>
          <w:p w14:paraId="2F3E4A01" w14:textId="77777777" w:rsidR="003D4F0D" w:rsidRPr="00EB7A51" w:rsidRDefault="003D4F0D" w:rsidP="003D4F0D">
            <w:pPr>
              <w:jc w:val="center"/>
              <w:rPr>
                <w:rFonts w:ascii="Calibri" w:hAnsi="Calibri"/>
                <w:b/>
                <w:bCs/>
                <w:color w:val="000000"/>
                <w:sz w:val="18"/>
                <w:szCs w:val="18"/>
              </w:rPr>
            </w:pPr>
            <w:r w:rsidRPr="00EB7A51">
              <w:rPr>
                <w:rFonts w:ascii="Calibri" w:hAnsi="Calibri"/>
                <w:b/>
                <w:bCs/>
                <w:color w:val="000000"/>
                <w:sz w:val="18"/>
                <w:szCs w:val="18"/>
              </w:rPr>
              <w:t> </w:t>
            </w:r>
          </w:p>
        </w:tc>
        <w:tc>
          <w:tcPr>
            <w:tcW w:w="0" w:type="auto"/>
            <w:tcBorders>
              <w:top w:val="nil"/>
              <w:left w:val="nil"/>
              <w:bottom w:val="single" w:sz="4" w:space="0" w:color="auto"/>
              <w:right w:val="single" w:sz="4" w:space="0" w:color="auto"/>
            </w:tcBorders>
            <w:shd w:val="clear" w:color="000000" w:fill="DDEBF7"/>
            <w:vAlign w:val="center"/>
            <w:hideMark/>
          </w:tcPr>
          <w:p w14:paraId="03A9E19B" w14:textId="77777777" w:rsidR="003D4F0D" w:rsidRPr="00EB7A51" w:rsidRDefault="003D4F0D" w:rsidP="003D4F0D">
            <w:pPr>
              <w:jc w:val="center"/>
              <w:rPr>
                <w:rFonts w:ascii="Calibri" w:hAnsi="Calibri"/>
                <w:b/>
                <w:bCs/>
                <w:color w:val="000000"/>
                <w:sz w:val="18"/>
                <w:szCs w:val="18"/>
              </w:rPr>
            </w:pPr>
            <w:r w:rsidRPr="00EB7A51">
              <w:rPr>
                <w:rFonts w:ascii="Calibri" w:hAnsi="Calibri"/>
                <w:b/>
                <w:bCs/>
                <w:color w:val="000000"/>
                <w:sz w:val="18"/>
                <w:szCs w:val="18"/>
              </w:rPr>
              <w:t> </w:t>
            </w:r>
          </w:p>
        </w:tc>
        <w:tc>
          <w:tcPr>
            <w:tcW w:w="0" w:type="auto"/>
            <w:tcBorders>
              <w:top w:val="nil"/>
              <w:left w:val="nil"/>
              <w:bottom w:val="single" w:sz="4" w:space="0" w:color="auto"/>
              <w:right w:val="single" w:sz="4" w:space="0" w:color="auto"/>
            </w:tcBorders>
            <w:shd w:val="clear" w:color="000000" w:fill="DDEBF7"/>
            <w:vAlign w:val="center"/>
            <w:hideMark/>
          </w:tcPr>
          <w:p w14:paraId="2740B799" w14:textId="77777777" w:rsidR="003D4F0D" w:rsidRPr="00EB7A51" w:rsidRDefault="003D4F0D" w:rsidP="003D4F0D">
            <w:pPr>
              <w:jc w:val="center"/>
              <w:rPr>
                <w:rFonts w:ascii="Calibri" w:hAnsi="Calibri"/>
                <w:b/>
                <w:bCs/>
                <w:color w:val="000000"/>
                <w:sz w:val="18"/>
                <w:szCs w:val="18"/>
              </w:rPr>
            </w:pPr>
            <w:r w:rsidRPr="00EB7A51">
              <w:rPr>
                <w:rFonts w:ascii="Calibri" w:hAnsi="Calibri"/>
                <w:b/>
                <w:bCs/>
                <w:color w:val="000000"/>
                <w:sz w:val="18"/>
                <w:szCs w:val="18"/>
              </w:rPr>
              <w:t> </w:t>
            </w:r>
          </w:p>
        </w:tc>
        <w:tc>
          <w:tcPr>
            <w:tcW w:w="0" w:type="auto"/>
            <w:tcBorders>
              <w:top w:val="nil"/>
              <w:left w:val="nil"/>
              <w:bottom w:val="single" w:sz="4" w:space="0" w:color="auto"/>
              <w:right w:val="single" w:sz="4" w:space="0" w:color="auto"/>
            </w:tcBorders>
            <w:shd w:val="clear" w:color="000000" w:fill="DDEBF7"/>
            <w:vAlign w:val="center"/>
            <w:hideMark/>
          </w:tcPr>
          <w:p w14:paraId="78D03C93" w14:textId="77777777" w:rsidR="003D4F0D" w:rsidRPr="00EB7A51" w:rsidRDefault="003D4F0D" w:rsidP="003D4F0D">
            <w:pPr>
              <w:jc w:val="center"/>
              <w:rPr>
                <w:rFonts w:ascii="Calibri" w:hAnsi="Calibri"/>
                <w:b/>
                <w:bCs/>
                <w:color w:val="000000"/>
                <w:sz w:val="18"/>
                <w:szCs w:val="18"/>
              </w:rPr>
            </w:pPr>
            <w:r w:rsidRPr="00EB7A51">
              <w:rPr>
                <w:rFonts w:ascii="Calibri" w:hAnsi="Calibri"/>
                <w:b/>
                <w:bCs/>
                <w:color w:val="000000"/>
                <w:sz w:val="18"/>
                <w:szCs w:val="18"/>
              </w:rPr>
              <w:t> </w:t>
            </w:r>
          </w:p>
        </w:tc>
        <w:tc>
          <w:tcPr>
            <w:tcW w:w="0" w:type="auto"/>
            <w:tcBorders>
              <w:top w:val="nil"/>
              <w:left w:val="nil"/>
              <w:bottom w:val="single" w:sz="4" w:space="0" w:color="auto"/>
              <w:right w:val="single" w:sz="4" w:space="0" w:color="auto"/>
            </w:tcBorders>
            <w:shd w:val="clear" w:color="000000" w:fill="DDEBF7"/>
            <w:vAlign w:val="center"/>
            <w:hideMark/>
          </w:tcPr>
          <w:p w14:paraId="67B0C4FE" w14:textId="77777777" w:rsidR="003D4F0D" w:rsidRPr="00EB7A51" w:rsidRDefault="003D4F0D" w:rsidP="003D4F0D">
            <w:pPr>
              <w:jc w:val="center"/>
              <w:rPr>
                <w:rFonts w:ascii="Calibri" w:hAnsi="Calibri"/>
                <w:b/>
                <w:bCs/>
                <w:color w:val="000000"/>
                <w:sz w:val="18"/>
                <w:szCs w:val="18"/>
              </w:rPr>
            </w:pPr>
            <w:r w:rsidRPr="00EB7A51">
              <w:rPr>
                <w:rFonts w:ascii="Calibri" w:hAnsi="Calibri"/>
                <w:b/>
                <w:bCs/>
                <w:color w:val="000000"/>
                <w:sz w:val="18"/>
                <w:szCs w:val="18"/>
              </w:rPr>
              <w:t> </w:t>
            </w:r>
          </w:p>
        </w:tc>
        <w:tc>
          <w:tcPr>
            <w:tcW w:w="0" w:type="auto"/>
            <w:tcBorders>
              <w:top w:val="nil"/>
              <w:left w:val="nil"/>
              <w:bottom w:val="single" w:sz="4" w:space="0" w:color="auto"/>
              <w:right w:val="single" w:sz="4" w:space="0" w:color="auto"/>
            </w:tcBorders>
            <w:shd w:val="clear" w:color="000000" w:fill="DDEBF7"/>
            <w:hideMark/>
          </w:tcPr>
          <w:p w14:paraId="03822C34" w14:textId="77777777" w:rsidR="003D4F0D" w:rsidRPr="00EB7A51" w:rsidRDefault="003D4F0D" w:rsidP="003D4F0D">
            <w:pPr>
              <w:jc w:val="center"/>
              <w:rPr>
                <w:rFonts w:ascii="Calibri" w:hAnsi="Calibri"/>
                <w:b/>
                <w:bCs/>
                <w:color w:val="000000"/>
                <w:sz w:val="18"/>
                <w:szCs w:val="18"/>
              </w:rPr>
            </w:pPr>
            <w:r w:rsidRPr="00EB7A51">
              <w:rPr>
                <w:rFonts w:ascii="Calibri" w:hAnsi="Calibri"/>
                <w:b/>
                <w:bCs/>
                <w:color w:val="000000"/>
                <w:sz w:val="18"/>
                <w:szCs w:val="18"/>
              </w:rPr>
              <w:t> </w:t>
            </w:r>
          </w:p>
        </w:tc>
      </w:tr>
      <w:tr w:rsidR="003D4F0D" w14:paraId="4405E178" w14:textId="77777777" w:rsidTr="007A43B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925E17" w14:textId="14E0A780" w:rsidR="003D4F0D" w:rsidRPr="00EB7A51" w:rsidRDefault="003D4F0D" w:rsidP="00CC4266">
            <w:pPr>
              <w:jc w:val="center"/>
              <w:rPr>
                <w:rFonts w:ascii="Calibri" w:hAnsi="Calibri"/>
                <w:color w:val="000000"/>
                <w:sz w:val="18"/>
                <w:szCs w:val="18"/>
              </w:rPr>
            </w:pPr>
            <w:r w:rsidRPr="00EB7A51">
              <w:rPr>
                <w:rFonts w:ascii="Calibri" w:hAnsi="Calibri"/>
                <w:color w:val="000000"/>
                <w:sz w:val="18"/>
                <w:szCs w:val="18"/>
              </w:rPr>
              <w:t>HIS.</w:t>
            </w:r>
            <w:r w:rsidR="00CC4266">
              <w:rPr>
                <w:rFonts w:ascii="Calibri" w:hAnsi="Calibri"/>
                <w:color w:val="000000"/>
                <w:sz w:val="18"/>
                <w:szCs w:val="18"/>
              </w:rPr>
              <w:t>60</w:t>
            </w:r>
          </w:p>
        </w:tc>
        <w:tc>
          <w:tcPr>
            <w:tcW w:w="0" w:type="auto"/>
            <w:tcBorders>
              <w:top w:val="nil"/>
              <w:left w:val="nil"/>
              <w:bottom w:val="single" w:sz="4" w:space="0" w:color="auto"/>
              <w:right w:val="single" w:sz="4" w:space="0" w:color="auto"/>
            </w:tcBorders>
            <w:shd w:val="clear" w:color="auto" w:fill="auto"/>
            <w:vAlign w:val="bottom"/>
            <w:hideMark/>
          </w:tcPr>
          <w:p w14:paraId="2930604A" w14:textId="77777777" w:rsidR="003D4F0D" w:rsidRPr="00EB7A51" w:rsidRDefault="003D4F0D" w:rsidP="003D4F0D">
            <w:pPr>
              <w:rPr>
                <w:rFonts w:ascii="Calibri" w:hAnsi="Calibri"/>
                <w:sz w:val="18"/>
                <w:szCs w:val="18"/>
              </w:rPr>
            </w:pPr>
            <w:r w:rsidRPr="00EB7A51">
              <w:rPr>
                <w:rFonts w:ascii="Calibri" w:hAnsi="Calibri"/>
                <w:sz w:val="18"/>
                <w:szCs w:val="18"/>
              </w:rPr>
              <w:t>IBBSS and PSE among PWIDs</w:t>
            </w:r>
          </w:p>
        </w:tc>
        <w:tc>
          <w:tcPr>
            <w:tcW w:w="0" w:type="auto"/>
            <w:tcBorders>
              <w:top w:val="nil"/>
              <w:left w:val="nil"/>
              <w:bottom w:val="single" w:sz="4" w:space="0" w:color="auto"/>
              <w:right w:val="single" w:sz="4" w:space="0" w:color="auto"/>
            </w:tcBorders>
            <w:shd w:val="clear" w:color="auto" w:fill="auto"/>
            <w:noWrap/>
            <w:vAlign w:val="center"/>
            <w:hideMark/>
          </w:tcPr>
          <w:p w14:paraId="3FEAB8BF" w14:textId="77777777" w:rsidR="003D4F0D" w:rsidRPr="00EB7A51" w:rsidRDefault="003D4F0D" w:rsidP="003D4F0D">
            <w:pPr>
              <w:jc w:val="center"/>
              <w:rPr>
                <w:rFonts w:ascii="Calibri" w:hAnsi="Calibri"/>
                <w:sz w:val="18"/>
                <w:szCs w:val="18"/>
              </w:rPr>
            </w:pPr>
            <w:r w:rsidRPr="00EB7A51">
              <w:rPr>
                <w:rFonts w:ascii="Calibri" w:hAnsi="Calibri"/>
                <w:sz w:val="18"/>
                <w:szCs w:val="18"/>
              </w:rPr>
              <w:t>NA</w:t>
            </w:r>
          </w:p>
        </w:tc>
        <w:tc>
          <w:tcPr>
            <w:tcW w:w="0" w:type="auto"/>
            <w:tcBorders>
              <w:top w:val="nil"/>
              <w:left w:val="nil"/>
              <w:bottom w:val="single" w:sz="4" w:space="0" w:color="auto"/>
              <w:right w:val="single" w:sz="4" w:space="0" w:color="auto"/>
            </w:tcBorders>
            <w:shd w:val="clear" w:color="auto" w:fill="auto"/>
            <w:noWrap/>
            <w:vAlign w:val="center"/>
            <w:hideMark/>
          </w:tcPr>
          <w:p w14:paraId="2ABE4444"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604DA61D"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1DEA9655"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4B95EEA7" w14:textId="77777777" w:rsidR="003D4F0D" w:rsidRPr="00EB7A51" w:rsidRDefault="003D4F0D" w:rsidP="003D4F0D">
            <w:pPr>
              <w:jc w:val="center"/>
              <w:rPr>
                <w:rFonts w:ascii="Calibri" w:hAnsi="Calibri"/>
                <w:sz w:val="18"/>
                <w:szCs w:val="18"/>
              </w:rPr>
            </w:pPr>
            <w:r w:rsidRPr="00EB7A51">
              <w:rPr>
                <w:rFonts w:ascii="Calibri" w:hAnsi="Calibri"/>
                <w:sz w:val="18"/>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14:paraId="51F16A36"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358488E3"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38843C30"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Research reports</w:t>
            </w:r>
          </w:p>
        </w:tc>
      </w:tr>
      <w:tr w:rsidR="003D4F0D" w14:paraId="3B8CD021" w14:textId="77777777" w:rsidTr="007A43B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A77EE1" w14:textId="09868C4E" w:rsidR="003D4F0D" w:rsidRPr="00EB7A51" w:rsidRDefault="003D4F0D" w:rsidP="00CC4266">
            <w:pPr>
              <w:jc w:val="center"/>
              <w:rPr>
                <w:rFonts w:ascii="Calibri" w:hAnsi="Calibri"/>
                <w:color w:val="000000"/>
                <w:sz w:val="18"/>
                <w:szCs w:val="18"/>
              </w:rPr>
            </w:pPr>
            <w:r w:rsidRPr="00EB7A51">
              <w:rPr>
                <w:rFonts w:ascii="Calibri" w:hAnsi="Calibri"/>
                <w:color w:val="000000"/>
                <w:sz w:val="18"/>
                <w:szCs w:val="18"/>
              </w:rPr>
              <w:t>HIS.</w:t>
            </w:r>
            <w:r w:rsidR="00CC4266">
              <w:rPr>
                <w:rFonts w:ascii="Calibri" w:hAnsi="Calibri"/>
                <w:color w:val="000000"/>
                <w:sz w:val="18"/>
                <w:szCs w:val="18"/>
              </w:rPr>
              <w:t>61</w:t>
            </w:r>
          </w:p>
        </w:tc>
        <w:tc>
          <w:tcPr>
            <w:tcW w:w="0" w:type="auto"/>
            <w:tcBorders>
              <w:top w:val="nil"/>
              <w:left w:val="nil"/>
              <w:bottom w:val="single" w:sz="4" w:space="0" w:color="auto"/>
              <w:right w:val="single" w:sz="4" w:space="0" w:color="auto"/>
            </w:tcBorders>
            <w:shd w:val="clear" w:color="auto" w:fill="auto"/>
            <w:vAlign w:val="bottom"/>
            <w:hideMark/>
          </w:tcPr>
          <w:p w14:paraId="24BB3FC1" w14:textId="77777777" w:rsidR="003D4F0D" w:rsidRPr="00EB7A51" w:rsidRDefault="003D4F0D" w:rsidP="003D4F0D">
            <w:pPr>
              <w:rPr>
                <w:rFonts w:ascii="Calibri" w:hAnsi="Calibri"/>
                <w:sz w:val="18"/>
                <w:szCs w:val="18"/>
              </w:rPr>
            </w:pPr>
            <w:r w:rsidRPr="00EB7A51">
              <w:rPr>
                <w:rFonts w:ascii="Calibri" w:hAnsi="Calibri"/>
                <w:sz w:val="18"/>
                <w:szCs w:val="18"/>
              </w:rPr>
              <w:t>IBBSS and PSE for FSWs</w:t>
            </w:r>
          </w:p>
        </w:tc>
        <w:tc>
          <w:tcPr>
            <w:tcW w:w="0" w:type="auto"/>
            <w:tcBorders>
              <w:top w:val="nil"/>
              <w:left w:val="nil"/>
              <w:bottom w:val="single" w:sz="4" w:space="0" w:color="auto"/>
              <w:right w:val="single" w:sz="4" w:space="0" w:color="auto"/>
            </w:tcBorders>
            <w:shd w:val="clear" w:color="auto" w:fill="auto"/>
            <w:noWrap/>
            <w:vAlign w:val="center"/>
            <w:hideMark/>
          </w:tcPr>
          <w:p w14:paraId="3E898390" w14:textId="77777777" w:rsidR="003D4F0D" w:rsidRPr="00EB7A51" w:rsidRDefault="003D4F0D" w:rsidP="003D4F0D">
            <w:pPr>
              <w:jc w:val="center"/>
              <w:rPr>
                <w:rFonts w:ascii="Calibri" w:hAnsi="Calibri"/>
                <w:sz w:val="18"/>
                <w:szCs w:val="18"/>
              </w:rPr>
            </w:pPr>
            <w:r w:rsidRPr="00EB7A51">
              <w:rPr>
                <w:rFonts w:ascii="Calibri" w:hAnsi="Calibri"/>
                <w:sz w:val="18"/>
                <w:szCs w:val="18"/>
              </w:rPr>
              <w:t>NA</w:t>
            </w:r>
          </w:p>
        </w:tc>
        <w:tc>
          <w:tcPr>
            <w:tcW w:w="0" w:type="auto"/>
            <w:tcBorders>
              <w:top w:val="nil"/>
              <w:left w:val="nil"/>
              <w:bottom w:val="single" w:sz="4" w:space="0" w:color="auto"/>
              <w:right w:val="single" w:sz="4" w:space="0" w:color="auto"/>
            </w:tcBorders>
            <w:shd w:val="clear" w:color="auto" w:fill="auto"/>
            <w:noWrap/>
            <w:vAlign w:val="center"/>
            <w:hideMark/>
          </w:tcPr>
          <w:p w14:paraId="3C890AD9"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7071F102"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5E37D32F"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1EAD9CD9" w14:textId="77777777" w:rsidR="003D4F0D" w:rsidRPr="00EB7A51" w:rsidRDefault="003D4F0D" w:rsidP="003D4F0D">
            <w:pPr>
              <w:jc w:val="center"/>
              <w:rPr>
                <w:rFonts w:ascii="Calibri" w:hAnsi="Calibri"/>
                <w:sz w:val="18"/>
                <w:szCs w:val="18"/>
              </w:rPr>
            </w:pPr>
            <w:r w:rsidRPr="00EB7A51">
              <w:rPr>
                <w:rFonts w:ascii="Calibri" w:hAnsi="Calibri"/>
                <w:sz w:val="18"/>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14:paraId="05670475"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5C22A4E4"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381C94FF"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Research reports</w:t>
            </w:r>
          </w:p>
        </w:tc>
      </w:tr>
      <w:tr w:rsidR="003D4F0D" w14:paraId="1459CE79" w14:textId="77777777" w:rsidTr="007A43B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19657F" w14:textId="2433180C" w:rsidR="003D4F0D" w:rsidRPr="00EB7A51" w:rsidRDefault="003D4F0D" w:rsidP="00253922">
            <w:pPr>
              <w:jc w:val="center"/>
              <w:rPr>
                <w:rFonts w:ascii="Calibri" w:hAnsi="Calibri"/>
                <w:color w:val="000000"/>
                <w:sz w:val="18"/>
                <w:szCs w:val="18"/>
              </w:rPr>
            </w:pPr>
            <w:r w:rsidRPr="00EB7A51">
              <w:rPr>
                <w:rFonts w:ascii="Calibri" w:hAnsi="Calibri"/>
                <w:color w:val="000000"/>
                <w:sz w:val="18"/>
                <w:szCs w:val="18"/>
              </w:rPr>
              <w:t>HIS.</w:t>
            </w:r>
            <w:r w:rsidR="00253922">
              <w:rPr>
                <w:rFonts w:ascii="Calibri" w:hAnsi="Calibri"/>
                <w:color w:val="000000"/>
                <w:sz w:val="18"/>
                <w:szCs w:val="18"/>
              </w:rPr>
              <w:t>63</w:t>
            </w:r>
          </w:p>
        </w:tc>
        <w:tc>
          <w:tcPr>
            <w:tcW w:w="0" w:type="auto"/>
            <w:tcBorders>
              <w:top w:val="nil"/>
              <w:left w:val="nil"/>
              <w:bottom w:val="single" w:sz="4" w:space="0" w:color="auto"/>
              <w:right w:val="single" w:sz="4" w:space="0" w:color="auto"/>
            </w:tcBorders>
            <w:shd w:val="clear" w:color="auto" w:fill="auto"/>
            <w:vAlign w:val="bottom"/>
            <w:hideMark/>
          </w:tcPr>
          <w:p w14:paraId="7D577500" w14:textId="77777777" w:rsidR="003D4F0D" w:rsidRPr="00EB7A51" w:rsidRDefault="003D4F0D" w:rsidP="003D4F0D">
            <w:pPr>
              <w:rPr>
                <w:rFonts w:ascii="Calibri" w:hAnsi="Calibri"/>
                <w:sz w:val="18"/>
                <w:szCs w:val="18"/>
              </w:rPr>
            </w:pPr>
            <w:r w:rsidRPr="00EB7A51">
              <w:rPr>
                <w:rFonts w:ascii="Calibri" w:hAnsi="Calibri"/>
                <w:sz w:val="18"/>
                <w:szCs w:val="18"/>
              </w:rPr>
              <w:t>IBBS and PSE among MSM</w:t>
            </w:r>
          </w:p>
        </w:tc>
        <w:tc>
          <w:tcPr>
            <w:tcW w:w="0" w:type="auto"/>
            <w:tcBorders>
              <w:top w:val="nil"/>
              <w:left w:val="nil"/>
              <w:bottom w:val="single" w:sz="4" w:space="0" w:color="auto"/>
              <w:right w:val="single" w:sz="4" w:space="0" w:color="auto"/>
            </w:tcBorders>
            <w:shd w:val="clear" w:color="auto" w:fill="auto"/>
            <w:noWrap/>
            <w:vAlign w:val="center"/>
            <w:hideMark/>
          </w:tcPr>
          <w:p w14:paraId="1F30863A" w14:textId="77777777" w:rsidR="003D4F0D" w:rsidRPr="00EB7A51" w:rsidRDefault="003D4F0D" w:rsidP="003D4F0D">
            <w:pPr>
              <w:jc w:val="center"/>
              <w:rPr>
                <w:rFonts w:ascii="Calibri" w:hAnsi="Calibri"/>
                <w:sz w:val="18"/>
                <w:szCs w:val="18"/>
              </w:rPr>
            </w:pPr>
            <w:r w:rsidRPr="00EB7A51">
              <w:rPr>
                <w:rFonts w:ascii="Calibri" w:hAnsi="Calibri"/>
                <w:sz w:val="18"/>
                <w:szCs w:val="18"/>
              </w:rPr>
              <w:t>NA</w:t>
            </w:r>
          </w:p>
        </w:tc>
        <w:tc>
          <w:tcPr>
            <w:tcW w:w="0" w:type="auto"/>
            <w:tcBorders>
              <w:top w:val="nil"/>
              <w:left w:val="nil"/>
              <w:bottom w:val="single" w:sz="4" w:space="0" w:color="auto"/>
              <w:right w:val="single" w:sz="4" w:space="0" w:color="auto"/>
            </w:tcBorders>
            <w:shd w:val="clear" w:color="auto" w:fill="auto"/>
            <w:noWrap/>
            <w:vAlign w:val="center"/>
            <w:hideMark/>
          </w:tcPr>
          <w:p w14:paraId="239A110D"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688CD91E"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7E7232FB"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7E1AB447"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6182F39D" w14:textId="77777777" w:rsidR="003D4F0D" w:rsidRPr="00EB7A51" w:rsidRDefault="003D4F0D" w:rsidP="003D4F0D">
            <w:pPr>
              <w:jc w:val="center"/>
              <w:rPr>
                <w:rFonts w:ascii="Calibri" w:hAnsi="Calibri"/>
                <w:sz w:val="18"/>
                <w:szCs w:val="18"/>
              </w:rPr>
            </w:pPr>
            <w:r w:rsidRPr="00EB7A51">
              <w:rPr>
                <w:rFonts w:ascii="Calibri" w:hAnsi="Calibri"/>
                <w:sz w:val="18"/>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14:paraId="77C8B68F"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6A1074B2"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Research reports</w:t>
            </w:r>
          </w:p>
        </w:tc>
      </w:tr>
      <w:tr w:rsidR="003D4F0D" w14:paraId="5FEED176" w14:textId="77777777" w:rsidTr="007A43B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52AA75" w14:textId="572E39A2" w:rsidR="003D4F0D" w:rsidRPr="00EB7A51" w:rsidRDefault="003D4F0D" w:rsidP="00253922">
            <w:pPr>
              <w:jc w:val="center"/>
              <w:rPr>
                <w:rFonts w:ascii="Calibri" w:hAnsi="Calibri"/>
                <w:color w:val="000000"/>
                <w:sz w:val="18"/>
                <w:szCs w:val="18"/>
              </w:rPr>
            </w:pPr>
            <w:r w:rsidRPr="00EB7A51">
              <w:rPr>
                <w:rFonts w:ascii="Calibri" w:hAnsi="Calibri"/>
                <w:color w:val="000000"/>
                <w:sz w:val="18"/>
                <w:szCs w:val="18"/>
              </w:rPr>
              <w:t>HIS.</w:t>
            </w:r>
            <w:r w:rsidR="00253922" w:rsidRPr="00EB7A51">
              <w:rPr>
                <w:rFonts w:ascii="Calibri" w:hAnsi="Calibri"/>
                <w:color w:val="000000"/>
                <w:sz w:val="18"/>
                <w:szCs w:val="18"/>
              </w:rPr>
              <w:t>6</w:t>
            </w:r>
            <w:r w:rsidR="00253922">
              <w:rPr>
                <w:rFonts w:ascii="Calibri" w:hAnsi="Calibri"/>
                <w:color w:val="000000"/>
                <w:sz w:val="18"/>
                <w:szCs w:val="18"/>
              </w:rPr>
              <w:t>4</w:t>
            </w:r>
          </w:p>
        </w:tc>
        <w:tc>
          <w:tcPr>
            <w:tcW w:w="0" w:type="auto"/>
            <w:tcBorders>
              <w:top w:val="nil"/>
              <w:left w:val="nil"/>
              <w:bottom w:val="single" w:sz="4" w:space="0" w:color="auto"/>
              <w:right w:val="single" w:sz="4" w:space="0" w:color="auto"/>
            </w:tcBorders>
            <w:shd w:val="clear" w:color="auto" w:fill="auto"/>
            <w:vAlign w:val="bottom"/>
            <w:hideMark/>
          </w:tcPr>
          <w:p w14:paraId="026234AE" w14:textId="77777777" w:rsidR="003D4F0D" w:rsidRPr="00EB7A51" w:rsidRDefault="003D4F0D" w:rsidP="003D4F0D">
            <w:pPr>
              <w:rPr>
                <w:rFonts w:ascii="Calibri" w:hAnsi="Calibri"/>
                <w:sz w:val="18"/>
                <w:szCs w:val="18"/>
              </w:rPr>
            </w:pPr>
            <w:r w:rsidRPr="00EB7A51">
              <w:rPr>
                <w:rFonts w:ascii="Calibri" w:hAnsi="Calibri"/>
                <w:sz w:val="18"/>
                <w:szCs w:val="18"/>
              </w:rPr>
              <w:t>IBBS among prisoners</w:t>
            </w:r>
          </w:p>
        </w:tc>
        <w:tc>
          <w:tcPr>
            <w:tcW w:w="0" w:type="auto"/>
            <w:tcBorders>
              <w:top w:val="nil"/>
              <w:left w:val="nil"/>
              <w:bottom w:val="single" w:sz="4" w:space="0" w:color="auto"/>
              <w:right w:val="single" w:sz="4" w:space="0" w:color="auto"/>
            </w:tcBorders>
            <w:shd w:val="clear" w:color="auto" w:fill="auto"/>
            <w:noWrap/>
            <w:vAlign w:val="center"/>
            <w:hideMark/>
          </w:tcPr>
          <w:p w14:paraId="0C8BB973" w14:textId="77777777" w:rsidR="003D4F0D" w:rsidRPr="00EB7A51" w:rsidRDefault="003D4F0D" w:rsidP="003D4F0D">
            <w:pPr>
              <w:jc w:val="center"/>
              <w:rPr>
                <w:rFonts w:ascii="Calibri" w:hAnsi="Calibri"/>
                <w:sz w:val="18"/>
                <w:szCs w:val="18"/>
              </w:rPr>
            </w:pPr>
            <w:r w:rsidRPr="00EB7A51">
              <w:rPr>
                <w:rFonts w:ascii="Calibri" w:hAnsi="Calibri"/>
                <w:sz w:val="18"/>
                <w:szCs w:val="18"/>
              </w:rPr>
              <w:t>NA</w:t>
            </w:r>
          </w:p>
        </w:tc>
        <w:tc>
          <w:tcPr>
            <w:tcW w:w="0" w:type="auto"/>
            <w:tcBorders>
              <w:top w:val="nil"/>
              <w:left w:val="nil"/>
              <w:bottom w:val="single" w:sz="4" w:space="0" w:color="auto"/>
              <w:right w:val="single" w:sz="4" w:space="0" w:color="auto"/>
            </w:tcBorders>
            <w:shd w:val="clear" w:color="auto" w:fill="auto"/>
            <w:noWrap/>
            <w:vAlign w:val="center"/>
            <w:hideMark/>
          </w:tcPr>
          <w:p w14:paraId="67563A22"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72011483"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2E7CE545"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08744F54" w14:textId="77777777" w:rsidR="003D4F0D" w:rsidRPr="00EB7A51" w:rsidRDefault="003D4F0D" w:rsidP="003D4F0D">
            <w:pPr>
              <w:jc w:val="center"/>
              <w:rPr>
                <w:rFonts w:ascii="Calibri" w:hAnsi="Calibri"/>
                <w:sz w:val="18"/>
                <w:szCs w:val="18"/>
              </w:rPr>
            </w:pPr>
            <w:r w:rsidRPr="00EB7A51">
              <w:rPr>
                <w:rFonts w:ascii="Calibri" w:hAnsi="Calibri"/>
                <w:sz w:val="18"/>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14:paraId="7113F306"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255F1F26"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4D3AB2EB"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Research reports</w:t>
            </w:r>
          </w:p>
        </w:tc>
      </w:tr>
      <w:tr w:rsidR="003D4F0D" w14:paraId="2308CA20" w14:textId="77777777" w:rsidTr="007A43B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E691E1" w14:textId="2365DB50" w:rsidR="003D4F0D" w:rsidRPr="00EB7A51" w:rsidRDefault="003D4F0D" w:rsidP="00253922">
            <w:pPr>
              <w:jc w:val="center"/>
              <w:rPr>
                <w:rFonts w:ascii="Calibri" w:hAnsi="Calibri"/>
                <w:color w:val="000000"/>
                <w:sz w:val="18"/>
                <w:szCs w:val="18"/>
              </w:rPr>
            </w:pPr>
            <w:r w:rsidRPr="00EB7A51">
              <w:rPr>
                <w:rFonts w:ascii="Calibri" w:hAnsi="Calibri"/>
                <w:color w:val="000000"/>
                <w:sz w:val="18"/>
                <w:szCs w:val="18"/>
              </w:rPr>
              <w:t>HIS.</w:t>
            </w:r>
            <w:r w:rsidR="00253922" w:rsidRPr="00EB7A51">
              <w:rPr>
                <w:rFonts w:ascii="Calibri" w:hAnsi="Calibri"/>
                <w:color w:val="000000"/>
                <w:sz w:val="18"/>
                <w:szCs w:val="18"/>
              </w:rPr>
              <w:t>6</w:t>
            </w:r>
            <w:r w:rsidR="00253922">
              <w:rPr>
                <w:rFonts w:ascii="Calibri" w:hAnsi="Calibri"/>
                <w:color w:val="000000"/>
                <w:sz w:val="18"/>
                <w:szCs w:val="18"/>
              </w:rPr>
              <w:t>5</w:t>
            </w:r>
          </w:p>
        </w:tc>
        <w:tc>
          <w:tcPr>
            <w:tcW w:w="0" w:type="auto"/>
            <w:tcBorders>
              <w:top w:val="nil"/>
              <w:left w:val="nil"/>
              <w:bottom w:val="single" w:sz="4" w:space="0" w:color="auto"/>
              <w:right w:val="single" w:sz="4" w:space="0" w:color="auto"/>
            </w:tcBorders>
            <w:shd w:val="clear" w:color="auto" w:fill="auto"/>
            <w:vAlign w:val="bottom"/>
            <w:hideMark/>
          </w:tcPr>
          <w:p w14:paraId="137741CD" w14:textId="77777777" w:rsidR="003D4F0D" w:rsidRPr="00EB7A51" w:rsidRDefault="003D4F0D" w:rsidP="003D4F0D">
            <w:pPr>
              <w:rPr>
                <w:rFonts w:ascii="Calibri" w:hAnsi="Calibri"/>
                <w:sz w:val="18"/>
                <w:szCs w:val="18"/>
              </w:rPr>
            </w:pPr>
            <w:r w:rsidRPr="00EB7A51">
              <w:rPr>
                <w:rFonts w:ascii="Calibri" w:hAnsi="Calibri"/>
                <w:sz w:val="18"/>
                <w:szCs w:val="18"/>
              </w:rPr>
              <w:t>HIV vulnerability and size estimation study among street children</w:t>
            </w:r>
          </w:p>
        </w:tc>
        <w:tc>
          <w:tcPr>
            <w:tcW w:w="0" w:type="auto"/>
            <w:tcBorders>
              <w:top w:val="nil"/>
              <w:left w:val="nil"/>
              <w:bottom w:val="single" w:sz="4" w:space="0" w:color="auto"/>
              <w:right w:val="single" w:sz="4" w:space="0" w:color="auto"/>
            </w:tcBorders>
            <w:shd w:val="clear" w:color="auto" w:fill="auto"/>
            <w:noWrap/>
            <w:vAlign w:val="center"/>
            <w:hideMark/>
          </w:tcPr>
          <w:p w14:paraId="61241FE0" w14:textId="77777777" w:rsidR="003D4F0D" w:rsidRPr="00EB7A51" w:rsidRDefault="003D4F0D" w:rsidP="003D4F0D">
            <w:pPr>
              <w:jc w:val="center"/>
              <w:rPr>
                <w:rFonts w:ascii="Calibri" w:hAnsi="Calibri"/>
                <w:sz w:val="18"/>
                <w:szCs w:val="18"/>
              </w:rPr>
            </w:pPr>
            <w:r w:rsidRPr="00EB7A51">
              <w:rPr>
                <w:rFonts w:ascii="Calibri" w:hAnsi="Calibri"/>
                <w:sz w:val="18"/>
                <w:szCs w:val="18"/>
              </w:rPr>
              <w:t>NA</w:t>
            </w:r>
          </w:p>
        </w:tc>
        <w:tc>
          <w:tcPr>
            <w:tcW w:w="0" w:type="auto"/>
            <w:tcBorders>
              <w:top w:val="nil"/>
              <w:left w:val="nil"/>
              <w:bottom w:val="single" w:sz="4" w:space="0" w:color="auto"/>
              <w:right w:val="single" w:sz="4" w:space="0" w:color="auto"/>
            </w:tcBorders>
            <w:shd w:val="clear" w:color="auto" w:fill="auto"/>
            <w:noWrap/>
            <w:vAlign w:val="center"/>
            <w:hideMark/>
          </w:tcPr>
          <w:p w14:paraId="41E7BC60"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72328D35"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8601E65" w14:textId="77777777" w:rsidR="003D4F0D" w:rsidRPr="00EB7A51" w:rsidRDefault="003D4F0D" w:rsidP="003D4F0D">
            <w:pPr>
              <w:jc w:val="center"/>
              <w:rPr>
                <w:rFonts w:ascii="Calibri" w:hAnsi="Calibri"/>
                <w:sz w:val="18"/>
                <w:szCs w:val="18"/>
              </w:rPr>
            </w:pPr>
            <w:r w:rsidRPr="00EB7A51">
              <w:rPr>
                <w:rFonts w:ascii="Calibri" w:hAnsi="Calibri"/>
                <w:sz w:val="18"/>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14:paraId="3A7AD126"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14B66B16"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3536DB06"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47D3938"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Research reports</w:t>
            </w:r>
          </w:p>
        </w:tc>
      </w:tr>
      <w:tr w:rsidR="003D4F0D" w14:paraId="1F48DE2C" w14:textId="77777777" w:rsidTr="007A43B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3EEA9E" w14:textId="159B4F47" w:rsidR="003D4F0D" w:rsidRPr="00EB7A51" w:rsidRDefault="003D4F0D" w:rsidP="00253922">
            <w:pPr>
              <w:jc w:val="center"/>
              <w:rPr>
                <w:rFonts w:ascii="Calibri" w:hAnsi="Calibri"/>
                <w:color w:val="000000"/>
                <w:sz w:val="18"/>
                <w:szCs w:val="18"/>
              </w:rPr>
            </w:pPr>
            <w:r w:rsidRPr="00EB7A51">
              <w:rPr>
                <w:rFonts w:ascii="Calibri" w:hAnsi="Calibri"/>
                <w:color w:val="000000"/>
                <w:sz w:val="18"/>
                <w:szCs w:val="18"/>
              </w:rPr>
              <w:t>HIS.</w:t>
            </w:r>
            <w:r w:rsidR="00253922">
              <w:rPr>
                <w:rFonts w:ascii="Calibri" w:hAnsi="Calibri"/>
                <w:color w:val="000000"/>
                <w:sz w:val="18"/>
                <w:szCs w:val="18"/>
              </w:rPr>
              <w:t>66</w:t>
            </w:r>
          </w:p>
        </w:tc>
        <w:tc>
          <w:tcPr>
            <w:tcW w:w="0" w:type="auto"/>
            <w:tcBorders>
              <w:top w:val="nil"/>
              <w:left w:val="nil"/>
              <w:bottom w:val="single" w:sz="4" w:space="0" w:color="auto"/>
              <w:right w:val="single" w:sz="4" w:space="0" w:color="auto"/>
            </w:tcBorders>
            <w:shd w:val="clear" w:color="auto" w:fill="auto"/>
            <w:vAlign w:val="bottom"/>
            <w:hideMark/>
          </w:tcPr>
          <w:p w14:paraId="3FBB83B1" w14:textId="77777777" w:rsidR="003D4F0D" w:rsidRPr="00EB7A51" w:rsidRDefault="003D4F0D" w:rsidP="003D4F0D">
            <w:pPr>
              <w:rPr>
                <w:rFonts w:ascii="Calibri" w:hAnsi="Calibri"/>
                <w:sz w:val="18"/>
                <w:szCs w:val="18"/>
              </w:rPr>
            </w:pPr>
            <w:r w:rsidRPr="00EB7A51">
              <w:rPr>
                <w:rFonts w:ascii="Calibri" w:hAnsi="Calibri"/>
                <w:sz w:val="18"/>
                <w:szCs w:val="18"/>
              </w:rPr>
              <w:t>HIV vulnerability among the migrant population</w:t>
            </w:r>
          </w:p>
        </w:tc>
        <w:tc>
          <w:tcPr>
            <w:tcW w:w="0" w:type="auto"/>
            <w:tcBorders>
              <w:top w:val="nil"/>
              <w:left w:val="nil"/>
              <w:bottom w:val="single" w:sz="4" w:space="0" w:color="auto"/>
              <w:right w:val="single" w:sz="4" w:space="0" w:color="auto"/>
            </w:tcBorders>
            <w:shd w:val="clear" w:color="auto" w:fill="auto"/>
            <w:noWrap/>
            <w:vAlign w:val="center"/>
            <w:hideMark/>
          </w:tcPr>
          <w:p w14:paraId="17B80468" w14:textId="77777777" w:rsidR="003D4F0D" w:rsidRPr="00EB7A51" w:rsidRDefault="003D4F0D" w:rsidP="003D4F0D">
            <w:pPr>
              <w:jc w:val="center"/>
              <w:rPr>
                <w:rFonts w:ascii="Calibri" w:hAnsi="Calibri"/>
                <w:sz w:val="18"/>
                <w:szCs w:val="18"/>
              </w:rPr>
            </w:pPr>
            <w:r w:rsidRPr="00EB7A51">
              <w:rPr>
                <w:rFonts w:ascii="Calibri" w:hAnsi="Calibri"/>
                <w:sz w:val="18"/>
                <w:szCs w:val="18"/>
              </w:rPr>
              <w:t>NA</w:t>
            </w:r>
          </w:p>
        </w:tc>
        <w:tc>
          <w:tcPr>
            <w:tcW w:w="0" w:type="auto"/>
            <w:tcBorders>
              <w:top w:val="nil"/>
              <w:left w:val="nil"/>
              <w:bottom w:val="single" w:sz="4" w:space="0" w:color="auto"/>
              <w:right w:val="single" w:sz="4" w:space="0" w:color="auto"/>
            </w:tcBorders>
            <w:shd w:val="clear" w:color="auto" w:fill="auto"/>
            <w:noWrap/>
            <w:vAlign w:val="center"/>
            <w:hideMark/>
          </w:tcPr>
          <w:p w14:paraId="098DBADD"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1D4662CA"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48A332"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6DA97766" w14:textId="77777777" w:rsidR="003D4F0D" w:rsidRPr="00EB7A51" w:rsidRDefault="003D4F0D" w:rsidP="003D4F0D">
            <w:pPr>
              <w:jc w:val="center"/>
              <w:rPr>
                <w:rFonts w:ascii="Calibri" w:hAnsi="Calibri"/>
                <w:sz w:val="18"/>
                <w:szCs w:val="18"/>
              </w:rPr>
            </w:pPr>
            <w:r w:rsidRPr="00EB7A51">
              <w:rPr>
                <w:rFonts w:ascii="Calibri" w:hAnsi="Calibri"/>
                <w:sz w:val="18"/>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14:paraId="195673C7"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24A4462D"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4D24FE9E"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Research reports</w:t>
            </w:r>
          </w:p>
        </w:tc>
      </w:tr>
      <w:tr w:rsidR="003D4F0D" w14:paraId="5D6C7DDE" w14:textId="77777777" w:rsidTr="007A43B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80119B" w14:textId="023D07A6" w:rsidR="003D4F0D" w:rsidRPr="00EB7A51" w:rsidRDefault="003D4F0D" w:rsidP="00253922">
            <w:pPr>
              <w:jc w:val="center"/>
              <w:rPr>
                <w:rFonts w:ascii="Calibri" w:hAnsi="Calibri"/>
                <w:color w:val="000000"/>
                <w:sz w:val="18"/>
                <w:szCs w:val="18"/>
              </w:rPr>
            </w:pPr>
            <w:r w:rsidRPr="00EB7A51">
              <w:rPr>
                <w:rFonts w:ascii="Calibri" w:hAnsi="Calibri"/>
                <w:color w:val="000000"/>
                <w:sz w:val="18"/>
                <w:szCs w:val="18"/>
              </w:rPr>
              <w:t>HIS.</w:t>
            </w:r>
            <w:r w:rsidR="00253922">
              <w:rPr>
                <w:rFonts w:ascii="Calibri" w:hAnsi="Calibri"/>
                <w:color w:val="000000"/>
                <w:sz w:val="18"/>
                <w:szCs w:val="18"/>
              </w:rPr>
              <w:t>67</w:t>
            </w:r>
          </w:p>
        </w:tc>
        <w:tc>
          <w:tcPr>
            <w:tcW w:w="0" w:type="auto"/>
            <w:tcBorders>
              <w:top w:val="nil"/>
              <w:left w:val="nil"/>
              <w:bottom w:val="single" w:sz="4" w:space="0" w:color="auto"/>
              <w:right w:val="single" w:sz="4" w:space="0" w:color="auto"/>
            </w:tcBorders>
            <w:shd w:val="clear" w:color="auto" w:fill="auto"/>
            <w:vAlign w:val="bottom"/>
            <w:hideMark/>
          </w:tcPr>
          <w:p w14:paraId="5130360F" w14:textId="77777777" w:rsidR="003D4F0D" w:rsidRPr="00EB7A51" w:rsidRDefault="003D4F0D" w:rsidP="003D4F0D">
            <w:pPr>
              <w:rPr>
                <w:rFonts w:ascii="Calibri" w:hAnsi="Calibri"/>
                <w:sz w:val="18"/>
                <w:szCs w:val="18"/>
              </w:rPr>
            </w:pPr>
            <w:r w:rsidRPr="00EB7A51">
              <w:rPr>
                <w:rFonts w:ascii="Calibri" w:hAnsi="Calibri"/>
                <w:sz w:val="18"/>
                <w:szCs w:val="18"/>
              </w:rPr>
              <w:t>IBBSS among youth</w:t>
            </w:r>
          </w:p>
        </w:tc>
        <w:tc>
          <w:tcPr>
            <w:tcW w:w="0" w:type="auto"/>
            <w:tcBorders>
              <w:top w:val="nil"/>
              <w:left w:val="nil"/>
              <w:bottom w:val="single" w:sz="4" w:space="0" w:color="auto"/>
              <w:right w:val="single" w:sz="4" w:space="0" w:color="auto"/>
            </w:tcBorders>
            <w:shd w:val="clear" w:color="auto" w:fill="auto"/>
            <w:noWrap/>
            <w:vAlign w:val="center"/>
            <w:hideMark/>
          </w:tcPr>
          <w:p w14:paraId="4196B39E" w14:textId="77777777" w:rsidR="003D4F0D" w:rsidRPr="00EB7A51" w:rsidRDefault="003D4F0D" w:rsidP="003D4F0D">
            <w:pPr>
              <w:jc w:val="center"/>
              <w:rPr>
                <w:rFonts w:ascii="Calibri" w:hAnsi="Calibri"/>
                <w:sz w:val="18"/>
                <w:szCs w:val="18"/>
              </w:rPr>
            </w:pPr>
            <w:r w:rsidRPr="00EB7A51">
              <w:rPr>
                <w:rFonts w:ascii="Calibri" w:hAnsi="Calibri"/>
                <w:sz w:val="18"/>
                <w:szCs w:val="18"/>
              </w:rPr>
              <w:t>NA</w:t>
            </w:r>
          </w:p>
        </w:tc>
        <w:tc>
          <w:tcPr>
            <w:tcW w:w="0" w:type="auto"/>
            <w:tcBorders>
              <w:top w:val="nil"/>
              <w:left w:val="nil"/>
              <w:bottom w:val="single" w:sz="4" w:space="0" w:color="auto"/>
              <w:right w:val="single" w:sz="4" w:space="0" w:color="auto"/>
            </w:tcBorders>
            <w:shd w:val="clear" w:color="auto" w:fill="auto"/>
            <w:noWrap/>
            <w:vAlign w:val="center"/>
            <w:hideMark/>
          </w:tcPr>
          <w:p w14:paraId="4D7589E4"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3137D356"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B3461C" w14:textId="77777777" w:rsidR="003D4F0D" w:rsidRPr="00EB7A51" w:rsidRDefault="003D4F0D" w:rsidP="003D4F0D">
            <w:pPr>
              <w:jc w:val="center"/>
              <w:rPr>
                <w:rFonts w:ascii="Calibri" w:hAnsi="Calibri"/>
                <w:sz w:val="18"/>
                <w:szCs w:val="18"/>
              </w:rPr>
            </w:pPr>
            <w:r w:rsidRPr="00EB7A51">
              <w:rPr>
                <w:rFonts w:ascii="Calibri" w:hAnsi="Calibri"/>
                <w:sz w:val="18"/>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14:paraId="09957F09"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47372E19"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2AF046E8"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EDCF33E"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Research reports</w:t>
            </w:r>
          </w:p>
        </w:tc>
      </w:tr>
      <w:tr w:rsidR="003D4F0D" w14:paraId="706677F0" w14:textId="77777777" w:rsidTr="007A43B9">
        <w:trPr>
          <w:trHeight w:val="30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2625A084"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vAlign w:val="bottom"/>
            <w:hideMark/>
          </w:tcPr>
          <w:p w14:paraId="0C8BACE4" w14:textId="77777777" w:rsidR="003D4F0D" w:rsidRPr="00EB7A51" w:rsidRDefault="003D4F0D" w:rsidP="003D4F0D">
            <w:pPr>
              <w:rPr>
                <w:rFonts w:ascii="Calibri" w:hAnsi="Calibri"/>
                <w:b/>
                <w:bCs/>
                <w:sz w:val="18"/>
                <w:szCs w:val="18"/>
              </w:rPr>
            </w:pPr>
            <w:r w:rsidRPr="00EB7A51">
              <w:rPr>
                <w:rFonts w:ascii="Calibri" w:hAnsi="Calibri"/>
                <w:b/>
                <w:bCs/>
                <w:sz w:val="18"/>
                <w:szCs w:val="18"/>
              </w:rPr>
              <w:t>Operational research</w:t>
            </w:r>
          </w:p>
        </w:tc>
        <w:tc>
          <w:tcPr>
            <w:tcW w:w="0" w:type="auto"/>
            <w:tcBorders>
              <w:top w:val="nil"/>
              <w:left w:val="nil"/>
              <w:bottom w:val="single" w:sz="4" w:space="0" w:color="auto"/>
              <w:right w:val="single" w:sz="4" w:space="0" w:color="auto"/>
            </w:tcBorders>
            <w:shd w:val="clear" w:color="000000" w:fill="DDEBF7"/>
            <w:noWrap/>
            <w:vAlign w:val="center"/>
            <w:hideMark/>
          </w:tcPr>
          <w:p w14:paraId="65745E7F"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3C5A2CC4"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6A7433FE"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06FB7A7B"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7896870A"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41C779FA"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1C9F42AA"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24CD3B3E"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r>
      <w:tr w:rsidR="003D4F0D" w14:paraId="79486140" w14:textId="77777777" w:rsidTr="007A43B9">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61417CB" w14:textId="7A5B2F43" w:rsidR="003D4F0D" w:rsidRPr="00EB7A51" w:rsidRDefault="003D4F0D" w:rsidP="00253922">
            <w:pPr>
              <w:jc w:val="center"/>
              <w:rPr>
                <w:rFonts w:ascii="Calibri" w:hAnsi="Calibri"/>
                <w:color w:val="000000"/>
                <w:sz w:val="18"/>
                <w:szCs w:val="18"/>
              </w:rPr>
            </w:pPr>
            <w:r w:rsidRPr="00EB7A51">
              <w:rPr>
                <w:rFonts w:ascii="Calibri" w:hAnsi="Calibri"/>
                <w:color w:val="000000"/>
                <w:sz w:val="18"/>
                <w:szCs w:val="18"/>
              </w:rPr>
              <w:t>Res.</w:t>
            </w:r>
            <w:r w:rsidR="00253922">
              <w:rPr>
                <w:rFonts w:ascii="Calibri" w:hAnsi="Calibri"/>
                <w:color w:val="000000"/>
                <w:sz w:val="18"/>
                <w:szCs w:val="18"/>
              </w:rPr>
              <w:t>68</w:t>
            </w:r>
          </w:p>
        </w:tc>
        <w:tc>
          <w:tcPr>
            <w:tcW w:w="0" w:type="auto"/>
            <w:tcBorders>
              <w:top w:val="nil"/>
              <w:left w:val="nil"/>
              <w:bottom w:val="nil"/>
              <w:right w:val="nil"/>
            </w:tcBorders>
            <w:shd w:val="clear" w:color="auto" w:fill="auto"/>
            <w:noWrap/>
            <w:vAlign w:val="bottom"/>
            <w:hideMark/>
          </w:tcPr>
          <w:p w14:paraId="6BE185E9" w14:textId="77777777" w:rsidR="003D4F0D" w:rsidRPr="00EB7A51" w:rsidRDefault="003D4F0D" w:rsidP="003D4F0D">
            <w:pPr>
              <w:rPr>
                <w:rFonts w:ascii="Calibri" w:hAnsi="Calibri"/>
                <w:color w:val="222222"/>
                <w:sz w:val="18"/>
                <w:szCs w:val="18"/>
              </w:rPr>
            </w:pPr>
            <w:r w:rsidRPr="00EB7A51">
              <w:rPr>
                <w:rFonts w:ascii="Calibri" w:hAnsi="Calibri"/>
                <w:color w:val="222222"/>
                <w:sz w:val="18"/>
                <w:szCs w:val="18"/>
              </w:rPr>
              <w:t>Pre-treatment HIV drug resistance survey</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DB1A34" w14:textId="77777777" w:rsidR="003D4F0D" w:rsidRPr="00EB7A51" w:rsidRDefault="003D4F0D" w:rsidP="003D4F0D">
            <w:pPr>
              <w:jc w:val="center"/>
              <w:rPr>
                <w:rFonts w:ascii="Calibri" w:hAnsi="Calibri"/>
                <w:sz w:val="18"/>
                <w:szCs w:val="18"/>
              </w:rPr>
            </w:pPr>
            <w:r w:rsidRPr="00EB7A51">
              <w:rPr>
                <w:rFonts w:ascii="Calibri" w:hAnsi="Calibri"/>
                <w:sz w:val="18"/>
                <w:szCs w:val="18"/>
              </w:rPr>
              <w:t>NA</w:t>
            </w:r>
          </w:p>
        </w:tc>
        <w:tc>
          <w:tcPr>
            <w:tcW w:w="0" w:type="auto"/>
            <w:tcBorders>
              <w:top w:val="nil"/>
              <w:left w:val="nil"/>
              <w:bottom w:val="single" w:sz="4" w:space="0" w:color="auto"/>
              <w:right w:val="single" w:sz="4" w:space="0" w:color="auto"/>
            </w:tcBorders>
            <w:shd w:val="clear" w:color="auto" w:fill="auto"/>
            <w:noWrap/>
            <w:vAlign w:val="center"/>
            <w:hideMark/>
          </w:tcPr>
          <w:p w14:paraId="01891FBA"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0492C617"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0DC61795" w14:textId="77777777" w:rsidR="003D4F0D" w:rsidRPr="00EB7A51" w:rsidRDefault="003D4F0D" w:rsidP="003D4F0D">
            <w:pPr>
              <w:jc w:val="center"/>
              <w:rPr>
                <w:rFonts w:ascii="Calibri" w:hAnsi="Calibri"/>
                <w:sz w:val="18"/>
                <w:szCs w:val="18"/>
              </w:rPr>
            </w:pPr>
            <w:r w:rsidRPr="00EB7A51">
              <w:rPr>
                <w:rFonts w:ascii="Calibri" w:hAnsi="Calibri"/>
                <w:sz w:val="18"/>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14:paraId="03836916"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63631CCE" w14:textId="77777777" w:rsidR="003D4F0D" w:rsidRPr="00EB7A51" w:rsidRDefault="003D4F0D" w:rsidP="003D4F0D">
            <w:pPr>
              <w:jc w:val="center"/>
              <w:rPr>
                <w:rFonts w:ascii="Calibri" w:hAnsi="Calibri"/>
                <w:sz w:val="18"/>
                <w:szCs w:val="18"/>
              </w:rPr>
            </w:pPr>
            <w:r w:rsidRPr="00EB7A51">
              <w:rPr>
                <w:rFonts w:ascii="Calibri" w:hAnsi="Calibri"/>
                <w:sz w:val="18"/>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14:paraId="6C54F67D"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280FBCB"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Research reports</w:t>
            </w:r>
          </w:p>
        </w:tc>
      </w:tr>
      <w:tr w:rsidR="003D4F0D" w14:paraId="23EF5B53" w14:textId="77777777" w:rsidTr="007A43B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8C7D187" w14:textId="173113E2" w:rsidR="003D4F0D" w:rsidRPr="00EB7A51" w:rsidRDefault="003D4F0D" w:rsidP="00253922">
            <w:pPr>
              <w:jc w:val="center"/>
              <w:rPr>
                <w:rFonts w:ascii="Calibri" w:hAnsi="Calibri"/>
                <w:color w:val="000000"/>
                <w:sz w:val="18"/>
                <w:szCs w:val="18"/>
              </w:rPr>
            </w:pPr>
            <w:r w:rsidRPr="00EB7A51">
              <w:rPr>
                <w:rFonts w:ascii="Calibri" w:hAnsi="Calibri"/>
                <w:color w:val="000000"/>
                <w:sz w:val="18"/>
                <w:szCs w:val="18"/>
              </w:rPr>
              <w:t>Res.</w:t>
            </w:r>
            <w:r w:rsidR="00253922">
              <w:rPr>
                <w:rFonts w:ascii="Calibri" w:hAnsi="Calibri"/>
                <w:color w:val="000000"/>
                <w:sz w:val="18"/>
                <w:szCs w:val="18"/>
              </w:rPr>
              <w:t>69</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4BE1CDB" w14:textId="77777777" w:rsidR="003D4F0D" w:rsidRPr="00EB7A51" w:rsidRDefault="003D4F0D" w:rsidP="003D4F0D">
            <w:pPr>
              <w:rPr>
                <w:rFonts w:ascii="Calibri" w:hAnsi="Calibri"/>
                <w:sz w:val="18"/>
                <w:szCs w:val="18"/>
              </w:rPr>
            </w:pPr>
            <w:r w:rsidRPr="00EB7A51">
              <w:rPr>
                <w:rFonts w:ascii="Calibri" w:hAnsi="Calibri"/>
                <w:sz w:val="18"/>
                <w:szCs w:val="18"/>
              </w:rPr>
              <w:t xml:space="preserve">Monitoring recent HIV infections using recent infection testing algorithm (RITA) </w:t>
            </w:r>
          </w:p>
        </w:tc>
        <w:tc>
          <w:tcPr>
            <w:tcW w:w="0" w:type="auto"/>
            <w:tcBorders>
              <w:top w:val="nil"/>
              <w:left w:val="nil"/>
              <w:bottom w:val="single" w:sz="4" w:space="0" w:color="auto"/>
              <w:right w:val="single" w:sz="4" w:space="0" w:color="auto"/>
            </w:tcBorders>
            <w:shd w:val="clear" w:color="auto" w:fill="auto"/>
            <w:noWrap/>
            <w:vAlign w:val="center"/>
            <w:hideMark/>
          </w:tcPr>
          <w:p w14:paraId="1C65DE38" w14:textId="77777777" w:rsidR="003D4F0D" w:rsidRPr="00EB7A51" w:rsidRDefault="003D4F0D" w:rsidP="003D4F0D">
            <w:pPr>
              <w:jc w:val="center"/>
              <w:rPr>
                <w:rFonts w:ascii="Calibri" w:hAnsi="Calibri"/>
                <w:sz w:val="18"/>
                <w:szCs w:val="18"/>
              </w:rPr>
            </w:pPr>
            <w:r w:rsidRPr="00EB7A51">
              <w:rPr>
                <w:rFonts w:ascii="Calibri" w:hAnsi="Calibri"/>
                <w:sz w:val="18"/>
                <w:szCs w:val="18"/>
              </w:rPr>
              <w:t>NA</w:t>
            </w:r>
          </w:p>
        </w:tc>
        <w:tc>
          <w:tcPr>
            <w:tcW w:w="0" w:type="auto"/>
            <w:tcBorders>
              <w:top w:val="nil"/>
              <w:left w:val="nil"/>
              <w:bottom w:val="single" w:sz="4" w:space="0" w:color="auto"/>
              <w:right w:val="single" w:sz="4" w:space="0" w:color="auto"/>
            </w:tcBorders>
            <w:shd w:val="clear" w:color="auto" w:fill="auto"/>
            <w:noWrap/>
            <w:vAlign w:val="center"/>
            <w:hideMark/>
          </w:tcPr>
          <w:p w14:paraId="0B0AC9F6"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37F29E03"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71A4A30B" w14:textId="77777777" w:rsidR="003D4F0D" w:rsidRPr="00EB7A51" w:rsidRDefault="003D4F0D" w:rsidP="003D4F0D">
            <w:pPr>
              <w:jc w:val="center"/>
              <w:rPr>
                <w:rFonts w:ascii="Calibri" w:hAnsi="Calibri"/>
                <w:sz w:val="18"/>
                <w:szCs w:val="18"/>
              </w:rPr>
            </w:pPr>
            <w:r w:rsidRPr="00EB7A51">
              <w:rPr>
                <w:rFonts w:ascii="Calibri" w:hAnsi="Calibri"/>
                <w:sz w:val="18"/>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14:paraId="540FC18D" w14:textId="77777777" w:rsidR="003D4F0D" w:rsidRPr="00EB7A51" w:rsidRDefault="003D4F0D" w:rsidP="003D4F0D">
            <w:pPr>
              <w:jc w:val="center"/>
              <w:rPr>
                <w:rFonts w:ascii="Calibri" w:hAnsi="Calibri"/>
                <w:sz w:val="18"/>
                <w:szCs w:val="18"/>
              </w:rPr>
            </w:pPr>
            <w:r w:rsidRPr="00EB7A51">
              <w:rPr>
                <w:rFonts w:ascii="Calibri" w:hAnsi="Calibri"/>
                <w:sz w:val="18"/>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14:paraId="7B810F11" w14:textId="77777777" w:rsidR="003D4F0D" w:rsidRPr="00EB7A51" w:rsidRDefault="003D4F0D" w:rsidP="003D4F0D">
            <w:pPr>
              <w:jc w:val="center"/>
              <w:rPr>
                <w:rFonts w:ascii="Calibri" w:hAnsi="Calibri"/>
                <w:sz w:val="18"/>
                <w:szCs w:val="18"/>
              </w:rPr>
            </w:pPr>
            <w:r w:rsidRPr="00EB7A51">
              <w:rPr>
                <w:rFonts w:ascii="Calibri" w:hAnsi="Calibri"/>
                <w:sz w:val="18"/>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14:paraId="212BFF01" w14:textId="77777777" w:rsidR="003D4F0D" w:rsidRPr="00EB7A51" w:rsidRDefault="003D4F0D" w:rsidP="003D4F0D">
            <w:pPr>
              <w:jc w:val="center"/>
              <w:rPr>
                <w:rFonts w:ascii="Calibri" w:hAnsi="Calibri"/>
                <w:sz w:val="18"/>
                <w:szCs w:val="18"/>
              </w:rPr>
            </w:pPr>
            <w:r w:rsidRPr="00EB7A51">
              <w:rPr>
                <w:rFonts w:ascii="Calibri" w:hAnsi="Calibri"/>
                <w:sz w:val="18"/>
                <w:szCs w:val="18"/>
              </w:rPr>
              <w:t>X</w:t>
            </w:r>
          </w:p>
        </w:tc>
        <w:tc>
          <w:tcPr>
            <w:tcW w:w="0" w:type="auto"/>
            <w:tcBorders>
              <w:top w:val="nil"/>
              <w:left w:val="nil"/>
              <w:bottom w:val="single" w:sz="4" w:space="0" w:color="auto"/>
              <w:right w:val="single" w:sz="4" w:space="0" w:color="auto"/>
            </w:tcBorders>
            <w:shd w:val="clear" w:color="auto" w:fill="auto"/>
            <w:noWrap/>
            <w:vAlign w:val="bottom"/>
            <w:hideMark/>
          </w:tcPr>
          <w:p w14:paraId="2FE29EB5"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Research reports</w:t>
            </w:r>
          </w:p>
        </w:tc>
      </w:tr>
      <w:tr w:rsidR="003D4F0D" w14:paraId="736F80BA" w14:textId="77777777" w:rsidTr="007A43B9">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08F4343" w14:textId="50D476EE" w:rsidR="003D4F0D" w:rsidRPr="00EB7A51" w:rsidRDefault="003D4F0D" w:rsidP="00253922">
            <w:pPr>
              <w:jc w:val="center"/>
              <w:rPr>
                <w:rFonts w:ascii="Calibri" w:hAnsi="Calibri"/>
                <w:color w:val="000000"/>
                <w:sz w:val="18"/>
                <w:szCs w:val="18"/>
              </w:rPr>
            </w:pPr>
            <w:r w:rsidRPr="00EB7A51">
              <w:rPr>
                <w:rFonts w:ascii="Calibri" w:hAnsi="Calibri"/>
                <w:color w:val="000000"/>
                <w:sz w:val="18"/>
                <w:szCs w:val="18"/>
              </w:rPr>
              <w:t>Res.</w:t>
            </w:r>
            <w:r w:rsidR="00253922">
              <w:rPr>
                <w:rFonts w:ascii="Calibri" w:hAnsi="Calibri"/>
                <w:color w:val="000000"/>
                <w:sz w:val="18"/>
                <w:szCs w:val="18"/>
              </w:rPr>
              <w:t>70</w:t>
            </w:r>
          </w:p>
        </w:tc>
        <w:tc>
          <w:tcPr>
            <w:tcW w:w="0" w:type="auto"/>
            <w:tcBorders>
              <w:top w:val="nil"/>
              <w:left w:val="nil"/>
              <w:bottom w:val="single" w:sz="4" w:space="0" w:color="auto"/>
              <w:right w:val="single" w:sz="4" w:space="0" w:color="auto"/>
            </w:tcBorders>
            <w:shd w:val="clear" w:color="auto" w:fill="auto"/>
            <w:vAlign w:val="bottom"/>
            <w:hideMark/>
          </w:tcPr>
          <w:p w14:paraId="03143F74" w14:textId="77777777" w:rsidR="003D4F0D" w:rsidRPr="00EB7A51" w:rsidRDefault="003D4F0D" w:rsidP="003D4F0D">
            <w:pPr>
              <w:rPr>
                <w:rFonts w:ascii="Calibri" w:hAnsi="Calibri"/>
                <w:sz w:val="18"/>
                <w:szCs w:val="18"/>
              </w:rPr>
            </w:pPr>
            <w:r w:rsidRPr="00EB7A51">
              <w:rPr>
                <w:rFonts w:ascii="Calibri" w:hAnsi="Calibri"/>
                <w:sz w:val="18"/>
                <w:szCs w:val="18"/>
              </w:rPr>
              <w:t>Assessing engagement in HIV care</w:t>
            </w:r>
          </w:p>
        </w:tc>
        <w:tc>
          <w:tcPr>
            <w:tcW w:w="0" w:type="auto"/>
            <w:tcBorders>
              <w:top w:val="nil"/>
              <w:left w:val="nil"/>
              <w:bottom w:val="single" w:sz="4" w:space="0" w:color="auto"/>
              <w:right w:val="single" w:sz="4" w:space="0" w:color="auto"/>
            </w:tcBorders>
            <w:shd w:val="clear" w:color="auto" w:fill="auto"/>
            <w:noWrap/>
            <w:vAlign w:val="center"/>
            <w:hideMark/>
          </w:tcPr>
          <w:p w14:paraId="3AD2FE03" w14:textId="77777777" w:rsidR="003D4F0D" w:rsidRPr="00EB7A51" w:rsidRDefault="003D4F0D" w:rsidP="003D4F0D">
            <w:pPr>
              <w:jc w:val="center"/>
              <w:rPr>
                <w:rFonts w:ascii="Calibri" w:hAnsi="Calibri"/>
                <w:sz w:val="18"/>
                <w:szCs w:val="18"/>
              </w:rPr>
            </w:pPr>
            <w:r w:rsidRPr="00EB7A51">
              <w:rPr>
                <w:rFonts w:ascii="Calibri" w:hAnsi="Calibri"/>
                <w:sz w:val="18"/>
                <w:szCs w:val="18"/>
              </w:rPr>
              <w:t>NA</w:t>
            </w:r>
          </w:p>
        </w:tc>
        <w:tc>
          <w:tcPr>
            <w:tcW w:w="0" w:type="auto"/>
            <w:tcBorders>
              <w:top w:val="nil"/>
              <w:left w:val="nil"/>
              <w:bottom w:val="single" w:sz="4" w:space="0" w:color="auto"/>
              <w:right w:val="single" w:sz="4" w:space="0" w:color="auto"/>
            </w:tcBorders>
            <w:shd w:val="clear" w:color="auto" w:fill="auto"/>
            <w:noWrap/>
            <w:vAlign w:val="center"/>
            <w:hideMark/>
          </w:tcPr>
          <w:p w14:paraId="4B678DC3"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5EB6460F"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11AA8D96" w14:textId="77777777" w:rsidR="003D4F0D" w:rsidRPr="00EB7A51" w:rsidRDefault="003D4F0D" w:rsidP="003D4F0D">
            <w:pPr>
              <w:jc w:val="center"/>
              <w:rPr>
                <w:rFonts w:ascii="Calibri" w:hAnsi="Calibri"/>
                <w:sz w:val="18"/>
                <w:szCs w:val="18"/>
              </w:rPr>
            </w:pPr>
            <w:r w:rsidRPr="00EB7A51">
              <w:rPr>
                <w:rFonts w:ascii="Calibri" w:hAnsi="Calibri"/>
                <w:sz w:val="18"/>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14:paraId="570668B1"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2BEB26CB" w14:textId="77777777" w:rsidR="003D4F0D" w:rsidRPr="00EB7A51" w:rsidRDefault="003D4F0D" w:rsidP="003D4F0D">
            <w:pPr>
              <w:jc w:val="center"/>
              <w:rPr>
                <w:rFonts w:ascii="Calibri" w:hAnsi="Calibri"/>
                <w:sz w:val="18"/>
                <w:szCs w:val="18"/>
              </w:rPr>
            </w:pPr>
            <w:r w:rsidRPr="00EB7A51">
              <w:rPr>
                <w:rFonts w:ascii="Calibri" w:hAnsi="Calibri"/>
                <w:sz w:val="18"/>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14:paraId="773C0113"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402331B"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Research reports</w:t>
            </w:r>
          </w:p>
        </w:tc>
      </w:tr>
      <w:tr w:rsidR="003D4F0D" w14:paraId="0C2630A3" w14:textId="77777777" w:rsidTr="007A43B9">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7AA4B52" w14:textId="01E35A49" w:rsidR="003D4F0D" w:rsidRPr="00EB7A51" w:rsidRDefault="003D4F0D" w:rsidP="00253922">
            <w:pPr>
              <w:jc w:val="center"/>
              <w:rPr>
                <w:rFonts w:ascii="Calibri" w:hAnsi="Calibri"/>
                <w:color w:val="000000"/>
                <w:sz w:val="18"/>
                <w:szCs w:val="18"/>
              </w:rPr>
            </w:pPr>
            <w:r w:rsidRPr="00EB7A51">
              <w:rPr>
                <w:rFonts w:ascii="Calibri" w:hAnsi="Calibri"/>
                <w:color w:val="000000"/>
                <w:sz w:val="18"/>
                <w:szCs w:val="18"/>
              </w:rPr>
              <w:t>Res.</w:t>
            </w:r>
            <w:r w:rsidR="00253922">
              <w:rPr>
                <w:rFonts w:ascii="Calibri" w:hAnsi="Calibri"/>
                <w:color w:val="000000"/>
                <w:sz w:val="18"/>
                <w:szCs w:val="18"/>
              </w:rPr>
              <w:t>71</w:t>
            </w:r>
          </w:p>
        </w:tc>
        <w:tc>
          <w:tcPr>
            <w:tcW w:w="0" w:type="auto"/>
            <w:tcBorders>
              <w:top w:val="nil"/>
              <w:left w:val="nil"/>
              <w:bottom w:val="single" w:sz="4" w:space="0" w:color="auto"/>
              <w:right w:val="single" w:sz="4" w:space="0" w:color="auto"/>
            </w:tcBorders>
            <w:shd w:val="clear" w:color="auto" w:fill="auto"/>
            <w:vAlign w:val="bottom"/>
            <w:hideMark/>
          </w:tcPr>
          <w:p w14:paraId="7B18440E" w14:textId="77777777" w:rsidR="003D4F0D" w:rsidRPr="00EB7A51" w:rsidRDefault="003D4F0D" w:rsidP="003D4F0D">
            <w:pPr>
              <w:rPr>
                <w:rFonts w:ascii="Calibri" w:hAnsi="Calibri"/>
                <w:sz w:val="18"/>
                <w:szCs w:val="18"/>
              </w:rPr>
            </w:pPr>
            <w:r w:rsidRPr="00EB7A51">
              <w:rPr>
                <w:rFonts w:ascii="Calibri" w:hAnsi="Calibri"/>
                <w:sz w:val="18"/>
                <w:szCs w:val="18"/>
              </w:rPr>
              <w:t>Survey on health service accessibility</w:t>
            </w:r>
          </w:p>
        </w:tc>
        <w:tc>
          <w:tcPr>
            <w:tcW w:w="0" w:type="auto"/>
            <w:tcBorders>
              <w:top w:val="nil"/>
              <w:left w:val="nil"/>
              <w:bottom w:val="single" w:sz="4" w:space="0" w:color="auto"/>
              <w:right w:val="single" w:sz="4" w:space="0" w:color="auto"/>
            </w:tcBorders>
            <w:shd w:val="clear" w:color="auto" w:fill="auto"/>
            <w:noWrap/>
            <w:vAlign w:val="center"/>
            <w:hideMark/>
          </w:tcPr>
          <w:p w14:paraId="6CF7C0EC" w14:textId="77777777" w:rsidR="003D4F0D" w:rsidRPr="00EB7A51" w:rsidRDefault="003D4F0D" w:rsidP="003D4F0D">
            <w:pPr>
              <w:jc w:val="center"/>
              <w:rPr>
                <w:rFonts w:ascii="Calibri" w:hAnsi="Calibri"/>
                <w:sz w:val="18"/>
                <w:szCs w:val="18"/>
              </w:rPr>
            </w:pPr>
            <w:r w:rsidRPr="00EB7A51">
              <w:rPr>
                <w:rFonts w:ascii="Calibri" w:hAnsi="Calibri"/>
                <w:sz w:val="18"/>
                <w:szCs w:val="18"/>
              </w:rPr>
              <w:t>NA</w:t>
            </w:r>
          </w:p>
        </w:tc>
        <w:tc>
          <w:tcPr>
            <w:tcW w:w="0" w:type="auto"/>
            <w:tcBorders>
              <w:top w:val="nil"/>
              <w:left w:val="nil"/>
              <w:bottom w:val="single" w:sz="4" w:space="0" w:color="auto"/>
              <w:right w:val="single" w:sz="4" w:space="0" w:color="auto"/>
            </w:tcBorders>
            <w:shd w:val="clear" w:color="auto" w:fill="auto"/>
            <w:noWrap/>
            <w:vAlign w:val="center"/>
            <w:hideMark/>
          </w:tcPr>
          <w:p w14:paraId="77B1170A"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5FCDDDD5"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77C41050"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37B2C865" w14:textId="77777777" w:rsidR="003D4F0D" w:rsidRPr="00EB7A51" w:rsidRDefault="003D4F0D" w:rsidP="003D4F0D">
            <w:pPr>
              <w:jc w:val="center"/>
              <w:rPr>
                <w:rFonts w:ascii="Calibri" w:hAnsi="Calibri"/>
                <w:sz w:val="18"/>
                <w:szCs w:val="18"/>
              </w:rPr>
            </w:pPr>
            <w:r w:rsidRPr="00EB7A51">
              <w:rPr>
                <w:rFonts w:ascii="Calibri" w:hAnsi="Calibri"/>
                <w:sz w:val="18"/>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14:paraId="60BEA3EE" w14:textId="77777777" w:rsidR="003D4F0D" w:rsidRPr="00EB7A51" w:rsidRDefault="003D4F0D" w:rsidP="003D4F0D">
            <w:pPr>
              <w:jc w:val="center"/>
              <w:rPr>
                <w:rFonts w:ascii="Calibri" w:hAnsi="Calibri"/>
                <w:sz w:val="18"/>
                <w:szCs w:val="18"/>
              </w:rPr>
            </w:pPr>
            <w:r w:rsidRPr="00EB7A51">
              <w:rPr>
                <w:rFonts w:ascii="Calibri" w:hAnsi="Calibri"/>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0CA3C81E" w14:textId="77777777" w:rsidR="003D4F0D" w:rsidRPr="00EB7A51" w:rsidRDefault="003D4F0D" w:rsidP="003D4F0D">
            <w:pPr>
              <w:jc w:val="center"/>
              <w:rPr>
                <w:rFonts w:ascii="Calibri" w:hAnsi="Calibri"/>
                <w:sz w:val="18"/>
                <w:szCs w:val="18"/>
              </w:rPr>
            </w:pPr>
            <w:r w:rsidRPr="00EB7A51">
              <w:rPr>
                <w:rFonts w:ascii="Calibri" w:hAnsi="Calibri"/>
                <w:sz w:val="18"/>
                <w:szCs w:val="18"/>
              </w:rPr>
              <w:t>X</w:t>
            </w:r>
          </w:p>
        </w:tc>
        <w:tc>
          <w:tcPr>
            <w:tcW w:w="0" w:type="auto"/>
            <w:tcBorders>
              <w:top w:val="nil"/>
              <w:left w:val="nil"/>
              <w:bottom w:val="single" w:sz="4" w:space="0" w:color="auto"/>
              <w:right w:val="single" w:sz="4" w:space="0" w:color="auto"/>
            </w:tcBorders>
            <w:shd w:val="clear" w:color="auto" w:fill="auto"/>
            <w:noWrap/>
            <w:vAlign w:val="bottom"/>
            <w:hideMark/>
          </w:tcPr>
          <w:p w14:paraId="0240D489"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Research reports</w:t>
            </w:r>
          </w:p>
        </w:tc>
      </w:tr>
      <w:tr w:rsidR="003D4F0D" w14:paraId="2980374E" w14:textId="77777777" w:rsidTr="007A43B9">
        <w:trPr>
          <w:trHeight w:val="30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30249EC8"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vAlign w:val="bottom"/>
            <w:hideMark/>
          </w:tcPr>
          <w:p w14:paraId="07EC26A8" w14:textId="77777777" w:rsidR="003D4F0D" w:rsidRPr="00EB7A51" w:rsidRDefault="003D4F0D" w:rsidP="003D4F0D">
            <w:pPr>
              <w:rPr>
                <w:rFonts w:ascii="Calibri" w:hAnsi="Calibri"/>
                <w:b/>
                <w:bCs/>
                <w:color w:val="000000"/>
                <w:sz w:val="18"/>
                <w:szCs w:val="18"/>
              </w:rPr>
            </w:pPr>
            <w:r w:rsidRPr="00EB7A51">
              <w:rPr>
                <w:rFonts w:ascii="Calibri" w:hAnsi="Calibri"/>
                <w:b/>
                <w:bCs/>
                <w:color w:val="000000"/>
                <w:sz w:val="18"/>
                <w:szCs w:val="18"/>
              </w:rPr>
              <w:t>Improve the quality of HIV service delivery (SD)</w:t>
            </w:r>
          </w:p>
        </w:tc>
        <w:tc>
          <w:tcPr>
            <w:tcW w:w="0" w:type="auto"/>
            <w:tcBorders>
              <w:top w:val="nil"/>
              <w:left w:val="nil"/>
              <w:bottom w:val="single" w:sz="4" w:space="0" w:color="auto"/>
              <w:right w:val="single" w:sz="4" w:space="0" w:color="auto"/>
            </w:tcBorders>
            <w:shd w:val="clear" w:color="000000" w:fill="DDEBF7"/>
            <w:noWrap/>
            <w:vAlign w:val="center"/>
            <w:hideMark/>
          </w:tcPr>
          <w:p w14:paraId="0993B49E"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0284C85D"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3B074109"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2056BCAB"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3A90BC5F"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5D975097"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noWrap/>
            <w:vAlign w:val="center"/>
            <w:hideMark/>
          </w:tcPr>
          <w:p w14:paraId="10FBA705"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DDEBF7"/>
            <w:vAlign w:val="center"/>
            <w:hideMark/>
          </w:tcPr>
          <w:p w14:paraId="21432F74"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r>
      <w:tr w:rsidR="003D4F0D" w14:paraId="4AF9CE5F" w14:textId="77777777" w:rsidTr="007A43B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D66DB9" w14:textId="0A0B637C" w:rsidR="003D4F0D" w:rsidRPr="00EB7A51" w:rsidRDefault="003D4F0D" w:rsidP="00253922">
            <w:pPr>
              <w:jc w:val="center"/>
              <w:rPr>
                <w:rFonts w:ascii="Calibri" w:hAnsi="Calibri"/>
                <w:color w:val="000000"/>
                <w:sz w:val="18"/>
                <w:szCs w:val="18"/>
              </w:rPr>
            </w:pPr>
            <w:r w:rsidRPr="00EB7A51">
              <w:rPr>
                <w:rFonts w:ascii="Calibri" w:hAnsi="Calibri"/>
                <w:color w:val="000000"/>
                <w:sz w:val="18"/>
                <w:szCs w:val="18"/>
              </w:rPr>
              <w:t>SD.</w:t>
            </w:r>
            <w:r w:rsidR="00253922" w:rsidRPr="00EB7A51">
              <w:rPr>
                <w:rFonts w:ascii="Calibri" w:hAnsi="Calibri"/>
                <w:color w:val="000000"/>
                <w:sz w:val="18"/>
                <w:szCs w:val="18"/>
              </w:rPr>
              <w:t>7</w:t>
            </w:r>
            <w:r w:rsidR="00253922">
              <w:rPr>
                <w:rFonts w:ascii="Calibri" w:hAnsi="Calibri"/>
                <w:color w:val="000000"/>
                <w:sz w:val="18"/>
                <w:szCs w:val="18"/>
              </w:rPr>
              <w:t>2</w:t>
            </w:r>
          </w:p>
        </w:tc>
        <w:tc>
          <w:tcPr>
            <w:tcW w:w="0" w:type="auto"/>
            <w:tcBorders>
              <w:top w:val="nil"/>
              <w:left w:val="nil"/>
              <w:bottom w:val="single" w:sz="4" w:space="0" w:color="auto"/>
              <w:right w:val="single" w:sz="4" w:space="0" w:color="auto"/>
            </w:tcBorders>
            <w:shd w:val="clear" w:color="auto" w:fill="auto"/>
            <w:hideMark/>
          </w:tcPr>
          <w:p w14:paraId="5B3C297F"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 xml:space="preserve">Revision of national standard on HIV prevention among MSM, and men who have sex with men and women </w:t>
            </w:r>
          </w:p>
        </w:tc>
        <w:tc>
          <w:tcPr>
            <w:tcW w:w="0" w:type="auto"/>
            <w:tcBorders>
              <w:top w:val="nil"/>
              <w:left w:val="nil"/>
              <w:bottom w:val="single" w:sz="4" w:space="0" w:color="auto"/>
              <w:right w:val="single" w:sz="4" w:space="0" w:color="auto"/>
            </w:tcBorders>
            <w:shd w:val="clear" w:color="auto" w:fill="auto"/>
            <w:noWrap/>
            <w:vAlign w:val="center"/>
            <w:hideMark/>
          </w:tcPr>
          <w:p w14:paraId="2E10DE6E"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NA</w:t>
            </w:r>
          </w:p>
        </w:tc>
        <w:tc>
          <w:tcPr>
            <w:tcW w:w="0" w:type="auto"/>
            <w:tcBorders>
              <w:top w:val="nil"/>
              <w:left w:val="nil"/>
              <w:bottom w:val="single" w:sz="4" w:space="0" w:color="auto"/>
              <w:right w:val="single" w:sz="4" w:space="0" w:color="auto"/>
            </w:tcBorders>
            <w:shd w:val="clear" w:color="auto" w:fill="auto"/>
            <w:noWrap/>
            <w:vAlign w:val="center"/>
            <w:hideMark/>
          </w:tcPr>
          <w:p w14:paraId="5831EE03"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0E84D0F2"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18507DF4"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62FCA94B"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14:paraId="11F7902B"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61628701"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1BE212D9"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Updated/approved the standard</w:t>
            </w:r>
          </w:p>
        </w:tc>
      </w:tr>
      <w:tr w:rsidR="003D4F0D" w14:paraId="3AEAB25E" w14:textId="77777777" w:rsidTr="007A43B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6EED8C" w14:textId="71F45208" w:rsidR="003D4F0D" w:rsidRPr="00EB7A51" w:rsidRDefault="003D4F0D" w:rsidP="00253922">
            <w:pPr>
              <w:jc w:val="center"/>
              <w:rPr>
                <w:rFonts w:ascii="Calibri" w:hAnsi="Calibri"/>
                <w:color w:val="000000"/>
                <w:sz w:val="18"/>
                <w:szCs w:val="18"/>
              </w:rPr>
            </w:pPr>
            <w:r w:rsidRPr="00EB7A51">
              <w:rPr>
                <w:rFonts w:ascii="Calibri" w:hAnsi="Calibri"/>
                <w:color w:val="000000"/>
                <w:sz w:val="18"/>
                <w:szCs w:val="18"/>
              </w:rPr>
              <w:t>SD.</w:t>
            </w:r>
            <w:r w:rsidR="00253922" w:rsidRPr="00EB7A51">
              <w:rPr>
                <w:rFonts w:ascii="Calibri" w:hAnsi="Calibri"/>
                <w:color w:val="000000"/>
                <w:sz w:val="18"/>
                <w:szCs w:val="18"/>
              </w:rPr>
              <w:t>7</w:t>
            </w:r>
            <w:r w:rsidR="00253922">
              <w:rPr>
                <w:rFonts w:ascii="Calibri" w:hAnsi="Calibri"/>
                <w:color w:val="000000"/>
                <w:sz w:val="18"/>
                <w:szCs w:val="18"/>
              </w:rPr>
              <w:t>3</w:t>
            </w:r>
          </w:p>
        </w:tc>
        <w:tc>
          <w:tcPr>
            <w:tcW w:w="0" w:type="auto"/>
            <w:tcBorders>
              <w:top w:val="nil"/>
              <w:left w:val="nil"/>
              <w:bottom w:val="single" w:sz="4" w:space="0" w:color="auto"/>
              <w:right w:val="single" w:sz="4" w:space="0" w:color="auto"/>
            </w:tcBorders>
            <w:shd w:val="clear" w:color="auto" w:fill="auto"/>
            <w:hideMark/>
          </w:tcPr>
          <w:p w14:paraId="769C084C"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Revision of national standard on HIV prevention among sex workers</w:t>
            </w:r>
          </w:p>
        </w:tc>
        <w:tc>
          <w:tcPr>
            <w:tcW w:w="0" w:type="auto"/>
            <w:tcBorders>
              <w:top w:val="nil"/>
              <w:left w:val="nil"/>
              <w:bottom w:val="single" w:sz="4" w:space="0" w:color="auto"/>
              <w:right w:val="single" w:sz="4" w:space="0" w:color="auto"/>
            </w:tcBorders>
            <w:shd w:val="clear" w:color="auto" w:fill="auto"/>
            <w:noWrap/>
            <w:vAlign w:val="center"/>
            <w:hideMark/>
          </w:tcPr>
          <w:p w14:paraId="5AF72FF0"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NA</w:t>
            </w:r>
          </w:p>
        </w:tc>
        <w:tc>
          <w:tcPr>
            <w:tcW w:w="0" w:type="auto"/>
            <w:tcBorders>
              <w:top w:val="nil"/>
              <w:left w:val="nil"/>
              <w:bottom w:val="single" w:sz="4" w:space="0" w:color="auto"/>
              <w:right w:val="single" w:sz="4" w:space="0" w:color="auto"/>
            </w:tcBorders>
            <w:shd w:val="clear" w:color="auto" w:fill="auto"/>
            <w:noWrap/>
            <w:vAlign w:val="center"/>
            <w:hideMark/>
          </w:tcPr>
          <w:p w14:paraId="57F6EC6B"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36D8A3BB"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300E1520"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274D3E73"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14:paraId="596182BD"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0CE17903"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40EC0E3B"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Updated/approved the standard</w:t>
            </w:r>
          </w:p>
        </w:tc>
      </w:tr>
      <w:tr w:rsidR="003D4F0D" w14:paraId="00F212F4" w14:textId="77777777" w:rsidTr="007A43B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C99E2F" w14:textId="44FBE067" w:rsidR="003D4F0D" w:rsidRPr="00EB7A51" w:rsidRDefault="003D4F0D" w:rsidP="00253922">
            <w:pPr>
              <w:jc w:val="center"/>
              <w:rPr>
                <w:rFonts w:ascii="Calibri" w:hAnsi="Calibri"/>
                <w:color w:val="000000"/>
                <w:sz w:val="18"/>
                <w:szCs w:val="18"/>
              </w:rPr>
            </w:pPr>
            <w:r w:rsidRPr="00EB7A51">
              <w:rPr>
                <w:rFonts w:ascii="Calibri" w:hAnsi="Calibri"/>
                <w:color w:val="000000"/>
                <w:sz w:val="18"/>
                <w:szCs w:val="18"/>
              </w:rPr>
              <w:lastRenderedPageBreak/>
              <w:t>SD.</w:t>
            </w:r>
            <w:r w:rsidR="00253922" w:rsidRPr="00EB7A51">
              <w:rPr>
                <w:rFonts w:ascii="Calibri" w:hAnsi="Calibri"/>
                <w:color w:val="000000"/>
                <w:sz w:val="18"/>
                <w:szCs w:val="18"/>
              </w:rPr>
              <w:t>7</w:t>
            </w:r>
            <w:r w:rsidR="00253922">
              <w:rPr>
                <w:rFonts w:ascii="Calibri" w:hAnsi="Calibri"/>
                <w:color w:val="000000"/>
                <w:sz w:val="18"/>
                <w:szCs w:val="18"/>
              </w:rPr>
              <w:t>4</w:t>
            </w:r>
          </w:p>
        </w:tc>
        <w:tc>
          <w:tcPr>
            <w:tcW w:w="0" w:type="auto"/>
            <w:tcBorders>
              <w:top w:val="nil"/>
              <w:left w:val="nil"/>
              <w:bottom w:val="single" w:sz="4" w:space="0" w:color="auto"/>
              <w:right w:val="single" w:sz="4" w:space="0" w:color="auto"/>
            </w:tcBorders>
            <w:shd w:val="clear" w:color="auto" w:fill="auto"/>
            <w:hideMark/>
          </w:tcPr>
          <w:p w14:paraId="49C64957"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Revision of harm reduction national standard for PWIDs</w:t>
            </w:r>
          </w:p>
        </w:tc>
        <w:tc>
          <w:tcPr>
            <w:tcW w:w="0" w:type="auto"/>
            <w:tcBorders>
              <w:top w:val="nil"/>
              <w:left w:val="nil"/>
              <w:bottom w:val="single" w:sz="4" w:space="0" w:color="auto"/>
              <w:right w:val="single" w:sz="4" w:space="0" w:color="auto"/>
            </w:tcBorders>
            <w:shd w:val="clear" w:color="auto" w:fill="auto"/>
            <w:noWrap/>
            <w:vAlign w:val="center"/>
            <w:hideMark/>
          </w:tcPr>
          <w:p w14:paraId="56F86765"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NA</w:t>
            </w:r>
          </w:p>
        </w:tc>
        <w:tc>
          <w:tcPr>
            <w:tcW w:w="0" w:type="auto"/>
            <w:tcBorders>
              <w:top w:val="nil"/>
              <w:left w:val="nil"/>
              <w:bottom w:val="single" w:sz="4" w:space="0" w:color="auto"/>
              <w:right w:val="single" w:sz="4" w:space="0" w:color="auto"/>
            </w:tcBorders>
            <w:shd w:val="clear" w:color="auto" w:fill="auto"/>
            <w:noWrap/>
            <w:vAlign w:val="center"/>
            <w:hideMark/>
          </w:tcPr>
          <w:p w14:paraId="12A370E6"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232EEDEA"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5A69F2FD"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2D9BAA9B"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47ECB5DA"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14:paraId="5F095937"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04B077D7"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Updated/approved the standard</w:t>
            </w:r>
          </w:p>
        </w:tc>
      </w:tr>
      <w:tr w:rsidR="003D4F0D" w14:paraId="32B5F2E1" w14:textId="77777777" w:rsidTr="007A43B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CDD5AF" w14:textId="0DDCA284" w:rsidR="003D4F0D" w:rsidRPr="00EB7A51" w:rsidRDefault="003D4F0D" w:rsidP="00253922">
            <w:pPr>
              <w:jc w:val="center"/>
              <w:rPr>
                <w:rFonts w:ascii="Calibri" w:hAnsi="Calibri"/>
                <w:color w:val="000000"/>
                <w:sz w:val="18"/>
                <w:szCs w:val="18"/>
              </w:rPr>
            </w:pPr>
            <w:r w:rsidRPr="00EB7A51">
              <w:rPr>
                <w:rFonts w:ascii="Calibri" w:hAnsi="Calibri"/>
                <w:color w:val="000000"/>
                <w:sz w:val="18"/>
                <w:szCs w:val="18"/>
              </w:rPr>
              <w:t>SD.</w:t>
            </w:r>
            <w:r w:rsidR="00253922" w:rsidRPr="00EB7A51">
              <w:rPr>
                <w:rFonts w:ascii="Calibri" w:hAnsi="Calibri"/>
                <w:color w:val="000000"/>
                <w:sz w:val="18"/>
                <w:szCs w:val="18"/>
              </w:rPr>
              <w:t>7</w:t>
            </w:r>
            <w:r w:rsidR="00253922">
              <w:rPr>
                <w:rFonts w:ascii="Calibri" w:hAnsi="Calibri"/>
                <w:color w:val="000000"/>
                <w:sz w:val="18"/>
                <w:szCs w:val="18"/>
              </w:rPr>
              <w:t>5</w:t>
            </w:r>
          </w:p>
        </w:tc>
        <w:tc>
          <w:tcPr>
            <w:tcW w:w="0" w:type="auto"/>
            <w:tcBorders>
              <w:top w:val="nil"/>
              <w:left w:val="nil"/>
              <w:bottom w:val="single" w:sz="4" w:space="0" w:color="auto"/>
              <w:right w:val="single" w:sz="4" w:space="0" w:color="auto"/>
            </w:tcBorders>
            <w:shd w:val="clear" w:color="auto" w:fill="auto"/>
            <w:hideMark/>
          </w:tcPr>
          <w:p w14:paraId="308B7983"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 xml:space="preserve">Revision of national standard on HIV prevention targeting youth </w:t>
            </w:r>
          </w:p>
        </w:tc>
        <w:tc>
          <w:tcPr>
            <w:tcW w:w="0" w:type="auto"/>
            <w:tcBorders>
              <w:top w:val="nil"/>
              <w:left w:val="nil"/>
              <w:bottom w:val="single" w:sz="4" w:space="0" w:color="auto"/>
              <w:right w:val="single" w:sz="4" w:space="0" w:color="auto"/>
            </w:tcBorders>
            <w:shd w:val="clear" w:color="auto" w:fill="auto"/>
            <w:noWrap/>
            <w:vAlign w:val="center"/>
            <w:hideMark/>
          </w:tcPr>
          <w:p w14:paraId="71C15AD9"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NA</w:t>
            </w:r>
          </w:p>
        </w:tc>
        <w:tc>
          <w:tcPr>
            <w:tcW w:w="0" w:type="auto"/>
            <w:tcBorders>
              <w:top w:val="nil"/>
              <w:left w:val="nil"/>
              <w:bottom w:val="single" w:sz="4" w:space="0" w:color="auto"/>
              <w:right w:val="single" w:sz="4" w:space="0" w:color="auto"/>
            </w:tcBorders>
            <w:shd w:val="clear" w:color="auto" w:fill="auto"/>
            <w:noWrap/>
            <w:vAlign w:val="center"/>
            <w:hideMark/>
          </w:tcPr>
          <w:p w14:paraId="21C722E1"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6F91E8E1"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4B9FE318"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4FD7E42A"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2858EDEF"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14:paraId="76ACB905"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5B42F4CB"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Updated/approved the standard</w:t>
            </w:r>
          </w:p>
        </w:tc>
      </w:tr>
      <w:tr w:rsidR="003D4F0D" w14:paraId="3685E1AA" w14:textId="77777777" w:rsidTr="007A43B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336122" w14:textId="64536649" w:rsidR="003D4F0D" w:rsidRPr="00EB7A51" w:rsidRDefault="003D4F0D" w:rsidP="00253922">
            <w:pPr>
              <w:jc w:val="center"/>
              <w:rPr>
                <w:rFonts w:ascii="Calibri" w:hAnsi="Calibri"/>
                <w:color w:val="000000"/>
                <w:sz w:val="18"/>
                <w:szCs w:val="18"/>
              </w:rPr>
            </w:pPr>
            <w:r w:rsidRPr="00EB7A51">
              <w:rPr>
                <w:rFonts w:ascii="Calibri" w:hAnsi="Calibri"/>
                <w:color w:val="000000"/>
                <w:sz w:val="18"/>
                <w:szCs w:val="18"/>
              </w:rPr>
              <w:t>SD.</w:t>
            </w:r>
            <w:r w:rsidR="00253922">
              <w:rPr>
                <w:rFonts w:ascii="Calibri" w:hAnsi="Calibri"/>
                <w:color w:val="000000"/>
                <w:sz w:val="18"/>
                <w:szCs w:val="18"/>
              </w:rPr>
              <w:t>76</w:t>
            </w:r>
          </w:p>
        </w:tc>
        <w:tc>
          <w:tcPr>
            <w:tcW w:w="0" w:type="auto"/>
            <w:tcBorders>
              <w:top w:val="nil"/>
              <w:left w:val="nil"/>
              <w:bottom w:val="single" w:sz="4" w:space="0" w:color="auto"/>
              <w:right w:val="single" w:sz="4" w:space="0" w:color="auto"/>
            </w:tcBorders>
            <w:shd w:val="clear" w:color="auto" w:fill="auto"/>
            <w:hideMark/>
          </w:tcPr>
          <w:p w14:paraId="1321FC18"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 xml:space="preserve">Revision of clinical guidelines </w:t>
            </w:r>
          </w:p>
        </w:tc>
        <w:tc>
          <w:tcPr>
            <w:tcW w:w="0" w:type="auto"/>
            <w:tcBorders>
              <w:top w:val="nil"/>
              <w:left w:val="nil"/>
              <w:bottom w:val="single" w:sz="4" w:space="0" w:color="auto"/>
              <w:right w:val="single" w:sz="4" w:space="0" w:color="auto"/>
            </w:tcBorders>
            <w:shd w:val="clear" w:color="auto" w:fill="auto"/>
            <w:noWrap/>
            <w:vAlign w:val="center"/>
            <w:hideMark/>
          </w:tcPr>
          <w:p w14:paraId="19D0D4AD"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NA</w:t>
            </w:r>
          </w:p>
        </w:tc>
        <w:tc>
          <w:tcPr>
            <w:tcW w:w="0" w:type="auto"/>
            <w:tcBorders>
              <w:top w:val="nil"/>
              <w:left w:val="nil"/>
              <w:bottom w:val="single" w:sz="4" w:space="0" w:color="auto"/>
              <w:right w:val="single" w:sz="4" w:space="0" w:color="auto"/>
            </w:tcBorders>
            <w:shd w:val="clear" w:color="auto" w:fill="auto"/>
            <w:noWrap/>
            <w:vAlign w:val="center"/>
            <w:hideMark/>
          </w:tcPr>
          <w:p w14:paraId="7B7BADE9"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52CBC545"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6E5BCB32"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528F22EA"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583B5E9F"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78A9DE03"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27B71AA5"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Updated/approved guideline.</w:t>
            </w:r>
          </w:p>
        </w:tc>
      </w:tr>
      <w:tr w:rsidR="003D4F0D" w14:paraId="4ECF6668" w14:textId="77777777" w:rsidTr="007A43B9">
        <w:trPr>
          <w:trHeight w:val="300"/>
        </w:trPr>
        <w:tc>
          <w:tcPr>
            <w:tcW w:w="0" w:type="auto"/>
            <w:tcBorders>
              <w:top w:val="nil"/>
              <w:left w:val="nil"/>
              <w:bottom w:val="nil"/>
              <w:right w:val="nil"/>
            </w:tcBorders>
            <w:shd w:val="clear" w:color="000000" w:fill="DDEBF7"/>
            <w:noWrap/>
            <w:vAlign w:val="bottom"/>
            <w:hideMark/>
          </w:tcPr>
          <w:p w14:paraId="492F19AA"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nil"/>
              <w:right w:val="nil"/>
            </w:tcBorders>
            <w:shd w:val="clear" w:color="000000" w:fill="DDEBF7"/>
            <w:vAlign w:val="bottom"/>
            <w:hideMark/>
          </w:tcPr>
          <w:p w14:paraId="2EF85F9B" w14:textId="77777777" w:rsidR="003D4F0D" w:rsidRPr="00EB7A51" w:rsidRDefault="003D4F0D" w:rsidP="003D4F0D">
            <w:pPr>
              <w:rPr>
                <w:rFonts w:ascii="Calibri" w:hAnsi="Calibri"/>
                <w:b/>
                <w:bCs/>
                <w:color w:val="000000"/>
                <w:sz w:val="18"/>
                <w:szCs w:val="18"/>
              </w:rPr>
            </w:pPr>
            <w:r w:rsidRPr="00EB7A51">
              <w:rPr>
                <w:rFonts w:ascii="Calibri" w:hAnsi="Calibri"/>
                <w:b/>
                <w:bCs/>
                <w:color w:val="000000"/>
                <w:sz w:val="18"/>
                <w:szCs w:val="18"/>
              </w:rPr>
              <w:t xml:space="preserve">Accountability </w:t>
            </w:r>
          </w:p>
        </w:tc>
        <w:tc>
          <w:tcPr>
            <w:tcW w:w="0" w:type="auto"/>
            <w:tcBorders>
              <w:top w:val="nil"/>
              <w:left w:val="nil"/>
              <w:bottom w:val="nil"/>
              <w:right w:val="nil"/>
            </w:tcBorders>
            <w:shd w:val="clear" w:color="000000" w:fill="DDEBF7"/>
            <w:noWrap/>
            <w:vAlign w:val="center"/>
            <w:hideMark/>
          </w:tcPr>
          <w:p w14:paraId="097896C7"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nil"/>
              <w:right w:val="nil"/>
            </w:tcBorders>
            <w:shd w:val="clear" w:color="000000" w:fill="DDEBF7"/>
            <w:noWrap/>
            <w:vAlign w:val="center"/>
            <w:hideMark/>
          </w:tcPr>
          <w:p w14:paraId="723CFF1F"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nil"/>
              <w:right w:val="nil"/>
            </w:tcBorders>
            <w:shd w:val="clear" w:color="000000" w:fill="DDEBF7"/>
            <w:noWrap/>
            <w:vAlign w:val="center"/>
            <w:hideMark/>
          </w:tcPr>
          <w:p w14:paraId="29143642"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nil"/>
              <w:right w:val="nil"/>
            </w:tcBorders>
            <w:shd w:val="clear" w:color="000000" w:fill="DDEBF7"/>
            <w:noWrap/>
            <w:vAlign w:val="center"/>
            <w:hideMark/>
          </w:tcPr>
          <w:p w14:paraId="07724E55"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nil"/>
              <w:right w:val="nil"/>
            </w:tcBorders>
            <w:shd w:val="clear" w:color="000000" w:fill="DDEBF7"/>
            <w:noWrap/>
            <w:vAlign w:val="center"/>
            <w:hideMark/>
          </w:tcPr>
          <w:p w14:paraId="4733C9E0"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nil"/>
              <w:right w:val="nil"/>
            </w:tcBorders>
            <w:shd w:val="clear" w:color="000000" w:fill="DDEBF7"/>
            <w:noWrap/>
            <w:vAlign w:val="center"/>
            <w:hideMark/>
          </w:tcPr>
          <w:p w14:paraId="28D47CA7"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nil"/>
              <w:right w:val="nil"/>
            </w:tcBorders>
            <w:shd w:val="clear" w:color="000000" w:fill="DDEBF7"/>
            <w:noWrap/>
            <w:vAlign w:val="center"/>
            <w:hideMark/>
          </w:tcPr>
          <w:p w14:paraId="7ABEEA2E"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nil"/>
              <w:right w:val="nil"/>
            </w:tcBorders>
            <w:shd w:val="clear" w:color="000000" w:fill="DDEBF7"/>
            <w:vAlign w:val="center"/>
            <w:hideMark/>
          </w:tcPr>
          <w:p w14:paraId="092AECE9"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r>
      <w:tr w:rsidR="003D4F0D" w14:paraId="53004EDD" w14:textId="77777777" w:rsidTr="007A43B9">
        <w:trPr>
          <w:trHeight w:val="6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893BA" w14:textId="6E87F188" w:rsidR="003D4F0D" w:rsidRPr="00EB7A51" w:rsidRDefault="003D4F0D" w:rsidP="00253922">
            <w:pPr>
              <w:jc w:val="center"/>
              <w:rPr>
                <w:rFonts w:ascii="Calibri" w:hAnsi="Calibri"/>
                <w:color w:val="000000"/>
                <w:sz w:val="18"/>
                <w:szCs w:val="18"/>
              </w:rPr>
            </w:pPr>
            <w:r w:rsidRPr="00EB7A51">
              <w:rPr>
                <w:rFonts w:ascii="Calibri" w:hAnsi="Calibri"/>
                <w:color w:val="000000"/>
                <w:sz w:val="18"/>
                <w:szCs w:val="18"/>
              </w:rPr>
              <w:t>Acc.</w:t>
            </w:r>
            <w:r w:rsidR="00253922">
              <w:rPr>
                <w:rFonts w:ascii="Calibri" w:hAnsi="Calibri"/>
                <w:color w:val="000000"/>
                <w:sz w:val="18"/>
                <w:szCs w:val="18"/>
              </w:rPr>
              <w:t>77</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9680848"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Publishing HIV programmatic and financial reports to make them  accessible on public domains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7129776"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NA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F495385"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16045D"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B21E9B"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X</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A4CEA56"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X</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3C6D0C4"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X</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D43BBC8"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87B38F"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 xml:space="preserve">Programmatic/financial reports; websites. </w:t>
            </w:r>
          </w:p>
        </w:tc>
      </w:tr>
      <w:tr w:rsidR="003D4F0D" w14:paraId="20C42604" w14:textId="77777777" w:rsidTr="007A43B9">
        <w:trPr>
          <w:trHeight w:val="300"/>
        </w:trPr>
        <w:tc>
          <w:tcPr>
            <w:tcW w:w="0" w:type="auto"/>
            <w:tcBorders>
              <w:top w:val="nil"/>
              <w:left w:val="nil"/>
              <w:bottom w:val="nil"/>
              <w:right w:val="nil"/>
            </w:tcBorders>
            <w:shd w:val="clear" w:color="000000" w:fill="DDEBF7"/>
            <w:noWrap/>
            <w:vAlign w:val="bottom"/>
            <w:hideMark/>
          </w:tcPr>
          <w:p w14:paraId="4DDE4CED"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nil"/>
            </w:tcBorders>
            <w:shd w:val="clear" w:color="000000" w:fill="DDEBF7"/>
            <w:noWrap/>
            <w:vAlign w:val="bottom"/>
            <w:hideMark/>
          </w:tcPr>
          <w:p w14:paraId="6439F55D" w14:textId="77777777" w:rsidR="003D4F0D" w:rsidRPr="00EB7A51" w:rsidRDefault="003D4F0D" w:rsidP="003D4F0D">
            <w:pPr>
              <w:rPr>
                <w:rFonts w:ascii="Calibri" w:hAnsi="Calibri"/>
                <w:b/>
                <w:bCs/>
                <w:sz w:val="18"/>
                <w:szCs w:val="18"/>
              </w:rPr>
            </w:pPr>
            <w:r w:rsidRPr="00EB7A51">
              <w:rPr>
                <w:rFonts w:ascii="Calibri" w:hAnsi="Calibri"/>
                <w:b/>
                <w:bCs/>
                <w:sz w:val="18"/>
                <w:szCs w:val="18"/>
              </w:rPr>
              <w:t xml:space="preserve">Monitoring and Evaluation </w:t>
            </w:r>
          </w:p>
        </w:tc>
        <w:tc>
          <w:tcPr>
            <w:tcW w:w="0" w:type="auto"/>
            <w:tcBorders>
              <w:top w:val="nil"/>
              <w:left w:val="nil"/>
              <w:bottom w:val="single" w:sz="4" w:space="0" w:color="auto"/>
              <w:right w:val="nil"/>
            </w:tcBorders>
            <w:shd w:val="clear" w:color="000000" w:fill="DDEBF7"/>
            <w:noWrap/>
            <w:vAlign w:val="center"/>
            <w:hideMark/>
          </w:tcPr>
          <w:p w14:paraId="1E86E5C0" w14:textId="77777777" w:rsidR="003D4F0D" w:rsidRPr="00EB7A51" w:rsidRDefault="003D4F0D" w:rsidP="003D4F0D">
            <w:pPr>
              <w:jc w:val="center"/>
              <w:rPr>
                <w:rFonts w:ascii="Calibri" w:hAnsi="Calibri"/>
                <w:color w:val="FF0000"/>
                <w:sz w:val="18"/>
                <w:szCs w:val="18"/>
              </w:rPr>
            </w:pPr>
            <w:r w:rsidRPr="00EB7A51">
              <w:rPr>
                <w:rFonts w:ascii="Calibri" w:hAnsi="Calibri"/>
                <w:color w:val="FF0000"/>
                <w:sz w:val="18"/>
                <w:szCs w:val="18"/>
              </w:rPr>
              <w:t> </w:t>
            </w:r>
          </w:p>
        </w:tc>
        <w:tc>
          <w:tcPr>
            <w:tcW w:w="0" w:type="auto"/>
            <w:tcBorders>
              <w:top w:val="nil"/>
              <w:left w:val="nil"/>
              <w:bottom w:val="single" w:sz="4" w:space="0" w:color="auto"/>
              <w:right w:val="nil"/>
            </w:tcBorders>
            <w:shd w:val="clear" w:color="000000" w:fill="DDEBF7"/>
            <w:noWrap/>
            <w:vAlign w:val="center"/>
            <w:hideMark/>
          </w:tcPr>
          <w:p w14:paraId="3828BEFB" w14:textId="77777777" w:rsidR="003D4F0D" w:rsidRPr="00EB7A51" w:rsidRDefault="003D4F0D" w:rsidP="003D4F0D">
            <w:pPr>
              <w:rPr>
                <w:rFonts w:ascii="Calibri" w:hAnsi="Calibri"/>
                <w:color w:val="FF0000"/>
                <w:sz w:val="18"/>
                <w:szCs w:val="18"/>
              </w:rPr>
            </w:pPr>
            <w:r w:rsidRPr="00EB7A51">
              <w:rPr>
                <w:rFonts w:ascii="Calibri" w:hAnsi="Calibri"/>
                <w:color w:val="FF0000"/>
                <w:sz w:val="18"/>
                <w:szCs w:val="18"/>
              </w:rPr>
              <w:t> </w:t>
            </w:r>
          </w:p>
        </w:tc>
        <w:tc>
          <w:tcPr>
            <w:tcW w:w="0" w:type="auto"/>
            <w:tcBorders>
              <w:top w:val="nil"/>
              <w:left w:val="nil"/>
              <w:bottom w:val="single" w:sz="4" w:space="0" w:color="auto"/>
              <w:right w:val="nil"/>
            </w:tcBorders>
            <w:shd w:val="clear" w:color="000000" w:fill="DDEBF7"/>
            <w:noWrap/>
            <w:vAlign w:val="center"/>
            <w:hideMark/>
          </w:tcPr>
          <w:p w14:paraId="0E3380EC" w14:textId="77777777" w:rsidR="003D4F0D" w:rsidRPr="00EB7A51" w:rsidRDefault="003D4F0D" w:rsidP="003D4F0D">
            <w:pPr>
              <w:rPr>
                <w:rFonts w:ascii="Calibri" w:hAnsi="Calibri"/>
                <w:color w:val="FF0000"/>
                <w:sz w:val="18"/>
                <w:szCs w:val="18"/>
              </w:rPr>
            </w:pPr>
            <w:r w:rsidRPr="00EB7A51">
              <w:rPr>
                <w:rFonts w:ascii="Calibri" w:hAnsi="Calibri"/>
                <w:color w:val="FF0000"/>
                <w:sz w:val="18"/>
                <w:szCs w:val="18"/>
              </w:rPr>
              <w:t> </w:t>
            </w:r>
          </w:p>
        </w:tc>
        <w:tc>
          <w:tcPr>
            <w:tcW w:w="0" w:type="auto"/>
            <w:tcBorders>
              <w:top w:val="nil"/>
              <w:left w:val="nil"/>
              <w:bottom w:val="single" w:sz="4" w:space="0" w:color="auto"/>
              <w:right w:val="nil"/>
            </w:tcBorders>
            <w:shd w:val="clear" w:color="000000" w:fill="DDEBF7"/>
            <w:noWrap/>
            <w:vAlign w:val="bottom"/>
            <w:hideMark/>
          </w:tcPr>
          <w:p w14:paraId="68E59A20" w14:textId="77777777" w:rsidR="003D4F0D" w:rsidRPr="00EB7A51" w:rsidRDefault="003D4F0D" w:rsidP="003D4F0D">
            <w:pPr>
              <w:rPr>
                <w:rFonts w:ascii="Calibri" w:hAnsi="Calibri"/>
                <w:color w:val="FF0000"/>
                <w:sz w:val="18"/>
                <w:szCs w:val="18"/>
              </w:rPr>
            </w:pPr>
            <w:r w:rsidRPr="00EB7A51">
              <w:rPr>
                <w:rFonts w:ascii="Calibri" w:hAnsi="Calibri"/>
                <w:color w:val="FF0000"/>
                <w:sz w:val="18"/>
                <w:szCs w:val="18"/>
              </w:rPr>
              <w:t> </w:t>
            </w:r>
          </w:p>
        </w:tc>
        <w:tc>
          <w:tcPr>
            <w:tcW w:w="0" w:type="auto"/>
            <w:tcBorders>
              <w:top w:val="nil"/>
              <w:left w:val="nil"/>
              <w:bottom w:val="single" w:sz="4" w:space="0" w:color="auto"/>
              <w:right w:val="nil"/>
            </w:tcBorders>
            <w:shd w:val="clear" w:color="000000" w:fill="DDEBF7"/>
            <w:noWrap/>
            <w:vAlign w:val="bottom"/>
            <w:hideMark/>
          </w:tcPr>
          <w:p w14:paraId="4B56A6E6" w14:textId="77777777" w:rsidR="003D4F0D" w:rsidRPr="00EB7A51" w:rsidRDefault="003D4F0D" w:rsidP="003D4F0D">
            <w:pPr>
              <w:rPr>
                <w:rFonts w:ascii="Calibri" w:hAnsi="Calibri"/>
                <w:color w:val="FF0000"/>
                <w:sz w:val="18"/>
                <w:szCs w:val="18"/>
              </w:rPr>
            </w:pPr>
            <w:r w:rsidRPr="00EB7A51">
              <w:rPr>
                <w:rFonts w:ascii="Calibri" w:hAnsi="Calibri"/>
                <w:color w:val="FF0000"/>
                <w:sz w:val="18"/>
                <w:szCs w:val="18"/>
              </w:rPr>
              <w:t> </w:t>
            </w:r>
          </w:p>
        </w:tc>
        <w:tc>
          <w:tcPr>
            <w:tcW w:w="0" w:type="auto"/>
            <w:tcBorders>
              <w:top w:val="nil"/>
              <w:left w:val="nil"/>
              <w:bottom w:val="single" w:sz="4" w:space="0" w:color="auto"/>
              <w:right w:val="nil"/>
            </w:tcBorders>
            <w:shd w:val="clear" w:color="000000" w:fill="DDEBF7"/>
            <w:noWrap/>
            <w:vAlign w:val="bottom"/>
            <w:hideMark/>
          </w:tcPr>
          <w:p w14:paraId="564DA743" w14:textId="77777777" w:rsidR="003D4F0D" w:rsidRPr="00EB7A51" w:rsidRDefault="003D4F0D" w:rsidP="003D4F0D">
            <w:pPr>
              <w:rPr>
                <w:rFonts w:ascii="Calibri" w:hAnsi="Calibri"/>
                <w:color w:val="FF0000"/>
                <w:sz w:val="18"/>
                <w:szCs w:val="18"/>
              </w:rPr>
            </w:pPr>
            <w:r w:rsidRPr="00EB7A51">
              <w:rPr>
                <w:rFonts w:ascii="Calibri" w:hAnsi="Calibri"/>
                <w:color w:val="FF0000"/>
                <w:sz w:val="18"/>
                <w:szCs w:val="18"/>
              </w:rPr>
              <w:t> </w:t>
            </w:r>
          </w:p>
        </w:tc>
        <w:tc>
          <w:tcPr>
            <w:tcW w:w="0" w:type="auto"/>
            <w:tcBorders>
              <w:top w:val="nil"/>
              <w:left w:val="nil"/>
              <w:bottom w:val="single" w:sz="4" w:space="0" w:color="auto"/>
              <w:right w:val="nil"/>
            </w:tcBorders>
            <w:shd w:val="clear" w:color="000000" w:fill="DDEBF7"/>
            <w:noWrap/>
            <w:vAlign w:val="bottom"/>
            <w:hideMark/>
          </w:tcPr>
          <w:p w14:paraId="7C1689C8" w14:textId="77777777" w:rsidR="003D4F0D" w:rsidRPr="00EB7A51" w:rsidRDefault="003D4F0D" w:rsidP="003D4F0D">
            <w:pPr>
              <w:rPr>
                <w:rFonts w:ascii="Calibri" w:hAnsi="Calibri"/>
                <w:color w:val="FF0000"/>
                <w:sz w:val="18"/>
                <w:szCs w:val="18"/>
              </w:rPr>
            </w:pPr>
            <w:r w:rsidRPr="00EB7A51">
              <w:rPr>
                <w:rFonts w:ascii="Calibri" w:hAnsi="Calibri"/>
                <w:color w:val="FF0000"/>
                <w:sz w:val="18"/>
                <w:szCs w:val="18"/>
              </w:rPr>
              <w:t> </w:t>
            </w:r>
          </w:p>
        </w:tc>
        <w:tc>
          <w:tcPr>
            <w:tcW w:w="0" w:type="auto"/>
            <w:tcBorders>
              <w:top w:val="nil"/>
              <w:left w:val="nil"/>
              <w:bottom w:val="single" w:sz="4" w:space="0" w:color="auto"/>
              <w:right w:val="nil"/>
            </w:tcBorders>
            <w:shd w:val="clear" w:color="000000" w:fill="DDEBF7"/>
            <w:noWrap/>
            <w:vAlign w:val="bottom"/>
            <w:hideMark/>
          </w:tcPr>
          <w:p w14:paraId="07B0B2B3" w14:textId="77777777" w:rsidR="003D4F0D" w:rsidRPr="00EB7A51" w:rsidRDefault="003D4F0D" w:rsidP="003D4F0D">
            <w:pPr>
              <w:rPr>
                <w:rFonts w:ascii="Calibri" w:hAnsi="Calibri"/>
                <w:color w:val="FF0000"/>
                <w:sz w:val="18"/>
                <w:szCs w:val="18"/>
              </w:rPr>
            </w:pPr>
            <w:r w:rsidRPr="00EB7A51">
              <w:rPr>
                <w:rFonts w:ascii="Calibri" w:hAnsi="Calibri"/>
                <w:color w:val="FF0000"/>
                <w:sz w:val="18"/>
                <w:szCs w:val="18"/>
              </w:rPr>
              <w:t> </w:t>
            </w:r>
          </w:p>
        </w:tc>
      </w:tr>
      <w:tr w:rsidR="003D4F0D" w14:paraId="5D4EF0EF" w14:textId="77777777" w:rsidTr="007A43B9">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328A5" w14:textId="5E485485" w:rsidR="003D4F0D" w:rsidRPr="00EB7A51" w:rsidRDefault="003D4F0D" w:rsidP="00253922">
            <w:pPr>
              <w:jc w:val="center"/>
              <w:rPr>
                <w:rFonts w:ascii="Calibri" w:hAnsi="Calibri"/>
                <w:color w:val="000000"/>
                <w:sz w:val="18"/>
                <w:szCs w:val="18"/>
              </w:rPr>
            </w:pPr>
            <w:r w:rsidRPr="00EB7A51">
              <w:rPr>
                <w:rFonts w:ascii="Calibri" w:hAnsi="Calibri"/>
                <w:color w:val="000000"/>
                <w:sz w:val="18"/>
                <w:szCs w:val="18"/>
              </w:rPr>
              <w:t>Mon.</w:t>
            </w:r>
            <w:r w:rsidR="00253922">
              <w:rPr>
                <w:rFonts w:ascii="Calibri" w:hAnsi="Calibri"/>
                <w:color w:val="000000"/>
                <w:sz w:val="18"/>
                <w:szCs w:val="18"/>
              </w:rPr>
              <w:t>78</w:t>
            </w:r>
          </w:p>
        </w:tc>
        <w:tc>
          <w:tcPr>
            <w:tcW w:w="0" w:type="auto"/>
            <w:tcBorders>
              <w:top w:val="nil"/>
              <w:left w:val="nil"/>
              <w:bottom w:val="single" w:sz="4" w:space="0" w:color="auto"/>
              <w:right w:val="single" w:sz="4" w:space="0" w:color="auto"/>
            </w:tcBorders>
            <w:shd w:val="clear" w:color="auto" w:fill="auto"/>
            <w:hideMark/>
          </w:tcPr>
          <w:p w14:paraId="4E6AF677"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Operational manual (including indicators' reference sheets) for the NSP Monitoring and Evaluation framework developed</w:t>
            </w:r>
          </w:p>
        </w:tc>
        <w:tc>
          <w:tcPr>
            <w:tcW w:w="0" w:type="auto"/>
            <w:tcBorders>
              <w:top w:val="nil"/>
              <w:left w:val="nil"/>
              <w:bottom w:val="single" w:sz="4" w:space="0" w:color="auto"/>
              <w:right w:val="single" w:sz="4" w:space="0" w:color="auto"/>
            </w:tcBorders>
            <w:shd w:val="clear" w:color="auto" w:fill="auto"/>
            <w:noWrap/>
            <w:vAlign w:val="center"/>
            <w:hideMark/>
          </w:tcPr>
          <w:p w14:paraId="787E19BB"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NA</w:t>
            </w:r>
          </w:p>
        </w:tc>
        <w:tc>
          <w:tcPr>
            <w:tcW w:w="0" w:type="auto"/>
            <w:tcBorders>
              <w:top w:val="nil"/>
              <w:left w:val="nil"/>
              <w:bottom w:val="single" w:sz="4" w:space="0" w:color="auto"/>
              <w:right w:val="single" w:sz="4" w:space="0" w:color="auto"/>
            </w:tcBorders>
            <w:shd w:val="clear" w:color="auto" w:fill="auto"/>
            <w:noWrap/>
            <w:vAlign w:val="center"/>
            <w:hideMark/>
          </w:tcPr>
          <w:p w14:paraId="18AE075C"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NA</w:t>
            </w:r>
          </w:p>
        </w:tc>
        <w:tc>
          <w:tcPr>
            <w:tcW w:w="0" w:type="auto"/>
            <w:tcBorders>
              <w:top w:val="nil"/>
              <w:left w:val="nil"/>
              <w:bottom w:val="single" w:sz="4" w:space="0" w:color="auto"/>
              <w:right w:val="single" w:sz="4" w:space="0" w:color="auto"/>
            </w:tcBorders>
            <w:shd w:val="clear" w:color="auto" w:fill="auto"/>
            <w:vAlign w:val="center"/>
            <w:hideMark/>
          </w:tcPr>
          <w:p w14:paraId="675D019A"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76135F16"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X</w:t>
            </w:r>
          </w:p>
        </w:tc>
        <w:tc>
          <w:tcPr>
            <w:tcW w:w="0" w:type="auto"/>
            <w:tcBorders>
              <w:top w:val="nil"/>
              <w:left w:val="nil"/>
              <w:bottom w:val="single" w:sz="4" w:space="0" w:color="auto"/>
              <w:right w:val="single" w:sz="4" w:space="0" w:color="auto"/>
            </w:tcBorders>
            <w:shd w:val="clear" w:color="auto" w:fill="auto"/>
            <w:vAlign w:val="center"/>
            <w:hideMark/>
          </w:tcPr>
          <w:p w14:paraId="6033CFA4"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3EB1C223"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44718059"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5155A2AF"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 xml:space="preserve">Operational Manual </w:t>
            </w:r>
          </w:p>
        </w:tc>
      </w:tr>
      <w:tr w:rsidR="003D4F0D" w14:paraId="450D0F95" w14:textId="77777777" w:rsidTr="007A43B9">
        <w:trPr>
          <w:trHeight w:val="6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87DE71A" w14:textId="17DF5958" w:rsidR="003D4F0D" w:rsidRPr="00EB7A51" w:rsidRDefault="003D4F0D" w:rsidP="00253922">
            <w:pPr>
              <w:jc w:val="center"/>
              <w:rPr>
                <w:rFonts w:ascii="Calibri" w:hAnsi="Calibri"/>
                <w:color w:val="000000"/>
                <w:sz w:val="18"/>
                <w:szCs w:val="18"/>
              </w:rPr>
            </w:pPr>
            <w:r w:rsidRPr="00EB7A51">
              <w:rPr>
                <w:rFonts w:ascii="Calibri" w:hAnsi="Calibri"/>
                <w:color w:val="000000"/>
                <w:sz w:val="18"/>
                <w:szCs w:val="18"/>
              </w:rPr>
              <w:t>Mon.</w:t>
            </w:r>
            <w:r w:rsidR="00253922">
              <w:rPr>
                <w:rFonts w:ascii="Calibri" w:hAnsi="Calibri"/>
                <w:color w:val="000000"/>
                <w:sz w:val="18"/>
                <w:szCs w:val="18"/>
              </w:rPr>
              <w:t>79</w:t>
            </w:r>
          </w:p>
        </w:tc>
        <w:tc>
          <w:tcPr>
            <w:tcW w:w="0" w:type="auto"/>
            <w:tcBorders>
              <w:top w:val="nil"/>
              <w:left w:val="nil"/>
              <w:bottom w:val="single" w:sz="4" w:space="0" w:color="auto"/>
              <w:right w:val="single" w:sz="4" w:space="0" w:color="auto"/>
            </w:tcBorders>
            <w:shd w:val="clear" w:color="000000" w:fill="FFFFFF"/>
            <w:vAlign w:val="bottom"/>
            <w:hideMark/>
          </w:tcPr>
          <w:p w14:paraId="5117A7F6"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 xml:space="preserve">Monitoring the progress towards implementation of NSP by external monitoring committee/community monitors  </w:t>
            </w:r>
          </w:p>
        </w:tc>
        <w:tc>
          <w:tcPr>
            <w:tcW w:w="0" w:type="auto"/>
            <w:tcBorders>
              <w:top w:val="nil"/>
              <w:left w:val="nil"/>
              <w:bottom w:val="single" w:sz="4" w:space="0" w:color="auto"/>
              <w:right w:val="single" w:sz="4" w:space="0" w:color="auto"/>
            </w:tcBorders>
            <w:shd w:val="clear" w:color="000000" w:fill="FFFFFF"/>
            <w:noWrap/>
            <w:vAlign w:val="center"/>
            <w:hideMark/>
          </w:tcPr>
          <w:p w14:paraId="13936834"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NA</w:t>
            </w:r>
          </w:p>
        </w:tc>
        <w:tc>
          <w:tcPr>
            <w:tcW w:w="0" w:type="auto"/>
            <w:tcBorders>
              <w:top w:val="nil"/>
              <w:left w:val="nil"/>
              <w:bottom w:val="single" w:sz="4" w:space="0" w:color="auto"/>
              <w:right w:val="single" w:sz="4" w:space="0" w:color="auto"/>
            </w:tcBorders>
            <w:shd w:val="clear" w:color="000000" w:fill="FFFFFF"/>
            <w:noWrap/>
            <w:vAlign w:val="center"/>
            <w:hideMark/>
          </w:tcPr>
          <w:p w14:paraId="19115295"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99E0BD"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4F9EDB"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X</w:t>
            </w:r>
          </w:p>
        </w:tc>
        <w:tc>
          <w:tcPr>
            <w:tcW w:w="0" w:type="auto"/>
            <w:tcBorders>
              <w:top w:val="nil"/>
              <w:left w:val="nil"/>
              <w:bottom w:val="single" w:sz="4" w:space="0" w:color="auto"/>
              <w:right w:val="single" w:sz="4" w:space="0" w:color="auto"/>
            </w:tcBorders>
            <w:shd w:val="clear" w:color="000000" w:fill="FFFFFF"/>
            <w:noWrap/>
            <w:vAlign w:val="center"/>
            <w:hideMark/>
          </w:tcPr>
          <w:p w14:paraId="538E1C7C"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X</w:t>
            </w:r>
          </w:p>
        </w:tc>
        <w:tc>
          <w:tcPr>
            <w:tcW w:w="0" w:type="auto"/>
            <w:tcBorders>
              <w:top w:val="nil"/>
              <w:left w:val="nil"/>
              <w:bottom w:val="single" w:sz="4" w:space="0" w:color="auto"/>
              <w:right w:val="single" w:sz="4" w:space="0" w:color="auto"/>
            </w:tcBorders>
            <w:shd w:val="clear" w:color="000000" w:fill="FFFFFF"/>
            <w:noWrap/>
            <w:vAlign w:val="center"/>
            <w:hideMark/>
          </w:tcPr>
          <w:p w14:paraId="0DE7B497"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X</w:t>
            </w:r>
          </w:p>
        </w:tc>
        <w:tc>
          <w:tcPr>
            <w:tcW w:w="0" w:type="auto"/>
            <w:tcBorders>
              <w:top w:val="nil"/>
              <w:left w:val="nil"/>
              <w:bottom w:val="single" w:sz="4" w:space="0" w:color="auto"/>
              <w:right w:val="single" w:sz="4" w:space="0" w:color="auto"/>
            </w:tcBorders>
            <w:shd w:val="clear" w:color="000000" w:fill="FFFFFF"/>
            <w:noWrap/>
            <w:vAlign w:val="center"/>
            <w:hideMark/>
          </w:tcPr>
          <w:p w14:paraId="0D07BBC8"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X</w:t>
            </w:r>
          </w:p>
        </w:tc>
        <w:tc>
          <w:tcPr>
            <w:tcW w:w="0" w:type="auto"/>
            <w:tcBorders>
              <w:top w:val="nil"/>
              <w:left w:val="nil"/>
              <w:bottom w:val="single" w:sz="4" w:space="0" w:color="auto"/>
              <w:right w:val="single" w:sz="4" w:space="0" w:color="auto"/>
            </w:tcBorders>
            <w:shd w:val="clear" w:color="000000" w:fill="FFFFFF"/>
            <w:vAlign w:val="bottom"/>
            <w:hideMark/>
          </w:tcPr>
          <w:p w14:paraId="7CBBA099"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Monitoring reports/meeting minutes</w:t>
            </w:r>
          </w:p>
        </w:tc>
      </w:tr>
      <w:tr w:rsidR="003D4F0D" w14:paraId="29422506" w14:textId="77777777" w:rsidTr="007A43B9">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1BA6AA" w14:textId="6E735570" w:rsidR="003D4F0D" w:rsidRPr="00EB7A51" w:rsidRDefault="003D4F0D" w:rsidP="00253922">
            <w:pPr>
              <w:jc w:val="center"/>
              <w:rPr>
                <w:rFonts w:ascii="Calibri" w:hAnsi="Calibri"/>
                <w:color w:val="000000"/>
                <w:sz w:val="18"/>
                <w:szCs w:val="18"/>
              </w:rPr>
            </w:pPr>
            <w:r w:rsidRPr="00EB7A51">
              <w:rPr>
                <w:rFonts w:ascii="Calibri" w:hAnsi="Calibri"/>
                <w:color w:val="000000"/>
                <w:sz w:val="18"/>
                <w:szCs w:val="18"/>
              </w:rPr>
              <w:t>Mon.</w:t>
            </w:r>
            <w:r w:rsidR="00253922">
              <w:rPr>
                <w:rFonts w:ascii="Calibri" w:hAnsi="Calibri"/>
                <w:color w:val="000000"/>
                <w:sz w:val="18"/>
                <w:szCs w:val="18"/>
              </w:rPr>
              <w:t xml:space="preserve"> 80</w:t>
            </w:r>
          </w:p>
        </w:tc>
        <w:tc>
          <w:tcPr>
            <w:tcW w:w="0" w:type="auto"/>
            <w:tcBorders>
              <w:top w:val="nil"/>
              <w:left w:val="nil"/>
              <w:bottom w:val="single" w:sz="4" w:space="0" w:color="auto"/>
              <w:right w:val="single" w:sz="4" w:space="0" w:color="auto"/>
            </w:tcBorders>
            <w:shd w:val="clear" w:color="auto" w:fill="auto"/>
            <w:vAlign w:val="center"/>
            <w:hideMark/>
          </w:tcPr>
          <w:p w14:paraId="3CD591F0"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M&amp;E reports about achievements against the NSP indicators produced annually and are accessible to the public</w:t>
            </w:r>
          </w:p>
        </w:tc>
        <w:tc>
          <w:tcPr>
            <w:tcW w:w="0" w:type="auto"/>
            <w:tcBorders>
              <w:top w:val="nil"/>
              <w:left w:val="nil"/>
              <w:bottom w:val="single" w:sz="4" w:space="0" w:color="auto"/>
              <w:right w:val="single" w:sz="4" w:space="0" w:color="auto"/>
            </w:tcBorders>
            <w:shd w:val="clear" w:color="auto" w:fill="auto"/>
            <w:noWrap/>
            <w:vAlign w:val="center"/>
            <w:hideMark/>
          </w:tcPr>
          <w:p w14:paraId="684C7748"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NA</w:t>
            </w:r>
          </w:p>
        </w:tc>
        <w:tc>
          <w:tcPr>
            <w:tcW w:w="0" w:type="auto"/>
            <w:tcBorders>
              <w:top w:val="nil"/>
              <w:left w:val="nil"/>
              <w:bottom w:val="single" w:sz="4" w:space="0" w:color="auto"/>
              <w:right w:val="single" w:sz="4" w:space="0" w:color="auto"/>
            </w:tcBorders>
            <w:shd w:val="clear" w:color="auto" w:fill="auto"/>
            <w:noWrap/>
            <w:vAlign w:val="center"/>
            <w:hideMark/>
          </w:tcPr>
          <w:p w14:paraId="5888EFDA"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NA</w:t>
            </w:r>
          </w:p>
        </w:tc>
        <w:tc>
          <w:tcPr>
            <w:tcW w:w="0" w:type="auto"/>
            <w:tcBorders>
              <w:top w:val="nil"/>
              <w:left w:val="nil"/>
              <w:bottom w:val="single" w:sz="4" w:space="0" w:color="auto"/>
              <w:right w:val="single" w:sz="4" w:space="0" w:color="auto"/>
            </w:tcBorders>
            <w:shd w:val="clear" w:color="auto" w:fill="auto"/>
            <w:noWrap/>
            <w:vAlign w:val="center"/>
            <w:hideMark/>
          </w:tcPr>
          <w:p w14:paraId="18667137"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2D11F77D"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14:paraId="25504C34"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14:paraId="14883FE9"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X</w:t>
            </w:r>
          </w:p>
        </w:tc>
        <w:tc>
          <w:tcPr>
            <w:tcW w:w="0" w:type="auto"/>
            <w:tcBorders>
              <w:top w:val="nil"/>
              <w:left w:val="nil"/>
              <w:bottom w:val="single" w:sz="4" w:space="0" w:color="auto"/>
              <w:right w:val="single" w:sz="4" w:space="0" w:color="auto"/>
            </w:tcBorders>
            <w:shd w:val="clear" w:color="auto" w:fill="auto"/>
            <w:noWrap/>
            <w:vAlign w:val="center"/>
            <w:hideMark/>
          </w:tcPr>
          <w:p w14:paraId="4A087907" w14:textId="77777777" w:rsidR="003D4F0D" w:rsidRPr="00EB7A51" w:rsidRDefault="003D4F0D" w:rsidP="003D4F0D">
            <w:pPr>
              <w:jc w:val="center"/>
              <w:rPr>
                <w:rFonts w:ascii="Calibri" w:hAnsi="Calibri"/>
                <w:color w:val="000000"/>
                <w:sz w:val="18"/>
                <w:szCs w:val="18"/>
              </w:rPr>
            </w:pPr>
            <w:r w:rsidRPr="00EB7A51">
              <w:rPr>
                <w:rFonts w:ascii="Calibri" w:hAnsi="Calibri"/>
                <w:color w:val="000000"/>
                <w:sz w:val="18"/>
                <w:szCs w:val="18"/>
              </w:rPr>
              <w:t>X</w:t>
            </w:r>
          </w:p>
        </w:tc>
        <w:tc>
          <w:tcPr>
            <w:tcW w:w="0" w:type="auto"/>
            <w:tcBorders>
              <w:top w:val="nil"/>
              <w:left w:val="nil"/>
              <w:bottom w:val="single" w:sz="4" w:space="0" w:color="auto"/>
              <w:right w:val="single" w:sz="4" w:space="0" w:color="auto"/>
            </w:tcBorders>
            <w:shd w:val="clear" w:color="auto" w:fill="auto"/>
            <w:vAlign w:val="center"/>
            <w:hideMark/>
          </w:tcPr>
          <w:p w14:paraId="4217E1E7"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Annual M&amp;E reports uploaded on the NCDC, MOH, CCM websites</w:t>
            </w:r>
          </w:p>
        </w:tc>
      </w:tr>
      <w:tr w:rsidR="003D4F0D" w14:paraId="09CD84C4" w14:textId="77777777" w:rsidTr="007A43B9">
        <w:trPr>
          <w:trHeight w:val="300"/>
        </w:trPr>
        <w:tc>
          <w:tcPr>
            <w:tcW w:w="0" w:type="auto"/>
            <w:tcBorders>
              <w:top w:val="nil"/>
              <w:left w:val="single" w:sz="4" w:space="0" w:color="auto"/>
              <w:bottom w:val="single" w:sz="4" w:space="0" w:color="auto"/>
              <w:right w:val="nil"/>
            </w:tcBorders>
            <w:shd w:val="clear" w:color="000000" w:fill="5B9BD5"/>
            <w:noWrap/>
            <w:vAlign w:val="bottom"/>
            <w:hideMark/>
          </w:tcPr>
          <w:p w14:paraId="6993234E"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nil"/>
            </w:tcBorders>
            <w:shd w:val="clear" w:color="000000" w:fill="5B9BD5"/>
            <w:noWrap/>
            <w:vAlign w:val="bottom"/>
            <w:hideMark/>
          </w:tcPr>
          <w:p w14:paraId="4CBE5628"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nil"/>
            </w:tcBorders>
            <w:shd w:val="clear" w:color="000000" w:fill="5B9BD5"/>
            <w:noWrap/>
            <w:vAlign w:val="bottom"/>
            <w:hideMark/>
          </w:tcPr>
          <w:p w14:paraId="3CFC08CF"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nil"/>
            </w:tcBorders>
            <w:shd w:val="clear" w:color="000000" w:fill="5B9BD5"/>
            <w:noWrap/>
            <w:vAlign w:val="bottom"/>
            <w:hideMark/>
          </w:tcPr>
          <w:p w14:paraId="2BEAC398"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nil"/>
            </w:tcBorders>
            <w:shd w:val="clear" w:color="000000" w:fill="5B9BD5"/>
            <w:noWrap/>
            <w:vAlign w:val="bottom"/>
            <w:hideMark/>
          </w:tcPr>
          <w:p w14:paraId="685E6240"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nil"/>
            </w:tcBorders>
            <w:shd w:val="clear" w:color="000000" w:fill="5B9BD5"/>
            <w:noWrap/>
            <w:vAlign w:val="bottom"/>
            <w:hideMark/>
          </w:tcPr>
          <w:p w14:paraId="07EC2EC2"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nil"/>
            </w:tcBorders>
            <w:shd w:val="clear" w:color="000000" w:fill="5B9BD5"/>
            <w:noWrap/>
            <w:vAlign w:val="bottom"/>
            <w:hideMark/>
          </w:tcPr>
          <w:p w14:paraId="0ACA8579"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nil"/>
            </w:tcBorders>
            <w:shd w:val="clear" w:color="000000" w:fill="5B9BD5"/>
            <w:noWrap/>
            <w:vAlign w:val="bottom"/>
            <w:hideMark/>
          </w:tcPr>
          <w:p w14:paraId="166F20E4"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nil"/>
            </w:tcBorders>
            <w:shd w:val="clear" w:color="000000" w:fill="5B9BD5"/>
            <w:noWrap/>
            <w:vAlign w:val="bottom"/>
            <w:hideMark/>
          </w:tcPr>
          <w:p w14:paraId="404D8B91"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 </w:t>
            </w:r>
          </w:p>
        </w:tc>
        <w:tc>
          <w:tcPr>
            <w:tcW w:w="0" w:type="auto"/>
            <w:tcBorders>
              <w:top w:val="nil"/>
              <w:left w:val="nil"/>
              <w:bottom w:val="single" w:sz="4" w:space="0" w:color="auto"/>
              <w:right w:val="single" w:sz="4" w:space="0" w:color="auto"/>
            </w:tcBorders>
            <w:shd w:val="clear" w:color="000000" w:fill="5B9BD5"/>
            <w:noWrap/>
            <w:vAlign w:val="bottom"/>
            <w:hideMark/>
          </w:tcPr>
          <w:p w14:paraId="79F0111D" w14:textId="77777777" w:rsidR="003D4F0D" w:rsidRPr="00EB7A51" w:rsidRDefault="003D4F0D" w:rsidP="003D4F0D">
            <w:pPr>
              <w:rPr>
                <w:rFonts w:ascii="Calibri" w:hAnsi="Calibri"/>
                <w:color w:val="000000"/>
                <w:sz w:val="18"/>
                <w:szCs w:val="18"/>
              </w:rPr>
            </w:pPr>
            <w:r w:rsidRPr="00EB7A51">
              <w:rPr>
                <w:rFonts w:ascii="Calibri" w:hAnsi="Calibri"/>
                <w:color w:val="000000"/>
                <w:sz w:val="18"/>
                <w:szCs w:val="18"/>
              </w:rPr>
              <w:t> </w:t>
            </w:r>
          </w:p>
        </w:tc>
      </w:tr>
    </w:tbl>
    <w:p w14:paraId="2C6B172A" w14:textId="77777777" w:rsidR="00CC2B69" w:rsidRPr="00CC2B69" w:rsidRDefault="00CC2B69" w:rsidP="000D0C1F">
      <w:pPr>
        <w:pStyle w:val="Caption"/>
      </w:pPr>
    </w:p>
    <w:p w14:paraId="2364766F" w14:textId="77777777" w:rsidR="00E844F0" w:rsidRDefault="00E844F0" w:rsidP="003F4C37"/>
    <w:p w14:paraId="6020416F" w14:textId="77777777" w:rsidR="00E844F0" w:rsidRDefault="00E844F0" w:rsidP="003F4C37">
      <w:pPr>
        <w:sectPr w:rsidR="00E844F0" w:rsidSect="00E844F0">
          <w:pgSz w:w="16840" w:h="11900" w:orient="landscape"/>
          <w:pgMar w:top="1440" w:right="1089" w:bottom="1440" w:left="1440" w:header="708" w:footer="708" w:gutter="0"/>
          <w:cols w:space="708"/>
          <w:docGrid w:linePitch="360"/>
        </w:sectPr>
      </w:pPr>
    </w:p>
    <w:p w14:paraId="507B399B" w14:textId="77777777" w:rsidR="003F4C37" w:rsidRDefault="003F4C37" w:rsidP="003F4C37"/>
    <w:p w14:paraId="225DD9EF" w14:textId="77777777" w:rsidR="003F4C37" w:rsidRDefault="00F83AE0" w:rsidP="003F4C37">
      <w:pPr>
        <w:pStyle w:val="Heading1"/>
      </w:pPr>
      <w:bookmarkStart w:id="75" w:name="_Toc520118531"/>
      <w:r>
        <w:t>References</w:t>
      </w:r>
      <w:bookmarkEnd w:id="75"/>
    </w:p>
    <w:p w14:paraId="057E6B83" w14:textId="77777777" w:rsidR="003818CF" w:rsidRPr="000B7804" w:rsidRDefault="003818CF" w:rsidP="003818CF">
      <w:pPr>
        <w:pStyle w:val="FootnoteText"/>
        <w:contextualSpacing/>
        <w:rPr>
          <w:rFonts w:asciiTheme="minorHAnsi" w:hAnsiTheme="minorHAnsi" w:cstheme="minorHAnsi"/>
          <w:sz w:val="2"/>
          <w:szCs w:val="2"/>
        </w:rPr>
      </w:pPr>
    </w:p>
    <w:p w14:paraId="5DEF3138" w14:textId="77777777" w:rsidR="003818CF" w:rsidRPr="000B7804" w:rsidRDefault="003818CF" w:rsidP="003818CF">
      <w:pPr>
        <w:pStyle w:val="FootnoteText"/>
        <w:contextualSpacing/>
        <w:rPr>
          <w:rFonts w:asciiTheme="minorHAnsi" w:hAnsiTheme="minorHAnsi" w:cstheme="minorHAnsi"/>
          <w:sz w:val="2"/>
          <w:szCs w:val="2"/>
        </w:rPr>
      </w:pPr>
    </w:p>
    <w:p w14:paraId="62750E12" w14:textId="77777777" w:rsidR="00495A38" w:rsidRPr="00FE4CB4" w:rsidRDefault="00495A38" w:rsidP="00495A38">
      <w:pPr>
        <w:pStyle w:val="Heading3"/>
        <w:numPr>
          <w:ilvl w:val="0"/>
          <w:numId w:val="48"/>
        </w:numPr>
        <w:shd w:val="clear" w:color="auto" w:fill="FFFFFF"/>
        <w:spacing w:before="0"/>
        <w:contextualSpacing/>
        <w:rPr>
          <w:rFonts w:asciiTheme="minorHAnsi" w:eastAsia="Times New Roman" w:hAnsiTheme="minorHAnsi" w:cstheme="minorHAnsi"/>
          <w:color w:val="000000"/>
          <w:spacing w:val="17"/>
          <w:sz w:val="22"/>
          <w:szCs w:val="22"/>
        </w:rPr>
      </w:pPr>
      <w:r w:rsidRPr="00FE4CB4">
        <w:rPr>
          <w:rFonts w:asciiTheme="minorHAnsi" w:eastAsia="Times New Roman" w:hAnsiTheme="minorHAnsi" w:cstheme="minorHAnsi"/>
          <w:color w:val="000000"/>
          <w:spacing w:val="17"/>
          <w:sz w:val="22"/>
          <w:szCs w:val="22"/>
        </w:rPr>
        <w:t xml:space="preserve">90–90–90 - An ambitious treatment target to help end the AIDS epidemic. </w:t>
      </w:r>
      <w:hyperlink r:id="rId37" w:history="1">
        <w:r w:rsidRPr="00FE4CB4">
          <w:rPr>
            <w:rStyle w:val="Hyperlink"/>
            <w:rFonts w:asciiTheme="minorHAnsi" w:eastAsia="Times New Roman" w:hAnsiTheme="minorHAnsi" w:cstheme="minorHAnsi"/>
            <w:spacing w:val="17"/>
            <w:sz w:val="22"/>
            <w:szCs w:val="22"/>
          </w:rPr>
          <w:t>http://www.unaids.org/en/resources/documents/2017/90-90-90</w:t>
        </w:r>
      </w:hyperlink>
    </w:p>
    <w:p w14:paraId="3FA9A992" w14:textId="77777777" w:rsidR="00495A38" w:rsidRPr="00FE4CB4" w:rsidRDefault="00495A38" w:rsidP="00495A38">
      <w:pPr>
        <w:pStyle w:val="FootnoteText"/>
        <w:numPr>
          <w:ilvl w:val="0"/>
          <w:numId w:val="48"/>
        </w:numPr>
        <w:contextualSpacing/>
        <w:rPr>
          <w:rFonts w:asciiTheme="minorHAnsi" w:hAnsiTheme="minorHAnsi" w:cstheme="minorHAnsi"/>
          <w:sz w:val="22"/>
          <w:szCs w:val="22"/>
        </w:rPr>
      </w:pPr>
      <w:r w:rsidRPr="00FE4CB4">
        <w:rPr>
          <w:rFonts w:asciiTheme="minorHAnsi" w:hAnsiTheme="minorHAnsi" w:cstheme="minorHAnsi"/>
          <w:sz w:val="22"/>
          <w:szCs w:val="22"/>
        </w:rPr>
        <w:t>Action plan for the health sector response to HIV in the WHO European Region. WHO Regional Office for Europe. 2017</w:t>
      </w:r>
    </w:p>
    <w:p w14:paraId="6ADB287E" w14:textId="77777777" w:rsidR="00495A38" w:rsidRPr="00FE4CB4" w:rsidRDefault="00495A38" w:rsidP="00495A38">
      <w:pPr>
        <w:pStyle w:val="FootnoteText"/>
        <w:numPr>
          <w:ilvl w:val="0"/>
          <w:numId w:val="48"/>
        </w:numPr>
        <w:rPr>
          <w:rFonts w:asciiTheme="minorHAnsi" w:hAnsiTheme="minorHAnsi" w:cstheme="minorHAnsi"/>
          <w:sz w:val="22"/>
          <w:szCs w:val="22"/>
        </w:rPr>
      </w:pPr>
      <w:r w:rsidRPr="00FE4CB4">
        <w:rPr>
          <w:rFonts w:asciiTheme="minorHAnsi" w:eastAsia="Sylfaen" w:hAnsiTheme="minorHAnsi" w:cstheme="minorHAnsi"/>
          <w:color w:val="000000"/>
          <w:sz w:val="22"/>
          <w:szCs w:val="22"/>
        </w:rPr>
        <w:t>Article 356 of the EU Georgia Association Agreement</w:t>
      </w:r>
    </w:p>
    <w:p w14:paraId="74AD5D89" w14:textId="77777777" w:rsidR="00495A38" w:rsidRPr="00FE4CB4" w:rsidRDefault="00495A38" w:rsidP="00495A38">
      <w:pPr>
        <w:pStyle w:val="FootnoteText"/>
        <w:numPr>
          <w:ilvl w:val="0"/>
          <w:numId w:val="48"/>
        </w:numPr>
        <w:rPr>
          <w:rFonts w:asciiTheme="minorHAnsi" w:hAnsiTheme="minorHAnsi"/>
          <w:sz w:val="22"/>
          <w:szCs w:val="22"/>
        </w:rPr>
      </w:pPr>
      <w:r w:rsidRPr="00FE4CB4">
        <w:rPr>
          <w:rFonts w:asciiTheme="minorHAnsi" w:hAnsiTheme="minorHAnsi"/>
          <w:noProof/>
          <w:sz w:val="22"/>
          <w:szCs w:val="22"/>
        </w:rPr>
        <w:t xml:space="preserve">Chkhartishvili N, Chokoshvili O, Bolokadze N et al. Late presentation of HIV infection in the country of Georgia: 2012-2015. </w:t>
      </w:r>
      <w:r w:rsidRPr="00FE4CB4">
        <w:rPr>
          <w:rFonts w:asciiTheme="minorHAnsi" w:hAnsiTheme="minorHAnsi"/>
          <w:i/>
          <w:noProof/>
          <w:sz w:val="22"/>
          <w:szCs w:val="22"/>
        </w:rPr>
        <w:t>PLoS One</w:t>
      </w:r>
      <w:r w:rsidRPr="00FE4CB4">
        <w:rPr>
          <w:rFonts w:asciiTheme="minorHAnsi" w:hAnsiTheme="minorHAnsi"/>
          <w:noProof/>
          <w:sz w:val="22"/>
          <w:szCs w:val="22"/>
        </w:rPr>
        <w:t>. 2017;12:e0186835.</w:t>
      </w:r>
    </w:p>
    <w:p w14:paraId="39EA4309" w14:textId="77777777" w:rsidR="00495A38" w:rsidRPr="00FE4CB4" w:rsidRDefault="00495A38" w:rsidP="00495A38">
      <w:pPr>
        <w:pStyle w:val="FootnoteText"/>
        <w:numPr>
          <w:ilvl w:val="0"/>
          <w:numId w:val="48"/>
        </w:numPr>
        <w:contextualSpacing/>
        <w:rPr>
          <w:rFonts w:asciiTheme="minorHAnsi" w:hAnsiTheme="minorHAnsi" w:cstheme="minorHAnsi"/>
          <w:sz w:val="22"/>
          <w:szCs w:val="22"/>
        </w:rPr>
      </w:pPr>
      <w:r w:rsidRPr="00FE4CB4">
        <w:rPr>
          <w:rFonts w:asciiTheme="minorHAnsi" w:hAnsiTheme="minorHAnsi" w:cstheme="minorHAnsi"/>
          <w:sz w:val="22"/>
          <w:szCs w:val="22"/>
        </w:rPr>
        <w:t>Chkhartishvili N, Sharvadze L, Chokoshvili O et al. Mortality and causes of death among HIV-infected individuals in the country of Georgia: 1989-2012. AIDS Res Hum Retroviruses. 2014;30:560-6.</w:t>
      </w:r>
    </w:p>
    <w:p w14:paraId="6B1A8A42" w14:textId="77777777" w:rsidR="00495A38" w:rsidRPr="00FE4CB4" w:rsidRDefault="00495A38" w:rsidP="00495A38">
      <w:pPr>
        <w:pStyle w:val="FootnoteText"/>
        <w:numPr>
          <w:ilvl w:val="0"/>
          <w:numId w:val="48"/>
        </w:numPr>
        <w:contextualSpacing/>
        <w:rPr>
          <w:rFonts w:asciiTheme="minorHAnsi" w:hAnsiTheme="minorHAnsi" w:cstheme="minorHAnsi"/>
          <w:sz w:val="22"/>
          <w:szCs w:val="22"/>
        </w:rPr>
      </w:pPr>
      <w:r w:rsidRPr="00FE4CB4">
        <w:rPr>
          <w:rFonts w:asciiTheme="minorHAnsi" w:hAnsiTheme="minorHAnsi" w:cstheme="minorHAnsi"/>
          <w:sz w:val="22"/>
          <w:szCs w:val="22"/>
        </w:rPr>
        <w:t>Chkhartishvili N, Sharvadze L, Gabunia P, Abutidze A, Nikolaishvili M, Tsertsvadze T. Late HIV diagnosis in Georgia: public health and economic implications. Translational and Clinical Medicine-Georgian Medical Journal. 2016;1:11-14.</w:t>
      </w:r>
    </w:p>
    <w:p w14:paraId="7436E595" w14:textId="77777777" w:rsidR="00495A38" w:rsidRPr="00FE4CB4" w:rsidRDefault="00495A38" w:rsidP="00495A38">
      <w:pPr>
        <w:pStyle w:val="ListParagraph"/>
        <w:numPr>
          <w:ilvl w:val="0"/>
          <w:numId w:val="48"/>
        </w:numPr>
        <w:rPr>
          <w:rFonts w:asciiTheme="minorHAnsi" w:hAnsiTheme="minorHAnsi" w:cstheme="minorHAnsi"/>
          <w:noProof/>
          <w:sz w:val="22"/>
          <w:szCs w:val="22"/>
          <w:lang w:val="ka-GE"/>
        </w:rPr>
      </w:pPr>
      <w:r w:rsidRPr="00FE4CB4">
        <w:rPr>
          <w:rFonts w:asciiTheme="minorHAnsi" w:hAnsiTheme="minorHAnsi" w:cstheme="minorHAnsi"/>
          <w:noProof/>
          <w:sz w:val="22"/>
          <w:szCs w:val="22"/>
          <w:lang w:val="ka-GE"/>
        </w:rPr>
        <w:t>Chokoshvili O, Kepuladze K, Tsintsadze M et al. High prevalence and incidence of HIV, syphilis and viral hepatitis among men who have sex with men in Georgia: Findings of the Georgian MSM Cohort. 16th European AIDS Conference. Milan, Italy; 2017.</w:t>
      </w:r>
    </w:p>
    <w:p w14:paraId="79127CA3" w14:textId="77777777" w:rsidR="00495A38" w:rsidRPr="00FE4CB4" w:rsidRDefault="00495A38" w:rsidP="00495A38">
      <w:pPr>
        <w:pStyle w:val="FootnoteText"/>
        <w:numPr>
          <w:ilvl w:val="0"/>
          <w:numId w:val="48"/>
        </w:numPr>
        <w:rPr>
          <w:rFonts w:asciiTheme="minorHAnsi" w:eastAsia="Sylfaen" w:hAnsiTheme="minorHAnsi" w:cstheme="minorHAnsi"/>
          <w:color w:val="000000"/>
          <w:sz w:val="22"/>
          <w:szCs w:val="22"/>
        </w:rPr>
      </w:pPr>
      <w:r w:rsidRPr="00FE4CB4">
        <w:rPr>
          <w:rFonts w:asciiTheme="minorHAnsi" w:eastAsia="Sylfaen" w:hAnsiTheme="minorHAnsi" w:cstheme="minorHAnsi"/>
          <w:color w:val="000000"/>
          <w:sz w:val="22"/>
          <w:szCs w:val="22"/>
        </w:rPr>
        <w:t>Dublin Declaration on Partnership to fight HIV/AIDS in Europe and Central Asia. https://www.osce.org/secretariat/29873?download=true</w:t>
      </w:r>
    </w:p>
    <w:p w14:paraId="55446EA0" w14:textId="77777777" w:rsidR="00495A38" w:rsidRPr="00FE4CB4" w:rsidRDefault="00495A38" w:rsidP="00495A38">
      <w:pPr>
        <w:pStyle w:val="FootnoteText"/>
        <w:numPr>
          <w:ilvl w:val="0"/>
          <w:numId w:val="48"/>
        </w:numPr>
        <w:contextualSpacing/>
        <w:rPr>
          <w:rFonts w:asciiTheme="minorHAnsi" w:hAnsiTheme="minorHAnsi" w:cstheme="minorHAnsi"/>
          <w:sz w:val="22"/>
          <w:szCs w:val="22"/>
        </w:rPr>
      </w:pPr>
      <w:r w:rsidRPr="00FE4CB4">
        <w:rPr>
          <w:rFonts w:asciiTheme="minorHAnsi" w:hAnsiTheme="minorHAnsi" w:cstheme="minorHAnsi"/>
          <w:sz w:val="22"/>
          <w:szCs w:val="22"/>
        </w:rPr>
        <w:t xml:space="preserve">Evaluation cost-effectiveness of needle and syringe program in Georgia, UNAIDS, 2011 </w:t>
      </w:r>
      <w:hyperlink r:id="rId38" w:history="1">
        <w:r w:rsidRPr="00FE4CB4">
          <w:rPr>
            <w:rStyle w:val="Hyperlink"/>
            <w:rFonts w:asciiTheme="minorHAnsi" w:hAnsiTheme="minorHAnsi" w:cstheme="minorHAnsi"/>
            <w:sz w:val="22"/>
            <w:szCs w:val="22"/>
          </w:rPr>
          <w:t>http://altgeorgia.ge/2012/myfiles/UNAIDS_reporrt_eng.pdf</w:t>
        </w:r>
      </w:hyperlink>
    </w:p>
    <w:p w14:paraId="3D54E23E" w14:textId="77777777" w:rsidR="00495A38" w:rsidRPr="00FE4CB4" w:rsidRDefault="00495A38" w:rsidP="00495A38">
      <w:pPr>
        <w:pStyle w:val="FootnoteText"/>
        <w:numPr>
          <w:ilvl w:val="0"/>
          <w:numId w:val="48"/>
        </w:numPr>
        <w:contextualSpacing/>
        <w:rPr>
          <w:rFonts w:asciiTheme="minorHAnsi" w:hAnsiTheme="minorHAnsi" w:cstheme="minorHAnsi"/>
          <w:sz w:val="22"/>
          <w:szCs w:val="22"/>
        </w:rPr>
      </w:pPr>
      <w:r w:rsidRPr="00FE4CB4">
        <w:rPr>
          <w:rFonts w:asciiTheme="minorHAnsi" w:hAnsiTheme="minorHAnsi" w:cstheme="minorHAnsi"/>
          <w:sz w:val="22"/>
          <w:szCs w:val="22"/>
        </w:rPr>
        <w:t xml:space="preserve">Gender Equality in Georgia: Barriers and Recommendations </w:t>
      </w:r>
    </w:p>
    <w:p w14:paraId="7C78307F" w14:textId="77777777" w:rsidR="00495A38" w:rsidRPr="00FE4CB4" w:rsidRDefault="00495A38" w:rsidP="00495A38">
      <w:pPr>
        <w:pStyle w:val="FootnoteText"/>
        <w:numPr>
          <w:ilvl w:val="0"/>
          <w:numId w:val="48"/>
        </w:numPr>
        <w:rPr>
          <w:rFonts w:asciiTheme="minorHAnsi" w:hAnsiTheme="minorHAnsi" w:cstheme="minorHAnsi"/>
          <w:sz w:val="22"/>
          <w:szCs w:val="22"/>
        </w:rPr>
      </w:pPr>
      <w:r w:rsidRPr="00FE4CB4">
        <w:rPr>
          <w:rFonts w:asciiTheme="minorHAnsi" w:hAnsiTheme="minorHAnsi" w:cstheme="minorHAnsi"/>
          <w:sz w:val="22"/>
          <w:szCs w:val="22"/>
        </w:rPr>
        <w:t xml:space="preserve">Georgia Law on State Budget </w:t>
      </w:r>
      <w:hyperlink r:id="rId39" w:history="1">
        <w:r w:rsidRPr="00FE4CB4">
          <w:rPr>
            <w:rStyle w:val="Hyperlink"/>
            <w:rFonts w:asciiTheme="minorHAnsi" w:hAnsiTheme="minorHAnsi" w:cstheme="minorHAnsi"/>
            <w:sz w:val="22"/>
            <w:szCs w:val="22"/>
          </w:rPr>
          <w:t>https://matsne.gov.ge/ka/document/view/3938064</w:t>
        </w:r>
      </w:hyperlink>
    </w:p>
    <w:p w14:paraId="29E97F62" w14:textId="77777777" w:rsidR="00495A38" w:rsidRPr="00FE4CB4" w:rsidRDefault="00495A38" w:rsidP="00495A38">
      <w:pPr>
        <w:pStyle w:val="FootnoteText"/>
        <w:numPr>
          <w:ilvl w:val="0"/>
          <w:numId w:val="48"/>
        </w:numPr>
        <w:rPr>
          <w:rFonts w:asciiTheme="minorHAnsi" w:hAnsiTheme="minorHAnsi" w:cstheme="minorHAnsi"/>
          <w:sz w:val="22"/>
          <w:szCs w:val="22"/>
        </w:rPr>
      </w:pPr>
      <w:r w:rsidRPr="00FE4CB4">
        <w:rPr>
          <w:rFonts w:asciiTheme="minorHAnsi" w:hAnsiTheme="minorHAnsi" w:cstheme="minorHAnsi"/>
          <w:sz w:val="22"/>
          <w:szCs w:val="22"/>
        </w:rPr>
        <w:t>Georgia Transition Plan. Curatio International Foundation. 2016</w:t>
      </w:r>
    </w:p>
    <w:p w14:paraId="7DC8A731" w14:textId="77777777" w:rsidR="00495A38" w:rsidRPr="00FE4CB4" w:rsidRDefault="00495A38" w:rsidP="00495A38">
      <w:pPr>
        <w:pStyle w:val="FootnoteText"/>
        <w:numPr>
          <w:ilvl w:val="0"/>
          <w:numId w:val="48"/>
        </w:numPr>
        <w:rPr>
          <w:rFonts w:asciiTheme="minorHAnsi" w:hAnsiTheme="minorHAnsi"/>
          <w:sz w:val="22"/>
          <w:szCs w:val="22"/>
        </w:rPr>
      </w:pPr>
      <w:r w:rsidRPr="00FE4CB4">
        <w:rPr>
          <w:rFonts w:asciiTheme="minorHAnsi" w:hAnsiTheme="minorHAnsi"/>
          <w:sz w:val="22"/>
          <w:szCs w:val="22"/>
        </w:rPr>
        <w:t xml:space="preserve">Global AIDS Monitoring 2018. UNAIDS. </w:t>
      </w:r>
      <w:hyperlink r:id="rId40" w:history="1">
        <w:r w:rsidRPr="00FE4CB4">
          <w:rPr>
            <w:rStyle w:val="Hyperlink"/>
            <w:rFonts w:asciiTheme="minorHAnsi" w:eastAsiaTheme="majorEastAsia" w:hAnsiTheme="minorHAnsi"/>
            <w:sz w:val="22"/>
            <w:szCs w:val="22"/>
          </w:rPr>
          <w:t>http://www.unaids.org/sites/default/files/media_asset/2017-Global-AIDS-Monitoring_en.pdf</w:t>
        </w:r>
      </w:hyperlink>
    </w:p>
    <w:p w14:paraId="15C305C7" w14:textId="77777777" w:rsidR="00495A38" w:rsidRPr="00FE4CB4" w:rsidRDefault="00495A38" w:rsidP="00495A38">
      <w:pPr>
        <w:pStyle w:val="FootnoteText"/>
        <w:numPr>
          <w:ilvl w:val="0"/>
          <w:numId w:val="48"/>
        </w:numPr>
        <w:contextualSpacing/>
        <w:rPr>
          <w:rFonts w:asciiTheme="minorHAnsi" w:hAnsiTheme="minorHAnsi" w:cstheme="minorHAnsi"/>
          <w:sz w:val="22"/>
          <w:szCs w:val="22"/>
        </w:rPr>
      </w:pPr>
      <w:r w:rsidRPr="00FE4CB4">
        <w:rPr>
          <w:rFonts w:asciiTheme="minorHAnsi" w:hAnsiTheme="minorHAnsi" w:cstheme="minorHAnsi"/>
          <w:sz w:val="22"/>
          <w:szCs w:val="22"/>
        </w:rPr>
        <w:t>Global AIDS Response Progress Report GEORGIA Country Progress Report Reporting Period January  – December, 2014</w:t>
      </w:r>
    </w:p>
    <w:p w14:paraId="75C16A3F" w14:textId="77777777" w:rsidR="00495A38" w:rsidRPr="00FE4CB4" w:rsidRDefault="00495A38" w:rsidP="00495A38">
      <w:pPr>
        <w:pStyle w:val="FootnoteText"/>
        <w:numPr>
          <w:ilvl w:val="0"/>
          <w:numId w:val="48"/>
        </w:numPr>
        <w:contextualSpacing/>
        <w:rPr>
          <w:rFonts w:asciiTheme="minorHAnsi" w:hAnsiTheme="minorHAnsi" w:cstheme="minorHAnsi"/>
          <w:sz w:val="22"/>
          <w:szCs w:val="22"/>
        </w:rPr>
      </w:pPr>
      <w:r w:rsidRPr="00FE4CB4">
        <w:rPr>
          <w:rFonts w:asciiTheme="minorHAnsi" w:hAnsiTheme="minorHAnsi" w:cstheme="minorHAnsi"/>
          <w:sz w:val="22"/>
          <w:szCs w:val="22"/>
        </w:rPr>
        <w:t xml:space="preserve">Government of Georgia. Ordinance No 36. February 2013 </w:t>
      </w:r>
      <w:hyperlink r:id="rId41" w:history="1">
        <w:r w:rsidRPr="00FE4CB4">
          <w:rPr>
            <w:rStyle w:val="Hyperlink"/>
            <w:rFonts w:asciiTheme="minorHAnsi" w:hAnsiTheme="minorHAnsi" w:cstheme="minorHAnsi"/>
            <w:sz w:val="22"/>
            <w:szCs w:val="22"/>
          </w:rPr>
          <w:t>http://ssa.gov.ge/files/01_GEO/KANONMDEBLOBA/Kanon%20Qvemdebare/92.pdf</w:t>
        </w:r>
      </w:hyperlink>
    </w:p>
    <w:p w14:paraId="1815F39E" w14:textId="77777777" w:rsidR="00495A38" w:rsidRPr="00FE4CB4" w:rsidRDefault="00495A38" w:rsidP="00495A38">
      <w:pPr>
        <w:pStyle w:val="FootnoteText"/>
        <w:numPr>
          <w:ilvl w:val="0"/>
          <w:numId w:val="48"/>
        </w:numPr>
        <w:contextualSpacing/>
        <w:rPr>
          <w:rFonts w:asciiTheme="minorHAnsi" w:hAnsiTheme="minorHAnsi" w:cstheme="minorHAnsi"/>
          <w:sz w:val="22"/>
          <w:szCs w:val="22"/>
        </w:rPr>
      </w:pPr>
      <w:r w:rsidRPr="00FE4CB4">
        <w:rPr>
          <w:rFonts w:asciiTheme="minorHAnsi" w:hAnsiTheme="minorHAnsi" w:cstheme="minorHAnsi"/>
          <w:sz w:val="22"/>
          <w:szCs w:val="22"/>
        </w:rPr>
        <w:t xml:space="preserve">Government of Georgia. Ordinance No 724. December 2014. </w:t>
      </w:r>
      <w:hyperlink r:id="rId42" w:history="1">
        <w:r w:rsidRPr="00FE4CB4">
          <w:rPr>
            <w:rStyle w:val="Hyperlink"/>
            <w:rFonts w:asciiTheme="minorHAnsi" w:hAnsiTheme="minorHAnsi" w:cstheme="minorHAnsi"/>
            <w:sz w:val="22"/>
            <w:szCs w:val="22"/>
          </w:rPr>
          <w:t>https://matsne.gov.ge/en/document/view/2657250</w:t>
        </w:r>
      </w:hyperlink>
    </w:p>
    <w:p w14:paraId="1D2FAA46" w14:textId="77777777" w:rsidR="00495A38" w:rsidRPr="00FE4CB4" w:rsidRDefault="00495A38" w:rsidP="00495A38">
      <w:pPr>
        <w:pStyle w:val="FootnoteText"/>
        <w:numPr>
          <w:ilvl w:val="0"/>
          <w:numId w:val="48"/>
        </w:numPr>
        <w:contextualSpacing/>
        <w:rPr>
          <w:rFonts w:asciiTheme="minorHAnsi" w:hAnsiTheme="minorHAnsi" w:cstheme="minorHAnsi"/>
          <w:sz w:val="22"/>
          <w:szCs w:val="22"/>
        </w:rPr>
      </w:pPr>
      <w:r w:rsidRPr="00FE4CB4">
        <w:rPr>
          <w:rFonts w:asciiTheme="minorHAnsi" w:hAnsiTheme="minorHAnsi" w:cstheme="minorHAnsi"/>
          <w:sz w:val="22"/>
          <w:szCs w:val="22"/>
        </w:rPr>
        <w:t xml:space="preserve">Health Care  Statistical Yearbook 2016. Ministry of Labor, Health and Social Affairs of Georgia. National Center for Disease Control and Public Health. 2017. </w:t>
      </w:r>
      <w:hyperlink r:id="rId43" w:history="1">
        <w:r w:rsidRPr="00FE4CB4">
          <w:rPr>
            <w:rStyle w:val="Hyperlink"/>
            <w:rFonts w:asciiTheme="minorHAnsi" w:hAnsiTheme="minorHAnsi" w:cstheme="minorHAnsi"/>
            <w:sz w:val="22"/>
            <w:szCs w:val="22"/>
          </w:rPr>
          <w:t>http://ncdc.ge/Handlers/GetFile.ashx?ID=31eee2a3-9bf5-4558-959b-a4b92f600555</w:t>
        </w:r>
      </w:hyperlink>
    </w:p>
    <w:p w14:paraId="48A409E9" w14:textId="77777777" w:rsidR="00495A38" w:rsidRPr="00FE4CB4" w:rsidRDefault="00495A38" w:rsidP="00495A38">
      <w:pPr>
        <w:pStyle w:val="FootnoteText"/>
        <w:numPr>
          <w:ilvl w:val="0"/>
          <w:numId w:val="48"/>
        </w:numPr>
        <w:rPr>
          <w:rFonts w:asciiTheme="minorHAnsi" w:hAnsiTheme="minorHAnsi"/>
          <w:sz w:val="22"/>
          <w:szCs w:val="22"/>
        </w:rPr>
      </w:pPr>
      <w:r w:rsidRPr="00FE4CB4">
        <w:rPr>
          <w:rFonts w:asciiTheme="minorHAnsi" w:hAnsiTheme="minorHAnsi"/>
          <w:sz w:val="22"/>
          <w:szCs w:val="22"/>
        </w:rPr>
        <w:t xml:space="preserve">HIV risk and prevention behaviors among People Who Inject Drugs in seven cities of Georgia, 2016-2017, Bemoni Public Union(BPU); Curatio International Foundation (CIF) </w:t>
      </w:r>
    </w:p>
    <w:p w14:paraId="581CF840" w14:textId="77777777" w:rsidR="00495A38" w:rsidRPr="00FE4CB4" w:rsidRDefault="00495A38" w:rsidP="00495A38">
      <w:pPr>
        <w:pStyle w:val="FootnoteText"/>
        <w:numPr>
          <w:ilvl w:val="0"/>
          <w:numId w:val="48"/>
        </w:numPr>
        <w:contextualSpacing/>
        <w:rPr>
          <w:rFonts w:asciiTheme="minorHAnsi" w:hAnsiTheme="minorHAnsi" w:cstheme="minorHAnsi"/>
          <w:sz w:val="22"/>
          <w:szCs w:val="22"/>
        </w:rPr>
      </w:pPr>
      <w:r w:rsidRPr="00FE4CB4">
        <w:rPr>
          <w:rFonts w:asciiTheme="minorHAnsi" w:hAnsiTheme="minorHAnsi" w:cstheme="minorHAnsi"/>
          <w:sz w:val="22"/>
          <w:szCs w:val="22"/>
        </w:rPr>
        <w:t xml:space="preserve">HIV risk and prevention behaviors among Prison Inmates in Georgia; Curatio International Foundation Center for Information and Counseling on Reproductive Health – Tanadgoma; </w:t>
      </w:r>
      <w:hyperlink r:id="rId44" w:history="1">
        <w:r w:rsidRPr="00FE4CB4">
          <w:rPr>
            <w:rStyle w:val="Hyperlink"/>
            <w:rFonts w:asciiTheme="minorHAnsi" w:hAnsiTheme="minorHAnsi" w:cstheme="minorHAnsi"/>
            <w:sz w:val="22"/>
            <w:szCs w:val="22"/>
          </w:rPr>
          <w:t>http://new.tanadgomaweb.ge/upfiles/dfltcontent/3/157.pdf</w:t>
        </w:r>
      </w:hyperlink>
      <w:r w:rsidRPr="00FE4CB4">
        <w:rPr>
          <w:rFonts w:asciiTheme="minorHAnsi" w:hAnsiTheme="minorHAnsi" w:cstheme="minorHAnsi"/>
          <w:sz w:val="22"/>
          <w:szCs w:val="22"/>
        </w:rPr>
        <w:t xml:space="preserve"> </w:t>
      </w:r>
    </w:p>
    <w:p w14:paraId="6A6C8976" w14:textId="77777777" w:rsidR="00495A38" w:rsidRPr="00FE4CB4" w:rsidRDefault="008E37E3" w:rsidP="00495A38">
      <w:pPr>
        <w:pStyle w:val="FootnoteText"/>
        <w:numPr>
          <w:ilvl w:val="0"/>
          <w:numId w:val="48"/>
        </w:numPr>
        <w:rPr>
          <w:rFonts w:asciiTheme="minorHAnsi" w:hAnsiTheme="minorHAnsi"/>
          <w:sz w:val="22"/>
          <w:szCs w:val="22"/>
        </w:rPr>
      </w:pPr>
      <w:hyperlink r:id="rId45" w:history="1">
        <w:r w:rsidR="00495A38" w:rsidRPr="00FE4CB4">
          <w:rPr>
            <w:rStyle w:val="Hyperlink"/>
            <w:rFonts w:asciiTheme="minorHAnsi" w:hAnsiTheme="minorHAnsi"/>
            <w:sz w:val="22"/>
            <w:szCs w:val="22"/>
          </w:rPr>
          <w:t>http://databank.worldbank.org/data/reports.aspx?source=world-development-indicators#</w:t>
        </w:r>
      </w:hyperlink>
    </w:p>
    <w:p w14:paraId="60E26861" w14:textId="77777777" w:rsidR="00495A38" w:rsidRPr="00FE4CB4" w:rsidRDefault="00495A38" w:rsidP="00495A38">
      <w:pPr>
        <w:pStyle w:val="FootnoteText"/>
        <w:numPr>
          <w:ilvl w:val="0"/>
          <w:numId w:val="48"/>
        </w:numPr>
        <w:rPr>
          <w:rFonts w:asciiTheme="minorHAnsi" w:hAnsiTheme="minorHAnsi"/>
          <w:sz w:val="22"/>
          <w:szCs w:val="22"/>
        </w:rPr>
      </w:pPr>
      <w:r w:rsidRPr="00FE4CB4">
        <w:rPr>
          <w:rStyle w:val="Hyperlink"/>
          <w:rFonts w:asciiTheme="minorHAnsi" w:hAnsiTheme="minorHAnsi"/>
          <w:sz w:val="22"/>
          <w:szCs w:val="22"/>
        </w:rPr>
        <w:t>http://eeca.unfpa.org/en/publications/health-rights-and-well-being</w:t>
      </w:r>
    </w:p>
    <w:p w14:paraId="68CB3C62" w14:textId="77777777" w:rsidR="00495A38" w:rsidRPr="00FE4CB4" w:rsidRDefault="008E37E3" w:rsidP="00495A38">
      <w:pPr>
        <w:pStyle w:val="FootnoteText"/>
        <w:numPr>
          <w:ilvl w:val="0"/>
          <w:numId w:val="48"/>
        </w:numPr>
        <w:contextualSpacing/>
        <w:rPr>
          <w:rFonts w:asciiTheme="minorHAnsi" w:hAnsiTheme="minorHAnsi" w:cstheme="minorHAnsi"/>
          <w:sz w:val="22"/>
          <w:szCs w:val="22"/>
        </w:rPr>
      </w:pPr>
      <w:hyperlink r:id="rId46" w:history="1">
        <w:r w:rsidR="00495A38" w:rsidRPr="00FE4CB4">
          <w:rPr>
            <w:rStyle w:val="Hyperlink"/>
            <w:rFonts w:asciiTheme="minorHAnsi" w:hAnsiTheme="minorHAnsi" w:cstheme="minorHAnsi"/>
            <w:sz w:val="22"/>
            <w:szCs w:val="22"/>
          </w:rPr>
          <w:t>http://www.euro.who.int/__data/assets/pdf_file/0007/357478/HIV-action-plan-en.pdf?ua=1</w:t>
        </w:r>
      </w:hyperlink>
    </w:p>
    <w:p w14:paraId="57D87210" w14:textId="77777777" w:rsidR="00495A38" w:rsidRPr="00FE4CB4" w:rsidRDefault="008E37E3" w:rsidP="00495A38">
      <w:pPr>
        <w:pStyle w:val="FootnoteText"/>
        <w:numPr>
          <w:ilvl w:val="0"/>
          <w:numId w:val="48"/>
        </w:numPr>
        <w:contextualSpacing/>
        <w:rPr>
          <w:rFonts w:asciiTheme="minorHAnsi" w:hAnsiTheme="minorHAnsi" w:cstheme="minorHAnsi"/>
          <w:sz w:val="22"/>
          <w:szCs w:val="22"/>
        </w:rPr>
      </w:pPr>
      <w:hyperlink r:id="rId47" w:history="1">
        <w:r w:rsidR="00495A38" w:rsidRPr="00FE4CB4">
          <w:rPr>
            <w:rStyle w:val="Hyperlink"/>
            <w:rFonts w:asciiTheme="minorHAnsi" w:hAnsiTheme="minorHAnsi" w:cstheme="minorHAnsi"/>
            <w:sz w:val="22"/>
            <w:szCs w:val="22"/>
          </w:rPr>
          <w:t>http://www.ge.undp.org/content/georgia/en/home/library/democratic_governance/gender-equality-in-georgia.html</w:t>
        </w:r>
      </w:hyperlink>
    </w:p>
    <w:p w14:paraId="259CB052" w14:textId="77777777" w:rsidR="00495A38" w:rsidRPr="00FE4CB4" w:rsidRDefault="008E37E3" w:rsidP="00495A38">
      <w:pPr>
        <w:pStyle w:val="FootnoteText"/>
        <w:numPr>
          <w:ilvl w:val="0"/>
          <w:numId w:val="48"/>
        </w:numPr>
        <w:contextualSpacing/>
        <w:rPr>
          <w:rFonts w:asciiTheme="minorHAnsi" w:hAnsiTheme="minorHAnsi" w:cstheme="minorHAnsi"/>
          <w:sz w:val="22"/>
          <w:szCs w:val="22"/>
        </w:rPr>
      </w:pPr>
      <w:hyperlink r:id="rId48" w:history="1">
        <w:r w:rsidR="00495A38" w:rsidRPr="00FE4CB4">
          <w:rPr>
            <w:rStyle w:val="Hyperlink"/>
            <w:rFonts w:asciiTheme="minorHAnsi" w:hAnsiTheme="minorHAnsi" w:cstheme="minorHAnsi"/>
            <w:sz w:val="22"/>
            <w:szCs w:val="22"/>
          </w:rPr>
          <w:t>http://www.unaids.org/en/regionscountries/countries/georgia</w:t>
        </w:r>
      </w:hyperlink>
      <w:r w:rsidR="00495A38" w:rsidRPr="00FE4CB4">
        <w:rPr>
          <w:rFonts w:asciiTheme="minorHAnsi" w:hAnsiTheme="minorHAnsi" w:cstheme="minorHAnsi"/>
          <w:sz w:val="22"/>
          <w:szCs w:val="22"/>
        </w:rPr>
        <w:t xml:space="preserve"> </w:t>
      </w:r>
    </w:p>
    <w:p w14:paraId="072511D5" w14:textId="77777777" w:rsidR="00495A38" w:rsidRPr="00FE4CB4" w:rsidRDefault="008E37E3" w:rsidP="00495A38">
      <w:pPr>
        <w:pStyle w:val="FootnoteText"/>
        <w:numPr>
          <w:ilvl w:val="0"/>
          <w:numId w:val="48"/>
        </w:numPr>
        <w:rPr>
          <w:rFonts w:asciiTheme="minorHAnsi" w:hAnsiTheme="minorHAnsi" w:cstheme="minorHAnsi"/>
          <w:sz w:val="22"/>
          <w:szCs w:val="22"/>
        </w:rPr>
      </w:pPr>
      <w:hyperlink r:id="rId49" w:history="1">
        <w:r w:rsidR="00495A38" w:rsidRPr="00FE4CB4">
          <w:rPr>
            <w:rStyle w:val="Hyperlink"/>
            <w:rFonts w:asciiTheme="minorHAnsi" w:hAnsiTheme="minorHAnsi" w:cstheme="minorHAnsi"/>
            <w:sz w:val="22"/>
            <w:szCs w:val="22"/>
          </w:rPr>
          <w:t>http://www.unaids.org/sites/default/files/country/documents/GEO_narrative_report_2015.pdf</w:t>
        </w:r>
      </w:hyperlink>
    </w:p>
    <w:p w14:paraId="3429DC44" w14:textId="77777777" w:rsidR="00495A38" w:rsidRPr="00FE4CB4" w:rsidRDefault="008E37E3" w:rsidP="00495A38">
      <w:pPr>
        <w:pStyle w:val="FootnoteText"/>
        <w:numPr>
          <w:ilvl w:val="0"/>
          <w:numId w:val="48"/>
        </w:numPr>
        <w:rPr>
          <w:rFonts w:asciiTheme="minorHAnsi" w:hAnsiTheme="minorHAnsi"/>
          <w:sz w:val="22"/>
          <w:szCs w:val="22"/>
        </w:rPr>
      </w:pPr>
      <w:hyperlink r:id="rId50" w:history="1">
        <w:r w:rsidR="00495A38" w:rsidRPr="00FE4CB4">
          <w:rPr>
            <w:rStyle w:val="Hyperlink"/>
            <w:rFonts w:asciiTheme="minorHAnsi" w:hAnsiTheme="minorHAnsi"/>
            <w:sz w:val="22"/>
            <w:szCs w:val="22"/>
          </w:rPr>
          <w:t>http://www.who.int/hiv/pub/toolkits/msm-implementation-tool/en/</w:t>
        </w:r>
      </w:hyperlink>
    </w:p>
    <w:p w14:paraId="44F3E5E8" w14:textId="77777777" w:rsidR="00495A38" w:rsidRPr="00FE4CB4" w:rsidRDefault="008E37E3" w:rsidP="00495A38">
      <w:pPr>
        <w:pStyle w:val="FootnoteText"/>
        <w:numPr>
          <w:ilvl w:val="0"/>
          <w:numId w:val="48"/>
        </w:numPr>
        <w:contextualSpacing/>
        <w:rPr>
          <w:rFonts w:asciiTheme="minorHAnsi" w:hAnsiTheme="minorHAnsi" w:cstheme="minorHAnsi"/>
          <w:sz w:val="22"/>
          <w:szCs w:val="22"/>
        </w:rPr>
      </w:pPr>
      <w:hyperlink r:id="rId51" w:history="1">
        <w:r w:rsidR="00495A38" w:rsidRPr="00FE4CB4">
          <w:rPr>
            <w:rStyle w:val="Hyperlink"/>
            <w:rFonts w:asciiTheme="minorHAnsi" w:hAnsiTheme="minorHAnsi" w:cstheme="minorHAnsi"/>
            <w:sz w:val="22"/>
            <w:szCs w:val="22"/>
          </w:rPr>
          <w:t>https://aidscenter.ge/epidsituation_eng.html</w:t>
        </w:r>
      </w:hyperlink>
    </w:p>
    <w:p w14:paraId="5BC7E0E0" w14:textId="77777777" w:rsidR="00495A38" w:rsidRPr="00FE4CB4" w:rsidRDefault="008E37E3" w:rsidP="00495A38">
      <w:pPr>
        <w:pStyle w:val="FootnoteText"/>
        <w:numPr>
          <w:ilvl w:val="0"/>
          <w:numId w:val="48"/>
        </w:numPr>
        <w:rPr>
          <w:rFonts w:asciiTheme="minorHAnsi" w:hAnsiTheme="minorHAnsi"/>
          <w:sz w:val="22"/>
          <w:szCs w:val="22"/>
        </w:rPr>
      </w:pPr>
      <w:hyperlink r:id="rId52" w:history="1">
        <w:r w:rsidR="00495A38" w:rsidRPr="00FE4CB4">
          <w:rPr>
            <w:rStyle w:val="Hyperlink"/>
            <w:rFonts w:asciiTheme="minorHAnsi" w:hAnsiTheme="minorHAnsi" w:cstheme="minorHAnsi"/>
            <w:sz w:val="22"/>
            <w:szCs w:val="22"/>
          </w:rPr>
          <w:t>https://sustainabledevelopment.un.org/memberstates/georgia</w:t>
        </w:r>
      </w:hyperlink>
    </w:p>
    <w:p w14:paraId="1E0AEB49" w14:textId="77777777" w:rsidR="00495A38" w:rsidRPr="00FE4CB4" w:rsidRDefault="008E37E3" w:rsidP="00495A38">
      <w:pPr>
        <w:pStyle w:val="FootnoteText"/>
        <w:numPr>
          <w:ilvl w:val="0"/>
          <w:numId w:val="48"/>
        </w:numPr>
        <w:contextualSpacing/>
        <w:rPr>
          <w:rFonts w:asciiTheme="minorHAnsi" w:hAnsiTheme="minorHAnsi" w:cstheme="minorHAnsi"/>
          <w:sz w:val="22"/>
          <w:szCs w:val="22"/>
        </w:rPr>
      </w:pPr>
      <w:hyperlink r:id="rId53" w:history="1">
        <w:r w:rsidR="00495A38" w:rsidRPr="00FE4CB4">
          <w:rPr>
            <w:rStyle w:val="Hyperlink"/>
            <w:rFonts w:asciiTheme="minorHAnsi" w:hAnsiTheme="minorHAnsi" w:cstheme="minorHAnsi"/>
            <w:sz w:val="22"/>
            <w:szCs w:val="22"/>
          </w:rPr>
          <w:t>https://www.un.org/sustainabledevelopment/sustainable-development-goals/</w:t>
        </w:r>
      </w:hyperlink>
    </w:p>
    <w:p w14:paraId="23F1174E" w14:textId="77777777" w:rsidR="00495A38" w:rsidRPr="00FE4CB4" w:rsidRDefault="00495A38" w:rsidP="00495A38">
      <w:pPr>
        <w:pStyle w:val="FootnoteText"/>
        <w:numPr>
          <w:ilvl w:val="0"/>
          <w:numId w:val="48"/>
        </w:numPr>
        <w:rPr>
          <w:rFonts w:asciiTheme="minorHAnsi" w:hAnsiTheme="minorHAnsi"/>
          <w:sz w:val="22"/>
          <w:szCs w:val="22"/>
        </w:rPr>
      </w:pPr>
      <w:r w:rsidRPr="00FE4CB4">
        <w:rPr>
          <w:rStyle w:val="Hyperlink"/>
          <w:rFonts w:asciiTheme="minorHAnsi" w:hAnsiTheme="minorHAnsi"/>
          <w:sz w:val="22"/>
          <w:szCs w:val="22"/>
        </w:rPr>
        <w:t>https://www.unfpa.org/publications/implementing-comprehensive-hiv-and-sti-programmes-transgender-people-practical-guidance</w:t>
      </w:r>
    </w:p>
    <w:p w14:paraId="7317BF42" w14:textId="77777777" w:rsidR="00495A38" w:rsidRPr="00FE4CB4" w:rsidRDefault="00495A38" w:rsidP="00495A38">
      <w:pPr>
        <w:pStyle w:val="FootnoteText"/>
        <w:numPr>
          <w:ilvl w:val="0"/>
          <w:numId w:val="48"/>
        </w:numPr>
        <w:contextualSpacing/>
        <w:rPr>
          <w:rFonts w:asciiTheme="minorHAnsi" w:hAnsiTheme="minorHAnsi" w:cstheme="minorHAnsi"/>
          <w:sz w:val="22"/>
          <w:szCs w:val="22"/>
        </w:rPr>
      </w:pPr>
      <w:r w:rsidRPr="00FE4CB4">
        <w:rPr>
          <w:rFonts w:asciiTheme="minorHAnsi" w:hAnsiTheme="minorHAnsi" w:cstheme="minorHAnsi"/>
          <w:sz w:val="22"/>
          <w:szCs w:val="22"/>
        </w:rPr>
        <w:t xml:space="preserve">Integrated Bio-behavioral surveillance and population size estimation survey among Female Sex Workers in Tbilisi and Batumi, Georgia; Curatio International Foundation Center for Information and Counseling on Reproductive Health – Tanadgoma; </w:t>
      </w:r>
      <w:hyperlink r:id="rId54" w:history="1">
        <w:r w:rsidRPr="00FE4CB4">
          <w:rPr>
            <w:rStyle w:val="Hyperlink"/>
            <w:rFonts w:asciiTheme="minorHAnsi" w:hAnsiTheme="minorHAnsi" w:cstheme="minorHAnsi"/>
            <w:sz w:val="22"/>
            <w:szCs w:val="22"/>
          </w:rPr>
          <w:t>http://new.tanadgomaweb.ge/upfiles/dfltcontent/3/167.pdf</w:t>
        </w:r>
      </w:hyperlink>
      <w:r w:rsidRPr="00FE4CB4">
        <w:rPr>
          <w:rFonts w:asciiTheme="minorHAnsi" w:hAnsiTheme="minorHAnsi" w:cstheme="minorHAnsi"/>
          <w:sz w:val="22"/>
          <w:szCs w:val="22"/>
        </w:rPr>
        <w:t xml:space="preserve"> </w:t>
      </w:r>
    </w:p>
    <w:p w14:paraId="71114275" w14:textId="77777777" w:rsidR="00495A38" w:rsidRPr="00FE4CB4" w:rsidRDefault="00495A38" w:rsidP="00495A38">
      <w:pPr>
        <w:pStyle w:val="FootnoteText"/>
        <w:numPr>
          <w:ilvl w:val="0"/>
          <w:numId w:val="48"/>
        </w:numPr>
        <w:rPr>
          <w:rFonts w:asciiTheme="minorHAnsi" w:hAnsiTheme="minorHAnsi" w:cstheme="minorHAnsi"/>
          <w:sz w:val="22"/>
          <w:szCs w:val="22"/>
        </w:rPr>
      </w:pPr>
      <w:r w:rsidRPr="00FE4CB4">
        <w:rPr>
          <w:rFonts w:asciiTheme="minorHAnsi" w:hAnsiTheme="minorHAnsi" w:cstheme="minorHAnsi"/>
          <w:sz w:val="22"/>
          <w:szCs w:val="22"/>
        </w:rPr>
        <w:t xml:space="preserve">Law on Public Health </w:t>
      </w:r>
      <w:hyperlink r:id="rId55" w:history="1">
        <w:r w:rsidRPr="00FE4CB4">
          <w:rPr>
            <w:rStyle w:val="Hyperlink"/>
            <w:rFonts w:asciiTheme="minorHAnsi" w:hAnsiTheme="minorHAnsi" w:cstheme="minorHAnsi"/>
            <w:sz w:val="22"/>
            <w:szCs w:val="22"/>
          </w:rPr>
          <w:t>https://matsne.gov.ge/en/document/view/2805785</w:t>
        </w:r>
      </w:hyperlink>
    </w:p>
    <w:p w14:paraId="3E2F6988" w14:textId="77777777" w:rsidR="00495A38" w:rsidRPr="00FE4CB4" w:rsidRDefault="00495A38" w:rsidP="00495A38">
      <w:pPr>
        <w:pStyle w:val="FootnoteText"/>
        <w:numPr>
          <w:ilvl w:val="0"/>
          <w:numId w:val="48"/>
        </w:numPr>
        <w:rPr>
          <w:rFonts w:asciiTheme="minorHAnsi" w:hAnsiTheme="minorHAnsi"/>
          <w:sz w:val="22"/>
          <w:szCs w:val="22"/>
        </w:rPr>
      </w:pPr>
      <w:r w:rsidRPr="00FE4CB4">
        <w:rPr>
          <w:rFonts w:asciiTheme="minorHAnsi" w:hAnsiTheme="minorHAnsi"/>
          <w:sz w:val="22"/>
          <w:szCs w:val="22"/>
        </w:rPr>
        <w:t xml:space="preserve">MoF: </w:t>
      </w:r>
      <w:hyperlink r:id="rId56" w:history="1">
        <w:r w:rsidRPr="00FE4CB4">
          <w:rPr>
            <w:rStyle w:val="Hyperlink"/>
            <w:rFonts w:asciiTheme="minorHAnsi" w:hAnsiTheme="minorHAnsi"/>
            <w:sz w:val="22"/>
            <w:szCs w:val="22"/>
          </w:rPr>
          <w:t>https://mof.ge/images/File/mimartulebebi/19-22-BDD-PIRVELADI-04.07.2018.pdf</w:t>
        </w:r>
      </w:hyperlink>
      <w:r w:rsidRPr="00FE4CB4">
        <w:rPr>
          <w:rFonts w:asciiTheme="minorHAnsi" w:hAnsiTheme="minorHAnsi"/>
          <w:sz w:val="22"/>
          <w:szCs w:val="22"/>
        </w:rPr>
        <w:t xml:space="preserve"> </w:t>
      </w:r>
    </w:p>
    <w:p w14:paraId="3BF056F4" w14:textId="77777777" w:rsidR="00495A38" w:rsidRPr="00FE4CB4" w:rsidRDefault="00495A38" w:rsidP="00495A38">
      <w:pPr>
        <w:pStyle w:val="FootnoteText"/>
        <w:numPr>
          <w:ilvl w:val="0"/>
          <w:numId w:val="48"/>
        </w:numPr>
        <w:rPr>
          <w:rFonts w:asciiTheme="minorHAnsi" w:hAnsiTheme="minorHAnsi"/>
          <w:sz w:val="22"/>
          <w:szCs w:val="22"/>
        </w:rPr>
      </w:pPr>
      <w:r w:rsidRPr="00FE4CB4">
        <w:rPr>
          <w:rFonts w:asciiTheme="minorHAnsi" w:hAnsiTheme="minorHAnsi"/>
          <w:sz w:val="22"/>
          <w:szCs w:val="22"/>
        </w:rPr>
        <w:t xml:space="preserve">National AIDS Center. </w:t>
      </w:r>
      <w:hyperlink r:id="rId57" w:history="1">
        <w:r w:rsidRPr="00FE4CB4">
          <w:rPr>
            <w:rStyle w:val="Hyperlink"/>
            <w:rFonts w:asciiTheme="minorHAnsi" w:hAnsiTheme="minorHAnsi"/>
            <w:sz w:val="22"/>
            <w:szCs w:val="22"/>
          </w:rPr>
          <w:t>https://aidscenter.ge/epidsituation_eng.html</w:t>
        </w:r>
      </w:hyperlink>
    </w:p>
    <w:p w14:paraId="0E44B299" w14:textId="77777777" w:rsidR="00495A38" w:rsidRPr="00FE4CB4" w:rsidRDefault="00495A38" w:rsidP="00495A38">
      <w:pPr>
        <w:pStyle w:val="FootnoteText"/>
        <w:numPr>
          <w:ilvl w:val="0"/>
          <w:numId w:val="48"/>
        </w:numPr>
        <w:contextualSpacing/>
        <w:rPr>
          <w:rFonts w:asciiTheme="minorHAnsi" w:hAnsiTheme="minorHAnsi" w:cstheme="minorHAnsi"/>
          <w:sz w:val="22"/>
          <w:szCs w:val="22"/>
        </w:rPr>
      </w:pPr>
      <w:r w:rsidRPr="00FE4CB4">
        <w:rPr>
          <w:rFonts w:asciiTheme="minorHAnsi" w:hAnsiTheme="minorHAnsi" w:cstheme="minorHAnsi"/>
          <w:sz w:val="22"/>
          <w:szCs w:val="22"/>
        </w:rPr>
        <w:t xml:space="preserve">National Bank of Georgia; </w:t>
      </w:r>
      <w:hyperlink r:id="rId58" w:history="1">
        <w:r w:rsidRPr="00FE4CB4">
          <w:rPr>
            <w:rStyle w:val="Hyperlink"/>
            <w:rFonts w:asciiTheme="minorHAnsi" w:hAnsiTheme="minorHAnsi" w:cstheme="minorHAnsi"/>
            <w:sz w:val="22"/>
            <w:szCs w:val="22"/>
          </w:rPr>
          <w:t>https://www.nbg.gov.ge/index.php?m=340&amp;newsid=3320</w:t>
        </w:r>
      </w:hyperlink>
      <w:r w:rsidRPr="00FE4CB4">
        <w:rPr>
          <w:rFonts w:asciiTheme="minorHAnsi" w:hAnsiTheme="minorHAnsi" w:cstheme="minorHAnsi"/>
          <w:sz w:val="22"/>
          <w:szCs w:val="22"/>
        </w:rPr>
        <w:t xml:space="preserve"> Accessed on April 10, 2018</w:t>
      </w:r>
      <w:r w:rsidRPr="00FE4CB4">
        <w:rPr>
          <w:rStyle w:val="FootnoteReference"/>
          <w:rFonts w:asciiTheme="minorHAnsi" w:hAnsiTheme="minorHAnsi" w:cstheme="minorHAnsi"/>
          <w:sz w:val="22"/>
          <w:szCs w:val="22"/>
        </w:rPr>
        <w:footnoteRef/>
      </w:r>
      <w:r w:rsidRPr="00FE4CB4">
        <w:rPr>
          <w:rFonts w:asciiTheme="minorHAnsi" w:hAnsiTheme="minorHAnsi" w:cstheme="minorHAnsi"/>
          <w:sz w:val="22"/>
          <w:szCs w:val="22"/>
        </w:rPr>
        <w:t xml:space="preserve"> </w:t>
      </w:r>
      <w:hyperlink r:id="rId59" w:history="1">
        <w:r w:rsidRPr="00FE4CB4">
          <w:rPr>
            <w:rStyle w:val="Hyperlink"/>
            <w:rFonts w:asciiTheme="minorHAnsi" w:hAnsiTheme="minorHAnsi" w:cstheme="minorHAnsi"/>
            <w:sz w:val="22"/>
            <w:szCs w:val="22"/>
          </w:rPr>
          <w:t>https://www.theglobalfund.org/media/5641/core_projectedtransitionsby2025_list_en.pdf?u=63657063671000000020</w:t>
        </w:r>
      </w:hyperlink>
    </w:p>
    <w:p w14:paraId="7C8456E5" w14:textId="77777777" w:rsidR="00495A38" w:rsidRPr="00FE4CB4" w:rsidRDefault="00495A38" w:rsidP="00495A38">
      <w:pPr>
        <w:pStyle w:val="FootnoteText"/>
        <w:numPr>
          <w:ilvl w:val="0"/>
          <w:numId w:val="48"/>
        </w:numPr>
        <w:contextualSpacing/>
        <w:rPr>
          <w:rFonts w:asciiTheme="minorHAnsi" w:hAnsiTheme="minorHAnsi" w:cstheme="minorHAnsi"/>
          <w:sz w:val="22"/>
          <w:szCs w:val="22"/>
        </w:rPr>
      </w:pPr>
      <w:r w:rsidRPr="00FE4CB4">
        <w:rPr>
          <w:rFonts w:asciiTheme="minorHAnsi" w:hAnsiTheme="minorHAnsi" w:cstheme="minorHAnsi"/>
          <w:sz w:val="22"/>
          <w:szCs w:val="22"/>
        </w:rPr>
        <w:t xml:space="preserve">Population Size Estimation of Female Sex Workers In Tbilisi and Batumi, Georgia 2014; Curatio International Foundation Center for Information and Counseling on Reproductive Health – Tanadgoma; </w:t>
      </w:r>
      <w:hyperlink r:id="rId60" w:history="1">
        <w:r w:rsidRPr="00FE4CB4">
          <w:rPr>
            <w:rStyle w:val="Hyperlink"/>
            <w:rFonts w:asciiTheme="minorHAnsi" w:hAnsiTheme="minorHAnsi" w:cstheme="minorHAnsi"/>
            <w:sz w:val="22"/>
            <w:szCs w:val="22"/>
          </w:rPr>
          <w:t>http://new.tanadgomaweb.ge/upfiles/dfltcontent/3/150.pdf</w:t>
        </w:r>
      </w:hyperlink>
      <w:r w:rsidRPr="00FE4CB4">
        <w:rPr>
          <w:rFonts w:asciiTheme="minorHAnsi" w:hAnsiTheme="minorHAnsi" w:cstheme="minorHAnsi"/>
          <w:sz w:val="22"/>
          <w:szCs w:val="22"/>
        </w:rPr>
        <w:t xml:space="preserve"> </w:t>
      </w:r>
    </w:p>
    <w:p w14:paraId="7C067BAF" w14:textId="77777777" w:rsidR="00495A38" w:rsidRPr="00FE4CB4" w:rsidRDefault="00495A38" w:rsidP="00495A38">
      <w:pPr>
        <w:pStyle w:val="FootnoteText"/>
        <w:numPr>
          <w:ilvl w:val="0"/>
          <w:numId w:val="48"/>
        </w:numPr>
        <w:contextualSpacing/>
        <w:rPr>
          <w:rFonts w:asciiTheme="minorHAnsi" w:hAnsiTheme="minorHAnsi" w:cstheme="minorHAnsi"/>
          <w:sz w:val="22"/>
          <w:szCs w:val="22"/>
        </w:rPr>
      </w:pPr>
      <w:r w:rsidRPr="00FE4CB4">
        <w:rPr>
          <w:rFonts w:asciiTheme="minorHAnsi" w:hAnsiTheme="minorHAnsi" w:cstheme="minorHAnsi"/>
          <w:sz w:val="22"/>
          <w:szCs w:val="22"/>
        </w:rPr>
        <w:t xml:space="preserve">Population Size Estimation of Men Who Have Sex with Men in Georgia, 2014; Curatio International Foundation Center for Information and Counseling on Reproductive Health – Tanadgoma; </w:t>
      </w:r>
      <w:hyperlink r:id="rId61" w:history="1">
        <w:r w:rsidRPr="00FE4CB4">
          <w:rPr>
            <w:rStyle w:val="Hyperlink"/>
            <w:rFonts w:asciiTheme="minorHAnsi" w:hAnsiTheme="minorHAnsi" w:cstheme="minorHAnsi"/>
            <w:sz w:val="22"/>
            <w:szCs w:val="22"/>
          </w:rPr>
          <w:t>http://www.georgia-ccm.ge/wp-content/uploads/MSM-PSE-09.12.2014_Geo.pdf</w:t>
        </w:r>
      </w:hyperlink>
      <w:r w:rsidRPr="00FE4CB4">
        <w:rPr>
          <w:rFonts w:asciiTheme="minorHAnsi" w:hAnsiTheme="minorHAnsi" w:cstheme="minorHAnsi"/>
          <w:sz w:val="22"/>
          <w:szCs w:val="22"/>
        </w:rPr>
        <w:t xml:space="preserve">  </w:t>
      </w:r>
    </w:p>
    <w:p w14:paraId="1FC3E961" w14:textId="77777777" w:rsidR="00495A38" w:rsidRPr="00FE4CB4" w:rsidRDefault="00495A38" w:rsidP="00495A38">
      <w:pPr>
        <w:pStyle w:val="FootnoteText"/>
        <w:numPr>
          <w:ilvl w:val="0"/>
          <w:numId w:val="48"/>
        </w:numPr>
        <w:contextualSpacing/>
        <w:rPr>
          <w:rFonts w:asciiTheme="minorHAnsi" w:hAnsiTheme="minorHAnsi" w:cstheme="minorHAnsi"/>
          <w:sz w:val="22"/>
          <w:szCs w:val="22"/>
        </w:rPr>
      </w:pPr>
      <w:r w:rsidRPr="00FE4CB4">
        <w:rPr>
          <w:rFonts w:asciiTheme="minorHAnsi" w:hAnsiTheme="minorHAnsi" w:cstheme="minorHAnsi"/>
          <w:sz w:val="22"/>
          <w:szCs w:val="22"/>
        </w:rPr>
        <w:t xml:space="preserve">Population Size Estimation of People Who Inject Drugs in Seven Cities of Georgia, 2016-2017, Bemoni Public Union(BPU); Curatio International Foundation (CIF) </w:t>
      </w:r>
    </w:p>
    <w:p w14:paraId="39DCEB01" w14:textId="77777777" w:rsidR="00495A38" w:rsidRPr="00FE4CB4" w:rsidRDefault="00495A38" w:rsidP="00495A38">
      <w:pPr>
        <w:pStyle w:val="ListParagraph"/>
        <w:numPr>
          <w:ilvl w:val="0"/>
          <w:numId w:val="48"/>
        </w:numPr>
        <w:rPr>
          <w:rFonts w:asciiTheme="minorHAnsi" w:hAnsiTheme="minorHAnsi"/>
          <w:sz w:val="22"/>
          <w:szCs w:val="22"/>
        </w:rPr>
      </w:pPr>
      <w:r w:rsidRPr="00FE4CB4">
        <w:rPr>
          <w:rFonts w:asciiTheme="minorHAnsi" w:hAnsiTheme="minorHAnsi"/>
          <w:sz w:val="22"/>
          <w:szCs w:val="22"/>
        </w:rPr>
        <w:t xml:space="preserve">STRATEGIC PLAN FOR THE ELIMINATION OF HEPATITIS C VIRUS IN GEORGIA, 2016-2020. </w:t>
      </w:r>
      <w:hyperlink r:id="rId62" w:history="1">
        <w:r w:rsidRPr="00FE4CB4">
          <w:rPr>
            <w:rStyle w:val="Hyperlink"/>
            <w:rFonts w:asciiTheme="minorHAnsi" w:eastAsiaTheme="majorEastAsia" w:hAnsiTheme="minorHAnsi"/>
            <w:sz w:val="22"/>
            <w:szCs w:val="22"/>
          </w:rPr>
          <w:t>http://www.moh.gov.ge/uploads/files/2017/akordeoni/failebi/Georgia_HCV_Elimination_Strategy_2016-2020.pdf</w:t>
        </w:r>
      </w:hyperlink>
    </w:p>
    <w:p w14:paraId="6B306B1D" w14:textId="77777777" w:rsidR="00495A38" w:rsidRPr="00FE4CB4" w:rsidRDefault="00495A38" w:rsidP="00495A38">
      <w:pPr>
        <w:pStyle w:val="FootnoteText"/>
        <w:numPr>
          <w:ilvl w:val="0"/>
          <w:numId w:val="48"/>
        </w:numPr>
        <w:contextualSpacing/>
        <w:rPr>
          <w:rFonts w:asciiTheme="minorHAnsi" w:hAnsiTheme="minorHAnsi" w:cstheme="minorHAnsi"/>
          <w:sz w:val="22"/>
          <w:szCs w:val="22"/>
        </w:rPr>
      </w:pPr>
      <w:r w:rsidRPr="00FE4CB4">
        <w:rPr>
          <w:rFonts w:asciiTheme="minorHAnsi" w:hAnsiTheme="minorHAnsi" w:cstheme="minorHAnsi"/>
          <w:sz w:val="22"/>
          <w:szCs w:val="22"/>
        </w:rPr>
        <w:t xml:space="preserve">The Georgia Law on the State Budget of Georgia, MoF, 2016. </w:t>
      </w:r>
    </w:p>
    <w:p w14:paraId="3B8A2B00" w14:textId="77777777" w:rsidR="00495A38" w:rsidRPr="00FE4CB4" w:rsidRDefault="00495A38" w:rsidP="00495A38">
      <w:pPr>
        <w:pStyle w:val="FootnoteText"/>
        <w:numPr>
          <w:ilvl w:val="0"/>
          <w:numId w:val="48"/>
        </w:numPr>
        <w:rPr>
          <w:rFonts w:asciiTheme="minorHAnsi" w:hAnsiTheme="minorHAnsi" w:cstheme="minorHAnsi"/>
          <w:sz w:val="22"/>
          <w:szCs w:val="22"/>
        </w:rPr>
      </w:pPr>
      <w:r w:rsidRPr="00FE4CB4">
        <w:rPr>
          <w:rFonts w:asciiTheme="minorHAnsi" w:hAnsiTheme="minorHAnsi" w:cstheme="minorHAnsi"/>
          <w:sz w:val="22"/>
          <w:szCs w:val="22"/>
        </w:rPr>
        <w:t>The Georgian National HIV/AIDS Strategic Plan for 2016-2018. p. 18</w:t>
      </w:r>
    </w:p>
    <w:p w14:paraId="3EA07565" w14:textId="77777777" w:rsidR="00495A38" w:rsidRPr="00FE4CB4" w:rsidRDefault="00495A38" w:rsidP="00495A38">
      <w:pPr>
        <w:pStyle w:val="FootnoteText"/>
        <w:numPr>
          <w:ilvl w:val="0"/>
          <w:numId w:val="48"/>
        </w:numPr>
        <w:rPr>
          <w:rFonts w:asciiTheme="minorHAnsi" w:hAnsiTheme="minorHAnsi"/>
          <w:sz w:val="22"/>
          <w:szCs w:val="22"/>
        </w:rPr>
      </w:pPr>
      <w:r w:rsidRPr="00FE4CB4">
        <w:rPr>
          <w:rFonts w:asciiTheme="minorHAnsi" w:hAnsiTheme="minorHAnsi"/>
          <w:bCs/>
          <w:color w:val="000000"/>
          <w:sz w:val="22"/>
          <w:szCs w:val="22"/>
        </w:rPr>
        <w:t>The Georgian National HIV/AIDS Strategic Plan for 2016-2018. P. 10; 11; 14</w:t>
      </w:r>
    </w:p>
    <w:p w14:paraId="2CC467BA" w14:textId="77777777" w:rsidR="00495A38" w:rsidRPr="00FE4CB4" w:rsidRDefault="00495A38" w:rsidP="00495A38">
      <w:pPr>
        <w:pStyle w:val="FootnoteText"/>
        <w:numPr>
          <w:ilvl w:val="0"/>
          <w:numId w:val="48"/>
        </w:numPr>
        <w:rPr>
          <w:rFonts w:asciiTheme="minorHAnsi" w:hAnsiTheme="minorHAnsi"/>
          <w:sz w:val="22"/>
          <w:szCs w:val="22"/>
        </w:rPr>
      </w:pPr>
      <w:r w:rsidRPr="00FE4CB4">
        <w:rPr>
          <w:rFonts w:asciiTheme="minorHAnsi" w:hAnsiTheme="minorHAnsi"/>
          <w:sz w:val="22"/>
          <w:szCs w:val="22"/>
        </w:rPr>
        <w:t>The GF Concept Note, p. 42</w:t>
      </w:r>
    </w:p>
    <w:p w14:paraId="05CC21B7" w14:textId="77777777" w:rsidR="00495A38" w:rsidRPr="00FE4CB4" w:rsidRDefault="00495A38" w:rsidP="00495A38">
      <w:pPr>
        <w:pStyle w:val="FootnoteText"/>
        <w:numPr>
          <w:ilvl w:val="0"/>
          <w:numId w:val="48"/>
        </w:numPr>
        <w:rPr>
          <w:rFonts w:asciiTheme="minorHAnsi" w:hAnsiTheme="minorHAnsi" w:cstheme="minorHAnsi"/>
          <w:sz w:val="22"/>
          <w:szCs w:val="22"/>
        </w:rPr>
      </w:pPr>
      <w:r w:rsidRPr="00FE4CB4">
        <w:rPr>
          <w:rFonts w:asciiTheme="minorHAnsi" w:hAnsiTheme="minorHAnsi" w:cstheme="minorHAnsi"/>
          <w:bCs/>
          <w:color w:val="000000"/>
          <w:sz w:val="22"/>
          <w:szCs w:val="22"/>
        </w:rPr>
        <w:t>Transition from the Global Fund Support and Programmatic Sustainability Research in Four CEE/CIS Countries. Georgia Country Report. Curatio International Foundation</w:t>
      </w:r>
    </w:p>
    <w:p w14:paraId="0336267A" w14:textId="77777777" w:rsidR="00495A38" w:rsidRPr="00FE4CB4" w:rsidRDefault="00495A38" w:rsidP="00495A38">
      <w:pPr>
        <w:pStyle w:val="FootnoteText"/>
        <w:numPr>
          <w:ilvl w:val="0"/>
          <w:numId w:val="48"/>
        </w:numPr>
        <w:rPr>
          <w:rFonts w:asciiTheme="minorHAnsi" w:hAnsiTheme="minorHAnsi"/>
          <w:sz w:val="22"/>
          <w:szCs w:val="22"/>
        </w:rPr>
      </w:pPr>
      <w:r w:rsidRPr="00FE4CB4">
        <w:rPr>
          <w:rFonts w:asciiTheme="minorHAnsi" w:hAnsiTheme="minorHAnsi"/>
          <w:sz w:val="22"/>
          <w:szCs w:val="22"/>
        </w:rPr>
        <w:t>World Drug Report 2017</w:t>
      </w:r>
    </w:p>
    <w:p w14:paraId="4F6EC440" w14:textId="77777777" w:rsidR="00495A38" w:rsidRPr="00FE4CB4" w:rsidRDefault="00495A38" w:rsidP="00495A38">
      <w:pPr>
        <w:pStyle w:val="ListParagraph"/>
        <w:numPr>
          <w:ilvl w:val="0"/>
          <w:numId w:val="48"/>
        </w:numPr>
        <w:rPr>
          <w:rFonts w:asciiTheme="minorHAnsi" w:hAnsiTheme="minorHAnsi" w:cstheme="minorHAnsi"/>
          <w:noProof/>
          <w:sz w:val="22"/>
          <w:szCs w:val="22"/>
        </w:rPr>
      </w:pPr>
      <w:r w:rsidRPr="00FE4CB4">
        <w:rPr>
          <w:rFonts w:asciiTheme="minorHAnsi" w:hAnsiTheme="minorHAnsi" w:cstheme="minorHAnsi"/>
          <w:noProof/>
          <w:sz w:val="22"/>
          <w:szCs w:val="22"/>
        </w:rPr>
        <w:t>World Health Organization. Global Tuberculosis Report 2017. Geneva: WHO; 2017.</w:t>
      </w:r>
    </w:p>
    <w:p w14:paraId="676BB25A" w14:textId="77777777" w:rsidR="00495A38" w:rsidRPr="00FE4CB4" w:rsidRDefault="00495A38" w:rsidP="00495A38">
      <w:pPr>
        <w:pStyle w:val="FootnoteText"/>
        <w:numPr>
          <w:ilvl w:val="0"/>
          <w:numId w:val="48"/>
        </w:numPr>
        <w:contextualSpacing/>
        <w:rPr>
          <w:rFonts w:asciiTheme="minorHAnsi" w:hAnsiTheme="minorHAnsi" w:cstheme="minorHAnsi"/>
          <w:sz w:val="22"/>
          <w:szCs w:val="22"/>
        </w:rPr>
      </w:pPr>
      <w:r w:rsidRPr="00FE4CB4">
        <w:rPr>
          <w:rFonts w:asciiTheme="minorHAnsi" w:hAnsiTheme="minorHAnsi" w:cstheme="minorHAnsi"/>
          <w:noProof/>
          <w:sz w:val="22"/>
          <w:szCs w:val="22"/>
        </w:rPr>
        <w:t>World Health Organization. Tuberculosis country profiles (</w:t>
      </w:r>
      <w:hyperlink r:id="rId63" w:history="1">
        <w:r w:rsidRPr="00FE4CB4">
          <w:rPr>
            <w:rStyle w:val="Hyperlink"/>
            <w:rFonts w:asciiTheme="minorHAnsi" w:hAnsiTheme="minorHAnsi" w:cstheme="minorHAnsi"/>
            <w:noProof/>
            <w:sz w:val="22"/>
            <w:szCs w:val="22"/>
          </w:rPr>
          <w:t>http://www.who.int/tb/country/data/profiles/en/)</w:t>
        </w:r>
      </w:hyperlink>
      <w:r w:rsidRPr="00FE4CB4">
        <w:rPr>
          <w:rFonts w:asciiTheme="minorHAnsi" w:hAnsiTheme="minorHAnsi" w:cstheme="minorHAnsi"/>
          <w:noProof/>
          <w:sz w:val="22"/>
          <w:szCs w:val="22"/>
        </w:rPr>
        <w:t>. 2018 vol; 2018</w:t>
      </w:r>
    </w:p>
    <w:p w14:paraId="29A61524" w14:textId="77777777" w:rsidR="00495A38" w:rsidRPr="00FE4CB4" w:rsidRDefault="00495A38" w:rsidP="00495A38">
      <w:pPr>
        <w:pStyle w:val="ListParagraph"/>
        <w:numPr>
          <w:ilvl w:val="0"/>
          <w:numId w:val="48"/>
        </w:numPr>
        <w:rPr>
          <w:rFonts w:asciiTheme="minorHAnsi" w:hAnsiTheme="minorHAnsi" w:cstheme="minorHAnsi"/>
          <w:noProof/>
          <w:sz w:val="22"/>
          <w:szCs w:val="22"/>
        </w:rPr>
      </w:pPr>
      <w:r w:rsidRPr="00FE4CB4">
        <w:rPr>
          <w:rFonts w:asciiTheme="minorHAnsi" w:hAnsiTheme="minorHAnsi" w:cstheme="minorHAnsi"/>
          <w:noProof/>
          <w:sz w:val="22"/>
          <w:szCs w:val="22"/>
        </w:rPr>
        <w:t>World Health Organization. World Tuberculosis Report 2016. Geneva: WHO; 2016.</w:t>
      </w:r>
    </w:p>
    <w:p w14:paraId="6385D5E0" w14:textId="77777777" w:rsidR="00495A38" w:rsidRPr="00FE4CB4" w:rsidRDefault="00495A38" w:rsidP="00495A38">
      <w:pPr>
        <w:rPr>
          <w:rFonts w:asciiTheme="minorHAnsi" w:hAnsiTheme="minorHAnsi"/>
          <w:sz w:val="22"/>
          <w:szCs w:val="22"/>
        </w:rPr>
      </w:pPr>
    </w:p>
    <w:p w14:paraId="674ED0A0" w14:textId="77777777" w:rsidR="003818CF" w:rsidRPr="00504023" w:rsidRDefault="003818CF" w:rsidP="00495A38">
      <w:pPr>
        <w:pStyle w:val="ListParagraph"/>
        <w:rPr>
          <w:rFonts w:asciiTheme="minorHAnsi" w:hAnsiTheme="minorHAnsi" w:cstheme="minorHAnsi"/>
          <w:noProof/>
          <w:sz w:val="22"/>
          <w:szCs w:val="22"/>
        </w:rPr>
      </w:pPr>
    </w:p>
    <w:sectPr w:rsidR="003818CF" w:rsidRPr="00504023" w:rsidSect="00E844F0">
      <w:pgSz w:w="11900" w:h="16840"/>
      <w:pgMar w:top="1440" w:right="1440" w:bottom="108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66434" w14:textId="77777777" w:rsidR="008E37E3" w:rsidRDefault="008E37E3">
      <w:r>
        <w:separator/>
      </w:r>
    </w:p>
  </w:endnote>
  <w:endnote w:type="continuationSeparator" w:id="0">
    <w:p w14:paraId="527A64BE" w14:textId="77777777" w:rsidR="008E37E3" w:rsidRDefault="008E3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0000000000000000000"/>
    <w:charset w:val="80"/>
    <w:family w:val="roman"/>
    <w:notTrueType/>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enlo Regular">
    <w:altName w:val="Courier New"/>
    <w:charset w:val="00"/>
    <w:family w:val="modern"/>
    <w:pitch w:val="fixed"/>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00625530"/>
      <w:docPartObj>
        <w:docPartGallery w:val="Page Numbers (Bottom of Page)"/>
        <w:docPartUnique/>
      </w:docPartObj>
    </w:sdtPr>
    <w:sdtEndPr>
      <w:rPr>
        <w:rStyle w:val="PageNumber"/>
      </w:rPr>
    </w:sdtEndPr>
    <w:sdtContent>
      <w:p w14:paraId="1D194D02" w14:textId="77777777" w:rsidR="006D3C16" w:rsidRDefault="006D3C16" w:rsidP="003974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AC1154" w14:textId="77777777" w:rsidR="006D3C16" w:rsidRDefault="006D3C16" w:rsidP="004B25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3CB7F" w14:textId="77777777" w:rsidR="006D3C16" w:rsidRDefault="006D3C16" w:rsidP="00802D4C">
    <w:pPr>
      <w:pStyle w:val="Footer"/>
      <w:framePr w:wrap="none" w:vAnchor="text" w:hAnchor="margin" w:xAlign="right" w:y="1"/>
      <w:rPr>
        <w:rStyle w:val="PageNumber"/>
      </w:rPr>
    </w:pPr>
  </w:p>
  <w:p w14:paraId="56129AE8" w14:textId="77777777" w:rsidR="006D3C16" w:rsidRDefault="006D3C16" w:rsidP="004B25C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A2BE9" w14:textId="77777777" w:rsidR="006D3C16" w:rsidRDefault="006D3C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574417830"/>
      <w:docPartObj>
        <w:docPartGallery w:val="Page Numbers (Bottom of Page)"/>
        <w:docPartUnique/>
      </w:docPartObj>
    </w:sdtPr>
    <w:sdtEndPr>
      <w:rPr>
        <w:rStyle w:val="PageNumber"/>
      </w:rPr>
    </w:sdtEndPr>
    <w:sdtContent>
      <w:p w14:paraId="689B6090" w14:textId="77777777" w:rsidR="006D3C16" w:rsidRDefault="006D3C16" w:rsidP="00A029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C50BC">
          <w:rPr>
            <w:rStyle w:val="PageNumber"/>
            <w:noProof/>
          </w:rPr>
          <w:t>22</w:t>
        </w:r>
        <w:r>
          <w:rPr>
            <w:rStyle w:val="PageNumber"/>
          </w:rPr>
          <w:fldChar w:fldCharType="end"/>
        </w:r>
      </w:p>
    </w:sdtContent>
  </w:sdt>
  <w:p w14:paraId="2BD457F8" w14:textId="77777777" w:rsidR="006D3C16" w:rsidRDefault="006D3C16" w:rsidP="004B25C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08A4E" w14:textId="77777777" w:rsidR="008E37E3" w:rsidRDefault="008E37E3" w:rsidP="002958E5">
      <w:r>
        <w:separator/>
      </w:r>
    </w:p>
  </w:footnote>
  <w:footnote w:type="continuationSeparator" w:id="0">
    <w:p w14:paraId="7FABC9B0" w14:textId="77777777" w:rsidR="008E37E3" w:rsidRDefault="008E37E3" w:rsidP="002958E5">
      <w:r>
        <w:continuationSeparator/>
      </w:r>
    </w:p>
  </w:footnote>
  <w:footnote w:id="1">
    <w:p w14:paraId="6597CAF4" w14:textId="77777777" w:rsidR="006D3C16" w:rsidRPr="009E66A4" w:rsidRDefault="006D3C16" w:rsidP="005577ED">
      <w:pPr>
        <w:pStyle w:val="FootnoteText"/>
        <w:contextualSpacing/>
        <w:rPr>
          <w:rFonts w:asciiTheme="minorHAnsi" w:hAnsiTheme="minorHAnsi" w:cstheme="minorHAnsi"/>
          <w:sz w:val="18"/>
          <w:szCs w:val="18"/>
        </w:rPr>
      </w:pPr>
      <w:r w:rsidRPr="009E66A4">
        <w:rPr>
          <w:rStyle w:val="FootnoteReference"/>
          <w:rFonts w:asciiTheme="minorHAnsi" w:hAnsiTheme="minorHAnsi" w:cstheme="minorHAnsi"/>
          <w:sz w:val="18"/>
          <w:szCs w:val="18"/>
        </w:rPr>
        <w:footnoteRef/>
      </w:r>
      <w:r w:rsidRPr="009E66A4">
        <w:rPr>
          <w:rFonts w:asciiTheme="minorHAnsi" w:hAnsiTheme="minorHAnsi" w:cstheme="minorHAnsi"/>
          <w:sz w:val="18"/>
          <w:szCs w:val="18"/>
        </w:rPr>
        <w:t xml:space="preserve"> Government of Georgia. Ordinance No 36. February 2013 </w:t>
      </w:r>
      <w:hyperlink r:id="rId1" w:history="1">
        <w:r w:rsidRPr="009E66A4">
          <w:rPr>
            <w:rStyle w:val="Hyperlink"/>
            <w:rFonts w:asciiTheme="minorHAnsi" w:hAnsiTheme="minorHAnsi" w:cstheme="minorHAnsi"/>
            <w:sz w:val="18"/>
            <w:szCs w:val="18"/>
          </w:rPr>
          <w:t>http://ssa.gov.ge/files/01_GEO/KANONMDEBLOBA/Kanon%20Qvemdebare/92.pdf</w:t>
        </w:r>
      </w:hyperlink>
    </w:p>
  </w:footnote>
  <w:footnote w:id="2">
    <w:p w14:paraId="0B51CD28" w14:textId="77777777" w:rsidR="006D3C16" w:rsidRPr="009E66A4" w:rsidRDefault="006D3C16" w:rsidP="005577ED">
      <w:pPr>
        <w:pStyle w:val="FootnoteText"/>
        <w:contextualSpacing/>
        <w:rPr>
          <w:rFonts w:asciiTheme="minorHAnsi" w:hAnsiTheme="minorHAnsi" w:cstheme="minorHAnsi"/>
          <w:sz w:val="18"/>
          <w:szCs w:val="18"/>
        </w:rPr>
      </w:pPr>
      <w:r w:rsidRPr="009E66A4">
        <w:rPr>
          <w:rStyle w:val="FootnoteReference"/>
          <w:rFonts w:asciiTheme="minorHAnsi" w:hAnsiTheme="minorHAnsi" w:cstheme="minorHAnsi"/>
          <w:sz w:val="18"/>
          <w:szCs w:val="18"/>
        </w:rPr>
        <w:footnoteRef/>
      </w:r>
      <w:r w:rsidRPr="009E66A4">
        <w:rPr>
          <w:rFonts w:asciiTheme="minorHAnsi" w:hAnsiTheme="minorHAnsi" w:cstheme="minorHAnsi"/>
          <w:sz w:val="18"/>
          <w:szCs w:val="18"/>
        </w:rPr>
        <w:t xml:space="preserve"> Government of Georgia. Ordinance No 724. December 2014. </w:t>
      </w:r>
      <w:hyperlink r:id="rId2" w:history="1">
        <w:r w:rsidRPr="009E66A4">
          <w:rPr>
            <w:rStyle w:val="Hyperlink"/>
            <w:rFonts w:asciiTheme="minorHAnsi" w:hAnsiTheme="minorHAnsi" w:cstheme="minorHAnsi"/>
            <w:sz w:val="18"/>
            <w:szCs w:val="18"/>
          </w:rPr>
          <w:t>https://matsne.gov.ge/en/document/view/2657250</w:t>
        </w:r>
      </w:hyperlink>
    </w:p>
  </w:footnote>
  <w:footnote w:id="3">
    <w:p w14:paraId="4CBBA4EC" w14:textId="77777777" w:rsidR="006D3C16" w:rsidRPr="009E66A4" w:rsidRDefault="006D3C16" w:rsidP="005577ED">
      <w:pPr>
        <w:pStyle w:val="FootnoteText"/>
        <w:contextualSpacing/>
        <w:rPr>
          <w:rFonts w:asciiTheme="minorHAnsi" w:hAnsiTheme="minorHAnsi" w:cstheme="minorHAnsi"/>
          <w:sz w:val="18"/>
          <w:szCs w:val="18"/>
        </w:rPr>
      </w:pPr>
      <w:r w:rsidRPr="009E66A4">
        <w:rPr>
          <w:rStyle w:val="FootnoteReference"/>
          <w:rFonts w:asciiTheme="minorHAnsi" w:hAnsiTheme="minorHAnsi" w:cstheme="minorHAnsi"/>
          <w:sz w:val="18"/>
          <w:szCs w:val="18"/>
        </w:rPr>
        <w:footnoteRef/>
      </w:r>
      <w:r w:rsidRPr="009E66A4">
        <w:rPr>
          <w:rFonts w:asciiTheme="minorHAnsi" w:hAnsiTheme="minorHAnsi" w:cstheme="minorHAnsi"/>
          <w:sz w:val="18"/>
          <w:szCs w:val="18"/>
        </w:rPr>
        <w:t xml:space="preserve"> The Georgia Law on the State Budget of Georgia, MoF, 2016. </w:t>
      </w:r>
    </w:p>
  </w:footnote>
  <w:footnote w:id="4">
    <w:p w14:paraId="55B2DC6E" w14:textId="77777777" w:rsidR="006D3C16" w:rsidRPr="009E66A4" w:rsidRDefault="006D3C16" w:rsidP="00594F6E">
      <w:pPr>
        <w:pStyle w:val="FootnoteText"/>
        <w:contextualSpacing/>
        <w:rPr>
          <w:rFonts w:asciiTheme="minorHAnsi" w:hAnsiTheme="minorHAnsi" w:cstheme="minorHAnsi"/>
          <w:sz w:val="18"/>
          <w:szCs w:val="18"/>
        </w:rPr>
      </w:pPr>
      <w:r w:rsidRPr="009E66A4">
        <w:rPr>
          <w:rStyle w:val="FootnoteReference"/>
          <w:rFonts w:asciiTheme="minorHAnsi" w:hAnsiTheme="minorHAnsi" w:cstheme="minorHAnsi"/>
          <w:sz w:val="18"/>
          <w:szCs w:val="18"/>
        </w:rPr>
        <w:footnoteRef/>
      </w:r>
      <w:r w:rsidRPr="009E66A4">
        <w:rPr>
          <w:rFonts w:asciiTheme="minorHAnsi" w:hAnsiTheme="minorHAnsi" w:cstheme="minorHAnsi"/>
          <w:sz w:val="18"/>
          <w:szCs w:val="18"/>
        </w:rPr>
        <w:t xml:space="preserve"> National Bank of Georgia; </w:t>
      </w:r>
      <w:hyperlink r:id="rId3" w:history="1">
        <w:r w:rsidRPr="009E66A4">
          <w:rPr>
            <w:rStyle w:val="Hyperlink"/>
            <w:rFonts w:asciiTheme="minorHAnsi" w:hAnsiTheme="minorHAnsi" w:cstheme="minorHAnsi"/>
            <w:sz w:val="18"/>
            <w:szCs w:val="18"/>
          </w:rPr>
          <w:t>https://www.nbg.gov.ge/index.php?m=340&amp;newsid=3320</w:t>
        </w:r>
      </w:hyperlink>
      <w:r w:rsidRPr="009E66A4">
        <w:rPr>
          <w:rFonts w:asciiTheme="minorHAnsi" w:hAnsiTheme="minorHAnsi" w:cstheme="minorHAnsi"/>
          <w:sz w:val="18"/>
          <w:szCs w:val="18"/>
        </w:rPr>
        <w:t xml:space="preserve"> Accessed on April 10, 2018</w:t>
      </w:r>
    </w:p>
  </w:footnote>
  <w:footnote w:id="5">
    <w:p w14:paraId="1DE52FB3" w14:textId="77777777" w:rsidR="006D3C16" w:rsidRPr="003155B2" w:rsidRDefault="006D3C16" w:rsidP="006F0E95">
      <w:pPr>
        <w:pStyle w:val="FootnoteText"/>
        <w:rPr>
          <w:rFonts w:asciiTheme="minorHAnsi" w:hAnsiTheme="minorHAnsi" w:cstheme="minorHAnsi"/>
          <w:sz w:val="18"/>
          <w:szCs w:val="18"/>
        </w:rPr>
      </w:pPr>
      <w:r w:rsidRPr="003155B2">
        <w:rPr>
          <w:rStyle w:val="FootnoteReference"/>
          <w:rFonts w:asciiTheme="minorHAnsi" w:hAnsiTheme="minorHAnsi" w:cstheme="minorHAnsi"/>
          <w:sz w:val="18"/>
          <w:szCs w:val="18"/>
        </w:rPr>
        <w:footnoteRef/>
      </w:r>
      <w:r w:rsidRPr="003155B2">
        <w:rPr>
          <w:rFonts w:asciiTheme="minorHAnsi" w:hAnsiTheme="minorHAnsi" w:cstheme="minorHAnsi"/>
          <w:sz w:val="18"/>
          <w:szCs w:val="18"/>
        </w:rPr>
        <w:t xml:space="preserve"> </w:t>
      </w:r>
      <w:hyperlink r:id="rId4" w:history="1">
        <w:r w:rsidRPr="003155B2">
          <w:rPr>
            <w:rStyle w:val="Hyperlink"/>
            <w:rFonts w:asciiTheme="minorHAnsi" w:hAnsiTheme="minorHAnsi" w:cstheme="minorHAnsi"/>
            <w:sz w:val="18"/>
            <w:szCs w:val="18"/>
          </w:rPr>
          <w:t>http://databank.worldbank.org/data/reports.aspx?source=world-development-indicators#</w:t>
        </w:r>
      </w:hyperlink>
    </w:p>
    <w:p w14:paraId="7C63BB24" w14:textId="77777777" w:rsidR="006D3C16" w:rsidRPr="009D2F4D" w:rsidRDefault="006D3C16" w:rsidP="006F0E95">
      <w:pPr>
        <w:pStyle w:val="FootnoteText"/>
        <w:rPr>
          <w:sz w:val="2"/>
          <w:szCs w:val="2"/>
        </w:rPr>
      </w:pPr>
    </w:p>
  </w:footnote>
  <w:footnote w:id="6">
    <w:p w14:paraId="49BF5AFA" w14:textId="77777777" w:rsidR="006D3C16" w:rsidRPr="009E66A4" w:rsidRDefault="006D3C16" w:rsidP="005577ED">
      <w:pPr>
        <w:pStyle w:val="FootnoteText"/>
        <w:contextualSpacing/>
        <w:rPr>
          <w:rFonts w:asciiTheme="minorHAnsi" w:hAnsiTheme="minorHAnsi" w:cstheme="minorHAnsi"/>
          <w:sz w:val="22"/>
          <w:szCs w:val="22"/>
        </w:rPr>
      </w:pPr>
      <w:r w:rsidRPr="009E66A4">
        <w:rPr>
          <w:rStyle w:val="FootnoteReference"/>
          <w:rFonts w:asciiTheme="minorHAnsi" w:hAnsiTheme="minorHAnsi" w:cstheme="minorHAnsi"/>
          <w:sz w:val="18"/>
          <w:szCs w:val="18"/>
        </w:rPr>
        <w:footnoteRef/>
      </w:r>
      <w:r w:rsidRPr="009E66A4">
        <w:rPr>
          <w:rFonts w:asciiTheme="minorHAnsi" w:hAnsiTheme="minorHAnsi" w:cstheme="minorHAnsi"/>
          <w:sz w:val="18"/>
          <w:szCs w:val="18"/>
        </w:rPr>
        <w:t xml:space="preserve"> </w:t>
      </w:r>
      <w:hyperlink r:id="rId5" w:history="1">
        <w:r w:rsidRPr="009E66A4">
          <w:rPr>
            <w:rStyle w:val="Hyperlink"/>
            <w:rFonts w:asciiTheme="minorHAnsi" w:hAnsiTheme="minorHAnsi" w:cstheme="minorHAnsi"/>
            <w:sz w:val="18"/>
            <w:szCs w:val="18"/>
          </w:rPr>
          <w:t>https://www.theglobalfund.org/media/5641/core_projectedtransitionsby2025_list_en.pdf?u=63657063671000000020</w:t>
        </w:r>
      </w:hyperlink>
    </w:p>
  </w:footnote>
  <w:footnote w:id="7">
    <w:p w14:paraId="0C8B317B" w14:textId="50505F84" w:rsidR="006D3C16" w:rsidRDefault="006D3C16">
      <w:pPr>
        <w:pStyle w:val="FootnoteText"/>
        <w:rPr>
          <w:rFonts w:asciiTheme="minorHAnsi" w:hAnsiTheme="minorHAnsi" w:cstheme="minorHAnsi"/>
          <w:sz w:val="18"/>
          <w:szCs w:val="18"/>
        </w:rPr>
      </w:pPr>
      <w:r>
        <w:rPr>
          <w:rStyle w:val="FootnoteReference"/>
        </w:rPr>
        <w:footnoteRef/>
      </w:r>
      <w:r>
        <w:t xml:space="preserve"> </w:t>
      </w:r>
      <w:hyperlink r:id="rId6" w:history="1">
        <w:r w:rsidRPr="00F9192C">
          <w:rPr>
            <w:rStyle w:val="Hyperlink"/>
            <w:rFonts w:asciiTheme="minorHAnsi" w:hAnsiTheme="minorHAnsi" w:cstheme="minorHAnsi"/>
            <w:sz w:val="18"/>
            <w:szCs w:val="18"/>
          </w:rPr>
          <w:t>https://www.theglobalfund.org/media/7443/core_eligibility_policy_en.pdf?u=636679305120000000</w:t>
        </w:r>
      </w:hyperlink>
    </w:p>
    <w:p w14:paraId="4C4FE464" w14:textId="77777777" w:rsidR="006D3C16" w:rsidRPr="003155B2" w:rsidRDefault="006D3C16">
      <w:pPr>
        <w:pStyle w:val="FootnoteText"/>
        <w:rPr>
          <w:rFonts w:asciiTheme="minorHAnsi" w:hAnsiTheme="minorHAnsi" w:cstheme="minorHAnsi"/>
          <w:sz w:val="2"/>
          <w:szCs w:val="2"/>
        </w:rPr>
      </w:pPr>
    </w:p>
  </w:footnote>
  <w:footnote w:id="8">
    <w:p w14:paraId="4D11FBB1" w14:textId="77777777" w:rsidR="006D3C16" w:rsidRPr="00CC72F3" w:rsidRDefault="006D3C16">
      <w:pPr>
        <w:pStyle w:val="FootnoteText"/>
        <w:rPr>
          <w:rFonts w:asciiTheme="minorHAnsi" w:hAnsiTheme="minorHAnsi" w:cstheme="minorHAnsi"/>
          <w:sz w:val="18"/>
          <w:szCs w:val="18"/>
        </w:rPr>
      </w:pPr>
      <w:r w:rsidRPr="00CC72F3">
        <w:rPr>
          <w:rStyle w:val="FootnoteReference"/>
          <w:rFonts w:asciiTheme="minorHAnsi" w:hAnsiTheme="minorHAnsi" w:cstheme="minorHAnsi"/>
          <w:sz w:val="18"/>
          <w:szCs w:val="18"/>
        </w:rPr>
        <w:footnoteRef/>
      </w:r>
      <w:r w:rsidRPr="00CC72F3">
        <w:rPr>
          <w:rFonts w:asciiTheme="minorHAnsi" w:hAnsiTheme="minorHAnsi" w:cstheme="minorHAnsi"/>
          <w:sz w:val="18"/>
          <w:szCs w:val="18"/>
        </w:rPr>
        <w:t xml:space="preserve"> Georgia Transition Plan.</w:t>
      </w:r>
      <w:r>
        <w:rPr>
          <w:rFonts w:asciiTheme="minorHAnsi" w:hAnsiTheme="minorHAnsi" w:cstheme="minorHAnsi"/>
          <w:sz w:val="18"/>
          <w:szCs w:val="18"/>
        </w:rPr>
        <w:t xml:space="preserve"> Curatio International Foundation. 2016</w:t>
      </w:r>
    </w:p>
  </w:footnote>
  <w:footnote w:id="9">
    <w:p w14:paraId="3EF593E1" w14:textId="77777777" w:rsidR="006D3C16" w:rsidRPr="00393FD5" w:rsidRDefault="006D3C16">
      <w:pPr>
        <w:pStyle w:val="FootnoteText"/>
        <w:rPr>
          <w:rFonts w:asciiTheme="minorHAnsi" w:hAnsiTheme="minorHAnsi" w:cstheme="minorHAnsi"/>
          <w:sz w:val="18"/>
          <w:szCs w:val="18"/>
        </w:rPr>
      </w:pPr>
      <w:r w:rsidRPr="00393FD5">
        <w:rPr>
          <w:rStyle w:val="FootnoteReference"/>
          <w:rFonts w:asciiTheme="minorHAnsi" w:hAnsiTheme="minorHAnsi" w:cstheme="minorHAnsi"/>
          <w:sz w:val="18"/>
          <w:szCs w:val="18"/>
        </w:rPr>
        <w:footnoteRef/>
      </w:r>
      <w:r w:rsidRPr="00393FD5">
        <w:rPr>
          <w:rFonts w:asciiTheme="minorHAnsi" w:hAnsiTheme="minorHAnsi" w:cstheme="minorHAnsi"/>
          <w:sz w:val="18"/>
          <w:szCs w:val="18"/>
        </w:rPr>
        <w:t xml:space="preserve"> Law on Public Health </w:t>
      </w:r>
      <w:hyperlink r:id="rId7" w:history="1">
        <w:r w:rsidRPr="001F5901">
          <w:rPr>
            <w:rStyle w:val="Hyperlink"/>
            <w:rFonts w:asciiTheme="minorHAnsi" w:hAnsiTheme="minorHAnsi" w:cstheme="minorHAnsi"/>
            <w:sz w:val="18"/>
            <w:szCs w:val="18"/>
          </w:rPr>
          <w:t>https://matsne.gov.ge/en/document/view/2805785</w:t>
        </w:r>
      </w:hyperlink>
    </w:p>
  </w:footnote>
  <w:footnote w:id="10">
    <w:p w14:paraId="6E3705FD" w14:textId="77777777" w:rsidR="006D3C16" w:rsidRPr="00393FD5" w:rsidRDefault="006D3C16">
      <w:pPr>
        <w:pStyle w:val="FootnoteText"/>
        <w:rPr>
          <w:rFonts w:asciiTheme="minorHAnsi" w:hAnsiTheme="minorHAnsi" w:cstheme="minorHAnsi"/>
          <w:sz w:val="18"/>
          <w:szCs w:val="18"/>
        </w:rPr>
      </w:pPr>
      <w:r w:rsidRPr="00393FD5">
        <w:rPr>
          <w:rStyle w:val="FootnoteReference"/>
          <w:rFonts w:asciiTheme="minorHAnsi" w:hAnsiTheme="minorHAnsi" w:cstheme="minorHAnsi"/>
          <w:sz w:val="18"/>
          <w:szCs w:val="18"/>
        </w:rPr>
        <w:footnoteRef/>
      </w:r>
      <w:r w:rsidRPr="00393FD5">
        <w:rPr>
          <w:rFonts w:asciiTheme="minorHAnsi" w:hAnsiTheme="minorHAnsi" w:cstheme="minorHAnsi"/>
          <w:sz w:val="18"/>
          <w:szCs w:val="18"/>
        </w:rPr>
        <w:t xml:space="preserve"> Georgia Law on State Budget </w:t>
      </w:r>
      <w:hyperlink r:id="rId8" w:history="1">
        <w:r w:rsidRPr="001F5901">
          <w:rPr>
            <w:rStyle w:val="Hyperlink"/>
            <w:rFonts w:asciiTheme="minorHAnsi" w:hAnsiTheme="minorHAnsi" w:cstheme="minorHAnsi"/>
            <w:sz w:val="18"/>
            <w:szCs w:val="18"/>
          </w:rPr>
          <w:t>https://matsne.gov.ge/ka/document/view/3938064</w:t>
        </w:r>
      </w:hyperlink>
    </w:p>
  </w:footnote>
  <w:footnote w:id="11">
    <w:p w14:paraId="4FEDA04A" w14:textId="77777777" w:rsidR="006D3C16" w:rsidRPr="00393FD5" w:rsidRDefault="006D3C16">
      <w:pPr>
        <w:pStyle w:val="FootnoteText"/>
        <w:rPr>
          <w:rFonts w:asciiTheme="minorHAnsi" w:hAnsiTheme="minorHAnsi" w:cstheme="minorHAnsi"/>
          <w:sz w:val="18"/>
          <w:szCs w:val="18"/>
        </w:rPr>
      </w:pPr>
      <w:r w:rsidRPr="00393FD5">
        <w:rPr>
          <w:rStyle w:val="FootnoteReference"/>
          <w:rFonts w:asciiTheme="minorHAnsi" w:hAnsiTheme="minorHAnsi" w:cstheme="minorHAnsi"/>
          <w:sz w:val="18"/>
          <w:szCs w:val="18"/>
        </w:rPr>
        <w:footnoteRef/>
      </w:r>
      <w:r w:rsidRPr="00393FD5">
        <w:rPr>
          <w:rFonts w:asciiTheme="minorHAnsi" w:hAnsiTheme="minorHAnsi" w:cstheme="minorHAnsi"/>
          <w:sz w:val="18"/>
          <w:szCs w:val="18"/>
        </w:rPr>
        <w:t xml:space="preserve"> </w:t>
      </w:r>
      <w:r w:rsidRPr="00393FD5">
        <w:rPr>
          <w:rFonts w:asciiTheme="minorHAnsi" w:eastAsia="Sylfaen" w:hAnsiTheme="minorHAnsi" w:cstheme="minorHAnsi"/>
          <w:color w:val="000000"/>
          <w:sz w:val="18"/>
          <w:szCs w:val="18"/>
        </w:rPr>
        <w:t>Article 356 of the EU Georgia Association Agreement</w:t>
      </w:r>
    </w:p>
  </w:footnote>
  <w:footnote w:id="12">
    <w:p w14:paraId="3C9369D2" w14:textId="77777777" w:rsidR="006D3C16" w:rsidRPr="008E26E3" w:rsidRDefault="006D3C16" w:rsidP="000A4F31">
      <w:pPr>
        <w:pStyle w:val="Heading3"/>
        <w:shd w:val="clear" w:color="auto" w:fill="FFFFFF"/>
        <w:spacing w:before="0"/>
        <w:contextualSpacing/>
        <w:rPr>
          <w:rFonts w:asciiTheme="minorHAnsi" w:eastAsia="Times New Roman" w:hAnsiTheme="minorHAnsi" w:cstheme="minorHAnsi"/>
          <w:color w:val="000000"/>
          <w:spacing w:val="17"/>
          <w:sz w:val="18"/>
          <w:szCs w:val="18"/>
        </w:rPr>
      </w:pPr>
      <w:r w:rsidRPr="008E26E3">
        <w:rPr>
          <w:rStyle w:val="FootnoteReference"/>
          <w:rFonts w:asciiTheme="minorHAnsi" w:hAnsiTheme="minorHAnsi" w:cstheme="minorHAnsi"/>
          <w:sz w:val="18"/>
          <w:szCs w:val="18"/>
        </w:rPr>
        <w:footnoteRef/>
      </w:r>
      <w:r w:rsidRPr="008E26E3">
        <w:rPr>
          <w:rFonts w:asciiTheme="minorHAnsi" w:hAnsiTheme="minorHAnsi" w:cstheme="minorHAnsi"/>
          <w:sz w:val="18"/>
          <w:szCs w:val="18"/>
        </w:rPr>
        <w:t xml:space="preserve"> </w:t>
      </w:r>
      <w:r w:rsidRPr="008E26E3">
        <w:rPr>
          <w:rFonts w:asciiTheme="minorHAnsi" w:eastAsia="Times New Roman" w:hAnsiTheme="minorHAnsi" w:cstheme="minorHAnsi"/>
          <w:color w:val="000000"/>
          <w:spacing w:val="17"/>
          <w:sz w:val="18"/>
          <w:szCs w:val="18"/>
        </w:rPr>
        <w:t xml:space="preserve">90–90–90 - An ambitious treatment target to help end the AIDS epidemic. </w:t>
      </w:r>
      <w:hyperlink r:id="rId9" w:history="1">
        <w:r w:rsidRPr="008E26E3">
          <w:rPr>
            <w:rStyle w:val="Hyperlink"/>
            <w:rFonts w:asciiTheme="minorHAnsi" w:eastAsia="Times New Roman" w:hAnsiTheme="minorHAnsi" w:cstheme="minorHAnsi"/>
            <w:spacing w:val="17"/>
            <w:sz w:val="18"/>
            <w:szCs w:val="18"/>
          </w:rPr>
          <w:t>http://www.unaids.org/en/resources/documents/2017/90-90-90</w:t>
        </w:r>
      </w:hyperlink>
    </w:p>
  </w:footnote>
  <w:footnote w:id="13">
    <w:p w14:paraId="7E4F71BB" w14:textId="77777777" w:rsidR="006D3C16" w:rsidRDefault="006D3C16" w:rsidP="00F17415">
      <w:pPr>
        <w:pStyle w:val="FootnoteText"/>
        <w:contextualSpacing/>
        <w:rPr>
          <w:rFonts w:asciiTheme="minorHAnsi" w:hAnsiTheme="minorHAnsi" w:cstheme="minorHAnsi"/>
          <w:sz w:val="18"/>
          <w:szCs w:val="18"/>
        </w:rPr>
      </w:pPr>
      <w:r w:rsidRPr="007A324F">
        <w:rPr>
          <w:rFonts w:asciiTheme="minorHAnsi" w:hAnsiTheme="minorHAnsi" w:cstheme="minorHAnsi"/>
          <w:sz w:val="18"/>
          <w:szCs w:val="18"/>
          <w:vertAlign w:val="superscript"/>
        </w:rPr>
        <w:footnoteRef/>
      </w:r>
      <w:r w:rsidRPr="007A324F">
        <w:rPr>
          <w:rFonts w:asciiTheme="minorHAnsi" w:hAnsiTheme="minorHAnsi" w:cstheme="minorHAnsi"/>
          <w:sz w:val="18"/>
          <w:szCs w:val="18"/>
        </w:rPr>
        <w:t xml:space="preserve"> Action plan for the health sector response to HIV in the WHO European Region</w:t>
      </w:r>
      <w:r>
        <w:rPr>
          <w:rFonts w:asciiTheme="minorHAnsi" w:hAnsiTheme="minorHAnsi" w:cstheme="minorHAnsi"/>
          <w:sz w:val="18"/>
          <w:szCs w:val="18"/>
        </w:rPr>
        <w:t>. WHO Regional Office for Europe. 2017</w:t>
      </w:r>
    </w:p>
    <w:p w14:paraId="48CB07F9" w14:textId="77777777" w:rsidR="006D3C16" w:rsidRPr="00141D05" w:rsidRDefault="008E37E3" w:rsidP="00F17415">
      <w:pPr>
        <w:pStyle w:val="FootnoteText"/>
        <w:contextualSpacing/>
        <w:rPr>
          <w:rFonts w:asciiTheme="minorHAnsi" w:hAnsiTheme="minorHAnsi" w:cstheme="minorHAnsi"/>
          <w:sz w:val="18"/>
          <w:szCs w:val="18"/>
        </w:rPr>
      </w:pPr>
      <w:hyperlink r:id="rId10" w:history="1">
        <w:r w:rsidR="006D3C16" w:rsidRPr="001F5901">
          <w:rPr>
            <w:rStyle w:val="Hyperlink"/>
            <w:rFonts w:asciiTheme="minorHAnsi" w:hAnsiTheme="minorHAnsi" w:cstheme="minorHAnsi"/>
            <w:sz w:val="18"/>
            <w:szCs w:val="18"/>
          </w:rPr>
          <w:t>http://www.euro.who.int/__data/assets/pdf_file/0007/357478/HIV-action-plan-en.pdf?ua=1</w:t>
        </w:r>
      </w:hyperlink>
    </w:p>
  </w:footnote>
  <w:footnote w:id="14">
    <w:p w14:paraId="2FFDAACF" w14:textId="77777777" w:rsidR="006D3C16" w:rsidRPr="00F46C4A" w:rsidRDefault="006D3C16">
      <w:pPr>
        <w:pStyle w:val="FootnoteText"/>
        <w:rPr>
          <w:rFonts w:asciiTheme="minorHAnsi" w:eastAsia="Sylfaen" w:hAnsiTheme="minorHAnsi" w:cstheme="minorHAnsi"/>
          <w:color w:val="000000"/>
          <w:sz w:val="18"/>
          <w:szCs w:val="18"/>
        </w:rPr>
      </w:pPr>
      <w:r w:rsidRPr="00F46C4A">
        <w:rPr>
          <w:rFonts w:asciiTheme="minorHAnsi" w:eastAsia="Sylfaen" w:hAnsiTheme="minorHAnsi" w:cstheme="minorHAnsi"/>
          <w:color w:val="000000"/>
          <w:sz w:val="18"/>
          <w:szCs w:val="18"/>
          <w:vertAlign w:val="superscript"/>
        </w:rPr>
        <w:footnoteRef/>
      </w:r>
      <w:r w:rsidRPr="00F46C4A">
        <w:rPr>
          <w:rFonts w:asciiTheme="minorHAnsi" w:eastAsia="Sylfaen" w:hAnsiTheme="minorHAnsi" w:cstheme="minorHAnsi"/>
          <w:color w:val="000000"/>
          <w:sz w:val="18"/>
          <w:szCs w:val="18"/>
        </w:rPr>
        <w:t xml:space="preserve"> Dublin Declaration on Partnership to fight HIV/AIDS in Europe and Central Asia</w:t>
      </w:r>
      <w:r>
        <w:rPr>
          <w:rFonts w:asciiTheme="minorHAnsi" w:eastAsia="Sylfaen" w:hAnsiTheme="minorHAnsi" w:cstheme="minorHAnsi"/>
          <w:color w:val="000000"/>
          <w:sz w:val="18"/>
          <w:szCs w:val="18"/>
        </w:rPr>
        <w:t xml:space="preserve">. </w:t>
      </w:r>
      <w:r w:rsidRPr="00F46C4A">
        <w:rPr>
          <w:rFonts w:asciiTheme="minorHAnsi" w:eastAsia="Sylfaen" w:hAnsiTheme="minorHAnsi" w:cstheme="minorHAnsi"/>
          <w:color w:val="000000"/>
          <w:sz w:val="18"/>
          <w:szCs w:val="18"/>
        </w:rPr>
        <w:t>https://www.osce.org/secretariat/29873?download=true</w:t>
      </w:r>
    </w:p>
  </w:footnote>
  <w:footnote w:id="15">
    <w:p w14:paraId="318E8863" w14:textId="77777777" w:rsidR="006D3C16" w:rsidRPr="00511898" w:rsidRDefault="006D3C16" w:rsidP="003D7181">
      <w:pPr>
        <w:pStyle w:val="FootnoteText"/>
        <w:contextualSpacing/>
        <w:rPr>
          <w:rFonts w:asciiTheme="minorHAnsi" w:hAnsiTheme="minorHAnsi" w:cstheme="minorHAnsi"/>
          <w:sz w:val="18"/>
          <w:szCs w:val="18"/>
        </w:rPr>
      </w:pPr>
      <w:r w:rsidRPr="00511898">
        <w:rPr>
          <w:rStyle w:val="FootnoteReference"/>
          <w:rFonts w:asciiTheme="minorHAnsi" w:hAnsiTheme="minorHAnsi" w:cstheme="minorHAnsi"/>
          <w:sz w:val="18"/>
          <w:szCs w:val="18"/>
        </w:rPr>
        <w:footnoteRef/>
      </w:r>
      <w:r w:rsidRPr="00511898">
        <w:rPr>
          <w:rFonts w:asciiTheme="minorHAnsi" w:hAnsiTheme="minorHAnsi" w:cstheme="minorHAnsi"/>
          <w:sz w:val="18"/>
          <w:szCs w:val="18"/>
        </w:rPr>
        <w:t xml:space="preserve"> </w:t>
      </w:r>
      <w:hyperlink r:id="rId11" w:history="1">
        <w:r w:rsidRPr="00511898">
          <w:rPr>
            <w:rStyle w:val="Hyperlink"/>
            <w:rFonts w:asciiTheme="minorHAnsi" w:hAnsiTheme="minorHAnsi" w:cstheme="minorHAnsi"/>
            <w:sz w:val="18"/>
            <w:szCs w:val="18"/>
          </w:rPr>
          <w:t>https://www.un.org/sustainabledevelopment/sustainable-development-goals/</w:t>
        </w:r>
      </w:hyperlink>
    </w:p>
  </w:footnote>
  <w:footnote w:id="16">
    <w:p w14:paraId="441318DA" w14:textId="77777777" w:rsidR="006D3C16" w:rsidRDefault="006D3C16" w:rsidP="00353502">
      <w:pPr>
        <w:pStyle w:val="FootnoteText"/>
      </w:pPr>
      <w:r>
        <w:rPr>
          <w:rStyle w:val="FootnoteReference"/>
        </w:rPr>
        <w:footnoteRef/>
      </w:r>
      <w:r w:rsidRPr="00D24483">
        <w:rPr>
          <w:rFonts w:asciiTheme="minorHAnsi" w:hAnsiTheme="minorHAnsi" w:cstheme="minorHAnsi"/>
          <w:sz w:val="18"/>
          <w:szCs w:val="18"/>
        </w:rPr>
        <w:t xml:space="preserve"> </w:t>
      </w:r>
      <w:hyperlink r:id="rId12" w:history="1">
        <w:r w:rsidRPr="00D24483">
          <w:rPr>
            <w:rStyle w:val="Hyperlink"/>
            <w:rFonts w:asciiTheme="minorHAnsi" w:hAnsiTheme="minorHAnsi" w:cstheme="minorHAnsi"/>
            <w:sz w:val="18"/>
            <w:szCs w:val="18"/>
          </w:rPr>
          <w:t>https://sustainabledevelopment.un.org/memberstates/georgia</w:t>
        </w:r>
      </w:hyperlink>
    </w:p>
  </w:footnote>
  <w:footnote w:id="17">
    <w:p w14:paraId="2BAD49B3" w14:textId="77777777" w:rsidR="006D3C16" w:rsidRPr="00AE4CC6" w:rsidRDefault="006D3C16" w:rsidP="00AE4CC6">
      <w:pPr>
        <w:pStyle w:val="FootnoteText"/>
        <w:contextualSpacing/>
        <w:rPr>
          <w:rFonts w:asciiTheme="minorHAnsi" w:hAnsiTheme="minorHAnsi" w:cstheme="minorHAnsi"/>
          <w:sz w:val="18"/>
          <w:szCs w:val="18"/>
        </w:rPr>
      </w:pPr>
      <w:r w:rsidRPr="00AE4CC6">
        <w:rPr>
          <w:rStyle w:val="FootnoteReference"/>
          <w:rFonts w:asciiTheme="minorHAnsi" w:hAnsiTheme="minorHAnsi" w:cstheme="minorHAnsi"/>
          <w:sz w:val="18"/>
          <w:szCs w:val="18"/>
        </w:rPr>
        <w:footnoteRef/>
      </w:r>
      <w:r w:rsidRPr="00AE4CC6">
        <w:rPr>
          <w:rFonts w:asciiTheme="minorHAnsi" w:hAnsiTheme="minorHAnsi" w:cstheme="minorHAnsi"/>
          <w:sz w:val="18"/>
          <w:szCs w:val="18"/>
        </w:rPr>
        <w:t xml:space="preserve"> Gender Equality in Georgia: Barriers and Recommendations </w:t>
      </w:r>
    </w:p>
    <w:p w14:paraId="31F11E16" w14:textId="77777777" w:rsidR="006D3C16" w:rsidRDefault="008E37E3">
      <w:pPr>
        <w:pStyle w:val="FootnoteText"/>
        <w:contextualSpacing/>
        <w:rPr>
          <w:rFonts w:asciiTheme="minorHAnsi" w:hAnsiTheme="minorHAnsi" w:cstheme="minorHAnsi"/>
          <w:sz w:val="18"/>
          <w:szCs w:val="18"/>
        </w:rPr>
      </w:pPr>
      <w:hyperlink r:id="rId13" w:history="1">
        <w:r w:rsidR="006D3C16" w:rsidRPr="002D3003">
          <w:rPr>
            <w:rStyle w:val="Hyperlink"/>
            <w:rFonts w:asciiTheme="minorHAnsi" w:hAnsiTheme="minorHAnsi" w:cstheme="minorHAnsi"/>
            <w:sz w:val="18"/>
            <w:szCs w:val="18"/>
          </w:rPr>
          <w:t>http://www.ge.undp.org/content/georgia/en/home/library/democratic_governance/gender-equality-in-georgia.html</w:t>
        </w:r>
      </w:hyperlink>
    </w:p>
    <w:p w14:paraId="0A1C0577" w14:textId="77777777" w:rsidR="006D3C16" w:rsidRPr="00AE4CC6" w:rsidRDefault="006D3C16">
      <w:pPr>
        <w:pStyle w:val="FootnoteText"/>
        <w:contextualSpacing/>
        <w:rPr>
          <w:rFonts w:asciiTheme="minorHAnsi" w:hAnsiTheme="minorHAnsi" w:cstheme="minorHAnsi"/>
          <w:sz w:val="2"/>
          <w:szCs w:val="2"/>
        </w:rPr>
      </w:pPr>
    </w:p>
    <w:p w14:paraId="700A670A" w14:textId="77777777" w:rsidR="006D3C16" w:rsidRPr="00AE4CC6" w:rsidRDefault="006D3C16">
      <w:pPr>
        <w:pStyle w:val="FootnoteText"/>
        <w:contextualSpacing/>
        <w:rPr>
          <w:sz w:val="2"/>
          <w:szCs w:val="2"/>
        </w:rPr>
      </w:pPr>
    </w:p>
  </w:footnote>
  <w:footnote w:id="18">
    <w:p w14:paraId="5A1FEF68" w14:textId="77777777" w:rsidR="006D3C16" w:rsidRPr="00607D4B" w:rsidRDefault="006D3C16" w:rsidP="009830F9">
      <w:pPr>
        <w:pStyle w:val="FootnoteText"/>
        <w:contextualSpacing/>
        <w:rPr>
          <w:rFonts w:asciiTheme="minorHAnsi" w:hAnsiTheme="minorHAnsi" w:cstheme="minorHAnsi"/>
          <w:sz w:val="18"/>
          <w:szCs w:val="18"/>
        </w:rPr>
      </w:pPr>
      <w:r w:rsidRPr="00607D4B">
        <w:rPr>
          <w:rFonts w:asciiTheme="minorHAnsi" w:hAnsiTheme="minorHAnsi" w:cstheme="minorHAnsi"/>
          <w:sz w:val="18"/>
          <w:szCs w:val="18"/>
          <w:vertAlign w:val="superscript"/>
        </w:rPr>
        <w:footnoteRef/>
      </w:r>
      <w:r w:rsidRPr="00607D4B">
        <w:rPr>
          <w:rFonts w:asciiTheme="minorHAnsi" w:hAnsiTheme="minorHAnsi" w:cstheme="minorHAnsi"/>
          <w:sz w:val="18"/>
          <w:szCs w:val="18"/>
          <w:vertAlign w:val="superscript"/>
        </w:rPr>
        <w:t xml:space="preserve"> </w:t>
      </w:r>
      <w:r w:rsidRPr="00607D4B">
        <w:rPr>
          <w:rFonts w:asciiTheme="minorHAnsi" w:hAnsiTheme="minorHAnsi" w:cstheme="minorHAnsi"/>
          <w:sz w:val="18"/>
          <w:szCs w:val="18"/>
        </w:rPr>
        <w:t xml:space="preserve">Global AIDS </w:t>
      </w:r>
      <w:r>
        <w:rPr>
          <w:rFonts w:asciiTheme="minorHAnsi" w:hAnsiTheme="minorHAnsi" w:cstheme="minorHAnsi"/>
          <w:sz w:val="18"/>
          <w:szCs w:val="18"/>
        </w:rPr>
        <w:t>Response Progress Report GEORGI</w:t>
      </w:r>
      <w:r w:rsidRPr="00607D4B">
        <w:rPr>
          <w:rFonts w:asciiTheme="minorHAnsi" w:hAnsiTheme="minorHAnsi" w:cstheme="minorHAnsi"/>
          <w:sz w:val="18"/>
          <w:szCs w:val="18"/>
        </w:rPr>
        <w:t>A Country Progress Report Reporting Period January  – December, 2014</w:t>
      </w:r>
    </w:p>
    <w:p w14:paraId="16303D87" w14:textId="77777777" w:rsidR="006D3C16" w:rsidRPr="00607D4B" w:rsidRDefault="008E37E3" w:rsidP="009830F9">
      <w:pPr>
        <w:pStyle w:val="FootnoteText"/>
        <w:rPr>
          <w:rFonts w:asciiTheme="minorHAnsi" w:hAnsiTheme="minorHAnsi" w:cstheme="minorHAnsi"/>
        </w:rPr>
      </w:pPr>
      <w:hyperlink r:id="rId14" w:history="1">
        <w:r w:rsidR="006D3C16" w:rsidRPr="00607D4B">
          <w:rPr>
            <w:rStyle w:val="Hyperlink"/>
            <w:rFonts w:asciiTheme="minorHAnsi" w:hAnsiTheme="minorHAnsi" w:cstheme="minorHAnsi"/>
          </w:rPr>
          <w:t>http://www.unaids.org/sites/default/files/country/documents/GEO_narrative_report_2015.pdf</w:t>
        </w:r>
      </w:hyperlink>
    </w:p>
  </w:footnote>
  <w:footnote w:id="19">
    <w:p w14:paraId="53B5283A" w14:textId="77777777" w:rsidR="006D3C16" w:rsidRDefault="006D3C16" w:rsidP="009830F9">
      <w:pPr>
        <w:pStyle w:val="FootnoteText"/>
        <w:contextualSpacing/>
        <w:rPr>
          <w:rFonts w:asciiTheme="minorHAnsi" w:hAnsiTheme="minorHAnsi" w:cstheme="minorHAnsi"/>
          <w:sz w:val="18"/>
          <w:szCs w:val="18"/>
        </w:rPr>
      </w:pPr>
      <w:r w:rsidRPr="00607D4B">
        <w:rPr>
          <w:rFonts w:asciiTheme="minorHAnsi" w:hAnsiTheme="minorHAnsi" w:cstheme="minorHAnsi"/>
          <w:sz w:val="18"/>
          <w:szCs w:val="18"/>
          <w:vertAlign w:val="superscript"/>
        </w:rPr>
        <w:footnoteRef/>
      </w:r>
      <w:r w:rsidRPr="00607D4B">
        <w:rPr>
          <w:rFonts w:asciiTheme="minorHAnsi" w:hAnsiTheme="minorHAnsi" w:cstheme="minorHAnsi"/>
          <w:sz w:val="18"/>
          <w:szCs w:val="18"/>
        </w:rPr>
        <w:t xml:space="preserve"> </w:t>
      </w:r>
      <w:r>
        <w:rPr>
          <w:rFonts w:asciiTheme="minorHAnsi" w:hAnsiTheme="minorHAnsi" w:cstheme="minorHAnsi"/>
          <w:sz w:val="18"/>
          <w:szCs w:val="18"/>
        </w:rPr>
        <w:t xml:space="preserve">Health Care  Statistical Yearbook 2016. Ministry of Labor, Health and Social Affairs of Georgia. National Center for Disease Control and Public Health. 2017. </w:t>
      </w:r>
      <w:hyperlink r:id="rId15" w:history="1">
        <w:r w:rsidRPr="001F5901">
          <w:rPr>
            <w:rStyle w:val="Hyperlink"/>
            <w:rFonts w:asciiTheme="minorHAnsi" w:hAnsiTheme="minorHAnsi" w:cstheme="minorHAnsi"/>
            <w:sz w:val="18"/>
            <w:szCs w:val="18"/>
          </w:rPr>
          <w:t>http://ncdc.ge/Handlers/GetFile.ashx?ID=31eee2a3-9bf5-4558-959b-a4b92f600555</w:t>
        </w:r>
      </w:hyperlink>
    </w:p>
    <w:p w14:paraId="67D51E25" w14:textId="77777777" w:rsidR="006D3C16" w:rsidRPr="00607D4B" w:rsidRDefault="006D3C16" w:rsidP="009830F9">
      <w:pPr>
        <w:pStyle w:val="FootnoteText"/>
        <w:contextualSpacing/>
        <w:rPr>
          <w:rFonts w:asciiTheme="minorHAnsi" w:hAnsiTheme="minorHAnsi" w:cstheme="minorHAnsi"/>
          <w:sz w:val="2"/>
          <w:szCs w:val="2"/>
        </w:rPr>
      </w:pPr>
    </w:p>
  </w:footnote>
  <w:footnote w:id="20">
    <w:p w14:paraId="7A598715" w14:textId="77777777" w:rsidR="006D3C16" w:rsidRPr="00FA15FE" w:rsidRDefault="006D3C16" w:rsidP="005577ED">
      <w:pPr>
        <w:pStyle w:val="FootnoteText"/>
        <w:contextualSpacing/>
        <w:rPr>
          <w:rFonts w:asciiTheme="minorHAnsi" w:hAnsiTheme="minorHAnsi" w:cstheme="minorHAnsi"/>
          <w:sz w:val="18"/>
          <w:szCs w:val="18"/>
        </w:rPr>
      </w:pPr>
      <w:r w:rsidRPr="00FA15FE">
        <w:rPr>
          <w:rStyle w:val="FootnoteReference"/>
          <w:rFonts w:asciiTheme="minorHAnsi" w:hAnsiTheme="minorHAnsi" w:cstheme="minorHAnsi"/>
          <w:sz w:val="18"/>
          <w:szCs w:val="18"/>
        </w:rPr>
        <w:footnoteRef/>
      </w:r>
      <w:r w:rsidRPr="00FA15FE">
        <w:rPr>
          <w:rFonts w:asciiTheme="minorHAnsi" w:hAnsiTheme="minorHAnsi" w:cstheme="minorHAnsi"/>
          <w:sz w:val="18"/>
          <w:szCs w:val="18"/>
        </w:rPr>
        <w:t xml:space="preserve"> </w:t>
      </w:r>
      <w:hyperlink r:id="rId16" w:history="1">
        <w:r w:rsidRPr="00FA15FE">
          <w:rPr>
            <w:rStyle w:val="Hyperlink"/>
            <w:rFonts w:asciiTheme="minorHAnsi" w:hAnsiTheme="minorHAnsi" w:cstheme="minorHAnsi"/>
            <w:sz w:val="18"/>
            <w:szCs w:val="18"/>
          </w:rPr>
          <w:t>https://aidscenter.ge/epidsituation_eng.html</w:t>
        </w:r>
      </w:hyperlink>
    </w:p>
  </w:footnote>
  <w:footnote w:id="21">
    <w:p w14:paraId="1950B1AB" w14:textId="77777777" w:rsidR="006D3C16" w:rsidRDefault="006D3C16" w:rsidP="00304975">
      <w:pPr>
        <w:pStyle w:val="FootnoteText"/>
        <w:rPr>
          <w:rFonts w:asciiTheme="minorHAnsi" w:hAnsiTheme="minorHAnsi"/>
          <w:sz w:val="18"/>
          <w:szCs w:val="18"/>
        </w:rPr>
      </w:pPr>
      <w:r w:rsidRPr="009D2F4D">
        <w:rPr>
          <w:rStyle w:val="FootnoteReference"/>
          <w:rFonts w:asciiTheme="minorHAnsi" w:hAnsiTheme="minorHAnsi"/>
          <w:sz w:val="18"/>
          <w:szCs w:val="18"/>
        </w:rPr>
        <w:footnoteRef/>
      </w:r>
      <w:r w:rsidRPr="009D2F4D">
        <w:rPr>
          <w:rFonts w:asciiTheme="minorHAnsi" w:hAnsiTheme="minorHAnsi"/>
          <w:sz w:val="18"/>
          <w:szCs w:val="18"/>
        </w:rPr>
        <w:t xml:space="preserve"> National AIDS Center</w:t>
      </w:r>
      <w:r>
        <w:rPr>
          <w:rFonts w:asciiTheme="minorHAnsi" w:hAnsiTheme="minorHAnsi"/>
          <w:sz w:val="18"/>
          <w:szCs w:val="18"/>
        </w:rPr>
        <w:t xml:space="preserve">. </w:t>
      </w:r>
      <w:hyperlink r:id="rId17" w:history="1">
        <w:r w:rsidRPr="00597679">
          <w:rPr>
            <w:rStyle w:val="Hyperlink"/>
            <w:rFonts w:asciiTheme="minorHAnsi" w:hAnsiTheme="minorHAnsi"/>
            <w:sz w:val="18"/>
            <w:szCs w:val="18"/>
          </w:rPr>
          <w:t>https://aidscenter.ge/epidsituation_eng.html</w:t>
        </w:r>
      </w:hyperlink>
    </w:p>
    <w:p w14:paraId="47BCAE62" w14:textId="77777777" w:rsidR="006D3C16" w:rsidRPr="009D2F4D" w:rsidRDefault="006D3C16" w:rsidP="00304975">
      <w:pPr>
        <w:pStyle w:val="FootnoteText"/>
        <w:rPr>
          <w:rFonts w:asciiTheme="minorHAnsi" w:hAnsiTheme="minorHAnsi"/>
          <w:sz w:val="18"/>
          <w:szCs w:val="18"/>
        </w:rPr>
      </w:pPr>
    </w:p>
  </w:footnote>
  <w:footnote w:id="22">
    <w:p w14:paraId="2C7AC776" w14:textId="77777777" w:rsidR="006D3C16" w:rsidRPr="00AE0C03" w:rsidRDefault="006D3C16">
      <w:pPr>
        <w:pStyle w:val="FootnoteText"/>
        <w:contextualSpacing/>
        <w:rPr>
          <w:rFonts w:asciiTheme="minorHAnsi" w:hAnsiTheme="minorHAnsi" w:cstheme="minorHAnsi"/>
          <w:sz w:val="18"/>
          <w:szCs w:val="18"/>
        </w:rPr>
      </w:pPr>
      <w:r w:rsidRPr="00913FE0">
        <w:rPr>
          <w:rFonts w:asciiTheme="minorHAnsi" w:hAnsiTheme="minorHAnsi" w:cstheme="minorHAnsi"/>
          <w:sz w:val="18"/>
          <w:szCs w:val="18"/>
          <w:vertAlign w:val="superscript"/>
        </w:rPr>
        <w:footnoteRef/>
      </w:r>
      <w:r w:rsidRPr="00913FE0">
        <w:rPr>
          <w:rFonts w:asciiTheme="minorHAnsi" w:hAnsiTheme="minorHAnsi" w:cstheme="minorHAnsi"/>
          <w:sz w:val="18"/>
          <w:szCs w:val="18"/>
          <w:vertAlign w:val="superscript"/>
        </w:rPr>
        <w:t xml:space="preserve"> </w:t>
      </w:r>
      <w:r w:rsidRPr="00913FE0">
        <w:rPr>
          <w:rFonts w:asciiTheme="minorHAnsi" w:hAnsiTheme="minorHAnsi" w:cstheme="minorHAnsi"/>
          <w:sz w:val="18"/>
          <w:szCs w:val="18"/>
        </w:rPr>
        <w:t>Chkhartishvili N, Sharvadze L, Chokoshvili O et al. Mortality and causes of death among HIV-infected individuals in the country of Georgia: 1989-2012. AIDS Res Hum Retroviruses. 2014;30:560-6.</w:t>
      </w:r>
    </w:p>
  </w:footnote>
  <w:footnote w:id="23">
    <w:p w14:paraId="7D42B5E2" w14:textId="77777777" w:rsidR="006D3C16" w:rsidRPr="00AE0C03" w:rsidRDefault="006D3C16">
      <w:pPr>
        <w:pStyle w:val="FootnoteText"/>
        <w:contextualSpacing/>
        <w:rPr>
          <w:rFonts w:asciiTheme="minorHAnsi" w:hAnsiTheme="minorHAnsi" w:cstheme="minorHAnsi"/>
          <w:sz w:val="18"/>
          <w:szCs w:val="18"/>
        </w:rPr>
      </w:pPr>
      <w:r w:rsidRPr="00AE0C03">
        <w:rPr>
          <w:rFonts w:asciiTheme="minorHAnsi" w:hAnsiTheme="minorHAnsi" w:cstheme="minorHAnsi"/>
          <w:sz w:val="18"/>
          <w:szCs w:val="18"/>
          <w:vertAlign w:val="superscript"/>
        </w:rPr>
        <w:footnoteRef/>
      </w:r>
      <w:r w:rsidRPr="00AE0C03">
        <w:rPr>
          <w:rFonts w:asciiTheme="minorHAnsi" w:hAnsiTheme="minorHAnsi" w:cstheme="minorHAnsi"/>
          <w:sz w:val="18"/>
          <w:szCs w:val="18"/>
          <w:vertAlign w:val="superscript"/>
        </w:rPr>
        <w:t xml:space="preserve"> </w:t>
      </w:r>
      <w:r w:rsidRPr="00AE0C03">
        <w:rPr>
          <w:rFonts w:asciiTheme="minorHAnsi" w:hAnsiTheme="minorHAnsi" w:cstheme="minorHAnsi"/>
          <w:sz w:val="18"/>
          <w:szCs w:val="18"/>
        </w:rPr>
        <w:t>Chkhartishvili N, Sharvadze L, Gabunia P, Abutidze A, Nikolaishvili M, Tsertsvadze T. Late HIV diagnosis in Georgia: public health and economic implications. Translational and Clinical Medicine-Georgian Medical Journal. 2016;1:11-14.</w:t>
      </w:r>
    </w:p>
  </w:footnote>
  <w:footnote w:id="24">
    <w:p w14:paraId="03488BE7" w14:textId="77777777" w:rsidR="006D3C16" w:rsidRPr="00AE0C03" w:rsidRDefault="006D3C16">
      <w:pPr>
        <w:pStyle w:val="FootnoteText"/>
        <w:contextualSpacing/>
        <w:rPr>
          <w:rFonts w:asciiTheme="minorHAnsi" w:hAnsiTheme="minorHAnsi" w:cstheme="minorHAnsi"/>
          <w:sz w:val="18"/>
          <w:szCs w:val="18"/>
        </w:rPr>
      </w:pPr>
      <w:r w:rsidRPr="00AE0C03">
        <w:rPr>
          <w:rFonts w:asciiTheme="minorHAnsi" w:hAnsiTheme="minorHAnsi" w:cstheme="minorHAnsi"/>
          <w:sz w:val="18"/>
          <w:szCs w:val="18"/>
          <w:vertAlign w:val="superscript"/>
        </w:rPr>
        <w:footnoteRef/>
      </w:r>
      <w:r w:rsidRPr="00AE0C03">
        <w:rPr>
          <w:rFonts w:asciiTheme="minorHAnsi" w:hAnsiTheme="minorHAnsi" w:cstheme="minorHAnsi"/>
          <w:sz w:val="18"/>
          <w:szCs w:val="18"/>
        </w:rPr>
        <w:t xml:space="preserve"> Chkhartishvili N, Chokoshvili O, Bolokadze N et al. Late presentation of HIV infection in the country of Georgia: 2012-2015. PLoS One. 2017;12:e0186835.</w:t>
      </w:r>
    </w:p>
  </w:footnote>
  <w:footnote w:id="25">
    <w:p w14:paraId="2993A935" w14:textId="77777777" w:rsidR="006D3C16" w:rsidRPr="00164855" w:rsidRDefault="006D3C16" w:rsidP="005577ED">
      <w:pPr>
        <w:pStyle w:val="FootnoteText"/>
        <w:contextualSpacing/>
        <w:rPr>
          <w:rFonts w:asciiTheme="minorHAnsi" w:hAnsiTheme="minorHAnsi" w:cstheme="minorHAnsi"/>
          <w:sz w:val="18"/>
          <w:szCs w:val="18"/>
        </w:rPr>
      </w:pPr>
      <w:r w:rsidRPr="00164855">
        <w:rPr>
          <w:rStyle w:val="FootnoteReference"/>
          <w:rFonts w:asciiTheme="minorHAnsi" w:hAnsiTheme="minorHAnsi" w:cstheme="minorHAnsi"/>
          <w:sz w:val="18"/>
          <w:szCs w:val="18"/>
        </w:rPr>
        <w:footnoteRef/>
      </w:r>
      <w:r w:rsidRPr="00164855">
        <w:rPr>
          <w:rFonts w:asciiTheme="minorHAnsi" w:hAnsiTheme="minorHAnsi" w:cstheme="minorHAnsi"/>
          <w:sz w:val="18"/>
          <w:szCs w:val="18"/>
        </w:rPr>
        <w:t xml:space="preserve"> Population Size Estimation of People Who Inject Drugs in Seven Cities of Georgia, 2016-2017, Bemoni Public Union(BPU); Curatio International Foundation (CIF) </w:t>
      </w:r>
    </w:p>
  </w:footnote>
  <w:footnote w:id="26">
    <w:p w14:paraId="39E9469D" w14:textId="77777777" w:rsidR="006D3C16" w:rsidRPr="00164855" w:rsidRDefault="006D3C16" w:rsidP="00044C81">
      <w:pPr>
        <w:pStyle w:val="FootnoteText"/>
        <w:contextualSpacing/>
        <w:rPr>
          <w:rFonts w:asciiTheme="minorHAnsi" w:hAnsiTheme="minorHAnsi" w:cstheme="minorHAnsi"/>
          <w:sz w:val="18"/>
          <w:szCs w:val="18"/>
        </w:rPr>
      </w:pPr>
      <w:r w:rsidRPr="00164855">
        <w:rPr>
          <w:rStyle w:val="FootnoteReference"/>
          <w:rFonts w:asciiTheme="minorHAnsi" w:hAnsiTheme="minorHAnsi" w:cstheme="minorHAnsi"/>
          <w:sz w:val="18"/>
          <w:szCs w:val="18"/>
        </w:rPr>
        <w:footnoteRef/>
      </w:r>
      <w:r w:rsidRPr="00164855">
        <w:rPr>
          <w:rFonts w:asciiTheme="minorHAnsi" w:hAnsiTheme="minorHAnsi" w:cstheme="minorHAnsi"/>
          <w:sz w:val="18"/>
          <w:szCs w:val="18"/>
        </w:rPr>
        <w:t xml:space="preserve"> Population Size Estimation of Men Who Have Sex with Men in Georgia, 2014; Curatio International Foundation Center for Information and Counseling on Reproductive Health – Tanadgoma; </w:t>
      </w:r>
      <w:hyperlink r:id="rId18" w:history="1">
        <w:r w:rsidRPr="00164855">
          <w:rPr>
            <w:rStyle w:val="Hyperlink"/>
            <w:rFonts w:asciiTheme="minorHAnsi" w:hAnsiTheme="minorHAnsi" w:cstheme="minorHAnsi"/>
            <w:sz w:val="18"/>
            <w:szCs w:val="18"/>
          </w:rPr>
          <w:t>http://www.georgia-ccm.ge/wp-content/uploads/MSM-PSE-09.12.2014_Geo.pdf</w:t>
        </w:r>
      </w:hyperlink>
      <w:r w:rsidRPr="00164855">
        <w:rPr>
          <w:rFonts w:asciiTheme="minorHAnsi" w:hAnsiTheme="minorHAnsi" w:cstheme="minorHAnsi"/>
          <w:sz w:val="18"/>
          <w:szCs w:val="18"/>
        </w:rPr>
        <w:t xml:space="preserve">  </w:t>
      </w:r>
    </w:p>
  </w:footnote>
  <w:footnote w:id="27">
    <w:p w14:paraId="4546BBB1" w14:textId="77777777" w:rsidR="006D3C16" w:rsidRPr="00164855" w:rsidRDefault="006D3C16" w:rsidP="00044C81">
      <w:pPr>
        <w:pStyle w:val="FootnoteText"/>
        <w:contextualSpacing/>
        <w:rPr>
          <w:rFonts w:asciiTheme="minorHAnsi" w:hAnsiTheme="minorHAnsi" w:cstheme="minorHAnsi"/>
          <w:sz w:val="18"/>
          <w:szCs w:val="18"/>
        </w:rPr>
      </w:pPr>
      <w:r w:rsidRPr="00164855">
        <w:rPr>
          <w:rStyle w:val="FootnoteReference"/>
          <w:rFonts w:asciiTheme="minorHAnsi" w:hAnsiTheme="minorHAnsi" w:cstheme="minorHAnsi"/>
          <w:sz w:val="18"/>
          <w:szCs w:val="18"/>
        </w:rPr>
        <w:footnoteRef/>
      </w:r>
      <w:r w:rsidRPr="00164855">
        <w:rPr>
          <w:rFonts w:asciiTheme="minorHAnsi" w:hAnsiTheme="minorHAnsi" w:cstheme="minorHAnsi"/>
          <w:sz w:val="18"/>
          <w:szCs w:val="18"/>
        </w:rPr>
        <w:t xml:space="preserve"> </w:t>
      </w:r>
      <w:hyperlink r:id="rId19" w:history="1">
        <w:r w:rsidRPr="00164855">
          <w:rPr>
            <w:rStyle w:val="Hyperlink"/>
            <w:rFonts w:asciiTheme="minorHAnsi" w:hAnsiTheme="minorHAnsi" w:cstheme="minorHAnsi"/>
            <w:sz w:val="18"/>
            <w:szCs w:val="18"/>
          </w:rPr>
          <w:t>http://www.unaids.org/en/regionscountries/countries/georgia</w:t>
        </w:r>
      </w:hyperlink>
      <w:r w:rsidRPr="00164855">
        <w:rPr>
          <w:rFonts w:asciiTheme="minorHAnsi" w:hAnsiTheme="minorHAnsi" w:cstheme="minorHAnsi"/>
          <w:sz w:val="18"/>
          <w:szCs w:val="18"/>
        </w:rPr>
        <w:t xml:space="preserve"> </w:t>
      </w:r>
    </w:p>
  </w:footnote>
  <w:footnote w:id="28">
    <w:p w14:paraId="459B5A27" w14:textId="77777777" w:rsidR="006D3C16" w:rsidRPr="00962177" w:rsidRDefault="006D3C16" w:rsidP="00044C81">
      <w:pPr>
        <w:rPr>
          <w:rFonts w:asciiTheme="minorHAnsi" w:hAnsiTheme="minorHAnsi" w:cstheme="minorHAnsi"/>
          <w:noProof/>
          <w:sz w:val="18"/>
          <w:szCs w:val="18"/>
          <w:lang w:val="ka-GE"/>
        </w:rPr>
      </w:pPr>
      <w:r w:rsidRPr="00FB7984">
        <w:rPr>
          <w:rStyle w:val="FootnoteReference"/>
          <w:rFonts w:asciiTheme="minorHAnsi" w:hAnsiTheme="minorHAnsi" w:cstheme="minorHAnsi"/>
          <w:sz w:val="18"/>
          <w:szCs w:val="18"/>
        </w:rPr>
        <w:footnoteRef/>
      </w:r>
      <w:r>
        <w:t xml:space="preserve"> </w:t>
      </w:r>
      <w:r w:rsidRPr="00962177">
        <w:rPr>
          <w:rFonts w:asciiTheme="minorHAnsi" w:hAnsiTheme="minorHAnsi" w:cstheme="minorHAnsi"/>
          <w:noProof/>
          <w:sz w:val="18"/>
          <w:szCs w:val="18"/>
          <w:lang w:val="ka-GE"/>
        </w:rPr>
        <w:t>Chokoshvili O, Kepuladze K, Tsintsadze M et al. High prevalence and incidence of HIV, syphilis and viral hepatitis among men who have sex with men in Georgia: Findings of the Georgian MSM Cohort. 16th European AIDS Conference. Milan, Italy; 2017.</w:t>
      </w:r>
    </w:p>
    <w:p w14:paraId="73DE76BC" w14:textId="77777777" w:rsidR="006D3C16" w:rsidRPr="00962177" w:rsidRDefault="006D3C16" w:rsidP="00044C81">
      <w:pPr>
        <w:pStyle w:val="CommentText"/>
        <w:rPr>
          <w:sz w:val="2"/>
          <w:szCs w:val="2"/>
          <w:lang w:val="ka-GE"/>
        </w:rPr>
      </w:pPr>
    </w:p>
    <w:p w14:paraId="387E1211" w14:textId="77777777" w:rsidR="006D3C16" w:rsidRPr="00962177" w:rsidRDefault="006D3C16" w:rsidP="00044C81">
      <w:pPr>
        <w:pStyle w:val="FootnoteText"/>
        <w:rPr>
          <w:sz w:val="2"/>
          <w:szCs w:val="2"/>
        </w:rPr>
      </w:pPr>
    </w:p>
  </w:footnote>
  <w:footnote w:id="29">
    <w:p w14:paraId="3EFF3687" w14:textId="77777777" w:rsidR="006D3C16" w:rsidRPr="00164855" w:rsidRDefault="006D3C16" w:rsidP="005577ED">
      <w:pPr>
        <w:pStyle w:val="FootnoteText"/>
        <w:contextualSpacing/>
        <w:rPr>
          <w:rFonts w:asciiTheme="minorHAnsi" w:hAnsiTheme="minorHAnsi" w:cstheme="minorHAnsi"/>
          <w:sz w:val="18"/>
          <w:szCs w:val="18"/>
        </w:rPr>
      </w:pPr>
      <w:r w:rsidRPr="00164855">
        <w:rPr>
          <w:rStyle w:val="FootnoteReference"/>
          <w:rFonts w:asciiTheme="minorHAnsi" w:hAnsiTheme="minorHAnsi" w:cstheme="minorHAnsi"/>
          <w:sz w:val="18"/>
          <w:szCs w:val="18"/>
        </w:rPr>
        <w:footnoteRef/>
      </w:r>
      <w:r w:rsidRPr="00164855">
        <w:rPr>
          <w:rFonts w:asciiTheme="minorHAnsi" w:hAnsiTheme="minorHAnsi" w:cstheme="minorHAnsi"/>
          <w:sz w:val="18"/>
          <w:szCs w:val="18"/>
        </w:rPr>
        <w:t xml:space="preserve"> Population Size Estimation of Female Sex Workers In Tbilisi and Batumi, Georgia 2014; Curatio International Foundation Center for Information and Counseling on Reproductive Health – Tanadgoma; </w:t>
      </w:r>
      <w:hyperlink r:id="rId20" w:history="1">
        <w:r w:rsidRPr="00164855">
          <w:rPr>
            <w:rStyle w:val="Hyperlink"/>
            <w:rFonts w:asciiTheme="minorHAnsi" w:hAnsiTheme="minorHAnsi" w:cstheme="minorHAnsi"/>
            <w:sz w:val="18"/>
            <w:szCs w:val="18"/>
          </w:rPr>
          <w:t>http://new.tanadgomaweb.ge/upfiles/dfltcontent/3/150.pdf</w:t>
        </w:r>
      </w:hyperlink>
      <w:r w:rsidRPr="00164855">
        <w:rPr>
          <w:rFonts w:asciiTheme="minorHAnsi" w:hAnsiTheme="minorHAnsi" w:cstheme="minorHAnsi"/>
          <w:sz w:val="18"/>
          <w:szCs w:val="18"/>
        </w:rPr>
        <w:t xml:space="preserve"> </w:t>
      </w:r>
    </w:p>
  </w:footnote>
  <w:footnote w:id="30">
    <w:p w14:paraId="5FDBAB9D" w14:textId="77777777" w:rsidR="006D3C16" w:rsidRPr="00164855" w:rsidRDefault="006D3C16" w:rsidP="005577ED">
      <w:pPr>
        <w:pStyle w:val="FootnoteText"/>
        <w:contextualSpacing/>
        <w:rPr>
          <w:rFonts w:asciiTheme="minorHAnsi" w:hAnsiTheme="minorHAnsi" w:cstheme="minorHAnsi"/>
          <w:sz w:val="18"/>
          <w:szCs w:val="18"/>
        </w:rPr>
      </w:pPr>
      <w:r w:rsidRPr="00164855">
        <w:rPr>
          <w:rStyle w:val="FootnoteReference"/>
          <w:rFonts w:asciiTheme="minorHAnsi" w:hAnsiTheme="minorHAnsi" w:cstheme="minorHAnsi"/>
          <w:sz w:val="18"/>
          <w:szCs w:val="18"/>
        </w:rPr>
        <w:footnoteRef/>
      </w:r>
      <w:r w:rsidRPr="00164855">
        <w:rPr>
          <w:rFonts w:asciiTheme="minorHAnsi" w:hAnsiTheme="minorHAnsi" w:cstheme="minorHAnsi"/>
          <w:sz w:val="18"/>
          <w:szCs w:val="18"/>
        </w:rPr>
        <w:t xml:space="preserve"> Integrated Bio-behavioral surveillance and population size estimation survey among Female Sex Workers in Tbilisi and Batumi, Georgia; Curatio International Foundation Center for Information and Counseling on Reproductive Health – Tanadgoma; </w:t>
      </w:r>
      <w:hyperlink r:id="rId21" w:history="1">
        <w:r w:rsidRPr="00164855">
          <w:rPr>
            <w:rStyle w:val="Hyperlink"/>
            <w:rFonts w:asciiTheme="minorHAnsi" w:hAnsiTheme="minorHAnsi" w:cstheme="minorHAnsi"/>
            <w:sz w:val="18"/>
            <w:szCs w:val="18"/>
          </w:rPr>
          <w:t>http://new.tanadgomaweb.ge/upfiles/dfltcontent/3/167.pdf</w:t>
        </w:r>
      </w:hyperlink>
      <w:r w:rsidRPr="00164855">
        <w:rPr>
          <w:rFonts w:asciiTheme="minorHAnsi" w:hAnsiTheme="minorHAnsi" w:cstheme="minorHAnsi"/>
          <w:sz w:val="18"/>
          <w:szCs w:val="18"/>
        </w:rPr>
        <w:t xml:space="preserve"> </w:t>
      </w:r>
    </w:p>
  </w:footnote>
  <w:footnote w:id="31">
    <w:p w14:paraId="09538652" w14:textId="77777777" w:rsidR="006D3C16" w:rsidRPr="00164855" w:rsidRDefault="006D3C16" w:rsidP="00877CF9">
      <w:pPr>
        <w:pStyle w:val="FootnoteText"/>
        <w:contextualSpacing/>
        <w:rPr>
          <w:rFonts w:asciiTheme="minorHAnsi" w:hAnsiTheme="minorHAnsi" w:cstheme="minorHAnsi"/>
          <w:sz w:val="18"/>
          <w:szCs w:val="18"/>
        </w:rPr>
      </w:pPr>
      <w:r w:rsidRPr="00164855">
        <w:rPr>
          <w:rStyle w:val="FootnoteReference"/>
          <w:rFonts w:asciiTheme="minorHAnsi" w:hAnsiTheme="minorHAnsi" w:cstheme="minorHAnsi"/>
          <w:sz w:val="18"/>
          <w:szCs w:val="18"/>
        </w:rPr>
        <w:footnoteRef/>
      </w:r>
      <w:r w:rsidRPr="00164855">
        <w:rPr>
          <w:rFonts w:asciiTheme="minorHAnsi" w:hAnsiTheme="minorHAnsi" w:cstheme="minorHAnsi"/>
          <w:sz w:val="18"/>
          <w:szCs w:val="18"/>
        </w:rPr>
        <w:t xml:space="preserve"> HIV risk and prevention behaviors among Prison Inmates in Georgia; Curatio International Foundation Center for Information and Counseling on Reproductive Health – Tanadgoma; </w:t>
      </w:r>
      <w:hyperlink r:id="rId22" w:history="1">
        <w:r w:rsidRPr="00164855">
          <w:rPr>
            <w:rStyle w:val="Hyperlink"/>
            <w:rFonts w:asciiTheme="minorHAnsi" w:hAnsiTheme="minorHAnsi" w:cstheme="minorHAnsi"/>
            <w:sz w:val="18"/>
            <w:szCs w:val="18"/>
          </w:rPr>
          <w:t>http://new.tanadgomaweb.ge/upfiles/dfltcontent/3/157.pdf</w:t>
        </w:r>
      </w:hyperlink>
      <w:r w:rsidRPr="00164855">
        <w:rPr>
          <w:rFonts w:asciiTheme="minorHAnsi" w:hAnsiTheme="minorHAnsi" w:cstheme="minorHAnsi"/>
          <w:sz w:val="18"/>
          <w:szCs w:val="18"/>
        </w:rPr>
        <w:t xml:space="preserve"> </w:t>
      </w:r>
    </w:p>
  </w:footnote>
  <w:footnote w:id="32">
    <w:p w14:paraId="6454BAEC" w14:textId="77777777" w:rsidR="006D3C16" w:rsidRPr="00506C44" w:rsidRDefault="006D3C16">
      <w:pPr>
        <w:pStyle w:val="FootnoteText"/>
        <w:rPr>
          <w:rFonts w:asciiTheme="minorHAnsi" w:hAnsiTheme="minorHAnsi" w:cstheme="minorHAnsi"/>
          <w:sz w:val="18"/>
          <w:szCs w:val="18"/>
        </w:rPr>
      </w:pPr>
      <w:r w:rsidRPr="00506C44">
        <w:rPr>
          <w:rStyle w:val="FootnoteReference"/>
          <w:rFonts w:asciiTheme="minorHAnsi" w:hAnsiTheme="minorHAnsi" w:cstheme="minorHAnsi"/>
          <w:sz w:val="18"/>
          <w:szCs w:val="18"/>
        </w:rPr>
        <w:footnoteRef/>
      </w:r>
      <w:r w:rsidRPr="00506C44">
        <w:rPr>
          <w:rFonts w:asciiTheme="minorHAnsi" w:hAnsiTheme="minorHAnsi" w:cstheme="minorHAnsi"/>
          <w:sz w:val="18"/>
          <w:szCs w:val="18"/>
        </w:rPr>
        <w:t xml:space="preserve"> National AIDS Center</w:t>
      </w:r>
    </w:p>
  </w:footnote>
  <w:footnote w:id="33">
    <w:p w14:paraId="2193E659" w14:textId="77777777" w:rsidR="006D3C16" w:rsidRPr="005F6C0C" w:rsidRDefault="006D3C16" w:rsidP="00067B74">
      <w:pPr>
        <w:pStyle w:val="FootnoteText"/>
        <w:rPr>
          <w:rFonts w:asciiTheme="minorHAnsi" w:hAnsiTheme="minorHAnsi"/>
          <w:sz w:val="18"/>
          <w:szCs w:val="18"/>
          <w:lang w:val="ka-GE"/>
        </w:rPr>
      </w:pPr>
      <w:r w:rsidRPr="005F6C0C">
        <w:rPr>
          <w:rStyle w:val="FootnoteReference"/>
          <w:rFonts w:asciiTheme="minorHAnsi" w:hAnsiTheme="minorHAnsi"/>
          <w:sz w:val="18"/>
          <w:szCs w:val="18"/>
        </w:rPr>
        <w:footnoteRef/>
      </w:r>
      <w:r w:rsidRPr="005F6C0C">
        <w:rPr>
          <w:rFonts w:asciiTheme="minorHAnsi" w:hAnsiTheme="minorHAnsi"/>
          <w:sz w:val="18"/>
          <w:szCs w:val="18"/>
        </w:rPr>
        <w:t xml:space="preserve"> Estimated number of PLWH was recently validated by UNAIDS in the process of SPECTRUM update.</w:t>
      </w:r>
    </w:p>
  </w:footnote>
  <w:footnote w:id="34">
    <w:p w14:paraId="1822CF68" w14:textId="77777777" w:rsidR="006D3C16" w:rsidRPr="000B7804" w:rsidRDefault="006D3C16" w:rsidP="00783ECB">
      <w:pPr>
        <w:pStyle w:val="FootnoteText"/>
        <w:contextualSpacing/>
        <w:rPr>
          <w:rFonts w:asciiTheme="minorHAnsi" w:hAnsiTheme="minorHAnsi" w:cstheme="minorHAnsi"/>
          <w:sz w:val="18"/>
          <w:szCs w:val="18"/>
        </w:rPr>
      </w:pPr>
      <w:r w:rsidRPr="000B7804">
        <w:rPr>
          <w:rStyle w:val="FootnoteReference"/>
          <w:rFonts w:asciiTheme="minorHAnsi" w:hAnsiTheme="minorHAnsi" w:cstheme="minorHAnsi"/>
          <w:sz w:val="18"/>
          <w:szCs w:val="18"/>
        </w:rPr>
        <w:footnoteRef/>
      </w:r>
      <w:r w:rsidRPr="000B7804">
        <w:rPr>
          <w:rFonts w:asciiTheme="minorHAnsi" w:hAnsiTheme="minorHAnsi" w:cstheme="minorHAnsi"/>
          <w:sz w:val="18"/>
          <w:szCs w:val="18"/>
        </w:rPr>
        <w:t xml:space="preserve"> </w:t>
      </w:r>
      <w:r w:rsidRPr="000B7804">
        <w:rPr>
          <w:rFonts w:asciiTheme="minorHAnsi" w:hAnsiTheme="minorHAnsi" w:cstheme="minorHAnsi"/>
          <w:noProof/>
          <w:sz w:val="18"/>
          <w:szCs w:val="18"/>
        </w:rPr>
        <w:t xml:space="preserve">Chkhartishvili N, Sharvadze L, Chokoshvili O et al. Mortality and causes of death among HIV-infected individuals in the country of Georgia: 1989-2012. </w:t>
      </w:r>
      <w:r w:rsidRPr="000B7804">
        <w:rPr>
          <w:rFonts w:asciiTheme="minorHAnsi" w:hAnsiTheme="minorHAnsi" w:cstheme="minorHAnsi"/>
          <w:i/>
          <w:noProof/>
          <w:sz w:val="18"/>
          <w:szCs w:val="18"/>
        </w:rPr>
        <w:t>AIDS Res Hum Retroviruses</w:t>
      </w:r>
      <w:r w:rsidRPr="000B7804">
        <w:rPr>
          <w:rFonts w:asciiTheme="minorHAnsi" w:hAnsiTheme="minorHAnsi" w:cstheme="minorHAnsi"/>
          <w:noProof/>
          <w:sz w:val="18"/>
          <w:szCs w:val="18"/>
        </w:rPr>
        <w:t>. 2014;30:560-6.</w:t>
      </w:r>
    </w:p>
  </w:footnote>
  <w:footnote w:id="35">
    <w:p w14:paraId="1B42ECD2" w14:textId="77777777" w:rsidR="006D3C16" w:rsidRPr="000B7804" w:rsidRDefault="006D3C16" w:rsidP="00783ECB">
      <w:pPr>
        <w:contextualSpacing/>
        <w:rPr>
          <w:rFonts w:asciiTheme="minorHAnsi" w:hAnsiTheme="minorHAnsi" w:cstheme="minorHAnsi"/>
          <w:noProof/>
          <w:sz w:val="18"/>
          <w:szCs w:val="18"/>
        </w:rPr>
      </w:pPr>
      <w:r w:rsidRPr="000B7804">
        <w:rPr>
          <w:rStyle w:val="FootnoteReference"/>
          <w:rFonts w:asciiTheme="minorHAnsi" w:hAnsiTheme="minorHAnsi" w:cstheme="minorHAnsi"/>
          <w:sz w:val="18"/>
          <w:szCs w:val="18"/>
        </w:rPr>
        <w:footnoteRef/>
      </w:r>
      <w:r w:rsidRPr="000B7804">
        <w:rPr>
          <w:rFonts w:asciiTheme="minorHAnsi" w:hAnsiTheme="minorHAnsi" w:cstheme="minorHAnsi"/>
          <w:sz w:val="18"/>
          <w:szCs w:val="18"/>
        </w:rPr>
        <w:t xml:space="preserve"> </w:t>
      </w:r>
      <w:r w:rsidRPr="000B7804">
        <w:rPr>
          <w:rFonts w:asciiTheme="minorHAnsi" w:hAnsiTheme="minorHAnsi" w:cstheme="minorHAnsi"/>
          <w:noProof/>
          <w:sz w:val="18"/>
          <w:szCs w:val="18"/>
        </w:rPr>
        <w:t>World Health Organization. World Tuberculosis Report 2016. Geneva: WHO; 2016.</w:t>
      </w:r>
    </w:p>
  </w:footnote>
  <w:footnote w:id="36">
    <w:p w14:paraId="7183FF84" w14:textId="77777777" w:rsidR="006D3C16" w:rsidRPr="000B7804" w:rsidRDefault="006D3C16" w:rsidP="00783ECB">
      <w:pPr>
        <w:pStyle w:val="FootnoteText"/>
        <w:contextualSpacing/>
        <w:rPr>
          <w:rFonts w:asciiTheme="minorHAnsi" w:hAnsiTheme="minorHAnsi" w:cstheme="minorHAnsi"/>
          <w:sz w:val="2"/>
          <w:szCs w:val="2"/>
        </w:rPr>
      </w:pPr>
    </w:p>
  </w:footnote>
  <w:footnote w:id="37">
    <w:p w14:paraId="6FEE52E0" w14:textId="77777777" w:rsidR="006D3C16" w:rsidRPr="000B7804" w:rsidRDefault="006D3C16" w:rsidP="00783ECB">
      <w:pPr>
        <w:contextualSpacing/>
        <w:rPr>
          <w:rFonts w:asciiTheme="minorHAnsi" w:hAnsiTheme="minorHAnsi" w:cstheme="minorHAnsi"/>
          <w:noProof/>
          <w:sz w:val="18"/>
          <w:szCs w:val="18"/>
        </w:rPr>
      </w:pPr>
      <w:r w:rsidRPr="000B7804">
        <w:rPr>
          <w:rStyle w:val="FootnoteReference"/>
          <w:rFonts w:asciiTheme="minorHAnsi" w:hAnsiTheme="minorHAnsi" w:cstheme="minorHAnsi"/>
          <w:sz w:val="18"/>
          <w:szCs w:val="18"/>
        </w:rPr>
        <w:footnoteRef/>
      </w:r>
      <w:r w:rsidRPr="000B7804">
        <w:rPr>
          <w:rFonts w:asciiTheme="minorHAnsi" w:hAnsiTheme="minorHAnsi" w:cstheme="minorHAnsi"/>
          <w:sz w:val="18"/>
          <w:szCs w:val="18"/>
        </w:rPr>
        <w:t xml:space="preserve"> </w:t>
      </w:r>
      <w:r w:rsidRPr="000B7804">
        <w:rPr>
          <w:rFonts w:asciiTheme="minorHAnsi" w:hAnsiTheme="minorHAnsi" w:cstheme="minorHAnsi"/>
          <w:noProof/>
          <w:sz w:val="18"/>
          <w:szCs w:val="18"/>
        </w:rPr>
        <w:t>World Health Organization. Global Tuberculosis Report 2017. Geneva: WHO; 2017.</w:t>
      </w:r>
    </w:p>
  </w:footnote>
  <w:footnote w:id="38">
    <w:p w14:paraId="24EE592E" w14:textId="77777777" w:rsidR="006D3C16" w:rsidRPr="000B7804" w:rsidRDefault="006D3C16" w:rsidP="00783ECB">
      <w:pPr>
        <w:pStyle w:val="FootnoteText"/>
        <w:contextualSpacing/>
        <w:rPr>
          <w:rFonts w:asciiTheme="minorHAnsi" w:hAnsiTheme="minorHAnsi" w:cstheme="minorHAnsi"/>
          <w:sz w:val="2"/>
          <w:szCs w:val="2"/>
        </w:rPr>
      </w:pPr>
    </w:p>
  </w:footnote>
  <w:footnote w:id="39">
    <w:p w14:paraId="66E012A6" w14:textId="77777777" w:rsidR="006D3C16" w:rsidRPr="000B7804" w:rsidRDefault="006D3C16" w:rsidP="00783ECB">
      <w:pPr>
        <w:pStyle w:val="FootnoteText"/>
        <w:contextualSpacing/>
        <w:rPr>
          <w:rFonts w:asciiTheme="minorHAnsi" w:hAnsiTheme="minorHAnsi" w:cstheme="minorHAnsi"/>
          <w:sz w:val="18"/>
          <w:szCs w:val="18"/>
        </w:rPr>
      </w:pPr>
      <w:r w:rsidRPr="000B7804">
        <w:rPr>
          <w:rStyle w:val="FootnoteReference"/>
          <w:rFonts w:asciiTheme="minorHAnsi" w:hAnsiTheme="minorHAnsi" w:cstheme="minorHAnsi"/>
          <w:sz w:val="18"/>
          <w:szCs w:val="18"/>
        </w:rPr>
        <w:footnoteRef/>
      </w:r>
      <w:r w:rsidRPr="000B7804">
        <w:rPr>
          <w:rFonts w:asciiTheme="minorHAnsi" w:hAnsiTheme="minorHAnsi" w:cstheme="minorHAnsi"/>
          <w:sz w:val="18"/>
          <w:szCs w:val="18"/>
        </w:rPr>
        <w:t xml:space="preserve"> </w:t>
      </w:r>
      <w:r w:rsidRPr="000B7804">
        <w:rPr>
          <w:rFonts w:asciiTheme="minorHAnsi" w:hAnsiTheme="minorHAnsi" w:cstheme="minorHAnsi"/>
          <w:noProof/>
          <w:sz w:val="18"/>
          <w:szCs w:val="18"/>
        </w:rPr>
        <w:t>World Health Organization. Tuberculosis country profiles (</w:t>
      </w:r>
      <w:hyperlink r:id="rId23" w:history="1">
        <w:r w:rsidRPr="000B7804">
          <w:rPr>
            <w:rStyle w:val="Hyperlink"/>
            <w:rFonts w:asciiTheme="minorHAnsi" w:hAnsiTheme="minorHAnsi" w:cstheme="minorHAnsi"/>
            <w:noProof/>
            <w:sz w:val="18"/>
            <w:szCs w:val="18"/>
          </w:rPr>
          <w:t>http://www.who.int/tb/country/data/profiles/en/)</w:t>
        </w:r>
      </w:hyperlink>
      <w:r w:rsidRPr="000B7804">
        <w:rPr>
          <w:rFonts w:asciiTheme="minorHAnsi" w:hAnsiTheme="minorHAnsi" w:cstheme="minorHAnsi"/>
          <w:noProof/>
          <w:sz w:val="18"/>
          <w:szCs w:val="18"/>
        </w:rPr>
        <w:t>. 2018 vol; 2018</w:t>
      </w:r>
    </w:p>
  </w:footnote>
  <w:footnote w:id="40">
    <w:p w14:paraId="0DC9BA5F" w14:textId="77777777" w:rsidR="006D3C16" w:rsidRPr="00F742D2" w:rsidRDefault="006D3C16">
      <w:pPr>
        <w:pStyle w:val="FootnoteText"/>
        <w:rPr>
          <w:rFonts w:asciiTheme="minorHAnsi" w:hAnsiTheme="minorHAnsi"/>
          <w:sz w:val="18"/>
          <w:szCs w:val="18"/>
        </w:rPr>
      </w:pPr>
      <w:r w:rsidRPr="00F742D2">
        <w:rPr>
          <w:rStyle w:val="FootnoteReference"/>
          <w:rFonts w:asciiTheme="minorHAnsi" w:hAnsiTheme="minorHAnsi"/>
          <w:sz w:val="18"/>
          <w:szCs w:val="18"/>
        </w:rPr>
        <w:footnoteRef/>
      </w:r>
      <w:r w:rsidRPr="00F742D2">
        <w:rPr>
          <w:rFonts w:asciiTheme="minorHAnsi" w:hAnsiTheme="minorHAnsi"/>
          <w:sz w:val="18"/>
          <w:szCs w:val="18"/>
        </w:rPr>
        <w:t xml:space="preserve"> </w:t>
      </w:r>
      <w:r w:rsidRPr="00F742D2">
        <w:rPr>
          <w:rFonts w:asciiTheme="minorHAnsi" w:hAnsiTheme="minorHAnsi"/>
          <w:noProof/>
          <w:sz w:val="18"/>
          <w:szCs w:val="18"/>
        </w:rPr>
        <w:t xml:space="preserve">Chkhartishvili N, Chokoshvili O, Bolokadze N et al. Late presentation of HIV infection in the country of Georgia: 2012-2015. </w:t>
      </w:r>
      <w:r w:rsidRPr="00F742D2">
        <w:rPr>
          <w:rFonts w:asciiTheme="minorHAnsi" w:hAnsiTheme="minorHAnsi"/>
          <w:i/>
          <w:noProof/>
          <w:sz w:val="18"/>
          <w:szCs w:val="18"/>
        </w:rPr>
        <w:t>PLoS One</w:t>
      </w:r>
      <w:r w:rsidRPr="00F742D2">
        <w:rPr>
          <w:rFonts w:asciiTheme="minorHAnsi" w:hAnsiTheme="minorHAnsi"/>
          <w:noProof/>
          <w:sz w:val="18"/>
          <w:szCs w:val="18"/>
        </w:rPr>
        <w:t>. 2017;12:e0186835.</w:t>
      </w:r>
    </w:p>
  </w:footnote>
  <w:footnote w:id="41">
    <w:p w14:paraId="2B9B69D2" w14:textId="77777777" w:rsidR="006D3C16" w:rsidRPr="00726597" w:rsidRDefault="006D3C16" w:rsidP="00193887">
      <w:pPr>
        <w:pStyle w:val="FootnoteText"/>
        <w:contextualSpacing/>
        <w:rPr>
          <w:rFonts w:asciiTheme="minorHAnsi" w:hAnsiTheme="minorHAnsi" w:cstheme="minorHAnsi"/>
          <w:sz w:val="18"/>
          <w:szCs w:val="18"/>
        </w:rPr>
      </w:pPr>
      <w:r w:rsidRPr="00726597">
        <w:rPr>
          <w:rStyle w:val="FootnoteReference"/>
          <w:rFonts w:asciiTheme="minorHAnsi" w:hAnsiTheme="minorHAnsi" w:cstheme="minorHAnsi"/>
          <w:sz w:val="18"/>
          <w:szCs w:val="18"/>
        </w:rPr>
        <w:footnoteRef/>
      </w:r>
      <w:r w:rsidRPr="00726597">
        <w:rPr>
          <w:rFonts w:asciiTheme="minorHAnsi" w:hAnsiTheme="minorHAnsi" w:cstheme="minorHAnsi"/>
          <w:sz w:val="18"/>
          <w:szCs w:val="18"/>
        </w:rPr>
        <w:t xml:space="preserve"> Evaluation cost-effectiveness of needle and syringe program in Georgia, UNAIDS, 2011 </w:t>
      </w:r>
      <w:hyperlink r:id="rId24" w:history="1">
        <w:r w:rsidRPr="00726597">
          <w:rPr>
            <w:rStyle w:val="Hyperlink"/>
            <w:rFonts w:asciiTheme="minorHAnsi" w:hAnsiTheme="minorHAnsi" w:cstheme="minorHAnsi"/>
            <w:sz w:val="18"/>
            <w:szCs w:val="18"/>
          </w:rPr>
          <w:t>http://altgeorgia.ge/2012/myfiles/UNAIDS_reporrt_eng.pdf</w:t>
        </w:r>
      </w:hyperlink>
    </w:p>
    <w:p w14:paraId="04376E97" w14:textId="77777777" w:rsidR="006D3C16" w:rsidRPr="00CA54C6" w:rsidRDefault="006D3C16" w:rsidP="00193887">
      <w:pPr>
        <w:pStyle w:val="FootnoteText"/>
        <w:contextualSpacing/>
        <w:rPr>
          <w:rFonts w:cstheme="minorHAnsi"/>
          <w:sz w:val="2"/>
          <w:szCs w:val="2"/>
        </w:rPr>
      </w:pPr>
    </w:p>
  </w:footnote>
  <w:footnote w:id="42">
    <w:p w14:paraId="6E1651DF" w14:textId="77777777" w:rsidR="0025546E" w:rsidRDefault="0025546E" w:rsidP="0025546E">
      <w:pPr>
        <w:pStyle w:val="FootnoteText"/>
      </w:pPr>
      <w:r>
        <w:rPr>
          <w:rStyle w:val="FootnoteReference"/>
        </w:rPr>
        <w:footnoteRef/>
      </w:r>
      <w:r>
        <w:t xml:space="preserve"> </w:t>
      </w:r>
      <w:r w:rsidRPr="00860AFB">
        <w:rPr>
          <w:rStyle w:val="Hyperlink"/>
          <w:rFonts w:asciiTheme="minorHAnsi" w:hAnsiTheme="minorHAnsi"/>
          <w:sz w:val="18"/>
          <w:szCs w:val="18"/>
        </w:rPr>
        <w:t>http://eeca.unfpa.org/en/publications/health-rights-and-well-being</w:t>
      </w:r>
    </w:p>
  </w:footnote>
  <w:footnote w:id="43">
    <w:p w14:paraId="0CCCAC21" w14:textId="77777777" w:rsidR="006D3C16" w:rsidRPr="0094140D" w:rsidRDefault="006D3C16" w:rsidP="003078BD">
      <w:pPr>
        <w:pStyle w:val="FootnoteText"/>
        <w:rPr>
          <w:rFonts w:asciiTheme="minorHAnsi" w:hAnsiTheme="minorHAnsi"/>
          <w:sz w:val="18"/>
          <w:szCs w:val="18"/>
        </w:rPr>
      </w:pPr>
      <w:r w:rsidRPr="0094140D">
        <w:rPr>
          <w:rStyle w:val="FootnoteReference"/>
          <w:rFonts w:asciiTheme="minorHAnsi" w:hAnsiTheme="minorHAnsi"/>
          <w:sz w:val="18"/>
          <w:szCs w:val="18"/>
        </w:rPr>
        <w:footnoteRef/>
      </w:r>
      <w:r w:rsidRPr="0094140D">
        <w:rPr>
          <w:rFonts w:asciiTheme="minorHAnsi" w:hAnsiTheme="minorHAnsi"/>
          <w:sz w:val="18"/>
          <w:szCs w:val="18"/>
        </w:rPr>
        <w:t xml:space="preserve"> Georgia Harm Reduction Network Programmatic Data</w:t>
      </w:r>
    </w:p>
  </w:footnote>
  <w:footnote w:id="44">
    <w:p w14:paraId="4D5B3BB9" w14:textId="012D83E3" w:rsidR="00EF558E" w:rsidRDefault="00EF558E">
      <w:pPr>
        <w:pStyle w:val="FootnoteText"/>
      </w:pPr>
      <w:r>
        <w:rPr>
          <w:rStyle w:val="FootnoteReference"/>
        </w:rPr>
        <w:footnoteRef/>
      </w:r>
      <w:r>
        <w:t xml:space="preserve"> </w:t>
      </w:r>
      <w:r w:rsidRPr="00164855">
        <w:rPr>
          <w:rFonts w:asciiTheme="minorHAnsi" w:hAnsiTheme="minorHAnsi" w:cstheme="minorHAnsi"/>
          <w:sz w:val="18"/>
          <w:szCs w:val="18"/>
        </w:rPr>
        <w:t xml:space="preserve">Population Size Estimation of Men Who Have Sex with Men in Georgia, 2014; Curatio International Foundation Center for Information and Counseling on Reproductive Health – Tanadgoma; </w:t>
      </w:r>
      <w:hyperlink r:id="rId25" w:history="1">
        <w:r w:rsidRPr="00164855">
          <w:rPr>
            <w:rStyle w:val="Hyperlink"/>
            <w:rFonts w:asciiTheme="minorHAnsi" w:hAnsiTheme="minorHAnsi" w:cstheme="minorHAnsi"/>
            <w:sz w:val="18"/>
            <w:szCs w:val="18"/>
          </w:rPr>
          <w:t>http://www.georgia-ccm.ge/wp-content/uploads/MSM-PSE-09.12.2014_Geo.pdf</w:t>
        </w:r>
      </w:hyperlink>
    </w:p>
  </w:footnote>
  <w:footnote w:id="45">
    <w:p w14:paraId="03984B41" w14:textId="77777777" w:rsidR="006D3C16" w:rsidRPr="00D13ACB" w:rsidRDefault="006D3C16" w:rsidP="008B7661">
      <w:pPr>
        <w:pStyle w:val="FootnoteText"/>
        <w:rPr>
          <w:rFonts w:asciiTheme="minorHAnsi" w:hAnsiTheme="minorHAnsi"/>
          <w:sz w:val="18"/>
          <w:szCs w:val="18"/>
        </w:rPr>
      </w:pPr>
      <w:r w:rsidRPr="00C73793">
        <w:rPr>
          <w:rStyle w:val="FootnoteReference"/>
          <w:rFonts w:asciiTheme="minorHAnsi" w:hAnsiTheme="minorHAnsi"/>
          <w:sz w:val="18"/>
          <w:szCs w:val="18"/>
        </w:rPr>
        <w:footnoteRef/>
      </w:r>
      <w:r w:rsidRPr="00C73793">
        <w:rPr>
          <w:rFonts w:asciiTheme="minorHAnsi" w:hAnsiTheme="minorHAnsi"/>
          <w:sz w:val="18"/>
          <w:szCs w:val="18"/>
        </w:rPr>
        <w:t xml:space="preserve"> </w:t>
      </w:r>
      <w:hyperlink r:id="rId26" w:history="1">
        <w:r w:rsidRPr="00C73793">
          <w:rPr>
            <w:rStyle w:val="Hyperlink"/>
            <w:rFonts w:asciiTheme="minorHAnsi" w:hAnsiTheme="minorHAnsi"/>
            <w:sz w:val="18"/>
            <w:szCs w:val="18"/>
          </w:rPr>
          <w:t>http://www.who.int/hiv/pub/toolkits/msm-implementation-tool/en/</w:t>
        </w:r>
      </w:hyperlink>
    </w:p>
  </w:footnote>
  <w:footnote w:id="46">
    <w:p w14:paraId="048BA022" w14:textId="77777777" w:rsidR="006D3C16" w:rsidRDefault="006D3C16" w:rsidP="008B7661">
      <w:pPr>
        <w:pStyle w:val="FootnoteText"/>
      </w:pPr>
      <w:r>
        <w:rPr>
          <w:rStyle w:val="FootnoteReference"/>
        </w:rPr>
        <w:footnoteRef/>
      </w:r>
      <w:r>
        <w:t xml:space="preserve"> </w:t>
      </w:r>
      <w:r w:rsidRPr="00D06C24">
        <w:rPr>
          <w:rStyle w:val="Hyperlink"/>
          <w:rFonts w:asciiTheme="minorHAnsi" w:hAnsiTheme="minorHAnsi"/>
          <w:sz w:val="18"/>
          <w:szCs w:val="18"/>
        </w:rPr>
        <w:t>https://www.unfpa.org/publications/implementing-comprehensive-hiv-and-sti-programmes-transgender-people-practical-guidance</w:t>
      </w:r>
    </w:p>
  </w:footnote>
  <w:footnote w:id="47">
    <w:p w14:paraId="7B8AEF92" w14:textId="77777777" w:rsidR="006D3C16" w:rsidRPr="00604E2E" w:rsidRDefault="006D3C16" w:rsidP="008B7661">
      <w:pPr>
        <w:pStyle w:val="FootnoteText"/>
        <w:rPr>
          <w:rFonts w:asciiTheme="minorHAnsi" w:hAnsiTheme="minorHAnsi"/>
          <w:sz w:val="18"/>
          <w:szCs w:val="18"/>
        </w:rPr>
      </w:pPr>
      <w:r w:rsidRPr="00604E2E">
        <w:rPr>
          <w:rStyle w:val="FootnoteReference"/>
          <w:rFonts w:asciiTheme="minorHAnsi" w:hAnsiTheme="minorHAnsi"/>
          <w:sz w:val="18"/>
          <w:szCs w:val="18"/>
        </w:rPr>
        <w:footnoteRef/>
      </w:r>
      <w:r w:rsidRPr="00604E2E">
        <w:rPr>
          <w:rFonts w:asciiTheme="minorHAnsi" w:hAnsiTheme="minorHAnsi"/>
          <w:sz w:val="18"/>
          <w:szCs w:val="18"/>
        </w:rPr>
        <w:t xml:space="preserve"> </w:t>
      </w:r>
      <w:hyperlink r:id="rId27" w:history="1">
        <w:r w:rsidRPr="00604E2E">
          <w:rPr>
            <w:rStyle w:val="Hyperlink"/>
            <w:rFonts w:asciiTheme="minorHAnsi" w:hAnsiTheme="minorHAnsi"/>
            <w:sz w:val="18"/>
            <w:szCs w:val="18"/>
          </w:rPr>
          <w:t>http://www.who.int/hiv/pub/sti/sex_worker_implementation/en/</w:t>
        </w:r>
      </w:hyperlink>
    </w:p>
    <w:p w14:paraId="1C15AF39" w14:textId="77777777" w:rsidR="006D3C16" w:rsidRDefault="006D3C16" w:rsidP="008B7661">
      <w:pPr>
        <w:pStyle w:val="FootnoteText"/>
      </w:pPr>
    </w:p>
  </w:footnote>
  <w:footnote w:id="48">
    <w:p w14:paraId="43E405D2" w14:textId="34469C8E" w:rsidR="005A23A7" w:rsidRPr="005A23A7" w:rsidRDefault="005A23A7">
      <w:pPr>
        <w:pStyle w:val="FootnoteText"/>
        <w:rPr>
          <w:rFonts w:asciiTheme="minorHAnsi" w:hAnsiTheme="minorHAnsi" w:cstheme="minorHAnsi"/>
          <w:sz w:val="18"/>
          <w:szCs w:val="18"/>
        </w:rPr>
      </w:pPr>
      <w:r w:rsidRPr="005A23A7">
        <w:rPr>
          <w:rStyle w:val="FootnoteReference"/>
          <w:rFonts w:asciiTheme="minorHAnsi" w:hAnsiTheme="minorHAnsi" w:cstheme="minorHAnsi"/>
          <w:sz w:val="18"/>
          <w:szCs w:val="18"/>
        </w:rPr>
        <w:footnoteRef/>
      </w:r>
      <w:r w:rsidRPr="005A23A7">
        <w:rPr>
          <w:rFonts w:asciiTheme="minorHAnsi" w:hAnsiTheme="minorHAnsi" w:cstheme="minorHAnsi"/>
          <w:sz w:val="18"/>
          <w:szCs w:val="18"/>
        </w:rPr>
        <w:t xml:space="preserve"> </w:t>
      </w:r>
      <w:r>
        <w:rPr>
          <w:rFonts w:asciiTheme="minorHAnsi" w:hAnsiTheme="minorHAnsi" w:cstheme="minorHAnsi"/>
          <w:sz w:val="18"/>
          <w:szCs w:val="18"/>
        </w:rPr>
        <w:t>T</w:t>
      </w:r>
      <w:r w:rsidRPr="005A23A7">
        <w:rPr>
          <w:rFonts w:asciiTheme="minorHAnsi" w:hAnsiTheme="minorHAnsi" w:cstheme="minorHAnsi"/>
          <w:sz w:val="18"/>
          <w:szCs w:val="18"/>
        </w:rPr>
        <w:t xml:space="preserve">he </w:t>
      </w:r>
      <w:r w:rsidRPr="005A23A7">
        <w:rPr>
          <w:rFonts w:asciiTheme="minorHAnsi" w:hAnsiTheme="minorHAnsi" w:cstheme="minorHAnsi"/>
          <w:sz w:val="18"/>
          <w:szCs w:val="18"/>
          <w:lang w:val="ka-GE"/>
        </w:rPr>
        <w:t>Minister of Labour, Health and Social Affairs</w:t>
      </w:r>
      <w:r>
        <w:rPr>
          <w:rFonts w:asciiTheme="minorHAnsi" w:hAnsiTheme="minorHAnsi" w:cstheme="minorHAnsi"/>
          <w:sz w:val="18"/>
          <w:szCs w:val="18"/>
        </w:rPr>
        <w:t xml:space="preserve">, </w:t>
      </w:r>
      <w:r w:rsidRPr="005A23A7">
        <w:rPr>
          <w:rFonts w:asciiTheme="minorHAnsi" w:hAnsiTheme="minorHAnsi" w:cstheme="minorHAnsi"/>
          <w:sz w:val="18"/>
          <w:szCs w:val="18"/>
        </w:rPr>
        <w:t>T</w:t>
      </w:r>
      <w:r w:rsidRPr="005A23A7">
        <w:rPr>
          <w:rFonts w:asciiTheme="minorHAnsi" w:hAnsiTheme="minorHAnsi" w:cstheme="minorHAnsi"/>
          <w:sz w:val="18"/>
          <w:szCs w:val="18"/>
          <w:lang w:val="ka-GE"/>
        </w:rPr>
        <w:t>he order N 01-157/</w:t>
      </w:r>
      <w:r w:rsidRPr="005A23A7">
        <w:rPr>
          <w:rFonts w:asciiTheme="minorHAnsi" w:hAnsiTheme="minorHAnsi" w:cstheme="minorHAnsi"/>
          <w:sz w:val="18"/>
          <w:szCs w:val="18"/>
        </w:rPr>
        <w:t>o</w:t>
      </w:r>
      <w:r>
        <w:rPr>
          <w:rFonts w:asciiTheme="minorHAnsi" w:hAnsiTheme="minorHAnsi" w:cstheme="minorHAnsi"/>
          <w:sz w:val="18"/>
          <w:szCs w:val="18"/>
          <w:lang w:val="ka-GE"/>
        </w:rPr>
        <w:t>, July 7</w:t>
      </w:r>
      <w:r>
        <w:rPr>
          <w:rFonts w:asciiTheme="minorHAnsi" w:hAnsiTheme="minorHAnsi" w:cstheme="minorHAnsi"/>
          <w:sz w:val="18"/>
          <w:szCs w:val="18"/>
        </w:rPr>
        <w:t>, 2017</w:t>
      </w:r>
    </w:p>
  </w:footnote>
  <w:footnote w:id="49">
    <w:p w14:paraId="06EFE8DD" w14:textId="77777777" w:rsidR="006D3C16" w:rsidRDefault="006D3C16" w:rsidP="00C020F5">
      <w:pPr>
        <w:rPr>
          <w:rFonts w:asciiTheme="minorHAnsi" w:hAnsiTheme="minorHAnsi"/>
          <w:sz w:val="18"/>
          <w:szCs w:val="18"/>
        </w:rPr>
      </w:pPr>
      <w:r w:rsidRPr="00C020F5">
        <w:rPr>
          <w:rStyle w:val="FootnoteReference"/>
          <w:rFonts w:asciiTheme="minorHAnsi" w:hAnsiTheme="minorHAnsi"/>
          <w:sz w:val="18"/>
          <w:szCs w:val="18"/>
        </w:rPr>
        <w:footnoteRef/>
      </w:r>
      <w:r w:rsidRPr="00C020F5">
        <w:rPr>
          <w:rFonts w:asciiTheme="minorHAnsi" w:hAnsiTheme="minorHAnsi"/>
          <w:sz w:val="18"/>
          <w:szCs w:val="18"/>
        </w:rPr>
        <w:t xml:space="preserve"> STRATEGIC PLAN FOR THE ELIMINATION OF HEPATITIS C VIRUS IN GEORGIA, 2016-2020</w:t>
      </w:r>
      <w:r>
        <w:rPr>
          <w:rFonts w:asciiTheme="minorHAnsi" w:hAnsiTheme="minorHAnsi"/>
          <w:sz w:val="18"/>
          <w:szCs w:val="18"/>
        </w:rPr>
        <w:t xml:space="preserve">. </w:t>
      </w:r>
      <w:hyperlink r:id="rId28" w:history="1">
        <w:r w:rsidRPr="00597679">
          <w:rPr>
            <w:rStyle w:val="Hyperlink"/>
            <w:rFonts w:asciiTheme="minorHAnsi" w:hAnsiTheme="minorHAnsi"/>
            <w:sz w:val="18"/>
            <w:szCs w:val="18"/>
          </w:rPr>
          <w:t>http://www.moh.gov.ge/uploads/files/2017/akordeoni/failebi/Georgia_HCV_Elimination_Strategy_2016-2020.pdf</w:t>
        </w:r>
      </w:hyperlink>
    </w:p>
    <w:p w14:paraId="3CC520E1" w14:textId="77777777" w:rsidR="006D3C16" w:rsidRPr="00C020F5" w:rsidRDefault="006D3C16" w:rsidP="00C020F5">
      <w:pPr>
        <w:rPr>
          <w:rFonts w:asciiTheme="minorHAnsi" w:hAnsiTheme="minorHAnsi"/>
          <w:sz w:val="18"/>
          <w:szCs w:val="18"/>
        </w:rPr>
      </w:pPr>
    </w:p>
    <w:p w14:paraId="718B3339" w14:textId="77777777" w:rsidR="006D3C16" w:rsidRPr="00C020F5" w:rsidRDefault="006D3C16">
      <w:pPr>
        <w:pStyle w:val="FootnoteText"/>
        <w:rPr>
          <w:rFonts w:asciiTheme="minorHAnsi" w:hAnsiTheme="minorHAnsi"/>
          <w:sz w:val="18"/>
          <w:szCs w:val="18"/>
        </w:rPr>
      </w:pPr>
    </w:p>
  </w:footnote>
  <w:footnote w:id="50">
    <w:p w14:paraId="7FF5BC73" w14:textId="77777777" w:rsidR="006D3C16" w:rsidRPr="00295FA2" w:rsidRDefault="006D3C16" w:rsidP="003D7BD4">
      <w:pPr>
        <w:pStyle w:val="FootnoteText"/>
        <w:rPr>
          <w:rFonts w:asciiTheme="minorHAnsi" w:hAnsiTheme="minorHAnsi" w:cstheme="minorHAnsi"/>
          <w:sz w:val="18"/>
          <w:szCs w:val="18"/>
        </w:rPr>
      </w:pPr>
      <w:r w:rsidRPr="00295FA2">
        <w:rPr>
          <w:rStyle w:val="FootnoteReference"/>
          <w:rFonts w:asciiTheme="minorHAnsi" w:hAnsiTheme="minorHAnsi" w:cstheme="minorHAnsi"/>
          <w:sz w:val="18"/>
          <w:szCs w:val="18"/>
        </w:rPr>
        <w:footnoteRef/>
      </w:r>
      <w:r w:rsidRPr="00295FA2">
        <w:rPr>
          <w:rFonts w:asciiTheme="minorHAnsi" w:hAnsiTheme="minorHAnsi" w:cstheme="minorHAnsi"/>
          <w:sz w:val="18"/>
          <w:szCs w:val="18"/>
        </w:rPr>
        <w:t xml:space="preserve"> </w:t>
      </w:r>
      <w:r w:rsidRPr="00295FA2">
        <w:rPr>
          <w:rFonts w:asciiTheme="minorHAnsi" w:hAnsiTheme="minorHAnsi" w:cstheme="minorHAnsi"/>
          <w:bCs/>
          <w:color w:val="000000"/>
          <w:sz w:val="18"/>
          <w:szCs w:val="18"/>
        </w:rPr>
        <w:t>Transition from the Global Fund Support and Programmatic Sustainability Research in Four CEE/CIS Countries. Georgia Country Report. Curatio International Foundation</w:t>
      </w:r>
    </w:p>
  </w:footnote>
  <w:footnote w:id="51">
    <w:p w14:paraId="114B7DCB" w14:textId="77777777" w:rsidR="006D3C16" w:rsidRPr="00295FA2" w:rsidRDefault="006D3C16" w:rsidP="003D7BD4">
      <w:pPr>
        <w:pStyle w:val="FootnoteText"/>
        <w:rPr>
          <w:rFonts w:asciiTheme="minorHAnsi" w:hAnsiTheme="minorHAnsi" w:cstheme="minorHAnsi"/>
          <w:sz w:val="18"/>
          <w:szCs w:val="18"/>
        </w:rPr>
      </w:pPr>
      <w:r w:rsidRPr="00295FA2">
        <w:rPr>
          <w:rStyle w:val="FootnoteReference"/>
          <w:rFonts w:asciiTheme="minorHAnsi" w:hAnsiTheme="minorHAnsi" w:cstheme="minorHAnsi"/>
          <w:sz w:val="18"/>
          <w:szCs w:val="18"/>
        </w:rPr>
        <w:footnoteRef/>
      </w:r>
      <w:r w:rsidRPr="00295FA2">
        <w:rPr>
          <w:rFonts w:asciiTheme="minorHAnsi" w:hAnsiTheme="minorHAnsi" w:cstheme="minorHAnsi"/>
          <w:sz w:val="18"/>
          <w:szCs w:val="18"/>
        </w:rPr>
        <w:t xml:space="preserve"> The Georgian National HIV/AIDS Strategic Plan for 2016-2018. p. 18</w:t>
      </w:r>
    </w:p>
  </w:footnote>
  <w:footnote w:id="52">
    <w:p w14:paraId="18258B85" w14:textId="77777777" w:rsidR="006D3C16" w:rsidRPr="00295FA2" w:rsidRDefault="006D3C16" w:rsidP="003D7BD4">
      <w:pPr>
        <w:pStyle w:val="FootnoteText"/>
        <w:rPr>
          <w:rFonts w:asciiTheme="minorHAnsi" w:hAnsiTheme="minorHAnsi" w:cstheme="minorHAnsi"/>
          <w:sz w:val="18"/>
          <w:szCs w:val="18"/>
        </w:rPr>
      </w:pPr>
      <w:r w:rsidRPr="00295FA2">
        <w:rPr>
          <w:rStyle w:val="FootnoteReference"/>
          <w:rFonts w:asciiTheme="minorHAnsi" w:hAnsiTheme="minorHAnsi" w:cstheme="minorHAnsi"/>
          <w:sz w:val="18"/>
          <w:szCs w:val="18"/>
        </w:rPr>
        <w:footnoteRef/>
      </w:r>
      <w:r w:rsidRPr="00295FA2">
        <w:rPr>
          <w:rFonts w:asciiTheme="minorHAnsi" w:hAnsiTheme="minorHAnsi" w:cstheme="minorHAnsi"/>
          <w:sz w:val="18"/>
          <w:szCs w:val="18"/>
        </w:rPr>
        <w:t xml:space="preserve"> </w:t>
      </w:r>
      <w:r w:rsidRPr="00295FA2">
        <w:rPr>
          <w:rFonts w:asciiTheme="minorHAnsi" w:hAnsiTheme="minorHAnsi" w:cstheme="minorHAnsi"/>
          <w:bCs/>
          <w:color w:val="000000"/>
          <w:sz w:val="18"/>
          <w:szCs w:val="18"/>
        </w:rPr>
        <w:t>Transition from the Global Fund Support and Programmatic Sustainability Research in Four CEE/CIS Countries. Georgia Country Report. Curatio International Foundation</w:t>
      </w:r>
    </w:p>
  </w:footnote>
  <w:footnote w:id="53">
    <w:p w14:paraId="7C66E0E0" w14:textId="77777777" w:rsidR="006D3C16" w:rsidRPr="000F1C50" w:rsidRDefault="006D3C16" w:rsidP="00EF5984">
      <w:pPr>
        <w:pStyle w:val="FootnoteText"/>
        <w:rPr>
          <w:rFonts w:asciiTheme="minorHAnsi" w:hAnsiTheme="minorHAnsi"/>
          <w:sz w:val="18"/>
          <w:szCs w:val="18"/>
        </w:rPr>
      </w:pPr>
      <w:r w:rsidRPr="000F1C50">
        <w:rPr>
          <w:rStyle w:val="FootnoteReference"/>
          <w:rFonts w:asciiTheme="minorHAnsi" w:hAnsiTheme="minorHAnsi"/>
          <w:sz w:val="18"/>
          <w:szCs w:val="18"/>
        </w:rPr>
        <w:footnoteRef/>
      </w:r>
      <w:r w:rsidRPr="000F1C50">
        <w:rPr>
          <w:rFonts w:asciiTheme="minorHAnsi" w:hAnsiTheme="minorHAnsi"/>
          <w:sz w:val="18"/>
          <w:szCs w:val="18"/>
        </w:rPr>
        <w:t xml:space="preserve"> </w:t>
      </w:r>
      <w:r w:rsidRPr="000F1C50">
        <w:rPr>
          <w:rFonts w:asciiTheme="minorHAnsi" w:hAnsiTheme="minorHAnsi"/>
          <w:bCs/>
          <w:color w:val="000000"/>
          <w:sz w:val="18"/>
          <w:szCs w:val="18"/>
        </w:rPr>
        <w:t>Transition from the Global Fund Support and Programmatic Sustainability Research in Four CEE/CIS Countries. Georgia Country Report. Curatio International Foundation; p.62</w:t>
      </w:r>
    </w:p>
  </w:footnote>
  <w:footnote w:id="54">
    <w:p w14:paraId="215E131C" w14:textId="77777777" w:rsidR="006D3C16" w:rsidRPr="00841BAC" w:rsidRDefault="006D3C16" w:rsidP="00EF5984">
      <w:pPr>
        <w:pStyle w:val="FootnoteText"/>
        <w:rPr>
          <w:rFonts w:asciiTheme="minorHAnsi" w:hAnsiTheme="minorHAnsi"/>
          <w:sz w:val="18"/>
          <w:szCs w:val="18"/>
        </w:rPr>
      </w:pPr>
      <w:r w:rsidRPr="00841BAC">
        <w:rPr>
          <w:rStyle w:val="FootnoteReference"/>
          <w:rFonts w:asciiTheme="minorHAnsi" w:hAnsiTheme="minorHAnsi"/>
          <w:sz w:val="18"/>
          <w:szCs w:val="18"/>
        </w:rPr>
        <w:footnoteRef/>
      </w:r>
      <w:r w:rsidRPr="00841BAC">
        <w:rPr>
          <w:rFonts w:asciiTheme="minorHAnsi" w:hAnsiTheme="minorHAnsi"/>
          <w:sz w:val="18"/>
          <w:szCs w:val="18"/>
        </w:rPr>
        <w:t xml:space="preserve"> </w:t>
      </w:r>
      <w:r w:rsidRPr="00841BAC">
        <w:rPr>
          <w:rFonts w:asciiTheme="minorHAnsi" w:hAnsiTheme="minorHAnsi"/>
          <w:bCs/>
          <w:color w:val="000000"/>
          <w:sz w:val="18"/>
          <w:szCs w:val="18"/>
        </w:rPr>
        <w:t>Transition from the Global Fund Support and Programmatic Sustainability Research in Four CEE/CIS Countries. Georgia Country Report. Curatio International Foundation;</w:t>
      </w:r>
    </w:p>
  </w:footnote>
  <w:footnote w:id="55">
    <w:p w14:paraId="310FD0C5" w14:textId="77777777" w:rsidR="006D3C16" w:rsidRPr="00841BAC" w:rsidRDefault="006D3C16" w:rsidP="00EF5984">
      <w:pPr>
        <w:pStyle w:val="FootnoteText"/>
        <w:rPr>
          <w:rFonts w:asciiTheme="minorHAnsi" w:hAnsiTheme="minorHAnsi"/>
          <w:sz w:val="18"/>
          <w:szCs w:val="18"/>
        </w:rPr>
      </w:pPr>
      <w:r w:rsidRPr="00841BAC">
        <w:rPr>
          <w:rStyle w:val="FootnoteReference"/>
          <w:rFonts w:asciiTheme="minorHAnsi" w:hAnsiTheme="minorHAnsi"/>
          <w:sz w:val="18"/>
          <w:szCs w:val="18"/>
        </w:rPr>
        <w:footnoteRef/>
      </w:r>
      <w:r w:rsidRPr="00841BAC">
        <w:rPr>
          <w:rFonts w:asciiTheme="minorHAnsi" w:hAnsiTheme="minorHAnsi"/>
          <w:sz w:val="18"/>
          <w:szCs w:val="18"/>
        </w:rPr>
        <w:t xml:space="preserve"> </w:t>
      </w:r>
      <w:r w:rsidRPr="00841BAC">
        <w:rPr>
          <w:rFonts w:asciiTheme="minorHAnsi" w:hAnsiTheme="minorHAnsi"/>
          <w:bCs/>
          <w:color w:val="000000"/>
          <w:sz w:val="18"/>
          <w:szCs w:val="18"/>
        </w:rPr>
        <w:t>The Georgian National HIV/AIDS Strategic Plan for 2016-2018. P. 10; 11; 14</w:t>
      </w:r>
    </w:p>
  </w:footnote>
  <w:footnote w:id="56">
    <w:p w14:paraId="6C93EDCF" w14:textId="77777777" w:rsidR="006D3C16" w:rsidRPr="00E01378" w:rsidRDefault="006D3C16" w:rsidP="005D4958">
      <w:pPr>
        <w:pStyle w:val="FootnoteText"/>
        <w:rPr>
          <w:rFonts w:asciiTheme="minorHAnsi" w:hAnsiTheme="minorHAnsi" w:cstheme="minorHAnsi"/>
          <w:sz w:val="18"/>
          <w:szCs w:val="18"/>
        </w:rPr>
      </w:pPr>
      <w:r w:rsidRPr="00E01378">
        <w:rPr>
          <w:rStyle w:val="FootnoteReference"/>
          <w:rFonts w:asciiTheme="minorHAnsi" w:eastAsiaTheme="majorEastAsia" w:hAnsiTheme="minorHAnsi" w:cstheme="minorHAnsi"/>
          <w:sz w:val="18"/>
          <w:szCs w:val="18"/>
        </w:rPr>
        <w:footnoteRef/>
      </w:r>
      <w:r w:rsidRPr="00E01378">
        <w:rPr>
          <w:rFonts w:asciiTheme="minorHAnsi" w:hAnsiTheme="minorHAnsi" w:cstheme="minorHAnsi"/>
          <w:sz w:val="18"/>
          <w:szCs w:val="18"/>
        </w:rPr>
        <w:t xml:space="preserve"> Expenditures for 2018 are projected</w:t>
      </w:r>
    </w:p>
  </w:footnote>
  <w:footnote w:id="57">
    <w:p w14:paraId="02171D35" w14:textId="77777777" w:rsidR="006D3C16" w:rsidRDefault="006D3C16" w:rsidP="005D4958">
      <w:pPr>
        <w:pStyle w:val="FootnoteText"/>
      </w:pPr>
      <w:r>
        <w:rPr>
          <w:rStyle w:val="FootnoteReference"/>
        </w:rPr>
        <w:footnoteRef/>
      </w:r>
      <w:r>
        <w:t xml:space="preserve"> </w:t>
      </w:r>
      <w:r w:rsidRPr="00732B21">
        <w:rPr>
          <w:sz w:val="16"/>
        </w:rPr>
        <w:t xml:space="preserve">MoF: </w:t>
      </w:r>
      <w:hyperlink r:id="rId29" w:history="1">
        <w:r w:rsidRPr="00732B21">
          <w:rPr>
            <w:rStyle w:val="Hyperlink"/>
            <w:sz w:val="16"/>
          </w:rPr>
          <w:t>https://mof.ge/images/File/mimartulebebi/19-22-BDD-PIRVELADI-04.07.2018.pdf</w:t>
        </w:r>
      </w:hyperlink>
      <w:r w:rsidRPr="00732B21">
        <w:rPr>
          <w:sz w:val="16"/>
        </w:rPr>
        <w:t xml:space="preserve"> </w:t>
      </w:r>
    </w:p>
  </w:footnote>
  <w:footnote w:id="58">
    <w:p w14:paraId="4BC8293C" w14:textId="77777777" w:rsidR="006D3C16" w:rsidRPr="00DE2B9B" w:rsidRDefault="006D3C16" w:rsidP="005D4958">
      <w:pPr>
        <w:pStyle w:val="FootnoteText"/>
        <w:rPr>
          <w:sz w:val="18"/>
        </w:rPr>
      </w:pPr>
      <w:r>
        <w:rPr>
          <w:rStyle w:val="FootnoteReference"/>
        </w:rPr>
        <w:footnoteRef/>
      </w:r>
      <w:r>
        <w:t xml:space="preserve"> </w:t>
      </w:r>
      <w:r w:rsidRPr="00DE2B9B">
        <w:rPr>
          <w:sz w:val="18"/>
        </w:rPr>
        <w:t xml:space="preserve">This excludes Hepatitis C Elimination program, which is a part of the National HIV Response, but nonetheless, the country has a separate program and the strategy to address the disease. </w:t>
      </w:r>
    </w:p>
  </w:footnote>
  <w:footnote w:id="59">
    <w:p w14:paraId="67C4C168" w14:textId="77777777" w:rsidR="006D3C16" w:rsidRPr="00425C70" w:rsidRDefault="006D3C16" w:rsidP="00670B40">
      <w:pPr>
        <w:pStyle w:val="FootnoteText"/>
        <w:rPr>
          <w:rFonts w:asciiTheme="minorHAnsi" w:hAnsiTheme="minorHAnsi"/>
          <w:sz w:val="18"/>
          <w:szCs w:val="18"/>
        </w:rPr>
      </w:pPr>
      <w:r w:rsidRPr="00425C70">
        <w:rPr>
          <w:rStyle w:val="FootnoteReference"/>
          <w:rFonts w:asciiTheme="minorHAnsi" w:hAnsiTheme="minorHAnsi"/>
          <w:sz w:val="18"/>
          <w:szCs w:val="18"/>
        </w:rPr>
        <w:footnoteRef/>
      </w:r>
      <w:r w:rsidRPr="00425C70">
        <w:rPr>
          <w:rFonts w:asciiTheme="minorHAnsi" w:hAnsiTheme="minorHAnsi"/>
          <w:sz w:val="18"/>
          <w:szCs w:val="18"/>
        </w:rPr>
        <w:t xml:space="preserve"> Global AIDS Monitoring 2018. UNAIDS. http://www.unaids.org/sites/default/files/media_asset/2017-Global-AIDS-Monitoring_en.pdf</w:t>
      </w:r>
    </w:p>
  </w:footnote>
  <w:footnote w:id="60">
    <w:p w14:paraId="0854C27E" w14:textId="77777777" w:rsidR="006D3C16" w:rsidRPr="008F2259" w:rsidRDefault="006D3C16">
      <w:pPr>
        <w:pStyle w:val="FootnoteText"/>
        <w:rPr>
          <w:rFonts w:asciiTheme="minorHAnsi" w:hAnsiTheme="minorHAnsi"/>
          <w:sz w:val="18"/>
          <w:szCs w:val="18"/>
        </w:rPr>
      </w:pPr>
      <w:r w:rsidRPr="008F2259">
        <w:rPr>
          <w:rStyle w:val="FootnoteReference"/>
          <w:rFonts w:asciiTheme="minorHAnsi" w:hAnsiTheme="minorHAnsi"/>
          <w:sz w:val="18"/>
          <w:szCs w:val="18"/>
        </w:rPr>
        <w:footnoteRef/>
      </w:r>
      <w:r w:rsidRPr="008F2259">
        <w:rPr>
          <w:rFonts w:asciiTheme="minorHAnsi" w:hAnsiTheme="minorHAnsi"/>
          <w:sz w:val="18"/>
          <w:szCs w:val="18"/>
        </w:rPr>
        <w:t xml:space="preserve"> World Drug Report 2017</w:t>
      </w:r>
    </w:p>
  </w:footnote>
  <w:footnote w:id="61">
    <w:p w14:paraId="36B60AC1" w14:textId="77777777" w:rsidR="006D3C16" w:rsidRPr="008F2259" w:rsidRDefault="006D3C16">
      <w:pPr>
        <w:pStyle w:val="FootnoteText"/>
        <w:rPr>
          <w:rFonts w:asciiTheme="minorHAnsi" w:hAnsiTheme="minorHAnsi"/>
          <w:sz w:val="18"/>
          <w:szCs w:val="18"/>
        </w:rPr>
      </w:pPr>
      <w:r w:rsidRPr="008F2259">
        <w:rPr>
          <w:rStyle w:val="FootnoteReference"/>
          <w:rFonts w:asciiTheme="minorHAnsi" w:hAnsiTheme="minorHAnsi"/>
          <w:sz w:val="18"/>
          <w:szCs w:val="18"/>
        </w:rPr>
        <w:footnoteRef/>
      </w:r>
      <w:r w:rsidRPr="008F2259">
        <w:rPr>
          <w:rFonts w:asciiTheme="minorHAnsi" w:hAnsiTheme="minorHAnsi"/>
          <w:sz w:val="18"/>
          <w:szCs w:val="18"/>
        </w:rPr>
        <w:t xml:space="preserve"> </w:t>
      </w:r>
      <w:r w:rsidRPr="00622001">
        <w:rPr>
          <w:rFonts w:asciiTheme="minorHAnsi" w:hAnsiTheme="minorHAnsi"/>
          <w:sz w:val="18"/>
          <w:szCs w:val="18"/>
        </w:rPr>
        <w:t>PWID PSE – Curatio International Foundation, 2017</w:t>
      </w:r>
    </w:p>
  </w:footnote>
  <w:footnote w:id="62">
    <w:p w14:paraId="396BCCF1" w14:textId="77777777" w:rsidR="006D3C16" w:rsidRPr="003B7A2A" w:rsidRDefault="006D3C16" w:rsidP="00B71FFF">
      <w:pPr>
        <w:pStyle w:val="FootnoteText"/>
        <w:rPr>
          <w:rFonts w:asciiTheme="minorHAnsi" w:hAnsiTheme="minorHAnsi"/>
          <w:sz w:val="18"/>
          <w:szCs w:val="18"/>
        </w:rPr>
      </w:pPr>
      <w:r w:rsidRPr="003B7A2A">
        <w:rPr>
          <w:rStyle w:val="FootnoteReference"/>
          <w:rFonts w:asciiTheme="minorHAnsi" w:hAnsiTheme="minorHAnsi"/>
          <w:sz w:val="18"/>
          <w:szCs w:val="18"/>
        </w:rPr>
        <w:footnoteRef/>
      </w:r>
      <w:r w:rsidRPr="003B7A2A">
        <w:rPr>
          <w:rFonts w:asciiTheme="minorHAnsi" w:hAnsiTheme="minorHAnsi"/>
          <w:sz w:val="18"/>
          <w:szCs w:val="18"/>
        </w:rPr>
        <w:t xml:space="preserve"> HIV risk and prevention behaviors among People Who Inject Drugs in seven cities of Georgia, 2016-2017, Bemoni Public Union(BPU); Curatio International Foundation (CIF) </w:t>
      </w:r>
    </w:p>
    <w:p w14:paraId="77A1FE2F" w14:textId="77777777" w:rsidR="006D3C16" w:rsidRPr="003B7A2A" w:rsidRDefault="006D3C16" w:rsidP="00B71FFF">
      <w:pPr>
        <w:rPr>
          <w:rFonts w:asciiTheme="minorHAnsi" w:hAnsiTheme="minorHAnsi"/>
          <w:sz w:val="18"/>
          <w:szCs w:val="18"/>
        </w:rPr>
      </w:pPr>
      <w:r w:rsidRPr="003B7A2A">
        <w:rPr>
          <w:rFonts w:asciiTheme="minorHAnsi" w:hAnsiTheme="minorHAnsi"/>
          <w:sz w:val="18"/>
          <w:szCs w:val="18"/>
        </w:rPr>
        <w:t xml:space="preserve"> </w:t>
      </w:r>
    </w:p>
    <w:p w14:paraId="1CA1399A" w14:textId="77777777" w:rsidR="006D3C16" w:rsidRDefault="006D3C16" w:rsidP="00B71FF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623D3" w14:textId="77777777" w:rsidR="006D3C16" w:rsidRDefault="006D3C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5D0E8" w14:textId="77777777" w:rsidR="006D3C16" w:rsidRDefault="006D3C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C0205" w14:textId="77777777" w:rsidR="006D3C16" w:rsidRDefault="006D3C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C22A4" w14:textId="77777777" w:rsidR="006D3C16" w:rsidRDefault="006D3C1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47669" w14:textId="77777777" w:rsidR="006D3C16" w:rsidRDefault="006D3C1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9E42B" w14:textId="77777777" w:rsidR="006D3C16" w:rsidRDefault="006D3C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68B2D9DE"/>
    <w:lvl w:ilvl="0">
      <w:start w:val="1"/>
      <w:numFmt w:val="decimal"/>
      <w:lvlText w:val="%1."/>
      <w:lvlJc w:val="left"/>
      <w:pPr>
        <w:tabs>
          <w:tab w:val="num" w:pos="720"/>
        </w:tabs>
        <w:ind w:left="720" w:hanging="360"/>
      </w:pPr>
      <w:rPr>
        <w:rFonts w:asciiTheme="minorHAnsi" w:eastAsia="Sylfaen" w:hAnsiTheme="minorHAnsi" w:cstheme="minorHAnsi" w:hint="default"/>
        <w:b w:val="0"/>
        <w:i w:val="0"/>
        <w:strike w:val="0"/>
        <w:color w:val="000000"/>
        <w:position w:val="0"/>
        <w:sz w:val="22"/>
        <w:szCs w:val="22"/>
        <w:u w:val="none"/>
        <w:shd w:val="clear" w:color="auto" w:fill="auto"/>
      </w:r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 w15:restartNumberingAfterBreak="0">
    <w:nsid w:val="03C12674"/>
    <w:multiLevelType w:val="hybridMultilevel"/>
    <w:tmpl w:val="ADDAFE1C"/>
    <w:lvl w:ilvl="0" w:tplc="CD04CF30">
      <w:start w:val="1"/>
      <w:numFmt w:val="upperRoman"/>
      <w:lvlText w:val="%1."/>
      <w:lvlJc w:val="right"/>
      <w:pPr>
        <w:ind w:left="1440" w:hanging="360"/>
      </w:pPr>
      <w:rPr>
        <w:rFonts w:hint="default"/>
      </w:rPr>
    </w:lvl>
    <w:lvl w:ilvl="1" w:tplc="F24A9202" w:tentative="1">
      <w:start w:val="1"/>
      <w:numFmt w:val="lowerLetter"/>
      <w:lvlText w:val="%2."/>
      <w:lvlJc w:val="left"/>
      <w:pPr>
        <w:ind w:left="1440" w:hanging="360"/>
      </w:pPr>
    </w:lvl>
    <w:lvl w:ilvl="2" w:tplc="D49C24FC" w:tentative="1">
      <w:start w:val="1"/>
      <w:numFmt w:val="lowerRoman"/>
      <w:lvlText w:val="%3."/>
      <w:lvlJc w:val="right"/>
      <w:pPr>
        <w:ind w:left="2160" w:hanging="180"/>
      </w:pPr>
    </w:lvl>
    <w:lvl w:ilvl="3" w:tplc="388264A8" w:tentative="1">
      <w:start w:val="1"/>
      <w:numFmt w:val="decimal"/>
      <w:lvlText w:val="%4."/>
      <w:lvlJc w:val="left"/>
      <w:pPr>
        <w:ind w:left="2880" w:hanging="360"/>
      </w:pPr>
    </w:lvl>
    <w:lvl w:ilvl="4" w:tplc="03B23D4C" w:tentative="1">
      <w:start w:val="1"/>
      <w:numFmt w:val="lowerLetter"/>
      <w:lvlText w:val="%5."/>
      <w:lvlJc w:val="left"/>
      <w:pPr>
        <w:ind w:left="3600" w:hanging="360"/>
      </w:pPr>
    </w:lvl>
    <w:lvl w:ilvl="5" w:tplc="DCC28CAC" w:tentative="1">
      <w:start w:val="1"/>
      <w:numFmt w:val="lowerRoman"/>
      <w:lvlText w:val="%6."/>
      <w:lvlJc w:val="right"/>
      <w:pPr>
        <w:ind w:left="4320" w:hanging="180"/>
      </w:pPr>
    </w:lvl>
    <w:lvl w:ilvl="6" w:tplc="2580008A" w:tentative="1">
      <w:start w:val="1"/>
      <w:numFmt w:val="decimal"/>
      <w:lvlText w:val="%7."/>
      <w:lvlJc w:val="left"/>
      <w:pPr>
        <w:ind w:left="5040" w:hanging="360"/>
      </w:pPr>
    </w:lvl>
    <w:lvl w:ilvl="7" w:tplc="1BB41EB2" w:tentative="1">
      <w:start w:val="1"/>
      <w:numFmt w:val="lowerLetter"/>
      <w:lvlText w:val="%8."/>
      <w:lvlJc w:val="left"/>
      <w:pPr>
        <w:ind w:left="5760" w:hanging="360"/>
      </w:pPr>
    </w:lvl>
    <w:lvl w:ilvl="8" w:tplc="F49ED494" w:tentative="1">
      <w:start w:val="1"/>
      <w:numFmt w:val="lowerRoman"/>
      <w:lvlText w:val="%9."/>
      <w:lvlJc w:val="right"/>
      <w:pPr>
        <w:ind w:left="6480" w:hanging="180"/>
      </w:pPr>
    </w:lvl>
  </w:abstractNum>
  <w:abstractNum w:abstractNumId="2" w15:restartNumberingAfterBreak="0">
    <w:nsid w:val="048D3384"/>
    <w:multiLevelType w:val="multilevel"/>
    <w:tmpl w:val="866AF198"/>
    <w:lvl w:ilvl="0">
      <w:start w:val="1"/>
      <w:numFmt w:val="decimal"/>
      <w:lvlText w:val="%1."/>
      <w:lvlJc w:val="left"/>
      <w:pPr>
        <w:ind w:left="360" w:hanging="36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5FD7AFF"/>
    <w:multiLevelType w:val="hybridMultilevel"/>
    <w:tmpl w:val="A48E8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E6BB7"/>
    <w:multiLevelType w:val="multilevel"/>
    <w:tmpl w:val="51F21FF4"/>
    <w:styleLink w:val="Style8"/>
    <w:lvl w:ilvl="0">
      <w:start w:val="1"/>
      <w:numFmt w:val="bullet"/>
      <w:lvlText w:val=""/>
      <w:lvlJc w:val="left"/>
      <w:pPr>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firstLine="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F5C7C3F"/>
    <w:multiLevelType w:val="hybridMultilevel"/>
    <w:tmpl w:val="ADDAFE1C"/>
    <w:lvl w:ilvl="0" w:tplc="A6267B1A">
      <w:start w:val="1"/>
      <w:numFmt w:val="upperRoman"/>
      <w:lvlText w:val="%1."/>
      <w:lvlJc w:val="right"/>
      <w:pPr>
        <w:ind w:left="1440" w:hanging="360"/>
      </w:pPr>
      <w:rPr>
        <w:rFonts w:hint="default"/>
      </w:rPr>
    </w:lvl>
    <w:lvl w:ilvl="1" w:tplc="1EAC2BD6" w:tentative="1">
      <w:start w:val="1"/>
      <w:numFmt w:val="lowerLetter"/>
      <w:lvlText w:val="%2."/>
      <w:lvlJc w:val="left"/>
      <w:pPr>
        <w:ind w:left="1440" w:hanging="360"/>
      </w:pPr>
    </w:lvl>
    <w:lvl w:ilvl="2" w:tplc="2F86B798" w:tentative="1">
      <w:start w:val="1"/>
      <w:numFmt w:val="lowerRoman"/>
      <w:lvlText w:val="%3."/>
      <w:lvlJc w:val="right"/>
      <w:pPr>
        <w:ind w:left="2160" w:hanging="180"/>
      </w:pPr>
    </w:lvl>
    <w:lvl w:ilvl="3" w:tplc="BDFA9954" w:tentative="1">
      <w:start w:val="1"/>
      <w:numFmt w:val="decimal"/>
      <w:lvlText w:val="%4."/>
      <w:lvlJc w:val="left"/>
      <w:pPr>
        <w:ind w:left="2880" w:hanging="360"/>
      </w:pPr>
    </w:lvl>
    <w:lvl w:ilvl="4" w:tplc="B7B416F2" w:tentative="1">
      <w:start w:val="1"/>
      <w:numFmt w:val="lowerLetter"/>
      <w:lvlText w:val="%5."/>
      <w:lvlJc w:val="left"/>
      <w:pPr>
        <w:ind w:left="3600" w:hanging="360"/>
      </w:pPr>
    </w:lvl>
    <w:lvl w:ilvl="5" w:tplc="85E08492" w:tentative="1">
      <w:start w:val="1"/>
      <w:numFmt w:val="lowerRoman"/>
      <w:lvlText w:val="%6."/>
      <w:lvlJc w:val="right"/>
      <w:pPr>
        <w:ind w:left="4320" w:hanging="180"/>
      </w:pPr>
    </w:lvl>
    <w:lvl w:ilvl="6" w:tplc="45DEB598" w:tentative="1">
      <w:start w:val="1"/>
      <w:numFmt w:val="decimal"/>
      <w:lvlText w:val="%7."/>
      <w:lvlJc w:val="left"/>
      <w:pPr>
        <w:ind w:left="5040" w:hanging="360"/>
      </w:pPr>
    </w:lvl>
    <w:lvl w:ilvl="7" w:tplc="3A32DAFE" w:tentative="1">
      <w:start w:val="1"/>
      <w:numFmt w:val="lowerLetter"/>
      <w:lvlText w:val="%8."/>
      <w:lvlJc w:val="left"/>
      <w:pPr>
        <w:ind w:left="5760" w:hanging="360"/>
      </w:pPr>
    </w:lvl>
    <w:lvl w:ilvl="8" w:tplc="FFC24204" w:tentative="1">
      <w:start w:val="1"/>
      <w:numFmt w:val="lowerRoman"/>
      <w:lvlText w:val="%9."/>
      <w:lvlJc w:val="right"/>
      <w:pPr>
        <w:ind w:left="6480" w:hanging="180"/>
      </w:pPr>
    </w:lvl>
  </w:abstractNum>
  <w:abstractNum w:abstractNumId="6" w15:restartNumberingAfterBreak="0">
    <w:nsid w:val="11674EBF"/>
    <w:multiLevelType w:val="hybridMultilevel"/>
    <w:tmpl w:val="629EC560"/>
    <w:lvl w:ilvl="0" w:tplc="2EB0A290">
      <w:start w:val="1"/>
      <w:numFmt w:val="decimal"/>
      <w:lvlText w:val="%1."/>
      <w:lvlJc w:val="left"/>
      <w:pPr>
        <w:ind w:left="720" w:hanging="360"/>
      </w:pPr>
      <w:rPr>
        <w:rFonts w:hint="default"/>
      </w:rPr>
    </w:lvl>
    <w:lvl w:ilvl="1" w:tplc="031C8F58" w:tentative="1">
      <w:start w:val="1"/>
      <w:numFmt w:val="lowerLetter"/>
      <w:lvlText w:val="%2."/>
      <w:lvlJc w:val="left"/>
      <w:pPr>
        <w:ind w:left="1440" w:hanging="360"/>
      </w:pPr>
    </w:lvl>
    <w:lvl w:ilvl="2" w:tplc="8FB219C8" w:tentative="1">
      <w:start w:val="1"/>
      <w:numFmt w:val="lowerRoman"/>
      <w:lvlText w:val="%3."/>
      <w:lvlJc w:val="right"/>
      <w:pPr>
        <w:ind w:left="2160" w:hanging="180"/>
      </w:pPr>
    </w:lvl>
    <w:lvl w:ilvl="3" w:tplc="8E0A92D0" w:tentative="1">
      <w:start w:val="1"/>
      <w:numFmt w:val="decimal"/>
      <w:lvlText w:val="%4."/>
      <w:lvlJc w:val="left"/>
      <w:pPr>
        <w:ind w:left="2880" w:hanging="360"/>
      </w:pPr>
    </w:lvl>
    <w:lvl w:ilvl="4" w:tplc="D52C9940" w:tentative="1">
      <w:start w:val="1"/>
      <w:numFmt w:val="lowerLetter"/>
      <w:lvlText w:val="%5."/>
      <w:lvlJc w:val="left"/>
      <w:pPr>
        <w:ind w:left="3600" w:hanging="360"/>
      </w:pPr>
    </w:lvl>
    <w:lvl w:ilvl="5" w:tplc="D7F0B504" w:tentative="1">
      <w:start w:val="1"/>
      <w:numFmt w:val="lowerRoman"/>
      <w:lvlText w:val="%6."/>
      <w:lvlJc w:val="right"/>
      <w:pPr>
        <w:ind w:left="4320" w:hanging="180"/>
      </w:pPr>
    </w:lvl>
    <w:lvl w:ilvl="6" w:tplc="D0B8B84A" w:tentative="1">
      <w:start w:val="1"/>
      <w:numFmt w:val="decimal"/>
      <w:lvlText w:val="%7."/>
      <w:lvlJc w:val="left"/>
      <w:pPr>
        <w:ind w:left="5040" w:hanging="360"/>
      </w:pPr>
    </w:lvl>
    <w:lvl w:ilvl="7" w:tplc="7ACAF4AA" w:tentative="1">
      <w:start w:val="1"/>
      <w:numFmt w:val="lowerLetter"/>
      <w:lvlText w:val="%8."/>
      <w:lvlJc w:val="left"/>
      <w:pPr>
        <w:ind w:left="5760" w:hanging="360"/>
      </w:pPr>
    </w:lvl>
    <w:lvl w:ilvl="8" w:tplc="AA2617A0" w:tentative="1">
      <w:start w:val="1"/>
      <w:numFmt w:val="lowerRoman"/>
      <w:lvlText w:val="%9."/>
      <w:lvlJc w:val="right"/>
      <w:pPr>
        <w:ind w:left="6480" w:hanging="180"/>
      </w:pPr>
    </w:lvl>
  </w:abstractNum>
  <w:abstractNum w:abstractNumId="7" w15:restartNumberingAfterBreak="0">
    <w:nsid w:val="14D736D7"/>
    <w:multiLevelType w:val="hybridMultilevel"/>
    <w:tmpl w:val="311E9868"/>
    <w:lvl w:ilvl="0" w:tplc="F14C7460">
      <w:start w:val="1"/>
      <w:numFmt w:val="bullet"/>
      <w:lvlText w:val=""/>
      <w:lvlJc w:val="left"/>
      <w:pPr>
        <w:ind w:left="720" w:hanging="360"/>
      </w:pPr>
      <w:rPr>
        <w:rFonts w:ascii="Symbol" w:hAnsi="Symbol" w:hint="default"/>
      </w:rPr>
    </w:lvl>
    <w:lvl w:ilvl="1" w:tplc="ED14E102" w:tentative="1">
      <w:start w:val="1"/>
      <w:numFmt w:val="bullet"/>
      <w:lvlText w:val="o"/>
      <w:lvlJc w:val="left"/>
      <w:pPr>
        <w:ind w:left="1440" w:hanging="360"/>
      </w:pPr>
      <w:rPr>
        <w:rFonts w:ascii="Courier New" w:hAnsi="Courier New" w:cs="Courier New" w:hint="default"/>
      </w:rPr>
    </w:lvl>
    <w:lvl w:ilvl="2" w:tplc="A83A38A6" w:tentative="1">
      <w:start w:val="1"/>
      <w:numFmt w:val="bullet"/>
      <w:lvlText w:val=""/>
      <w:lvlJc w:val="left"/>
      <w:pPr>
        <w:ind w:left="2160" w:hanging="360"/>
      </w:pPr>
      <w:rPr>
        <w:rFonts w:ascii="Wingdings" w:hAnsi="Wingdings" w:hint="default"/>
      </w:rPr>
    </w:lvl>
    <w:lvl w:ilvl="3" w:tplc="B9F442E4" w:tentative="1">
      <w:start w:val="1"/>
      <w:numFmt w:val="bullet"/>
      <w:lvlText w:val=""/>
      <w:lvlJc w:val="left"/>
      <w:pPr>
        <w:ind w:left="2880" w:hanging="360"/>
      </w:pPr>
      <w:rPr>
        <w:rFonts w:ascii="Symbol" w:hAnsi="Symbol" w:hint="default"/>
      </w:rPr>
    </w:lvl>
    <w:lvl w:ilvl="4" w:tplc="6F129D18" w:tentative="1">
      <w:start w:val="1"/>
      <w:numFmt w:val="bullet"/>
      <w:lvlText w:val="o"/>
      <w:lvlJc w:val="left"/>
      <w:pPr>
        <w:ind w:left="3600" w:hanging="360"/>
      </w:pPr>
      <w:rPr>
        <w:rFonts w:ascii="Courier New" w:hAnsi="Courier New" w:cs="Courier New" w:hint="default"/>
      </w:rPr>
    </w:lvl>
    <w:lvl w:ilvl="5" w:tplc="3250AAC4" w:tentative="1">
      <w:start w:val="1"/>
      <w:numFmt w:val="bullet"/>
      <w:lvlText w:val=""/>
      <w:lvlJc w:val="left"/>
      <w:pPr>
        <w:ind w:left="4320" w:hanging="360"/>
      </w:pPr>
      <w:rPr>
        <w:rFonts w:ascii="Wingdings" w:hAnsi="Wingdings" w:hint="default"/>
      </w:rPr>
    </w:lvl>
    <w:lvl w:ilvl="6" w:tplc="93C8F11C" w:tentative="1">
      <w:start w:val="1"/>
      <w:numFmt w:val="bullet"/>
      <w:lvlText w:val=""/>
      <w:lvlJc w:val="left"/>
      <w:pPr>
        <w:ind w:left="5040" w:hanging="360"/>
      </w:pPr>
      <w:rPr>
        <w:rFonts w:ascii="Symbol" w:hAnsi="Symbol" w:hint="default"/>
      </w:rPr>
    </w:lvl>
    <w:lvl w:ilvl="7" w:tplc="68947530" w:tentative="1">
      <w:start w:val="1"/>
      <w:numFmt w:val="bullet"/>
      <w:lvlText w:val="o"/>
      <w:lvlJc w:val="left"/>
      <w:pPr>
        <w:ind w:left="5760" w:hanging="360"/>
      </w:pPr>
      <w:rPr>
        <w:rFonts w:ascii="Courier New" w:hAnsi="Courier New" w:cs="Courier New" w:hint="default"/>
      </w:rPr>
    </w:lvl>
    <w:lvl w:ilvl="8" w:tplc="186C4908" w:tentative="1">
      <w:start w:val="1"/>
      <w:numFmt w:val="bullet"/>
      <w:lvlText w:val=""/>
      <w:lvlJc w:val="left"/>
      <w:pPr>
        <w:ind w:left="6480" w:hanging="360"/>
      </w:pPr>
      <w:rPr>
        <w:rFonts w:ascii="Wingdings" w:hAnsi="Wingdings" w:hint="default"/>
      </w:rPr>
    </w:lvl>
  </w:abstractNum>
  <w:abstractNum w:abstractNumId="8" w15:restartNumberingAfterBreak="0">
    <w:nsid w:val="17CB0896"/>
    <w:multiLevelType w:val="hybridMultilevel"/>
    <w:tmpl w:val="A216A13C"/>
    <w:lvl w:ilvl="0" w:tplc="434082D8">
      <w:start w:val="1"/>
      <w:numFmt w:val="decimal"/>
      <w:lvlText w:val="%1."/>
      <w:lvlJc w:val="left"/>
      <w:pPr>
        <w:ind w:left="720" w:hanging="360"/>
      </w:pPr>
      <w:rPr>
        <w:rFonts w:hint="default"/>
      </w:rPr>
    </w:lvl>
    <w:lvl w:ilvl="1" w:tplc="0D40D616">
      <w:start w:val="1"/>
      <w:numFmt w:val="upperRoman"/>
      <w:lvlText w:val="%2."/>
      <w:lvlJc w:val="right"/>
      <w:pPr>
        <w:ind w:left="1440" w:hanging="360"/>
      </w:pPr>
      <w:rPr>
        <w:rFonts w:hint="default"/>
      </w:rPr>
    </w:lvl>
    <w:lvl w:ilvl="2" w:tplc="B5C00656">
      <w:start w:val="1"/>
      <w:numFmt w:val="lowerLetter"/>
      <w:lvlText w:val="%3)"/>
      <w:lvlJc w:val="left"/>
      <w:pPr>
        <w:ind w:left="2340" w:hanging="360"/>
      </w:pPr>
    </w:lvl>
    <w:lvl w:ilvl="3" w:tplc="750E1320" w:tentative="1">
      <w:start w:val="1"/>
      <w:numFmt w:val="decimal"/>
      <w:lvlText w:val="%4."/>
      <w:lvlJc w:val="left"/>
      <w:pPr>
        <w:ind w:left="2880" w:hanging="360"/>
      </w:pPr>
    </w:lvl>
    <w:lvl w:ilvl="4" w:tplc="3056B0C4" w:tentative="1">
      <w:start w:val="1"/>
      <w:numFmt w:val="lowerLetter"/>
      <w:lvlText w:val="%5."/>
      <w:lvlJc w:val="left"/>
      <w:pPr>
        <w:ind w:left="3600" w:hanging="360"/>
      </w:pPr>
    </w:lvl>
    <w:lvl w:ilvl="5" w:tplc="E56ACC48" w:tentative="1">
      <w:start w:val="1"/>
      <w:numFmt w:val="lowerRoman"/>
      <w:lvlText w:val="%6."/>
      <w:lvlJc w:val="right"/>
      <w:pPr>
        <w:ind w:left="4320" w:hanging="180"/>
      </w:pPr>
    </w:lvl>
    <w:lvl w:ilvl="6" w:tplc="7A882C34" w:tentative="1">
      <w:start w:val="1"/>
      <w:numFmt w:val="decimal"/>
      <w:lvlText w:val="%7."/>
      <w:lvlJc w:val="left"/>
      <w:pPr>
        <w:ind w:left="5040" w:hanging="360"/>
      </w:pPr>
    </w:lvl>
    <w:lvl w:ilvl="7" w:tplc="4BC678C2" w:tentative="1">
      <w:start w:val="1"/>
      <w:numFmt w:val="lowerLetter"/>
      <w:lvlText w:val="%8."/>
      <w:lvlJc w:val="left"/>
      <w:pPr>
        <w:ind w:left="5760" w:hanging="360"/>
      </w:pPr>
    </w:lvl>
    <w:lvl w:ilvl="8" w:tplc="29A8796C" w:tentative="1">
      <w:start w:val="1"/>
      <w:numFmt w:val="lowerRoman"/>
      <w:lvlText w:val="%9."/>
      <w:lvlJc w:val="right"/>
      <w:pPr>
        <w:ind w:left="6480" w:hanging="180"/>
      </w:pPr>
    </w:lvl>
  </w:abstractNum>
  <w:abstractNum w:abstractNumId="9" w15:restartNumberingAfterBreak="0">
    <w:nsid w:val="19A62E1C"/>
    <w:multiLevelType w:val="hybridMultilevel"/>
    <w:tmpl w:val="8E2A53B0"/>
    <w:lvl w:ilvl="0" w:tplc="E41220CE">
      <w:start w:val="1"/>
      <w:numFmt w:val="decimal"/>
      <w:lvlText w:val="%1."/>
      <w:lvlJc w:val="left"/>
      <w:pPr>
        <w:ind w:left="720" w:hanging="360"/>
      </w:pPr>
      <w:rPr>
        <w:rFonts w:hint="default"/>
      </w:rPr>
    </w:lvl>
    <w:lvl w:ilvl="1" w:tplc="D884BF18">
      <w:start w:val="1"/>
      <w:numFmt w:val="lowerLetter"/>
      <w:lvlText w:val="%2."/>
      <w:lvlJc w:val="left"/>
      <w:pPr>
        <w:ind w:left="1440" w:hanging="360"/>
      </w:pPr>
    </w:lvl>
    <w:lvl w:ilvl="2" w:tplc="6E34212C" w:tentative="1">
      <w:start w:val="1"/>
      <w:numFmt w:val="lowerRoman"/>
      <w:lvlText w:val="%3."/>
      <w:lvlJc w:val="right"/>
      <w:pPr>
        <w:ind w:left="2160" w:hanging="180"/>
      </w:pPr>
    </w:lvl>
    <w:lvl w:ilvl="3" w:tplc="13AC0696" w:tentative="1">
      <w:start w:val="1"/>
      <w:numFmt w:val="decimal"/>
      <w:lvlText w:val="%4."/>
      <w:lvlJc w:val="left"/>
      <w:pPr>
        <w:ind w:left="2880" w:hanging="360"/>
      </w:pPr>
    </w:lvl>
    <w:lvl w:ilvl="4" w:tplc="200833B8" w:tentative="1">
      <w:start w:val="1"/>
      <w:numFmt w:val="lowerLetter"/>
      <w:lvlText w:val="%5."/>
      <w:lvlJc w:val="left"/>
      <w:pPr>
        <w:ind w:left="3600" w:hanging="360"/>
      </w:pPr>
    </w:lvl>
    <w:lvl w:ilvl="5" w:tplc="86D0624A" w:tentative="1">
      <w:start w:val="1"/>
      <w:numFmt w:val="lowerRoman"/>
      <w:lvlText w:val="%6."/>
      <w:lvlJc w:val="right"/>
      <w:pPr>
        <w:ind w:left="4320" w:hanging="180"/>
      </w:pPr>
    </w:lvl>
    <w:lvl w:ilvl="6" w:tplc="0A9660D2" w:tentative="1">
      <w:start w:val="1"/>
      <w:numFmt w:val="decimal"/>
      <w:lvlText w:val="%7."/>
      <w:lvlJc w:val="left"/>
      <w:pPr>
        <w:ind w:left="5040" w:hanging="360"/>
      </w:pPr>
    </w:lvl>
    <w:lvl w:ilvl="7" w:tplc="DF7C1AF2" w:tentative="1">
      <w:start w:val="1"/>
      <w:numFmt w:val="lowerLetter"/>
      <w:lvlText w:val="%8."/>
      <w:lvlJc w:val="left"/>
      <w:pPr>
        <w:ind w:left="5760" w:hanging="360"/>
      </w:pPr>
    </w:lvl>
    <w:lvl w:ilvl="8" w:tplc="33465F10" w:tentative="1">
      <w:start w:val="1"/>
      <w:numFmt w:val="lowerRoman"/>
      <w:lvlText w:val="%9."/>
      <w:lvlJc w:val="right"/>
      <w:pPr>
        <w:ind w:left="6480" w:hanging="180"/>
      </w:pPr>
    </w:lvl>
  </w:abstractNum>
  <w:abstractNum w:abstractNumId="10" w15:restartNumberingAfterBreak="0">
    <w:nsid w:val="1ED0569F"/>
    <w:multiLevelType w:val="hybridMultilevel"/>
    <w:tmpl w:val="BBC85740"/>
    <w:lvl w:ilvl="0" w:tplc="B3961996">
      <w:numFmt w:val="bullet"/>
      <w:lvlText w:val="-"/>
      <w:lvlJc w:val="left"/>
      <w:pPr>
        <w:ind w:left="720" w:hanging="360"/>
      </w:pPr>
      <w:rPr>
        <w:rFonts w:ascii="Calibri" w:eastAsia="Times New Roman" w:hAnsi="Calibri" w:cs="Calibri" w:hint="default"/>
        <w:sz w:val="22"/>
      </w:rPr>
    </w:lvl>
    <w:lvl w:ilvl="1" w:tplc="14901C00" w:tentative="1">
      <w:start w:val="1"/>
      <w:numFmt w:val="bullet"/>
      <w:lvlText w:val="o"/>
      <w:lvlJc w:val="left"/>
      <w:pPr>
        <w:ind w:left="1440" w:hanging="360"/>
      </w:pPr>
      <w:rPr>
        <w:rFonts w:ascii="Courier New" w:hAnsi="Courier New" w:cs="Courier New" w:hint="default"/>
      </w:rPr>
    </w:lvl>
    <w:lvl w:ilvl="2" w:tplc="B44C7164" w:tentative="1">
      <w:start w:val="1"/>
      <w:numFmt w:val="bullet"/>
      <w:lvlText w:val=""/>
      <w:lvlJc w:val="left"/>
      <w:pPr>
        <w:ind w:left="2160" w:hanging="360"/>
      </w:pPr>
      <w:rPr>
        <w:rFonts w:ascii="Wingdings" w:hAnsi="Wingdings" w:hint="default"/>
      </w:rPr>
    </w:lvl>
    <w:lvl w:ilvl="3" w:tplc="74460670" w:tentative="1">
      <w:start w:val="1"/>
      <w:numFmt w:val="bullet"/>
      <w:lvlText w:val=""/>
      <w:lvlJc w:val="left"/>
      <w:pPr>
        <w:ind w:left="2880" w:hanging="360"/>
      </w:pPr>
      <w:rPr>
        <w:rFonts w:ascii="Symbol" w:hAnsi="Symbol" w:hint="default"/>
      </w:rPr>
    </w:lvl>
    <w:lvl w:ilvl="4" w:tplc="5702470A" w:tentative="1">
      <w:start w:val="1"/>
      <w:numFmt w:val="bullet"/>
      <w:lvlText w:val="o"/>
      <w:lvlJc w:val="left"/>
      <w:pPr>
        <w:ind w:left="3600" w:hanging="360"/>
      </w:pPr>
      <w:rPr>
        <w:rFonts w:ascii="Courier New" w:hAnsi="Courier New" w:cs="Courier New" w:hint="default"/>
      </w:rPr>
    </w:lvl>
    <w:lvl w:ilvl="5" w:tplc="BCBABFDC" w:tentative="1">
      <w:start w:val="1"/>
      <w:numFmt w:val="bullet"/>
      <w:lvlText w:val=""/>
      <w:lvlJc w:val="left"/>
      <w:pPr>
        <w:ind w:left="4320" w:hanging="360"/>
      </w:pPr>
      <w:rPr>
        <w:rFonts w:ascii="Wingdings" w:hAnsi="Wingdings" w:hint="default"/>
      </w:rPr>
    </w:lvl>
    <w:lvl w:ilvl="6" w:tplc="F6BE6184" w:tentative="1">
      <w:start w:val="1"/>
      <w:numFmt w:val="bullet"/>
      <w:lvlText w:val=""/>
      <w:lvlJc w:val="left"/>
      <w:pPr>
        <w:ind w:left="5040" w:hanging="360"/>
      </w:pPr>
      <w:rPr>
        <w:rFonts w:ascii="Symbol" w:hAnsi="Symbol" w:hint="default"/>
      </w:rPr>
    </w:lvl>
    <w:lvl w:ilvl="7" w:tplc="750015BA" w:tentative="1">
      <w:start w:val="1"/>
      <w:numFmt w:val="bullet"/>
      <w:lvlText w:val="o"/>
      <w:lvlJc w:val="left"/>
      <w:pPr>
        <w:ind w:left="5760" w:hanging="360"/>
      </w:pPr>
      <w:rPr>
        <w:rFonts w:ascii="Courier New" w:hAnsi="Courier New" w:cs="Courier New" w:hint="default"/>
      </w:rPr>
    </w:lvl>
    <w:lvl w:ilvl="8" w:tplc="F244CEC2" w:tentative="1">
      <w:start w:val="1"/>
      <w:numFmt w:val="bullet"/>
      <w:lvlText w:val=""/>
      <w:lvlJc w:val="left"/>
      <w:pPr>
        <w:ind w:left="6480" w:hanging="360"/>
      </w:pPr>
      <w:rPr>
        <w:rFonts w:ascii="Wingdings" w:hAnsi="Wingdings" w:hint="default"/>
      </w:rPr>
    </w:lvl>
  </w:abstractNum>
  <w:abstractNum w:abstractNumId="11" w15:restartNumberingAfterBreak="0">
    <w:nsid w:val="1ED17C8B"/>
    <w:multiLevelType w:val="hybridMultilevel"/>
    <w:tmpl w:val="12FA45F4"/>
    <w:lvl w:ilvl="0" w:tplc="9DF684F8">
      <w:start w:val="1"/>
      <w:numFmt w:val="decimal"/>
      <w:lvlText w:val="%1."/>
      <w:lvlJc w:val="left"/>
      <w:pPr>
        <w:ind w:left="720" w:hanging="360"/>
      </w:pPr>
      <w:rPr>
        <w:rFonts w:hint="default"/>
      </w:rPr>
    </w:lvl>
    <w:lvl w:ilvl="1" w:tplc="7FCEA896" w:tentative="1">
      <w:start w:val="1"/>
      <w:numFmt w:val="lowerLetter"/>
      <w:lvlText w:val="%2."/>
      <w:lvlJc w:val="left"/>
      <w:pPr>
        <w:ind w:left="1440" w:hanging="360"/>
      </w:pPr>
    </w:lvl>
    <w:lvl w:ilvl="2" w:tplc="0150AB0C" w:tentative="1">
      <w:start w:val="1"/>
      <w:numFmt w:val="lowerRoman"/>
      <w:lvlText w:val="%3."/>
      <w:lvlJc w:val="right"/>
      <w:pPr>
        <w:ind w:left="2160" w:hanging="180"/>
      </w:pPr>
    </w:lvl>
    <w:lvl w:ilvl="3" w:tplc="99CCAA60" w:tentative="1">
      <w:start w:val="1"/>
      <w:numFmt w:val="decimal"/>
      <w:lvlText w:val="%4."/>
      <w:lvlJc w:val="left"/>
      <w:pPr>
        <w:ind w:left="2880" w:hanging="360"/>
      </w:pPr>
    </w:lvl>
    <w:lvl w:ilvl="4" w:tplc="BE00B730" w:tentative="1">
      <w:start w:val="1"/>
      <w:numFmt w:val="lowerLetter"/>
      <w:lvlText w:val="%5."/>
      <w:lvlJc w:val="left"/>
      <w:pPr>
        <w:ind w:left="3600" w:hanging="360"/>
      </w:pPr>
    </w:lvl>
    <w:lvl w:ilvl="5" w:tplc="2400807E" w:tentative="1">
      <w:start w:val="1"/>
      <w:numFmt w:val="lowerRoman"/>
      <w:lvlText w:val="%6."/>
      <w:lvlJc w:val="right"/>
      <w:pPr>
        <w:ind w:left="4320" w:hanging="180"/>
      </w:pPr>
    </w:lvl>
    <w:lvl w:ilvl="6" w:tplc="E676002C" w:tentative="1">
      <w:start w:val="1"/>
      <w:numFmt w:val="decimal"/>
      <w:lvlText w:val="%7."/>
      <w:lvlJc w:val="left"/>
      <w:pPr>
        <w:ind w:left="5040" w:hanging="360"/>
      </w:pPr>
    </w:lvl>
    <w:lvl w:ilvl="7" w:tplc="D98C9334" w:tentative="1">
      <w:start w:val="1"/>
      <w:numFmt w:val="lowerLetter"/>
      <w:lvlText w:val="%8."/>
      <w:lvlJc w:val="left"/>
      <w:pPr>
        <w:ind w:left="5760" w:hanging="360"/>
      </w:pPr>
    </w:lvl>
    <w:lvl w:ilvl="8" w:tplc="D36A3ACC" w:tentative="1">
      <w:start w:val="1"/>
      <w:numFmt w:val="lowerRoman"/>
      <w:lvlText w:val="%9."/>
      <w:lvlJc w:val="right"/>
      <w:pPr>
        <w:ind w:left="6480" w:hanging="180"/>
      </w:pPr>
    </w:lvl>
  </w:abstractNum>
  <w:abstractNum w:abstractNumId="12" w15:restartNumberingAfterBreak="0">
    <w:nsid w:val="1F3A1D70"/>
    <w:multiLevelType w:val="multilevel"/>
    <w:tmpl w:val="51F21FF4"/>
    <w:lvl w:ilvl="0">
      <w:start w:val="1"/>
      <w:numFmt w:val="bullet"/>
      <w:lvlText w:val=""/>
      <w:lvlJc w:val="left"/>
      <w:pPr>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firstLine="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1917765"/>
    <w:multiLevelType w:val="multilevel"/>
    <w:tmpl w:val="E8C67056"/>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4"/>
        <w:szCs w:val="24"/>
        <w:lang w:val="en-U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20F4EBE"/>
    <w:multiLevelType w:val="hybridMultilevel"/>
    <w:tmpl w:val="DD56C66A"/>
    <w:lvl w:ilvl="0" w:tplc="4B1CD070">
      <w:start w:val="1"/>
      <w:numFmt w:val="decimal"/>
      <w:lvlText w:val="%1."/>
      <w:lvlJc w:val="left"/>
      <w:pPr>
        <w:tabs>
          <w:tab w:val="num" w:pos="720"/>
        </w:tabs>
        <w:ind w:left="720" w:hanging="360"/>
      </w:pPr>
    </w:lvl>
    <w:lvl w:ilvl="1" w:tplc="F2902F16">
      <w:start w:val="1"/>
      <w:numFmt w:val="upperRoman"/>
      <w:lvlText w:val="%2."/>
      <w:lvlJc w:val="right"/>
      <w:pPr>
        <w:ind w:left="1440" w:hanging="360"/>
      </w:pPr>
    </w:lvl>
    <w:lvl w:ilvl="2" w:tplc="AB80BF7C">
      <w:start w:val="1"/>
      <w:numFmt w:val="lowerRoman"/>
      <w:lvlText w:val="%3."/>
      <w:lvlJc w:val="right"/>
      <w:pPr>
        <w:ind w:left="2160" w:hanging="360"/>
      </w:pPr>
    </w:lvl>
    <w:lvl w:ilvl="3" w:tplc="70363712" w:tentative="1">
      <w:start w:val="1"/>
      <w:numFmt w:val="decimal"/>
      <w:lvlText w:val="%4."/>
      <w:lvlJc w:val="left"/>
      <w:pPr>
        <w:tabs>
          <w:tab w:val="num" w:pos="2880"/>
        </w:tabs>
        <w:ind w:left="2880" w:hanging="360"/>
      </w:pPr>
    </w:lvl>
    <w:lvl w:ilvl="4" w:tplc="217E5362" w:tentative="1">
      <w:start w:val="1"/>
      <w:numFmt w:val="decimal"/>
      <w:lvlText w:val="%5."/>
      <w:lvlJc w:val="left"/>
      <w:pPr>
        <w:tabs>
          <w:tab w:val="num" w:pos="3600"/>
        </w:tabs>
        <w:ind w:left="3600" w:hanging="360"/>
      </w:pPr>
    </w:lvl>
    <w:lvl w:ilvl="5" w:tplc="46602D7C" w:tentative="1">
      <w:start w:val="1"/>
      <w:numFmt w:val="decimal"/>
      <w:lvlText w:val="%6."/>
      <w:lvlJc w:val="left"/>
      <w:pPr>
        <w:tabs>
          <w:tab w:val="num" w:pos="4320"/>
        </w:tabs>
        <w:ind w:left="4320" w:hanging="360"/>
      </w:pPr>
    </w:lvl>
    <w:lvl w:ilvl="6" w:tplc="469A0734" w:tentative="1">
      <w:start w:val="1"/>
      <w:numFmt w:val="decimal"/>
      <w:lvlText w:val="%7."/>
      <w:lvlJc w:val="left"/>
      <w:pPr>
        <w:tabs>
          <w:tab w:val="num" w:pos="5040"/>
        </w:tabs>
        <w:ind w:left="5040" w:hanging="360"/>
      </w:pPr>
    </w:lvl>
    <w:lvl w:ilvl="7" w:tplc="D450B018" w:tentative="1">
      <w:start w:val="1"/>
      <w:numFmt w:val="decimal"/>
      <w:lvlText w:val="%8."/>
      <w:lvlJc w:val="left"/>
      <w:pPr>
        <w:tabs>
          <w:tab w:val="num" w:pos="5760"/>
        </w:tabs>
        <w:ind w:left="5760" w:hanging="360"/>
      </w:pPr>
    </w:lvl>
    <w:lvl w:ilvl="8" w:tplc="0052AC9A" w:tentative="1">
      <w:start w:val="1"/>
      <w:numFmt w:val="decimal"/>
      <w:lvlText w:val="%9."/>
      <w:lvlJc w:val="left"/>
      <w:pPr>
        <w:tabs>
          <w:tab w:val="num" w:pos="6480"/>
        </w:tabs>
        <w:ind w:left="6480" w:hanging="360"/>
      </w:pPr>
    </w:lvl>
  </w:abstractNum>
  <w:abstractNum w:abstractNumId="15" w15:restartNumberingAfterBreak="0">
    <w:nsid w:val="24C272CF"/>
    <w:multiLevelType w:val="hybridMultilevel"/>
    <w:tmpl w:val="93A8315A"/>
    <w:lvl w:ilvl="0" w:tplc="F9168300">
      <w:start w:val="1"/>
      <w:numFmt w:val="bullet"/>
      <w:lvlText w:val=""/>
      <w:lvlJc w:val="left"/>
      <w:pPr>
        <w:ind w:left="360" w:hanging="360"/>
      </w:pPr>
      <w:rPr>
        <w:rFonts w:ascii="Symbol" w:hAnsi="Symbol" w:hint="default"/>
      </w:rPr>
    </w:lvl>
    <w:lvl w:ilvl="1" w:tplc="235863EC" w:tentative="1">
      <w:start w:val="1"/>
      <w:numFmt w:val="bullet"/>
      <w:lvlText w:val="o"/>
      <w:lvlJc w:val="left"/>
      <w:pPr>
        <w:ind w:left="1080" w:hanging="360"/>
      </w:pPr>
      <w:rPr>
        <w:rFonts w:ascii="Courier New" w:hAnsi="Courier New" w:cs="Courier New" w:hint="default"/>
      </w:rPr>
    </w:lvl>
    <w:lvl w:ilvl="2" w:tplc="EB3C0756" w:tentative="1">
      <w:start w:val="1"/>
      <w:numFmt w:val="bullet"/>
      <w:lvlText w:val=""/>
      <w:lvlJc w:val="left"/>
      <w:pPr>
        <w:ind w:left="1800" w:hanging="360"/>
      </w:pPr>
      <w:rPr>
        <w:rFonts w:ascii="Wingdings" w:hAnsi="Wingdings" w:hint="default"/>
      </w:rPr>
    </w:lvl>
    <w:lvl w:ilvl="3" w:tplc="B2B66D98" w:tentative="1">
      <w:start w:val="1"/>
      <w:numFmt w:val="bullet"/>
      <w:lvlText w:val=""/>
      <w:lvlJc w:val="left"/>
      <w:pPr>
        <w:ind w:left="2520" w:hanging="360"/>
      </w:pPr>
      <w:rPr>
        <w:rFonts w:ascii="Symbol" w:hAnsi="Symbol" w:hint="default"/>
      </w:rPr>
    </w:lvl>
    <w:lvl w:ilvl="4" w:tplc="DB803F6C" w:tentative="1">
      <w:start w:val="1"/>
      <w:numFmt w:val="bullet"/>
      <w:lvlText w:val="o"/>
      <w:lvlJc w:val="left"/>
      <w:pPr>
        <w:ind w:left="3240" w:hanging="360"/>
      </w:pPr>
      <w:rPr>
        <w:rFonts w:ascii="Courier New" w:hAnsi="Courier New" w:cs="Courier New" w:hint="default"/>
      </w:rPr>
    </w:lvl>
    <w:lvl w:ilvl="5" w:tplc="92A44930" w:tentative="1">
      <w:start w:val="1"/>
      <w:numFmt w:val="bullet"/>
      <w:lvlText w:val=""/>
      <w:lvlJc w:val="left"/>
      <w:pPr>
        <w:ind w:left="3960" w:hanging="360"/>
      </w:pPr>
      <w:rPr>
        <w:rFonts w:ascii="Wingdings" w:hAnsi="Wingdings" w:hint="default"/>
      </w:rPr>
    </w:lvl>
    <w:lvl w:ilvl="6" w:tplc="150CAD82" w:tentative="1">
      <w:start w:val="1"/>
      <w:numFmt w:val="bullet"/>
      <w:lvlText w:val=""/>
      <w:lvlJc w:val="left"/>
      <w:pPr>
        <w:ind w:left="4680" w:hanging="360"/>
      </w:pPr>
      <w:rPr>
        <w:rFonts w:ascii="Symbol" w:hAnsi="Symbol" w:hint="default"/>
      </w:rPr>
    </w:lvl>
    <w:lvl w:ilvl="7" w:tplc="F1F8624A" w:tentative="1">
      <w:start w:val="1"/>
      <w:numFmt w:val="bullet"/>
      <w:lvlText w:val="o"/>
      <w:lvlJc w:val="left"/>
      <w:pPr>
        <w:ind w:left="5400" w:hanging="360"/>
      </w:pPr>
      <w:rPr>
        <w:rFonts w:ascii="Courier New" w:hAnsi="Courier New" w:cs="Courier New" w:hint="default"/>
      </w:rPr>
    </w:lvl>
    <w:lvl w:ilvl="8" w:tplc="2DF0A6DA" w:tentative="1">
      <w:start w:val="1"/>
      <w:numFmt w:val="bullet"/>
      <w:lvlText w:val=""/>
      <w:lvlJc w:val="left"/>
      <w:pPr>
        <w:ind w:left="6120" w:hanging="360"/>
      </w:pPr>
      <w:rPr>
        <w:rFonts w:ascii="Wingdings" w:hAnsi="Wingdings" w:hint="default"/>
      </w:rPr>
    </w:lvl>
  </w:abstractNum>
  <w:abstractNum w:abstractNumId="16" w15:restartNumberingAfterBreak="0">
    <w:nsid w:val="27F4049F"/>
    <w:multiLevelType w:val="hybridMultilevel"/>
    <w:tmpl w:val="DD56C66A"/>
    <w:lvl w:ilvl="0" w:tplc="4B1CD070">
      <w:start w:val="1"/>
      <w:numFmt w:val="decimal"/>
      <w:lvlText w:val="%1."/>
      <w:lvlJc w:val="left"/>
      <w:pPr>
        <w:tabs>
          <w:tab w:val="num" w:pos="720"/>
        </w:tabs>
        <w:ind w:left="720" w:hanging="360"/>
      </w:pPr>
    </w:lvl>
    <w:lvl w:ilvl="1" w:tplc="F2902F16">
      <w:start w:val="1"/>
      <w:numFmt w:val="upperRoman"/>
      <w:lvlText w:val="%2."/>
      <w:lvlJc w:val="right"/>
      <w:pPr>
        <w:ind w:left="1440" w:hanging="360"/>
      </w:pPr>
    </w:lvl>
    <w:lvl w:ilvl="2" w:tplc="AB80BF7C">
      <w:start w:val="1"/>
      <w:numFmt w:val="lowerRoman"/>
      <w:lvlText w:val="%3."/>
      <w:lvlJc w:val="right"/>
      <w:pPr>
        <w:ind w:left="2160" w:hanging="360"/>
      </w:pPr>
    </w:lvl>
    <w:lvl w:ilvl="3" w:tplc="70363712" w:tentative="1">
      <w:start w:val="1"/>
      <w:numFmt w:val="decimal"/>
      <w:lvlText w:val="%4."/>
      <w:lvlJc w:val="left"/>
      <w:pPr>
        <w:tabs>
          <w:tab w:val="num" w:pos="2880"/>
        </w:tabs>
        <w:ind w:left="2880" w:hanging="360"/>
      </w:pPr>
    </w:lvl>
    <w:lvl w:ilvl="4" w:tplc="217E5362" w:tentative="1">
      <w:start w:val="1"/>
      <w:numFmt w:val="decimal"/>
      <w:lvlText w:val="%5."/>
      <w:lvlJc w:val="left"/>
      <w:pPr>
        <w:tabs>
          <w:tab w:val="num" w:pos="3600"/>
        </w:tabs>
        <w:ind w:left="3600" w:hanging="360"/>
      </w:pPr>
    </w:lvl>
    <w:lvl w:ilvl="5" w:tplc="46602D7C" w:tentative="1">
      <w:start w:val="1"/>
      <w:numFmt w:val="decimal"/>
      <w:lvlText w:val="%6."/>
      <w:lvlJc w:val="left"/>
      <w:pPr>
        <w:tabs>
          <w:tab w:val="num" w:pos="4320"/>
        </w:tabs>
        <w:ind w:left="4320" w:hanging="360"/>
      </w:pPr>
    </w:lvl>
    <w:lvl w:ilvl="6" w:tplc="469A0734" w:tentative="1">
      <w:start w:val="1"/>
      <w:numFmt w:val="decimal"/>
      <w:lvlText w:val="%7."/>
      <w:lvlJc w:val="left"/>
      <w:pPr>
        <w:tabs>
          <w:tab w:val="num" w:pos="5040"/>
        </w:tabs>
        <w:ind w:left="5040" w:hanging="360"/>
      </w:pPr>
    </w:lvl>
    <w:lvl w:ilvl="7" w:tplc="D450B018" w:tentative="1">
      <w:start w:val="1"/>
      <w:numFmt w:val="decimal"/>
      <w:lvlText w:val="%8."/>
      <w:lvlJc w:val="left"/>
      <w:pPr>
        <w:tabs>
          <w:tab w:val="num" w:pos="5760"/>
        </w:tabs>
        <w:ind w:left="5760" w:hanging="360"/>
      </w:pPr>
    </w:lvl>
    <w:lvl w:ilvl="8" w:tplc="0052AC9A" w:tentative="1">
      <w:start w:val="1"/>
      <w:numFmt w:val="decimal"/>
      <w:lvlText w:val="%9."/>
      <w:lvlJc w:val="left"/>
      <w:pPr>
        <w:tabs>
          <w:tab w:val="num" w:pos="6480"/>
        </w:tabs>
        <w:ind w:left="6480" w:hanging="360"/>
      </w:pPr>
    </w:lvl>
  </w:abstractNum>
  <w:abstractNum w:abstractNumId="17" w15:restartNumberingAfterBreak="0">
    <w:nsid w:val="28742B59"/>
    <w:multiLevelType w:val="hybridMultilevel"/>
    <w:tmpl w:val="D3E484A4"/>
    <w:lvl w:ilvl="0" w:tplc="37202E82">
      <w:start w:val="1"/>
      <w:numFmt w:val="decimal"/>
      <w:lvlText w:val="%1."/>
      <w:lvlJc w:val="left"/>
      <w:pPr>
        <w:tabs>
          <w:tab w:val="num" w:pos="720"/>
        </w:tabs>
        <w:ind w:left="720" w:hanging="360"/>
      </w:pPr>
      <w:rPr>
        <w:rFonts w:hint="default"/>
      </w:rPr>
    </w:lvl>
    <w:lvl w:ilvl="1" w:tplc="78D86A10">
      <w:start w:val="1"/>
      <w:numFmt w:val="lowerLetter"/>
      <w:lvlText w:val="%2."/>
      <w:lvlJc w:val="left"/>
      <w:pPr>
        <w:ind w:left="1440" w:hanging="360"/>
      </w:pPr>
    </w:lvl>
    <w:lvl w:ilvl="2" w:tplc="817C1686">
      <w:start w:val="1"/>
      <w:numFmt w:val="lowerRoman"/>
      <w:lvlText w:val="%3."/>
      <w:lvlJc w:val="right"/>
      <w:pPr>
        <w:ind w:left="2160" w:hanging="180"/>
      </w:pPr>
    </w:lvl>
    <w:lvl w:ilvl="3" w:tplc="87A6918A" w:tentative="1">
      <w:start w:val="1"/>
      <w:numFmt w:val="decimal"/>
      <w:lvlText w:val="%4."/>
      <w:lvlJc w:val="left"/>
      <w:pPr>
        <w:ind w:left="2880" w:hanging="360"/>
      </w:pPr>
    </w:lvl>
    <w:lvl w:ilvl="4" w:tplc="F19692B6" w:tentative="1">
      <w:start w:val="1"/>
      <w:numFmt w:val="lowerLetter"/>
      <w:lvlText w:val="%5."/>
      <w:lvlJc w:val="left"/>
      <w:pPr>
        <w:ind w:left="3600" w:hanging="360"/>
      </w:pPr>
    </w:lvl>
    <w:lvl w:ilvl="5" w:tplc="D2C21C7C" w:tentative="1">
      <w:start w:val="1"/>
      <w:numFmt w:val="lowerRoman"/>
      <w:lvlText w:val="%6."/>
      <w:lvlJc w:val="right"/>
      <w:pPr>
        <w:ind w:left="4320" w:hanging="180"/>
      </w:pPr>
    </w:lvl>
    <w:lvl w:ilvl="6" w:tplc="187A6D90" w:tentative="1">
      <w:start w:val="1"/>
      <w:numFmt w:val="decimal"/>
      <w:lvlText w:val="%7."/>
      <w:lvlJc w:val="left"/>
      <w:pPr>
        <w:ind w:left="5040" w:hanging="360"/>
      </w:pPr>
    </w:lvl>
    <w:lvl w:ilvl="7" w:tplc="8BCA6DE8" w:tentative="1">
      <w:start w:val="1"/>
      <w:numFmt w:val="lowerLetter"/>
      <w:lvlText w:val="%8."/>
      <w:lvlJc w:val="left"/>
      <w:pPr>
        <w:ind w:left="5760" w:hanging="360"/>
      </w:pPr>
    </w:lvl>
    <w:lvl w:ilvl="8" w:tplc="E5A809AE" w:tentative="1">
      <w:start w:val="1"/>
      <w:numFmt w:val="lowerRoman"/>
      <w:lvlText w:val="%9."/>
      <w:lvlJc w:val="right"/>
      <w:pPr>
        <w:ind w:left="6480" w:hanging="180"/>
      </w:pPr>
    </w:lvl>
  </w:abstractNum>
  <w:abstractNum w:abstractNumId="18" w15:restartNumberingAfterBreak="0">
    <w:nsid w:val="2E497578"/>
    <w:multiLevelType w:val="hybridMultilevel"/>
    <w:tmpl w:val="AC1C1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139D7"/>
    <w:multiLevelType w:val="hybridMultilevel"/>
    <w:tmpl w:val="3F90EEA2"/>
    <w:lvl w:ilvl="0" w:tplc="1324B8CC">
      <w:start w:val="1"/>
      <w:numFmt w:val="bullet"/>
      <w:lvlText w:val=""/>
      <w:lvlJc w:val="left"/>
      <w:pPr>
        <w:ind w:left="720" w:hanging="360"/>
      </w:pPr>
      <w:rPr>
        <w:rFonts w:ascii="Symbol" w:hAnsi="Symbol" w:hint="default"/>
      </w:rPr>
    </w:lvl>
    <w:lvl w:ilvl="1" w:tplc="E300242C" w:tentative="1">
      <w:start w:val="1"/>
      <w:numFmt w:val="bullet"/>
      <w:lvlText w:val="o"/>
      <w:lvlJc w:val="left"/>
      <w:pPr>
        <w:ind w:left="1440" w:hanging="360"/>
      </w:pPr>
      <w:rPr>
        <w:rFonts w:ascii="Courier New" w:hAnsi="Courier New" w:cs="Courier New" w:hint="default"/>
      </w:rPr>
    </w:lvl>
    <w:lvl w:ilvl="2" w:tplc="00CCFA4C" w:tentative="1">
      <w:start w:val="1"/>
      <w:numFmt w:val="bullet"/>
      <w:lvlText w:val=""/>
      <w:lvlJc w:val="left"/>
      <w:pPr>
        <w:ind w:left="2160" w:hanging="360"/>
      </w:pPr>
      <w:rPr>
        <w:rFonts w:ascii="Wingdings" w:hAnsi="Wingdings" w:hint="default"/>
      </w:rPr>
    </w:lvl>
    <w:lvl w:ilvl="3" w:tplc="BFFA81F0" w:tentative="1">
      <w:start w:val="1"/>
      <w:numFmt w:val="bullet"/>
      <w:lvlText w:val=""/>
      <w:lvlJc w:val="left"/>
      <w:pPr>
        <w:ind w:left="2880" w:hanging="360"/>
      </w:pPr>
      <w:rPr>
        <w:rFonts w:ascii="Symbol" w:hAnsi="Symbol" w:hint="default"/>
      </w:rPr>
    </w:lvl>
    <w:lvl w:ilvl="4" w:tplc="4548533E" w:tentative="1">
      <w:start w:val="1"/>
      <w:numFmt w:val="bullet"/>
      <w:lvlText w:val="o"/>
      <w:lvlJc w:val="left"/>
      <w:pPr>
        <w:ind w:left="3600" w:hanging="360"/>
      </w:pPr>
      <w:rPr>
        <w:rFonts w:ascii="Courier New" w:hAnsi="Courier New" w:cs="Courier New" w:hint="default"/>
      </w:rPr>
    </w:lvl>
    <w:lvl w:ilvl="5" w:tplc="CEF65A5A" w:tentative="1">
      <w:start w:val="1"/>
      <w:numFmt w:val="bullet"/>
      <w:lvlText w:val=""/>
      <w:lvlJc w:val="left"/>
      <w:pPr>
        <w:ind w:left="4320" w:hanging="360"/>
      </w:pPr>
      <w:rPr>
        <w:rFonts w:ascii="Wingdings" w:hAnsi="Wingdings" w:hint="default"/>
      </w:rPr>
    </w:lvl>
    <w:lvl w:ilvl="6" w:tplc="A3163068" w:tentative="1">
      <w:start w:val="1"/>
      <w:numFmt w:val="bullet"/>
      <w:lvlText w:val=""/>
      <w:lvlJc w:val="left"/>
      <w:pPr>
        <w:ind w:left="5040" w:hanging="360"/>
      </w:pPr>
      <w:rPr>
        <w:rFonts w:ascii="Symbol" w:hAnsi="Symbol" w:hint="default"/>
      </w:rPr>
    </w:lvl>
    <w:lvl w:ilvl="7" w:tplc="5DE2FF86" w:tentative="1">
      <w:start w:val="1"/>
      <w:numFmt w:val="bullet"/>
      <w:lvlText w:val="o"/>
      <w:lvlJc w:val="left"/>
      <w:pPr>
        <w:ind w:left="5760" w:hanging="360"/>
      </w:pPr>
      <w:rPr>
        <w:rFonts w:ascii="Courier New" w:hAnsi="Courier New" w:cs="Courier New" w:hint="default"/>
      </w:rPr>
    </w:lvl>
    <w:lvl w:ilvl="8" w:tplc="8228A672" w:tentative="1">
      <w:start w:val="1"/>
      <w:numFmt w:val="bullet"/>
      <w:lvlText w:val=""/>
      <w:lvlJc w:val="left"/>
      <w:pPr>
        <w:ind w:left="6480" w:hanging="360"/>
      </w:pPr>
      <w:rPr>
        <w:rFonts w:ascii="Wingdings" w:hAnsi="Wingdings" w:hint="default"/>
      </w:rPr>
    </w:lvl>
  </w:abstractNum>
  <w:abstractNum w:abstractNumId="20" w15:restartNumberingAfterBreak="0">
    <w:nsid w:val="304F736C"/>
    <w:multiLevelType w:val="hybridMultilevel"/>
    <w:tmpl w:val="C0283880"/>
    <w:lvl w:ilvl="0" w:tplc="DA1C020C">
      <w:start w:val="1"/>
      <w:numFmt w:val="upperRoman"/>
      <w:lvlText w:val="%1."/>
      <w:lvlJc w:val="righ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15675BD"/>
    <w:multiLevelType w:val="hybridMultilevel"/>
    <w:tmpl w:val="3F0CF8C2"/>
    <w:lvl w:ilvl="0" w:tplc="22242978">
      <w:start w:val="1"/>
      <w:numFmt w:val="decimal"/>
      <w:lvlText w:val="%1."/>
      <w:lvlJc w:val="left"/>
      <w:pPr>
        <w:tabs>
          <w:tab w:val="num" w:pos="720"/>
        </w:tabs>
        <w:ind w:left="720" w:hanging="360"/>
      </w:pPr>
    </w:lvl>
    <w:lvl w:ilvl="1" w:tplc="3E0CB9A0">
      <w:start w:val="1"/>
      <w:numFmt w:val="upperRoman"/>
      <w:lvlText w:val="%2."/>
      <w:lvlJc w:val="right"/>
      <w:pPr>
        <w:tabs>
          <w:tab w:val="num" w:pos="1440"/>
        </w:tabs>
        <w:ind w:left="1440" w:hanging="360"/>
      </w:pPr>
    </w:lvl>
    <w:lvl w:ilvl="2" w:tplc="C8726228" w:tentative="1">
      <w:start w:val="1"/>
      <w:numFmt w:val="decimal"/>
      <w:lvlText w:val="%3."/>
      <w:lvlJc w:val="left"/>
      <w:pPr>
        <w:tabs>
          <w:tab w:val="num" w:pos="2160"/>
        </w:tabs>
        <w:ind w:left="2160" w:hanging="360"/>
      </w:pPr>
    </w:lvl>
    <w:lvl w:ilvl="3" w:tplc="36D843AC" w:tentative="1">
      <w:start w:val="1"/>
      <w:numFmt w:val="decimal"/>
      <w:lvlText w:val="%4."/>
      <w:lvlJc w:val="left"/>
      <w:pPr>
        <w:tabs>
          <w:tab w:val="num" w:pos="2880"/>
        </w:tabs>
        <w:ind w:left="2880" w:hanging="360"/>
      </w:pPr>
    </w:lvl>
    <w:lvl w:ilvl="4" w:tplc="6AB8A24C" w:tentative="1">
      <w:start w:val="1"/>
      <w:numFmt w:val="decimal"/>
      <w:lvlText w:val="%5."/>
      <w:lvlJc w:val="left"/>
      <w:pPr>
        <w:tabs>
          <w:tab w:val="num" w:pos="3600"/>
        </w:tabs>
        <w:ind w:left="3600" w:hanging="360"/>
      </w:pPr>
    </w:lvl>
    <w:lvl w:ilvl="5" w:tplc="B4F800E4" w:tentative="1">
      <w:start w:val="1"/>
      <w:numFmt w:val="decimal"/>
      <w:lvlText w:val="%6."/>
      <w:lvlJc w:val="left"/>
      <w:pPr>
        <w:tabs>
          <w:tab w:val="num" w:pos="4320"/>
        </w:tabs>
        <w:ind w:left="4320" w:hanging="360"/>
      </w:pPr>
    </w:lvl>
    <w:lvl w:ilvl="6" w:tplc="91889222" w:tentative="1">
      <w:start w:val="1"/>
      <w:numFmt w:val="decimal"/>
      <w:lvlText w:val="%7."/>
      <w:lvlJc w:val="left"/>
      <w:pPr>
        <w:tabs>
          <w:tab w:val="num" w:pos="5040"/>
        </w:tabs>
        <w:ind w:left="5040" w:hanging="360"/>
      </w:pPr>
    </w:lvl>
    <w:lvl w:ilvl="7" w:tplc="97B80374" w:tentative="1">
      <w:start w:val="1"/>
      <w:numFmt w:val="decimal"/>
      <w:lvlText w:val="%8."/>
      <w:lvlJc w:val="left"/>
      <w:pPr>
        <w:tabs>
          <w:tab w:val="num" w:pos="5760"/>
        </w:tabs>
        <w:ind w:left="5760" w:hanging="360"/>
      </w:pPr>
    </w:lvl>
    <w:lvl w:ilvl="8" w:tplc="CA6AE0EE" w:tentative="1">
      <w:start w:val="1"/>
      <w:numFmt w:val="decimal"/>
      <w:lvlText w:val="%9."/>
      <w:lvlJc w:val="left"/>
      <w:pPr>
        <w:tabs>
          <w:tab w:val="num" w:pos="6480"/>
        </w:tabs>
        <w:ind w:left="6480" w:hanging="360"/>
      </w:pPr>
    </w:lvl>
  </w:abstractNum>
  <w:abstractNum w:abstractNumId="22" w15:restartNumberingAfterBreak="0">
    <w:nsid w:val="333F2354"/>
    <w:multiLevelType w:val="hybridMultilevel"/>
    <w:tmpl w:val="FF32BB02"/>
    <w:lvl w:ilvl="0" w:tplc="6FDE0BF8">
      <w:start w:val="1"/>
      <w:numFmt w:val="decimal"/>
      <w:lvlText w:val="%1."/>
      <w:lvlJc w:val="left"/>
      <w:pPr>
        <w:ind w:left="720" w:hanging="360"/>
      </w:pPr>
    </w:lvl>
    <w:lvl w:ilvl="1" w:tplc="A3A0B3B0" w:tentative="1">
      <w:start w:val="1"/>
      <w:numFmt w:val="lowerLetter"/>
      <w:lvlText w:val="%2."/>
      <w:lvlJc w:val="left"/>
      <w:pPr>
        <w:ind w:left="1440" w:hanging="360"/>
      </w:pPr>
    </w:lvl>
    <w:lvl w:ilvl="2" w:tplc="FED4BB9C" w:tentative="1">
      <w:start w:val="1"/>
      <w:numFmt w:val="lowerRoman"/>
      <w:lvlText w:val="%3."/>
      <w:lvlJc w:val="right"/>
      <w:pPr>
        <w:ind w:left="2160" w:hanging="180"/>
      </w:pPr>
    </w:lvl>
    <w:lvl w:ilvl="3" w:tplc="081C5428" w:tentative="1">
      <w:start w:val="1"/>
      <w:numFmt w:val="decimal"/>
      <w:lvlText w:val="%4."/>
      <w:lvlJc w:val="left"/>
      <w:pPr>
        <w:ind w:left="2880" w:hanging="360"/>
      </w:pPr>
    </w:lvl>
    <w:lvl w:ilvl="4" w:tplc="DEA62122" w:tentative="1">
      <w:start w:val="1"/>
      <w:numFmt w:val="lowerLetter"/>
      <w:lvlText w:val="%5."/>
      <w:lvlJc w:val="left"/>
      <w:pPr>
        <w:ind w:left="3600" w:hanging="360"/>
      </w:pPr>
    </w:lvl>
    <w:lvl w:ilvl="5" w:tplc="573E78E0" w:tentative="1">
      <w:start w:val="1"/>
      <w:numFmt w:val="lowerRoman"/>
      <w:lvlText w:val="%6."/>
      <w:lvlJc w:val="right"/>
      <w:pPr>
        <w:ind w:left="4320" w:hanging="180"/>
      </w:pPr>
    </w:lvl>
    <w:lvl w:ilvl="6" w:tplc="AB486FFE" w:tentative="1">
      <w:start w:val="1"/>
      <w:numFmt w:val="decimal"/>
      <w:lvlText w:val="%7."/>
      <w:lvlJc w:val="left"/>
      <w:pPr>
        <w:ind w:left="5040" w:hanging="360"/>
      </w:pPr>
    </w:lvl>
    <w:lvl w:ilvl="7" w:tplc="F6827F1C" w:tentative="1">
      <w:start w:val="1"/>
      <w:numFmt w:val="lowerLetter"/>
      <w:lvlText w:val="%8."/>
      <w:lvlJc w:val="left"/>
      <w:pPr>
        <w:ind w:left="5760" w:hanging="360"/>
      </w:pPr>
    </w:lvl>
    <w:lvl w:ilvl="8" w:tplc="D89A31E4" w:tentative="1">
      <w:start w:val="1"/>
      <w:numFmt w:val="lowerRoman"/>
      <w:lvlText w:val="%9."/>
      <w:lvlJc w:val="right"/>
      <w:pPr>
        <w:ind w:left="6480" w:hanging="180"/>
      </w:pPr>
    </w:lvl>
  </w:abstractNum>
  <w:abstractNum w:abstractNumId="23" w15:restartNumberingAfterBreak="0">
    <w:nsid w:val="36244B24"/>
    <w:multiLevelType w:val="hybridMultilevel"/>
    <w:tmpl w:val="FFA27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52F54"/>
    <w:multiLevelType w:val="hybridMultilevel"/>
    <w:tmpl w:val="D4E26E2C"/>
    <w:lvl w:ilvl="0" w:tplc="32BA7956">
      <w:start w:val="1"/>
      <w:numFmt w:val="decimal"/>
      <w:lvlText w:val="%1."/>
      <w:lvlJc w:val="left"/>
      <w:pPr>
        <w:ind w:left="720" w:hanging="360"/>
      </w:pPr>
      <w:rPr>
        <w:rFonts w:hint="default"/>
      </w:rPr>
    </w:lvl>
    <w:lvl w:ilvl="1" w:tplc="7032918A">
      <w:start w:val="1"/>
      <w:numFmt w:val="upperRoman"/>
      <w:lvlText w:val="%2."/>
      <w:lvlJc w:val="right"/>
      <w:pPr>
        <w:ind w:left="1440" w:hanging="360"/>
      </w:pPr>
    </w:lvl>
    <w:lvl w:ilvl="2" w:tplc="D4962434" w:tentative="1">
      <w:start w:val="1"/>
      <w:numFmt w:val="lowerRoman"/>
      <w:lvlText w:val="%3."/>
      <w:lvlJc w:val="right"/>
      <w:pPr>
        <w:ind w:left="2160" w:hanging="180"/>
      </w:pPr>
    </w:lvl>
    <w:lvl w:ilvl="3" w:tplc="35543910" w:tentative="1">
      <w:start w:val="1"/>
      <w:numFmt w:val="decimal"/>
      <w:lvlText w:val="%4."/>
      <w:lvlJc w:val="left"/>
      <w:pPr>
        <w:ind w:left="2880" w:hanging="360"/>
      </w:pPr>
    </w:lvl>
    <w:lvl w:ilvl="4" w:tplc="8028179A" w:tentative="1">
      <w:start w:val="1"/>
      <w:numFmt w:val="lowerLetter"/>
      <w:lvlText w:val="%5."/>
      <w:lvlJc w:val="left"/>
      <w:pPr>
        <w:ind w:left="3600" w:hanging="360"/>
      </w:pPr>
    </w:lvl>
    <w:lvl w:ilvl="5" w:tplc="EB723A02" w:tentative="1">
      <w:start w:val="1"/>
      <w:numFmt w:val="lowerRoman"/>
      <w:lvlText w:val="%6."/>
      <w:lvlJc w:val="right"/>
      <w:pPr>
        <w:ind w:left="4320" w:hanging="180"/>
      </w:pPr>
    </w:lvl>
    <w:lvl w:ilvl="6" w:tplc="D36EC08A" w:tentative="1">
      <w:start w:val="1"/>
      <w:numFmt w:val="decimal"/>
      <w:lvlText w:val="%7."/>
      <w:lvlJc w:val="left"/>
      <w:pPr>
        <w:ind w:left="5040" w:hanging="360"/>
      </w:pPr>
    </w:lvl>
    <w:lvl w:ilvl="7" w:tplc="E8165C1E" w:tentative="1">
      <w:start w:val="1"/>
      <w:numFmt w:val="lowerLetter"/>
      <w:lvlText w:val="%8."/>
      <w:lvlJc w:val="left"/>
      <w:pPr>
        <w:ind w:left="5760" w:hanging="360"/>
      </w:pPr>
    </w:lvl>
    <w:lvl w:ilvl="8" w:tplc="5F0839CA" w:tentative="1">
      <w:start w:val="1"/>
      <w:numFmt w:val="lowerRoman"/>
      <w:lvlText w:val="%9."/>
      <w:lvlJc w:val="right"/>
      <w:pPr>
        <w:ind w:left="6480" w:hanging="180"/>
      </w:pPr>
    </w:lvl>
  </w:abstractNum>
  <w:abstractNum w:abstractNumId="25" w15:restartNumberingAfterBreak="0">
    <w:nsid w:val="37267930"/>
    <w:multiLevelType w:val="hybridMultilevel"/>
    <w:tmpl w:val="9B08EEB0"/>
    <w:lvl w:ilvl="0" w:tplc="D92AA11E">
      <w:start w:val="1"/>
      <w:numFmt w:val="decimal"/>
      <w:lvlText w:val="%1."/>
      <w:lvlJc w:val="left"/>
      <w:pPr>
        <w:ind w:left="786" w:hanging="360"/>
      </w:pPr>
      <w:rPr>
        <w:rFonts w:hint="default"/>
      </w:rPr>
    </w:lvl>
    <w:lvl w:ilvl="1" w:tplc="97CA9B7A" w:tentative="1">
      <w:start w:val="1"/>
      <w:numFmt w:val="lowerLetter"/>
      <w:lvlText w:val="%2."/>
      <w:lvlJc w:val="left"/>
      <w:pPr>
        <w:ind w:left="1440" w:hanging="360"/>
      </w:pPr>
    </w:lvl>
    <w:lvl w:ilvl="2" w:tplc="45B22EA6" w:tentative="1">
      <w:start w:val="1"/>
      <w:numFmt w:val="lowerRoman"/>
      <w:lvlText w:val="%3."/>
      <w:lvlJc w:val="right"/>
      <w:pPr>
        <w:ind w:left="2160" w:hanging="180"/>
      </w:pPr>
    </w:lvl>
    <w:lvl w:ilvl="3" w:tplc="0CE033A8" w:tentative="1">
      <w:start w:val="1"/>
      <w:numFmt w:val="decimal"/>
      <w:lvlText w:val="%4."/>
      <w:lvlJc w:val="left"/>
      <w:pPr>
        <w:ind w:left="2880" w:hanging="360"/>
      </w:pPr>
    </w:lvl>
    <w:lvl w:ilvl="4" w:tplc="03E0E7DE" w:tentative="1">
      <w:start w:val="1"/>
      <w:numFmt w:val="lowerLetter"/>
      <w:lvlText w:val="%5."/>
      <w:lvlJc w:val="left"/>
      <w:pPr>
        <w:ind w:left="3600" w:hanging="360"/>
      </w:pPr>
    </w:lvl>
    <w:lvl w:ilvl="5" w:tplc="B23A0D88" w:tentative="1">
      <w:start w:val="1"/>
      <w:numFmt w:val="lowerRoman"/>
      <w:lvlText w:val="%6."/>
      <w:lvlJc w:val="right"/>
      <w:pPr>
        <w:ind w:left="4320" w:hanging="180"/>
      </w:pPr>
    </w:lvl>
    <w:lvl w:ilvl="6" w:tplc="8160B8B8" w:tentative="1">
      <w:start w:val="1"/>
      <w:numFmt w:val="decimal"/>
      <w:lvlText w:val="%7."/>
      <w:lvlJc w:val="left"/>
      <w:pPr>
        <w:ind w:left="5040" w:hanging="360"/>
      </w:pPr>
    </w:lvl>
    <w:lvl w:ilvl="7" w:tplc="0B40F60A" w:tentative="1">
      <w:start w:val="1"/>
      <w:numFmt w:val="lowerLetter"/>
      <w:lvlText w:val="%8."/>
      <w:lvlJc w:val="left"/>
      <w:pPr>
        <w:ind w:left="5760" w:hanging="360"/>
      </w:pPr>
    </w:lvl>
    <w:lvl w:ilvl="8" w:tplc="6E646E6E" w:tentative="1">
      <w:start w:val="1"/>
      <w:numFmt w:val="lowerRoman"/>
      <w:lvlText w:val="%9."/>
      <w:lvlJc w:val="right"/>
      <w:pPr>
        <w:ind w:left="6480" w:hanging="180"/>
      </w:pPr>
    </w:lvl>
  </w:abstractNum>
  <w:abstractNum w:abstractNumId="26" w15:restartNumberingAfterBreak="0">
    <w:nsid w:val="373D54D5"/>
    <w:multiLevelType w:val="hybridMultilevel"/>
    <w:tmpl w:val="88F0E92C"/>
    <w:lvl w:ilvl="0" w:tplc="5476BF78">
      <w:start w:val="1"/>
      <w:numFmt w:val="bullet"/>
      <w:lvlText w:val=""/>
      <w:lvlJc w:val="left"/>
      <w:pPr>
        <w:ind w:left="720" w:hanging="360"/>
      </w:pPr>
      <w:rPr>
        <w:rFonts w:ascii="Symbol" w:hAnsi="Symbol" w:hint="default"/>
      </w:rPr>
    </w:lvl>
    <w:lvl w:ilvl="1" w:tplc="D6CAA554" w:tentative="1">
      <w:start w:val="1"/>
      <w:numFmt w:val="bullet"/>
      <w:lvlText w:val="o"/>
      <w:lvlJc w:val="left"/>
      <w:pPr>
        <w:ind w:left="1440" w:hanging="360"/>
      </w:pPr>
      <w:rPr>
        <w:rFonts w:ascii="Courier New" w:hAnsi="Courier New" w:cs="Courier New" w:hint="default"/>
      </w:rPr>
    </w:lvl>
    <w:lvl w:ilvl="2" w:tplc="285CC69E" w:tentative="1">
      <w:start w:val="1"/>
      <w:numFmt w:val="bullet"/>
      <w:lvlText w:val=""/>
      <w:lvlJc w:val="left"/>
      <w:pPr>
        <w:ind w:left="2160" w:hanging="360"/>
      </w:pPr>
      <w:rPr>
        <w:rFonts w:ascii="Wingdings" w:hAnsi="Wingdings" w:hint="default"/>
      </w:rPr>
    </w:lvl>
    <w:lvl w:ilvl="3" w:tplc="5192CE72" w:tentative="1">
      <w:start w:val="1"/>
      <w:numFmt w:val="bullet"/>
      <w:lvlText w:val=""/>
      <w:lvlJc w:val="left"/>
      <w:pPr>
        <w:ind w:left="2880" w:hanging="360"/>
      </w:pPr>
      <w:rPr>
        <w:rFonts w:ascii="Symbol" w:hAnsi="Symbol" w:hint="default"/>
      </w:rPr>
    </w:lvl>
    <w:lvl w:ilvl="4" w:tplc="7D940484" w:tentative="1">
      <w:start w:val="1"/>
      <w:numFmt w:val="bullet"/>
      <w:lvlText w:val="o"/>
      <w:lvlJc w:val="left"/>
      <w:pPr>
        <w:ind w:left="3600" w:hanging="360"/>
      </w:pPr>
      <w:rPr>
        <w:rFonts w:ascii="Courier New" w:hAnsi="Courier New" w:cs="Courier New" w:hint="default"/>
      </w:rPr>
    </w:lvl>
    <w:lvl w:ilvl="5" w:tplc="970AFB74" w:tentative="1">
      <w:start w:val="1"/>
      <w:numFmt w:val="bullet"/>
      <w:lvlText w:val=""/>
      <w:lvlJc w:val="left"/>
      <w:pPr>
        <w:ind w:left="4320" w:hanging="360"/>
      </w:pPr>
      <w:rPr>
        <w:rFonts w:ascii="Wingdings" w:hAnsi="Wingdings" w:hint="default"/>
      </w:rPr>
    </w:lvl>
    <w:lvl w:ilvl="6" w:tplc="2ED4F644" w:tentative="1">
      <w:start w:val="1"/>
      <w:numFmt w:val="bullet"/>
      <w:lvlText w:val=""/>
      <w:lvlJc w:val="left"/>
      <w:pPr>
        <w:ind w:left="5040" w:hanging="360"/>
      </w:pPr>
      <w:rPr>
        <w:rFonts w:ascii="Symbol" w:hAnsi="Symbol" w:hint="default"/>
      </w:rPr>
    </w:lvl>
    <w:lvl w:ilvl="7" w:tplc="34D669D6" w:tentative="1">
      <w:start w:val="1"/>
      <w:numFmt w:val="bullet"/>
      <w:lvlText w:val="o"/>
      <w:lvlJc w:val="left"/>
      <w:pPr>
        <w:ind w:left="5760" w:hanging="360"/>
      </w:pPr>
      <w:rPr>
        <w:rFonts w:ascii="Courier New" w:hAnsi="Courier New" w:cs="Courier New" w:hint="default"/>
      </w:rPr>
    </w:lvl>
    <w:lvl w:ilvl="8" w:tplc="98A68FF6" w:tentative="1">
      <w:start w:val="1"/>
      <w:numFmt w:val="bullet"/>
      <w:lvlText w:val=""/>
      <w:lvlJc w:val="left"/>
      <w:pPr>
        <w:ind w:left="6480" w:hanging="360"/>
      </w:pPr>
      <w:rPr>
        <w:rFonts w:ascii="Wingdings" w:hAnsi="Wingdings" w:hint="default"/>
      </w:rPr>
    </w:lvl>
  </w:abstractNum>
  <w:abstractNum w:abstractNumId="27" w15:restartNumberingAfterBreak="0">
    <w:nsid w:val="3A1F6CA7"/>
    <w:multiLevelType w:val="hybridMultilevel"/>
    <w:tmpl w:val="97FAB9A8"/>
    <w:lvl w:ilvl="0" w:tplc="0270C834">
      <w:start w:val="3"/>
      <w:numFmt w:val="decimal"/>
      <w:lvlText w:val="%1."/>
      <w:lvlJc w:val="left"/>
      <w:pPr>
        <w:ind w:left="720" w:hanging="360"/>
      </w:pPr>
      <w:rPr>
        <w:rFonts w:hint="default"/>
      </w:rPr>
    </w:lvl>
    <w:lvl w:ilvl="1" w:tplc="29CE2628">
      <w:start w:val="1"/>
      <w:numFmt w:val="upperRoman"/>
      <w:lvlText w:val="%2."/>
      <w:lvlJc w:val="right"/>
      <w:pPr>
        <w:ind w:left="1260" w:hanging="180"/>
      </w:pPr>
    </w:lvl>
    <w:lvl w:ilvl="2" w:tplc="1BBA2144" w:tentative="1">
      <w:start w:val="1"/>
      <w:numFmt w:val="lowerRoman"/>
      <w:lvlText w:val="%3."/>
      <w:lvlJc w:val="right"/>
      <w:pPr>
        <w:ind w:left="2160" w:hanging="180"/>
      </w:pPr>
    </w:lvl>
    <w:lvl w:ilvl="3" w:tplc="7EDE7ED6" w:tentative="1">
      <w:start w:val="1"/>
      <w:numFmt w:val="decimal"/>
      <w:lvlText w:val="%4."/>
      <w:lvlJc w:val="left"/>
      <w:pPr>
        <w:ind w:left="2880" w:hanging="360"/>
      </w:pPr>
    </w:lvl>
    <w:lvl w:ilvl="4" w:tplc="63A4ECA2" w:tentative="1">
      <w:start w:val="1"/>
      <w:numFmt w:val="lowerLetter"/>
      <w:lvlText w:val="%5."/>
      <w:lvlJc w:val="left"/>
      <w:pPr>
        <w:ind w:left="3600" w:hanging="360"/>
      </w:pPr>
    </w:lvl>
    <w:lvl w:ilvl="5" w:tplc="9858F5B2" w:tentative="1">
      <w:start w:val="1"/>
      <w:numFmt w:val="lowerRoman"/>
      <w:lvlText w:val="%6."/>
      <w:lvlJc w:val="right"/>
      <w:pPr>
        <w:ind w:left="4320" w:hanging="180"/>
      </w:pPr>
    </w:lvl>
    <w:lvl w:ilvl="6" w:tplc="5600C314" w:tentative="1">
      <w:start w:val="1"/>
      <w:numFmt w:val="decimal"/>
      <w:lvlText w:val="%7."/>
      <w:lvlJc w:val="left"/>
      <w:pPr>
        <w:ind w:left="5040" w:hanging="360"/>
      </w:pPr>
    </w:lvl>
    <w:lvl w:ilvl="7" w:tplc="8F5E920A" w:tentative="1">
      <w:start w:val="1"/>
      <w:numFmt w:val="lowerLetter"/>
      <w:lvlText w:val="%8."/>
      <w:lvlJc w:val="left"/>
      <w:pPr>
        <w:ind w:left="5760" w:hanging="360"/>
      </w:pPr>
    </w:lvl>
    <w:lvl w:ilvl="8" w:tplc="2A0EE578" w:tentative="1">
      <w:start w:val="1"/>
      <w:numFmt w:val="lowerRoman"/>
      <w:lvlText w:val="%9."/>
      <w:lvlJc w:val="right"/>
      <w:pPr>
        <w:ind w:left="6480" w:hanging="180"/>
      </w:pPr>
    </w:lvl>
  </w:abstractNum>
  <w:abstractNum w:abstractNumId="28" w15:restartNumberingAfterBreak="0">
    <w:nsid w:val="3B5B6497"/>
    <w:multiLevelType w:val="hybridMultilevel"/>
    <w:tmpl w:val="95A8D1A8"/>
    <w:lvl w:ilvl="0" w:tplc="467457D4">
      <w:start w:val="1"/>
      <w:numFmt w:val="decimal"/>
      <w:lvlText w:val="%1."/>
      <w:lvlJc w:val="left"/>
      <w:pPr>
        <w:tabs>
          <w:tab w:val="num" w:pos="720"/>
        </w:tabs>
        <w:ind w:left="720" w:hanging="360"/>
      </w:pPr>
    </w:lvl>
    <w:lvl w:ilvl="1" w:tplc="E3302644">
      <w:start w:val="1"/>
      <w:numFmt w:val="lowerRoman"/>
      <w:lvlText w:val="%2."/>
      <w:lvlJc w:val="right"/>
      <w:pPr>
        <w:ind w:left="1440" w:hanging="360"/>
      </w:pPr>
    </w:lvl>
    <w:lvl w:ilvl="2" w:tplc="7298C60C" w:tentative="1">
      <w:start w:val="1"/>
      <w:numFmt w:val="decimal"/>
      <w:lvlText w:val="%3."/>
      <w:lvlJc w:val="left"/>
      <w:pPr>
        <w:tabs>
          <w:tab w:val="num" w:pos="2160"/>
        </w:tabs>
        <w:ind w:left="2160" w:hanging="360"/>
      </w:pPr>
    </w:lvl>
    <w:lvl w:ilvl="3" w:tplc="43B046FA" w:tentative="1">
      <w:start w:val="1"/>
      <w:numFmt w:val="decimal"/>
      <w:lvlText w:val="%4."/>
      <w:lvlJc w:val="left"/>
      <w:pPr>
        <w:tabs>
          <w:tab w:val="num" w:pos="2880"/>
        </w:tabs>
        <w:ind w:left="2880" w:hanging="360"/>
      </w:pPr>
    </w:lvl>
    <w:lvl w:ilvl="4" w:tplc="592E90BC" w:tentative="1">
      <w:start w:val="1"/>
      <w:numFmt w:val="decimal"/>
      <w:lvlText w:val="%5."/>
      <w:lvlJc w:val="left"/>
      <w:pPr>
        <w:tabs>
          <w:tab w:val="num" w:pos="3600"/>
        </w:tabs>
        <w:ind w:left="3600" w:hanging="360"/>
      </w:pPr>
    </w:lvl>
    <w:lvl w:ilvl="5" w:tplc="1EFE4EF2" w:tentative="1">
      <w:start w:val="1"/>
      <w:numFmt w:val="decimal"/>
      <w:lvlText w:val="%6."/>
      <w:lvlJc w:val="left"/>
      <w:pPr>
        <w:tabs>
          <w:tab w:val="num" w:pos="4320"/>
        </w:tabs>
        <w:ind w:left="4320" w:hanging="360"/>
      </w:pPr>
    </w:lvl>
    <w:lvl w:ilvl="6" w:tplc="2FEE0AA6" w:tentative="1">
      <w:start w:val="1"/>
      <w:numFmt w:val="decimal"/>
      <w:lvlText w:val="%7."/>
      <w:lvlJc w:val="left"/>
      <w:pPr>
        <w:tabs>
          <w:tab w:val="num" w:pos="5040"/>
        </w:tabs>
        <w:ind w:left="5040" w:hanging="360"/>
      </w:pPr>
    </w:lvl>
    <w:lvl w:ilvl="7" w:tplc="E2848928" w:tentative="1">
      <w:start w:val="1"/>
      <w:numFmt w:val="decimal"/>
      <w:lvlText w:val="%8."/>
      <w:lvlJc w:val="left"/>
      <w:pPr>
        <w:tabs>
          <w:tab w:val="num" w:pos="5760"/>
        </w:tabs>
        <w:ind w:left="5760" w:hanging="360"/>
      </w:pPr>
    </w:lvl>
    <w:lvl w:ilvl="8" w:tplc="55FAE828" w:tentative="1">
      <w:start w:val="1"/>
      <w:numFmt w:val="decimal"/>
      <w:lvlText w:val="%9."/>
      <w:lvlJc w:val="left"/>
      <w:pPr>
        <w:tabs>
          <w:tab w:val="num" w:pos="6480"/>
        </w:tabs>
        <w:ind w:left="6480" w:hanging="360"/>
      </w:pPr>
    </w:lvl>
  </w:abstractNum>
  <w:abstractNum w:abstractNumId="29" w15:restartNumberingAfterBreak="0">
    <w:nsid w:val="3BDD5AA9"/>
    <w:multiLevelType w:val="hybridMultilevel"/>
    <w:tmpl w:val="101A0776"/>
    <w:lvl w:ilvl="0" w:tplc="83DC3734">
      <w:start w:val="2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5638D4"/>
    <w:multiLevelType w:val="hybridMultilevel"/>
    <w:tmpl w:val="0778F12A"/>
    <w:lvl w:ilvl="0" w:tplc="B45E2F3A">
      <w:start w:val="2"/>
      <w:numFmt w:val="decimal"/>
      <w:lvlText w:val="%1."/>
      <w:lvlJc w:val="left"/>
      <w:pPr>
        <w:tabs>
          <w:tab w:val="num" w:pos="720"/>
        </w:tabs>
        <w:ind w:left="720" w:hanging="360"/>
      </w:pPr>
      <w:rPr>
        <w:sz w:val="18"/>
        <w:szCs w:val="18"/>
      </w:rPr>
    </w:lvl>
    <w:lvl w:ilvl="1" w:tplc="2F66A09E" w:tentative="1">
      <w:start w:val="1"/>
      <w:numFmt w:val="decimal"/>
      <w:lvlText w:val="%2."/>
      <w:lvlJc w:val="left"/>
      <w:pPr>
        <w:tabs>
          <w:tab w:val="num" w:pos="1440"/>
        </w:tabs>
        <w:ind w:left="1440" w:hanging="360"/>
      </w:pPr>
    </w:lvl>
    <w:lvl w:ilvl="2" w:tplc="7CD0C910" w:tentative="1">
      <w:start w:val="1"/>
      <w:numFmt w:val="decimal"/>
      <w:lvlText w:val="%3."/>
      <w:lvlJc w:val="left"/>
      <w:pPr>
        <w:tabs>
          <w:tab w:val="num" w:pos="2160"/>
        </w:tabs>
        <w:ind w:left="2160" w:hanging="360"/>
      </w:pPr>
    </w:lvl>
    <w:lvl w:ilvl="3" w:tplc="17F0A64A" w:tentative="1">
      <w:start w:val="1"/>
      <w:numFmt w:val="decimal"/>
      <w:lvlText w:val="%4."/>
      <w:lvlJc w:val="left"/>
      <w:pPr>
        <w:tabs>
          <w:tab w:val="num" w:pos="2880"/>
        </w:tabs>
        <w:ind w:left="2880" w:hanging="360"/>
      </w:pPr>
    </w:lvl>
    <w:lvl w:ilvl="4" w:tplc="0654476A" w:tentative="1">
      <w:start w:val="1"/>
      <w:numFmt w:val="decimal"/>
      <w:lvlText w:val="%5."/>
      <w:lvlJc w:val="left"/>
      <w:pPr>
        <w:tabs>
          <w:tab w:val="num" w:pos="3600"/>
        </w:tabs>
        <w:ind w:left="3600" w:hanging="360"/>
      </w:pPr>
    </w:lvl>
    <w:lvl w:ilvl="5" w:tplc="06DEDB6E" w:tentative="1">
      <w:start w:val="1"/>
      <w:numFmt w:val="decimal"/>
      <w:lvlText w:val="%6."/>
      <w:lvlJc w:val="left"/>
      <w:pPr>
        <w:tabs>
          <w:tab w:val="num" w:pos="4320"/>
        </w:tabs>
        <w:ind w:left="4320" w:hanging="360"/>
      </w:pPr>
    </w:lvl>
    <w:lvl w:ilvl="6" w:tplc="BF50E232" w:tentative="1">
      <w:start w:val="1"/>
      <w:numFmt w:val="decimal"/>
      <w:lvlText w:val="%7."/>
      <w:lvlJc w:val="left"/>
      <w:pPr>
        <w:tabs>
          <w:tab w:val="num" w:pos="5040"/>
        </w:tabs>
        <w:ind w:left="5040" w:hanging="360"/>
      </w:pPr>
    </w:lvl>
    <w:lvl w:ilvl="7" w:tplc="29CCE066" w:tentative="1">
      <w:start w:val="1"/>
      <w:numFmt w:val="decimal"/>
      <w:lvlText w:val="%8."/>
      <w:lvlJc w:val="left"/>
      <w:pPr>
        <w:tabs>
          <w:tab w:val="num" w:pos="5760"/>
        </w:tabs>
        <w:ind w:left="5760" w:hanging="360"/>
      </w:pPr>
    </w:lvl>
    <w:lvl w:ilvl="8" w:tplc="6B38B244" w:tentative="1">
      <w:start w:val="1"/>
      <w:numFmt w:val="decimal"/>
      <w:lvlText w:val="%9."/>
      <w:lvlJc w:val="left"/>
      <w:pPr>
        <w:tabs>
          <w:tab w:val="num" w:pos="6480"/>
        </w:tabs>
        <w:ind w:left="6480" w:hanging="360"/>
      </w:pPr>
    </w:lvl>
  </w:abstractNum>
  <w:abstractNum w:abstractNumId="31" w15:restartNumberingAfterBreak="0">
    <w:nsid w:val="44C45083"/>
    <w:multiLevelType w:val="multilevel"/>
    <w:tmpl w:val="95C0534E"/>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A991826"/>
    <w:multiLevelType w:val="hybridMultilevel"/>
    <w:tmpl w:val="F12E34F8"/>
    <w:lvl w:ilvl="0" w:tplc="9DF684F8">
      <w:start w:val="1"/>
      <w:numFmt w:val="decimal"/>
      <w:lvlText w:val="%1."/>
      <w:lvlJc w:val="left"/>
      <w:pPr>
        <w:ind w:left="720" w:hanging="360"/>
      </w:pPr>
      <w:rPr>
        <w:rFonts w:hint="default"/>
      </w:rPr>
    </w:lvl>
    <w:lvl w:ilvl="1" w:tplc="7FCEA896" w:tentative="1">
      <w:start w:val="1"/>
      <w:numFmt w:val="lowerLetter"/>
      <w:lvlText w:val="%2."/>
      <w:lvlJc w:val="left"/>
      <w:pPr>
        <w:ind w:left="1440" w:hanging="360"/>
      </w:pPr>
    </w:lvl>
    <w:lvl w:ilvl="2" w:tplc="0150AB0C" w:tentative="1">
      <w:start w:val="1"/>
      <w:numFmt w:val="lowerRoman"/>
      <w:lvlText w:val="%3."/>
      <w:lvlJc w:val="right"/>
      <w:pPr>
        <w:ind w:left="2160" w:hanging="180"/>
      </w:pPr>
    </w:lvl>
    <w:lvl w:ilvl="3" w:tplc="99CCAA60" w:tentative="1">
      <w:start w:val="1"/>
      <w:numFmt w:val="decimal"/>
      <w:lvlText w:val="%4."/>
      <w:lvlJc w:val="left"/>
      <w:pPr>
        <w:ind w:left="2880" w:hanging="360"/>
      </w:pPr>
    </w:lvl>
    <w:lvl w:ilvl="4" w:tplc="BE00B730" w:tentative="1">
      <w:start w:val="1"/>
      <w:numFmt w:val="lowerLetter"/>
      <w:lvlText w:val="%5."/>
      <w:lvlJc w:val="left"/>
      <w:pPr>
        <w:ind w:left="3600" w:hanging="360"/>
      </w:pPr>
    </w:lvl>
    <w:lvl w:ilvl="5" w:tplc="2400807E" w:tentative="1">
      <w:start w:val="1"/>
      <w:numFmt w:val="lowerRoman"/>
      <w:lvlText w:val="%6."/>
      <w:lvlJc w:val="right"/>
      <w:pPr>
        <w:ind w:left="4320" w:hanging="180"/>
      </w:pPr>
    </w:lvl>
    <w:lvl w:ilvl="6" w:tplc="E676002C" w:tentative="1">
      <w:start w:val="1"/>
      <w:numFmt w:val="decimal"/>
      <w:lvlText w:val="%7."/>
      <w:lvlJc w:val="left"/>
      <w:pPr>
        <w:ind w:left="5040" w:hanging="360"/>
      </w:pPr>
    </w:lvl>
    <w:lvl w:ilvl="7" w:tplc="D98C9334" w:tentative="1">
      <w:start w:val="1"/>
      <w:numFmt w:val="lowerLetter"/>
      <w:lvlText w:val="%8."/>
      <w:lvlJc w:val="left"/>
      <w:pPr>
        <w:ind w:left="5760" w:hanging="360"/>
      </w:pPr>
    </w:lvl>
    <w:lvl w:ilvl="8" w:tplc="D36A3ACC" w:tentative="1">
      <w:start w:val="1"/>
      <w:numFmt w:val="lowerRoman"/>
      <w:lvlText w:val="%9."/>
      <w:lvlJc w:val="right"/>
      <w:pPr>
        <w:ind w:left="6480" w:hanging="180"/>
      </w:pPr>
    </w:lvl>
  </w:abstractNum>
  <w:abstractNum w:abstractNumId="33" w15:restartNumberingAfterBreak="0">
    <w:nsid w:val="4B540F19"/>
    <w:multiLevelType w:val="hybridMultilevel"/>
    <w:tmpl w:val="ADDAFE1C"/>
    <w:lvl w:ilvl="0" w:tplc="1D303A86">
      <w:start w:val="1"/>
      <w:numFmt w:val="upperRoman"/>
      <w:lvlText w:val="%1."/>
      <w:lvlJc w:val="right"/>
      <w:pPr>
        <w:ind w:left="1440" w:hanging="360"/>
      </w:pPr>
      <w:rPr>
        <w:rFonts w:hint="default"/>
      </w:rPr>
    </w:lvl>
    <w:lvl w:ilvl="1" w:tplc="87B24B7E" w:tentative="1">
      <w:start w:val="1"/>
      <w:numFmt w:val="lowerLetter"/>
      <w:lvlText w:val="%2."/>
      <w:lvlJc w:val="left"/>
      <w:pPr>
        <w:ind w:left="1440" w:hanging="360"/>
      </w:pPr>
    </w:lvl>
    <w:lvl w:ilvl="2" w:tplc="A29A556A" w:tentative="1">
      <w:start w:val="1"/>
      <w:numFmt w:val="lowerRoman"/>
      <w:lvlText w:val="%3."/>
      <w:lvlJc w:val="right"/>
      <w:pPr>
        <w:ind w:left="2160" w:hanging="180"/>
      </w:pPr>
    </w:lvl>
    <w:lvl w:ilvl="3" w:tplc="242AAF86" w:tentative="1">
      <w:start w:val="1"/>
      <w:numFmt w:val="decimal"/>
      <w:lvlText w:val="%4."/>
      <w:lvlJc w:val="left"/>
      <w:pPr>
        <w:ind w:left="2880" w:hanging="360"/>
      </w:pPr>
    </w:lvl>
    <w:lvl w:ilvl="4" w:tplc="4964F762" w:tentative="1">
      <w:start w:val="1"/>
      <w:numFmt w:val="lowerLetter"/>
      <w:lvlText w:val="%5."/>
      <w:lvlJc w:val="left"/>
      <w:pPr>
        <w:ind w:left="3600" w:hanging="360"/>
      </w:pPr>
    </w:lvl>
    <w:lvl w:ilvl="5" w:tplc="3580F3AE" w:tentative="1">
      <w:start w:val="1"/>
      <w:numFmt w:val="lowerRoman"/>
      <w:lvlText w:val="%6."/>
      <w:lvlJc w:val="right"/>
      <w:pPr>
        <w:ind w:left="4320" w:hanging="180"/>
      </w:pPr>
    </w:lvl>
    <w:lvl w:ilvl="6" w:tplc="23F6D95C" w:tentative="1">
      <w:start w:val="1"/>
      <w:numFmt w:val="decimal"/>
      <w:lvlText w:val="%7."/>
      <w:lvlJc w:val="left"/>
      <w:pPr>
        <w:ind w:left="5040" w:hanging="360"/>
      </w:pPr>
    </w:lvl>
    <w:lvl w:ilvl="7" w:tplc="5FFCB488" w:tentative="1">
      <w:start w:val="1"/>
      <w:numFmt w:val="lowerLetter"/>
      <w:lvlText w:val="%8."/>
      <w:lvlJc w:val="left"/>
      <w:pPr>
        <w:ind w:left="5760" w:hanging="360"/>
      </w:pPr>
    </w:lvl>
    <w:lvl w:ilvl="8" w:tplc="5A8C2A56" w:tentative="1">
      <w:start w:val="1"/>
      <w:numFmt w:val="lowerRoman"/>
      <w:lvlText w:val="%9."/>
      <w:lvlJc w:val="right"/>
      <w:pPr>
        <w:ind w:left="6480" w:hanging="180"/>
      </w:pPr>
    </w:lvl>
  </w:abstractNum>
  <w:abstractNum w:abstractNumId="34" w15:restartNumberingAfterBreak="0">
    <w:nsid w:val="4CEE0FD8"/>
    <w:multiLevelType w:val="hybridMultilevel"/>
    <w:tmpl w:val="9354A90A"/>
    <w:lvl w:ilvl="0" w:tplc="74B0E8C4">
      <w:start w:val="3"/>
      <w:numFmt w:val="decimal"/>
      <w:lvlText w:val="%1."/>
      <w:lvlJc w:val="left"/>
      <w:pPr>
        <w:tabs>
          <w:tab w:val="num" w:pos="720"/>
        </w:tabs>
        <w:ind w:left="720" w:hanging="360"/>
      </w:pPr>
    </w:lvl>
    <w:lvl w:ilvl="1" w:tplc="2D3477B8" w:tentative="1">
      <w:start w:val="1"/>
      <w:numFmt w:val="decimal"/>
      <w:lvlText w:val="%2."/>
      <w:lvlJc w:val="left"/>
      <w:pPr>
        <w:tabs>
          <w:tab w:val="num" w:pos="1440"/>
        </w:tabs>
        <w:ind w:left="1440" w:hanging="360"/>
      </w:pPr>
    </w:lvl>
    <w:lvl w:ilvl="2" w:tplc="2F4A97A6" w:tentative="1">
      <w:start w:val="1"/>
      <w:numFmt w:val="decimal"/>
      <w:lvlText w:val="%3."/>
      <w:lvlJc w:val="left"/>
      <w:pPr>
        <w:tabs>
          <w:tab w:val="num" w:pos="2160"/>
        </w:tabs>
        <w:ind w:left="2160" w:hanging="360"/>
      </w:pPr>
    </w:lvl>
    <w:lvl w:ilvl="3" w:tplc="245093F4" w:tentative="1">
      <w:start w:val="1"/>
      <w:numFmt w:val="decimal"/>
      <w:lvlText w:val="%4."/>
      <w:lvlJc w:val="left"/>
      <w:pPr>
        <w:tabs>
          <w:tab w:val="num" w:pos="2880"/>
        </w:tabs>
        <w:ind w:left="2880" w:hanging="360"/>
      </w:pPr>
    </w:lvl>
    <w:lvl w:ilvl="4" w:tplc="87E00E1C" w:tentative="1">
      <w:start w:val="1"/>
      <w:numFmt w:val="decimal"/>
      <w:lvlText w:val="%5."/>
      <w:lvlJc w:val="left"/>
      <w:pPr>
        <w:tabs>
          <w:tab w:val="num" w:pos="3600"/>
        </w:tabs>
        <w:ind w:left="3600" w:hanging="360"/>
      </w:pPr>
    </w:lvl>
    <w:lvl w:ilvl="5" w:tplc="850ED4F6" w:tentative="1">
      <w:start w:val="1"/>
      <w:numFmt w:val="decimal"/>
      <w:lvlText w:val="%6."/>
      <w:lvlJc w:val="left"/>
      <w:pPr>
        <w:tabs>
          <w:tab w:val="num" w:pos="4320"/>
        </w:tabs>
        <w:ind w:left="4320" w:hanging="360"/>
      </w:pPr>
    </w:lvl>
    <w:lvl w:ilvl="6" w:tplc="95069892" w:tentative="1">
      <w:start w:val="1"/>
      <w:numFmt w:val="decimal"/>
      <w:lvlText w:val="%7."/>
      <w:lvlJc w:val="left"/>
      <w:pPr>
        <w:tabs>
          <w:tab w:val="num" w:pos="5040"/>
        </w:tabs>
        <w:ind w:left="5040" w:hanging="360"/>
      </w:pPr>
    </w:lvl>
    <w:lvl w:ilvl="7" w:tplc="AC3AD746" w:tentative="1">
      <w:start w:val="1"/>
      <w:numFmt w:val="decimal"/>
      <w:lvlText w:val="%8."/>
      <w:lvlJc w:val="left"/>
      <w:pPr>
        <w:tabs>
          <w:tab w:val="num" w:pos="5760"/>
        </w:tabs>
        <w:ind w:left="5760" w:hanging="360"/>
      </w:pPr>
    </w:lvl>
    <w:lvl w:ilvl="8" w:tplc="4C7CA1AE" w:tentative="1">
      <w:start w:val="1"/>
      <w:numFmt w:val="decimal"/>
      <w:lvlText w:val="%9."/>
      <w:lvlJc w:val="left"/>
      <w:pPr>
        <w:tabs>
          <w:tab w:val="num" w:pos="6480"/>
        </w:tabs>
        <w:ind w:left="6480" w:hanging="360"/>
      </w:pPr>
    </w:lvl>
  </w:abstractNum>
  <w:abstractNum w:abstractNumId="35" w15:restartNumberingAfterBreak="0">
    <w:nsid w:val="4D2A1765"/>
    <w:multiLevelType w:val="hybridMultilevel"/>
    <w:tmpl w:val="423459CC"/>
    <w:lvl w:ilvl="0" w:tplc="CE647140">
      <w:start w:val="1"/>
      <w:numFmt w:val="decimal"/>
      <w:lvlText w:val="%1."/>
      <w:lvlJc w:val="left"/>
      <w:pPr>
        <w:tabs>
          <w:tab w:val="num" w:pos="720"/>
        </w:tabs>
        <w:ind w:left="720" w:hanging="360"/>
      </w:pPr>
    </w:lvl>
    <w:lvl w:ilvl="1" w:tplc="19228B72">
      <w:start w:val="257"/>
      <w:numFmt w:val="bullet"/>
      <w:lvlText w:val="•"/>
      <w:lvlJc w:val="left"/>
      <w:pPr>
        <w:tabs>
          <w:tab w:val="num" w:pos="1440"/>
        </w:tabs>
        <w:ind w:left="1440" w:hanging="360"/>
      </w:pPr>
      <w:rPr>
        <w:rFonts w:ascii="Arial" w:hAnsi="Arial" w:hint="default"/>
      </w:rPr>
    </w:lvl>
    <w:lvl w:ilvl="2" w:tplc="29A056AE" w:tentative="1">
      <w:start w:val="1"/>
      <w:numFmt w:val="decimal"/>
      <w:lvlText w:val="%3."/>
      <w:lvlJc w:val="left"/>
      <w:pPr>
        <w:tabs>
          <w:tab w:val="num" w:pos="2160"/>
        </w:tabs>
        <w:ind w:left="2160" w:hanging="360"/>
      </w:pPr>
    </w:lvl>
    <w:lvl w:ilvl="3" w:tplc="E71498CA" w:tentative="1">
      <w:start w:val="1"/>
      <w:numFmt w:val="decimal"/>
      <w:lvlText w:val="%4."/>
      <w:lvlJc w:val="left"/>
      <w:pPr>
        <w:tabs>
          <w:tab w:val="num" w:pos="2880"/>
        </w:tabs>
        <w:ind w:left="2880" w:hanging="360"/>
      </w:pPr>
    </w:lvl>
    <w:lvl w:ilvl="4" w:tplc="EF30896A" w:tentative="1">
      <w:start w:val="1"/>
      <w:numFmt w:val="decimal"/>
      <w:lvlText w:val="%5."/>
      <w:lvlJc w:val="left"/>
      <w:pPr>
        <w:tabs>
          <w:tab w:val="num" w:pos="3600"/>
        </w:tabs>
        <w:ind w:left="3600" w:hanging="360"/>
      </w:pPr>
    </w:lvl>
    <w:lvl w:ilvl="5" w:tplc="532890F0" w:tentative="1">
      <w:start w:val="1"/>
      <w:numFmt w:val="decimal"/>
      <w:lvlText w:val="%6."/>
      <w:lvlJc w:val="left"/>
      <w:pPr>
        <w:tabs>
          <w:tab w:val="num" w:pos="4320"/>
        </w:tabs>
        <w:ind w:left="4320" w:hanging="360"/>
      </w:pPr>
    </w:lvl>
    <w:lvl w:ilvl="6" w:tplc="AA68EE4C" w:tentative="1">
      <w:start w:val="1"/>
      <w:numFmt w:val="decimal"/>
      <w:lvlText w:val="%7."/>
      <w:lvlJc w:val="left"/>
      <w:pPr>
        <w:tabs>
          <w:tab w:val="num" w:pos="5040"/>
        </w:tabs>
        <w:ind w:left="5040" w:hanging="360"/>
      </w:pPr>
    </w:lvl>
    <w:lvl w:ilvl="7" w:tplc="61DE0E8E" w:tentative="1">
      <w:start w:val="1"/>
      <w:numFmt w:val="decimal"/>
      <w:lvlText w:val="%8."/>
      <w:lvlJc w:val="left"/>
      <w:pPr>
        <w:tabs>
          <w:tab w:val="num" w:pos="5760"/>
        </w:tabs>
        <w:ind w:left="5760" w:hanging="360"/>
      </w:pPr>
    </w:lvl>
    <w:lvl w:ilvl="8" w:tplc="9ADED97A" w:tentative="1">
      <w:start w:val="1"/>
      <w:numFmt w:val="decimal"/>
      <w:lvlText w:val="%9."/>
      <w:lvlJc w:val="left"/>
      <w:pPr>
        <w:tabs>
          <w:tab w:val="num" w:pos="6480"/>
        </w:tabs>
        <w:ind w:left="6480" w:hanging="360"/>
      </w:pPr>
    </w:lvl>
  </w:abstractNum>
  <w:abstractNum w:abstractNumId="36" w15:restartNumberingAfterBreak="0">
    <w:nsid w:val="504069F6"/>
    <w:multiLevelType w:val="hybridMultilevel"/>
    <w:tmpl w:val="B1186C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B05F15"/>
    <w:multiLevelType w:val="hybridMultilevel"/>
    <w:tmpl w:val="F3B403C8"/>
    <w:lvl w:ilvl="0" w:tplc="E9E23160">
      <w:start w:val="1"/>
      <w:numFmt w:val="decimal"/>
      <w:lvlText w:val="%1."/>
      <w:lvlJc w:val="left"/>
      <w:pPr>
        <w:ind w:left="360" w:hanging="360"/>
      </w:pPr>
      <w:rPr>
        <w:rFonts w:hint="default"/>
      </w:rPr>
    </w:lvl>
    <w:lvl w:ilvl="1" w:tplc="9B8E1192">
      <w:start w:val="1"/>
      <w:numFmt w:val="lowerLetter"/>
      <w:lvlText w:val="%2."/>
      <w:lvlJc w:val="left"/>
      <w:pPr>
        <w:ind w:left="1080" w:hanging="360"/>
      </w:pPr>
    </w:lvl>
    <w:lvl w:ilvl="2" w:tplc="65B2C444" w:tentative="1">
      <w:start w:val="1"/>
      <w:numFmt w:val="lowerRoman"/>
      <w:lvlText w:val="%3."/>
      <w:lvlJc w:val="right"/>
      <w:pPr>
        <w:ind w:left="1800" w:hanging="180"/>
      </w:pPr>
    </w:lvl>
    <w:lvl w:ilvl="3" w:tplc="040CBAD8" w:tentative="1">
      <w:start w:val="1"/>
      <w:numFmt w:val="decimal"/>
      <w:lvlText w:val="%4."/>
      <w:lvlJc w:val="left"/>
      <w:pPr>
        <w:ind w:left="2520" w:hanging="360"/>
      </w:pPr>
    </w:lvl>
    <w:lvl w:ilvl="4" w:tplc="6ECE42A0" w:tentative="1">
      <w:start w:val="1"/>
      <w:numFmt w:val="lowerLetter"/>
      <w:lvlText w:val="%5."/>
      <w:lvlJc w:val="left"/>
      <w:pPr>
        <w:ind w:left="3240" w:hanging="360"/>
      </w:pPr>
    </w:lvl>
    <w:lvl w:ilvl="5" w:tplc="48B49386" w:tentative="1">
      <w:start w:val="1"/>
      <w:numFmt w:val="lowerRoman"/>
      <w:lvlText w:val="%6."/>
      <w:lvlJc w:val="right"/>
      <w:pPr>
        <w:ind w:left="3960" w:hanging="180"/>
      </w:pPr>
    </w:lvl>
    <w:lvl w:ilvl="6" w:tplc="272073B2" w:tentative="1">
      <w:start w:val="1"/>
      <w:numFmt w:val="decimal"/>
      <w:lvlText w:val="%7."/>
      <w:lvlJc w:val="left"/>
      <w:pPr>
        <w:ind w:left="4680" w:hanging="360"/>
      </w:pPr>
    </w:lvl>
    <w:lvl w:ilvl="7" w:tplc="DED2D8F0" w:tentative="1">
      <w:start w:val="1"/>
      <w:numFmt w:val="lowerLetter"/>
      <w:lvlText w:val="%8."/>
      <w:lvlJc w:val="left"/>
      <w:pPr>
        <w:ind w:left="5400" w:hanging="360"/>
      </w:pPr>
    </w:lvl>
    <w:lvl w:ilvl="8" w:tplc="06DEB6AC" w:tentative="1">
      <w:start w:val="1"/>
      <w:numFmt w:val="lowerRoman"/>
      <w:lvlText w:val="%9."/>
      <w:lvlJc w:val="right"/>
      <w:pPr>
        <w:ind w:left="6120" w:hanging="180"/>
      </w:pPr>
    </w:lvl>
  </w:abstractNum>
  <w:abstractNum w:abstractNumId="38" w15:restartNumberingAfterBreak="0">
    <w:nsid w:val="58A62D3F"/>
    <w:multiLevelType w:val="hybridMultilevel"/>
    <w:tmpl w:val="C776A99C"/>
    <w:lvl w:ilvl="0" w:tplc="A0F67832">
      <w:start w:val="1"/>
      <w:numFmt w:val="decimal"/>
      <w:pStyle w:val="Style16"/>
      <w:lvlText w:val="2.7.%1."/>
      <w:lvlJc w:val="righ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9" w15:restartNumberingAfterBreak="0">
    <w:nsid w:val="5E181669"/>
    <w:multiLevelType w:val="hybridMultilevel"/>
    <w:tmpl w:val="D55CCD72"/>
    <w:lvl w:ilvl="0" w:tplc="391EA1CC">
      <w:start w:val="1"/>
      <w:numFmt w:val="decimal"/>
      <w:lvlText w:val="%1."/>
      <w:lvlJc w:val="left"/>
      <w:pPr>
        <w:tabs>
          <w:tab w:val="num" w:pos="720"/>
        </w:tabs>
        <w:ind w:left="720" w:hanging="360"/>
      </w:pPr>
    </w:lvl>
    <w:lvl w:ilvl="1" w:tplc="7C844834">
      <w:start w:val="1"/>
      <w:numFmt w:val="upperRoman"/>
      <w:lvlText w:val="%2."/>
      <w:lvlJc w:val="right"/>
      <w:pPr>
        <w:ind w:left="1440" w:hanging="360"/>
      </w:pPr>
    </w:lvl>
    <w:lvl w:ilvl="2" w:tplc="7728ADE6" w:tentative="1">
      <w:start w:val="1"/>
      <w:numFmt w:val="decimal"/>
      <w:lvlText w:val="%3."/>
      <w:lvlJc w:val="left"/>
      <w:pPr>
        <w:tabs>
          <w:tab w:val="num" w:pos="2160"/>
        </w:tabs>
        <w:ind w:left="2160" w:hanging="360"/>
      </w:pPr>
    </w:lvl>
    <w:lvl w:ilvl="3" w:tplc="FA067B0A" w:tentative="1">
      <w:start w:val="1"/>
      <w:numFmt w:val="decimal"/>
      <w:lvlText w:val="%4."/>
      <w:lvlJc w:val="left"/>
      <w:pPr>
        <w:tabs>
          <w:tab w:val="num" w:pos="2880"/>
        </w:tabs>
        <w:ind w:left="2880" w:hanging="360"/>
      </w:pPr>
    </w:lvl>
    <w:lvl w:ilvl="4" w:tplc="C85A9D1E" w:tentative="1">
      <w:start w:val="1"/>
      <w:numFmt w:val="decimal"/>
      <w:lvlText w:val="%5."/>
      <w:lvlJc w:val="left"/>
      <w:pPr>
        <w:tabs>
          <w:tab w:val="num" w:pos="3600"/>
        </w:tabs>
        <w:ind w:left="3600" w:hanging="360"/>
      </w:pPr>
    </w:lvl>
    <w:lvl w:ilvl="5" w:tplc="1A6AABF4" w:tentative="1">
      <w:start w:val="1"/>
      <w:numFmt w:val="decimal"/>
      <w:lvlText w:val="%6."/>
      <w:lvlJc w:val="left"/>
      <w:pPr>
        <w:tabs>
          <w:tab w:val="num" w:pos="4320"/>
        </w:tabs>
        <w:ind w:left="4320" w:hanging="360"/>
      </w:pPr>
    </w:lvl>
    <w:lvl w:ilvl="6" w:tplc="3760D572" w:tentative="1">
      <w:start w:val="1"/>
      <w:numFmt w:val="decimal"/>
      <w:lvlText w:val="%7."/>
      <w:lvlJc w:val="left"/>
      <w:pPr>
        <w:tabs>
          <w:tab w:val="num" w:pos="5040"/>
        </w:tabs>
        <w:ind w:left="5040" w:hanging="360"/>
      </w:pPr>
    </w:lvl>
    <w:lvl w:ilvl="7" w:tplc="F68AB3EA" w:tentative="1">
      <w:start w:val="1"/>
      <w:numFmt w:val="decimal"/>
      <w:lvlText w:val="%8."/>
      <w:lvlJc w:val="left"/>
      <w:pPr>
        <w:tabs>
          <w:tab w:val="num" w:pos="5760"/>
        </w:tabs>
        <w:ind w:left="5760" w:hanging="360"/>
      </w:pPr>
    </w:lvl>
    <w:lvl w:ilvl="8" w:tplc="87A2F9FC" w:tentative="1">
      <w:start w:val="1"/>
      <w:numFmt w:val="decimal"/>
      <w:lvlText w:val="%9."/>
      <w:lvlJc w:val="left"/>
      <w:pPr>
        <w:tabs>
          <w:tab w:val="num" w:pos="6480"/>
        </w:tabs>
        <w:ind w:left="6480" w:hanging="360"/>
      </w:pPr>
    </w:lvl>
  </w:abstractNum>
  <w:abstractNum w:abstractNumId="40" w15:restartNumberingAfterBreak="0">
    <w:nsid w:val="624656AC"/>
    <w:multiLevelType w:val="hybridMultilevel"/>
    <w:tmpl w:val="ADDAFE1C"/>
    <w:lvl w:ilvl="0" w:tplc="B1B06304">
      <w:start w:val="1"/>
      <w:numFmt w:val="upperRoman"/>
      <w:lvlText w:val="%1."/>
      <w:lvlJc w:val="right"/>
      <w:pPr>
        <w:ind w:left="1440" w:hanging="360"/>
      </w:pPr>
      <w:rPr>
        <w:rFonts w:hint="default"/>
      </w:rPr>
    </w:lvl>
    <w:lvl w:ilvl="1" w:tplc="2C2C240A" w:tentative="1">
      <w:start w:val="1"/>
      <w:numFmt w:val="lowerLetter"/>
      <w:lvlText w:val="%2."/>
      <w:lvlJc w:val="left"/>
      <w:pPr>
        <w:ind w:left="1440" w:hanging="360"/>
      </w:pPr>
    </w:lvl>
    <w:lvl w:ilvl="2" w:tplc="1BAE547C" w:tentative="1">
      <w:start w:val="1"/>
      <w:numFmt w:val="lowerRoman"/>
      <w:lvlText w:val="%3."/>
      <w:lvlJc w:val="right"/>
      <w:pPr>
        <w:ind w:left="2160" w:hanging="180"/>
      </w:pPr>
    </w:lvl>
    <w:lvl w:ilvl="3" w:tplc="78E8D9EA" w:tentative="1">
      <w:start w:val="1"/>
      <w:numFmt w:val="decimal"/>
      <w:lvlText w:val="%4."/>
      <w:lvlJc w:val="left"/>
      <w:pPr>
        <w:ind w:left="2880" w:hanging="360"/>
      </w:pPr>
    </w:lvl>
    <w:lvl w:ilvl="4" w:tplc="93AE16B8" w:tentative="1">
      <w:start w:val="1"/>
      <w:numFmt w:val="lowerLetter"/>
      <w:lvlText w:val="%5."/>
      <w:lvlJc w:val="left"/>
      <w:pPr>
        <w:ind w:left="3600" w:hanging="360"/>
      </w:pPr>
    </w:lvl>
    <w:lvl w:ilvl="5" w:tplc="FCBA05E4" w:tentative="1">
      <w:start w:val="1"/>
      <w:numFmt w:val="lowerRoman"/>
      <w:lvlText w:val="%6."/>
      <w:lvlJc w:val="right"/>
      <w:pPr>
        <w:ind w:left="4320" w:hanging="180"/>
      </w:pPr>
    </w:lvl>
    <w:lvl w:ilvl="6" w:tplc="56E03C42" w:tentative="1">
      <w:start w:val="1"/>
      <w:numFmt w:val="decimal"/>
      <w:lvlText w:val="%7."/>
      <w:lvlJc w:val="left"/>
      <w:pPr>
        <w:ind w:left="5040" w:hanging="360"/>
      </w:pPr>
    </w:lvl>
    <w:lvl w:ilvl="7" w:tplc="17D6F1CA" w:tentative="1">
      <w:start w:val="1"/>
      <w:numFmt w:val="lowerLetter"/>
      <w:lvlText w:val="%8."/>
      <w:lvlJc w:val="left"/>
      <w:pPr>
        <w:ind w:left="5760" w:hanging="360"/>
      </w:pPr>
    </w:lvl>
    <w:lvl w:ilvl="8" w:tplc="963AC46A" w:tentative="1">
      <w:start w:val="1"/>
      <w:numFmt w:val="lowerRoman"/>
      <w:lvlText w:val="%9."/>
      <w:lvlJc w:val="right"/>
      <w:pPr>
        <w:ind w:left="6480" w:hanging="180"/>
      </w:pPr>
    </w:lvl>
  </w:abstractNum>
  <w:abstractNum w:abstractNumId="41" w15:restartNumberingAfterBreak="0">
    <w:nsid w:val="634D5B6B"/>
    <w:multiLevelType w:val="hybridMultilevel"/>
    <w:tmpl w:val="53FE9854"/>
    <w:lvl w:ilvl="0" w:tplc="4A66A248">
      <w:start w:val="1"/>
      <w:numFmt w:val="decimal"/>
      <w:lvlText w:val="%1."/>
      <w:lvlJc w:val="left"/>
      <w:pPr>
        <w:tabs>
          <w:tab w:val="num" w:pos="720"/>
        </w:tabs>
        <w:ind w:left="720" w:hanging="360"/>
      </w:pPr>
    </w:lvl>
    <w:lvl w:ilvl="1" w:tplc="38881D2A">
      <w:start w:val="1"/>
      <w:numFmt w:val="upperRoman"/>
      <w:lvlText w:val="%2."/>
      <w:lvlJc w:val="right"/>
      <w:pPr>
        <w:ind w:left="1440" w:hanging="360"/>
      </w:pPr>
      <w:rPr>
        <w:rFonts w:hint="default"/>
        <w:sz w:val="18"/>
        <w:szCs w:val="18"/>
      </w:rPr>
    </w:lvl>
    <w:lvl w:ilvl="2" w:tplc="3A540A20" w:tentative="1">
      <w:start w:val="1"/>
      <w:numFmt w:val="decimal"/>
      <w:lvlText w:val="%3."/>
      <w:lvlJc w:val="left"/>
      <w:pPr>
        <w:tabs>
          <w:tab w:val="num" w:pos="2160"/>
        </w:tabs>
        <w:ind w:left="2160" w:hanging="360"/>
      </w:pPr>
    </w:lvl>
    <w:lvl w:ilvl="3" w:tplc="C23E62D6" w:tentative="1">
      <w:start w:val="1"/>
      <w:numFmt w:val="decimal"/>
      <w:lvlText w:val="%4."/>
      <w:lvlJc w:val="left"/>
      <w:pPr>
        <w:tabs>
          <w:tab w:val="num" w:pos="2880"/>
        </w:tabs>
        <w:ind w:left="2880" w:hanging="360"/>
      </w:pPr>
    </w:lvl>
    <w:lvl w:ilvl="4" w:tplc="1428ACC2" w:tentative="1">
      <w:start w:val="1"/>
      <w:numFmt w:val="decimal"/>
      <w:lvlText w:val="%5."/>
      <w:lvlJc w:val="left"/>
      <w:pPr>
        <w:tabs>
          <w:tab w:val="num" w:pos="3600"/>
        </w:tabs>
        <w:ind w:left="3600" w:hanging="360"/>
      </w:pPr>
    </w:lvl>
    <w:lvl w:ilvl="5" w:tplc="0A0A67CE" w:tentative="1">
      <w:start w:val="1"/>
      <w:numFmt w:val="decimal"/>
      <w:lvlText w:val="%6."/>
      <w:lvlJc w:val="left"/>
      <w:pPr>
        <w:tabs>
          <w:tab w:val="num" w:pos="4320"/>
        </w:tabs>
        <w:ind w:left="4320" w:hanging="360"/>
      </w:pPr>
    </w:lvl>
    <w:lvl w:ilvl="6" w:tplc="D0A2671A" w:tentative="1">
      <w:start w:val="1"/>
      <w:numFmt w:val="decimal"/>
      <w:lvlText w:val="%7."/>
      <w:lvlJc w:val="left"/>
      <w:pPr>
        <w:tabs>
          <w:tab w:val="num" w:pos="5040"/>
        </w:tabs>
        <w:ind w:left="5040" w:hanging="360"/>
      </w:pPr>
    </w:lvl>
    <w:lvl w:ilvl="7" w:tplc="DF1613DE" w:tentative="1">
      <w:start w:val="1"/>
      <w:numFmt w:val="decimal"/>
      <w:lvlText w:val="%8."/>
      <w:lvlJc w:val="left"/>
      <w:pPr>
        <w:tabs>
          <w:tab w:val="num" w:pos="5760"/>
        </w:tabs>
        <w:ind w:left="5760" w:hanging="360"/>
      </w:pPr>
    </w:lvl>
    <w:lvl w:ilvl="8" w:tplc="A0BE12C4" w:tentative="1">
      <w:start w:val="1"/>
      <w:numFmt w:val="decimal"/>
      <w:lvlText w:val="%9."/>
      <w:lvlJc w:val="left"/>
      <w:pPr>
        <w:tabs>
          <w:tab w:val="num" w:pos="6480"/>
        </w:tabs>
        <w:ind w:left="6480" w:hanging="360"/>
      </w:pPr>
    </w:lvl>
  </w:abstractNum>
  <w:abstractNum w:abstractNumId="42" w15:restartNumberingAfterBreak="0">
    <w:nsid w:val="650D75FC"/>
    <w:multiLevelType w:val="multilevel"/>
    <w:tmpl w:val="199E33B8"/>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68BA67ED"/>
    <w:multiLevelType w:val="multilevel"/>
    <w:tmpl w:val="199E33B8"/>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4" w15:restartNumberingAfterBreak="0">
    <w:nsid w:val="69BC2CA8"/>
    <w:multiLevelType w:val="hybridMultilevel"/>
    <w:tmpl w:val="ADDAFE1C"/>
    <w:lvl w:ilvl="0" w:tplc="2680842A">
      <w:start w:val="1"/>
      <w:numFmt w:val="upperRoman"/>
      <w:lvlText w:val="%1."/>
      <w:lvlJc w:val="right"/>
      <w:pPr>
        <w:ind w:left="1440" w:hanging="360"/>
      </w:pPr>
      <w:rPr>
        <w:rFonts w:hint="default"/>
      </w:rPr>
    </w:lvl>
    <w:lvl w:ilvl="1" w:tplc="B468B0A4" w:tentative="1">
      <w:start w:val="1"/>
      <w:numFmt w:val="lowerLetter"/>
      <w:lvlText w:val="%2."/>
      <w:lvlJc w:val="left"/>
      <w:pPr>
        <w:ind w:left="1440" w:hanging="360"/>
      </w:pPr>
    </w:lvl>
    <w:lvl w:ilvl="2" w:tplc="0158E930" w:tentative="1">
      <w:start w:val="1"/>
      <w:numFmt w:val="lowerRoman"/>
      <w:lvlText w:val="%3."/>
      <w:lvlJc w:val="right"/>
      <w:pPr>
        <w:ind w:left="2160" w:hanging="180"/>
      </w:pPr>
    </w:lvl>
    <w:lvl w:ilvl="3" w:tplc="55703D22" w:tentative="1">
      <w:start w:val="1"/>
      <w:numFmt w:val="decimal"/>
      <w:lvlText w:val="%4."/>
      <w:lvlJc w:val="left"/>
      <w:pPr>
        <w:ind w:left="2880" w:hanging="360"/>
      </w:pPr>
    </w:lvl>
    <w:lvl w:ilvl="4" w:tplc="B486EBEA" w:tentative="1">
      <w:start w:val="1"/>
      <w:numFmt w:val="lowerLetter"/>
      <w:lvlText w:val="%5."/>
      <w:lvlJc w:val="left"/>
      <w:pPr>
        <w:ind w:left="3600" w:hanging="360"/>
      </w:pPr>
    </w:lvl>
    <w:lvl w:ilvl="5" w:tplc="19BCA54E" w:tentative="1">
      <w:start w:val="1"/>
      <w:numFmt w:val="lowerRoman"/>
      <w:lvlText w:val="%6."/>
      <w:lvlJc w:val="right"/>
      <w:pPr>
        <w:ind w:left="4320" w:hanging="180"/>
      </w:pPr>
    </w:lvl>
    <w:lvl w:ilvl="6" w:tplc="223CD936" w:tentative="1">
      <w:start w:val="1"/>
      <w:numFmt w:val="decimal"/>
      <w:lvlText w:val="%7."/>
      <w:lvlJc w:val="left"/>
      <w:pPr>
        <w:ind w:left="5040" w:hanging="360"/>
      </w:pPr>
    </w:lvl>
    <w:lvl w:ilvl="7" w:tplc="65087BEA" w:tentative="1">
      <w:start w:val="1"/>
      <w:numFmt w:val="lowerLetter"/>
      <w:lvlText w:val="%8."/>
      <w:lvlJc w:val="left"/>
      <w:pPr>
        <w:ind w:left="5760" w:hanging="360"/>
      </w:pPr>
    </w:lvl>
    <w:lvl w:ilvl="8" w:tplc="1F50C3D8" w:tentative="1">
      <w:start w:val="1"/>
      <w:numFmt w:val="lowerRoman"/>
      <w:lvlText w:val="%9."/>
      <w:lvlJc w:val="right"/>
      <w:pPr>
        <w:ind w:left="6480" w:hanging="180"/>
      </w:pPr>
    </w:lvl>
  </w:abstractNum>
  <w:abstractNum w:abstractNumId="45" w15:restartNumberingAfterBreak="0">
    <w:nsid w:val="6AAE6241"/>
    <w:multiLevelType w:val="hybridMultilevel"/>
    <w:tmpl w:val="5770C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1262E7"/>
    <w:multiLevelType w:val="multilevel"/>
    <w:tmpl w:val="866AF198"/>
    <w:lvl w:ilvl="0">
      <w:start w:val="1"/>
      <w:numFmt w:val="decimal"/>
      <w:lvlText w:val="%1."/>
      <w:lvlJc w:val="left"/>
      <w:pPr>
        <w:ind w:left="360" w:hanging="36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7" w15:restartNumberingAfterBreak="0">
    <w:nsid w:val="767E1727"/>
    <w:multiLevelType w:val="multilevel"/>
    <w:tmpl w:val="199E33B8"/>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8" w15:restartNumberingAfterBreak="0">
    <w:nsid w:val="7A7F1EF7"/>
    <w:multiLevelType w:val="multilevel"/>
    <w:tmpl w:val="DECA9C62"/>
    <w:lvl w:ilvl="0">
      <w:start w:val="1"/>
      <w:numFmt w:val="upperRoman"/>
      <w:lvlText w:val="%1."/>
      <w:lvlJc w:val="righ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num w:numId="1">
    <w:abstractNumId w:val="9"/>
  </w:num>
  <w:num w:numId="2">
    <w:abstractNumId w:val="13"/>
  </w:num>
  <w:num w:numId="3">
    <w:abstractNumId w:val="4"/>
  </w:num>
  <w:num w:numId="4">
    <w:abstractNumId w:val="0"/>
  </w:num>
  <w:num w:numId="5">
    <w:abstractNumId w:val="6"/>
  </w:num>
  <w:num w:numId="6">
    <w:abstractNumId w:val="31"/>
  </w:num>
  <w:num w:numId="7">
    <w:abstractNumId w:val="14"/>
  </w:num>
  <w:num w:numId="8">
    <w:abstractNumId w:val="35"/>
  </w:num>
  <w:num w:numId="9">
    <w:abstractNumId w:val="30"/>
  </w:num>
  <w:num w:numId="10">
    <w:abstractNumId w:val="41"/>
  </w:num>
  <w:num w:numId="11">
    <w:abstractNumId w:val="34"/>
  </w:num>
  <w:num w:numId="12">
    <w:abstractNumId w:val="28"/>
  </w:num>
  <w:num w:numId="13">
    <w:abstractNumId w:val="21"/>
  </w:num>
  <w:num w:numId="14">
    <w:abstractNumId w:val="39"/>
  </w:num>
  <w:num w:numId="15">
    <w:abstractNumId w:val="24"/>
  </w:num>
  <w:num w:numId="16">
    <w:abstractNumId w:val="8"/>
  </w:num>
  <w:num w:numId="17">
    <w:abstractNumId w:val="48"/>
  </w:num>
  <w:num w:numId="18">
    <w:abstractNumId w:val="22"/>
  </w:num>
  <w:num w:numId="19">
    <w:abstractNumId w:val="27"/>
  </w:num>
  <w:num w:numId="20">
    <w:abstractNumId w:val="17"/>
  </w:num>
  <w:num w:numId="21">
    <w:abstractNumId w:val="5"/>
  </w:num>
  <w:num w:numId="22">
    <w:abstractNumId w:val="1"/>
  </w:num>
  <w:num w:numId="23">
    <w:abstractNumId w:val="44"/>
  </w:num>
  <w:num w:numId="24">
    <w:abstractNumId w:val="40"/>
  </w:num>
  <w:num w:numId="25">
    <w:abstractNumId w:val="33"/>
  </w:num>
  <w:num w:numId="26">
    <w:abstractNumId w:val="10"/>
  </w:num>
  <w:num w:numId="27">
    <w:abstractNumId w:val="26"/>
  </w:num>
  <w:num w:numId="28">
    <w:abstractNumId w:val="7"/>
  </w:num>
  <w:num w:numId="29">
    <w:abstractNumId w:val="37"/>
  </w:num>
  <w:num w:numId="30">
    <w:abstractNumId w:val="15"/>
  </w:num>
  <w:num w:numId="31">
    <w:abstractNumId w:val="19"/>
  </w:num>
  <w:num w:numId="32">
    <w:abstractNumId w:val="25"/>
  </w:num>
  <w:num w:numId="33">
    <w:abstractNumId w:val="32"/>
  </w:num>
  <w:num w:numId="34">
    <w:abstractNumId w:val="3"/>
  </w:num>
  <w:num w:numId="35">
    <w:abstractNumId w:val="11"/>
  </w:num>
  <w:num w:numId="36">
    <w:abstractNumId w:val="18"/>
  </w:num>
  <w:num w:numId="37">
    <w:abstractNumId w:val="46"/>
  </w:num>
  <w:num w:numId="38">
    <w:abstractNumId w:val="23"/>
  </w:num>
  <w:num w:numId="39">
    <w:abstractNumId w:val="47"/>
  </w:num>
  <w:num w:numId="40">
    <w:abstractNumId w:val="42"/>
  </w:num>
  <w:num w:numId="41">
    <w:abstractNumId w:val="43"/>
  </w:num>
  <w:num w:numId="42">
    <w:abstractNumId w:val="2"/>
  </w:num>
  <w:num w:numId="43">
    <w:abstractNumId w:val="16"/>
  </w:num>
  <w:num w:numId="44">
    <w:abstractNumId w:val="20"/>
  </w:num>
  <w:num w:numId="45">
    <w:abstractNumId w:val="12"/>
  </w:num>
  <w:num w:numId="46">
    <w:abstractNumId w:val="36"/>
  </w:num>
  <w:num w:numId="47">
    <w:abstractNumId w:val="38"/>
  </w:num>
  <w:num w:numId="48">
    <w:abstractNumId w:val="45"/>
  </w:num>
  <w:num w:numId="49">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8B0"/>
    <w:rsid w:val="0000045D"/>
    <w:rsid w:val="000018EB"/>
    <w:rsid w:val="00001F95"/>
    <w:rsid w:val="000023C8"/>
    <w:rsid w:val="000041E2"/>
    <w:rsid w:val="000103BE"/>
    <w:rsid w:val="0001055A"/>
    <w:rsid w:val="00011312"/>
    <w:rsid w:val="0001190B"/>
    <w:rsid w:val="00013B02"/>
    <w:rsid w:val="00013F2E"/>
    <w:rsid w:val="0001418B"/>
    <w:rsid w:val="00014F2A"/>
    <w:rsid w:val="00015646"/>
    <w:rsid w:val="0001590E"/>
    <w:rsid w:val="0001634D"/>
    <w:rsid w:val="000171F7"/>
    <w:rsid w:val="0002092D"/>
    <w:rsid w:val="00021AEB"/>
    <w:rsid w:val="00022F98"/>
    <w:rsid w:val="00024149"/>
    <w:rsid w:val="00024532"/>
    <w:rsid w:val="00025767"/>
    <w:rsid w:val="0002615E"/>
    <w:rsid w:val="000276A5"/>
    <w:rsid w:val="000311BC"/>
    <w:rsid w:val="00034A3F"/>
    <w:rsid w:val="00036210"/>
    <w:rsid w:val="0003647D"/>
    <w:rsid w:val="00036611"/>
    <w:rsid w:val="0003787F"/>
    <w:rsid w:val="000432D1"/>
    <w:rsid w:val="0004487B"/>
    <w:rsid w:val="00044B99"/>
    <w:rsid w:val="00044C81"/>
    <w:rsid w:val="000454E2"/>
    <w:rsid w:val="00045D1C"/>
    <w:rsid w:val="00045F5B"/>
    <w:rsid w:val="00050306"/>
    <w:rsid w:val="00051E70"/>
    <w:rsid w:val="000608BB"/>
    <w:rsid w:val="00062997"/>
    <w:rsid w:val="00062999"/>
    <w:rsid w:val="00063D0F"/>
    <w:rsid w:val="00066411"/>
    <w:rsid w:val="0006671A"/>
    <w:rsid w:val="000676D1"/>
    <w:rsid w:val="00067B6F"/>
    <w:rsid w:val="00067B74"/>
    <w:rsid w:val="000704E5"/>
    <w:rsid w:val="00072032"/>
    <w:rsid w:val="000722BA"/>
    <w:rsid w:val="00072768"/>
    <w:rsid w:val="00073F71"/>
    <w:rsid w:val="00074D2F"/>
    <w:rsid w:val="0007554B"/>
    <w:rsid w:val="00076273"/>
    <w:rsid w:val="00077DD8"/>
    <w:rsid w:val="000806D3"/>
    <w:rsid w:val="0008086B"/>
    <w:rsid w:val="00080C24"/>
    <w:rsid w:val="000838B8"/>
    <w:rsid w:val="00087833"/>
    <w:rsid w:val="00090387"/>
    <w:rsid w:val="000920C8"/>
    <w:rsid w:val="00092F80"/>
    <w:rsid w:val="0009351D"/>
    <w:rsid w:val="000944EF"/>
    <w:rsid w:val="000944FA"/>
    <w:rsid w:val="000945FA"/>
    <w:rsid w:val="00097C2D"/>
    <w:rsid w:val="00097FFE"/>
    <w:rsid w:val="000A1CA7"/>
    <w:rsid w:val="000A24CA"/>
    <w:rsid w:val="000A2AC7"/>
    <w:rsid w:val="000A4F31"/>
    <w:rsid w:val="000A5400"/>
    <w:rsid w:val="000A5E3F"/>
    <w:rsid w:val="000A6792"/>
    <w:rsid w:val="000A6B33"/>
    <w:rsid w:val="000A776B"/>
    <w:rsid w:val="000B0B32"/>
    <w:rsid w:val="000B17F7"/>
    <w:rsid w:val="000B4010"/>
    <w:rsid w:val="000B5540"/>
    <w:rsid w:val="000B5DA8"/>
    <w:rsid w:val="000B600A"/>
    <w:rsid w:val="000B7804"/>
    <w:rsid w:val="000C03D8"/>
    <w:rsid w:val="000C2784"/>
    <w:rsid w:val="000C28C6"/>
    <w:rsid w:val="000C2FC6"/>
    <w:rsid w:val="000C3179"/>
    <w:rsid w:val="000C3F63"/>
    <w:rsid w:val="000C44C3"/>
    <w:rsid w:val="000C497D"/>
    <w:rsid w:val="000C50BC"/>
    <w:rsid w:val="000C7C7C"/>
    <w:rsid w:val="000C7E42"/>
    <w:rsid w:val="000D0C1F"/>
    <w:rsid w:val="000D3BB8"/>
    <w:rsid w:val="000D5532"/>
    <w:rsid w:val="000D6406"/>
    <w:rsid w:val="000D6A77"/>
    <w:rsid w:val="000D78FE"/>
    <w:rsid w:val="000D7BD9"/>
    <w:rsid w:val="000D7D30"/>
    <w:rsid w:val="000E0138"/>
    <w:rsid w:val="000E1516"/>
    <w:rsid w:val="000E2162"/>
    <w:rsid w:val="000E25E0"/>
    <w:rsid w:val="000E6E62"/>
    <w:rsid w:val="000E703D"/>
    <w:rsid w:val="000E7357"/>
    <w:rsid w:val="000E7A6C"/>
    <w:rsid w:val="000F084F"/>
    <w:rsid w:val="000F0B96"/>
    <w:rsid w:val="000F1C50"/>
    <w:rsid w:val="000F257E"/>
    <w:rsid w:val="000F4902"/>
    <w:rsid w:val="000F4A4F"/>
    <w:rsid w:val="000F4CC7"/>
    <w:rsid w:val="000F4ED1"/>
    <w:rsid w:val="000F53F1"/>
    <w:rsid w:val="000F5892"/>
    <w:rsid w:val="000F5933"/>
    <w:rsid w:val="000F73E9"/>
    <w:rsid w:val="00100505"/>
    <w:rsid w:val="00100F21"/>
    <w:rsid w:val="00101204"/>
    <w:rsid w:val="00101442"/>
    <w:rsid w:val="00102912"/>
    <w:rsid w:val="001037FB"/>
    <w:rsid w:val="001103DE"/>
    <w:rsid w:val="00112A4B"/>
    <w:rsid w:val="00116D84"/>
    <w:rsid w:val="001209F6"/>
    <w:rsid w:val="00121458"/>
    <w:rsid w:val="00123DD0"/>
    <w:rsid w:val="0012495E"/>
    <w:rsid w:val="00125817"/>
    <w:rsid w:val="00125A33"/>
    <w:rsid w:val="00127A16"/>
    <w:rsid w:val="00127E60"/>
    <w:rsid w:val="00130B60"/>
    <w:rsid w:val="00132EA6"/>
    <w:rsid w:val="00141BE6"/>
    <w:rsid w:val="00141CBC"/>
    <w:rsid w:val="00141D05"/>
    <w:rsid w:val="00142171"/>
    <w:rsid w:val="001426DE"/>
    <w:rsid w:val="001450BF"/>
    <w:rsid w:val="00145746"/>
    <w:rsid w:val="00151424"/>
    <w:rsid w:val="001517AE"/>
    <w:rsid w:val="00151E3C"/>
    <w:rsid w:val="00151E4C"/>
    <w:rsid w:val="00153AE5"/>
    <w:rsid w:val="00154465"/>
    <w:rsid w:val="00154967"/>
    <w:rsid w:val="00154FCB"/>
    <w:rsid w:val="001574F7"/>
    <w:rsid w:val="0016020D"/>
    <w:rsid w:val="00160383"/>
    <w:rsid w:val="0016242B"/>
    <w:rsid w:val="00162E39"/>
    <w:rsid w:val="00164855"/>
    <w:rsid w:val="00164BD4"/>
    <w:rsid w:val="00165071"/>
    <w:rsid w:val="00165B89"/>
    <w:rsid w:val="00167196"/>
    <w:rsid w:val="001700D3"/>
    <w:rsid w:val="00170829"/>
    <w:rsid w:val="001720A5"/>
    <w:rsid w:val="0017234F"/>
    <w:rsid w:val="00172C24"/>
    <w:rsid w:val="00173F6D"/>
    <w:rsid w:val="001742C7"/>
    <w:rsid w:val="00174577"/>
    <w:rsid w:val="001756D9"/>
    <w:rsid w:val="00180FB6"/>
    <w:rsid w:val="0018217D"/>
    <w:rsid w:val="00183710"/>
    <w:rsid w:val="00183A3D"/>
    <w:rsid w:val="0018496F"/>
    <w:rsid w:val="00184B1C"/>
    <w:rsid w:val="001853A9"/>
    <w:rsid w:val="00186BDA"/>
    <w:rsid w:val="00187B41"/>
    <w:rsid w:val="00190FAE"/>
    <w:rsid w:val="0019206C"/>
    <w:rsid w:val="00193887"/>
    <w:rsid w:val="00195789"/>
    <w:rsid w:val="001962C1"/>
    <w:rsid w:val="001A2038"/>
    <w:rsid w:val="001A71A1"/>
    <w:rsid w:val="001A7CBB"/>
    <w:rsid w:val="001B0213"/>
    <w:rsid w:val="001B027B"/>
    <w:rsid w:val="001B3298"/>
    <w:rsid w:val="001B3802"/>
    <w:rsid w:val="001B4BD4"/>
    <w:rsid w:val="001B66F1"/>
    <w:rsid w:val="001B7642"/>
    <w:rsid w:val="001C0B74"/>
    <w:rsid w:val="001C11EF"/>
    <w:rsid w:val="001C1E15"/>
    <w:rsid w:val="001C3145"/>
    <w:rsid w:val="001C5239"/>
    <w:rsid w:val="001C70EF"/>
    <w:rsid w:val="001C713B"/>
    <w:rsid w:val="001C7CCB"/>
    <w:rsid w:val="001D1141"/>
    <w:rsid w:val="001D187B"/>
    <w:rsid w:val="001D1A0E"/>
    <w:rsid w:val="001D1C8B"/>
    <w:rsid w:val="001D2D28"/>
    <w:rsid w:val="001D4389"/>
    <w:rsid w:val="001D483E"/>
    <w:rsid w:val="001D6470"/>
    <w:rsid w:val="001D753C"/>
    <w:rsid w:val="001E351A"/>
    <w:rsid w:val="001E48D8"/>
    <w:rsid w:val="001E5947"/>
    <w:rsid w:val="001E629C"/>
    <w:rsid w:val="001E70C4"/>
    <w:rsid w:val="001E73B2"/>
    <w:rsid w:val="001E7AFF"/>
    <w:rsid w:val="001F0BD7"/>
    <w:rsid w:val="001F0E5C"/>
    <w:rsid w:val="001F16D2"/>
    <w:rsid w:val="001F25B7"/>
    <w:rsid w:val="001F45AB"/>
    <w:rsid w:val="001F4E8B"/>
    <w:rsid w:val="001F70D8"/>
    <w:rsid w:val="001F76CD"/>
    <w:rsid w:val="00200D6A"/>
    <w:rsid w:val="00201BEA"/>
    <w:rsid w:val="002048E0"/>
    <w:rsid w:val="00205AA9"/>
    <w:rsid w:val="002069DC"/>
    <w:rsid w:val="00206EAD"/>
    <w:rsid w:val="002075D6"/>
    <w:rsid w:val="00210195"/>
    <w:rsid w:val="00212836"/>
    <w:rsid w:val="002162E4"/>
    <w:rsid w:val="00217879"/>
    <w:rsid w:val="00217B81"/>
    <w:rsid w:val="002218C7"/>
    <w:rsid w:val="002224E8"/>
    <w:rsid w:val="00223786"/>
    <w:rsid w:val="00223DED"/>
    <w:rsid w:val="00223F97"/>
    <w:rsid w:val="00226155"/>
    <w:rsid w:val="0023004B"/>
    <w:rsid w:val="00232361"/>
    <w:rsid w:val="00233620"/>
    <w:rsid w:val="00233CB1"/>
    <w:rsid w:val="002344B9"/>
    <w:rsid w:val="002364B6"/>
    <w:rsid w:val="002415B3"/>
    <w:rsid w:val="0024248A"/>
    <w:rsid w:val="0024268E"/>
    <w:rsid w:val="00242F74"/>
    <w:rsid w:val="002432A3"/>
    <w:rsid w:val="00244A37"/>
    <w:rsid w:val="00245033"/>
    <w:rsid w:val="002451B3"/>
    <w:rsid w:val="002458BE"/>
    <w:rsid w:val="00247607"/>
    <w:rsid w:val="00250756"/>
    <w:rsid w:val="00251C27"/>
    <w:rsid w:val="00252A11"/>
    <w:rsid w:val="002536C2"/>
    <w:rsid w:val="00253922"/>
    <w:rsid w:val="0025546E"/>
    <w:rsid w:val="00255F5C"/>
    <w:rsid w:val="002569AA"/>
    <w:rsid w:val="00257EA9"/>
    <w:rsid w:val="00261645"/>
    <w:rsid w:val="0026333C"/>
    <w:rsid w:val="00263BB8"/>
    <w:rsid w:val="002643B1"/>
    <w:rsid w:val="00266746"/>
    <w:rsid w:val="002667FF"/>
    <w:rsid w:val="00270EDA"/>
    <w:rsid w:val="00271121"/>
    <w:rsid w:val="002727E6"/>
    <w:rsid w:val="00273871"/>
    <w:rsid w:val="0027481C"/>
    <w:rsid w:val="0027637C"/>
    <w:rsid w:val="002765EE"/>
    <w:rsid w:val="00276639"/>
    <w:rsid w:val="002770F8"/>
    <w:rsid w:val="002774ED"/>
    <w:rsid w:val="00280872"/>
    <w:rsid w:val="00281B14"/>
    <w:rsid w:val="00282975"/>
    <w:rsid w:val="002829B9"/>
    <w:rsid w:val="00282A5A"/>
    <w:rsid w:val="0028414E"/>
    <w:rsid w:val="002849A6"/>
    <w:rsid w:val="0028637D"/>
    <w:rsid w:val="00290704"/>
    <w:rsid w:val="00292074"/>
    <w:rsid w:val="0029303D"/>
    <w:rsid w:val="00294115"/>
    <w:rsid w:val="00294336"/>
    <w:rsid w:val="0029484F"/>
    <w:rsid w:val="002958E5"/>
    <w:rsid w:val="00295FA2"/>
    <w:rsid w:val="00296E50"/>
    <w:rsid w:val="002A23EA"/>
    <w:rsid w:val="002A251E"/>
    <w:rsid w:val="002A2BE1"/>
    <w:rsid w:val="002A42C6"/>
    <w:rsid w:val="002A4C45"/>
    <w:rsid w:val="002A574A"/>
    <w:rsid w:val="002A798D"/>
    <w:rsid w:val="002A7B9C"/>
    <w:rsid w:val="002B12D4"/>
    <w:rsid w:val="002B2F14"/>
    <w:rsid w:val="002B5142"/>
    <w:rsid w:val="002B7EED"/>
    <w:rsid w:val="002C1D6A"/>
    <w:rsid w:val="002C21C1"/>
    <w:rsid w:val="002C2DFE"/>
    <w:rsid w:val="002C3EA7"/>
    <w:rsid w:val="002C6223"/>
    <w:rsid w:val="002C78D4"/>
    <w:rsid w:val="002D200A"/>
    <w:rsid w:val="002D3DDD"/>
    <w:rsid w:val="002D557B"/>
    <w:rsid w:val="002D603E"/>
    <w:rsid w:val="002D60C4"/>
    <w:rsid w:val="002D63FC"/>
    <w:rsid w:val="002D6EB6"/>
    <w:rsid w:val="002E0007"/>
    <w:rsid w:val="002E05F5"/>
    <w:rsid w:val="002E2C01"/>
    <w:rsid w:val="002E2C78"/>
    <w:rsid w:val="002E413C"/>
    <w:rsid w:val="002E5585"/>
    <w:rsid w:val="002E776D"/>
    <w:rsid w:val="002E77C7"/>
    <w:rsid w:val="002E7C0B"/>
    <w:rsid w:val="002F032F"/>
    <w:rsid w:val="002F03A2"/>
    <w:rsid w:val="002F15CF"/>
    <w:rsid w:val="002F28D4"/>
    <w:rsid w:val="002F34B6"/>
    <w:rsid w:val="002F40F9"/>
    <w:rsid w:val="002F4BB9"/>
    <w:rsid w:val="002F6517"/>
    <w:rsid w:val="002F6D32"/>
    <w:rsid w:val="002F7122"/>
    <w:rsid w:val="002F7469"/>
    <w:rsid w:val="003004C1"/>
    <w:rsid w:val="003009AF"/>
    <w:rsid w:val="003019D2"/>
    <w:rsid w:val="00302FA4"/>
    <w:rsid w:val="0030367C"/>
    <w:rsid w:val="0030482B"/>
    <w:rsid w:val="00304975"/>
    <w:rsid w:val="0030543B"/>
    <w:rsid w:val="003078BD"/>
    <w:rsid w:val="00310377"/>
    <w:rsid w:val="003109A8"/>
    <w:rsid w:val="00311C1F"/>
    <w:rsid w:val="003155B2"/>
    <w:rsid w:val="003170F6"/>
    <w:rsid w:val="00320B12"/>
    <w:rsid w:val="00322383"/>
    <w:rsid w:val="00325E64"/>
    <w:rsid w:val="0033224C"/>
    <w:rsid w:val="0033248F"/>
    <w:rsid w:val="0033297E"/>
    <w:rsid w:val="00333DC5"/>
    <w:rsid w:val="00334D08"/>
    <w:rsid w:val="00336CA2"/>
    <w:rsid w:val="00341573"/>
    <w:rsid w:val="00341C92"/>
    <w:rsid w:val="00344921"/>
    <w:rsid w:val="00345744"/>
    <w:rsid w:val="00345989"/>
    <w:rsid w:val="0034620F"/>
    <w:rsid w:val="00347C1B"/>
    <w:rsid w:val="00350007"/>
    <w:rsid w:val="00350B47"/>
    <w:rsid w:val="003530FB"/>
    <w:rsid w:val="00353502"/>
    <w:rsid w:val="00353985"/>
    <w:rsid w:val="0035481C"/>
    <w:rsid w:val="0035518D"/>
    <w:rsid w:val="0035599C"/>
    <w:rsid w:val="003578F7"/>
    <w:rsid w:val="00357C1B"/>
    <w:rsid w:val="00361C6A"/>
    <w:rsid w:val="00367DFC"/>
    <w:rsid w:val="00370019"/>
    <w:rsid w:val="00370257"/>
    <w:rsid w:val="00371089"/>
    <w:rsid w:val="003711C7"/>
    <w:rsid w:val="00372D92"/>
    <w:rsid w:val="003764C9"/>
    <w:rsid w:val="00376760"/>
    <w:rsid w:val="0037700F"/>
    <w:rsid w:val="00377F59"/>
    <w:rsid w:val="00380070"/>
    <w:rsid w:val="0038054E"/>
    <w:rsid w:val="003818CF"/>
    <w:rsid w:val="00383667"/>
    <w:rsid w:val="00383DB3"/>
    <w:rsid w:val="00383F1E"/>
    <w:rsid w:val="00384A8D"/>
    <w:rsid w:val="00384DD7"/>
    <w:rsid w:val="0038780B"/>
    <w:rsid w:val="003901AD"/>
    <w:rsid w:val="00391FBA"/>
    <w:rsid w:val="00392442"/>
    <w:rsid w:val="0039257E"/>
    <w:rsid w:val="003930B3"/>
    <w:rsid w:val="00393394"/>
    <w:rsid w:val="00393FD5"/>
    <w:rsid w:val="0039454B"/>
    <w:rsid w:val="00395F12"/>
    <w:rsid w:val="003965D8"/>
    <w:rsid w:val="003966AC"/>
    <w:rsid w:val="003974A1"/>
    <w:rsid w:val="003A0B24"/>
    <w:rsid w:val="003A1135"/>
    <w:rsid w:val="003A13A6"/>
    <w:rsid w:val="003A19B4"/>
    <w:rsid w:val="003A405F"/>
    <w:rsid w:val="003A421F"/>
    <w:rsid w:val="003A4CE4"/>
    <w:rsid w:val="003A520B"/>
    <w:rsid w:val="003A68A6"/>
    <w:rsid w:val="003A735A"/>
    <w:rsid w:val="003B3DC3"/>
    <w:rsid w:val="003B4128"/>
    <w:rsid w:val="003B4435"/>
    <w:rsid w:val="003B5ABF"/>
    <w:rsid w:val="003B5CCB"/>
    <w:rsid w:val="003B79DA"/>
    <w:rsid w:val="003B7A2A"/>
    <w:rsid w:val="003B7CF7"/>
    <w:rsid w:val="003C2026"/>
    <w:rsid w:val="003C32B5"/>
    <w:rsid w:val="003C395A"/>
    <w:rsid w:val="003C3CB9"/>
    <w:rsid w:val="003C4400"/>
    <w:rsid w:val="003C4513"/>
    <w:rsid w:val="003C4F16"/>
    <w:rsid w:val="003C50B6"/>
    <w:rsid w:val="003C75B5"/>
    <w:rsid w:val="003C7A66"/>
    <w:rsid w:val="003C7EF7"/>
    <w:rsid w:val="003D214C"/>
    <w:rsid w:val="003D223D"/>
    <w:rsid w:val="003D327B"/>
    <w:rsid w:val="003D40C4"/>
    <w:rsid w:val="003D4ECC"/>
    <w:rsid w:val="003D4F0D"/>
    <w:rsid w:val="003D5556"/>
    <w:rsid w:val="003D7181"/>
    <w:rsid w:val="003D738C"/>
    <w:rsid w:val="003D7BD4"/>
    <w:rsid w:val="003E09B2"/>
    <w:rsid w:val="003E17DF"/>
    <w:rsid w:val="003E2CF4"/>
    <w:rsid w:val="003E3858"/>
    <w:rsid w:val="003E4009"/>
    <w:rsid w:val="003E4B9F"/>
    <w:rsid w:val="003E558E"/>
    <w:rsid w:val="003E5B03"/>
    <w:rsid w:val="003E6001"/>
    <w:rsid w:val="003E62AA"/>
    <w:rsid w:val="003E7078"/>
    <w:rsid w:val="003F000C"/>
    <w:rsid w:val="003F1167"/>
    <w:rsid w:val="003F13D1"/>
    <w:rsid w:val="003F1959"/>
    <w:rsid w:val="003F30F6"/>
    <w:rsid w:val="003F4C37"/>
    <w:rsid w:val="003F689E"/>
    <w:rsid w:val="00400312"/>
    <w:rsid w:val="00403FEB"/>
    <w:rsid w:val="00405BB4"/>
    <w:rsid w:val="00405F2C"/>
    <w:rsid w:val="00406980"/>
    <w:rsid w:val="00410DF0"/>
    <w:rsid w:val="00410F7F"/>
    <w:rsid w:val="004127D3"/>
    <w:rsid w:val="00412DB2"/>
    <w:rsid w:val="004130FA"/>
    <w:rsid w:val="00415A52"/>
    <w:rsid w:val="00416BB6"/>
    <w:rsid w:val="00421705"/>
    <w:rsid w:val="004222C5"/>
    <w:rsid w:val="004233E6"/>
    <w:rsid w:val="00425C70"/>
    <w:rsid w:val="0042665B"/>
    <w:rsid w:val="00426B38"/>
    <w:rsid w:val="00427D67"/>
    <w:rsid w:val="00431046"/>
    <w:rsid w:val="0043345F"/>
    <w:rsid w:val="004335FA"/>
    <w:rsid w:val="00433F56"/>
    <w:rsid w:val="0043568F"/>
    <w:rsid w:val="00436A52"/>
    <w:rsid w:val="00437764"/>
    <w:rsid w:val="0043780A"/>
    <w:rsid w:val="0044010A"/>
    <w:rsid w:val="00440E7B"/>
    <w:rsid w:val="00442C98"/>
    <w:rsid w:val="00442CDD"/>
    <w:rsid w:val="00443163"/>
    <w:rsid w:val="004433E2"/>
    <w:rsid w:val="00444471"/>
    <w:rsid w:val="00446388"/>
    <w:rsid w:val="00446682"/>
    <w:rsid w:val="004547F8"/>
    <w:rsid w:val="00454B97"/>
    <w:rsid w:val="00456EE9"/>
    <w:rsid w:val="0045741F"/>
    <w:rsid w:val="004613CD"/>
    <w:rsid w:val="00462CFC"/>
    <w:rsid w:val="00470875"/>
    <w:rsid w:val="004709D5"/>
    <w:rsid w:val="00472E76"/>
    <w:rsid w:val="004741F7"/>
    <w:rsid w:val="00475339"/>
    <w:rsid w:val="00477ED6"/>
    <w:rsid w:val="00482E1A"/>
    <w:rsid w:val="00484091"/>
    <w:rsid w:val="004870D7"/>
    <w:rsid w:val="00490B49"/>
    <w:rsid w:val="00491EEA"/>
    <w:rsid w:val="0049378B"/>
    <w:rsid w:val="004959D1"/>
    <w:rsid w:val="00495A38"/>
    <w:rsid w:val="00497052"/>
    <w:rsid w:val="004A04C3"/>
    <w:rsid w:val="004A200E"/>
    <w:rsid w:val="004A3F46"/>
    <w:rsid w:val="004A44D5"/>
    <w:rsid w:val="004A46B3"/>
    <w:rsid w:val="004A491B"/>
    <w:rsid w:val="004A5ADC"/>
    <w:rsid w:val="004A647D"/>
    <w:rsid w:val="004B0988"/>
    <w:rsid w:val="004B19CB"/>
    <w:rsid w:val="004B2118"/>
    <w:rsid w:val="004B25C5"/>
    <w:rsid w:val="004B4B8A"/>
    <w:rsid w:val="004B6A6A"/>
    <w:rsid w:val="004B6C6F"/>
    <w:rsid w:val="004C04C7"/>
    <w:rsid w:val="004C2B5D"/>
    <w:rsid w:val="004C2B8D"/>
    <w:rsid w:val="004C485C"/>
    <w:rsid w:val="004C4C49"/>
    <w:rsid w:val="004C6D19"/>
    <w:rsid w:val="004C731B"/>
    <w:rsid w:val="004D09C3"/>
    <w:rsid w:val="004D3DC4"/>
    <w:rsid w:val="004D3DFB"/>
    <w:rsid w:val="004D4170"/>
    <w:rsid w:val="004D4197"/>
    <w:rsid w:val="004D51BC"/>
    <w:rsid w:val="004D6050"/>
    <w:rsid w:val="004D6B96"/>
    <w:rsid w:val="004D7793"/>
    <w:rsid w:val="004E4787"/>
    <w:rsid w:val="004E663D"/>
    <w:rsid w:val="004F0446"/>
    <w:rsid w:val="004F2AD1"/>
    <w:rsid w:val="004F42D8"/>
    <w:rsid w:val="004F47DA"/>
    <w:rsid w:val="004F4D27"/>
    <w:rsid w:val="004F5D99"/>
    <w:rsid w:val="004F5E39"/>
    <w:rsid w:val="004F701B"/>
    <w:rsid w:val="0050018C"/>
    <w:rsid w:val="00500463"/>
    <w:rsid w:val="0050225E"/>
    <w:rsid w:val="00503324"/>
    <w:rsid w:val="00504023"/>
    <w:rsid w:val="0050583A"/>
    <w:rsid w:val="00506C44"/>
    <w:rsid w:val="005102D2"/>
    <w:rsid w:val="005113B0"/>
    <w:rsid w:val="00511898"/>
    <w:rsid w:val="00511923"/>
    <w:rsid w:val="005128FD"/>
    <w:rsid w:val="00512A1C"/>
    <w:rsid w:val="0051552D"/>
    <w:rsid w:val="00515EDB"/>
    <w:rsid w:val="0052035C"/>
    <w:rsid w:val="005209E2"/>
    <w:rsid w:val="00520C54"/>
    <w:rsid w:val="0052265E"/>
    <w:rsid w:val="005233D5"/>
    <w:rsid w:val="00524C16"/>
    <w:rsid w:val="00524C2F"/>
    <w:rsid w:val="00525220"/>
    <w:rsid w:val="00525591"/>
    <w:rsid w:val="00526186"/>
    <w:rsid w:val="00527F92"/>
    <w:rsid w:val="00530570"/>
    <w:rsid w:val="005305E4"/>
    <w:rsid w:val="00532A90"/>
    <w:rsid w:val="0053494A"/>
    <w:rsid w:val="0053524C"/>
    <w:rsid w:val="005357FB"/>
    <w:rsid w:val="0054210B"/>
    <w:rsid w:val="005448FD"/>
    <w:rsid w:val="00547FCC"/>
    <w:rsid w:val="00553693"/>
    <w:rsid w:val="00553E0F"/>
    <w:rsid w:val="005547E6"/>
    <w:rsid w:val="005557D2"/>
    <w:rsid w:val="00556E97"/>
    <w:rsid w:val="005577ED"/>
    <w:rsid w:val="00557A8A"/>
    <w:rsid w:val="00562EBC"/>
    <w:rsid w:val="00563084"/>
    <w:rsid w:val="00563DD7"/>
    <w:rsid w:val="00567207"/>
    <w:rsid w:val="00567509"/>
    <w:rsid w:val="00573478"/>
    <w:rsid w:val="00574CED"/>
    <w:rsid w:val="005756BF"/>
    <w:rsid w:val="0057571F"/>
    <w:rsid w:val="00575E81"/>
    <w:rsid w:val="00577513"/>
    <w:rsid w:val="00577A8F"/>
    <w:rsid w:val="0058085E"/>
    <w:rsid w:val="00580A77"/>
    <w:rsid w:val="00581E2F"/>
    <w:rsid w:val="00581EC6"/>
    <w:rsid w:val="0058354D"/>
    <w:rsid w:val="00583B1E"/>
    <w:rsid w:val="00584866"/>
    <w:rsid w:val="00587222"/>
    <w:rsid w:val="005921DB"/>
    <w:rsid w:val="00592806"/>
    <w:rsid w:val="00594F6E"/>
    <w:rsid w:val="00595024"/>
    <w:rsid w:val="005951C1"/>
    <w:rsid w:val="00597679"/>
    <w:rsid w:val="005A03B1"/>
    <w:rsid w:val="005A133C"/>
    <w:rsid w:val="005A23A7"/>
    <w:rsid w:val="005A46D7"/>
    <w:rsid w:val="005A532A"/>
    <w:rsid w:val="005B06DA"/>
    <w:rsid w:val="005B24A0"/>
    <w:rsid w:val="005B3AE5"/>
    <w:rsid w:val="005C37C2"/>
    <w:rsid w:val="005C4960"/>
    <w:rsid w:val="005C6528"/>
    <w:rsid w:val="005D05A5"/>
    <w:rsid w:val="005D10C0"/>
    <w:rsid w:val="005D2F3E"/>
    <w:rsid w:val="005D3A65"/>
    <w:rsid w:val="005D4958"/>
    <w:rsid w:val="005D648D"/>
    <w:rsid w:val="005D69B5"/>
    <w:rsid w:val="005D7BD8"/>
    <w:rsid w:val="005E106C"/>
    <w:rsid w:val="005E3CBF"/>
    <w:rsid w:val="005E3D89"/>
    <w:rsid w:val="005E4E57"/>
    <w:rsid w:val="005E7AA4"/>
    <w:rsid w:val="005F05A6"/>
    <w:rsid w:val="005F249F"/>
    <w:rsid w:val="005F280F"/>
    <w:rsid w:val="005F3595"/>
    <w:rsid w:val="005F37DC"/>
    <w:rsid w:val="005F441E"/>
    <w:rsid w:val="005F4AF9"/>
    <w:rsid w:val="005F6C0C"/>
    <w:rsid w:val="005F7AA2"/>
    <w:rsid w:val="00600A75"/>
    <w:rsid w:val="006013A3"/>
    <w:rsid w:val="00602754"/>
    <w:rsid w:val="00604E2E"/>
    <w:rsid w:val="006079D4"/>
    <w:rsid w:val="00607D4B"/>
    <w:rsid w:val="00610422"/>
    <w:rsid w:val="006108DF"/>
    <w:rsid w:val="00612477"/>
    <w:rsid w:val="006133F6"/>
    <w:rsid w:val="00614041"/>
    <w:rsid w:val="00614E4D"/>
    <w:rsid w:val="006157E8"/>
    <w:rsid w:val="00615AF2"/>
    <w:rsid w:val="006166C3"/>
    <w:rsid w:val="006218C6"/>
    <w:rsid w:val="00622001"/>
    <w:rsid w:val="00623193"/>
    <w:rsid w:val="0062371D"/>
    <w:rsid w:val="00623726"/>
    <w:rsid w:val="00623CA8"/>
    <w:rsid w:val="006246B6"/>
    <w:rsid w:val="0062769D"/>
    <w:rsid w:val="0062793B"/>
    <w:rsid w:val="00630151"/>
    <w:rsid w:val="00632727"/>
    <w:rsid w:val="00632C22"/>
    <w:rsid w:val="00634A2A"/>
    <w:rsid w:val="00637084"/>
    <w:rsid w:val="0063736A"/>
    <w:rsid w:val="0064049B"/>
    <w:rsid w:val="00642890"/>
    <w:rsid w:val="00642D7A"/>
    <w:rsid w:val="00644D7A"/>
    <w:rsid w:val="00644F82"/>
    <w:rsid w:val="006459C5"/>
    <w:rsid w:val="00645AC7"/>
    <w:rsid w:val="006527D2"/>
    <w:rsid w:val="00653D6E"/>
    <w:rsid w:val="006552E0"/>
    <w:rsid w:val="006573C7"/>
    <w:rsid w:val="00661336"/>
    <w:rsid w:val="00662365"/>
    <w:rsid w:val="00663E5C"/>
    <w:rsid w:val="0066491A"/>
    <w:rsid w:val="00665808"/>
    <w:rsid w:val="006676E2"/>
    <w:rsid w:val="00667C5A"/>
    <w:rsid w:val="00670A92"/>
    <w:rsid w:val="00670B40"/>
    <w:rsid w:val="006724C2"/>
    <w:rsid w:val="00673F96"/>
    <w:rsid w:val="00677323"/>
    <w:rsid w:val="00677CA9"/>
    <w:rsid w:val="006819CA"/>
    <w:rsid w:val="00681F31"/>
    <w:rsid w:val="00682C47"/>
    <w:rsid w:val="00687404"/>
    <w:rsid w:val="00690856"/>
    <w:rsid w:val="00691F19"/>
    <w:rsid w:val="00692178"/>
    <w:rsid w:val="006942B2"/>
    <w:rsid w:val="00694B7E"/>
    <w:rsid w:val="006951E3"/>
    <w:rsid w:val="006A0279"/>
    <w:rsid w:val="006A143A"/>
    <w:rsid w:val="006A1ABE"/>
    <w:rsid w:val="006A337B"/>
    <w:rsid w:val="006A3D34"/>
    <w:rsid w:val="006A409D"/>
    <w:rsid w:val="006A4243"/>
    <w:rsid w:val="006A605B"/>
    <w:rsid w:val="006A7104"/>
    <w:rsid w:val="006A7401"/>
    <w:rsid w:val="006A7AB6"/>
    <w:rsid w:val="006B0B5D"/>
    <w:rsid w:val="006B222B"/>
    <w:rsid w:val="006B2E27"/>
    <w:rsid w:val="006B37AF"/>
    <w:rsid w:val="006B438A"/>
    <w:rsid w:val="006B5FAD"/>
    <w:rsid w:val="006B6801"/>
    <w:rsid w:val="006B7D5E"/>
    <w:rsid w:val="006C0252"/>
    <w:rsid w:val="006C1BF6"/>
    <w:rsid w:val="006C2CC7"/>
    <w:rsid w:val="006C303E"/>
    <w:rsid w:val="006C3693"/>
    <w:rsid w:val="006C3725"/>
    <w:rsid w:val="006D18D0"/>
    <w:rsid w:val="006D301F"/>
    <w:rsid w:val="006D3681"/>
    <w:rsid w:val="006D3C16"/>
    <w:rsid w:val="006D7727"/>
    <w:rsid w:val="006E3B2D"/>
    <w:rsid w:val="006E3BA2"/>
    <w:rsid w:val="006E4459"/>
    <w:rsid w:val="006E4F8F"/>
    <w:rsid w:val="006E622C"/>
    <w:rsid w:val="006F029B"/>
    <w:rsid w:val="006F02BA"/>
    <w:rsid w:val="006F0E95"/>
    <w:rsid w:val="006F228F"/>
    <w:rsid w:val="006F350F"/>
    <w:rsid w:val="006F41D5"/>
    <w:rsid w:val="006F48EF"/>
    <w:rsid w:val="006F59AD"/>
    <w:rsid w:val="006F7DD9"/>
    <w:rsid w:val="00700E6B"/>
    <w:rsid w:val="00700ED4"/>
    <w:rsid w:val="00701D73"/>
    <w:rsid w:val="00701DD2"/>
    <w:rsid w:val="00702FF5"/>
    <w:rsid w:val="00703AE5"/>
    <w:rsid w:val="00704E35"/>
    <w:rsid w:val="00707480"/>
    <w:rsid w:val="00707586"/>
    <w:rsid w:val="00707599"/>
    <w:rsid w:val="00710035"/>
    <w:rsid w:val="0071181C"/>
    <w:rsid w:val="007137CA"/>
    <w:rsid w:val="00713B69"/>
    <w:rsid w:val="00714272"/>
    <w:rsid w:val="00714FE2"/>
    <w:rsid w:val="007160E5"/>
    <w:rsid w:val="00716EB0"/>
    <w:rsid w:val="00717B84"/>
    <w:rsid w:val="00721A7C"/>
    <w:rsid w:val="00722764"/>
    <w:rsid w:val="007231DF"/>
    <w:rsid w:val="0072324F"/>
    <w:rsid w:val="00723B32"/>
    <w:rsid w:val="00723C3B"/>
    <w:rsid w:val="00723D9E"/>
    <w:rsid w:val="007246A4"/>
    <w:rsid w:val="00724C40"/>
    <w:rsid w:val="00726597"/>
    <w:rsid w:val="007268BD"/>
    <w:rsid w:val="00726FF9"/>
    <w:rsid w:val="0073035F"/>
    <w:rsid w:val="00731D57"/>
    <w:rsid w:val="00733A33"/>
    <w:rsid w:val="00736890"/>
    <w:rsid w:val="00736915"/>
    <w:rsid w:val="00737021"/>
    <w:rsid w:val="007375F1"/>
    <w:rsid w:val="00740161"/>
    <w:rsid w:val="00740EB0"/>
    <w:rsid w:val="007423F4"/>
    <w:rsid w:val="007431C7"/>
    <w:rsid w:val="00743612"/>
    <w:rsid w:val="00747357"/>
    <w:rsid w:val="007476DB"/>
    <w:rsid w:val="00750B5B"/>
    <w:rsid w:val="00751282"/>
    <w:rsid w:val="007520E2"/>
    <w:rsid w:val="0075350F"/>
    <w:rsid w:val="00754AC9"/>
    <w:rsid w:val="00755567"/>
    <w:rsid w:val="007565C7"/>
    <w:rsid w:val="007600CB"/>
    <w:rsid w:val="007624F0"/>
    <w:rsid w:val="00763C89"/>
    <w:rsid w:val="007701FB"/>
    <w:rsid w:val="00770574"/>
    <w:rsid w:val="007722F4"/>
    <w:rsid w:val="007725EA"/>
    <w:rsid w:val="0077322B"/>
    <w:rsid w:val="007734AD"/>
    <w:rsid w:val="00774059"/>
    <w:rsid w:val="007744A0"/>
    <w:rsid w:val="00774A05"/>
    <w:rsid w:val="00774E79"/>
    <w:rsid w:val="00776BED"/>
    <w:rsid w:val="00777A72"/>
    <w:rsid w:val="007808BE"/>
    <w:rsid w:val="00782FA4"/>
    <w:rsid w:val="00783B64"/>
    <w:rsid w:val="00783ECB"/>
    <w:rsid w:val="007842BE"/>
    <w:rsid w:val="0078567C"/>
    <w:rsid w:val="0078584F"/>
    <w:rsid w:val="007859BF"/>
    <w:rsid w:val="007861E0"/>
    <w:rsid w:val="007933BF"/>
    <w:rsid w:val="00794908"/>
    <w:rsid w:val="007968A9"/>
    <w:rsid w:val="0079793E"/>
    <w:rsid w:val="007A064D"/>
    <w:rsid w:val="007A0BDF"/>
    <w:rsid w:val="007A145F"/>
    <w:rsid w:val="007A1EF4"/>
    <w:rsid w:val="007A23E1"/>
    <w:rsid w:val="007A324F"/>
    <w:rsid w:val="007A43B9"/>
    <w:rsid w:val="007A46B4"/>
    <w:rsid w:val="007A7A0B"/>
    <w:rsid w:val="007B0310"/>
    <w:rsid w:val="007B11D8"/>
    <w:rsid w:val="007B59F8"/>
    <w:rsid w:val="007B77DD"/>
    <w:rsid w:val="007C007D"/>
    <w:rsid w:val="007C0C11"/>
    <w:rsid w:val="007C2CE7"/>
    <w:rsid w:val="007C380E"/>
    <w:rsid w:val="007C3DFB"/>
    <w:rsid w:val="007C43B1"/>
    <w:rsid w:val="007C43F0"/>
    <w:rsid w:val="007C4471"/>
    <w:rsid w:val="007C777E"/>
    <w:rsid w:val="007C779D"/>
    <w:rsid w:val="007C7CE5"/>
    <w:rsid w:val="007D1D1E"/>
    <w:rsid w:val="007D2E4E"/>
    <w:rsid w:val="007D3BBB"/>
    <w:rsid w:val="007D4AEF"/>
    <w:rsid w:val="007E004D"/>
    <w:rsid w:val="007E186C"/>
    <w:rsid w:val="007E21AA"/>
    <w:rsid w:val="007E2A3E"/>
    <w:rsid w:val="007E3843"/>
    <w:rsid w:val="007E5003"/>
    <w:rsid w:val="007E640F"/>
    <w:rsid w:val="007E68B0"/>
    <w:rsid w:val="007E68F8"/>
    <w:rsid w:val="007E6C5C"/>
    <w:rsid w:val="007E72B9"/>
    <w:rsid w:val="007F05E3"/>
    <w:rsid w:val="007F26DE"/>
    <w:rsid w:val="007F4471"/>
    <w:rsid w:val="007F4804"/>
    <w:rsid w:val="00800E55"/>
    <w:rsid w:val="0080235D"/>
    <w:rsid w:val="00802D4C"/>
    <w:rsid w:val="00803AAD"/>
    <w:rsid w:val="00807302"/>
    <w:rsid w:val="008144B4"/>
    <w:rsid w:val="0081719F"/>
    <w:rsid w:val="00817685"/>
    <w:rsid w:val="0082073F"/>
    <w:rsid w:val="0082210F"/>
    <w:rsid w:val="00823467"/>
    <w:rsid w:val="00823E14"/>
    <w:rsid w:val="0082502E"/>
    <w:rsid w:val="00826BD0"/>
    <w:rsid w:val="008274F2"/>
    <w:rsid w:val="00831B20"/>
    <w:rsid w:val="00832278"/>
    <w:rsid w:val="008368C7"/>
    <w:rsid w:val="008414C6"/>
    <w:rsid w:val="00841BAC"/>
    <w:rsid w:val="008424CD"/>
    <w:rsid w:val="0084333A"/>
    <w:rsid w:val="00846070"/>
    <w:rsid w:val="00852C28"/>
    <w:rsid w:val="008541F2"/>
    <w:rsid w:val="00855504"/>
    <w:rsid w:val="00855909"/>
    <w:rsid w:val="00857BCB"/>
    <w:rsid w:val="00857CE0"/>
    <w:rsid w:val="00862955"/>
    <w:rsid w:val="00863DF1"/>
    <w:rsid w:val="00867D68"/>
    <w:rsid w:val="00867EE9"/>
    <w:rsid w:val="00871B7E"/>
    <w:rsid w:val="00874213"/>
    <w:rsid w:val="00875E0A"/>
    <w:rsid w:val="00877CF9"/>
    <w:rsid w:val="00880ADB"/>
    <w:rsid w:val="00887D44"/>
    <w:rsid w:val="00887FF7"/>
    <w:rsid w:val="00890990"/>
    <w:rsid w:val="00891C15"/>
    <w:rsid w:val="00892382"/>
    <w:rsid w:val="00892978"/>
    <w:rsid w:val="0089322F"/>
    <w:rsid w:val="008933B0"/>
    <w:rsid w:val="00895B92"/>
    <w:rsid w:val="008A12B4"/>
    <w:rsid w:val="008A1CE5"/>
    <w:rsid w:val="008A36D4"/>
    <w:rsid w:val="008A3DF4"/>
    <w:rsid w:val="008A5C1A"/>
    <w:rsid w:val="008B2E87"/>
    <w:rsid w:val="008B6290"/>
    <w:rsid w:val="008B6B47"/>
    <w:rsid w:val="008B7661"/>
    <w:rsid w:val="008B7D71"/>
    <w:rsid w:val="008B7E81"/>
    <w:rsid w:val="008C08D0"/>
    <w:rsid w:val="008C1518"/>
    <w:rsid w:val="008C5699"/>
    <w:rsid w:val="008C5B8C"/>
    <w:rsid w:val="008C6EB2"/>
    <w:rsid w:val="008C6F3E"/>
    <w:rsid w:val="008C7666"/>
    <w:rsid w:val="008D0CEB"/>
    <w:rsid w:val="008D16E4"/>
    <w:rsid w:val="008D5B5E"/>
    <w:rsid w:val="008D6EC9"/>
    <w:rsid w:val="008D719C"/>
    <w:rsid w:val="008E0FAB"/>
    <w:rsid w:val="008E151D"/>
    <w:rsid w:val="008E26E3"/>
    <w:rsid w:val="008E37E3"/>
    <w:rsid w:val="008F0605"/>
    <w:rsid w:val="008F123A"/>
    <w:rsid w:val="008F1953"/>
    <w:rsid w:val="008F2259"/>
    <w:rsid w:val="008F2CCB"/>
    <w:rsid w:val="008F2E1D"/>
    <w:rsid w:val="008F338C"/>
    <w:rsid w:val="008F376F"/>
    <w:rsid w:val="008F5378"/>
    <w:rsid w:val="008F634C"/>
    <w:rsid w:val="008F7A5C"/>
    <w:rsid w:val="008F7C51"/>
    <w:rsid w:val="00900005"/>
    <w:rsid w:val="0090130D"/>
    <w:rsid w:val="009018CD"/>
    <w:rsid w:val="00901FF4"/>
    <w:rsid w:val="0090212F"/>
    <w:rsid w:val="009025C5"/>
    <w:rsid w:val="009029D1"/>
    <w:rsid w:val="00902EB1"/>
    <w:rsid w:val="0090336E"/>
    <w:rsid w:val="00903F01"/>
    <w:rsid w:val="009040DB"/>
    <w:rsid w:val="00904617"/>
    <w:rsid w:val="00905C0A"/>
    <w:rsid w:val="009069F9"/>
    <w:rsid w:val="009105BC"/>
    <w:rsid w:val="00913BD9"/>
    <w:rsid w:val="00913D2C"/>
    <w:rsid w:val="00913FE0"/>
    <w:rsid w:val="009144AE"/>
    <w:rsid w:val="00915DC3"/>
    <w:rsid w:val="00920211"/>
    <w:rsid w:val="00920739"/>
    <w:rsid w:val="00921756"/>
    <w:rsid w:val="00923048"/>
    <w:rsid w:val="009238D7"/>
    <w:rsid w:val="00924182"/>
    <w:rsid w:val="009252AB"/>
    <w:rsid w:val="009264E0"/>
    <w:rsid w:val="00926F0B"/>
    <w:rsid w:val="00930178"/>
    <w:rsid w:val="0093022B"/>
    <w:rsid w:val="009308CD"/>
    <w:rsid w:val="00930BFF"/>
    <w:rsid w:val="00930E8B"/>
    <w:rsid w:val="00931CAD"/>
    <w:rsid w:val="009328CE"/>
    <w:rsid w:val="00932CDA"/>
    <w:rsid w:val="00933054"/>
    <w:rsid w:val="00934531"/>
    <w:rsid w:val="0093585C"/>
    <w:rsid w:val="0094098B"/>
    <w:rsid w:val="0094140D"/>
    <w:rsid w:val="00941887"/>
    <w:rsid w:val="009509E0"/>
    <w:rsid w:val="00952295"/>
    <w:rsid w:val="00952B08"/>
    <w:rsid w:val="00955425"/>
    <w:rsid w:val="00955588"/>
    <w:rsid w:val="009555E5"/>
    <w:rsid w:val="009575DF"/>
    <w:rsid w:val="009575E0"/>
    <w:rsid w:val="009579AC"/>
    <w:rsid w:val="00961650"/>
    <w:rsid w:val="00962177"/>
    <w:rsid w:val="00962C12"/>
    <w:rsid w:val="0096333A"/>
    <w:rsid w:val="00963356"/>
    <w:rsid w:val="009633A4"/>
    <w:rsid w:val="00963465"/>
    <w:rsid w:val="00965936"/>
    <w:rsid w:val="00970B76"/>
    <w:rsid w:val="00972C00"/>
    <w:rsid w:val="00972E21"/>
    <w:rsid w:val="009734A7"/>
    <w:rsid w:val="0097506B"/>
    <w:rsid w:val="009757BA"/>
    <w:rsid w:val="00976DCD"/>
    <w:rsid w:val="00980415"/>
    <w:rsid w:val="00980777"/>
    <w:rsid w:val="0098099B"/>
    <w:rsid w:val="009809F9"/>
    <w:rsid w:val="00982D29"/>
    <w:rsid w:val="009830F9"/>
    <w:rsid w:val="0098340D"/>
    <w:rsid w:val="00983A38"/>
    <w:rsid w:val="00986F1D"/>
    <w:rsid w:val="00987505"/>
    <w:rsid w:val="00987864"/>
    <w:rsid w:val="00987DB9"/>
    <w:rsid w:val="00991F7A"/>
    <w:rsid w:val="00992F57"/>
    <w:rsid w:val="00997079"/>
    <w:rsid w:val="0099724E"/>
    <w:rsid w:val="0099746F"/>
    <w:rsid w:val="009A1C56"/>
    <w:rsid w:val="009A5DE5"/>
    <w:rsid w:val="009A5E5C"/>
    <w:rsid w:val="009A5ED9"/>
    <w:rsid w:val="009A6A71"/>
    <w:rsid w:val="009A708B"/>
    <w:rsid w:val="009A753F"/>
    <w:rsid w:val="009B042C"/>
    <w:rsid w:val="009B2404"/>
    <w:rsid w:val="009B310F"/>
    <w:rsid w:val="009B49CB"/>
    <w:rsid w:val="009B4C77"/>
    <w:rsid w:val="009B4DAD"/>
    <w:rsid w:val="009B5106"/>
    <w:rsid w:val="009B5253"/>
    <w:rsid w:val="009B5291"/>
    <w:rsid w:val="009B5697"/>
    <w:rsid w:val="009B56D6"/>
    <w:rsid w:val="009B69B6"/>
    <w:rsid w:val="009B77E4"/>
    <w:rsid w:val="009C266D"/>
    <w:rsid w:val="009C3C59"/>
    <w:rsid w:val="009C7104"/>
    <w:rsid w:val="009C75AD"/>
    <w:rsid w:val="009C790C"/>
    <w:rsid w:val="009D0FB7"/>
    <w:rsid w:val="009D1CC1"/>
    <w:rsid w:val="009D2427"/>
    <w:rsid w:val="009D2F4D"/>
    <w:rsid w:val="009D2FDE"/>
    <w:rsid w:val="009E02B3"/>
    <w:rsid w:val="009E1F33"/>
    <w:rsid w:val="009E2B6B"/>
    <w:rsid w:val="009E2CAF"/>
    <w:rsid w:val="009E3D00"/>
    <w:rsid w:val="009E4DFF"/>
    <w:rsid w:val="009E5F04"/>
    <w:rsid w:val="009E66A4"/>
    <w:rsid w:val="009E6C8E"/>
    <w:rsid w:val="009F2DB8"/>
    <w:rsid w:val="009F4E3E"/>
    <w:rsid w:val="009F523D"/>
    <w:rsid w:val="009F56F6"/>
    <w:rsid w:val="009F5E99"/>
    <w:rsid w:val="009F6038"/>
    <w:rsid w:val="009F77E7"/>
    <w:rsid w:val="009F7F0B"/>
    <w:rsid w:val="00A0291A"/>
    <w:rsid w:val="00A02B1C"/>
    <w:rsid w:val="00A0567E"/>
    <w:rsid w:val="00A059F0"/>
    <w:rsid w:val="00A06E4F"/>
    <w:rsid w:val="00A11CF2"/>
    <w:rsid w:val="00A13DF4"/>
    <w:rsid w:val="00A14839"/>
    <w:rsid w:val="00A14C83"/>
    <w:rsid w:val="00A16BFF"/>
    <w:rsid w:val="00A17CCD"/>
    <w:rsid w:val="00A22A14"/>
    <w:rsid w:val="00A24007"/>
    <w:rsid w:val="00A24737"/>
    <w:rsid w:val="00A2616D"/>
    <w:rsid w:val="00A26E72"/>
    <w:rsid w:val="00A27BAC"/>
    <w:rsid w:val="00A3152C"/>
    <w:rsid w:val="00A315C2"/>
    <w:rsid w:val="00A317A8"/>
    <w:rsid w:val="00A31BA2"/>
    <w:rsid w:val="00A32023"/>
    <w:rsid w:val="00A339DC"/>
    <w:rsid w:val="00A33C7A"/>
    <w:rsid w:val="00A33DAD"/>
    <w:rsid w:val="00A36649"/>
    <w:rsid w:val="00A43F9D"/>
    <w:rsid w:val="00A44808"/>
    <w:rsid w:val="00A46A07"/>
    <w:rsid w:val="00A51200"/>
    <w:rsid w:val="00A5458A"/>
    <w:rsid w:val="00A54994"/>
    <w:rsid w:val="00A55CE4"/>
    <w:rsid w:val="00A57BDC"/>
    <w:rsid w:val="00A57C1F"/>
    <w:rsid w:val="00A60545"/>
    <w:rsid w:val="00A61836"/>
    <w:rsid w:val="00A61C18"/>
    <w:rsid w:val="00A62200"/>
    <w:rsid w:val="00A62639"/>
    <w:rsid w:val="00A62EDB"/>
    <w:rsid w:val="00A63056"/>
    <w:rsid w:val="00A633C1"/>
    <w:rsid w:val="00A66274"/>
    <w:rsid w:val="00A67AB2"/>
    <w:rsid w:val="00A70B5C"/>
    <w:rsid w:val="00A70B6D"/>
    <w:rsid w:val="00A71FA4"/>
    <w:rsid w:val="00A7203E"/>
    <w:rsid w:val="00A74B2D"/>
    <w:rsid w:val="00A81C7C"/>
    <w:rsid w:val="00A82883"/>
    <w:rsid w:val="00A8443B"/>
    <w:rsid w:val="00A85D24"/>
    <w:rsid w:val="00A87533"/>
    <w:rsid w:val="00A90716"/>
    <w:rsid w:val="00A90C25"/>
    <w:rsid w:val="00A90D68"/>
    <w:rsid w:val="00A92D59"/>
    <w:rsid w:val="00A93CB2"/>
    <w:rsid w:val="00A94720"/>
    <w:rsid w:val="00A95470"/>
    <w:rsid w:val="00A95872"/>
    <w:rsid w:val="00A95A69"/>
    <w:rsid w:val="00A96F67"/>
    <w:rsid w:val="00A9777C"/>
    <w:rsid w:val="00AA2286"/>
    <w:rsid w:val="00AA5488"/>
    <w:rsid w:val="00AA6325"/>
    <w:rsid w:val="00AA6D10"/>
    <w:rsid w:val="00AB03FA"/>
    <w:rsid w:val="00AB1227"/>
    <w:rsid w:val="00AB1C63"/>
    <w:rsid w:val="00AB25F1"/>
    <w:rsid w:val="00AB3C20"/>
    <w:rsid w:val="00AB3EBB"/>
    <w:rsid w:val="00AB44A9"/>
    <w:rsid w:val="00AB5620"/>
    <w:rsid w:val="00AB64EA"/>
    <w:rsid w:val="00AB7962"/>
    <w:rsid w:val="00AB7B69"/>
    <w:rsid w:val="00AC04F0"/>
    <w:rsid w:val="00AC0BBF"/>
    <w:rsid w:val="00AC4F56"/>
    <w:rsid w:val="00AC5117"/>
    <w:rsid w:val="00AC6DE8"/>
    <w:rsid w:val="00AC7760"/>
    <w:rsid w:val="00AC7B18"/>
    <w:rsid w:val="00AD1AF8"/>
    <w:rsid w:val="00AD1C2C"/>
    <w:rsid w:val="00AD2AA3"/>
    <w:rsid w:val="00AD2B8E"/>
    <w:rsid w:val="00AD2FAF"/>
    <w:rsid w:val="00AD692B"/>
    <w:rsid w:val="00AD7E29"/>
    <w:rsid w:val="00AD7ED7"/>
    <w:rsid w:val="00AE0C03"/>
    <w:rsid w:val="00AE10BF"/>
    <w:rsid w:val="00AE414A"/>
    <w:rsid w:val="00AE4C14"/>
    <w:rsid w:val="00AE4C9E"/>
    <w:rsid w:val="00AE4CC6"/>
    <w:rsid w:val="00AE672B"/>
    <w:rsid w:val="00AE74DD"/>
    <w:rsid w:val="00AE7FC3"/>
    <w:rsid w:val="00AF06C7"/>
    <w:rsid w:val="00AF0834"/>
    <w:rsid w:val="00AF1333"/>
    <w:rsid w:val="00AF23D6"/>
    <w:rsid w:val="00AF2CB2"/>
    <w:rsid w:val="00AF2FC1"/>
    <w:rsid w:val="00AF34D6"/>
    <w:rsid w:val="00AF3FFC"/>
    <w:rsid w:val="00AF53C4"/>
    <w:rsid w:val="00AF5923"/>
    <w:rsid w:val="00AF5D67"/>
    <w:rsid w:val="00AF61AD"/>
    <w:rsid w:val="00AF6594"/>
    <w:rsid w:val="00AF6C8D"/>
    <w:rsid w:val="00AF6F2C"/>
    <w:rsid w:val="00B02137"/>
    <w:rsid w:val="00B02B3B"/>
    <w:rsid w:val="00B04C0E"/>
    <w:rsid w:val="00B06066"/>
    <w:rsid w:val="00B12957"/>
    <w:rsid w:val="00B15497"/>
    <w:rsid w:val="00B17D58"/>
    <w:rsid w:val="00B20566"/>
    <w:rsid w:val="00B218E4"/>
    <w:rsid w:val="00B22319"/>
    <w:rsid w:val="00B22A0F"/>
    <w:rsid w:val="00B22D72"/>
    <w:rsid w:val="00B231A6"/>
    <w:rsid w:val="00B2373A"/>
    <w:rsid w:val="00B23C03"/>
    <w:rsid w:val="00B23EFD"/>
    <w:rsid w:val="00B30612"/>
    <w:rsid w:val="00B318FF"/>
    <w:rsid w:val="00B324E6"/>
    <w:rsid w:val="00B36CAB"/>
    <w:rsid w:val="00B373F2"/>
    <w:rsid w:val="00B41A1C"/>
    <w:rsid w:val="00B4496B"/>
    <w:rsid w:val="00B471E6"/>
    <w:rsid w:val="00B47C10"/>
    <w:rsid w:val="00B525C2"/>
    <w:rsid w:val="00B52927"/>
    <w:rsid w:val="00B52C03"/>
    <w:rsid w:val="00B53949"/>
    <w:rsid w:val="00B539B6"/>
    <w:rsid w:val="00B54E08"/>
    <w:rsid w:val="00B60C66"/>
    <w:rsid w:val="00B61824"/>
    <w:rsid w:val="00B64DB6"/>
    <w:rsid w:val="00B653F8"/>
    <w:rsid w:val="00B67037"/>
    <w:rsid w:val="00B7066B"/>
    <w:rsid w:val="00B70E93"/>
    <w:rsid w:val="00B71093"/>
    <w:rsid w:val="00B71457"/>
    <w:rsid w:val="00B71FFF"/>
    <w:rsid w:val="00B73A27"/>
    <w:rsid w:val="00B76111"/>
    <w:rsid w:val="00B7724B"/>
    <w:rsid w:val="00B81A58"/>
    <w:rsid w:val="00B81E9E"/>
    <w:rsid w:val="00B825E8"/>
    <w:rsid w:val="00B82CF5"/>
    <w:rsid w:val="00B8369C"/>
    <w:rsid w:val="00B83A66"/>
    <w:rsid w:val="00B84A3E"/>
    <w:rsid w:val="00B8570B"/>
    <w:rsid w:val="00B86F9A"/>
    <w:rsid w:val="00B87932"/>
    <w:rsid w:val="00B91C5C"/>
    <w:rsid w:val="00B92397"/>
    <w:rsid w:val="00B92707"/>
    <w:rsid w:val="00B952B4"/>
    <w:rsid w:val="00B9638C"/>
    <w:rsid w:val="00B96708"/>
    <w:rsid w:val="00B96C57"/>
    <w:rsid w:val="00BA17F2"/>
    <w:rsid w:val="00BA4659"/>
    <w:rsid w:val="00BA4C84"/>
    <w:rsid w:val="00BA57AA"/>
    <w:rsid w:val="00BA7256"/>
    <w:rsid w:val="00BA75A0"/>
    <w:rsid w:val="00BB023D"/>
    <w:rsid w:val="00BB2D7E"/>
    <w:rsid w:val="00BB52E9"/>
    <w:rsid w:val="00BB6DBB"/>
    <w:rsid w:val="00BB7528"/>
    <w:rsid w:val="00BC04B2"/>
    <w:rsid w:val="00BC0AED"/>
    <w:rsid w:val="00BC1581"/>
    <w:rsid w:val="00BC19B0"/>
    <w:rsid w:val="00BC5ECD"/>
    <w:rsid w:val="00BC68D4"/>
    <w:rsid w:val="00BC7854"/>
    <w:rsid w:val="00BD1BDD"/>
    <w:rsid w:val="00BD1E42"/>
    <w:rsid w:val="00BD6F8E"/>
    <w:rsid w:val="00BE080F"/>
    <w:rsid w:val="00BE0FF2"/>
    <w:rsid w:val="00BE20AB"/>
    <w:rsid w:val="00BE6744"/>
    <w:rsid w:val="00BF255E"/>
    <w:rsid w:val="00BF4842"/>
    <w:rsid w:val="00BF5F2E"/>
    <w:rsid w:val="00BF73A2"/>
    <w:rsid w:val="00C020F5"/>
    <w:rsid w:val="00C02584"/>
    <w:rsid w:val="00C0455B"/>
    <w:rsid w:val="00C05937"/>
    <w:rsid w:val="00C071E2"/>
    <w:rsid w:val="00C07267"/>
    <w:rsid w:val="00C07AFA"/>
    <w:rsid w:val="00C11177"/>
    <w:rsid w:val="00C1253C"/>
    <w:rsid w:val="00C23226"/>
    <w:rsid w:val="00C313C0"/>
    <w:rsid w:val="00C334AE"/>
    <w:rsid w:val="00C3453E"/>
    <w:rsid w:val="00C34861"/>
    <w:rsid w:val="00C34C1B"/>
    <w:rsid w:val="00C35E83"/>
    <w:rsid w:val="00C36A30"/>
    <w:rsid w:val="00C4159A"/>
    <w:rsid w:val="00C417ED"/>
    <w:rsid w:val="00C41BF4"/>
    <w:rsid w:val="00C42603"/>
    <w:rsid w:val="00C437CD"/>
    <w:rsid w:val="00C44D2D"/>
    <w:rsid w:val="00C4603B"/>
    <w:rsid w:val="00C4798E"/>
    <w:rsid w:val="00C53581"/>
    <w:rsid w:val="00C53B75"/>
    <w:rsid w:val="00C53FAF"/>
    <w:rsid w:val="00C541E5"/>
    <w:rsid w:val="00C55BAB"/>
    <w:rsid w:val="00C55CBF"/>
    <w:rsid w:val="00C55FF9"/>
    <w:rsid w:val="00C56F14"/>
    <w:rsid w:val="00C61DA0"/>
    <w:rsid w:val="00C61FE6"/>
    <w:rsid w:val="00C625A5"/>
    <w:rsid w:val="00C65B2B"/>
    <w:rsid w:val="00C662C1"/>
    <w:rsid w:val="00C70282"/>
    <w:rsid w:val="00C718C2"/>
    <w:rsid w:val="00C71AEF"/>
    <w:rsid w:val="00C72BBC"/>
    <w:rsid w:val="00C73793"/>
    <w:rsid w:val="00C75E93"/>
    <w:rsid w:val="00C77061"/>
    <w:rsid w:val="00C775B5"/>
    <w:rsid w:val="00C77C2C"/>
    <w:rsid w:val="00C80F3E"/>
    <w:rsid w:val="00C828CB"/>
    <w:rsid w:val="00C829D5"/>
    <w:rsid w:val="00C82FD0"/>
    <w:rsid w:val="00C853DF"/>
    <w:rsid w:val="00C91950"/>
    <w:rsid w:val="00C93B06"/>
    <w:rsid w:val="00C9513F"/>
    <w:rsid w:val="00C9642B"/>
    <w:rsid w:val="00C96B4A"/>
    <w:rsid w:val="00C96B9A"/>
    <w:rsid w:val="00C96C7B"/>
    <w:rsid w:val="00CA041D"/>
    <w:rsid w:val="00CA078F"/>
    <w:rsid w:val="00CA0A74"/>
    <w:rsid w:val="00CA412C"/>
    <w:rsid w:val="00CA4D3A"/>
    <w:rsid w:val="00CA4E34"/>
    <w:rsid w:val="00CA54C6"/>
    <w:rsid w:val="00CA5D35"/>
    <w:rsid w:val="00CA7593"/>
    <w:rsid w:val="00CA7C95"/>
    <w:rsid w:val="00CB0E79"/>
    <w:rsid w:val="00CB1D6B"/>
    <w:rsid w:val="00CB38A8"/>
    <w:rsid w:val="00CB3DF9"/>
    <w:rsid w:val="00CB500B"/>
    <w:rsid w:val="00CB6D3D"/>
    <w:rsid w:val="00CB6E83"/>
    <w:rsid w:val="00CB78EE"/>
    <w:rsid w:val="00CB7987"/>
    <w:rsid w:val="00CB7F2B"/>
    <w:rsid w:val="00CC07F5"/>
    <w:rsid w:val="00CC0D5A"/>
    <w:rsid w:val="00CC2B69"/>
    <w:rsid w:val="00CC3268"/>
    <w:rsid w:val="00CC4266"/>
    <w:rsid w:val="00CC5194"/>
    <w:rsid w:val="00CC60B4"/>
    <w:rsid w:val="00CC70C3"/>
    <w:rsid w:val="00CC72F3"/>
    <w:rsid w:val="00CC75A5"/>
    <w:rsid w:val="00CD0400"/>
    <w:rsid w:val="00CD0F39"/>
    <w:rsid w:val="00CD1AD3"/>
    <w:rsid w:val="00CD2739"/>
    <w:rsid w:val="00CD446F"/>
    <w:rsid w:val="00CD4D6A"/>
    <w:rsid w:val="00CD6458"/>
    <w:rsid w:val="00CE2CB0"/>
    <w:rsid w:val="00CE4101"/>
    <w:rsid w:val="00CE6FAC"/>
    <w:rsid w:val="00CE70B9"/>
    <w:rsid w:val="00CE73AE"/>
    <w:rsid w:val="00CE7B15"/>
    <w:rsid w:val="00CF06EF"/>
    <w:rsid w:val="00CF09FB"/>
    <w:rsid w:val="00CF2859"/>
    <w:rsid w:val="00CF4148"/>
    <w:rsid w:val="00D00715"/>
    <w:rsid w:val="00D02356"/>
    <w:rsid w:val="00D038E6"/>
    <w:rsid w:val="00D067E6"/>
    <w:rsid w:val="00D06FCC"/>
    <w:rsid w:val="00D11934"/>
    <w:rsid w:val="00D13ACB"/>
    <w:rsid w:val="00D14693"/>
    <w:rsid w:val="00D15A21"/>
    <w:rsid w:val="00D166A2"/>
    <w:rsid w:val="00D21533"/>
    <w:rsid w:val="00D22031"/>
    <w:rsid w:val="00D2245A"/>
    <w:rsid w:val="00D22FED"/>
    <w:rsid w:val="00D2382E"/>
    <w:rsid w:val="00D238B6"/>
    <w:rsid w:val="00D24038"/>
    <w:rsid w:val="00D24483"/>
    <w:rsid w:val="00D24560"/>
    <w:rsid w:val="00D24CFE"/>
    <w:rsid w:val="00D2566A"/>
    <w:rsid w:val="00D27C6C"/>
    <w:rsid w:val="00D31270"/>
    <w:rsid w:val="00D31D77"/>
    <w:rsid w:val="00D325DA"/>
    <w:rsid w:val="00D32F91"/>
    <w:rsid w:val="00D36214"/>
    <w:rsid w:val="00D366BF"/>
    <w:rsid w:val="00D367C9"/>
    <w:rsid w:val="00D37AA4"/>
    <w:rsid w:val="00D4131C"/>
    <w:rsid w:val="00D42E20"/>
    <w:rsid w:val="00D43135"/>
    <w:rsid w:val="00D44233"/>
    <w:rsid w:val="00D4468A"/>
    <w:rsid w:val="00D45064"/>
    <w:rsid w:val="00D46083"/>
    <w:rsid w:val="00D4644C"/>
    <w:rsid w:val="00D466CD"/>
    <w:rsid w:val="00D51F9C"/>
    <w:rsid w:val="00D53501"/>
    <w:rsid w:val="00D54131"/>
    <w:rsid w:val="00D60408"/>
    <w:rsid w:val="00D6131D"/>
    <w:rsid w:val="00D627DB"/>
    <w:rsid w:val="00D63E3F"/>
    <w:rsid w:val="00D64790"/>
    <w:rsid w:val="00D70381"/>
    <w:rsid w:val="00D70D34"/>
    <w:rsid w:val="00D73226"/>
    <w:rsid w:val="00D77B00"/>
    <w:rsid w:val="00D82204"/>
    <w:rsid w:val="00D82DBC"/>
    <w:rsid w:val="00D85149"/>
    <w:rsid w:val="00D862F1"/>
    <w:rsid w:val="00D8727D"/>
    <w:rsid w:val="00D913FC"/>
    <w:rsid w:val="00D9162A"/>
    <w:rsid w:val="00D94B74"/>
    <w:rsid w:val="00D94B9A"/>
    <w:rsid w:val="00D94E7C"/>
    <w:rsid w:val="00D97159"/>
    <w:rsid w:val="00DA0FAD"/>
    <w:rsid w:val="00DA11C7"/>
    <w:rsid w:val="00DA16F8"/>
    <w:rsid w:val="00DA18B3"/>
    <w:rsid w:val="00DA3588"/>
    <w:rsid w:val="00DA416F"/>
    <w:rsid w:val="00DA4C9D"/>
    <w:rsid w:val="00DA531B"/>
    <w:rsid w:val="00DA5A4F"/>
    <w:rsid w:val="00DB3638"/>
    <w:rsid w:val="00DB3F31"/>
    <w:rsid w:val="00DB43EF"/>
    <w:rsid w:val="00DB6926"/>
    <w:rsid w:val="00DB6AF8"/>
    <w:rsid w:val="00DC0CA2"/>
    <w:rsid w:val="00DC0EDC"/>
    <w:rsid w:val="00DC1992"/>
    <w:rsid w:val="00DC2289"/>
    <w:rsid w:val="00DC23E0"/>
    <w:rsid w:val="00DC3CDD"/>
    <w:rsid w:val="00DC4363"/>
    <w:rsid w:val="00DC4731"/>
    <w:rsid w:val="00DC567E"/>
    <w:rsid w:val="00DC56E2"/>
    <w:rsid w:val="00DC68CA"/>
    <w:rsid w:val="00DC68FC"/>
    <w:rsid w:val="00DD0D84"/>
    <w:rsid w:val="00DD0F5B"/>
    <w:rsid w:val="00DD2347"/>
    <w:rsid w:val="00DD489E"/>
    <w:rsid w:val="00DD505F"/>
    <w:rsid w:val="00DD7731"/>
    <w:rsid w:val="00DD7A77"/>
    <w:rsid w:val="00DE1111"/>
    <w:rsid w:val="00DE2A58"/>
    <w:rsid w:val="00DE3945"/>
    <w:rsid w:val="00DE442D"/>
    <w:rsid w:val="00DE4756"/>
    <w:rsid w:val="00DE7E3A"/>
    <w:rsid w:val="00DF23F9"/>
    <w:rsid w:val="00DF2F0A"/>
    <w:rsid w:val="00DF304D"/>
    <w:rsid w:val="00DF4A4B"/>
    <w:rsid w:val="00DF5F11"/>
    <w:rsid w:val="00DF75D4"/>
    <w:rsid w:val="00E00B18"/>
    <w:rsid w:val="00E01378"/>
    <w:rsid w:val="00E0208E"/>
    <w:rsid w:val="00E027AA"/>
    <w:rsid w:val="00E02A37"/>
    <w:rsid w:val="00E03501"/>
    <w:rsid w:val="00E043A3"/>
    <w:rsid w:val="00E04530"/>
    <w:rsid w:val="00E05D5E"/>
    <w:rsid w:val="00E05FFE"/>
    <w:rsid w:val="00E10240"/>
    <w:rsid w:val="00E10B10"/>
    <w:rsid w:val="00E13984"/>
    <w:rsid w:val="00E1508E"/>
    <w:rsid w:val="00E150AF"/>
    <w:rsid w:val="00E16A44"/>
    <w:rsid w:val="00E17741"/>
    <w:rsid w:val="00E20C6E"/>
    <w:rsid w:val="00E233A7"/>
    <w:rsid w:val="00E235AB"/>
    <w:rsid w:val="00E239D4"/>
    <w:rsid w:val="00E24A3D"/>
    <w:rsid w:val="00E25898"/>
    <w:rsid w:val="00E2627F"/>
    <w:rsid w:val="00E304AE"/>
    <w:rsid w:val="00E3383B"/>
    <w:rsid w:val="00E42B1E"/>
    <w:rsid w:val="00E44365"/>
    <w:rsid w:val="00E46258"/>
    <w:rsid w:val="00E50762"/>
    <w:rsid w:val="00E50DE3"/>
    <w:rsid w:val="00E5322E"/>
    <w:rsid w:val="00E54FE0"/>
    <w:rsid w:val="00E55266"/>
    <w:rsid w:val="00E55D31"/>
    <w:rsid w:val="00E56D0E"/>
    <w:rsid w:val="00E61886"/>
    <w:rsid w:val="00E61B54"/>
    <w:rsid w:val="00E63001"/>
    <w:rsid w:val="00E63DA0"/>
    <w:rsid w:val="00E71F12"/>
    <w:rsid w:val="00E71FEC"/>
    <w:rsid w:val="00E73B34"/>
    <w:rsid w:val="00E73FCF"/>
    <w:rsid w:val="00E76106"/>
    <w:rsid w:val="00E76237"/>
    <w:rsid w:val="00E80445"/>
    <w:rsid w:val="00E817F2"/>
    <w:rsid w:val="00E818A7"/>
    <w:rsid w:val="00E82F46"/>
    <w:rsid w:val="00E83891"/>
    <w:rsid w:val="00E8400F"/>
    <w:rsid w:val="00E844F0"/>
    <w:rsid w:val="00E84792"/>
    <w:rsid w:val="00E84B9F"/>
    <w:rsid w:val="00E85652"/>
    <w:rsid w:val="00E86351"/>
    <w:rsid w:val="00E91084"/>
    <w:rsid w:val="00E91569"/>
    <w:rsid w:val="00E92B3E"/>
    <w:rsid w:val="00E92D6F"/>
    <w:rsid w:val="00E97260"/>
    <w:rsid w:val="00EA0F0F"/>
    <w:rsid w:val="00EA2099"/>
    <w:rsid w:val="00EA3FD7"/>
    <w:rsid w:val="00EA5C07"/>
    <w:rsid w:val="00EA5F48"/>
    <w:rsid w:val="00EA6101"/>
    <w:rsid w:val="00EB0069"/>
    <w:rsid w:val="00EB0A5F"/>
    <w:rsid w:val="00EB4161"/>
    <w:rsid w:val="00EB5798"/>
    <w:rsid w:val="00EB5E11"/>
    <w:rsid w:val="00EB627E"/>
    <w:rsid w:val="00EB7668"/>
    <w:rsid w:val="00EB7A51"/>
    <w:rsid w:val="00EC3402"/>
    <w:rsid w:val="00EC3BF3"/>
    <w:rsid w:val="00EC3D33"/>
    <w:rsid w:val="00EC565D"/>
    <w:rsid w:val="00EC5774"/>
    <w:rsid w:val="00EC5F4A"/>
    <w:rsid w:val="00EC67F6"/>
    <w:rsid w:val="00ED0843"/>
    <w:rsid w:val="00ED13BC"/>
    <w:rsid w:val="00ED2A6A"/>
    <w:rsid w:val="00ED3361"/>
    <w:rsid w:val="00ED384C"/>
    <w:rsid w:val="00ED4D8D"/>
    <w:rsid w:val="00ED5059"/>
    <w:rsid w:val="00ED6036"/>
    <w:rsid w:val="00EE01D6"/>
    <w:rsid w:val="00EE0E0E"/>
    <w:rsid w:val="00EE52B7"/>
    <w:rsid w:val="00EF0652"/>
    <w:rsid w:val="00EF25FC"/>
    <w:rsid w:val="00EF3736"/>
    <w:rsid w:val="00EF399D"/>
    <w:rsid w:val="00EF3F9A"/>
    <w:rsid w:val="00EF52A3"/>
    <w:rsid w:val="00EF558E"/>
    <w:rsid w:val="00EF5984"/>
    <w:rsid w:val="00EF5FA4"/>
    <w:rsid w:val="00EF741D"/>
    <w:rsid w:val="00F00784"/>
    <w:rsid w:val="00F02E9D"/>
    <w:rsid w:val="00F06D33"/>
    <w:rsid w:val="00F07544"/>
    <w:rsid w:val="00F07C22"/>
    <w:rsid w:val="00F10317"/>
    <w:rsid w:val="00F11B82"/>
    <w:rsid w:val="00F124C2"/>
    <w:rsid w:val="00F148FD"/>
    <w:rsid w:val="00F15E82"/>
    <w:rsid w:val="00F17024"/>
    <w:rsid w:val="00F17415"/>
    <w:rsid w:val="00F17A70"/>
    <w:rsid w:val="00F21ED0"/>
    <w:rsid w:val="00F22AF7"/>
    <w:rsid w:val="00F24ADD"/>
    <w:rsid w:val="00F2507D"/>
    <w:rsid w:val="00F2529E"/>
    <w:rsid w:val="00F338FF"/>
    <w:rsid w:val="00F35908"/>
    <w:rsid w:val="00F43A8C"/>
    <w:rsid w:val="00F43D72"/>
    <w:rsid w:val="00F442A5"/>
    <w:rsid w:val="00F4487D"/>
    <w:rsid w:val="00F4678F"/>
    <w:rsid w:val="00F46C4A"/>
    <w:rsid w:val="00F478A8"/>
    <w:rsid w:val="00F47D07"/>
    <w:rsid w:val="00F505E8"/>
    <w:rsid w:val="00F50854"/>
    <w:rsid w:val="00F50C90"/>
    <w:rsid w:val="00F53751"/>
    <w:rsid w:val="00F557A7"/>
    <w:rsid w:val="00F55CA7"/>
    <w:rsid w:val="00F57624"/>
    <w:rsid w:val="00F606BA"/>
    <w:rsid w:val="00F621A3"/>
    <w:rsid w:val="00F627A9"/>
    <w:rsid w:val="00F62C74"/>
    <w:rsid w:val="00F6342D"/>
    <w:rsid w:val="00F6374C"/>
    <w:rsid w:val="00F64124"/>
    <w:rsid w:val="00F64199"/>
    <w:rsid w:val="00F65573"/>
    <w:rsid w:val="00F6736C"/>
    <w:rsid w:val="00F674E6"/>
    <w:rsid w:val="00F67DEF"/>
    <w:rsid w:val="00F70158"/>
    <w:rsid w:val="00F71E9C"/>
    <w:rsid w:val="00F742D2"/>
    <w:rsid w:val="00F75B03"/>
    <w:rsid w:val="00F76152"/>
    <w:rsid w:val="00F77471"/>
    <w:rsid w:val="00F80400"/>
    <w:rsid w:val="00F80E6F"/>
    <w:rsid w:val="00F81200"/>
    <w:rsid w:val="00F83531"/>
    <w:rsid w:val="00F83AD1"/>
    <w:rsid w:val="00F83AE0"/>
    <w:rsid w:val="00F87660"/>
    <w:rsid w:val="00F90139"/>
    <w:rsid w:val="00F92B5A"/>
    <w:rsid w:val="00F9330F"/>
    <w:rsid w:val="00F945FD"/>
    <w:rsid w:val="00F94A1F"/>
    <w:rsid w:val="00F95171"/>
    <w:rsid w:val="00F954BC"/>
    <w:rsid w:val="00FA1341"/>
    <w:rsid w:val="00FA15FE"/>
    <w:rsid w:val="00FA2408"/>
    <w:rsid w:val="00FA2B34"/>
    <w:rsid w:val="00FA2BE3"/>
    <w:rsid w:val="00FA562A"/>
    <w:rsid w:val="00FA5C56"/>
    <w:rsid w:val="00FA7204"/>
    <w:rsid w:val="00FB1B44"/>
    <w:rsid w:val="00FB2D6C"/>
    <w:rsid w:val="00FB3E4E"/>
    <w:rsid w:val="00FB64CA"/>
    <w:rsid w:val="00FB69F6"/>
    <w:rsid w:val="00FB7984"/>
    <w:rsid w:val="00FB7B87"/>
    <w:rsid w:val="00FC1950"/>
    <w:rsid w:val="00FC4781"/>
    <w:rsid w:val="00FC49F1"/>
    <w:rsid w:val="00FC79CC"/>
    <w:rsid w:val="00FC7A21"/>
    <w:rsid w:val="00FD1B7F"/>
    <w:rsid w:val="00FD2191"/>
    <w:rsid w:val="00FD639E"/>
    <w:rsid w:val="00FD7A1F"/>
    <w:rsid w:val="00FE1806"/>
    <w:rsid w:val="00FE1891"/>
    <w:rsid w:val="00FE1FBA"/>
    <w:rsid w:val="00FE4422"/>
    <w:rsid w:val="00FE583F"/>
    <w:rsid w:val="00FE615E"/>
    <w:rsid w:val="00FE7F39"/>
    <w:rsid w:val="00FF0EAD"/>
    <w:rsid w:val="00FF1200"/>
    <w:rsid w:val="00FF17F8"/>
    <w:rsid w:val="00FF4B1D"/>
    <w:rsid w:val="00FF4F96"/>
    <w:rsid w:val="00FF54B0"/>
    <w:rsid w:val="00FF5750"/>
    <w:rsid w:val="00FF6123"/>
    <w:rsid w:val="00FF7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B8FF32"/>
  <w14:defaultImageDpi w14:val="32767"/>
  <w15:docId w15:val="{10A894E0-F288-485B-8AA3-DF32A5F9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5EE"/>
    <w:rPr>
      <w:rFonts w:ascii="Times New Roman" w:eastAsia="Times New Roman" w:hAnsi="Times New Roman" w:cs="Times New Roman"/>
    </w:rPr>
  </w:style>
  <w:style w:type="paragraph" w:styleId="Heading1">
    <w:name w:val="heading 1"/>
    <w:basedOn w:val="Normal"/>
    <w:next w:val="Normal"/>
    <w:link w:val="Heading1Char"/>
    <w:uiPriority w:val="9"/>
    <w:qFormat/>
    <w:rsid w:val="0015446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446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4333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EB006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D78F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F593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4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4465"/>
    <w:rPr>
      <w:rFonts w:asciiTheme="majorHAnsi" w:eastAsiaTheme="majorEastAsia" w:hAnsiTheme="majorHAnsi" w:cstheme="majorBidi"/>
      <w:color w:val="2F5496" w:themeColor="accent1" w:themeShade="BF"/>
      <w:sz w:val="26"/>
      <w:szCs w:val="26"/>
    </w:rPr>
  </w:style>
  <w:style w:type="paragraph" w:styleId="ListParagraph">
    <w:name w:val="List Paragraph"/>
    <w:aliases w:val="Bullet 1,Bullet Points,Colorful List - Accent 11,Dot pt,F5 List Paragraph,Indicator Text,List Paragraph Char Char Char,List Paragraph1,List Paragraph12,List Paragraph2,MAIN CONTENT,No Spacing1,Normal numbered,Numbered Para 1,References"/>
    <w:basedOn w:val="Normal"/>
    <w:link w:val="ListParagraphChar"/>
    <w:uiPriority w:val="34"/>
    <w:qFormat/>
    <w:rsid w:val="00154465"/>
    <w:pPr>
      <w:ind w:left="720"/>
      <w:contextualSpacing/>
    </w:pPr>
  </w:style>
  <w:style w:type="character" w:customStyle="1" w:styleId="Heading3Char">
    <w:name w:val="Heading 3 Char"/>
    <w:basedOn w:val="DefaultParagraphFont"/>
    <w:link w:val="Heading3"/>
    <w:uiPriority w:val="9"/>
    <w:rsid w:val="0084333A"/>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EB0069"/>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2958E5"/>
    <w:pPr>
      <w:spacing w:before="100" w:beforeAutospacing="1" w:after="100" w:afterAutospacing="1"/>
    </w:pPr>
  </w:style>
  <w:style w:type="paragraph" w:styleId="FootnoteText">
    <w:name w:val="footnote text"/>
    <w:aliases w:val="A,ADB,ALTS FOOTNOTE,FOOTNOTES,Footnote,Footnote Text Char Char Char Char Char Char,Footnote Text Char1 Char,Footnote Text qer,Footnote text,Fußnote,Fußnotentext Char,Fuﬂnote,WB-Fußnotentext,WB-Fuﬂnotentext,fn,footnote text,ft,single space"/>
    <w:basedOn w:val="Normal"/>
    <w:link w:val="FootnoteTextChar"/>
    <w:unhideWhenUsed/>
    <w:qFormat/>
    <w:rsid w:val="002958E5"/>
    <w:rPr>
      <w:sz w:val="20"/>
      <w:szCs w:val="20"/>
    </w:rPr>
  </w:style>
  <w:style w:type="character" w:customStyle="1" w:styleId="FootnoteTextChar">
    <w:name w:val="Footnote Text Char"/>
    <w:aliases w:val="A Char,ADB Char,ALTS FOOTNOTE Char,FOOTNOTES Char,Footnote Char,Footnote Text Char Char Char Char Char Char Char,Footnote Text Char1 Char Char,Footnote Text qer Char,Footnote text Char,Fußnote Char,Fußnotentext Char Char,Fuﬂnote Char"/>
    <w:basedOn w:val="DefaultParagraphFont"/>
    <w:link w:val="FootnoteText"/>
    <w:rsid w:val="002958E5"/>
    <w:rPr>
      <w:sz w:val="20"/>
      <w:szCs w:val="20"/>
    </w:rPr>
  </w:style>
  <w:style w:type="character" w:styleId="FootnoteReference">
    <w:name w:val="footnote reference"/>
    <w:aliases w:val=" BVI fnr,16 Point,BVI fnr,Footnote Reference Number,Footnote Reference_LVL6,Footnote Reference_LVL61,Footnote Reference_LVL62,Footnote Reference_LVL63,Footnote Reference_LVL64,Superscript 6 Point,Times 10 Point,fr,ftref,Знак сноски-FN"/>
    <w:basedOn w:val="DefaultParagraphFont"/>
    <w:link w:val="BVIfnrCharCharCharChar"/>
    <w:unhideWhenUsed/>
    <w:qFormat/>
    <w:rsid w:val="002958E5"/>
    <w:rPr>
      <w:vertAlign w:val="superscript"/>
    </w:rPr>
  </w:style>
  <w:style w:type="character" w:styleId="Hyperlink">
    <w:name w:val="Hyperlink"/>
    <w:basedOn w:val="DefaultParagraphFont"/>
    <w:uiPriority w:val="99"/>
    <w:unhideWhenUsed/>
    <w:rsid w:val="009F77E7"/>
    <w:rPr>
      <w:color w:val="0563C1" w:themeColor="hyperlink"/>
      <w:u w:val="single"/>
    </w:rPr>
  </w:style>
  <w:style w:type="character" w:customStyle="1" w:styleId="UnresolvedMention1">
    <w:name w:val="Unresolved Mention1"/>
    <w:basedOn w:val="DefaultParagraphFont"/>
    <w:uiPriority w:val="99"/>
    <w:rsid w:val="009F77E7"/>
    <w:rPr>
      <w:color w:val="808080"/>
      <w:shd w:val="clear" w:color="auto" w:fill="E6E6E6"/>
    </w:rPr>
  </w:style>
  <w:style w:type="character" w:styleId="FollowedHyperlink">
    <w:name w:val="FollowedHyperlink"/>
    <w:basedOn w:val="DefaultParagraphFont"/>
    <w:uiPriority w:val="99"/>
    <w:semiHidden/>
    <w:unhideWhenUsed/>
    <w:rsid w:val="003D738C"/>
    <w:rPr>
      <w:color w:val="954F72" w:themeColor="followedHyperlink"/>
      <w:u w:val="single"/>
    </w:rPr>
  </w:style>
  <w:style w:type="paragraph" w:styleId="Caption">
    <w:name w:val="caption"/>
    <w:basedOn w:val="Normal"/>
    <w:next w:val="Normal"/>
    <w:uiPriority w:val="35"/>
    <w:unhideWhenUsed/>
    <w:qFormat/>
    <w:rsid w:val="00A26E72"/>
    <w:pPr>
      <w:spacing w:after="200"/>
    </w:pPr>
    <w:rPr>
      <w:i/>
      <w:iCs/>
      <w:color w:val="44546A" w:themeColor="text2"/>
      <w:sz w:val="18"/>
      <w:szCs w:val="18"/>
    </w:rPr>
  </w:style>
  <w:style w:type="paragraph" w:customStyle="1" w:styleId="BVIfnrCharCharCharChar">
    <w:name w:val="BVI fnr Char Char Char Char"/>
    <w:aliases w:val="BVI fnr Car Car Car Car Char Char Char1 Char,BVI fnr Car Car Char Char Char Char,BVI fnr Car Char Char Char Char"/>
    <w:basedOn w:val="Normal"/>
    <w:link w:val="FootnoteReference"/>
    <w:rsid w:val="00FE1FBA"/>
    <w:pPr>
      <w:spacing w:after="160" w:line="240" w:lineRule="exact"/>
    </w:pPr>
    <w:rPr>
      <w:vertAlign w:val="superscript"/>
    </w:rPr>
  </w:style>
  <w:style w:type="paragraph" w:styleId="Footer">
    <w:name w:val="footer"/>
    <w:basedOn w:val="Normal"/>
    <w:link w:val="FooterChar"/>
    <w:uiPriority w:val="99"/>
    <w:unhideWhenUsed/>
    <w:rsid w:val="004B25C5"/>
    <w:pPr>
      <w:tabs>
        <w:tab w:val="center" w:pos="4680"/>
        <w:tab w:val="right" w:pos="9360"/>
      </w:tabs>
    </w:pPr>
  </w:style>
  <w:style w:type="character" w:customStyle="1" w:styleId="FooterChar">
    <w:name w:val="Footer Char"/>
    <w:basedOn w:val="DefaultParagraphFont"/>
    <w:link w:val="Footer"/>
    <w:uiPriority w:val="99"/>
    <w:rsid w:val="004B25C5"/>
  </w:style>
  <w:style w:type="character" w:styleId="PageNumber">
    <w:name w:val="page number"/>
    <w:basedOn w:val="DefaultParagraphFont"/>
    <w:uiPriority w:val="99"/>
    <w:semiHidden/>
    <w:unhideWhenUsed/>
    <w:rsid w:val="004B25C5"/>
  </w:style>
  <w:style w:type="paragraph" w:styleId="TOC1">
    <w:name w:val="toc 1"/>
    <w:basedOn w:val="Normal"/>
    <w:next w:val="Normal"/>
    <w:autoRedefine/>
    <w:uiPriority w:val="39"/>
    <w:unhideWhenUsed/>
    <w:rsid w:val="00B71093"/>
    <w:pPr>
      <w:spacing w:before="120"/>
    </w:pPr>
    <w:rPr>
      <w:rFonts w:cstheme="minorHAnsi"/>
      <w:b/>
      <w:bCs/>
      <w:i/>
      <w:iCs/>
    </w:rPr>
  </w:style>
  <w:style w:type="paragraph" w:styleId="TOC2">
    <w:name w:val="toc 2"/>
    <w:basedOn w:val="Normal"/>
    <w:next w:val="Normal"/>
    <w:autoRedefine/>
    <w:uiPriority w:val="39"/>
    <w:unhideWhenUsed/>
    <w:rsid w:val="00B71093"/>
    <w:pPr>
      <w:spacing w:before="120"/>
      <w:ind w:left="240"/>
    </w:pPr>
    <w:rPr>
      <w:rFonts w:cstheme="minorHAnsi"/>
      <w:b/>
      <w:bCs/>
      <w:sz w:val="22"/>
      <w:szCs w:val="22"/>
    </w:rPr>
  </w:style>
  <w:style w:type="paragraph" w:styleId="TOC3">
    <w:name w:val="toc 3"/>
    <w:basedOn w:val="Normal"/>
    <w:next w:val="Normal"/>
    <w:autoRedefine/>
    <w:uiPriority w:val="39"/>
    <w:unhideWhenUsed/>
    <w:rsid w:val="00B71093"/>
    <w:pPr>
      <w:ind w:left="480"/>
    </w:pPr>
    <w:rPr>
      <w:rFonts w:cstheme="minorHAnsi"/>
      <w:sz w:val="20"/>
      <w:szCs w:val="20"/>
    </w:rPr>
  </w:style>
  <w:style w:type="paragraph" w:styleId="TOC4">
    <w:name w:val="toc 4"/>
    <w:basedOn w:val="Normal"/>
    <w:next w:val="Normal"/>
    <w:autoRedefine/>
    <w:uiPriority w:val="39"/>
    <w:unhideWhenUsed/>
    <w:rsid w:val="00B71093"/>
    <w:pPr>
      <w:ind w:left="720"/>
    </w:pPr>
    <w:rPr>
      <w:rFonts w:cstheme="minorHAnsi"/>
      <w:sz w:val="20"/>
      <w:szCs w:val="20"/>
    </w:rPr>
  </w:style>
  <w:style w:type="paragraph" w:styleId="TOC5">
    <w:name w:val="toc 5"/>
    <w:basedOn w:val="Normal"/>
    <w:next w:val="Normal"/>
    <w:autoRedefine/>
    <w:uiPriority w:val="39"/>
    <w:unhideWhenUsed/>
    <w:rsid w:val="00B71093"/>
    <w:pPr>
      <w:ind w:left="960"/>
    </w:pPr>
    <w:rPr>
      <w:rFonts w:cstheme="minorHAnsi"/>
      <w:sz w:val="20"/>
      <w:szCs w:val="20"/>
    </w:rPr>
  </w:style>
  <w:style w:type="paragraph" w:styleId="TOC6">
    <w:name w:val="toc 6"/>
    <w:basedOn w:val="Normal"/>
    <w:next w:val="Normal"/>
    <w:autoRedefine/>
    <w:uiPriority w:val="39"/>
    <w:unhideWhenUsed/>
    <w:rsid w:val="00B71093"/>
    <w:pPr>
      <w:ind w:left="1200"/>
    </w:pPr>
    <w:rPr>
      <w:rFonts w:cstheme="minorHAnsi"/>
      <w:sz w:val="20"/>
      <w:szCs w:val="20"/>
    </w:rPr>
  </w:style>
  <w:style w:type="paragraph" w:styleId="TOC7">
    <w:name w:val="toc 7"/>
    <w:basedOn w:val="Normal"/>
    <w:next w:val="Normal"/>
    <w:autoRedefine/>
    <w:uiPriority w:val="39"/>
    <w:unhideWhenUsed/>
    <w:rsid w:val="00B71093"/>
    <w:pPr>
      <w:ind w:left="1440"/>
    </w:pPr>
    <w:rPr>
      <w:rFonts w:cstheme="minorHAnsi"/>
      <w:sz w:val="20"/>
      <w:szCs w:val="20"/>
    </w:rPr>
  </w:style>
  <w:style w:type="paragraph" w:styleId="TOC8">
    <w:name w:val="toc 8"/>
    <w:basedOn w:val="Normal"/>
    <w:next w:val="Normal"/>
    <w:autoRedefine/>
    <w:uiPriority w:val="39"/>
    <w:unhideWhenUsed/>
    <w:rsid w:val="00B71093"/>
    <w:pPr>
      <w:ind w:left="1680"/>
    </w:pPr>
    <w:rPr>
      <w:rFonts w:cstheme="minorHAnsi"/>
      <w:sz w:val="20"/>
      <w:szCs w:val="20"/>
    </w:rPr>
  </w:style>
  <w:style w:type="paragraph" w:styleId="TOC9">
    <w:name w:val="toc 9"/>
    <w:basedOn w:val="Normal"/>
    <w:next w:val="Normal"/>
    <w:autoRedefine/>
    <w:uiPriority w:val="39"/>
    <w:unhideWhenUsed/>
    <w:rsid w:val="00B71093"/>
    <w:pPr>
      <w:ind w:left="1920"/>
    </w:pPr>
    <w:rPr>
      <w:rFonts w:cstheme="minorHAnsi"/>
      <w:sz w:val="20"/>
      <w:szCs w:val="20"/>
    </w:rPr>
  </w:style>
  <w:style w:type="paragraph" w:styleId="Header">
    <w:name w:val="header"/>
    <w:basedOn w:val="Normal"/>
    <w:link w:val="HeaderChar"/>
    <w:uiPriority w:val="99"/>
    <w:unhideWhenUsed/>
    <w:rsid w:val="00B71093"/>
    <w:pPr>
      <w:tabs>
        <w:tab w:val="center" w:pos="4680"/>
        <w:tab w:val="right" w:pos="9360"/>
      </w:tabs>
    </w:pPr>
  </w:style>
  <w:style w:type="character" w:customStyle="1" w:styleId="HeaderChar">
    <w:name w:val="Header Char"/>
    <w:basedOn w:val="DefaultParagraphFont"/>
    <w:link w:val="Header"/>
    <w:uiPriority w:val="99"/>
    <w:rsid w:val="00B71093"/>
  </w:style>
  <w:style w:type="numbering" w:customStyle="1" w:styleId="Style8">
    <w:name w:val="Style8"/>
    <w:uiPriority w:val="99"/>
    <w:rsid w:val="005921DB"/>
    <w:pPr>
      <w:numPr>
        <w:numId w:val="3"/>
      </w:numPr>
    </w:pPr>
  </w:style>
  <w:style w:type="character" w:customStyle="1" w:styleId="ListParagraphChar">
    <w:name w:val="List Paragraph Char"/>
    <w:aliases w:val="Bullet 1 Char,Bullet Points Char,Colorful List - Accent 11 Char,Dot pt Char,F5 List Paragraph Char,Indicator Text Char,List Paragraph Char Char Char Char,List Paragraph1 Char,List Paragraph12 Char,List Paragraph2 Char,References Char"/>
    <w:link w:val="ListParagraph"/>
    <w:locked/>
    <w:rsid w:val="005921DB"/>
  </w:style>
  <w:style w:type="paragraph" w:styleId="TableofFigures">
    <w:name w:val="table of figures"/>
    <w:basedOn w:val="Normal"/>
    <w:next w:val="Normal"/>
    <w:uiPriority w:val="99"/>
    <w:unhideWhenUsed/>
    <w:rsid w:val="00962C12"/>
  </w:style>
  <w:style w:type="paragraph" w:customStyle="1" w:styleId="Default">
    <w:name w:val="Default"/>
    <w:rsid w:val="00B06066"/>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B06066"/>
    <w:rPr>
      <w:sz w:val="16"/>
      <w:szCs w:val="16"/>
    </w:rPr>
  </w:style>
  <w:style w:type="paragraph" w:styleId="CommentText">
    <w:name w:val="annotation text"/>
    <w:basedOn w:val="Normal"/>
    <w:link w:val="CommentTextChar"/>
    <w:uiPriority w:val="99"/>
    <w:unhideWhenUsed/>
    <w:rsid w:val="00B06066"/>
    <w:rPr>
      <w:sz w:val="20"/>
      <w:szCs w:val="20"/>
    </w:rPr>
  </w:style>
  <w:style w:type="character" w:customStyle="1" w:styleId="CommentTextChar">
    <w:name w:val="Comment Text Char"/>
    <w:basedOn w:val="DefaultParagraphFont"/>
    <w:link w:val="CommentText"/>
    <w:uiPriority w:val="99"/>
    <w:rsid w:val="00B06066"/>
    <w:rPr>
      <w:sz w:val="20"/>
      <w:szCs w:val="20"/>
    </w:rPr>
  </w:style>
  <w:style w:type="paragraph" w:styleId="BalloonText">
    <w:name w:val="Balloon Text"/>
    <w:basedOn w:val="Normal"/>
    <w:link w:val="BalloonTextChar"/>
    <w:uiPriority w:val="99"/>
    <w:semiHidden/>
    <w:unhideWhenUsed/>
    <w:rsid w:val="00B06066"/>
    <w:rPr>
      <w:sz w:val="18"/>
      <w:szCs w:val="18"/>
    </w:rPr>
  </w:style>
  <w:style w:type="character" w:customStyle="1" w:styleId="BalloonTextChar">
    <w:name w:val="Balloon Text Char"/>
    <w:basedOn w:val="DefaultParagraphFont"/>
    <w:link w:val="BalloonText"/>
    <w:uiPriority w:val="99"/>
    <w:semiHidden/>
    <w:rsid w:val="00B06066"/>
    <w:rPr>
      <w:rFonts w:ascii="Times New Roman" w:hAnsi="Times New Roman" w:cs="Times New Roman"/>
      <w:sz w:val="18"/>
      <w:szCs w:val="18"/>
    </w:rPr>
  </w:style>
  <w:style w:type="paragraph" w:styleId="NoSpacing">
    <w:name w:val="No Spacing"/>
    <w:link w:val="NoSpacingChar"/>
    <w:uiPriority w:val="1"/>
    <w:qFormat/>
    <w:rsid w:val="00AB25F1"/>
    <w:rPr>
      <w:rFonts w:eastAsiaTheme="minorEastAsia"/>
      <w:sz w:val="21"/>
      <w:szCs w:val="21"/>
      <w:lang w:val="ru-RU"/>
    </w:rPr>
  </w:style>
  <w:style w:type="table" w:styleId="TableGrid">
    <w:name w:val="Table Grid"/>
    <w:basedOn w:val="TableNormal"/>
    <w:uiPriority w:val="39"/>
    <w:rsid w:val="006108D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uiPriority w:val="47"/>
    <w:rsid w:val="003C2026"/>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EndnoteText">
    <w:name w:val="endnote text"/>
    <w:basedOn w:val="Normal"/>
    <w:link w:val="EndnoteTextChar"/>
    <w:uiPriority w:val="99"/>
    <w:semiHidden/>
    <w:unhideWhenUsed/>
    <w:rsid w:val="00101204"/>
    <w:rPr>
      <w:sz w:val="20"/>
      <w:szCs w:val="20"/>
    </w:rPr>
  </w:style>
  <w:style w:type="character" w:customStyle="1" w:styleId="EndnoteTextChar">
    <w:name w:val="Endnote Text Char"/>
    <w:basedOn w:val="DefaultParagraphFont"/>
    <w:link w:val="EndnoteText"/>
    <w:uiPriority w:val="99"/>
    <w:semiHidden/>
    <w:rsid w:val="0010120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01204"/>
    <w:rPr>
      <w:vertAlign w:val="superscript"/>
    </w:rPr>
  </w:style>
  <w:style w:type="character" w:customStyle="1" w:styleId="apple-style-span">
    <w:name w:val="apple-style-span"/>
    <w:basedOn w:val="DefaultParagraphFont"/>
    <w:uiPriority w:val="99"/>
    <w:rsid w:val="00294336"/>
  </w:style>
  <w:style w:type="paragraph" w:customStyle="1" w:styleId="msonormal0">
    <w:name w:val="msonormal"/>
    <w:basedOn w:val="Normal"/>
    <w:rsid w:val="00E844F0"/>
    <w:pPr>
      <w:spacing w:before="100" w:beforeAutospacing="1" w:after="100" w:afterAutospacing="1"/>
    </w:pPr>
  </w:style>
  <w:style w:type="paragraph" w:customStyle="1" w:styleId="font5">
    <w:name w:val="font5"/>
    <w:basedOn w:val="Normal"/>
    <w:rsid w:val="00E844F0"/>
    <w:pPr>
      <w:spacing w:before="100" w:beforeAutospacing="1" w:after="100" w:afterAutospacing="1"/>
    </w:pPr>
    <w:rPr>
      <w:rFonts w:ascii="Calibri" w:hAnsi="Calibri"/>
      <w:color w:val="FF0000"/>
      <w:sz w:val="22"/>
      <w:szCs w:val="22"/>
    </w:rPr>
  </w:style>
  <w:style w:type="paragraph" w:customStyle="1" w:styleId="font6">
    <w:name w:val="font6"/>
    <w:basedOn w:val="Normal"/>
    <w:rsid w:val="00E844F0"/>
    <w:pPr>
      <w:spacing w:before="100" w:beforeAutospacing="1" w:after="100" w:afterAutospacing="1"/>
    </w:pPr>
    <w:rPr>
      <w:rFonts w:ascii="Tahoma" w:hAnsi="Tahoma"/>
      <w:b/>
      <w:bCs/>
      <w:color w:val="000000"/>
      <w:sz w:val="18"/>
      <w:szCs w:val="18"/>
    </w:rPr>
  </w:style>
  <w:style w:type="paragraph" w:customStyle="1" w:styleId="font7">
    <w:name w:val="font7"/>
    <w:basedOn w:val="Normal"/>
    <w:rsid w:val="00E844F0"/>
    <w:pPr>
      <w:spacing w:before="100" w:beforeAutospacing="1" w:after="100" w:afterAutospacing="1"/>
    </w:pPr>
    <w:rPr>
      <w:rFonts w:ascii="Tahoma" w:hAnsi="Tahoma"/>
      <w:color w:val="000000"/>
      <w:sz w:val="18"/>
      <w:szCs w:val="18"/>
    </w:rPr>
  </w:style>
  <w:style w:type="paragraph" w:customStyle="1" w:styleId="xl65">
    <w:name w:val="xl65"/>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67">
    <w:name w:val="xl6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
    <w:name w:val="xl6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Calibri" w:hAnsi="Calibri"/>
      <w:b/>
      <w:bCs/>
      <w:color w:val="FFFFFF"/>
    </w:rPr>
  </w:style>
  <w:style w:type="paragraph" w:customStyle="1" w:styleId="xl69">
    <w:name w:val="xl6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b/>
      <w:bCs/>
      <w:color w:val="FFFFFF"/>
    </w:rPr>
  </w:style>
  <w:style w:type="paragraph" w:customStyle="1" w:styleId="xl70">
    <w:name w:val="xl70"/>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1">
    <w:name w:val="xl7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2">
    <w:name w:val="xl72"/>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3">
    <w:name w:val="xl73"/>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4">
    <w:name w:val="xl74"/>
    <w:basedOn w:val="Normal"/>
    <w:rsid w:val="00E844F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rPr>
      <w:rFonts w:ascii="Calibri" w:hAnsi="Calibri"/>
      <w:b/>
      <w:bCs/>
      <w:color w:val="FFFFFF"/>
    </w:rPr>
  </w:style>
  <w:style w:type="paragraph" w:customStyle="1" w:styleId="xl75">
    <w:name w:val="xl75"/>
    <w:basedOn w:val="Normal"/>
    <w:rsid w:val="00E844F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pPr>
    <w:rPr>
      <w:rFonts w:ascii="Calibri" w:hAnsi="Calibri"/>
      <w:b/>
      <w:bCs/>
      <w:color w:val="FFFFFF"/>
    </w:rPr>
  </w:style>
  <w:style w:type="paragraph" w:customStyle="1" w:styleId="xl76">
    <w:name w:val="xl76"/>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7">
    <w:name w:val="xl7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78">
    <w:name w:val="xl78"/>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79">
    <w:name w:val="xl7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80">
    <w:name w:val="xl80"/>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81">
    <w:name w:val="xl8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84">
    <w:name w:val="xl84"/>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86">
    <w:name w:val="xl86"/>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Calibri" w:hAnsi="Calibri"/>
    </w:rPr>
  </w:style>
  <w:style w:type="paragraph" w:customStyle="1" w:styleId="xl87">
    <w:name w:val="xl87"/>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rPr>
  </w:style>
  <w:style w:type="paragraph" w:customStyle="1" w:styleId="xl88">
    <w:name w:val="xl8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Calibri" w:hAnsi="Calibri"/>
      <w:b/>
      <w:bCs/>
    </w:rPr>
  </w:style>
  <w:style w:type="paragraph" w:customStyle="1" w:styleId="xl89">
    <w:name w:val="xl8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style>
  <w:style w:type="paragraph" w:customStyle="1" w:styleId="xl90">
    <w:name w:val="xl90"/>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1">
    <w:name w:val="xl91"/>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Calibri" w:hAnsi="Calibri"/>
      <w:b/>
      <w:bCs/>
    </w:rPr>
  </w:style>
  <w:style w:type="paragraph" w:customStyle="1" w:styleId="xl92">
    <w:name w:val="xl92"/>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rPr>
  </w:style>
  <w:style w:type="paragraph" w:customStyle="1" w:styleId="xl93">
    <w:name w:val="xl93"/>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94">
    <w:name w:val="xl94"/>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95">
    <w:name w:val="xl95"/>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6">
    <w:name w:val="xl96"/>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7">
    <w:name w:val="xl9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rPr>
  </w:style>
  <w:style w:type="paragraph" w:customStyle="1" w:styleId="xl98">
    <w:name w:val="xl98"/>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99">
    <w:name w:val="xl9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rPr>
  </w:style>
  <w:style w:type="paragraph" w:customStyle="1" w:styleId="xl100">
    <w:name w:val="xl100"/>
    <w:basedOn w:val="Normal"/>
    <w:rsid w:val="00E844F0"/>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jc w:val="center"/>
    </w:pPr>
    <w:rPr>
      <w:rFonts w:ascii="Calibri" w:hAnsi="Calibri"/>
      <w:b/>
      <w:bCs/>
      <w:color w:val="FFFFFF"/>
    </w:rPr>
  </w:style>
  <w:style w:type="paragraph" w:customStyle="1" w:styleId="xl101">
    <w:name w:val="xl101"/>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Calibri" w:hAnsi="Calibri"/>
      <w:b/>
      <w:bCs/>
    </w:rPr>
  </w:style>
  <w:style w:type="paragraph" w:customStyle="1" w:styleId="xl102">
    <w:name w:val="xl102"/>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Calibri" w:hAnsi="Calibri"/>
    </w:rPr>
  </w:style>
  <w:style w:type="paragraph" w:customStyle="1" w:styleId="xl103">
    <w:name w:val="xl103"/>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rFonts w:ascii="Calibri" w:hAnsi="Calibri"/>
      <w:b/>
      <w:bCs/>
    </w:rPr>
  </w:style>
  <w:style w:type="paragraph" w:customStyle="1" w:styleId="xl104">
    <w:name w:val="xl104"/>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pPr>
  </w:style>
  <w:style w:type="paragraph" w:customStyle="1" w:styleId="xl105">
    <w:name w:val="xl105"/>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style>
  <w:style w:type="paragraph" w:customStyle="1" w:styleId="xl106">
    <w:name w:val="xl106"/>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rFonts w:ascii="Calibri" w:hAnsi="Calibri"/>
    </w:rPr>
  </w:style>
  <w:style w:type="paragraph" w:customStyle="1" w:styleId="xl107">
    <w:name w:val="xl107"/>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108">
    <w:name w:val="xl108"/>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style>
  <w:style w:type="paragraph" w:customStyle="1" w:styleId="xl110">
    <w:name w:val="xl110"/>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1">
    <w:name w:val="xl111"/>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Calibri" w:hAnsi="Calibri"/>
    </w:rPr>
  </w:style>
  <w:style w:type="paragraph" w:customStyle="1" w:styleId="xl112">
    <w:name w:val="xl112"/>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4">
    <w:name w:val="xl114"/>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rFonts w:ascii="Calibri" w:hAnsi="Calibri"/>
      <w:b/>
      <w:bCs/>
    </w:rPr>
  </w:style>
  <w:style w:type="paragraph" w:customStyle="1" w:styleId="xl115">
    <w:name w:val="xl115"/>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top"/>
    </w:pPr>
    <w:rPr>
      <w:rFonts w:ascii="Calibri" w:hAnsi="Calibri"/>
      <w:b/>
      <w:bCs/>
    </w:rPr>
  </w:style>
  <w:style w:type="paragraph" w:customStyle="1" w:styleId="xl116">
    <w:name w:val="xl116"/>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Normal"/>
    <w:rsid w:val="00E844F0"/>
    <w:pPr>
      <w:spacing w:before="100" w:beforeAutospacing="1" w:after="100" w:afterAutospacing="1"/>
      <w:jc w:val="center"/>
    </w:pPr>
  </w:style>
  <w:style w:type="paragraph" w:customStyle="1" w:styleId="xl119">
    <w:name w:val="xl11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20">
    <w:name w:val="xl120"/>
    <w:basedOn w:val="Normal"/>
    <w:rsid w:val="00E844F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color w:val="FFFFFF"/>
    </w:rPr>
  </w:style>
  <w:style w:type="paragraph" w:customStyle="1" w:styleId="xl121">
    <w:name w:val="xl121"/>
    <w:basedOn w:val="Normal"/>
    <w:rsid w:val="00E844F0"/>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2">
    <w:name w:val="xl122"/>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pPr>
    <w:rPr>
      <w:rFonts w:ascii="Calibri" w:hAnsi="Calibri"/>
      <w:b/>
      <w:bCs/>
    </w:rPr>
  </w:style>
  <w:style w:type="paragraph" w:customStyle="1" w:styleId="xl123">
    <w:name w:val="xl123"/>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rPr>
      <w:rFonts w:ascii="Calibri" w:hAnsi="Calibri"/>
      <w:b/>
      <w:bCs/>
    </w:rPr>
  </w:style>
  <w:style w:type="paragraph" w:customStyle="1" w:styleId="xl124">
    <w:name w:val="xl124"/>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pPr>
    <w:rPr>
      <w:b/>
      <w:bCs/>
    </w:rPr>
  </w:style>
  <w:style w:type="paragraph" w:customStyle="1" w:styleId="xl125">
    <w:name w:val="xl125"/>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rPr>
      <w:b/>
      <w:bCs/>
    </w:rPr>
  </w:style>
  <w:style w:type="paragraph" w:customStyle="1" w:styleId="xl126">
    <w:name w:val="xl126"/>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rPr>
  </w:style>
  <w:style w:type="paragraph" w:customStyle="1" w:styleId="xl127">
    <w:name w:val="xl12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8">
    <w:name w:val="xl128"/>
    <w:basedOn w:val="Normal"/>
    <w:rsid w:val="00E844F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rPr>
      <w:b/>
      <w:bCs/>
    </w:rPr>
  </w:style>
  <w:style w:type="paragraph" w:customStyle="1" w:styleId="xl129">
    <w:name w:val="xl12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rPr>
  </w:style>
  <w:style w:type="paragraph" w:customStyle="1" w:styleId="xl130">
    <w:name w:val="xl130"/>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b/>
      <w:bCs/>
    </w:rPr>
  </w:style>
  <w:style w:type="paragraph" w:customStyle="1" w:styleId="xl131">
    <w:name w:val="xl13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132">
    <w:name w:val="xl132"/>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b/>
      <w:bCs/>
    </w:rPr>
  </w:style>
  <w:style w:type="paragraph" w:customStyle="1" w:styleId="xl133">
    <w:name w:val="xl133"/>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34">
    <w:name w:val="xl134"/>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5">
    <w:name w:val="xl135"/>
    <w:basedOn w:val="Normal"/>
    <w:rsid w:val="00E844F0"/>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pPr>
    <w:rPr>
      <w:b/>
      <w:bCs/>
      <w:color w:val="FFFFFF"/>
    </w:rPr>
  </w:style>
  <w:style w:type="paragraph" w:customStyle="1" w:styleId="xl136">
    <w:name w:val="xl136"/>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b/>
      <w:bCs/>
    </w:rPr>
  </w:style>
  <w:style w:type="paragraph" w:customStyle="1" w:styleId="xl137">
    <w:name w:val="xl137"/>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top"/>
    </w:pPr>
    <w:rPr>
      <w:b/>
      <w:bCs/>
    </w:rPr>
  </w:style>
  <w:style w:type="paragraph" w:customStyle="1" w:styleId="xl138">
    <w:name w:val="xl138"/>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style>
  <w:style w:type="paragraph" w:customStyle="1" w:styleId="xl139">
    <w:name w:val="xl139"/>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top"/>
    </w:pPr>
    <w:rPr>
      <w:b/>
      <w:bCs/>
    </w:rPr>
  </w:style>
  <w:style w:type="paragraph" w:customStyle="1" w:styleId="xl140">
    <w:name w:val="xl140"/>
    <w:basedOn w:val="Normal"/>
    <w:rsid w:val="00E844F0"/>
    <w:pPr>
      <w:spacing w:before="100" w:beforeAutospacing="1" w:after="100" w:afterAutospacing="1"/>
    </w:pPr>
  </w:style>
  <w:style w:type="paragraph" w:customStyle="1" w:styleId="xl141">
    <w:name w:val="xl14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42">
    <w:name w:val="xl142"/>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43">
    <w:name w:val="xl143"/>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rPr>
  </w:style>
  <w:style w:type="paragraph" w:customStyle="1" w:styleId="xl144">
    <w:name w:val="xl144"/>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5">
    <w:name w:val="xl145"/>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rPr>
      <w:rFonts w:ascii="Calibri" w:hAnsi="Calibri"/>
      <w:b/>
      <w:bCs/>
    </w:rPr>
  </w:style>
  <w:style w:type="paragraph" w:customStyle="1" w:styleId="xl146">
    <w:name w:val="xl146"/>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147">
    <w:name w:val="xl147"/>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Calibri" w:hAnsi="Calibri"/>
    </w:rPr>
  </w:style>
  <w:style w:type="paragraph" w:customStyle="1" w:styleId="xl148">
    <w:name w:val="xl14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Calibri" w:hAnsi="Calibri"/>
      <w:b/>
      <w:bCs/>
    </w:rPr>
  </w:style>
  <w:style w:type="paragraph" w:customStyle="1" w:styleId="xl149">
    <w:name w:val="xl149"/>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pPr>
  </w:style>
  <w:style w:type="paragraph" w:customStyle="1" w:styleId="xl150">
    <w:name w:val="xl150"/>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style>
  <w:style w:type="paragraph" w:customStyle="1" w:styleId="xl151">
    <w:name w:val="xl151"/>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style>
  <w:style w:type="paragraph" w:customStyle="1" w:styleId="xl152">
    <w:name w:val="xl152"/>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textAlignment w:val="top"/>
    </w:pPr>
    <w:rPr>
      <w:b/>
      <w:bCs/>
    </w:rPr>
  </w:style>
  <w:style w:type="paragraph" w:customStyle="1" w:styleId="xl153">
    <w:name w:val="xl153"/>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4">
    <w:name w:val="xl154"/>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5">
    <w:name w:val="xl155"/>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6">
    <w:name w:val="xl156"/>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57">
    <w:name w:val="xl157"/>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style>
  <w:style w:type="paragraph" w:customStyle="1" w:styleId="xl158">
    <w:name w:val="xl15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style>
  <w:style w:type="paragraph" w:customStyle="1" w:styleId="xl159">
    <w:name w:val="xl15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160">
    <w:name w:val="xl160"/>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style>
  <w:style w:type="paragraph" w:customStyle="1" w:styleId="xl161">
    <w:name w:val="xl161"/>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b/>
      <w:bCs/>
    </w:rPr>
  </w:style>
  <w:style w:type="paragraph" w:customStyle="1" w:styleId="xl162">
    <w:name w:val="xl162"/>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b/>
      <w:bCs/>
    </w:rPr>
  </w:style>
  <w:style w:type="paragraph" w:customStyle="1" w:styleId="xl163">
    <w:name w:val="xl163"/>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164">
    <w:name w:val="xl164"/>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165">
    <w:name w:val="xl165"/>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Calibri" w:hAnsi="Calibri"/>
      <w:b/>
      <w:bCs/>
    </w:rPr>
  </w:style>
  <w:style w:type="paragraph" w:customStyle="1" w:styleId="xl166">
    <w:name w:val="xl166"/>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style>
  <w:style w:type="paragraph" w:customStyle="1" w:styleId="xl167">
    <w:name w:val="xl167"/>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pPr>
    <w:rPr>
      <w:rFonts w:ascii="Calibri" w:hAnsi="Calibri"/>
      <w:b/>
      <w:bCs/>
    </w:rPr>
  </w:style>
  <w:style w:type="paragraph" w:customStyle="1" w:styleId="xl168">
    <w:name w:val="xl168"/>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pPr>
    <w:rPr>
      <w:rFonts w:ascii="Calibri" w:hAnsi="Calibri"/>
      <w:b/>
      <w:bCs/>
    </w:rPr>
  </w:style>
  <w:style w:type="paragraph" w:customStyle="1" w:styleId="xl169">
    <w:name w:val="xl16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b/>
      <w:bCs/>
    </w:rPr>
  </w:style>
  <w:style w:type="paragraph" w:customStyle="1" w:styleId="xl170">
    <w:name w:val="xl170"/>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71">
    <w:name w:val="xl17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
    <w:name w:val="xl172"/>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Calibri" w:hAnsi="Calibri"/>
      <w:b/>
      <w:bCs/>
    </w:rPr>
  </w:style>
  <w:style w:type="paragraph" w:customStyle="1" w:styleId="xl173">
    <w:name w:val="xl173"/>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b/>
      <w:bCs/>
      <w:color w:val="FFFFFF"/>
    </w:rPr>
  </w:style>
  <w:style w:type="paragraph" w:customStyle="1" w:styleId="xl174">
    <w:name w:val="xl174"/>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5">
    <w:name w:val="xl175"/>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
    <w:name w:val="xl176"/>
    <w:basedOn w:val="Normal"/>
    <w:rsid w:val="00E844F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color w:val="FFFFFF"/>
    </w:rPr>
  </w:style>
  <w:style w:type="paragraph" w:customStyle="1" w:styleId="xl177">
    <w:name w:val="xl17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8">
    <w:name w:val="xl178"/>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9">
    <w:name w:val="xl17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
    <w:name w:val="xl180"/>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1">
    <w:name w:val="xl181"/>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2">
    <w:name w:val="xl182"/>
    <w:basedOn w:val="Normal"/>
    <w:rsid w:val="00E844F0"/>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rFonts w:ascii="Calibri" w:hAnsi="Calibri"/>
      <w:b/>
      <w:bCs/>
      <w:color w:val="FFFFFF"/>
    </w:rPr>
  </w:style>
  <w:style w:type="paragraph" w:customStyle="1" w:styleId="xl183">
    <w:name w:val="xl183"/>
    <w:basedOn w:val="Normal"/>
    <w:rsid w:val="00E844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5">
    <w:name w:val="xl185"/>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Normal"/>
    <w:rsid w:val="00E844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rPr>
  </w:style>
  <w:style w:type="paragraph" w:customStyle="1" w:styleId="xl189">
    <w:name w:val="xl18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style>
  <w:style w:type="paragraph" w:customStyle="1" w:styleId="xl190">
    <w:name w:val="xl190"/>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1">
    <w:name w:val="xl19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192">
    <w:name w:val="xl192"/>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193">
    <w:name w:val="xl193"/>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rPr>
  </w:style>
  <w:style w:type="paragraph" w:customStyle="1" w:styleId="xl194">
    <w:name w:val="xl194"/>
    <w:basedOn w:val="Normal"/>
    <w:rsid w:val="00E844F0"/>
    <w:pPr>
      <w:spacing w:before="100" w:beforeAutospacing="1" w:after="100" w:afterAutospacing="1"/>
      <w:jc w:val="center"/>
      <w:textAlignment w:val="center"/>
    </w:pPr>
    <w:rPr>
      <w:rFonts w:ascii="Calibri" w:hAnsi="Calibri"/>
    </w:rPr>
  </w:style>
  <w:style w:type="paragraph" w:customStyle="1" w:styleId="xl195">
    <w:name w:val="xl195"/>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rPr>
  </w:style>
  <w:style w:type="paragraph" w:customStyle="1" w:styleId="xl196">
    <w:name w:val="xl196"/>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198">
    <w:name w:val="xl198"/>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199">
    <w:name w:val="xl19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0">
    <w:name w:val="xl200"/>
    <w:basedOn w:val="Normal"/>
    <w:rsid w:val="00E844F0"/>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jc w:val="center"/>
      <w:textAlignment w:val="center"/>
    </w:pPr>
    <w:rPr>
      <w:rFonts w:ascii="Calibri" w:hAnsi="Calibri"/>
      <w:b/>
      <w:bCs/>
      <w:color w:val="FFFFFF"/>
    </w:rPr>
  </w:style>
  <w:style w:type="paragraph" w:customStyle="1" w:styleId="xl201">
    <w:name w:val="xl201"/>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textAlignment w:val="center"/>
    </w:pPr>
    <w:rPr>
      <w:rFonts w:ascii="Calibri" w:hAnsi="Calibri"/>
    </w:rPr>
  </w:style>
  <w:style w:type="paragraph" w:customStyle="1" w:styleId="xl202">
    <w:name w:val="xl202"/>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3">
    <w:name w:val="xl203"/>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204">
    <w:name w:val="xl204"/>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style>
  <w:style w:type="paragraph" w:customStyle="1" w:styleId="xl205">
    <w:name w:val="xl205"/>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Calibri" w:hAnsi="Calibri"/>
    </w:rPr>
  </w:style>
  <w:style w:type="paragraph" w:customStyle="1" w:styleId="xl206">
    <w:name w:val="xl206"/>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7">
    <w:name w:val="xl207"/>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Calibri" w:hAnsi="Calibri"/>
      <w:b/>
      <w:bCs/>
    </w:rPr>
  </w:style>
  <w:style w:type="paragraph" w:customStyle="1" w:styleId="xl208">
    <w:name w:val="xl208"/>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style>
  <w:style w:type="paragraph" w:customStyle="1" w:styleId="xl209">
    <w:name w:val="xl209"/>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0">
    <w:name w:val="xl210"/>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style>
  <w:style w:type="paragraph" w:customStyle="1" w:styleId="xl211">
    <w:name w:val="xl211"/>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2">
    <w:name w:val="xl212"/>
    <w:basedOn w:val="Normal"/>
    <w:rsid w:val="00E844F0"/>
    <w:pPr>
      <w:spacing w:before="100" w:beforeAutospacing="1" w:after="100" w:afterAutospacing="1"/>
      <w:jc w:val="center"/>
      <w:textAlignment w:val="center"/>
    </w:pPr>
  </w:style>
  <w:style w:type="paragraph" w:customStyle="1" w:styleId="xl213">
    <w:name w:val="xl213"/>
    <w:basedOn w:val="Normal"/>
    <w:rsid w:val="00E844F0"/>
    <w:pPr>
      <w:pBdr>
        <w:top w:val="single" w:sz="4" w:space="0" w:color="auto"/>
      </w:pBdr>
      <w:shd w:val="clear" w:color="000000" w:fill="DDEBF7"/>
      <w:spacing w:before="100" w:beforeAutospacing="1" w:after="100" w:afterAutospacing="1"/>
      <w:jc w:val="center"/>
    </w:pPr>
  </w:style>
  <w:style w:type="paragraph" w:customStyle="1" w:styleId="xl214">
    <w:name w:val="xl214"/>
    <w:basedOn w:val="Normal"/>
    <w:rsid w:val="00E844F0"/>
    <w:pPr>
      <w:pBdr>
        <w:top w:val="single" w:sz="4" w:space="0" w:color="auto"/>
      </w:pBdr>
      <w:shd w:val="clear" w:color="000000" w:fill="DDEBF7"/>
      <w:spacing w:before="100" w:beforeAutospacing="1" w:after="100" w:afterAutospacing="1"/>
    </w:pPr>
  </w:style>
  <w:style w:type="paragraph" w:customStyle="1" w:styleId="xl215">
    <w:name w:val="xl215"/>
    <w:basedOn w:val="Normal"/>
    <w:rsid w:val="00E844F0"/>
    <w:pPr>
      <w:pBdr>
        <w:top w:val="single" w:sz="4" w:space="0" w:color="auto"/>
      </w:pBdr>
      <w:shd w:val="clear" w:color="000000" w:fill="DDEBF7"/>
      <w:spacing w:before="100" w:beforeAutospacing="1" w:after="100" w:afterAutospacing="1"/>
      <w:jc w:val="center"/>
      <w:textAlignment w:val="center"/>
    </w:pPr>
  </w:style>
  <w:style w:type="paragraph" w:customStyle="1" w:styleId="xl216">
    <w:name w:val="xl216"/>
    <w:basedOn w:val="Normal"/>
    <w:rsid w:val="00E844F0"/>
    <w:pPr>
      <w:pBdr>
        <w:top w:val="single" w:sz="4" w:space="0" w:color="auto"/>
      </w:pBdr>
      <w:shd w:val="clear" w:color="000000" w:fill="DDEBF7"/>
      <w:spacing w:before="100" w:beforeAutospacing="1" w:after="100" w:afterAutospacing="1"/>
      <w:jc w:val="center"/>
      <w:textAlignment w:val="center"/>
    </w:pPr>
  </w:style>
  <w:style w:type="paragraph" w:customStyle="1" w:styleId="xl217">
    <w:name w:val="xl217"/>
    <w:basedOn w:val="Normal"/>
    <w:rsid w:val="00E844F0"/>
    <w:pPr>
      <w:pBdr>
        <w:top w:val="single" w:sz="4" w:space="0" w:color="auto"/>
      </w:pBdr>
      <w:shd w:val="clear" w:color="000000" w:fill="DDEBF7"/>
      <w:spacing w:before="100" w:beforeAutospacing="1" w:after="100" w:afterAutospacing="1"/>
      <w:jc w:val="center"/>
      <w:textAlignment w:val="center"/>
    </w:pPr>
  </w:style>
  <w:style w:type="paragraph" w:customStyle="1" w:styleId="xl218">
    <w:name w:val="xl218"/>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9">
    <w:name w:val="xl21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rPr>
  </w:style>
  <w:style w:type="paragraph" w:customStyle="1" w:styleId="xl220">
    <w:name w:val="xl220"/>
    <w:basedOn w:val="Normal"/>
    <w:rsid w:val="00E844F0"/>
    <w:pPr>
      <w:pBdr>
        <w:top w:val="single" w:sz="4" w:space="0" w:color="auto"/>
      </w:pBdr>
      <w:shd w:val="clear" w:color="000000" w:fill="DDEBF7"/>
      <w:spacing w:before="100" w:beforeAutospacing="1" w:after="100" w:afterAutospacing="1"/>
    </w:pPr>
    <w:rPr>
      <w:b/>
      <w:bCs/>
    </w:rPr>
  </w:style>
  <w:style w:type="paragraph" w:customStyle="1" w:styleId="xl221">
    <w:name w:val="xl221"/>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22">
    <w:name w:val="xl222"/>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3">
    <w:name w:val="xl223"/>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224">
    <w:name w:val="xl224"/>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rPr>
  </w:style>
  <w:style w:type="paragraph" w:customStyle="1" w:styleId="xl225">
    <w:name w:val="xl225"/>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6">
    <w:name w:val="xl226"/>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227">
    <w:name w:val="xl227"/>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style>
  <w:style w:type="paragraph" w:customStyle="1" w:styleId="xl228">
    <w:name w:val="xl22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style>
  <w:style w:type="paragraph" w:customStyle="1" w:styleId="xl229">
    <w:name w:val="xl229"/>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
    <w:name w:val="xl230"/>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1">
    <w:name w:val="xl231"/>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2">
    <w:name w:val="xl232"/>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3">
    <w:name w:val="xl233"/>
    <w:basedOn w:val="Normal"/>
    <w:rsid w:val="00E844F0"/>
    <w:pPr>
      <w:pBdr>
        <w:top w:val="single" w:sz="4" w:space="0" w:color="auto"/>
      </w:pBdr>
      <w:shd w:val="clear" w:color="000000" w:fill="5B9BD5"/>
      <w:spacing w:before="100" w:beforeAutospacing="1" w:after="100" w:afterAutospacing="1"/>
      <w:jc w:val="center"/>
    </w:pPr>
    <w:rPr>
      <w:color w:val="FF0000"/>
    </w:rPr>
  </w:style>
  <w:style w:type="paragraph" w:customStyle="1" w:styleId="xl234">
    <w:name w:val="xl234"/>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35">
    <w:name w:val="xl235"/>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36">
    <w:name w:val="xl236"/>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37">
    <w:name w:val="xl237"/>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38">
    <w:name w:val="xl238"/>
    <w:basedOn w:val="Normal"/>
    <w:rsid w:val="00E844F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39">
    <w:name w:val="xl239"/>
    <w:basedOn w:val="Normal"/>
    <w:rsid w:val="00E844F0"/>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40">
    <w:name w:val="xl240"/>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241">
    <w:name w:val="xl241"/>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242">
    <w:name w:val="xl242"/>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243">
    <w:name w:val="xl243"/>
    <w:basedOn w:val="Normal"/>
    <w:rsid w:val="00E844F0"/>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44">
    <w:name w:val="xl244"/>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45">
    <w:name w:val="xl245"/>
    <w:basedOn w:val="Normal"/>
    <w:rsid w:val="00E844F0"/>
    <w:pPr>
      <w:pBdr>
        <w:left w:val="single" w:sz="4" w:space="0" w:color="auto"/>
        <w:right w:val="single" w:sz="4" w:space="0" w:color="auto"/>
      </w:pBdr>
      <w:shd w:val="clear" w:color="000000" w:fill="FFFFFF"/>
      <w:spacing w:before="100" w:beforeAutospacing="1" w:after="100" w:afterAutospacing="1"/>
    </w:pPr>
  </w:style>
  <w:style w:type="paragraph" w:customStyle="1" w:styleId="xl246">
    <w:name w:val="xl246"/>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47">
    <w:name w:val="xl247"/>
    <w:basedOn w:val="Normal"/>
    <w:rsid w:val="00E844F0"/>
    <w:pPr>
      <w:pBdr>
        <w:left w:val="single" w:sz="4" w:space="0" w:color="auto"/>
        <w:right w:val="single" w:sz="4" w:space="0" w:color="auto"/>
      </w:pBdr>
      <w:spacing w:before="100" w:beforeAutospacing="1" w:after="100" w:afterAutospacing="1"/>
      <w:jc w:val="center"/>
      <w:textAlignment w:val="top"/>
    </w:pPr>
  </w:style>
  <w:style w:type="paragraph" w:customStyle="1" w:styleId="xl248">
    <w:name w:val="xl248"/>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49">
    <w:name w:val="xl249"/>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0">
    <w:name w:val="xl250"/>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251">
    <w:name w:val="xl251"/>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52">
    <w:name w:val="xl252"/>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53">
    <w:name w:val="xl253"/>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4">
    <w:name w:val="xl254"/>
    <w:basedOn w:val="Normal"/>
    <w:rsid w:val="00E844F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
    <w:rsid w:val="00E844F0"/>
    <w:pPr>
      <w:pBdr>
        <w:left w:val="single" w:sz="4" w:space="0" w:color="auto"/>
        <w:right w:val="single" w:sz="4" w:space="0" w:color="auto"/>
      </w:pBdr>
      <w:spacing w:before="100" w:beforeAutospacing="1" w:after="100" w:afterAutospacing="1"/>
      <w:jc w:val="center"/>
      <w:textAlignment w:val="center"/>
    </w:pPr>
  </w:style>
  <w:style w:type="paragraph" w:customStyle="1" w:styleId="xl256">
    <w:name w:val="xl256"/>
    <w:basedOn w:val="Normal"/>
    <w:rsid w:val="00E844F0"/>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NoSpacingChar">
    <w:name w:val="No Spacing Char"/>
    <w:basedOn w:val="DefaultParagraphFont"/>
    <w:link w:val="NoSpacing"/>
    <w:uiPriority w:val="1"/>
    <w:rsid w:val="00802D4C"/>
    <w:rPr>
      <w:rFonts w:eastAsiaTheme="minorEastAsia"/>
      <w:sz w:val="21"/>
      <w:szCs w:val="21"/>
      <w:lang w:val="ru-RU"/>
    </w:rPr>
  </w:style>
  <w:style w:type="paragraph" w:customStyle="1" w:styleId="font8">
    <w:name w:val="font8"/>
    <w:basedOn w:val="Normal"/>
    <w:rsid w:val="00CC2B69"/>
    <w:pPr>
      <w:spacing w:before="100" w:beforeAutospacing="1" w:after="100" w:afterAutospacing="1"/>
    </w:pPr>
    <w:rPr>
      <w:rFonts w:ascii="Tahoma" w:hAnsi="Tahoma" w:cs="Tahoma"/>
      <w:b/>
      <w:bCs/>
      <w:color w:val="000000"/>
      <w:sz w:val="18"/>
      <w:szCs w:val="18"/>
    </w:rPr>
  </w:style>
  <w:style w:type="paragraph" w:customStyle="1" w:styleId="font9">
    <w:name w:val="font9"/>
    <w:basedOn w:val="Normal"/>
    <w:rsid w:val="00CC2B69"/>
    <w:pPr>
      <w:spacing w:before="100" w:beforeAutospacing="1" w:after="100" w:afterAutospacing="1"/>
    </w:pPr>
    <w:rPr>
      <w:rFonts w:ascii="Tahoma" w:hAnsi="Tahoma" w:cs="Tahoma"/>
      <w:b/>
      <w:bCs/>
      <w:color w:val="000000"/>
      <w:sz w:val="18"/>
      <w:szCs w:val="18"/>
    </w:rPr>
  </w:style>
  <w:style w:type="paragraph" w:customStyle="1" w:styleId="font10">
    <w:name w:val="font10"/>
    <w:basedOn w:val="Normal"/>
    <w:rsid w:val="00CC2B69"/>
    <w:pPr>
      <w:spacing w:before="100" w:beforeAutospacing="1" w:after="100" w:afterAutospacing="1"/>
    </w:pPr>
    <w:rPr>
      <w:rFonts w:ascii="Tahoma" w:hAnsi="Tahoma" w:cs="Tahoma"/>
      <w:color w:val="000000"/>
      <w:sz w:val="18"/>
      <w:szCs w:val="18"/>
    </w:rPr>
  </w:style>
  <w:style w:type="paragraph" w:customStyle="1" w:styleId="xl63">
    <w:name w:val="xl63"/>
    <w:basedOn w:val="Normal"/>
    <w:rsid w:val="00CC2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4">
    <w:name w:val="xl64"/>
    <w:basedOn w:val="Normal"/>
    <w:rsid w:val="00CC2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57">
    <w:name w:val="xl257"/>
    <w:basedOn w:val="Normal"/>
    <w:rsid w:val="00CC2B69"/>
    <w:pPr>
      <w:pBdr>
        <w:top w:val="single" w:sz="4" w:space="0" w:color="auto"/>
        <w:bottom w:val="single" w:sz="4" w:space="0" w:color="auto"/>
        <w:right w:val="single" w:sz="4" w:space="0" w:color="auto"/>
      </w:pBdr>
      <w:shd w:val="clear" w:color="000000" w:fill="5B9BD5"/>
      <w:spacing w:before="100" w:beforeAutospacing="1" w:after="100" w:afterAutospacing="1"/>
      <w:jc w:val="center"/>
    </w:pPr>
  </w:style>
  <w:style w:type="paragraph" w:customStyle="1" w:styleId="xl258">
    <w:name w:val="xl258"/>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59">
    <w:name w:val="xl259"/>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60">
    <w:name w:val="xl260"/>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61">
    <w:name w:val="xl261"/>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62">
    <w:name w:val="xl262"/>
    <w:basedOn w:val="Normal"/>
    <w:rsid w:val="00CC2B69"/>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63">
    <w:name w:val="xl263"/>
    <w:basedOn w:val="Normal"/>
    <w:rsid w:val="00CC2B69"/>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64">
    <w:name w:val="xl264"/>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Calibri" w:hAnsi="Calibri" w:cs="Calibri"/>
    </w:rPr>
  </w:style>
  <w:style w:type="paragraph" w:customStyle="1" w:styleId="xl265">
    <w:name w:val="xl265"/>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rPr>
  </w:style>
  <w:style w:type="paragraph" w:customStyle="1" w:styleId="xl266">
    <w:name w:val="xl266"/>
    <w:basedOn w:val="Normal"/>
    <w:rsid w:val="00CC2B69"/>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67">
    <w:name w:val="xl267"/>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68">
    <w:name w:val="xl268"/>
    <w:basedOn w:val="Normal"/>
    <w:rsid w:val="00CC2B69"/>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69">
    <w:name w:val="xl269"/>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70">
    <w:name w:val="xl270"/>
    <w:basedOn w:val="Normal"/>
    <w:rsid w:val="00CC2B69"/>
    <w:pPr>
      <w:pBdr>
        <w:left w:val="single" w:sz="4" w:space="0" w:color="auto"/>
        <w:right w:val="single" w:sz="4" w:space="0" w:color="auto"/>
      </w:pBdr>
      <w:spacing w:before="100" w:beforeAutospacing="1" w:after="100" w:afterAutospacing="1"/>
      <w:jc w:val="center"/>
      <w:textAlignment w:val="top"/>
    </w:pPr>
  </w:style>
  <w:style w:type="paragraph" w:customStyle="1" w:styleId="xl271">
    <w:name w:val="xl271"/>
    <w:basedOn w:val="Normal"/>
    <w:rsid w:val="00CC2B69"/>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72">
    <w:name w:val="xl272"/>
    <w:basedOn w:val="Normal"/>
    <w:rsid w:val="00CC2B69"/>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73">
    <w:name w:val="xl273"/>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74">
    <w:name w:val="xl274"/>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75">
    <w:name w:val="xl275"/>
    <w:basedOn w:val="Normal"/>
    <w:rsid w:val="00CC2B6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
    <w:rsid w:val="00CC2B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7">
    <w:name w:val="xl277"/>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78">
    <w:name w:val="xl278"/>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79">
    <w:name w:val="xl279"/>
    <w:basedOn w:val="Normal"/>
    <w:rsid w:val="00CC2B69"/>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80">
    <w:name w:val="xl280"/>
    <w:basedOn w:val="Normal"/>
    <w:rsid w:val="00CC2B69"/>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81">
    <w:name w:val="xl281"/>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82">
    <w:name w:val="xl282"/>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83">
    <w:name w:val="xl283"/>
    <w:basedOn w:val="Normal"/>
    <w:rsid w:val="00CC2B69"/>
    <w:pPr>
      <w:pBdr>
        <w:left w:val="single" w:sz="4" w:space="0" w:color="auto"/>
        <w:right w:val="single" w:sz="4" w:space="0" w:color="auto"/>
      </w:pBdr>
      <w:shd w:val="clear" w:color="000000" w:fill="FFFFFF"/>
      <w:spacing w:before="100" w:beforeAutospacing="1" w:after="100" w:afterAutospacing="1"/>
      <w:textAlignment w:val="top"/>
    </w:pPr>
  </w:style>
  <w:style w:type="paragraph" w:styleId="CommentSubject">
    <w:name w:val="annotation subject"/>
    <w:basedOn w:val="CommentText"/>
    <w:next w:val="CommentText"/>
    <w:link w:val="CommentSubjectChar"/>
    <w:uiPriority w:val="99"/>
    <w:semiHidden/>
    <w:unhideWhenUsed/>
    <w:rsid w:val="00662365"/>
    <w:rPr>
      <w:b/>
      <w:bCs/>
    </w:rPr>
  </w:style>
  <w:style w:type="character" w:customStyle="1" w:styleId="CommentSubjectChar">
    <w:name w:val="Comment Subject Char"/>
    <w:basedOn w:val="CommentTextChar"/>
    <w:link w:val="CommentSubject"/>
    <w:uiPriority w:val="99"/>
    <w:semiHidden/>
    <w:rsid w:val="00662365"/>
    <w:rPr>
      <w:rFonts w:ascii="Times New Roman" w:eastAsia="Times New Roman" w:hAnsi="Times New Roman" w:cs="Times New Roman"/>
      <w:b/>
      <w:bCs/>
      <w:sz w:val="20"/>
      <w:szCs w:val="20"/>
    </w:rPr>
  </w:style>
  <w:style w:type="paragraph" w:styleId="Revision">
    <w:name w:val="Revision"/>
    <w:hidden/>
    <w:uiPriority w:val="99"/>
    <w:semiHidden/>
    <w:rsid w:val="00887D44"/>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3109A8"/>
    <w:rPr>
      <w:color w:val="605E5C"/>
      <w:shd w:val="clear" w:color="auto" w:fill="E1DFDD"/>
    </w:rPr>
  </w:style>
  <w:style w:type="paragraph" w:customStyle="1" w:styleId="font0">
    <w:name w:val="font0"/>
    <w:basedOn w:val="Normal"/>
    <w:rsid w:val="00EB7A51"/>
    <w:pPr>
      <w:spacing w:before="100" w:beforeAutospacing="1" w:after="100" w:afterAutospacing="1"/>
    </w:pPr>
    <w:rPr>
      <w:rFonts w:ascii="Calibri" w:hAnsi="Calibri"/>
      <w:color w:val="000000"/>
      <w:sz w:val="22"/>
      <w:szCs w:val="22"/>
    </w:rPr>
  </w:style>
  <w:style w:type="character" w:customStyle="1" w:styleId="apple-converted-space">
    <w:name w:val="apple-converted-space"/>
    <w:basedOn w:val="DefaultParagraphFont"/>
    <w:rsid w:val="00DC68FC"/>
  </w:style>
  <w:style w:type="table" w:customStyle="1" w:styleId="GridTable1Light1">
    <w:name w:val="Grid Table 1 Light1"/>
    <w:basedOn w:val="TableNormal"/>
    <w:uiPriority w:val="46"/>
    <w:rsid w:val="00E71FE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E71FE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3">
    <w:name w:val="Unresolved Mention3"/>
    <w:basedOn w:val="DefaultParagraphFont"/>
    <w:uiPriority w:val="99"/>
    <w:semiHidden/>
    <w:unhideWhenUsed/>
    <w:rsid w:val="00AE4CC6"/>
    <w:rPr>
      <w:color w:val="605E5C"/>
      <w:shd w:val="clear" w:color="auto" w:fill="E1DFDD"/>
    </w:rPr>
  </w:style>
  <w:style w:type="character" w:customStyle="1" w:styleId="questiondescription">
    <w:name w:val="question_description"/>
    <w:basedOn w:val="DefaultParagraphFont"/>
    <w:rsid w:val="000A6792"/>
  </w:style>
  <w:style w:type="table" w:customStyle="1" w:styleId="PlainTable41">
    <w:name w:val="Plain Table 41"/>
    <w:basedOn w:val="TableNormal"/>
    <w:uiPriority w:val="44"/>
    <w:rsid w:val="00E239D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E239D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2-Accent11">
    <w:name w:val="Grid Table 2 - Accent 11"/>
    <w:basedOn w:val="TableNormal"/>
    <w:uiPriority w:val="47"/>
    <w:rsid w:val="00E239D4"/>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5Char">
    <w:name w:val="Heading 5 Char"/>
    <w:basedOn w:val="DefaultParagraphFont"/>
    <w:link w:val="Heading5"/>
    <w:uiPriority w:val="9"/>
    <w:rsid w:val="000D78FE"/>
    <w:rPr>
      <w:rFonts w:asciiTheme="majorHAnsi" w:eastAsiaTheme="majorEastAsia" w:hAnsiTheme="majorHAnsi" w:cstheme="majorBidi"/>
      <w:color w:val="2F5496" w:themeColor="accent1" w:themeShade="BF"/>
    </w:rPr>
  </w:style>
  <w:style w:type="paragraph" w:customStyle="1" w:styleId="Style16">
    <w:name w:val="Style16"/>
    <w:basedOn w:val="Heading4"/>
    <w:link w:val="Style16Char"/>
    <w:qFormat/>
    <w:rsid w:val="00AF61AD"/>
    <w:pPr>
      <w:numPr>
        <w:numId w:val="47"/>
      </w:numPr>
      <w:spacing w:before="100" w:beforeAutospacing="1" w:after="120"/>
    </w:pPr>
    <w:rPr>
      <w:rFonts w:ascii="Calibri" w:eastAsia="Times New Roman" w:hAnsi="Calibri" w:cs="Times New Roman"/>
      <w:b/>
      <w:bCs/>
      <w:i w:val="0"/>
      <w:color w:val="2EA4A9"/>
      <w:sz w:val="26"/>
    </w:rPr>
  </w:style>
  <w:style w:type="character" w:customStyle="1" w:styleId="Style16Char">
    <w:name w:val="Style16 Char"/>
    <w:basedOn w:val="DefaultParagraphFont"/>
    <w:link w:val="Style16"/>
    <w:rsid w:val="00AF61AD"/>
    <w:rPr>
      <w:rFonts w:ascii="Calibri" w:eastAsia="Times New Roman" w:hAnsi="Calibri" w:cs="Times New Roman"/>
      <w:b/>
      <w:bCs/>
      <w:iCs/>
      <w:color w:val="2EA4A9"/>
      <w:sz w:val="26"/>
    </w:rPr>
  </w:style>
  <w:style w:type="paragraph" w:customStyle="1" w:styleId="ydpb8909d45msonormal">
    <w:name w:val="ydpb8909d45msonormal"/>
    <w:basedOn w:val="Normal"/>
    <w:rsid w:val="00F55CA7"/>
    <w:pPr>
      <w:spacing w:before="100" w:beforeAutospacing="1" w:after="100" w:afterAutospacing="1"/>
    </w:pPr>
  </w:style>
  <w:style w:type="character" w:customStyle="1" w:styleId="Heading6Char">
    <w:name w:val="Heading 6 Char"/>
    <w:basedOn w:val="DefaultParagraphFont"/>
    <w:link w:val="Heading6"/>
    <w:uiPriority w:val="9"/>
    <w:rsid w:val="000F5933"/>
    <w:rPr>
      <w:rFonts w:asciiTheme="majorHAnsi" w:eastAsiaTheme="majorEastAsia" w:hAnsiTheme="majorHAnsi" w:cstheme="majorBidi"/>
      <w:color w:val="1F3763" w:themeColor="accent1" w:themeShade="7F"/>
    </w:rPr>
  </w:style>
  <w:style w:type="paragraph" w:customStyle="1" w:styleId="ydp5e8d90c5msonormal">
    <w:name w:val="ydp5e8d90c5msonormal"/>
    <w:basedOn w:val="Normal"/>
    <w:rsid w:val="00D77B00"/>
    <w:pPr>
      <w:spacing w:before="100" w:beforeAutospacing="1" w:after="100" w:afterAutospacing="1"/>
    </w:pPr>
  </w:style>
  <w:style w:type="character" w:styleId="PlaceholderText">
    <w:name w:val="Placeholder Text"/>
    <w:basedOn w:val="DefaultParagraphFont"/>
    <w:uiPriority w:val="99"/>
    <w:semiHidden/>
    <w:rsid w:val="002D3DDD"/>
    <w:rPr>
      <w:color w:val="808080"/>
    </w:rPr>
  </w:style>
  <w:style w:type="character" w:customStyle="1" w:styleId="UnresolvedMention4">
    <w:name w:val="Unresolved Mention4"/>
    <w:basedOn w:val="DefaultParagraphFont"/>
    <w:uiPriority w:val="99"/>
    <w:semiHidden/>
    <w:unhideWhenUsed/>
    <w:rsid w:val="00315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0291">
      <w:bodyDiv w:val="1"/>
      <w:marLeft w:val="0"/>
      <w:marRight w:val="0"/>
      <w:marTop w:val="0"/>
      <w:marBottom w:val="0"/>
      <w:divBdr>
        <w:top w:val="none" w:sz="0" w:space="0" w:color="auto"/>
        <w:left w:val="none" w:sz="0" w:space="0" w:color="auto"/>
        <w:bottom w:val="none" w:sz="0" w:space="0" w:color="auto"/>
        <w:right w:val="none" w:sz="0" w:space="0" w:color="auto"/>
      </w:divBdr>
    </w:div>
    <w:div w:id="141314895">
      <w:bodyDiv w:val="1"/>
      <w:marLeft w:val="0"/>
      <w:marRight w:val="0"/>
      <w:marTop w:val="0"/>
      <w:marBottom w:val="0"/>
      <w:divBdr>
        <w:top w:val="none" w:sz="0" w:space="0" w:color="auto"/>
        <w:left w:val="none" w:sz="0" w:space="0" w:color="auto"/>
        <w:bottom w:val="none" w:sz="0" w:space="0" w:color="auto"/>
        <w:right w:val="none" w:sz="0" w:space="0" w:color="auto"/>
      </w:divBdr>
    </w:div>
    <w:div w:id="334497888">
      <w:bodyDiv w:val="1"/>
      <w:marLeft w:val="0"/>
      <w:marRight w:val="0"/>
      <w:marTop w:val="0"/>
      <w:marBottom w:val="0"/>
      <w:divBdr>
        <w:top w:val="none" w:sz="0" w:space="0" w:color="auto"/>
        <w:left w:val="none" w:sz="0" w:space="0" w:color="auto"/>
        <w:bottom w:val="none" w:sz="0" w:space="0" w:color="auto"/>
        <w:right w:val="none" w:sz="0" w:space="0" w:color="auto"/>
      </w:divBdr>
    </w:div>
    <w:div w:id="447506744">
      <w:bodyDiv w:val="1"/>
      <w:marLeft w:val="0"/>
      <w:marRight w:val="0"/>
      <w:marTop w:val="0"/>
      <w:marBottom w:val="0"/>
      <w:divBdr>
        <w:top w:val="none" w:sz="0" w:space="0" w:color="auto"/>
        <w:left w:val="none" w:sz="0" w:space="0" w:color="auto"/>
        <w:bottom w:val="none" w:sz="0" w:space="0" w:color="auto"/>
        <w:right w:val="none" w:sz="0" w:space="0" w:color="auto"/>
      </w:divBdr>
    </w:div>
    <w:div w:id="470711018">
      <w:bodyDiv w:val="1"/>
      <w:marLeft w:val="0"/>
      <w:marRight w:val="0"/>
      <w:marTop w:val="0"/>
      <w:marBottom w:val="0"/>
      <w:divBdr>
        <w:top w:val="none" w:sz="0" w:space="0" w:color="auto"/>
        <w:left w:val="none" w:sz="0" w:space="0" w:color="auto"/>
        <w:bottom w:val="none" w:sz="0" w:space="0" w:color="auto"/>
        <w:right w:val="none" w:sz="0" w:space="0" w:color="auto"/>
      </w:divBdr>
    </w:div>
    <w:div w:id="473253895">
      <w:bodyDiv w:val="1"/>
      <w:marLeft w:val="0"/>
      <w:marRight w:val="0"/>
      <w:marTop w:val="0"/>
      <w:marBottom w:val="0"/>
      <w:divBdr>
        <w:top w:val="none" w:sz="0" w:space="0" w:color="auto"/>
        <w:left w:val="none" w:sz="0" w:space="0" w:color="auto"/>
        <w:bottom w:val="none" w:sz="0" w:space="0" w:color="auto"/>
        <w:right w:val="none" w:sz="0" w:space="0" w:color="auto"/>
      </w:divBdr>
    </w:div>
    <w:div w:id="569314106">
      <w:bodyDiv w:val="1"/>
      <w:marLeft w:val="0"/>
      <w:marRight w:val="0"/>
      <w:marTop w:val="0"/>
      <w:marBottom w:val="0"/>
      <w:divBdr>
        <w:top w:val="none" w:sz="0" w:space="0" w:color="auto"/>
        <w:left w:val="none" w:sz="0" w:space="0" w:color="auto"/>
        <w:bottom w:val="none" w:sz="0" w:space="0" w:color="auto"/>
        <w:right w:val="none" w:sz="0" w:space="0" w:color="auto"/>
      </w:divBdr>
    </w:div>
    <w:div w:id="619263310">
      <w:bodyDiv w:val="1"/>
      <w:marLeft w:val="0"/>
      <w:marRight w:val="0"/>
      <w:marTop w:val="0"/>
      <w:marBottom w:val="0"/>
      <w:divBdr>
        <w:top w:val="none" w:sz="0" w:space="0" w:color="auto"/>
        <w:left w:val="none" w:sz="0" w:space="0" w:color="auto"/>
        <w:bottom w:val="none" w:sz="0" w:space="0" w:color="auto"/>
        <w:right w:val="none" w:sz="0" w:space="0" w:color="auto"/>
      </w:divBdr>
    </w:div>
    <w:div w:id="651788031">
      <w:bodyDiv w:val="1"/>
      <w:marLeft w:val="0"/>
      <w:marRight w:val="0"/>
      <w:marTop w:val="0"/>
      <w:marBottom w:val="0"/>
      <w:divBdr>
        <w:top w:val="none" w:sz="0" w:space="0" w:color="auto"/>
        <w:left w:val="none" w:sz="0" w:space="0" w:color="auto"/>
        <w:bottom w:val="none" w:sz="0" w:space="0" w:color="auto"/>
        <w:right w:val="none" w:sz="0" w:space="0" w:color="auto"/>
      </w:divBdr>
      <w:divsChild>
        <w:div w:id="1418938918">
          <w:marLeft w:val="0"/>
          <w:marRight w:val="0"/>
          <w:marTop w:val="0"/>
          <w:marBottom w:val="0"/>
          <w:divBdr>
            <w:top w:val="none" w:sz="0" w:space="0" w:color="auto"/>
            <w:left w:val="none" w:sz="0" w:space="0" w:color="auto"/>
            <w:bottom w:val="none" w:sz="0" w:space="0" w:color="auto"/>
            <w:right w:val="none" w:sz="0" w:space="0" w:color="auto"/>
          </w:divBdr>
        </w:div>
        <w:div w:id="963847030">
          <w:marLeft w:val="0"/>
          <w:marRight w:val="0"/>
          <w:marTop w:val="0"/>
          <w:marBottom w:val="0"/>
          <w:divBdr>
            <w:top w:val="none" w:sz="0" w:space="0" w:color="auto"/>
            <w:left w:val="none" w:sz="0" w:space="0" w:color="auto"/>
            <w:bottom w:val="none" w:sz="0" w:space="0" w:color="auto"/>
            <w:right w:val="none" w:sz="0" w:space="0" w:color="auto"/>
          </w:divBdr>
        </w:div>
        <w:div w:id="1776905695">
          <w:marLeft w:val="0"/>
          <w:marRight w:val="0"/>
          <w:marTop w:val="0"/>
          <w:marBottom w:val="0"/>
          <w:divBdr>
            <w:top w:val="none" w:sz="0" w:space="0" w:color="auto"/>
            <w:left w:val="none" w:sz="0" w:space="0" w:color="auto"/>
            <w:bottom w:val="none" w:sz="0" w:space="0" w:color="auto"/>
            <w:right w:val="none" w:sz="0" w:space="0" w:color="auto"/>
          </w:divBdr>
        </w:div>
      </w:divsChild>
    </w:div>
    <w:div w:id="709376671">
      <w:bodyDiv w:val="1"/>
      <w:marLeft w:val="0"/>
      <w:marRight w:val="0"/>
      <w:marTop w:val="0"/>
      <w:marBottom w:val="0"/>
      <w:divBdr>
        <w:top w:val="none" w:sz="0" w:space="0" w:color="auto"/>
        <w:left w:val="none" w:sz="0" w:space="0" w:color="auto"/>
        <w:bottom w:val="none" w:sz="0" w:space="0" w:color="auto"/>
        <w:right w:val="none" w:sz="0" w:space="0" w:color="auto"/>
      </w:divBdr>
    </w:div>
    <w:div w:id="997877576">
      <w:bodyDiv w:val="1"/>
      <w:marLeft w:val="0"/>
      <w:marRight w:val="0"/>
      <w:marTop w:val="0"/>
      <w:marBottom w:val="0"/>
      <w:divBdr>
        <w:top w:val="none" w:sz="0" w:space="0" w:color="auto"/>
        <w:left w:val="none" w:sz="0" w:space="0" w:color="auto"/>
        <w:bottom w:val="none" w:sz="0" w:space="0" w:color="auto"/>
        <w:right w:val="none" w:sz="0" w:space="0" w:color="auto"/>
      </w:divBdr>
      <w:divsChild>
        <w:div w:id="121045270">
          <w:marLeft w:val="0"/>
          <w:marRight w:val="0"/>
          <w:marTop w:val="0"/>
          <w:marBottom w:val="0"/>
          <w:divBdr>
            <w:top w:val="none" w:sz="0" w:space="0" w:color="auto"/>
            <w:left w:val="none" w:sz="0" w:space="0" w:color="auto"/>
            <w:bottom w:val="none" w:sz="0" w:space="0" w:color="auto"/>
            <w:right w:val="none" w:sz="0" w:space="0" w:color="auto"/>
          </w:divBdr>
        </w:div>
      </w:divsChild>
    </w:div>
    <w:div w:id="1043677574">
      <w:bodyDiv w:val="1"/>
      <w:marLeft w:val="0"/>
      <w:marRight w:val="0"/>
      <w:marTop w:val="0"/>
      <w:marBottom w:val="0"/>
      <w:divBdr>
        <w:top w:val="none" w:sz="0" w:space="0" w:color="auto"/>
        <w:left w:val="none" w:sz="0" w:space="0" w:color="auto"/>
        <w:bottom w:val="none" w:sz="0" w:space="0" w:color="auto"/>
        <w:right w:val="none" w:sz="0" w:space="0" w:color="auto"/>
      </w:divBdr>
    </w:div>
    <w:div w:id="1057555551">
      <w:bodyDiv w:val="1"/>
      <w:marLeft w:val="0"/>
      <w:marRight w:val="0"/>
      <w:marTop w:val="0"/>
      <w:marBottom w:val="0"/>
      <w:divBdr>
        <w:top w:val="none" w:sz="0" w:space="0" w:color="auto"/>
        <w:left w:val="none" w:sz="0" w:space="0" w:color="auto"/>
        <w:bottom w:val="none" w:sz="0" w:space="0" w:color="auto"/>
        <w:right w:val="none" w:sz="0" w:space="0" w:color="auto"/>
      </w:divBdr>
    </w:div>
    <w:div w:id="1122961347">
      <w:bodyDiv w:val="1"/>
      <w:marLeft w:val="0"/>
      <w:marRight w:val="0"/>
      <w:marTop w:val="0"/>
      <w:marBottom w:val="0"/>
      <w:divBdr>
        <w:top w:val="none" w:sz="0" w:space="0" w:color="auto"/>
        <w:left w:val="none" w:sz="0" w:space="0" w:color="auto"/>
        <w:bottom w:val="none" w:sz="0" w:space="0" w:color="auto"/>
        <w:right w:val="none" w:sz="0" w:space="0" w:color="auto"/>
      </w:divBdr>
    </w:div>
    <w:div w:id="1245725075">
      <w:bodyDiv w:val="1"/>
      <w:marLeft w:val="0"/>
      <w:marRight w:val="0"/>
      <w:marTop w:val="0"/>
      <w:marBottom w:val="0"/>
      <w:divBdr>
        <w:top w:val="none" w:sz="0" w:space="0" w:color="auto"/>
        <w:left w:val="none" w:sz="0" w:space="0" w:color="auto"/>
        <w:bottom w:val="none" w:sz="0" w:space="0" w:color="auto"/>
        <w:right w:val="none" w:sz="0" w:space="0" w:color="auto"/>
      </w:divBdr>
    </w:div>
    <w:div w:id="1285191740">
      <w:bodyDiv w:val="1"/>
      <w:marLeft w:val="0"/>
      <w:marRight w:val="0"/>
      <w:marTop w:val="0"/>
      <w:marBottom w:val="0"/>
      <w:divBdr>
        <w:top w:val="none" w:sz="0" w:space="0" w:color="auto"/>
        <w:left w:val="none" w:sz="0" w:space="0" w:color="auto"/>
        <w:bottom w:val="none" w:sz="0" w:space="0" w:color="auto"/>
        <w:right w:val="none" w:sz="0" w:space="0" w:color="auto"/>
      </w:divBdr>
    </w:div>
    <w:div w:id="1483696199">
      <w:bodyDiv w:val="1"/>
      <w:marLeft w:val="0"/>
      <w:marRight w:val="0"/>
      <w:marTop w:val="0"/>
      <w:marBottom w:val="0"/>
      <w:divBdr>
        <w:top w:val="none" w:sz="0" w:space="0" w:color="auto"/>
        <w:left w:val="none" w:sz="0" w:space="0" w:color="auto"/>
        <w:bottom w:val="none" w:sz="0" w:space="0" w:color="auto"/>
        <w:right w:val="none" w:sz="0" w:space="0" w:color="auto"/>
      </w:divBdr>
    </w:div>
    <w:div w:id="1484463792">
      <w:bodyDiv w:val="1"/>
      <w:marLeft w:val="0"/>
      <w:marRight w:val="0"/>
      <w:marTop w:val="0"/>
      <w:marBottom w:val="0"/>
      <w:divBdr>
        <w:top w:val="none" w:sz="0" w:space="0" w:color="auto"/>
        <w:left w:val="none" w:sz="0" w:space="0" w:color="auto"/>
        <w:bottom w:val="none" w:sz="0" w:space="0" w:color="auto"/>
        <w:right w:val="none" w:sz="0" w:space="0" w:color="auto"/>
      </w:divBdr>
    </w:div>
    <w:div w:id="1485046971">
      <w:bodyDiv w:val="1"/>
      <w:marLeft w:val="0"/>
      <w:marRight w:val="0"/>
      <w:marTop w:val="0"/>
      <w:marBottom w:val="0"/>
      <w:divBdr>
        <w:top w:val="none" w:sz="0" w:space="0" w:color="auto"/>
        <w:left w:val="none" w:sz="0" w:space="0" w:color="auto"/>
        <w:bottom w:val="none" w:sz="0" w:space="0" w:color="auto"/>
        <w:right w:val="none" w:sz="0" w:space="0" w:color="auto"/>
      </w:divBdr>
    </w:div>
    <w:div w:id="1532180181">
      <w:bodyDiv w:val="1"/>
      <w:marLeft w:val="0"/>
      <w:marRight w:val="0"/>
      <w:marTop w:val="0"/>
      <w:marBottom w:val="0"/>
      <w:divBdr>
        <w:top w:val="none" w:sz="0" w:space="0" w:color="auto"/>
        <w:left w:val="none" w:sz="0" w:space="0" w:color="auto"/>
        <w:bottom w:val="none" w:sz="0" w:space="0" w:color="auto"/>
        <w:right w:val="none" w:sz="0" w:space="0" w:color="auto"/>
      </w:divBdr>
    </w:div>
    <w:div w:id="1556895706">
      <w:bodyDiv w:val="1"/>
      <w:marLeft w:val="0"/>
      <w:marRight w:val="0"/>
      <w:marTop w:val="0"/>
      <w:marBottom w:val="0"/>
      <w:divBdr>
        <w:top w:val="none" w:sz="0" w:space="0" w:color="auto"/>
        <w:left w:val="none" w:sz="0" w:space="0" w:color="auto"/>
        <w:bottom w:val="none" w:sz="0" w:space="0" w:color="auto"/>
        <w:right w:val="none" w:sz="0" w:space="0" w:color="auto"/>
      </w:divBdr>
    </w:div>
    <w:div w:id="1568952562">
      <w:bodyDiv w:val="1"/>
      <w:marLeft w:val="0"/>
      <w:marRight w:val="0"/>
      <w:marTop w:val="0"/>
      <w:marBottom w:val="0"/>
      <w:divBdr>
        <w:top w:val="none" w:sz="0" w:space="0" w:color="auto"/>
        <w:left w:val="none" w:sz="0" w:space="0" w:color="auto"/>
        <w:bottom w:val="none" w:sz="0" w:space="0" w:color="auto"/>
        <w:right w:val="none" w:sz="0" w:space="0" w:color="auto"/>
      </w:divBdr>
    </w:div>
    <w:div w:id="1576086779">
      <w:bodyDiv w:val="1"/>
      <w:marLeft w:val="0"/>
      <w:marRight w:val="0"/>
      <w:marTop w:val="0"/>
      <w:marBottom w:val="0"/>
      <w:divBdr>
        <w:top w:val="none" w:sz="0" w:space="0" w:color="auto"/>
        <w:left w:val="none" w:sz="0" w:space="0" w:color="auto"/>
        <w:bottom w:val="none" w:sz="0" w:space="0" w:color="auto"/>
        <w:right w:val="none" w:sz="0" w:space="0" w:color="auto"/>
      </w:divBdr>
    </w:div>
    <w:div w:id="1588996070">
      <w:bodyDiv w:val="1"/>
      <w:marLeft w:val="0"/>
      <w:marRight w:val="0"/>
      <w:marTop w:val="0"/>
      <w:marBottom w:val="0"/>
      <w:divBdr>
        <w:top w:val="none" w:sz="0" w:space="0" w:color="auto"/>
        <w:left w:val="none" w:sz="0" w:space="0" w:color="auto"/>
        <w:bottom w:val="none" w:sz="0" w:space="0" w:color="auto"/>
        <w:right w:val="none" w:sz="0" w:space="0" w:color="auto"/>
      </w:divBdr>
    </w:div>
    <w:div w:id="1598098584">
      <w:bodyDiv w:val="1"/>
      <w:marLeft w:val="0"/>
      <w:marRight w:val="0"/>
      <w:marTop w:val="0"/>
      <w:marBottom w:val="0"/>
      <w:divBdr>
        <w:top w:val="none" w:sz="0" w:space="0" w:color="auto"/>
        <w:left w:val="none" w:sz="0" w:space="0" w:color="auto"/>
        <w:bottom w:val="none" w:sz="0" w:space="0" w:color="auto"/>
        <w:right w:val="none" w:sz="0" w:space="0" w:color="auto"/>
      </w:divBdr>
    </w:div>
    <w:div w:id="1728798103">
      <w:bodyDiv w:val="1"/>
      <w:marLeft w:val="0"/>
      <w:marRight w:val="0"/>
      <w:marTop w:val="0"/>
      <w:marBottom w:val="0"/>
      <w:divBdr>
        <w:top w:val="none" w:sz="0" w:space="0" w:color="auto"/>
        <w:left w:val="none" w:sz="0" w:space="0" w:color="auto"/>
        <w:bottom w:val="none" w:sz="0" w:space="0" w:color="auto"/>
        <w:right w:val="none" w:sz="0" w:space="0" w:color="auto"/>
      </w:divBdr>
    </w:div>
    <w:div w:id="1773697652">
      <w:bodyDiv w:val="1"/>
      <w:marLeft w:val="0"/>
      <w:marRight w:val="0"/>
      <w:marTop w:val="0"/>
      <w:marBottom w:val="0"/>
      <w:divBdr>
        <w:top w:val="none" w:sz="0" w:space="0" w:color="auto"/>
        <w:left w:val="none" w:sz="0" w:space="0" w:color="auto"/>
        <w:bottom w:val="none" w:sz="0" w:space="0" w:color="auto"/>
        <w:right w:val="none" w:sz="0" w:space="0" w:color="auto"/>
      </w:divBdr>
    </w:div>
    <w:div w:id="1788043503">
      <w:bodyDiv w:val="1"/>
      <w:marLeft w:val="0"/>
      <w:marRight w:val="0"/>
      <w:marTop w:val="0"/>
      <w:marBottom w:val="0"/>
      <w:divBdr>
        <w:top w:val="none" w:sz="0" w:space="0" w:color="auto"/>
        <w:left w:val="none" w:sz="0" w:space="0" w:color="auto"/>
        <w:bottom w:val="none" w:sz="0" w:space="0" w:color="auto"/>
        <w:right w:val="none" w:sz="0" w:space="0" w:color="auto"/>
      </w:divBdr>
    </w:div>
    <w:div w:id="2010136436">
      <w:bodyDiv w:val="1"/>
      <w:marLeft w:val="0"/>
      <w:marRight w:val="0"/>
      <w:marTop w:val="0"/>
      <w:marBottom w:val="0"/>
      <w:divBdr>
        <w:top w:val="none" w:sz="0" w:space="0" w:color="auto"/>
        <w:left w:val="none" w:sz="0" w:space="0" w:color="auto"/>
        <w:bottom w:val="none" w:sz="0" w:space="0" w:color="auto"/>
        <w:right w:val="none" w:sz="0" w:space="0" w:color="auto"/>
      </w:divBdr>
    </w:div>
    <w:div w:id="204748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image" Target="media/image3.jpg"/><Relationship Id="rId34" Type="http://schemas.openxmlformats.org/officeDocument/2006/relationships/header" Target="header5.xml"/><Relationship Id="rId42" Type="http://schemas.openxmlformats.org/officeDocument/2006/relationships/hyperlink" Target="https://matsne.gov.ge/en/document/view/2657250" TargetMode="External"/><Relationship Id="rId47" Type="http://schemas.openxmlformats.org/officeDocument/2006/relationships/hyperlink" Target="http://www.ge.undp.org/content/georgia/en/home/library/democratic_governance/gender-equality-in-georgia.html" TargetMode="External"/><Relationship Id="rId50" Type="http://schemas.openxmlformats.org/officeDocument/2006/relationships/hyperlink" Target="http://www.who.int/hiv/pub/toolkits/msm-implementation-tool/en/" TargetMode="External"/><Relationship Id="rId55" Type="http://schemas.openxmlformats.org/officeDocument/2006/relationships/hyperlink" Target="https://matsne.gov.ge/en/document/view/2805785" TargetMode="External"/><Relationship Id="rId63" Type="http://schemas.openxmlformats.org/officeDocument/2006/relationships/hyperlink" Target="http://www.who.int/tb/country/data/profiles/e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chart" Target="charts/chart11.xml"/><Relationship Id="rId11" Type="http://schemas.openxmlformats.org/officeDocument/2006/relationships/footer" Target="footer2.xml"/><Relationship Id="rId24" Type="http://schemas.openxmlformats.org/officeDocument/2006/relationships/chart" Target="charts/chart8.xml"/><Relationship Id="rId32" Type="http://schemas.openxmlformats.org/officeDocument/2006/relationships/chart" Target="charts/chart14.xml"/><Relationship Id="rId37" Type="http://schemas.openxmlformats.org/officeDocument/2006/relationships/hyperlink" Target="http://www.unaids.org/en/resources/documents/2017/90-90-90" TargetMode="External"/><Relationship Id="rId40" Type="http://schemas.openxmlformats.org/officeDocument/2006/relationships/hyperlink" Target="http://www.unaids.org/sites/default/files/media_asset/2017-Global-AIDS-Monitoring_en.pdf" TargetMode="External"/><Relationship Id="rId45" Type="http://schemas.openxmlformats.org/officeDocument/2006/relationships/hyperlink" Target="http://databank.worldbank.org/data/reports.aspx?source=world-development-indicators" TargetMode="External"/><Relationship Id="rId53" Type="http://schemas.openxmlformats.org/officeDocument/2006/relationships/hyperlink" Target="https://www.un.org/sustainabledevelopment/sustainable-development-goals/" TargetMode="External"/><Relationship Id="rId58" Type="http://schemas.openxmlformats.org/officeDocument/2006/relationships/hyperlink" Target="https://www.nbg.gov.ge/index.php?m=340&amp;newsid=3320" TargetMode="External"/><Relationship Id="rId5" Type="http://schemas.openxmlformats.org/officeDocument/2006/relationships/webSettings" Target="webSettings.xml"/><Relationship Id="rId61" Type="http://schemas.openxmlformats.org/officeDocument/2006/relationships/hyperlink" Target="http://www.georgia-ccm.ge/wp-content/uploads/MSM-PSE-09.12.2014_Geo.pdf" TargetMode="External"/><Relationship Id="rId19" Type="http://schemas.openxmlformats.org/officeDocument/2006/relationships/chart" Target="charts/chart5.xml"/><Relationship Id="rId14" Type="http://schemas.openxmlformats.org/officeDocument/2006/relationships/image" Target="media/image1.emf"/><Relationship Id="rId22" Type="http://schemas.openxmlformats.org/officeDocument/2006/relationships/chart" Target="charts/chart6.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footer" Target="footer4.xml"/><Relationship Id="rId43" Type="http://schemas.openxmlformats.org/officeDocument/2006/relationships/hyperlink" Target="http://ncdc.ge/Handlers/GetFile.ashx?ID=31eee2a3-9bf5-4558-959b-a4b92f600555" TargetMode="External"/><Relationship Id="rId48" Type="http://schemas.openxmlformats.org/officeDocument/2006/relationships/hyperlink" Target="http://www.unaids.org/en/regionscountries/countries/georgia" TargetMode="External"/><Relationship Id="rId56" Type="http://schemas.openxmlformats.org/officeDocument/2006/relationships/hyperlink" Target="https://mof.ge/images/File/mimartulebebi/19-22-BDD-PIRVELADI-04.07.2018.pdf"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aidscenter.ge/epidsituation_eng.html"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image" Target="media/image4.png"/><Relationship Id="rId33" Type="http://schemas.openxmlformats.org/officeDocument/2006/relationships/header" Target="header4.xml"/><Relationship Id="rId38" Type="http://schemas.openxmlformats.org/officeDocument/2006/relationships/hyperlink" Target="http://altgeorgia.ge/2012/myfiles/UNAIDS_reporrt_eng.pdf" TargetMode="External"/><Relationship Id="rId46" Type="http://schemas.openxmlformats.org/officeDocument/2006/relationships/hyperlink" Target="http://www.euro.who.int/__data/assets/pdf_file/0007/357478/HIV-action-plan-en.pdf?ua=1" TargetMode="External"/><Relationship Id="rId59" Type="http://schemas.openxmlformats.org/officeDocument/2006/relationships/hyperlink" Target="https://www.theglobalfund.org/media/5641/core_projectedtransitionsby2025_list_en.pdf?u=63657063671000000020" TargetMode="External"/><Relationship Id="rId20" Type="http://schemas.openxmlformats.org/officeDocument/2006/relationships/image" Target="media/image2.jpg"/><Relationship Id="rId41" Type="http://schemas.openxmlformats.org/officeDocument/2006/relationships/hyperlink" Target="http://ssa.gov.ge/files/01_GEO/KANONMDEBLOBA/Kanon%20Qvemdebare/92.pdf" TargetMode="External"/><Relationship Id="rId54" Type="http://schemas.openxmlformats.org/officeDocument/2006/relationships/hyperlink" Target="http://new.tanadgomaweb.ge/upfiles/dfltcontent/3/167.pdf" TargetMode="External"/><Relationship Id="rId62" Type="http://schemas.openxmlformats.org/officeDocument/2006/relationships/hyperlink" Target="http://www.moh.gov.ge/uploads/files/2017/akordeoni/failebi/Georgia_HCV_Elimination_Strategy_2016-2020.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chart" Target="charts/chart7.xml"/><Relationship Id="rId28" Type="http://schemas.openxmlformats.org/officeDocument/2006/relationships/chart" Target="charts/chart10.xml"/><Relationship Id="rId36" Type="http://schemas.openxmlformats.org/officeDocument/2006/relationships/header" Target="header6.xml"/><Relationship Id="rId49" Type="http://schemas.openxmlformats.org/officeDocument/2006/relationships/hyperlink" Target="http://www.unaids.org/sites/default/files/country/documents/GEO_narrative_report_2015.pdf" TargetMode="External"/><Relationship Id="rId57" Type="http://schemas.openxmlformats.org/officeDocument/2006/relationships/hyperlink" Target="https://aidscenter.ge/epidsituation_eng.html" TargetMode="External"/><Relationship Id="rId10" Type="http://schemas.openxmlformats.org/officeDocument/2006/relationships/footer" Target="footer1.xml"/><Relationship Id="rId31" Type="http://schemas.openxmlformats.org/officeDocument/2006/relationships/chart" Target="charts/chart13.xml"/><Relationship Id="rId44" Type="http://schemas.openxmlformats.org/officeDocument/2006/relationships/hyperlink" Target="http://new.tanadgomaweb.ge/upfiles/dfltcontent/3/157.pdf" TargetMode="External"/><Relationship Id="rId52" Type="http://schemas.openxmlformats.org/officeDocument/2006/relationships/hyperlink" Target="https://sustainabledevelopment.un.org/memberstates/georgia" TargetMode="External"/><Relationship Id="rId60" Type="http://schemas.openxmlformats.org/officeDocument/2006/relationships/hyperlink" Target="http://new.tanadgomaweb.ge/upfiles/dfltcontent/3/150.pdf"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chart" Target="charts/chart4.xml"/><Relationship Id="rId39" Type="http://schemas.openxmlformats.org/officeDocument/2006/relationships/hyperlink" Target="https://matsne.gov.ge/ka/document/view/393806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matsne.gov.ge/ka/document/view/3938064" TargetMode="External"/><Relationship Id="rId13" Type="http://schemas.openxmlformats.org/officeDocument/2006/relationships/hyperlink" Target="http://www.ge.undp.org/content/georgia/en/home/library/democratic_governance/gender-equality-in-georgia.html" TargetMode="External"/><Relationship Id="rId18" Type="http://schemas.openxmlformats.org/officeDocument/2006/relationships/hyperlink" Target="http://www.georgia-ccm.ge/wp-content/uploads/MSM-PSE-09.12.2014_Geo.pdf" TargetMode="External"/><Relationship Id="rId26" Type="http://schemas.openxmlformats.org/officeDocument/2006/relationships/hyperlink" Target="http://www.who.int/hiv/pub/toolkits/msm-implementation-tool/en/" TargetMode="External"/><Relationship Id="rId3" Type="http://schemas.openxmlformats.org/officeDocument/2006/relationships/hyperlink" Target="https://www.nbg.gov.ge/index.php?m=340&amp;newsid=3320" TargetMode="External"/><Relationship Id="rId21" Type="http://schemas.openxmlformats.org/officeDocument/2006/relationships/hyperlink" Target="http://new.tanadgomaweb.ge/upfiles/dfltcontent/3/167.pdf" TargetMode="External"/><Relationship Id="rId7" Type="http://schemas.openxmlformats.org/officeDocument/2006/relationships/hyperlink" Target="https://matsne.gov.ge/en/document/view/2805785" TargetMode="External"/><Relationship Id="rId12" Type="http://schemas.openxmlformats.org/officeDocument/2006/relationships/hyperlink" Target="https://sustainabledevelopment.un.org/memberstates/georgia" TargetMode="External"/><Relationship Id="rId17" Type="http://schemas.openxmlformats.org/officeDocument/2006/relationships/hyperlink" Target="https://aidscenter.ge/epidsituation_eng.html" TargetMode="External"/><Relationship Id="rId25" Type="http://schemas.openxmlformats.org/officeDocument/2006/relationships/hyperlink" Target="http://www.georgia-ccm.ge/wp-content/uploads/MSM-PSE-09.12.2014_Geo.pdf" TargetMode="External"/><Relationship Id="rId2" Type="http://schemas.openxmlformats.org/officeDocument/2006/relationships/hyperlink" Target="https://matsne.gov.ge/en/document/view/2657250" TargetMode="External"/><Relationship Id="rId16" Type="http://schemas.openxmlformats.org/officeDocument/2006/relationships/hyperlink" Target="https://aidscenter.ge/epidsituation_eng.html" TargetMode="External"/><Relationship Id="rId20" Type="http://schemas.openxmlformats.org/officeDocument/2006/relationships/hyperlink" Target="http://new.tanadgomaweb.ge/upfiles/dfltcontent/3/150.pdf" TargetMode="External"/><Relationship Id="rId29" Type="http://schemas.openxmlformats.org/officeDocument/2006/relationships/hyperlink" Target="https://mof.ge/images/File/mimartulebebi/19-22-BDD-PIRVELADI-04.07.2018.pdf" TargetMode="External"/><Relationship Id="rId1" Type="http://schemas.openxmlformats.org/officeDocument/2006/relationships/hyperlink" Target="http://ssa.gov.ge/files/01_GEO/KANONMDEBLOBA/Kanon%20Qvemdebare/92.pdf" TargetMode="External"/><Relationship Id="rId6" Type="http://schemas.openxmlformats.org/officeDocument/2006/relationships/hyperlink" Target="https://www.theglobalfund.org/media/7443/core_eligibility_policy_en.pdf?u=636679305120000000" TargetMode="External"/><Relationship Id="rId11" Type="http://schemas.openxmlformats.org/officeDocument/2006/relationships/hyperlink" Target="https://www.un.org/sustainabledevelopment/sustainable-development-goals/" TargetMode="External"/><Relationship Id="rId24" Type="http://schemas.openxmlformats.org/officeDocument/2006/relationships/hyperlink" Target="http://altgeorgia.ge/2012/myfiles/UNAIDS_reporrt_eng.pdf" TargetMode="External"/><Relationship Id="rId5" Type="http://schemas.openxmlformats.org/officeDocument/2006/relationships/hyperlink" Target="https://www.theglobalfund.org/media/5641/core_projectedtransitionsby2025_list_en.pdf?u=63657063671000000020" TargetMode="External"/><Relationship Id="rId15" Type="http://schemas.openxmlformats.org/officeDocument/2006/relationships/hyperlink" Target="http://ncdc.ge/Handlers/GetFile.ashx?ID=31eee2a3-9bf5-4558-959b-a4b92f600555" TargetMode="External"/><Relationship Id="rId23" Type="http://schemas.openxmlformats.org/officeDocument/2006/relationships/hyperlink" Target="http://www.who.int/tb/country/data/profiles/en/)" TargetMode="External"/><Relationship Id="rId28" Type="http://schemas.openxmlformats.org/officeDocument/2006/relationships/hyperlink" Target="http://www.moh.gov.ge/uploads/files/2017/akordeoni/failebi/Georgia_HCV_Elimination_Strategy_2016-2020.pdf" TargetMode="External"/><Relationship Id="rId10" Type="http://schemas.openxmlformats.org/officeDocument/2006/relationships/hyperlink" Target="http://www.euro.who.int/__data/assets/pdf_file/0007/357478/HIV-action-plan-en.pdf?ua=1" TargetMode="External"/><Relationship Id="rId19" Type="http://schemas.openxmlformats.org/officeDocument/2006/relationships/hyperlink" Target="http://www.unaids.org/en/regionscountries/countries/georgia" TargetMode="External"/><Relationship Id="rId4" Type="http://schemas.openxmlformats.org/officeDocument/2006/relationships/hyperlink" Target="http://databank.worldbank.org/data/reports.aspx?source=world-development-indicators" TargetMode="External"/><Relationship Id="rId9" Type="http://schemas.openxmlformats.org/officeDocument/2006/relationships/hyperlink" Target="http://www.unaids.org/en/resources/documents/2017/90-90-90" TargetMode="External"/><Relationship Id="rId14" Type="http://schemas.openxmlformats.org/officeDocument/2006/relationships/hyperlink" Target="http://www.unaids.org/sites/default/files/country/documents/GEO_narrative_report_2015.pdf" TargetMode="External"/><Relationship Id="rId22" Type="http://schemas.openxmlformats.org/officeDocument/2006/relationships/hyperlink" Target="http://new.tanadgomaweb.ge/upfiles/dfltcontent/3/157.pdf" TargetMode="External"/><Relationship Id="rId27" Type="http://schemas.openxmlformats.org/officeDocument/2006/relationships/hyperlink" Target="http://www.who.int/hiv/pub/sti/sex_worker_implementation/e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apple\Desktop\Book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2.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1.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ropbox\&#4321;&#4304;&#4308;&#4320;&#4311;&#4317;\GHRN_STAT\Statistika.%20GEO%20_from%202006.xls" TargetMode="Externa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2"/>
          <c:tx>
            <c:strRef>
              <c:f>Sheet1!$A$4</c:f>
              <c:strCache>
                <c:ptCount val="1"/>
                <c:pt idx="0">
                  <c:v>Homosexual</c:v>
                </c:pt>
              </c:strCache>
            </c:strRef>
          </c:tx>
          <c:spPr>
            <a:ln w="28575" cap="rnd">
              <a:solidFill>
                <a:schemeClr val="accent6">
                  <a:lumMod val="50000"/>
                </a:schemeClr>
              </a:solidFill>
              <a:round/>
            </a:ln>
            <a:effectLst/>
          </c:spPr>
          <c:marker>
            <c:symbol val="square"/>
            <c:size val="7"/>
            <c:spPr>
              <a:solidFill>
                <a:schemeClr val="accent6">
                  <a:lumMod val="50000"/>
                </a:schemeClr>
              </a:solidFill>
              <a:ln w="9525">
                <a:noFill/>
              </a:ln>
              <a:effectLst/>
            </c:spPr>
          </c:marker>
          <c:dLbls>
            <c:dLbl>
              <c:idx val="0"/>
              <c:layout>
                <c:manualLayout>
                  <c:x val="-4.4444444444444502E-2"/>
                  <c:y val="-5.555555555555549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52FF-9343-8CE7-34956AE39D7D}"/>
                </c:ext>
                <c:ext xmlns:c15="http://schemas.microsoft.com/office/drawing/2012/chart" uri="{CE6537A1-D6FC-4f65-9D91-7224C49458BB}"/>
              </c:extLst>
            </c:dLbl>
            <c:dLbl>
              <c:idx val="1"/>
              <c:layout>
                <c:manualLayout>
                  <c:x val="-4.1666666666666699E-2"/>
                  <c:y val="5.555555555555549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52FF-9343-8CE7-34956AE39D7D}"/>
                </c:ext>
                <c:ext xmlns:c15="http://schemas.microsoft.com/office/drawing/2012/chart" uri="{CE6537A1-D6FC-4f65-9D91-7224C49458BB}"/>
              </c:extLst>
            </c:dLbl>
            <c:dLbl>
              <c:idx val="2"/>
              <c:layout>
                <c:manualLayout>
                  <c:x val="-3.6111111111111101E-2"/>
                  <c:y val="-5.092592592592599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52FF-9343-8CE7-34956AE39D7D}"/>
                </c:ext>
                <c:ext xmlns:c15="http://schemas.microsoft.com/office/drawing/2012/chart" uri="{CE6537A1-D6FC-4f65-9D91-7224C49458BB}"/>
              </c:extLst>
            </c:dLbl>
            <c:dLbl>
              <c:idx val="3"/>
              <c:layout>
                <c:manualLayout>
                  <c:x val="-4.1666666666666803E-2"/>
                  <c:y val="6.944444444444450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52FF-9343-8CE7-34956AE39D7D}"/>
                </c:ext>
                <c:ext xmlns:c15="http://schemas.microsoft.com/office/drawing/2012/chart" uri="{CE6537A1-D6FC-4f65-9D91-7224C49458BB}"/>
              </c:extLst>
            </c:dLbl>
            <c:dLbl>
              <c:idx val="4"/>
              <c:layout>
                <c:manualLayout>
                  <c:x val="-3.8888888888888903E-2"/>
                  <c:y val="-6.944444444444450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52FF-9343-8CE7-34956AE39D7D}"/>
                </c:ext>
                <c:ext xmlns:c15="http://schemas.microsoft.com/office/drawing/2012/chart" uri="{CE6537A1-D6FC-4f65-9D91-7224C49458BB}"/>
              </c:extLst>
            </c:dLbl>
            <c:dLbl>
              <c:idx val="5"/>
              <c:layout>
                <c:manualLayout>
                  <c:x val="-3.6111111111111101E-2"/>
                  <c:y val="8.796296296296300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52FF-9343-8CE7-34956AE39D7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Sheet1!$B$1:$I$1</c:f>
              <c:numCache>
                <c:formatCode>General</c:formatCode>
                <c:ptCount val="8"/>
                <c:pt idx="0">
                  <c:v>2010</c:v>
                </c:pt>
                <c:pt idx="1">
                  <c:v>2011</c:v>
                </c:pt>
                <c:pt idx="2">
                  <c:v>2012</c:v>
                </c:pt>
                <c:pt idx="3">
                  <c:v>2013</c:v>
                </c:pt>
                <c:pt idx="4">
                  <c:v>2014</c:v>
                </c:pt>
                <c:pt idx="5">
                  <c:v>2015</c:v>
                </c:pt>
                <c:pt idx="6">
                  <c:v>2016</c:v>
                </c:pt>
              </c:numCache>
            </c:numRef>
          </c:cat>
          <c:val>
            <c:numRef>
              <c:f>Sheet1!$B$4:$I$4</c:f>
              <c:numCache>
                <c:formatCode>General</c:formatCode>
                <c:ptCount val="8"/>
                <c:pt idx="0">
                  <c:v>4.8</c:v>
                </c:pt>
                <c:pt idx="1">
                  <c:v>5.9</c:v>
                </c:pt>
                <c:pt idx="2">
                  <c:v>9</c:v>
                </c:pt>
                <c:pt idx="3">
                  <c:v>13</c:v>
                </c:pt>
                <c:pt idx="4">
                  <c:v>11</c:v>
                </c:pt>
                <c:pt idx="5">
                  <c:v>19.8</c:v>
                </c:pt>
                <c:pt idx="6">
                  <c:v>16.8</c:v>
                </c:pt>
              </c:numCache>
            </c:numRef>
          </c:val>
          <c:smooth val="0"/>
          <c:extLst xmlns:c16r2="http://schemas.microsoft.com/office/drawing/2015/06/chart">
            <c:ext xmlns:c16="http://schemas.microsoft.com/office/drawing/2014/chart" uri="{C3380CC4-5D6E-409C-BE32-E72D297353CC}">
              <c16:uniqueId val="{00000000-52FF-9343-8CE7-34956AE39D7D}"/>
            </c:ext>
          </c:extLst>
        </c:ser>
        <c:ser>
          <c:idx val="0"/>
          <c:order val="0"/>
          <c:tx>
            <c:strRef>
              <c:f>Sheet1!$A$2</c:f>
              <c:strCache>
                <c:ptCount val="1"/>
                <c:pt idx="0">
                  <c:v>IDU</c:v>
                </c:pt>
              </c:strCache>
            </c:strRef>
          </c:tx>
          <c:spPr>
            <a:ln w="28575" cap="rnd">
              <a:solidFill>
                <a:schemeClr val="accent1">
                  <a:lumMod val="50000"/>
                </a:schemeClr>
              </a:solidFill>
              <a:round/>
            </a:ln>
            <a:effectLst/>
          </c:spPr>
          <c:marker>
            <c:symbol val="square"/>
            <c:size val="6"/>
            <c:spPr>
              <a:solidFill>
                <a:srgbClr val="002060"/>
              </a:solidFill>
              <a:ln w="9525">
                <a:noFill/>
              </a:ln>
              <a:effectLst/>
            </c:spPr>
          </c:marker>
          <c:dLbls>
            <c:dLbl>
              <c:idx val="0"/>
              <c:layout>
                <c:manualLayout>
                  <c:x val="-3.8888888888888903E-2"/>
                  <c:y val="-4.166666666666669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2FF-9343-8CE7-34956AE39D7D}"/>
                </c:ext>
                <c:ext xmlns:c15="http://schemas.microsoft.com/office/drawing/2012/chart" uri="{CE6537A1-D6FC-4f65-9D91-7224C49458BB}"/>
              </c:extLst>
            </c:dLbl>
            <c:dLbl>
              <c:idx val="1"/>
              <c:layout>
                <c:manualLayout>
                  <c:x val="-3.6111111111111101E-2"/>
                  <c:y val="0.10648148148148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52FF-9343-8CE7-34956AE39D7D}"/>
                </c:ext>
                <c:ext xmlns:c15="http://schemas.microsoft.com/office/drawing/2012/chart" uri="{CE6537A1-D6FC-4f65-9D91-7224C49458BB}">
                  <c15:layout>
                    <c:manualLayout>
                      <c:w val="6.3750000000000001E-2"/>
                      <c:h val="6.0115923009623796E-2"/>
                    </c:manualLayout>
                  </c15:layout>
                </c:ext>
              </c:extLst>
            </c:dLbl>
            <c:dLbl>
              <c:idx val="2"/>
              <c:layout>
                <c:manualLayout>
                  <c:x val="-4.1666666666666699E-2"/>
                  <c:y val="8.33333333333333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52FF-9343-8CE7-34956AE39D7D}"/>
                </c:ext>
                <c:ext xmlns:c15="http://schemas.microsoft.com/office/drawing/2012/chart" uri="{CE6537A1-D6FC-4f65-9D91-7224C49458BB}"/>
              </c:extLst>
            </c:dLbl>
            <c:dLbl>
              <c:idx val="3"/>
              <c:layout>
                <c:manualLayout>
                  <c:x val="-2.7777777777777901E-2"/>
                  <c:y val="-5.0925743657042902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52FF-9343-8CE7-34956AE39D7D}"/>
                </c:ext>
                <c:ext xmlns:c15="http://schemas.microsoft.com/office/drawing/2012/chart" uri="{CE6537A1-D6FC-4f65-9D91-7224C49458BB}">
                  <c15:layout>
                    <c:manualLayout>
                      <c:w val="4.2000000000000003E-2"/>
                      <c:h val="4.6227034120734901E-2"/>
                    </c:manualLayout>
                  </c15:layout>
                </c:ext>
              </c:extLst>
            </c:dLbl>
            <c:dLbl>
              <c:idx val="5"/>
              <c:layout>
                <c:manualLayout>
                  <c:x val="-1.11111111111112E-2"/>
                  <c:y val="-6.944444444444450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52FF-9343-8CE7-34956AE39D7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Sheet1!$B$1:$I$1</c:f>
              <c:numCache>
                <c:formatCode>General</c:formatCode>
                <c:ptCount val="8"/>
                <c:pt idx="0">
                  <c:v>2010</c:v>
                </c:pt>
                <c:pt idx="1">
                  <c:v>2011</c:v>
                </c:pt>
                <c:pt idx="2">
                  <c:v>2012</c:v>
                </c:pt>
                <c:pt idx="3">
                  <c:v>2013</c:v>
                </c:pt>
                <c:pt idx="4">
                  <c:v>2014</c:v>
                </c:pt>
                <c:pt idx="5">
                  <c:v>2015</c:v>
                </c:pt>
                <c:pt idx="6">
                  <c:v>2016</c:v>
                </c:pt>
              </c:numCache>
            </c:numRef>
          </c:cat>
          <c:val>
            <c:numRef>
              <c:f>Sheet1!$B$2:$I$2</c:f>
              <c:numCache>
                <c:formatCode>General</c:formatCode>
                <c:ptCount val="8"/>
                <c:pt idx="0">
                  <c:v>46.7</c:v>
                </c:pt>
                <c:pt idx="1">
                  <c:v>44.6</c:v>
                </c:pt>
                <c:pt idx="2">
                  <c:v>43</c:v>
                </c:pt>
                <c:pt idx="3">
                  <c:v>35</c:v>
                </c:pt>
                <c:pt idx="4">
                  <c:v>35.700000000000003</c:v>
                </c:pt>
                <c:pt idx="5">
                  <c:v>28</c:v>
                </c:pt>
                <c:pt idx="6">
                  <c:v>30.3</c:v>
                </c:pt>
              </c:numCache>
            </c:numRef>
          </c:val>
          <c:smooth val="0"/>
          <c:extLst xmlns:c16r2="http://schemas.microsoft.com/office/drawing/2015/06/chart">
            <c:ext xmlns:c16="http://schemas.microsoft.com/office/drawing/2014/chart" uri="{C3380CC4-5D6E-409C-BE32-E72D297353CC}">
              <c16:uniqueId val="{00000001-52FF-9343-8CE7-34956AE39D7D}"/>
            </c:ext>
          </c:extLst>
        </c:ser>
        <c:ser>
          <c:idx val="1"/>
          <c:order val="1"/>
          <c:tx>
            <c:strRef>
              <c:f>Sheet1!$A$3</c:f>
              <c:strCache>
                <c:ptCount val="1"/>
                <c:pt idx="0">
                  <c:v>Heterosexual</c:v>
                </c:pt>
              </c:strCache>
            </c:strRef>
          </c:tx>
          <c:spPr>
            <a:ln w="28575" cap="rnd">
              <a:solidFill>
                <a:srgbClr val="FF0000"/>
              </a:solidFill>
              <a:round/>
            </a:ln>
            <a:effectLst/>
          </c:spPr>
          <c:marker>
            <c:symbol val="square"/>
            <c:size val="6"/>
            <c:spPr>
              <a:solidFill>
                <a:srgbClr val="FF0000"/>
              </a:solidFill>
              <a:ln w="9525">
                <a:noFill/>
              </a:ln>
              <a:effectLst/>
            </c:spPr>
          </c:marker>
          <c:dLbls>
            <c:dLbl>
              <c:idx val="0"/>
              <c:layout>
                <c:manualLayout>
                  <c:x val="-4.1666666666666699E-2"/>
                  <c:y val="5.555555555555549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2FF-9343-8CE7-34956AE39D7D}"/>
                </c:ext>
                <c:ext xmlns:c15="http://schemas.microsoft.com/office/drawing/2012/chart" uri="{CE6537A1-D6FC-4f65-9D91-7224C49458BB}"/>
              </c:extLst>
            </c:dLbl>
            <c:dLbl>
              <c:idx val="1"/>
              <c:layout>
                <c:manualLayout>
                  <c:x val="-3.6111111111111101E-2"/>
                  <c:y val="-6.018518518518520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52FF-9343-8CE7-34956AE39D7D}"/>
                </c:ext>
                <c:ext xmlns:c15="http://schemas.microsoft.com/office/drawing/2012/chart" uri="{CE6537A1-D6FC-4f65-9D91-7224C49458BB}"/>
              </c:extLst>
            </c:dLbl>
            <c:dLbl>
              <c:idx val="2"/>
              <c:layout>
                <c:manualLayout>
                  <c:x val="-3.8888888888888903E-2"/>
                  <c:y val="-7.40740740740740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52FF-9343-8CE7-34956AE39D7D}"/>
                </c:ext>
                <c:ext xmlns:c15="http://schemas.microsoft.com/office/drawing/2012/chart" uri="{CE6537A1-D6FC-4f65-9D91-7224C49458BB}"/>
              </c:extLst>
            </c:dLbl>
            <c:dLbl>
              <c:idx val="3"/>
              <c:layout>
                <c:manualLayout>
                  <c:x val="-3.3333333333333402E-2"/>
                  <c:y val="-4.62962962962963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52FF-9343-8CE7-34956AE39D7D}"/>
                </c:ext>
                <c:ext xmlns:c15="http://schemas.microsoft.com/office/drawing/2012/chart" uri="{CE6537A1-D6FC-4f65-9D91-7224C49458BB}"/>
              </c:extLst>
            </c:dLbl>
            <c:dLbl>
              <c:idx val="5"/>
              <c:layout>
                <c:manualLayout>
                  <c:x val="-4.1666666666666699E-2"/>
                  <c:y val="-5.09259259259259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52FF-9343-8CE7-34956AE39D7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Sheet1!$B$1:$I$1</c:f>
              <c:numCache>
                <c:formatCode>General</c:formatCode>
                <c:ptCount val="8"/>
                <c:pt idx="0">
                  <c:v>2010</c:v>
                </c:pt>
                <c:pt idx="1">
                  <c:v>2011</c:v>
                </c:pt>
                <c:pt idx="2">
                  <c:v>2012</c:v>
                </c:pt>
                <c:pt idx="3">
                  <c:v>2013</c:v>
                </c:pt>
                <c:pt idx="4">
                  <c:v>2014</c:v>
                </c:pt>
                <c:pt idx="5">
                  <c:v>2015</c:v>
                </c:pt>
                <c:pt idx="6">
                  <c:v>2016</c:v>
                </c:pt>
              </c:numCache>
            </c:numRef>
          </c:cat>
          <c:val>
            <c:numRef>
              <c:f>Sheet1!$B$3:$I$3</c:f>
              <c:numCache>
                <c:formatCode>General</c:formatCode>
                <c:ptCount val="8"/>
                <c:pt idx="0">
                  <c:v>43.3</c:v>
                </c:pt>
                <c:pt idx="1">
                  <c:v>47.4</c:v>
                </c:pt>
                <c:pt idx="2">
                  <c:v>44</c:v>
                </c:pt>
                <c:pt idx="3">
                  <c:v>49</c:v>
                </c:pt>
                <c:pt idx="4">
                  <c:v>45.1</c:v>
                </c:pt>
                <c:pt idx="5">
                  <c:v>50.2</c:v>
                </c:pt>
                <c:pt idx="6">
                  <c:v>51.5</c:v>
                </c:pt>
              </c:numCache>
            </c:numRef>
          </c:val>
          <c:smooth val="0"/>
          <c:extLst xmlns:c16r2="http://schemas.microsoft.com/office/drawing/2015/06/chart">
            <c:ext xmlns:c16="http://schemas.microsoft.com/office/drawing/2014/chart" uri="{C3380CC4-5D6E-409C-BE32-E72D297353CC}">
              <c16:uniqueId val="{00000002-52FF-9343-8CE7-34956AE39D7D}"/>
            </c:ext>
          </c:extLst>
        </c:ser>
        <c:ser>
          <c:idx val="3"/>
          <c:order val="3"/>
          <c:tx>
            <c:strRef>
              <c:f>Sheet1!$A$5</c:f>
              <c:strCache>
                <c:ptCount val="1"/>
              </c:strCache>
            </c:strRef>
          </c:tx>
          <c:spPr>
            <a:ln w="28575" cap="rnd">
              <a:solidFill>
                <a:schemeClr val="accent4"/>
              </a:solidFill>
              <a:round/>
            </a:ln>
            <a:effectLst/>
          </c:spPr>
          <c:marker>
            <c:symbol val="none"/>
          </c:marker>
          <c:cat>
            <c:numRef>
              <c:f>Sheet1!$B$1:$I$1</c:f>
              <c:numCache>
                <c:formatCode>General</c:formatCode>
                <c:ptCount val="8"/>
                <c:pt idx="0">
                  <c:v>2010</c:v>
                </c:pt>
                <c:pt idx="1">
                  <c:v>2011</c:v>
                </c:pt>
                <c:pt idx="2">
                  <c:v>2012</c:v>
                </c:pt>
                <c:pt idx="3">
                  <c:v>2013</c:v>
                </c:pt>
                <c:pt idx="4">
                  <c:v>2014</c:v>
                </c:pt>
                <c:pt idx="5">
                  <c:v>2015</c:v>
                </c:pt>
                <c:pt idx="6">
                  <c:v>2016</c:v>
                </c:pt>
              </c:numCache>
            </c:numRef>
          </c:cat>
          <c:val>
            <c:numRef>
              <c:f>Sheet1!$B$5:$I$5</c:f>
              <c:numCache>
                <c:formatCode>General</c:formatCode>
                <c:ptCount val="8"/>
              </c:numCache>
            </c:numRef>
          </c:val>
          <c:smooth val="0"/>
          <c:extLst xmlns:c16r2="http://schemas.microsoft.com/office/drawing/2015/06/chart">
            <c:ext xmlns:c16="http://schemas.microsoft.com/office/drawing/2014/chart" uri="{C3380CC4-5D6E-409C-BE32-E72D297353CC}">
              <c16:uniqueId val="{00000003-52FF-9343-8CE7-34956AE39D7D}"/>
            </c:ext>
          </c:extLst>
        </c:ser>
        <c:dLbls>
          <c:showLegendKey val="0"/>
          <c:showVal val="0"/>
          <c:showCatName val="0"/>
          <c:showSerName val="0"/>
          <c:showPercent val="0"/>
          <c:showBubbleSize val="0"/>
        </c:dLbls>
        <c:marker val="1"/>
        <c:smooth val="0"/>
        <c:axId val="543135504"/>
        <c:axId val="698835600"/>
      </c:lineChart>
      <c:catAx>
        <c:axId val="543135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8835600"/>
        <c:crosses val="autoZero"/>
        <c:auto val="1"/>
        <c:lblAlgn val="ctr"/>
        <c:lblOffset val="100"/>
        <c:noMultiLvlLbl val="0"/>
      </c:catAx>
      <c:valAx>
        <c:axId val="698835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135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Column2</c:v>
                </c:pt>
              </c:strCache>
            </c:strRef>
          </c:tx>
          <c:spPr>
            <a:solidFill>
              <a:schemeClr val="accent1"/>
            </a:solidFill>
            <a:ln>
              <a:noFill/>
            </a:ln>
            <a:effectLst/>
          </c:spPr>
          <c:invertIfNegative val="0"/>
          <c:dPt>
            <c:idx val="1"/>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C05B-BD41-AE6A-181D32DB9D1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Sheet1!$A$2:$A$7</c:f>
              <c:strCache>
                <c:ptCount val="6"/>
                <c:pt idx="0">
                  <c:v>Russian Federation</c:v>
                </c:pt>
                <c:pt idx="1">
                  <c:v>Georgia</c:v>
                </c:pt>
                <c:pt idx="2">
                  <c:v>Moldova</c:v>
                </c:pt>
                <c:pt idx="3">
                  <c:v>Kazakhstan</c:v>
                </c:pt>
                <c:pt idx="4">
                  <c:v>Ukraine</c:v>
                </c:pt>
                <c:pt idx="5">
                  <c:v>Azerbaijan</c:v>
                </c:pt>
              </c:strCache>
            </c:strRef>
          </c:cat>
          <c:val>
            <c:numRef>
              <c:f>Sheet1!$B$2:$B$7</c:f>
              <c:numCache>
                <c:formatCode>General</c:formatCode>
                <c:ptCount val="6"/>
                <c:pt idx="0">
                  <c:v>2.29</c:v>
                </c:pt>
                <c:pt idx="1">
                  <c:v>2.2400000000000002</c:v>
                </c:pt>
                <c:pt idx="2">
                  <c:v>1.23</c:v>
                </c:pt>
                <c:pt idx="3">
                  <c:v>1.0900000000000001</c:v>
                </c:pt>
                <c:pt idx="4">
                  <c:v>1.0900000000000001</c:v>
                </c:pt>
                <c:pt idx="5">
                  <c:v>1.08</c:v>
                </c:pt>
              </c:numCache>
            </c:numRef>
          </c:val>
          <c:extLst xmlns:c16r2="http://schemas.microsoft.com/office/drawing/2015/06/chart">
            <c:ext xmlns:c16="http://schemas.microsoft.com/office/drawing/2014/chart" uri="{C3380CC4-5D6E-409C-BE32-E72D297353CC}">
              <c16:uniqueId val="{00000002-C05B-BD41-AE6A-181D32DB9D13}"/>
            </c:ext>
          </c:extLst>
        </c:ser>
        <c:dLbls>
          <c:showLegendKey val="0"/>
          <c:showVal val="0"/>
          <c:showCatName val="0"/>
          <c:showSerName val="0"/>
          <c:showPercent val="0"/>
          <c:showBubbleSize val="0"/>
        </c:dLbls>
        <c:gapWidth val="219"/>
        <c:overlap val="-27"/>
        <c:axId val="580536352"/>
        <c:axId val="578654928"/>
      </c:barChart>
      <c:catAx>
        <c:axId val="58053635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78654928"/>
        <c:crosses val="autoZero"/>
        <c:auto val="1"/>
        <c:lblAlgn val="ctr"/>
        <c:lblOffset val="100"/>
        <c:noMultiLvlLbl val="0"/>
      </c:catAx>
      <c:valAx>
        <c:axId val="578654928"/>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805363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Sheet1!$A$2:$A$4</c:f>
              <c:numCache>
                <c:formatCode>General</c:formatCode>
                <c:ptCount val="3"/>
                <c:pt idx="0">
                  <c:v>2011</c:v>
                </c:pt>
                <c:pt idx="1">
                  <c:v>2014</c:v>
                </c:pt>
                <c:pt idx="2">
                  <c:v>2017</c:v>
                </c:pt>
              </c:numCache>
            </c:numRef>
          </c:cat>
          <c:val>
            <c:numRef>
              <c:f>Sheet1!$B$2:$B$4</c:f>
              <c:numCache>
                <c:formatCode>General</c:formatCode>
                <c:ptCount val="3"/>
                <c:pt idx="0">
                  <c:v>45000</c:v>
                </c:pt>
                <c:pt idx="1">
                  <c:v>49700</c:v>
                </c:pt>
                <c:pt idx="2">
                  <c:v>52500</c:v>
                </c:pt>
              </c:numCache>
            </c:numRef>
          </c:val>
          <c:extLst xmlns:c16r2="http://schemas.microsoft.com/office/drawing/2015/06/chart">
            <c:ext xmlns:c16="http://schemas.microsoft.com/office/drawing/2014/chart" uri="{C3380CC4-5D6E-409C-BE32-E72D297353CC}">
              <c16:uniqueId val="{00000000-D2D2-4040-AC48-B51BE2EDE3A1}"/>
            </c:ext>
          </c:extLst>
        </c:ser>
        <c:dLbls>
          <c:showLegendKey val="0"/>
          <c:showVal val="0"/>
          <c:showCatName val="0"/>
          <c:showSerName val="0"/>
          <c:showPercent val="0"/>
          <c:showBubbleSize val="0"/>
        </c:dLbls>
        <c:gapWidth val="219"/>
        <c:overlap val="-27"/>
        <c:axId val="519719808"/>
        <c:axId val="947455632"/>
      </c:barChart>
      <c:catAx>
        <c:axId val="51971980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947455632"/>
        <c:crosses val="autoZero"/>
        <c:auto val="1"/>
        <c:lblAlgn val="ctr"/>
        <c:lblOffset val="100"/>
        <c:noMultiLvlLbl val="0"/>
      </c:catAx>
      <c:valAx>
        <c:axId val="947455632"/>
        <c:scaling>
          <c:orientation val="minMax"/>
        </c:scaling>
        <c:delete val="1"/>
        <c:axPos val="l"/>
        <c:numFmt formatCode="General" sourceLinked="1"/>
        <c:majorTickMark val="none"/>
        <c:minorTickMark val="none"/>
        <c:tickLblPos val="nextTo"/>
        <c:crossAx val="5197198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HIV Prevalence Among PWID</c:v>
                </c:pt>
              </c:strCache>
            </c:strRef>
          </c:tx>
          <c:spPr>
            <a:ln w="31750" cap="rnd">
              <a:solidFill>
                <a:srgbClr val="FF0000"/>
              </a:solidFill>
              <a:round/>
            </a:ln>
            <a:effectLst/>
          </c:spPr>
          <c:marker>
            <c:symbol val="x"/>
            <c:size val="7"/>
            <c:spPr>
              <a:noFill/>
              <a:ln w="41275">
                <a:solidFill>
                  <a:srgbClr val="FF0000"/>
                </a:solidFill>
              </a:ln>
              <a:effectLst/>
            </c:spPr>
          </c:marker>
          <c:dLbls>
            <c:dLbl>
              <c:idx val="0"/>
              <c:layout>
                <c:manualLayout>
                  <c:x val="-2.7777777777777801E-2"/>
                  <c:y val="-5.1587301587301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EF2-0542-9971-244F72F976E9}"/>
                </c:ext>
                <c:ext xmlns:c15="http://schemas.microsoft.com/office/drawing/2012/chart" uri="{CE6537A1-D6FC-4f65-9D91-7224C49458BB}"/>
              </c:extLst>
            </c:dLbl>
            <c:dLbl>
              <c:idx val="1"/>
              <c:layout>
                <c:manualLayout>
                  <c:x val="-3.0092592592592698E-2"/>
                  <c:y val="3.968253968253959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EF2-0542-9971-244F72F976E9}"/>
                </c:ext>
                <c:ext xmlns:c15="http://schemas.microsoft.com/office/drawing/2012/chart" uri="{CE6537A1-D6FC-4f65-9D91-7224C49458BB}"/>
              </c:extLst>
            </c:dLbl>
            <c:dLbl>
              <c:idx val="2"/>
              <c:layout>
                <c:manualLayout>
                  <c:x val="-2.7777777777777801E-2"/>
                  <c:y val="-3.96825396825397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EF2-0542-9971-244F72F976E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Sheet1!$A$2:$A$5</c:f>
              <c:numCache>
                <c:formatCode>General</c:formatCode>
                <c:ptCount val="4"/>
                <c:pt idx="0">
                  <c:v>2009</c:v>
                </c:pt>
                <c:pt idx="1">
                  <c:v>2012</c:v>
                </c:pt>
                <c:pt idx="2">
                  <c:v>2015</c:v>
                </c:pt>
                <c:pt idx="3">
                  <c:v>2017</c:v>
                </c:pt>
              </c:numCache>
            </c:numRef>
          </c:cat>
          <c:val>
            <c:numRef>
              <c:f>Sheet1!$B$2:$B$5</c:f>
              <c:numCache>
                <c:formatCode>General</c:formatCode>
                <c:ptCount val="4"/>
                <c:pt idx="0">
                  <c:v>2.2999999999999998</c:v>
                </c:pt>
                <c:pt idx="1">
                  <c:v>2.2000000000000002</c:v>
                </c:pt>
                <c:pt idx="2">
                  <c:v>3</c:v>
                </c:pt>
                <c:pt idx="3">
                  <c:v>2.4</c:v>
                </c:pt>
              </c:numCache>
            </c:numRef>
          </c:val>
          <c:smooth val="0"/>
          <c:extLst xmlns:c16r2="http://schemas.microsoft.com/office/drawing/2015/06/chart">
            <c:ext xmlns:c16="http://schemas.microsoft.com/office/drawing/2014/chart" uri="{C3380CC4-5D6E-409C-BE32-E72D297353CC}">
              <c16:uniqueId val="{00000003-0EF2-0542-9971-244F72F976E9}"/>
            </c:ext>
          </c:extLst>
        </c:ser>
        <c:dLbls>
          <c:showLegendKey val="0"/>
          <c:showVal val="0"/>
          <c:showCatName val="0"/>
          <c:showSerName val="0"/>
          <c:showPercent val="0"/>
          <c:showBubbleSize val="0"/>
        </c:dLbls>
        <c:marker val="1"/>
        <c:smooth val="0"/>
        <c:axId val="947463792"/>
        <c:axId val="947464336"/>
      </c:lineChart>
      <c:catAx>
        <c:axId val="94746379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947464336"/>
        <c:crosses val="autoZero"/>
        <c:auto val="1"/>
        <c:lblAlgn val="ctr"/>
        <c:lblOffset val="100"/>
        <c:noMultiLvlLbl val="0"/>
      </c:catAx>
      <c:valAx>
        <c:axId val="947464336"/>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474637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Tbilisi</c:v>
                </c:pt>
              </c:strCache>
            </c:strRef>
          </c:tx>
          <c:spPr>
            <a:ln w="19050" cap="rnd">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Sheet1!$A$2:$A$8</c:f>
              <c:numCache>
                <c:formatCode>General</c:formatCode>
                <c:ptCount val="7"/>
                <c:pt idx="0">
                  <c:v>2002</c:v>
                </c:pt>
                <c:pt idx="1">
                  <c:v>2004</c:v>
                </c:pt>
                <c:pt idx="2">
                  <c:v>2006</c:v>
                </c:pt>
                <c:pt idx="3">
                  <c:v>2009</c:v>
                </c:pt>
                <c:pt idx="4">
                  <c:v>2012</c:v>
                </c:pt>
                <c:pt idx="5">
                  <c:v>2014</c:v>
                </c:pt>
                <c:pt idx="6">
                  <c:v>2017</c:v>
                </c:pt>
              </c:numCache>
            </c:numRef>
          </c:cat>
          <c:val>
            <c:numRef>
              <c:f>Sheet1!$B$2:$B$8</c:f>
              <c:numCache>
                <c:formatCode>General</c:formatCode>
                <c:ptCount val="7"/>
                <c:pt idx="0">
                  <c:v>0</c:v>
                </c:pt>
                <c:pt idx="1">
                  <c:v>1.3</c:v>
                </c:pt>
                <c:pt idx="2">
                  <c:v>0.6</c:v>
                </c:pt>
                <c:pt idx="3">
                  <c:v>1.9</c:v>
                </c:pt>
                <c:pt idx="4">
                  <c:v>1.3</c:v>
                </c:pt>
                <c:pt idx="5">
                  <c:v>0.6</c:v>
                </c:pt>
                <c:pt idx="6">
                  <c:v>1.5</c:v>
                </c:pt>
              </c:numCache>
            </c:numRef>
          </c:val>
          <c:smooth val="0"/>
          <c:extLst xmlns:c16r2="http://schemas.microsoft.com/office/drawing/2015/06/chart">
            <c:ext xmlns:c16="http://schemas.microsoft.com/office/drawing/2014/chart" uri="{C3380CC4-5D6E-409C-BE32-E72D297353CC}">
              <c16:uniqueId val="{00000000-A089-A144-8906-3CEDB99F0A3B}"/>
            </c:ext>
          </c:extLst>
        </c:ser>
        <c:ser>
          <c:idx val="1"/>
          <c:order val="1"/>
          <c:tx>
            <c:strRef>
              <c:f>Sheet1!$C$1</c:f>
              <c:strCache>
                <c:ptCount val="1"/>
                <c:pt idx="0">
                  <c:v>Batumi</c:v>
                </c:pt>
              </c:strCache>
            </c:strRef>
          </c:tx>
          <c:spPr>
            <a:ln w="19050" cap="rnd">
              <a:solidFill>
                <a:srgbClr val="FF0000"/>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Sheet1!$A$2:$A$8</c:f>
              <c:numCache>
                <c:formatCode>General</c:formatCode>
                <c:ptCount val="7"/>
                <c:pt idx="0">
                  <c:v>2002</c:v>
                </c:pt>
                <c:pt idx="1">
                  <c:v>2004</c:v>
                </c:pt>
                <c:pt idx="2">
                  <c:v>2006</c:v>
                </c:pt>
                <c:pt idx="3">
                  <c:v>2009</c:v>
                </c:pt>
                <c:pt idx="4">
                  <c:v>2012</c:v>
                </c:pt>
                <c:pt idx="5">
                  <c:v>2014</c:v>
                </c:pt>
                <c:pt idx="6">
                  <c:v>2017</c:v>
                </c:pt>
              </c:numCache>
            </c:numRef>
          </c:cat>
          <c:val>
            <c:numRef>
              <c:f>Sheet1!$C$2:$C$8</c:f>
              <c:numCache>
                <c:formatCode>General</c:formatCode>
                <c:ptCount val="7"/>
                <c:pt idx="1">
                  <c:v>0</c:v>
                </c:pt>
                <c:pt idx="2">
                  <c:v>0.1</c:v>
                </c:pt>
                <c:pt idx="3">
                  <c:v>0.8</c:v>
                </c:pt>
                <c:pt idx="4">
                  <c:v>0.8</c:v>
                </c:pt>
                <c:pt idx="5">
                  <c:v>0.8</c:v>
                </c:pt>
                <c:pt idx="6">
                  <c:v>0</c:v>
                </c:pt>
              </c:numCache>
            </c:numRef>
          </c:val>
          <c:smooth val="0"/>
          <c:extLst xmlns:c16r2="http://schemas.microsoft.com/office/drawing/2015/06/chart">
            <c:ext xmlns:c16="http://schemas.microsoft.com/office/drawing/2014/chart" uri="{C3380CC4-5D6E-409C-BE32-E72D297353CC}">
              <c16:uniqueId val="{00000001-A089-A144-8906-3CEDB99F0A3B}"/>
            </c:ext>
          </c:extLst>
        </c:ser>
        <c:dLbls>
          <c:dLblPos val="ctr"/>
          <c:showLegendKey val="0"/>
          <c:showVal val="1"/>
          <c:showCatName val="0"/>
          <c:showSerName val="0"/>
          <c:showPercent val="0"/>
          <c:showBubbleSize val="0"/>
        </c:dLbls>
        <c:marker val="1"/>
        <c:smooth val="0"/>
        <c:axId val="947468688"/>
        <c:axId val="947465968"/>
      </c:lineChart>
      <c:catAx>
        <c:axId val="947468688"/>
        <c:scaling>
          <c:orientation val="minMax"/>
        </c:scaling>
        <c:delete val="0"/>
        <c:axPos val="b"/>
        <c:numFmt formatCode="General" sourceLinked="1"/>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47465968"/>
        <c:crosses val="autoZero"/>
        <c:auto val="1"/>
        <c:lblAlgn val="ctr"/>
        <c:lblOffset val="100"/>
        <c:noMultiLvlLbl val="0"/>
      </c:catAx>
      <c:valAx>
        <c:axId val="947465968"/>
        <c:scaling>
          <c:orientation val="minMax"/>
        </c:scaling>
        <c:delete val="1"/>
        <c:axPos val="l"/>
        <c:numFmt formatCode="General" sourceLinked="1"/>
        <c:majorTickMark val="none"/>
        <c:minorTickMark val="none"/>
        <c:tickLblPos val="nextTo"/>
        <c:crossAx val="947468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square"/>
            <c:size val="6"/>
            <c:spPr>
              <a:solidFill>
                <a:srgbClr val="0070C0"/>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Sheet1!$A$2:$A$4</c:f>
              <c:numCache>
                <c:formatCode>General</c:formatCode>
                <c:ptCount val="3"/>
                <c:pt idx="0">
                  <c:v>2009</c:v>
                </c:pt>
                <c:pt idx="1">
                  <c:v>2012</c:v>
                </c:pt>
                <c:pt idx="2">
                  <c:v>2015</c:v>
                </c:pt>
              </c:numCache>
            </c:numRef>
          </c:cat>
          <c:val>
            <c:numRef>
              <c:f>Sheet1!$B$2:$B$4</c:f>
              <c:numCache>
                <c:formatCode>General</c:formatCode>
                <c:ptCount val="3"/>
                <c:pt idx="0">
                  <c:v>1.9</c:v>
                </c:pt>
                <c:pt idx="1">
                  <c:v>0.3</c:v>
                </c:pt>
                <c:pt idx="2">
                  <c:v>1.4</c:v>
                </c:pt>
              </c:numCache>
            </c:numRef>
          </c:val>
          <c:smooth val="0"/>
          <c:extLst xmlns:c16r2="http://schemas.microsoft.com/office/drawing/2015/06/chart">
            <c:ext xmlns:c16="http://schemas.microsoft.com/office/drawing/2014/chart" uri="{C3380CC4-5D6E-409C-BE32-E72D297353CC}">
              <c16:uniqueId val="{00000000-7D7C-5E42-A69F-705FC5DCB458}"/>
            </c:ext>
          </c:extLst>
        </c:ser>
        <c:dLbls>
          <c:showLegendKey val="0"/>
          <c:showVal val="0"/>
          <c:showCatName val="0"/>
          <c:showSerName val="0"/>
          <c:showPercent val="0"/>
          <c:showBubbleSize val="0"/>
        </c:dLbls>
        <c:marker val="1"/>
        <c:smooth val="0"/>
        <c:axId val="947456176"/>
        <c:axId val="947461072"/>
      </c:lineChart>
      <c:catAx>
        <c:axId val="94745617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47461072"/>
        <c:crosses val="autoZero"/>
        <c:auto val="1"/>
        <c:lblAlgn val="ctr"/>
        <c:lblOffset val="100"/>
        <c:noMultiLvlLbl val="0"/>
      </c:catAx>
      <c:valAx>
        <c:axId val="947461072"/>
        <c:scaling>
          <c:orientation val="minMax"/>
        </c:scaling>
        <c:delete val="1"/>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crossAx val="9474561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Number of new cases registered annually</c:v>
                </c:pt>
              </c:strCache>
            </c:strRef>
          </c:tx>
          <c:spPr>
            <a:ln w="19050" cap="rnd">
              <a:solidFill>
                <a:srgbClr val="FF0000"/>
              </a:solidFill>
              <a:round/>
            </a:ln>
            <a:effectLst/>
          </c:spPr>
          <c:marker>
            <c:symbol val="star"/>
            <c:size val="8"/>
            <c:spPr>
              <a:noFill/>
              <a:ln w="9525">
                <a:solidFill>
                  <a:srgbClr val="FF0000"/>
                </a:solidFill>
              </a:ln>
              <a:effectLst/>
            </c:spPr>
          </c:marker>
          <c:dLbls>
            <c:dLbl>
              <c:idx val="0"/>
              <c:layout>
                <c:manualLayout>
                  <c:x val="-3.7037037037037E-2"/>
                  <c:y val="-5.9523809523809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16C-AB47-99A9-B2F375229376}"/>
                </c:ext>
                <c:ext xmlns:c15="http://schemas.microsoft.com/office/drawing/2012/chart" uri="{CE6537A1-D6FC-4f65-9D91-7224C49458BB}"/>
              </c:extLst>
            </c:dLbl>
            <c:dLbl>
              <c:idx val="1"/>
              <c:layout>
                <c:manualLayout>
                  <c:x val="-3.0092592592592601E-2"/>
                  <c:y val="6.34920634920635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16C-AB47-99A9-B2F375229376}"/>
                </c:ext>
                <c:ext xmlns:c15="http://schemas.microsoft.com/office/drawing/2012/chart" uri="{CE6537A1-D6FC-4f65-9D91-7224C49458BB}"/>
              </c:extLst>
            </c:dLbl>
            <c:dLbl>
              <c:idx val="2"/>
              <c:layout>
                <c:manualLayout>
                  <c:x val="-4.1666666666666699E-2"/>
                  <c:y val="-3.57142857142856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16C-AB47-99A9-B2F375229376}"/>
                </c:ext>
                <c:ext xmlns:c15="http://schemas.microsoft.com/office/drawing/2012/chart" uri="{CE6537A1-D6FC-4f65-9D91-7224C49458BB}"/>
              </c:extLst>
            </c:dLbl>
            <c:dLbl>
              <c:idx val="3"/>
              <c:layout>
                <c:manualLayout>
                  <c:x val="-3.4722222222222203E-2"/>
                  <c:y val="6.34920634920635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16C-AB47-99A9-B2F375229376}"/>
                </c:ext>
                <c:ext xmlns:c15="http://schemas.microsoft.com/office/drawing/2012/chart" uri="{CE6537A1-D6FC-4f65-9D91-7224C49458BB}"/>
              </c:extLst>
            </c:dLbl>
            <c:dLbl>
              <c:idx val="4"/>
              <c:layout>
                <c:manualLayout>
                  <c:x val="-3.2407407407407399E-2"/>
                  <c:y val="-4.365079365079369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16C-AB47-99A9-B2F375229376}"/>
                </c:ext>
                <c:ext xmlns:c15="http://schemas.microsoft.com/office/drawing/2012/chart" uri="{CE6537A1-D6FC-4f65-9D91-7224C49458BB}"/>
              </c:extLst>
            </c:dLbl>
            <c:dLbl>
              <c:idx val="5"/>
              <c:layout>
                <c:manualLayout>
                  <c:x val="-3.47222222222223E-2"/>
                  <c:y val="5.9523809523809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16C-AB47-99A9-B2F375229376}"/>
                </c:ext>
                <c:ext xmlns:c15="http://schemas.microsoft.com/office/drawing/2012/chart" uri="{CE6537A1-D6FC-4f65-9D91-7224C49458BB}"/>
              </c:extLst>
            </c:dLbl>
            <c:dLbl>
              <c:idx val="6"/>
              <c:layout>
                <c:manualLayout>
                  <c:x val="-3.7037037037037E-2"/>
                  <c:y val="-4.7619047619047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16C-AB47-99A9-B2F375229376}"/>
                </c:ext>
                <c:ext xmlns:c15="http://schemas.microsoft.com/office/drawing/2012/chart" uri="{CE6537A1-D6FC-4f65-9D91-7224C49458BB}"/>
              </c:extLst>
            </c:dLbl>
            <c:dLbl>
              <c:idx val="7"/>
              <c:layout>
                <c:manualLayout>
                  <c:x val="-3.0092592592592698E-2"/>
                  <c:y val="6.34920634920635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416C-AB47-99A9-B2F375229376}"/>
                </c:ext>
                <c:ext xmlns:c15="http://schemas.microsoft.com/office/drawing/2012/chart" uri="{CE6537A1-D6FC-4f65-9D91-7224C49458BB}"/>
              </c:extLst>
            </c:dLbl>
            <c:dLbl>
              <c:idx val="8"/>
              <c:layout>
                <c:manualLayout>
                  <c:x val="-4.3981481481481698E-2"/>
                  <c:y val="-5.1587301587301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416C-AB47-99A9-B2F37522937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351</c:v>
                </c:pt>
                <c:pt idx="1">
                  <c:v>385</c:v>
                </c:pt>
                <c:pt idx="2">
                  <c:v>455</c:v>
                </c:pt>
                <c:pt idx="3">
                  <c:v>424</c:v>
                </c:pt>
                <c:pt idx="4">
                  <c:v>526</c:v>
                </c:pt>
                <c:pt idx="5">
                  <c:v>490</c:v>
                </c:pt>
                <c:pt idx="6">
                  <c:v>564</c:v>
                </c:pt>
                <c:pt idx="7">
                  <c:v>717</c:v>
                </c:pt>
                <c:pt idx="8">
                  <c:v>719</c:v>
                </c:pt>
                <c:pt idx="9">
                  <c:v>631</c:v>
                </c:pt>
              </c:numCache>
            </c:numRef>
          </c:val>
          <c:smooth val="0"/>
          <c:extLst xmlns:c16r2="http://schemas.microsoft.com/office/drawing/2015/06/chart">
            <c:ext xmlns:c16="http://schemas.microsoft.com/office/drawing/2014/chart" uri="{C3380CC4-5D6E-409C-BE32-E72D297353CC}">
              <c16:uniqueId val="{00000009-416C-AB47-99A9-B2F375229376}"/>
            </c:ext>
          </c:extLst>
        </c:ser>
        <c:dLbls>
          <c:showLegendKey val="0"/>
          <c:showVal val="0"/>
          <c:showCatName val="0"/>
          <c:showSerName val="0"/>
          <c:showPercent val="0"/>
          <c:showBubbleSize val="0"/>
        </c:dLbls>
        <c:marker val="1"/>
        <c:smooth val="0"/>
        <c:axId val="698838320"/>
        <c:axId val="698841584"/>
      </c:lineChart>
      <c:catAx>
        <c:axId val="698838320"/>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98841584"/>
        <c:crosses val="autoZero"/>
        <c:auto val="1"/>
        <c:lblAlgn val="ctr"/>
        <c:lblOffset val="100"/>
        <c:noMultiLvlLbl val="0"/>
      </c:catAx>
      <c:valAx>
        <c:axId val="69884158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98838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Rates of late diagnosis (CD4&lt;350)</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2015</c:v>
                </c:pt>
                <c:pt idx="1">
                  <c:v>2016</c:v>
                </c:pt>
                <c:pt idx="2">
                  <c:v>2017</c:v>
                </c:pt>
              </c:numCache>
            </c:numRef>
          </c:cat>
          <c:val>
            <c:numRef>
              <c:f>Sheet1!$B$2:$B$4</c:f>
              <c:numCache>
                <c:formatCode>0%</c:formatCode>
                <c:ptCount val="3"/>
                <c:pt idx="0">
                  <c:v>0.55000000000000004</c:v>
                </c:pt>
                <c:pt idx="1">
                  <c:v>0.55000000000000004</c:v>
                </c:pt>
                <c:pt idx="2">
                  <c:v>0.51</c:v>
                </c:pt>
              </c:numCache>
            </c:numRef>
          </c:val>
          <c:extLst xmlns:c16r2="http://schemas.microsoft.com/office/drawing/2015/06/chart">
            <c:ext xmlns:c16="http://schemas.microsoft.com/office/drawing/2014/chart" uri="{C3380CC4-5D6E-409C-BE32-E72D297353CC}">
              <c16:uniqueId val="{00000000-A63A-A948-824C-B33774B0B1E6}"/>
            </c:ext>
          </c:extLst>
        </c:ser>
        <c:ser>
          <c:idx val="1"/>
          <c:order val="1"/>
          <c:tx>
            <c:strRef>
              <c:f>Sheet1!$C$1</c:f>
              <c:strCache>
                <c:ptCount val="1"/>
                <c:pt idx="0">
                  <c:v>Rates of late diagnosis with advanced disease (CD4&lt;200)</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2015</c:v>
                </c:pt>
                <c:pt idx="1">
                  <c:v>2016</c:v>
                </c:pt>
                <c:pt idx="2">
                  <c:v>2017</c:v>
                </c:pt>
              </c:numCache>
            </c:numRef>
          </c:cat>
          <c:val>
            <c:numRef>
              <c:f>Sheet1!$C$2:$C$4</c:f>
              <c:numCache>
                <c:formatCode>0%</c:formatCode>
                <c:ptCount val="3"/>
                <c:pt idx="0">
                  <c:v>0.35</c:v>
                </c:pt>
                <c:pt idx="1">
                  <c:v>0.35</c:v>
                </c:pt>
                <c:pt idx="2">
                  <c:v>0.34</c:v>
                </c:pt>
              </c:numCache>
            </c:numRef>
          </c:val>
          <c:extLst xmlns:c16r2="http://schemas.microsoft.com/office/drawing/2015/06/chart">
            <c:ext xmlns:c16="http://schemas.microsoft.com/office/drawing/2014/chart" uri="{C3380CC4-5D6E-409C-BE32-E72D297353CC}">
              <c16:uniqueId val="{00000001-A63A-A948-824C-B33774B0B1E6}"/>
            </c:ext>
          </c:extLst>
        </c:ser>
        <c:dLbls>
          <c:showLegendKey val="0"/>
          <c:showVal val="0"/>
          <c:showCatName val="0"/>
          <c:showSerName val="0"/>
          <c:showPercent val="0"/>
          <c:showBubbleSize val="0"/>
        </c:dLbls>
        <c:gapWidth val="219"/>
        <c:overlap val="-27"/>
        <c:axId val="698844848"/>
        <c:axId val="698845392"/>
      </c:barChart>
      <c:catAx>
        <c:axId val="698844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8845392"/>
        <c:crosses val="autoZero"/>
        <c:auto val="1"/>
        <c:lblAlgn val="ctr"/>
        <c:lblOffset val="100"/>
        <c:noMultiLvlLbl val="0"/>
      </c:catAx>
      <c:valAx>
        <c:axId val="6988453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8844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509660250801998E-2"/>
          <c:y val="0.14718253968254"/>
          <c:w val="0.89360145086030895"/>
          <c:h val="0.62639513810773695"/>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Sheet1!$A$2:$A$5</c:f>
              <c:strCache>
                <c:ptCount val="4"/>
                <c:pt idx="0">
                  <c:v>Living with HIV (Estimated)</c:v>
                </c:pt>
                <c:pt idx="1">
                  <c:v>Diagnozed</c:v>
                </c:pt>
                <c:pt idx="2">
                  <c:v>On ART</c:v>
                </c:pt>
                <c:pt idx="3">
                  <c:v>Virally Suppressed </c:v>
                </c:pt>
              </c:strCache>
            </c:strRef>
          </c:cat>
          <c:val>
            <c:numRef>
              <c:f>Sheet1!$B$2:$B$5</c:f>
              <c:numCache>
                <c:formatCode>0%</c:formatCode>
                <c:ptCount val="4"/>
                <c:pt idx="0">
                  <c:v>1</c:v>
                </c:pt>
                <c:pt idx="1">
                  <c:v>0.48</c:v>
                </c:pt>
                <c:pt idx="2">
                  <c:v>0.39</c:v>
                </c:pt>
                <c:pt idx="3">
                  <c:v>0.35</c:v>
                </c:pt>
              </c:numCache>
            </c:numRef>
          </c:val>
          <c:extLst xmlns:c16r2="http://schemas.microsoft.com/office/drawing/2015/06/chart">
            <c:ext xmlns:c16="http://schemas.microsoft.com/office/drawing/2014/chart" uri="{C3380CC4-5D6E-409C-BE32-E72D297353CC}">
              <c16:uniqueId val="{00000000-419F-0846-BABE-57FDBCCD9363}"/>
            </c:ext>
          </c:extLst>
        </c:ser>
        <c:dLbls>
          <c:showLegendKey val="0"/>
          <c:showVal val="0"/>
          <c:showCatName val="0"/>
          <c:showSerName val="0"/>
          <c:showPercent val="0"/>
          <c:showBubbleSize val="0"/>
        </c:dLbls>
        <c:gapWidth val="111"/>
        <c:axId val="698845936"/>
        <c:axId val="698830704"/>
      </c:barChart>
      <c:catAx>
        <c:axId val="69884593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98830704"/>
        <c:crosses val="autoZero"/>
        <c:auto val="1"/>
        <c:lblAlgn val="ctr"/>
        <c:lblOffset val="100"/>
        <c:noMultiLvlLbl val="0"/>
      </c:catAx>
      <c:valAx>
        <c:axId val="698830704"/>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988459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Global</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Sheet1!$B$1:$C$1</c:f>
              <c:strCache>
                <c:ptCount val="2"/>
                <c:pt idx="0">
                  <c:v>2015</c:v>
                </c:pt>
                <c:pt idx="1">
                  <c:v>2016</c:v>
                </c:pt>
              </c:strCache>
            </c:strRef>
          </c:cat>
          <c:val>
            <c:numRef>
              <c:f>Sheet1!$B$2:$C$2</c:f>
              <c:numCache>
                <c:formatCode>0%</c:formatCode>
                <c:ptCount val="2"/>
                <c:pt idx="0">
                  <c:v>0.77</c:v>
                </c:pt>
                <c:pt idx="1">
                  <c:v>0.85</c:v>
                </c:pt>
              </c:numCache>
            </c:numRef>
          </c:val>
          <c:extLst xmlns:c16r2="http://schemas.microsoft.com/office/drawing/2015/06/chart">
            <c:ext xmlns:c16="http://schemas.microsoft.com/office/drawing/2014/chart" uri="{C3380CC4-5D6E-409C-BE32-E72D297353CC}">
              <c16:uniqueId val="{00000000-BC68-4B48-AFA0-28DE95C34B13}"/>
            </c:ext>
          </c:extLst>
        </c:ser>
        <c:ser>
          <c:idx val="1"/>
          <c:order val="1"/>
          <c:tx>
            <c:strRef>
              <c:f>Sheet1!$A$3</c:f>
              <c:strCache>
                <c:ptCount val="1"/>
                <c:pt idx="0">
                  <c:v>WHO Europe</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Sheet1!$B$1:$C$1</c:f>
              <c:strCache>
                <c:ptCount val="2"/>
                <c:pt idx="0">
                  <c:v>2015</c:v>
                </c:pt>
                <c:pt idx="1">
                  <c:v>2016</c:v>
                </c:pt>
              </c:strCache>
            </c:strRef>
          </c:cat>
          <c:val>
            <c:numRef>
              <c:f>Sheet1!$B$3:$C$3</c:f>
              <c:numCache>
                <c:formatCode>0%</c:formatCode>
                <c:ptCount val="2"/>
                <c:pt idx="0">
                  <c:v>0.57999999999999996</c:v>
                </c:pt>
                <c:pt idx="1">
                  <c:v>0.66</c:v>
                </c:pt>
              </c:numCache>
            </c:numRef>
          </c:val>
          <c:extLst xmlns:c16r2="http://schemas.microsoft.com/office/drawing/2015/06/chart">
            <c:ext xmlns:c16="http://schemas.microsoft.com/office/drawing/2014/chart" uri="{C3380CC4-5D6E-409C-BE32-E72D297353CC}">
              <c16:uniqueId val="{00000001-BC68-4B48-AFA0-28DE95C34B13}"/>
            </c:ext>
          </c:extLst>
        </c:ser>
        <c:ser>
          <c:idx val="2"/>
          <c:order val="2"/>
          <c:tx>
            <c:strRef>
              <c:f>Sheet1!$A$4</c:f>
              <c:strCache>
                <c:ptCount val="1"/>
                <c:pt idx="0">
                  <c:v>Georgia</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Sheet1!$B$1:$C$1</c:f>
              <c:strCache>
                <c:ptCount val="2"/>
                <c:pt idx="0">
                  <c:v>2015</c:v>
                </c:pt>
                <c:pt idx="1">
                  <c:v>2016</c:v>
                </c:pt>
              </c:strCache>
            </c:strRef>
          </c:cat>
          <c:val>
            <c:numRef>
              <c:f>Sheet1!$B$4:$C$4</c:f>
              <c:numCache>
                <c:formatCode>0%</c:formatCode>
                <c:ptCount val="2"/>
                <c:pt idx="0">
                  <c:v>0.89</c:v>
                </c:pt>
                <c:pt idx="1">
                  <c:v>0.92</c:v>
                </c:pt>
              </c:numCache>
            </c:numRef>
          </c:val>
          <c:extLst xmlns:c16r2="http://schemas.microsoft.com/office/drawing/2015/06/chart">
            <c:ext xmlns:c16="http://schemas.microsoft.com/office/drawing/2014/chart" uri="{C3380CC4-5D6E-409C-BE32-E72D297353CC}">
              <c16:uniqueId val="{00000002-BC68-4B48-AFA0-28DE95C34B13}"/>
            </c:ext>
          </c:extLst>
        </c:ser>
        <c:dLbls>
          <c:showLegendKey val="0"/>
          <c:showVal val="0"/>
          <c:showCatName val="0"/>
          <c:showSerName val="0"/>
          <c:showPercent val="0"/>
          <c:showBubbleSize val="0"/>
        </c:dLbls>
        <c:gapWidth val="219"/>
        <c:overlap val="-27"/>
        <c:axId val="698831792"/>
        <c:axId val="698832336"/>
      </c:barChart>
      <c:catAx>
        <c:axId val="69883179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98832336"/>
        <c:crosses val="autoZero"/>
        <c:auto val="1"/>
        <c:lblAlgn val="ctr"/>
        <c:lblOffset val="100"/>
        <c:noMultiLvlLbl val="0"/>
      </c:catAx>
      <c:valAx>
        <c:axId val="698832336"/>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98831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697194404097505E-2"/>
          <c:y val="2.0212041805108001E-2"/>
          <c:w val="0.90430280559590204"/>
          <c:h val="0.89562975542350998"/>
        </c:manualLayout>
      </c:layout>
      <c:barChart>
        <c:barDir val="col"/>
        <c:grouping val="clustered"/>
        <c:varyColors val="0"/>
        <c:ser>
          <c:idx val="0"/>
          <c:order val="0"/>
          <c:tx>
            <c:strRef>
              <c:f>'grapics for english'!$B$67</c:f>
              <c:strCache>
                <c:ptCount val="1"/>
                <c:pt idx="0">
                  <c:v>მოცვის ინდიკატორი</c:v>
                </c:pt>
              </c:strCache>
            </c:strRef>
          </c:tx>
          <c:invertIfNegative val="0"/>
          <c:dLbls>
            <c:spPr>
              <a:noFill/>
              <a:ln w="25400">
                <a:noFill/>
              </a:ln>
            </c:spPr>
            <c:txPr>
              <a:bodyPr wrap="square" lIns="38100" tIns="19050" rIns="38100" bIns="19050" anchor="ctr">
                <a:spAutoFit/>
              </a:bodyPr>
              <a:lstStyle/>
              <a:p>
                <a:pPr>
                  <a:defRPr sz="9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'grapics for english'!$C$66:$N$66</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'grapics for english'!$C$67:$N$67</c:f>
              <c:numCache>
                <c:formatCode>_(* #,##0_);_(* \(#,##0\);_(* "-"_);_(@_)</c:formatCode>
                <c:ptCount val="12"/>
                <c:pt idx="0">
                  <c:v>919</c:v>
                </c:pt>
                <c:pt idx="1">
                  <c:v>1126</c:v>
                </c:pt>
                <c:pt idx="2">
                  <c:v>1402</c:v>
                </c:pt>
                <c:pt idx="3">
                  <c:v>3768</c:v>
                </c:pt>
                <c:pt idx="4">
                  <c:v>4680</c:v>
                </c:pt>
                <c:pt idx="5" formatCode="#,##0">
                  <c:v>3434</c:v>
                </c:pt>
                <c:pt idx="6" formatCode="#,##0">
                  <c:v>7592</c:v>
                </c:pt>
                <c:pt idx="7" formatCode="#,##0">
                  <c:v>13253</c:v>
                </c:pt>
                <c:pt idx="8" formatCode="#,##0">
                  <c:v>31014</c:v>
                </c:pt>
                <c:pt idx="9" formatCode="#,##0">
                  <c:v>25423</c:v>
                </c:pt>
                <c:pt idx="10" formatCode="#,##0">
                  <c:v>30330</c:v>
                </c:pt>
                <c:pt idx="11" formatCode="#,##0">
                  <c:v>27250</c:v>
                </c:pt>
              </c:numCache>
            </c:numRef>
          </c:val>
          <c:extLst xmlns:c16r2="http://schemas.microsoft.com/office/drawing/2015/06/chart">
            <c:ext xmlns:c16="http://schemas.microsoft.com/office/drawing/2014/chart" uri="{C3380CC4-5D6E-409C-BE32-E72D297353CC}">
              <c16:uniqueId val="{00000000-C987-F84B-BF6F-5704B77140FD}"/>
            </c:ext>
          </c:extLst>
        </c:ser>
        <c:dLbls>
          <c:showLegendKey val="0"/>
          <c:showVal val="0"/>
          <c:showCatName val="0"/>
          <c:showSerName val="0"/>
          <c:showPercent val="0"/>
          <c:showBubbleSize val="0"/>
        </c:dLbls>
        <c:gapWidth val="150"/>
        <c:axId val="776158448"/>
        <c:axId val="776162256"/>
      </c:barChart>
      <c:catAx>
        <c:axId val="776158448"/>
        <c:scaling>
          <c:orientation val="minMax"/>
        </c:scaling>
        <c:delete val="0"/>
        <c:axPos val="b"/>
        <c:numFmt formatCode="General" sourceLinked="1"/>
        <c:majorTickMark val="out"/>
        <c:minorTickMark val="none"/>
        <c:tickLblPos val="nextTo"/>
        <c:txPr>
          <a:bodyPr rot="0" vert="horz"/>
          <a:lstStyle/>
          <a:p>
            <a:pPr>
              <a:defRPr sz="900" b="0" i="0" u="none" strike="noStrike" baseline="0">
                <a:solidFill>
                  <a:srgbClr val="000000"/>
                </a:solidFill>
                <a:latin typeface="Calibri"/>
                <a:ea typeface="Calibri"/>
                <a:cs typeface="Calibri"/>
              </a:defRPr>
            </a:pPr>
            <a:endParaRPr lang="en-US"/>
          </a:p>
        </c:txPr>
        <c:crossAx val="776162256"/>
        <c:crosses val="autoZero"/>
        <c:auto val="1"/>
        <c:lblAlgn val="ctr"/>
        <c:lblOffset val="100"/>
        <c:noMultiLvlLbl val="0"/>
      </c:catAx>
      <c:valAx>
        <c:axId val="776162256"/>
        <c:scaling>
          <c:orientation val="minMax"/>
        </c:scaling>
        <c:delete val="0"/>
        <c:axPos val="l"/>
        <c:numFmt formatCode="_(* #,##0_);_(* \(#,##0\);_(* &quot;-&quot;_);_(@_)" sourceLinked="1"/>
        <c:majorTickMark val="out"/>
        <c:minorTickMark val="none"/>
        <c:tickLblPos val="nextTo"/>
        <c:txPr>
          <a:bodyPr rot="0" vert="horz"/>
          <a:lstStyle/>
          <a:p>
            <a:pPr>
              <a:defRPr sz="900" b="0" i="0" u="none" strike="noStrike" baseline="0">
                <a:solidFill>
                  <a:srgbClr val="000000"/>
                </a:solidFill>
                <a:latin typeface="Calibri"/>
                <a:ea typeface="Calibri"/>
                <a:cs typeface="Calibri"/>
              </a:defRPr>
            </a:pPr>
            <a:endParaRPr lang="en-US"/>
          </a:p>
        </c:txPr>
        <c:crossAx val="776158448"/>
        <c:crosses val="autoZero"/>
        <c:crossBetween val="between"/>
      </c:valAx>
      <c:spPr>
        <a:noFill/>
        <a:ln w="25400">
          <a:noFill/>
        </a:ln>
      </c:spPr>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Preventive services (at least two)</c:v>
                </c:pt>
              </c:strCache>
            </c:strRef>
          </c:tx>
          <c:spPr>
            <a:solidFill>
              <a:schemeClr val="accent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2015</c:v>
                </c:pt>
                <c:pt idx="1">
                  <c:v>2016</c:v>
                </c:pt>
                <c:pt idx="2">
                  <c:v>2017</c:v>
                </c:pt>
                <c:pt idx="3">
                  <c:v>2018 (six month)</c:v>
                </c:pt>
              </c:strCache>
            </c:strRef>
          </c:cat>
          <c:val>
            <c:numRef>
              <c:f>Sheet1!$B$2:$B$5</c:f>
              <c:numCache>
                <c:formatCode>General</c:formatCode>
                <c:ptCount val="4"/>
                <c:pt idx="0">
                  <c:v>2983</c:v>
                </c:pt>
                <c:pt idx="1">
                  <c:v>3826</c:v>
                </c:pt>
                <c:pt idx="2">
                  <c:v>3846</c:v>
                </c:pt>
                <c:pt idx="3">
                  <c:v>3062</c:v>
                </c:pt>
              </c:numCache>
            </c:numRef>
          </c:val>
          <c:extLst xmlns:c16r2="http://schemas.microsoft.com/office/drawing/2015/06/chart">
            <c:ext xmlns:c16="http://schemas.microsoft.com/office/drawing/2014/chart" uri="{C3380CC4-5D6E-409C-BE32-E72D297353CC}">
              <c16:uniqueId val="{00000000-18E5-DE47-ADDE-24C19910769D}"/>
            </c:ext>
          </c:extLst>
        </c:ser>
        <c:ser>
          <c:idx val="1"/>
          <c:order val="1"/>
          <c:tx>
            <c:strRef>
              <c:f>Sheet1!$C$1</c:f>
              <c:strCache>
                <c:ptCount val="1"/>
                <c:pt idx="0">
                  <c:v>Tested (know their status)</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2015</c:v>
                </c:pt>
                <c:pt idx="1">
                  <c:v>2016</c:v>
                </c:pt>
                <c:pt idx="2">
                  <c:v>2017</c:v>
                </c:pt>
                <c:pt idx="3">
                  <c:v>2018 (six month)</c:v>
                </c:pt>
              </c:strCache>
            </c:strRef>
          </c:cat>
          <c:val>
            <c:numRef>
              <c:f>Sheet1!$C$2:$C$5</c:f>
              <c:numCache>
                <c:formatCode>General</c:formatCode>
                <c:ptCount val="4"/>
                <c:pt idx="0">
                  <c:v>1737</c:v>
                </c:pt>
                <c:pt idx="1">
                  <c:v>2035</c:v>
                </c:pt>
                <c:pt idx="2">
                  <c:v>2291</c:v>
                </c:pt>
                <c:pt idx="3">
                  <c:v>1452</c:v>
                </c:pt>
              </c:numCache>
            </c:numRef>
          </c:val>
          <c:extLst xmlns:c16r2="http://schemas.microsoft.com/office/drawing/2015/06/chart">
            <c:ext xmlns:c16="http://schemas.microsoft.com/office/drawing/2014/chart" uri="{C3380CC4-5D6E-409C-BE32-E72D297353CC}">
              <c16:uniqueId val="{00000001-18E5-DE47-ADDE-24C19910769D}"/>
            </c:ext>
          </c:extLst>
        </c:ser>
        <c:dLbls>
          <c:showLegendKey val="0"/>
          <c:showVal val="0"/>
          <c:showCatName val="0"/>
          <c:showSerName val="0"/>
          <c:showPercent val="0"/>
          <c:showBubbleSize val="0"/>
        </c:dLbls>
        <c:gapWidth val="219"/>
        <c:overlap val="-27"/>
        <c:axId val="776163888"/>
        <c:axId val="776167696"/>
      </c:barChart>
      <c:catAx>
        <c:axId val="776163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6167696"/>
        <c:crosses val="autoZero"/>
        <c:auto val="1"/>
        <c:lblAlgn val="ctr"/>
        <c:lblOffset val="100"/>
        <c:noMultiLvlLbl val="0"/>
      </c:catAx>
      <c:valAx>
        <c:axId val="776167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6163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Preventive services (at least two)</c:v>
                </c:pt>
              </c:strCache>
            </c:strRef>
          </c:tx>
          <c:spPr>
            <a:solidFill>
              <a:schemeClr val="accent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2015</c:v>
                </c:pt>
                <c:pt idx="1">
                  <c:v>2016</c:v>
                </c:pt>
                <c:pt idx="2">
                  <c:v>2017</c:v>
                </c:pt>
                <c:pt idx="3">
                  <c:v>2018 (six month)</c:v>
                </c:pt>
              </c:strCache>
            </c:strRef>
          </c:cat>
          <c:val>
            <c:numRef>
              <c:f>Sheet1!$B$2:$B$5</c:f>
              <c:numCache>
                <c:formatCode>General</c:formatCode>
                <c:ptCount val="4"/>
                <c:pt idx="0">
                  <c:v>2139</c:v>
                </c:pt>
                <c:pt idx="1">
                  <c:v>3160</c:v>
                </c:pt>
                <c:pt idx="2">
                  <c:v>3367</c:v>
                </c:pt>
                <c:pt idx="3">
                  <c:v>2476</c:v>
                </c:pt>
              </c:numCache>
            </c:numRef>
          </c:val>
          <c:extLst xmlns:c16r2="http://schemas.microsoft.com/office/drawing/2015/06/chart">
            <c:ext xmlns:c16="http://schemas.microsoft.com/office/drawing/2014/chart" uri="{C3380CC4-5D6E-409C-BE32-E72D297353CC}">
              <c16:uniqueId val="{00000000-D3E3-9042-9A39-CA1879526030}"/>
            </c:ext>
          </c:extLst>
        </c:ser>
        <c:ser>
          <c:idx val="1"/>
          <c:order val="1"/>
          <c:tx>
            <c:strRef>
              <c:f>Sheet1!$C$1</c:f>
              <c:strCache>
                <c:ptCount val="1"/>
                <c:pt idx="0">
                  <c:v>Tested (know their status)</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2015</c:v>
                </c:pt>
                <c:pt idx="1">
                  <c:v>2016</c:v>
                </c:pt>
                <c:pt idx="2">
                  <c:v>2017</c:v>
                </c:pt>
                <c:pt idx="3">
                  <c:v>2018 (six month)</c:v>
                </c:pt>
              </c:strCache>
            </c:strRef>
          </c:cat>
          <c:val>
            <c:numRef>
              <c:f>Sheet1!$C$2:$C$5</c:f>
              <c:numCache>
                <c:formatCode>General</c:formatCode>
                <c:ptCount val="4"/>
                <c:pt idx="0">
                  <c:v>1481</c:v>
                </c:pt>
                <c:pt idx="1">
                  <c:v>2111</c:v>
                </c:pt>
                <c:pt idx="2">
                  <c:v>2185</c:v>
                </c:pt>
                <c:pt idx="3">
                  <c:v>1325</c:v>
                </c:pt>
              </c:numCache>
            </c:numRef>
          </c:val>
          <c:extLst xmlns:c16r2="http://schemas.microsoft.com/office/drawing/2015/06/chart">
            <c:ext xmlns:c16="http://schemas.microsoft.com/office/drawing/2014/chart" uri="{C3380CC4-5D6E-409C-BE32-E72D297353CC}">
              <c16:uniqueId val="{00000001-D3E3-9042-9A39-CA1879526030}"/>
            </c:ext>
          </c:extLst>
        </c:ser>
        <c:dLbls>
          <c:showLegendKey val="0"/>
          <c:showVal val="0"/>
          <c:showCatName val="0"/>
          <c:showSerName val="0"/>
          <c:showPercent val="0"/>
          <c:showBubbleSize val="0"/>
        </c:dLbls>
        <c:gapWidth val="219"/>
        <c:overlap val="-27"/>
        <c:axId val="695541472"/>
        <c:axId val="695544192"/>
      </c:barChart>
      <c:catAx>
        <c:axId val="695541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5544192"/>
        <c:crosses val="autoZero"/>
        <c:auto val="1"/>
        <c:lblAlgn val="ctr"/>
        <c:lblOffset val="100"/>
        <c:noMultiLvlLbl val="0"/>
      </c:catAx>
      <c:valAx>
        <c:axId val="695544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5541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tockChart>
        <c:ser>
          <c:idx val="0"/>
          <c:order val="0"/>
          <c:tx>
            <c:strRef>
              <c:f>Sheet1!$B$1</c:f>
              <c:strCache>
                <c:ptCount val="1"/>
                <c:pt idx="0">
                  <c:v>High</c:v>
                </c:pt>
              </c:strCache>
            </c:strRef>
          </c:tx>
          <c:spPr>
            <a:ln w="19050"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Sheet1!$A$2:$A$5</c:f>
              <c:numCache>
                <c:formatCode>0;[Red]0</c:formatCode>
                <c:ptCount val="4"/>
                <c:pt idx="0">
                  <c:v>2007</c:v>
                </c:pt>
                <c:pt idx="1">
                  <c:v>2010</c:v>
                </c:pt>
                <c:pt idx="2">
                  <c:v>2012</c:v>
                </c:pt>
                <c:pt idx="3">
                  <c:v>2015</c:v>
                </c:pt>
              </c:numCache>
            </c:numRef>
          </c:cat>
          <c:val>
            <c:numRef>
              <c:f>Sheet1!$B$2:$B$5</c:f>
              <c:numCache>
                <c:formatCode>General</c:formatCode>
                <c:ptCount val="4"/>
                <c:pt idx="0">
                  <c:v>8.6</c:v>
                </c:pt>
                <c:pt idx="1">
                  <c:v>11.1</c:v>
                </c:pt>
                <c:pt idx="2">
                  <c:v>18.7</c:v>
                </c:pt>
                <c:pt idx="3">
                  <c:v>26.8</c:v>
                </c:pt>
              </c:numCache>
            </c:numRef>
          </c:val>
          <c:smooth val="0"/>
          <c:extLst xmlns:c16r2="http://schemas.microsoft.com/office/drawing/2015/06/chart">
            <c:ext xmlns:c16="http://schemas.microsoft.com/office/drawing/2014/chart" uri="{C3380CC4-5D6E-409C-BE32-E72D297353CC}">
              <c16:uniqueId val="{00000000-3521-9E40-BA9C-9C9CF2B0C8EE}"/>
            </c:ext>
          </c:extLst>
        </c:ser>
        <c:ser>
          <c:idx val="1"/>
          <c:order val="1"/>
          <c:tx>
            <c:strRef>
              <c:f>Sheet1!$C$1</c:f>
              <c:strCache>
                <c:ptCount val="1"/>
                <c:pt idx="0">
                  <c:v>Low</c:v>
                </c:pt>
              </c:strCache>
            </c:strRef>
          </c:tx>
          <c:spPr>
            <a:ln w="19050"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Sheet1!$A$2:$A$5</c:f>
              <c:numCache>
                <c:formatCode>0;[Red]0</c:formatCode>
                <c:ptCount val="4"/>
                <c:pt idx="0">
                  <c:v>2007</c:v>
                </c:pt>
                <c:pt idx="1">
                  <c:v>2010</c:v>
                </c:pt>
                <c:pt idx="2">
                  <c:v>2012</c:v>
                </c:pt>
                <c:pt idx="3">
                  <c:v>2015</c:v>
                </c:pt>
              </c:numCache>
            </c:numRef>
          </c:cat>
          <c:val>
            <c:numRef>
              <c:f>Sheet1!$C$2:$C$5</c:f>
              <c:numCache>
                <c:formatCode>General</c:formatCode>
                <c:ptCount val="4"/>
                <c:pt idx="0">
                  <c:v>1.2</c:v>
                </c:pt>
                <c:pt idx="1">
                  <c:v>4.0999999999999996</c:v>
                </c:pt>
                <c:pt idx="2">
                  <c:v>8.5</c:v>
                </c:pt>
                <c:pt idx="3">
                  <c:v>17.100000000000001</c:v>
                </c:pt>
              </c:numCache>
            </c:numRef>
          </c:val>
          <c:smooth val="0"/>
          <c:extLst xmlns:c16r2="http://schemas.microsoft.com/office/drawing/2015/06/chart">
            <c:ext xmlns:c16="http://schemas.microsoft.com/office/drawing/2014/chart" uri="{C3380CC4-5D6E-409C-BE32-E72D297353CC}">
              <c16:uniqueId val="{00000001-3521-9E40-BA9C-9C9CF2B0C8EE}"/>
            </c:ext>
          </c:extLst>
        </c:ser>
        <c:ser>
          <c:idx val="2"/>
          <c:order val="2"/>
          <c:tx>
            <c:strRef>
              <c:f>Sheet1!$D$1</c:f>
              <c:strCache>
                <c:ptCount val="1"/>
                <c:pt idx="0">
                  <c:v>Close</c:v>
                </c:pt>
              </c:strCache>
            </c:strRef>
          </c:tx>
          <c:spPr>
            <a:ln w="19050" cap="rnd">
              <a:noFill/>
              <a:round/>
            </a:ln>
            <a:effectLst/>
          </c:spPr>
          <c:marker>
            <c:symbol val="square"/>
            <c:size val="9"/>
            <c:spPr>
              <a:solidFill>
                <a:srgbClr val="FF0000"/>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Sheet1!$A$2:$A$5</c:f>
              <c:numCache>
                <c:formatCode>0;[Red]0</c:formatCode>
                <c:ptCount val="4"/>
                <c:pt idx="0">
                  <c:v>2007</c:v>
                </c:pt>
                <c:pt idx="1">
                  <c:v>2010</c:v>
                </c:pt>
                <c:pt idx="2">
                  <c:v>2012</c:v>
                </c:pt>
                <c:pt idx="3">
                  <c:v>2015</c:v>
                </c:pt>
              </c:numCache>
            </c:numRef>
          </c:cat>
          <c:val>
            <c:numRef>
              <c:f>Sheet1!$D$2:$D$5</c:f>
              <c:numCache>
                <c:formatCode>General</c:formatCode>
                <c:ptCount val="4"/>
                <c:pt idx="0">
                  <c:v>3.7</c:v>
                </c:pt>
                <c:pt idx="1">
                  <c:v>7</c:v>
                </c:pt>
                <c:pt idx="2">
                  <c:v>13</c:v>
                </c:pt>
                <c:pt idx="3">
                  <c:v>21.7</c:v>
                </c:pt>
              </c:numCache>
            </c:numRef>
          </c:val>
          <c:smooth val="0"/>
          <c:extLst xmlns:c16r2="http://schemas.microsoft.com/office/drawing/2015/06/chart">
            <c:ext xmlns:c16="http://schemas.microsoft.com/office/drawing/2014/chart" uri="{C3380CC4-5D6E-409C-BE32-E72D297353CC}">
              <c16:uniqueId val="{00000002-3521-9E40-BA9C-9C9CF2B0C8EE}"/>
            </c:ext>
          </c:extLst>
        </c:ser>
        <c:dLbls>
          <c:showLegendKey val="0"/>
          <c:showVal val="0"/>
          <c:showCatName val="0"/>
          <c:showSerName val="0"/>
          <c:showPercent val="0"/>
          <c:showBubbleSize val="0"/>
        </c:dLbls>
        <c:hiLowLines>
          <c:spPr>
            <a:ln w="9525">
              <a:solidFill>
                <a:schemeClr val="tx1">
                  <a:lumMod val="75000"/>
                  <a:lumOff val="25000"/>
                </a:schemeClr>
              </a:solidFill>
              <a:round/>
            </a:ln>
            <a:effectLst/>
          </c:spPr>
        </c:hiLowLines>
        <c:axId val="695544736"/>
        <c:axId val="580535808"/>
      </c:stockChart>
      <c:catAx>
        <c:axId val="695544736"/>
        <c:scaling>
          <c:orientation val="minMax"/>
        </c:scaling>
        <c:delete val="0"/>
        <c:axPos val="b"/>
        <c:numFmt formatCode="0;[Red]0"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80535808"/>
        <c:crossesAt val="0"/>
        <c:auto val="1"/>
        <c:lblAlgn val="ctr"/>
        <c:lblOffset val="100"/>
        <c:noMultiLvlLbl val="0"/>
      </c:catAx>
      <c:valAx>
        <c:axId val="580535808"/>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955447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rotWithShape="0">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0.14015</cdr:x>
      <cdr:y>0.58837</cdr:y>
    </cdr:from>
    <cdr:to>
      <cdr:x>0.27399</cdr:x>
      <cdr:y>0.7317</cdr:y>
    </cdr:to>
    <cdr:sp macro="" textlink="">
      <cdr:nvSpPr>
        <cdr:cNvPr id="30502198" name="Text Box 1"/>
        <cdr:cNvSpPr txBox="1"/>
      </cdr:nvSpPr>
      <cdr:spPr>
        <a:xfrm xmlns:a="http://schemas.openxmlformats.org/drawingml/2006/main">
          <a:off x="704842" y="1030430"/>
          <a:ext cx="673109" cy="2510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bg1"/>
              </a:solidFill>
            </a:rPr>
            <a:t>n=10 500</a:t>
          </a:r>
        </a:p>
      </cdr:txBody>
    </cdr:sp>
  </cdr:relSizeAnchor>
  <cdr:relSizeAnchor xmlns:cdr="http://schemas.openxmlformats.org/drawingml/2006/chartDrawing">
    <cdr:from>
      <cdr:x>0.36869</cdr:x>
      <cdr:y>0.61678</cdr:y>
    </cdr:from>
    <cdr:to>
      <cdr:x>0.51042</cdr:x>
      <cdr:y>0.73211</cdr:y>
    </cdr:to>
    <cdr:sp macro="" textlink="">
      <cdr:nvSpPr>
        <cdr:cNvPr id="1509274849" name="Text Box 2"/>
        <cdr:cNvSpPr txBox="1"/>
      </cdr:nvSpPr>
      <cdr:spPr>
        <a:xfrm xmlns:a="http://schemas.openxmlformats.org/drawingml/2006/main">
          <a:off x="1854216" y="1247814"/>
          <a:ext cx="712771" cy="2333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bg1"/>
              </a:solidFill>
            </a:rPr>
            <a:t>n=5 090</a:t>
          </a:r>
        </a:p>
      </cdr:txBody>
    </cdr:sp>
  </cdr:relSizeAnchor>
  <cdr:relSizeAnchor xmlns:cdr="http://schemas.openxmlformats.org/drawingml/2006/chartDrawing">
    <cdr:from>
      <cdr:x>0.59343</cdr:x>
      <cdr:y>0.62947</cdr:y>
    </cdr:from>
    <cdr:to>
      <cdr:x>0.71338</cdr:x>
      <cdr:y>0.72084</cdr:y>
    </cdr:to>
    <cdr:sp macro="" textlink="">
      <cdr:nvSpPr>
        <cdr:cNvPr id="285187752" name="Text Box 3"/>
        <cdr:cNvSpPr txBox="1"/>
      </cdr:nvSpPr>
      <cdr:spPr>
        <a:xfrm xmlns:a="http://schemas.openxmlformats.org/drawingml/2006/main">
          <a:off x="3255818" y="1717964"/>
          <a:ext cx="658090" cy="2493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bg1"/>
              </a:solidFill>
            </a:rPr>
            <a:t>n=4 144</a:t>
          </a:r>
        </a:p>
      </cdr:txBody>
    </cdr:sp>
  </cdr:relSizeAnchor>
  <cdr:relSizeAnchor xmlns:cdr="http://schemas.openxmlformats.org/drawingml/2006/chartDrawing">
    <cdr:from>
      <cdr:x>0.81566</cdr:x>
      <cdr:y>0.64216</cdr:y>
    </cdr:from>
    <cdr:to>
      <cdr:x>0.94823</cdr:x>
      <cdr:y>0.73353</cdr:y>
    </cdr:to>
    <cdr:sp macro="" textlink="">
      <cdr:nvSpPr>
        <cdr:cNvPr id="844804431" name="Text Box 4"/>
        <cdr:cNvSpPr txBox="1"/>
      </cdr:nvSpPr>
      <cdr:spPr>
        <a:xfrm xmlns:a="http://schemas.openxmlformats.org/drawingml/2006/main">
          <a:off x="4475018" y="1752601"/>
          <a:ext cx="727363" cy="2493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bg1"/>
              </a:solidFill>
            </a:rPr>
            <a:t>n=3 703</a:t>
          </a:r>
        </a:p>
      </cdr:txBody>
    </cdr:sp>
  </cdr:relSizeAnchor>
  <cdr:relSizeAnchor xmlns:cdr="http://schemas.openxmlformats.org/drawingml/2006/chartDrawing">
    <cdr:from>
      <cdr:x>0.71086</cdr:x>
      <cdr:y>0.58124</cdr:y>
    </cdr:from>
    <cdr:to>
      <cdr:x>0.80966</cdr:x>
      <cdr:y>0.66733</cdr:y>
    </cdr:to>
    <cdr:sp macro="" textlink="">
      <cdr:nvSpPr>
        <cdr:cNvPr id="10" name="Pentagon 9"/>
        <cdr:cNvSpPr/>
      </cdr:nvSpPr>
      <cdr:spPr>
        <a:xfrm xmlns:a="http://schemas.openxmlformats.org/drawingml/2006/main">
          <a:off x="3900055" y="1586347"/>
          <a:ext cx="542058" cy="234950"/>
        </a:xfrm>
        <a:prstGeom xmlns:a="http://schemas.openxmlformats.org/drawingml/2006/main" prst="homePlate">
          <a:avLst/>
        </a:prstGeom>
        <a:noFill xmlns:a="http://schemas.openxmlformats.org/drawingml/2006/main"/>
        <a:ln xmlns:a="http://schemas.openxmlformats.org/drawingml/2006/main" w="19050"/>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numCol="1" spcCol="0" rtlCol="0" fromWordArt="0" anchor="ctr" anchorCtr="0" forceAA="0" compatLnSpc="1">
          <a:prstTxWarp prst="textNoShape">
            <a:avLst/>
          </a:prstTxWarp>
        </a:bodyPr>
        <a:lstStyle xmlns:a="http://schemas.openxmlformats.org/drawingml/2006/main"/>
        <a:p xmlns:a="http://schemas.openxmlformats.org/drawingml/2006/main">
          <a:r>
            <a:rPr lang="en-US" sz="1100" b="1">
              <a:solidFill>
                <a:schemeClr val="accent1">
                  <a:lumMod val="75000"/>
                </a:schemeClr>
              </a:solidFill>
            </a:rPr>
            <a:t>89%</a:t>
          </a:r>
        </a:p>
      </cdr:txBody>
    </cdr:sp>
  </cdr:relSizeAnchor>
  <cdr:relSizeAnchor xmlns:cdr="http://schemas.openxmlformats.org/drawingml/2006/chartDrawing">
    <cdr:from>
      <cdr:x>0.48737</cdr:x>
      <cdr:y>0.57617</cdr:y>
    </cdr:from>
    <cdr:to>
      <cdr:x>0.58365</cdr:x>
      <cdr:y>0.66225</cdr:y>
    </cdr:to>
    <cdr:sp macro="" textlink="">
      <cdr:nvSpPr>
        <cdr:cNvPr id="2147327522" name="Pentagon 10"/>
        <cdr:cNvSpPr/>
      </cdr:nvSpPr>
      <cdr:spPr>
        <a:xfrm xmlns:a="http://schemas.openxmlformats.org/drawingml/2006/main">
          <a:off x="2673927" y="1572491"/>
          <a:ext cx="528205" cy="234950"/>
        </a:xfrm>
        <a:prstGeom xmlns:a="http://schemas.openxmlformats.org/drawingml/2006/main" prst="homePlate">
          <a:avLst/>
        </a:prstGeom>
        <a:noFill xmlns:a="http://schemas.openxmlformats.org/drawingml/2006/main"/>
        <a:ln xmlns:a="http://schemas.openxmlformats.org/drawingml/2006/main" w="19050"/>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numCol="1" spcCol="0" rtlCol="0" fromWordArt="0" anchor="ctr" anchorCtr="0" forceAA="0" compatLnSpc="1">
          <a:prstTxWarp prst="textNoShape">
            <a:avLst/>
          </a:prstTxWarp>
        </a:bodyPr>
        <a:lstStyle xmlns:a="http://schemas.openxmlformats.org/drawingml/2006/main"/>
        <a:p xmlns:a="http://schemas.openxmlformats.org/drawingml/2006/main">
          <a:r>
            <a:rPr lang="en-US" sz="1050" b="1">
              <a:solidFill>
                <a:schemeClr val="accent1">
                  <a:lumMod val="75000"/>
                </a:schemeClr>
              </a:solidFill>
            </a:rPr>
            <a:t>81%</a:t>
          </a:r>
        </a:p>
      </cdr:txBody>
    </cdr:sp>
  </cdr:relSizeAnchor>
</c:userShapes>
</file>

<file path=word/drawings/drawing2.xml><?xml version="1.0" encoding="utf-8"?>
<c:userShapes xmlns:c="http://schemas.openxmlformats.org/drawingml/2006/chart">
  <cdr:relSizeAnchor xmlns:cdr="http://schemas.openxmlformats.org/drawingml/2006/chartDrawing">
    <cdr:from>
      <cdr:x>0.29167</cdr:x>
      <cdr:y>0.51515</cdr:y>
    </cdr:from>
    <cdr:to>
      <cdr:x>0.39773</cdr:x>
      <cdr:y>0.58225</cdr:y>
    </cdr:to>
    <cdr:sp macro="" textlink="">
      <cdr:nvSpPr>
        <cdr:cNvPr id="2028012529" name="Right Arrow 1"/>
        <cdr:cNvSpPr/>
      </cdr:nvSpPr>
      <cdr:spPr>
        <a:xfrm xmlns:a="http://schemas.openxmlformats.org/drawingml/2006/main">
          <a:off x="1600200" y="1648691"/>
          <a:ext cx="581891" cy="214745"/>
        </a:xfrm>
        <a:prstGeom xmlns:a="http://schemas.openxmlformats.org/drawingml/2006/main" prst="rightArrow">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0.59512</cdr:x>
      <cdr:y>0.48557</cdr:y>
    </cdr:from>
    <cdr:to>
      <cdr:x>0.70118</cdr:x>
      <cdr:y>0.55267</cdr:y>
    </cdr:to>
    <cdr:sp macro="" textlink="">
      <cdr:nvSpPr>
        <cdr:cNvPr id="4" name="Right Arrow 3"/>
        <cdr:cNvSpPr/>
      </cdr:nvSpPr>
      <cdr:spPr>
        <a:xfrm xmlns:a="http://schemas.openxmlformats.org/drawingml/2006/main">
          <a:off x="3265055" y="1554017"/>
          <a:ext cx="581891" cy="214745"/>
        </a:xfrm>
        <a:prstGeom xmlns:a="http://schemas.openxmlformats.org/drawingml/2006/main" prst="rightArrow">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646BD-7912-4004-89CB-D89554002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17727</Words>
  <Characters>101050</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georgia HIV/AIDS NAtional Strategic Plan</vt:lpstr>
    </vt:vector>
  </TitlesOfParts>
  <Company/>
  <LinksUpToDate>false</LinksUpToDate>
  <CharactersWithSpaces>118540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HIV/AIDS NAtional Strategic Plan</dc:title>
  <dc:subject>2019 - 2022</dc:subject>
  <dc:creator>Katy Chkhatarashvili</dc:creator>
  <cp:lastModifiedBy>Ketevan Stvilia</cp:lastModifiedBy>
  <cp:revision>2</cp:revision>
  <cp:lastPrinted>2018-06-15T16:24:00Z</cp:lastPrinted>
  <dcterms:created xsi:type="dcterms:W3CDTF">2019-01-21T13:15:00Z</dcterms:created>
  <dcterms:modified xsi:type="dcterms:W3CDTF">2019-01-21T13:15:00Z</dcterms:modified>
</cp:coreProperties>
</file>