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D920A" w14:textId="2FA03A88" w:rsidR="00640BEA" w:rsidRDefault="00951964" w:rsidP="009B76EA">
      <w:pPr>
        <w:pStyle w:val="Title"/>
        <w:jc w:val="center"/>
        <w:rPr>
          <w:color w:val="4472C4" w:themeColor="accent1"/>
          <w:lang w:val="en-GB"/>
        </w:rPr>
      </w:pPr>
      <w:r w:rsidRPr="009B76EA">
        <w:rPr>
          <w:color w:val="4472C4" w:themeColor="accent1"/>
          <w:lang w:val="en-GB"/>
        </w:rPr>
        <w:t>IAP 2020 Report</w:t>
      </w:r>
    </w:p>
    <w:p w14:paraId="30F22F0D" w14:textId="5379A485" w:rsidR="009B76EA" w:rsidRDefault="009B76EA" w:rsidP="009B76EA">
      <w:pPr>
        <w:rPr>
          <w:lang w:val="en-GB"/>
        </w:rPr>
      </w:pPr>
    </w:p>
    <w:p w14:paraId="7CA961B2" w14:textId="77777777" w:rsidR="009B76EA" w:rsidRDefault="009B76EA" w:rsidP="009B76EA">
      <w:pPr>
        <w:rPr>
          <w:lang w:val="en-GB"/>
        </w:rPr>
      </w:pPr>
    </w:p>
    <w:p w14:paraId="6B430466" w14:textId="77777777" w:rsidR="009B76EA" w:rsidRPr="009B76EA" w:rsidRDefault="009B76EA" w:rsidP="009B76EA">
      <w:pPr>
        <w:rPr>
          <w:lang w:val="en-GB"/>
        </w:rPr>
      </w:pPr>
    </w:p>
    <w:p w14:paraId="243874EF" w14:textId="0915F2A3" w:rsidR="00640BEA" w:rsidRDefault="00640BEA" w:rsidP="009B76EA">
      <w:pPr>
        <w:pStyle w:val="Title"/>
        <w:jc w:val="center"/>
        <w:rPr>
          <w:i/>
          <w:color w:val="4472C4" w:themeColor="accent1"/>
          <w:lang w:val="en-GB"/>
        </w:rPr>
      </w:pPr>
      <w:r w:rsidRPr="009B76EA">
        <w:rPr>
          <w:i/>
          <w:color w:val="4472C4" w:themeColor="accent1"/>
          <w:lang w:val="en-GB"/>
        </w:rPr>
        <w:t>Caught in the COVID-19 storm: women’s, children’s and adolescents’ health in the context of UHC and the SDGs</w:t>
      </w:r>
    </w:p>
    <w:p w14:paraId="5366AE80" w14:textId="33C60CC4" w:rsidR="009B76EA" w:rsidRDefault="009B76EA" w:rsidP="009B76EA">
      <w:pPr>
        <w:rPr>
          <w:lang w:val="en-GB"/>
        </w:rPr>
      </w:pPr>
    </w:p>
    <w:p w14:paraId="4FE497E4" w14:textId="0FA3D3C2" w:rsidR="009B76EA" w:rsidRDefault="009B76EA" w:rsidP="009B76EA">
      <w:pPr>
        <w:rPr>
          <w:lang w:val="en-GB"/>
        </w:rPr>
      </w:pPr>
    </w:p>
    <w:p w14:paraId="1AFF695C" w14:textId="77777777" w:rsidR="009B76EA" w:rsidRDefault="009B76EA" w:rsidP="009B76EA">
      <w:pPr>
        <w:rPr>
          <w:lang w:val="en-GB"/>
        </w:rPr>
      </w:pPr>
    </w:p>
    <w:p w14:paraId="5496AF0B" w14:textId="77777777" w:rsidR="009B76EA" w:rsidRPr="009B76EA" w:rsidRDefault="009B76EA" w:rsidP="009B76EA">
      <w:pPr>
        <w:rPr>
          <w:lang w:val="en-GB"/>
        </w:rPr>
      </w:pPr>
    </w:p>
    <w:p w14:paraId="24EAAC7F" w14:textId="4A7B71F4" w:rsidR="00951964" w:rsidRDefault="00951964" w:rsidP="00640BEA">
      <w:pPr>
        <w:jc w:val="center"/>
        <w:rPr>
          <w:sz w:val="24"/>
          <w:lang w:val="en-GB"/>
        </w:rPr>
      </w:pPr>
      <w:r w:rsidRPr="009B76EA">
        <w:rPr>
          <w:sz w:val="24"/>
          <w:highlight w:val="cyan"/>
          <w:lang w:val="en-GB"/>
        </w:rPr>
        <w:t>Copy</w:t>
      </w:r>
      <w:r w:rsidR="00DD00A1" w:rsidRPr="009B76EA">
        <w:rPr>
          <w:sz w:val="24"/>
          <w:highlight w:val="cyan"/>
          <w:lang w:val="en-GB"/>
        </w:rPr>
        <w:t>-e</w:t>
      </w:r>
      <w:r w:rsidRPr="009B76EA">
        <w:rPr>
          <w:sz w:val="24"/>
          <w:highlight w:val="cyan"/>
          <w:lang w:val="en-GB"/>
        </w:rPr>
        <w:t xml:space="preserve">dited </w:t>
      </w:r>
      <w:r w:rsidR="00DC2FF8" w:rsidRPr="004576F1">
        <w:rPr>
          <w:sz w:val="24"/>
          <w:highlight w:val="cyan"/>
          <w:lang w:val="en-GB"/>
        </w:rPr>
        <w:t>DRAFT</w:t>
      </w:r>
      <w:r w:rsidR="00073975" w:rsidRPr="004576F1">
        <w:rPr>
          <w:sz w:val="24"/>
          <w:highlight w:val="cyan"/>
          <w:lang w:val="en-GB"/>
        </w:rPr>
        <w:t xml:space="preserve"> for </w:t>
      </w:r>
      <w:r w:rsidR="004576F1" w:rsidRPr="004576F1">
        <w:rPr>
          <w:sz w:val="24"/>
          <w:highlight w:val="cyan"/>
          <w:lang w:val="en-GB"/>
        </w:rPr>
        <w:t>EXECUTIVE CLEARANCE</w:t>
      </w:r>
    </w:p>
    <w:p w14:paraId="3A5880A8" w14:textId="704C7F3A" w:rsidR="00501347" w:rsidRDefault="00501347" w:rsidP="00640BEA">
      <w:pPr>
        <w:jc w:val="center"/>
        <w:rPr>
          <w:sz w:val="24"/>
          <w:lang w:val="en-GB"/>
        </w:rPr>
      </w:pPr>
    </w:p>
    <w:p w14:paraId="41B9B7E0" w14:textId="20703B3A" w:rsidR="00501347" w:rsidRDefault="00501347" w:rsidP="00640BEA">
      <w:pPr>
        <w:jc w:val="center"/>
        <w:rPr>
          <w:sz w:val="24"/>
          <w:lang w:val="en-GB"/>
        </w:rPr>
      </w:pPr>
      <w:r w:rsidRPr="00F86FFD">
        <w:rPr>
          <w:sz w:val="24"/>
          <w:highlight w:val="cyan"/>
          <w:lang w:val="en-GB"/>
        </w:rPr>
        <w:t>EMBARGOED AS PER THE COMMUNICATIONS STRATEGY FOR THE IAP REPORT LAUNCH ON 13</w:t>
      </w:r>
      <w:r w:rsidRPr="00F86FFD">
        <w:rPr>
          <w:sz w:val="24"/>
          <w:highlight w:val="cyan"/>
          <w:vertAlign w:val="superscript"/>
          <w:lang w:val="en-GB"/>
        </w:rPr>
        <w:t>TH</w:t>
      </w:r>
      <w:r w:rsidRPr="00F86FFD">
        <w:rPr>
          <w:sz w:val="24"/>
          <w:highlight w:val="cyan"/>
          <w:lang w:val="en-GB"/>
        </w:rPr>
        <w:t xml:space="preserve"> JULY 2020 ALONGSIDE THE HIGH-LEVEL POLITICAL FORUM FOR THE SDGS</w:t>
      </w:r>
    </w:p>
    <w:p w14:paraId="59E85C67" w14:textId="77777777" w:rsidR="00826B5C" w:rsidRDefault="00826B5C" w:rsidP="00640BEA">
      <w:pPr>
        <w:jc w:val="center"/>
        <w:rPr>
          <w:sz w:val="24"/>
          <w:lang w:val="en-GB"/>
        </w:rPr>
      </w:pPr>
    </w:p>
    <w:p w14:paraId="422DB435" w14:textId="77777777" w:rsidR="00826B5C" w:rsidRDefault="00826B5C">
      <w:pPr>
        <w:rPr>
          <w:sz w:val="24"/>
          <w:lang w:val="en-GB"/>
        </w:rPr>
      </w:pPr>
      <w:r>
        <w:rPr>
          <w:sz w:val="24"/>
          <w:lang w:val="en-GB"/>
        </w:rPr>
        <w:br w:type="page"/>
      </w:r>
    </w:p>
    <w:p w14:paraId="3D692425" w14:textId="77777777" w:rsidR="00DF2E42" w:rsidRDefault="00DF2E42" w:rsidP="00DF2E42">
      <w:pPr>
        <w:jc w:val="center"/>
        <w:rPr>
          <w:sz w:val="24"/>
          <w:lang w:val="en-GB"/>
        </w:rPr>
      </w:pPr>
      <w:r>
        <w:rPr>
          <w:sz w:val="24"/>
          <w:lang w:val="en-GB"/>
        </w:rPr>
        <w:lastRenderedPageBreak/>
        <w:t>ISBN and copyright disclosure (back of the cover)</w:t>
      </w:r>
    </w:p>
    <w:p w14:paraId="059C75B0" w14:textId="77777777" w:rsidR="00317386" w:rsidRPr="00DF2E42" w:rsidRDefault="00317386" w:rsidP="00317386">
      <w:pPr>
        <w:rPr>
          <w:rFonts w:cstheme="minorHAnsi"/>
          <w:lang w:val="en-GB"/>
        </w:rPr>
        <w:sectPr w:rsidR="00317386" w:rsidRPr="00DF2E42" w:rsidSect="00964AA2">
          <w:footerReference w:type="default" r:id="rId8"/>
          <w:pgSz w:w="12240" w:h="15840"/>
          <w:pgMar w:top="1440" w:right="1440" w:bottom="810" w:left="1440" w:header="720" w:footer="720" w:gutter="0"/>
          <w:cols w:space="720"/>
          <w:docGrid w:linePitch="360"/>
        </w:sectPr>
      </w:pPr>
    </w:p>
    <w:p w14:paraId="5E5B9709" w14:textId="77777777" w:rsidR="000B1918" w:rsidRDefault="000B1918" w:rsidP="000B1918">
      <w:pPr>
        <w:jc w:val="center"/>
        <w:rPr>
          <w:sz w:val="24"/>
          <w:lang w:val="en-GB"/>
        </w:rPr>
      </w:pPr>
      <w:r>
        <w:rPr>
          <w:sz w:val="24"/>
          <w:lang w:val="en-GB"/>
        </w:rPr>
        <w:t>Table of content</w:t>
      </w:r>
    </w:p>
    <w:sdt>
      <w:sdtPr>
        <w:rPr>
          <w:rFonts w:asciiTheme="minorHAnsi" w:eastAsiaTheme="minorHAnsi" w:hAnsiTheme="minorHAnsi" w:cstheme="minorBidi"/>
          <w:color w:val="auto"/>
          <w:sz w:val="22"/>
          <w:szCs w:val="22"/>
        </w:rPr>
        <w:id w:val="794946596"/>
        <w:docPartObj>
          <w:docPartGallery w:val="Table of Contents"/>
          <w:docPartUnique/>
        </w:docPartObj>
      </w:sdtPr>
      <w:sdtEndPr>
        <w:rPr>
          <w:b/>
          <w:bCs/>
          <w:noProof/>
        </w:rPr>
      </w:sdtEndPr>
      <w:sdtContent>
        <w:p w14:paraId="7ABE13A6" w14:textId="77777777" w:rsidR="000B1918" w:rsidRDefault="000B1918" w:rsidP="000B1918">
          <w:pPr>
            <w:pStyle w:val="TOCHeading"/>
          </w:pPr>
          <w:r>
            <w:t>Contents</w:t>
          </w:r>
        </w:p>
        <w:p w14:paraId="3CA2FA75" w14:textId="1F1076A8" w:rsidR="00A2219D" w:rsidRDefault="00FC522D">
          <w:pPr>
            <w:pStyle w:val="TOC1"/>
            <w:tabs>
              <w:tab w:val="right" w:leader="dot" w:pos="9350"/>
            </w:tabs>
            <w:rPr>
              <w:rFonts w:eastAsiaTheme="minorEastAsia"/>
              <w:noProof/>
              <w:sz w:val="24"/>
              <w:szCs w:val="24"/>
              <w:lang w:eastAsia="en-GB"/>
            </w:rPr>
          </w:pPr>
          <w:r>
            <w:fldChar w:fldCharType="begin"/>
          </w:r>
          <w:r>
            <w:instrText xml:space="preserve"> TOC \o "1-1" \h \z \u </w:instrText>
          </w:r>
          <w:r>
            <w:fldChar w:fldCharType="separate"/>
          </w:r>
          <w:hyperlink w:anchor="_Toc43702526" w:history="1">
            <w:r w:rsidR="00A2219D" w:rsidRPr="0024609B">
              <w:rPr>
                <w:rStyle w:val="Hyperlink"/>
                <w:noProof/>
              </w:rPr>
              <w:t>Foreword</w:t>
            </w:r>
            <w:r w:rsidR="00A2219D">
              <w:rPr>
                <w:noProof/>
                <w:webHidden/>
              </w:rPr>
              <w:tab/>
            </w:r>
            <w:r w:rsidR="00A2219D">
              <w:rPr>
                <w:noProof/>
                <w:webHidden/>
              </w:rPr>
              <w:fldChar w:fldCharType="begin"/>
            </w:r>
            <w:r w:rsidR="00A2219D">
              <w:rPr>
                <w:noProof/>
                <w:webHidden/>
              </w:rPr>
              <w:instrText xml:space="preserve"> PAGEREF _Toc43702526 \h </w:instrText>
            </w:r>
            <w:r w:rsidR="00A2219D">
              <w:rPr>
                <w:noProof/>
                <w:webHidden/>
              </w:rPr>
            </w:r>
            <w:r w:rsidR="00A2219D">
              <w:rPr>
                <w:noProof/>
                <w:webHidden/>
              </w:rPr>
              <w:fldChar w:fldCharType="separate"/>
            </w:r>
            <w:r w:rsidR="00180AAA">
              <w:rPr>
                <w:noProof/>
                <w:webHidden/>
              </w:rPr>
              <w:t>5</w:t>
            </w:r>
            <w:r w:rsidR="00A2219D">
              <w:rPr>
                <w:noProof/>
                <w:webHidden/>
              </w:rPr>
              <w:fldChar w:fldCharType="end"/>
            </w:r>
          </w:hyperlink>
        </w:p>
        <w:p w14:paraId="536F2DC0" w14:textId="55A4C433" w:rsidR="00A2219D" w:rsidRDefault="00F07348">
          <w:pPr>
            <w:pStyle w:val="TOC1"/>
            <w:tabs>
              <w:tab w:val="right" w:leader="dot" w:pos="9350"/>
            </w:tabs>
            <w:rPr>
              <w:rFonts w:eastAsiaTheme="minorEastAsia"/>
              <w:noProof/>
              <w:sz w:val="24"/>
              <w:szCs w:val="24"/>
              <w:lang w:eastAsia="en-GB"/>
            </w:rPr>
          </w:pPr>
          <w:hyperlink w:anchor="_Toc43702527" w:history="1">
            <w:r w:rsidR="00A2219D" w:rsidRPr="0024609B">
              <w:rPr>
                <w:rStyle w:val="Hyperlink"/>
                <w:noProof/>
              </w:rPr>
              <w:t>Acknowledgements</w:t>
            </w:r>
            <w:r w:rsidR="00A2219D">
              <w:rPr>
                <w:noProof/>
                <w:webHidden/>
              </w:rPr>
              <w:tab/>
            </w:r>
            <w:r w:rsidR="00A2219D">
              <w:rPr>
                <w:noProof/>
                <w:webHidden/>
              </w:rPr>
              <w:fldChar w:fldCharType="begin"/>
            </w:r>
            <w:r w:rsidR="00A2219D">
              <w:rPr>
                <w:noProof/>
                <w:webHidden/>
              </w:rPr>
              <w:instrText xml:space="preserve"> PAGEREF _Toc43702527 \h </w:instrText>
            </w:r>
            <w:r w:rsidR="00A2219D">
              <w:rPr>
                <w:noProof/>
                <w:webHidden/>
              </w:rPr>
            </w:r>
            <w:r w:rsidR="00A2219D">
              <w:rPr>
                <w:noProof/>
                <w:webHidden/>
              </w:rPr>
              <w:fldChar w:fldCharType="separate"/>
            </w:r>
            <w:r w:rsidR="00180AAA">
              <w:rPr>
                <w:noProof/>
                <w:webHidden/>
              </w:rPr>
              <w:t>6</w:t>
            </w:r>
            <w:r w:rsidR="00A2219D">
              <w:rPr>
                <w:noProof/>
                <w:webHidden/>
              </w:rPr>
              <w:fldChar w:fldCharType="end"/>
            </w:r>
          </w:hyperlink>
        </w:p>
        <w:p w14:paraId="6B3AF105" w14:textId="2D07C912" w:rsidR="00A2219D" w:rsidRDefault="00F07348">
          <w:pPr>
            <w:pStyle w:val="TOC1"/>
            <w:tabs>
              <w:tab w:val="right" w:leader="dot" w:pos="9350"/>
            </w:tabs>
            <w:rPr>
              <w:rFonts w:eastAsiaTheme="minorEastAsia"/>
              <w:noProof/>
              <w:sz w:val="24"/>
              <w:szCs w:val="24"/>
              <w:lang w:eastAsia="en-GB"/>
            </w:rPr>
          </w:pPr>
          <w:hyperlink w:anchor="_Toc43702528" w:history="1">
            <w:r w:rsidR="00A2219D" w:rsidRPr="0024609B">
              <w:rPr>
                <w:rStyle w:val="Hyperlink"/>
                <w:noProof/>
              </w:rPr>
              <w:t>Abbreviations</w:t>
            </w:r>
            <w:r w:rsidR="00A2219D">
              <w:rPr>
                <w:noProof/>
                <w:webHidden/>
              </w:rPr>
              <w:tab/>
            </w:r>
            <w:r w:rsidR="00A2219D">
              <w:rPr>
                <w:noProof/>
                <w:webHidden/>
              </w:rPr>
              <w:fldChar w:fldCharType="begin"/>
            </w:r>
            <w:r w:rsidR="00A2219D">
              <w:rPr>
                <w:noProof/>
                <w:webHidden/>
              </w:rPr>
              <w:instrText xml:space="preserve"> PAGEREF _Toc43702528 \h </w:instrText>
            </w:r>
            <w:r w:rsidR="00A2219D">
              <w:rPr>
                <w:noProof/>
                <w:webHidden/>
              </w:rPr>
            </w:r>
            <w:r w:rsidR="00A2219D">
              <w:rPr>
                <w:noProof/>
                <w:webHidden/>
              </w:rPr>
              <w:fldChar w:fldCharType="separate"/>
            </w:r>
            <w:r w:rsidR="00180AAA">
              <w:rPr>
                <w:noProof/>
                <w:webHidden/>
              </w:rPr>
              <w:t>8</w:t>
            </w:r>
            <w:r w:rsidR="00A2219D">
              <w:rPr>
                <w:noProof/>
                <w:webHidden/>
              </w:rPr>
              <w:fldChar w:fldCharType="end"/>
            </w:r>
          </w:hyperlink>
        </w:p>
        <w:p w14:paraId="4F3D3797" w14:textId="1EB98AA3" w:rsidR="00A2219D" w:rsidRDefault="00F07348">
          <w:pPr>
            <w:pStyle w:val="TOC1"/>
            <w:tabs>
              <w:tab w:val="right" w:leader="dot" w:pos="9350"/>
            </w:tabs>
            <w:rPr>
              <w:rFonts w:eastAsiaTheme="minorEastAsia"/>
              <w:noProof/>
              <w:sz w:val="24"/>
              <w:szCs w:val="24"/>
              <w:lang w:eastAsia="en-GB"/>
            </w:rPr>
          </w:pPr>
          <w:hyperlink w:anchor="_Toc43702529" w:history="1">
            <w:r w:rsidR="00A2219D" w:rsidRPr="0024609B">
              <w:rPr>
                <w:rStyle w:val="Hyperlink"/>
                <w:rFonts w:asciiTheme="majorHAnsi" w:eastAsiaTheme="majorEastAsia" w:hAnsiTheme="majorHAnsi" w:cstheme="majorBidi"/>
                <w:noProof/>
                <w:lang w:val="en-GB"/>
              </w:rPr>
              <w:t>Executive summary</w:t>
            </w:r>
            <w:r w:rsidR="00A2219D">
              <w:rPr>
                <w:noProof/>
                <w:webHidden/>
              </w:rPr>
              <w:tab/>
            </w:r>
            <w:r w:rsidR="00A2219D">
              <w:rPr>
                <w:noProof/>
                <w:webHidden/>
              </w:rPr>
              <w:fldChar w:fldCharType="begin"/>
            </w:r>
            <w:r w:rsidR="00A2219D">
              <w:rPr>
                <w:noProof/>
                <w:webHidden/>
              </w:rPr>
              <w:instrText xml:space="preserve"> PAGEREF _Toc43702529 \h </w:instrText>
            </w:r>
            <w:r w:rsidR="00A2219D">
              <w:rPr>
                <w:noProof/>
                <w:webHidden/>
              </w:rPr>
            </w:r>
            <w:r w:rsidR="00A2219D">
              <w:rPr>
                <w:noProof/>
                <w:webHidden/>
              </w:rPr>
              <w:fldChar w:fldCharType="separate"/>
            </w:r>
            <w:r w:rsidR="00180AAA">
              <w:rPr>
                <w:noProof/>
                <w:webHidden/>
              </w:rPr>
              <w:t>10</w:t>
            </w:r>
            <w:r w:rsidR="00A2219D">
              <w:rPr>
                <w:noProof/>
                <w:webHidden/>
              </w:rPr>
              <w:fldChar w:fldCharType="end"/>
            </w:r>
          </w:hyperlink>
        </w:p>
        <w:p w14:paraId="7A8A6F8C" w14:textId="4F08538D" w:rsidR="00A2219D" w:rsidRDefault="00F07348">
          <w:pPr>
            <w:pStyle w:val="TOC1"/>
            <w:tabs>
              <w:tab w:val="right" w:leader="dot" w:pos="9350"/>
            </w:tabs>
            <w:rPr>
              <w:rFonts w:eastAsiaTheme="minorEastAsia"/>
              <w:noProof/>
              <w:sz w:val="24"/>
              <w:szCs w:val="24"/>
              <w:lang w:eastAsia="en-GB"/>
            </w:rPr>
          </w:pPr>
          <w:hyperlink w:anchor="_Toc43702530" w:history="1">
            <w:r w:rsidR="00A2219D" w:rsidRPr="0024609B">
              <w:rPr>
                <w:rStyle w:val="Hyperlink"/>
                <w:rFonts w:cstheme="minorHAnsi"/>
                <w:noProof/>
              </w:rPr>
              <w:t>Chapter 1: Status of women’s, children’s and adolescents’ health in the context of UHC and SDGs, and implications of COVID-19</w:t>
            </w:r>
            <w:r w:rsidR="00A2219D">
              <w:rPr>
                <w:noProof/>
                <w:webHidden/>
              </w:rPr>
              <w:tab/>
            </w:r>
            <w:r w:rsidR="00A2219D">
              <w:rPr>
                <w:noProof/>
                <w:webHidden/>
              </w:rPr>
              <w:fldChar w:fldCharType="begin"/>
            </w:r>
            <w:r w:rsidR="00A2219D">
              <w:rPr>
                <w:noProof/>
                <w:webHidden/>
              </w:rPr>
              <w:instrText xml:space="preserve"> PAGEREF _Toc43702530 \h </w:instrText>
            </w:r>
            <w:r w:rsidR="00A2219D">
              <w:rPr>
                <w:noProof/>
                <w:webHidden/>
              </w:rPr>
            </w:r>
            <w:r w:rsidR="00A2219D">
              <w:rPr>
                <w:noProof/>
                <w:webHidden/>
              </w:rPr>
              <w:fldChar w:fldCharType="separate"/>
            </w:r>
            <w:r w:rsidR="00180AAA">
              <w:rPr>
                <w:noProof/>
                <w:webHidden/>
              </w:rPr>
              <w:t>16</w:t>
            </w:r>
            <w:r w:rsidR="00A2219D">
              <w:rPr>
                <w:noProof/>
                <w:webHidden/>
              </w:rPr>
              <w:fldChar w:fldCharType="end"/>
            </w:r>
          </w:hyperlink>
        </w:p>
        <w:p w14:paraId="2BE649F1" w14:textId="0D7A14E1" w:rsidR="00A2219D" w:rsidRDefault="00F07348">
          <w:pPr>
            <w:pStyle w:val="TOC1"/>
            <w:tabs>
              <w:tab w:val="right" w:leader="dot" w:pos="9350"/>
            </w:tabs>
            <w:rPr>
              <w:rFonts w:eastAsiaTheme="minorEastAsia"/>
              <w:noProof/>
              <w:sz w:val="24"/>
              <w:szCs w:val="24"/>
              <w:lang w:eastAsia="en-GB"/>
            </w:rPr>
          </w:pPr>
          <w:hyperlink w:anchor="_Toc43702531" w:history="1">
            <w:r w:rsidR="00A2219D" w:rsidRPr="0024609B">
              <w:rPr>
                <w:rStyle w:val="Hyperlink"/>
                <w:rFonts w:cstheme="minorHAnsi"/>
                <w:noProof/>
              </w:rPr>
              <w:t>Chapter 2: Fast lane, slow lane – countries with similar resources achieve different results</w:t>
            </w:r>
            <w:r w:rsidR="00A2219D">
              <w:rPr>
                <w:noProof/>
                <w:webHidden/>
              </w:rPr>
              <w:tab/>
            </w:r>
            <w:r w:rsidR="00A2219D">
              <w:rPr>
                <w:noProof/>
                <w:webHidden/>
              </w:rPr>
              <w:fldChar w:fldCharType="begin"/>
            </w:r>
            <w:r w:rsidR="00A2219D">
              <w:rPr>
                <w:noProof/>
                <w:webHidden/>
              </w:rPr>
              <w:instrText xml:space="preserve"> PAGEREF _Toc43702531 \h </w:instrText>
            </w:r>
            <w:r w:rsidR="00A2219D">
              <w:rPr>
                <w:noProof/>
                <w:webHidden/>
              </w:rPr>
            </w:r>
            <w:r w:rsidR="00A2219D">
              <w:rPr>
                <w:noProof/>
                <w:webHidden/>
              </w:rPr>
              <w:fldChar w:fldCharType="separate"/>
            </w:r>
            <w:r w:rsidR="00180AAA">
              <w:rPr>
                <w:noProof/>
                <w:webHidden/>
              </w:rPr>
              <w:t>25</w:t>
            </w:r>
            <w:r w:rsidR="00A2219D">
              <w:rPr>
                <w:noProof/>
                <w:webHidden/>
              </w:rPr>
              <w:fldChar w:fldCharType="end"/>
            </w:r>
          </w:hyperlink>
        </w:p>
        <w:p w14:paraId="3CAF7499" w14:textId="1F7FA83F" w:rsidR="00A2219D" w:rsidRDefault="00F07348">
          <w:pPr>
            <w:pStyle w:val="TOC1"/>
            <w:tabs>
              <w:tab w:val="right" w:leader="dot" w:pos="9350"/>
            </w:tabs>
            <w:rPr>
              <w:rFonts w:eastAsiaTheme="minorEastAsia"/>
              <w:noProof/>
              <w:sz w:val="24"/>
              <w:szCs w:val="24"/>
              <w:lang w:eastAsia="en-GB"/>
            </w:rPr>
          </w:pPr>
          <w:hyperlink w:anchor="_Toc43702532" w:history="1">
            <w:r w:rsidR="00A2219D" w:rsidRPr="0024609B">
              <w:rPr>
                <w:rStyle w:val="Hyperlink"/>
                <w:noProof/>
              </w:rPr>
              <w:t>Chapter 3: Unique contexts, global challenges – accountability to accelerate country progress</w:t>
            </w:r>
            <w:r w:rsidR="00A2219D">
              <w:rPr>
                <w:noProof/>
                <w:webHidden/>
              </w:rPr>
              <w:tab/>
            </w:r>
            <w:r w:rsidR="00A2219D">
              <w:rPr>
                <w:noProof/>
                <w:webHidden/>
              </w:rPr>
              <w:fldChar w:fldCharType="begin"/>
            </w:r>
            <w:r w:rsidR="00A2219D">
              <w:rPr>
                <w:noProof/>
                <w:webHidden/>
              </w:rPr>
              <w:instrText xml:space="preserve"> PAGEREF _Toc43702532 \h </w:instrText>
            </w:r>
            <w:r w:rsidR="00A2219D">
              <w:rPr>
                <w:noProof/>
                <w:webHidden/>
              </w:rPr>
            </w:r>
            <w:r w:rsidR="00A2219D">
              <w:rPr>
                <w:noProof/>
                <w:webHidden/>
              </w:rPr>
              <w:fldChar w:fldCharType="separate"/>
            </w:r>
            <w:r w:rsidR="00180AAA">
              <w:rPr>
                <w:noProof/>
                <w:webHidden/>
              </w:rPr>
              <w:t>41</w:t>
            </w:r>
            <w:r w:rsidR="00A2219D">
              <w:rPr>
                <w:noProof/>
                <w:webHidden/>
              </w:rPr>
              <w:fldChar w:fldCharType="end"/>
            </w:r>
          </w:hyperlink>
        </w:p>
        <w:p w14:paraId="3218E773" w14:textId="7F664EAD" w:rsidR="00A2219D" w:rsidRDefault="00F07348">
          <w:pPr>
            <w:pStyle w:val="TOC1"/>
            <w:tabs>
              <w:tab w:val="right" w:leader="dot" w:pos="9350"/>
            </w:tabs>
            <w:rPr>
              <w:rFonts w:eastAsiaTheme="minorEastAsia"/>
              <w:noProof/>
              <w:sz w:val="24"/>
              <w:szCs w:val="24"/>
              <w:lang w:eastAsia="en-GB"/>
            </w:rPr>
          </w:pPr>
          <w:hyperlink w:anchor="_Toc43702533" w:history="1">
            <w:r w:rsidR="00A2219D" w:rsidRPr="0024609B">
              <w:rPr>
                <w:rStyle w:val="Hyperlink"/>
                <w:rFonts w:cstheme="minorHAnsi"/>
                <w:noProof/>
              </w:rPr>
              <w:t>Chapter 4. Revitalizing accountability – a framework and recommendations to accelerate progress</w:t>
            </w:r>
            <w:r w:rsidR="00A2219D">
              <w:rPr>
                <w:noProof/>
                <w:webHidden/>
              </w:rPr>
              <w:tab/>
            </w:r>
            <w:r w:rsidR="00A2219D">
              <w:rPr>
                <w:noProof/>
                <w:webHidden/>
              </w:rPr>
              <w:fldChar w:fldCharType="begin"/>
            </w:r>
            <w:r w:rsidR="00A2219D">
              <w:rPr>
                <w:noProof/>
                <w:webHidden/>
              </w:rPr>
              <w:instrText xml:space="preserve"> PAGEREF _Toc43702533 \h </w:instrText>
            </w:r>
            <w:r w:rsidR="00A2219D">
              <w:rPr>
                <w:noProof/>
                <w:webHidden/>
              </w:rPr>
            </w:r>
            <w:r w:rsidR="00A2219D">
              <w:rPr>
                <w:noProof/>
                <w:webHidden/>
              </w:rPr>
              <w:fldChar w:fldCharType="separate"/>
            </w:r>
            <w:r w:rsidR="00180AAA">
              <w:rPr>
                <w:noProof/>
                <w:webHidden/>
              </w:rPr>
              <w:t>55</w:t>
            </w:r>
            <w:r w:rsidR="00A2219D">
              <w:rPr>
                <w:noProof/>
                <w:webHidden/>
              </w:rPr>
              <w:fldChar w:fldCharType="end"/>
            </w:r>
          </w:hyperlink>
        </w:p>
        <w:p w14:paraId="007406C4" w14:textId="12E5423B" w:rsidR="00A2219D" w:rsidRDefault="00F07348">
          <w:pPr>
            <w:pStyle w:val="TOC1"/>
            <w:tabs>
              <w:tab w:val="right" w:leader="dot" w:pos="9350"/>
            </w:tabs>
            <w:rPr>
              <w:rFonts w:eastAsiaTheme="minorEastAsia"/>
              <w:noProof/>
              <w:sz w:val="24"/>
              <w:szCs w:val="24"/>
              <w:lang w:eastAsia="en-GB"/>
            </w:rPr>
          </w:pPr>
          <w:hyperlink w:anchor="_Toc43702534" w:history="1">
            <w:r w:rsidR="00A2219D" w:rsidRPr="0024609B">
              <w:rPr>
                <w:rStyle w:val="Hyperlink"/>
                <w:noProof/>
              </w:rPr>
              <w:t>References</w:t>
            </w:r>
            <w:r w:rsidR="00A2219D">
              <w:rPr>
                <w:noProof/>
                <w:webHidden/>
              </w:rPr>
              <w:tab/>
            </w:r>
            <w:r w:rsidR="00A2219D">
              <w:rPr>
                <w:noProof/>
                <w:webHidden/>
              </w:rPr>
              <w:fldChar w:fldCharType="begin"/>
            </w:r>
            <w:r w:rsidR="00A2219D">
              <w:rPr>
                <w:noProof/>
                <w:webHidden/>
              </w:rPr>
              <w:instrText xml:space="preserve"> PAGEREF _Toc43702534 \h </w:instrText>
            </w:r>
            <w:r w:rsidR="00A2219D">
              <w:rPr>
                <w:noProof/>
                <w:webHidden/>
              </w:rPr>
            </w:r>
            <w:r w:rsidR="00A2219D">
              <w:rPr>
                <w:noProof/>
                <w:webHidden/>
              </w:rPr>
              <w:fldChar w:fldCharType="separate"/>
            </w:r>
            <w:r w:rsidR="00180AAA">
              <w:rPr>
                <w:noProof/>
                <w:webHidden/>
              </w:rPr>
              <w:t>63</w:t>
            </w:r>
            <w:r w:rsidR="00A2219D">
              <w:rPr>
                <w:noProof/>
                <w:webHidden/>
              </w:rPr>
              <w:fldChar w:fldCharType="end"/>
            </w:r>
          </w:hyperlink>
        </w:p>
        <w:p w14:paraId="7E343476" w14:textId="002A7CD2" w:rsidR="00A2219D" w:rsidRDefault="00F07348">
          <w:pPr>
            <w:pStyle w:val="TOC1"/>
            <w:tabs>
              <w:tab w:val="right" w:leader="dot" w:pos="9350"/>
            </w:tabs>
            <w:rPr>
              <w:rFonts w:eastAsiaTheme="minorEastAsia"/>
              <w:noProof/>
              <w:sz w:val="24"/>
              <w:szCs w:val="24"/>
              <w:lang w:eastAsia="en-GB"/>
            </w:rPr>
          </w:pPr>
          <w:hyperlink w:anchor="_Toc43702535" w:history="1">
            <w:r w:rsidR="00A2219D" w:rsidRPr="0024609B">
              <w:rPr>
                <w:rStyle w:val="Hyperlink"/>
                <w:noProof/>
              </w:rPr>
              <w:t>Annexes</w:t>
            </w:r>
            <w:r w:rsidR="00A2219D">
              <w:rPr>
                <w:noProof/>
                <w:webHidden/>
              </w:rPr>
              <w:tab/>
            </w:r>
            <w:r w:rsidR="00A2219D">
              <w:rPr>
                <w:noProof/>
                <w:webHidden/>
              </w:rPr>
              <w:fldChar w:fldCharType="begin"/>
            </w:r>
            <w:r w:rsidR="00A2219D">
              <w:rPr>
                <w:noProof/>
                <w:webHidden/>
              </w:rPr>
              <w:instrText xml:space="preserve"> PAGEREF _Toc43702535 \h </w:instrText>
            </w:r>
            <w:r w:rsidR="00A2219D">
              <w:rPr>
                <w:noProof/>
                <w:webHidden/>
              </w:rPr>
            </w:r>
            <w:r w:rsidR="00A2219D">
              <w:rPr>
                <w:noProof/>
                <w:webHidden/>
              </w:rPr>
              <w:fldChar w:fldCharType="separate"/>
            </w:r>
            <w:r w:rsidR="00180AAA">
              <w:rPr>
                <w:noProof/>
                <w:webHidden/>
              </w:rPr>
              <w:t>75</w:t>
            </w:r>
            <w:r w:rsidR="00A2219D">
              <w:rPr>
                <w:noProof/>
                <w:webHidden/>
              </w:rPr>
              <w:fldChar w:fldCharType="end"/>
            </w:r>
          </w:hyperlink>
        </w:p>
        <w:p w14:paraId="4851E81E" w14:textId="6C0BE8A0" w:rsidR="00BB6EA2" w:rsidRPr="00BB6EA2" w:rsidRDefault="00FC522D" w:rsidP="00BB6EA2">
          <w:pPr>
            <w:rPr>
              <w:sz w:val="24"/>
              <w:lang w:val="en-GB"/>
            </w:rPr>
          </w:pPr>
          <w:r>
            <w:fldChar w:fldCharType="end"/>
          </w:r>
        </w:p>
      </w:sdtContent>
    </w:sdt>
    <w:p w14:paraId="0942A5C3" w14:textId="77777777" w:rsidR="00BB6EA2" w:rsidRDefault="00BB6EA2" w:rsidP="000B1918">
      <w:pPr>
        <w:pStyle w:val="Heading1"/>
        <w:jc w:val="center"/>
        <w:sectPr w:rsidR="00BB6EA2" w:rsidSect="00BD6C05">
          <w:pgSz w:w="12240" w:h="15840"/>
          <w:pgMar w:top="1440" w:right="1440" w:bottom="810" w:left="1440" w:header="720" w:footer="720" w:gutter="0"/>
          <w:cols w:space="720"/>
          <w:docGrid w:linePitch="360"/>
        </w:sectPr>
      </w:pPr>
    </w:p>
    <w:p w14:paraId="0791B798" w14:textId="7C3CFEDF" w:rsidR="008D7FF6" w:rsidRDefault="008D7FF6" w:rsidP="008D7FF6">
      <w:pPr>
        <w:pStyle w:val="Heading1"/>
        <w:jc w:val="center"/>
      </w:pPr>
      <w:bookmarkStart w:id="0" w:name="_Toc43702526"/>
      <w:r>
        <w:t>Foreword</w:t>
      </w:r>
      <w:bookmarkEnd w:id="0"/>
      <w:r>
        <w:br w:type="page"/>
      </w:r>
    </w:p>
    <w:p w14:paraId="3A6CA8FF" w14:textId="77777777" w:rsidR="008D7FF6" w:rsidRDefault="008D7FF6" w:rsidP="008D7FF6">
      <w:pPr>
        <w:rPr>
          <w:lang w:val="en-GB" w:eastAsia="en-GB"/>
        </w:rPr>
        <w:sectPr w:rsidR="008D7FF6" w:rsidSect="00BD6C05">
          <w:pgSz w:w="12240" w:h="15840"/>
          <w:pgMar w:top="1440" w:right="1440" w:bottom="810" w:left="1440" w:header="720" w:footer="720" w:gutter="0"/>
          <w:cols w:space="720"/>
          <w:docGrid w:linePitch="360"/>
        </w:sectPr>
      </w:pPr>
    </w:p>
    <w:p w14:paraId="15BAC125" w14:textId="77777777" w:rsidR="008D7FF6" w:rsidRDefault="008D7FF6" w:rsidP="008D7FF6">
      <w:pPr>
        <w:pStyle w:val="Heading1"/>
        <w:jc w:val="center"/>
      </w:pPr>
      <w:bookmarkStart w:id="1" w:name="_Toc43702527"/>
      <w:r>
        <w:t>Acknowledgements</w:t>
      </w:r>
      <w:bookmarkEnd w:id="1"/>
    </w:p>
    <w:p w14:paraId="04C2E539" w14:textId="77777777" w:rsidR="007A056C" w:rsidRDefault="007A056C" w:rsidP="00BC3FCA">
      <w:pPr>
        <w:rPr>
          <w:rFonts w:cstheme="minorHAnsi"/>
        </w:rPr>
      </w:pPr>
      <w:bookmarkStart w:id="2" w:name="_Hlk39229545"/>
    </w:p>
    <w:p w14:paraId="114322BE" w14:textId="36A6B2B1" w:rsidR="00DC2FF8" w:rsidRDefault="00BC3FCA" w:rsidP="006256DD">
      <w:r>
        <w:rPr>
          <w:rFonts w:cstheme="minorHAnsi"/>
        </w:rPr>
        <w:t>The IAP</w:t>
      </w:r>
      <w:r w:rsidRPr="00766909">
        <w:rPr>
          <w:rFonts w:cstheme="minorHAnsi"/>
        </w:rPr>
        <w:t xml:space="preserve"> extend</w:t>
      </w:r>
      <w:r>
        <w:rPr>
          <w:rFonts w:cstheme="minorHAnsi"/>
        </w:rPr>
        <w:t>s</w:t>
      </w:r>
      <w:r w:rsidRPr="00766909">
        <w:rPr>
          <w:rFonts w:cstheme="minorHAnsi"/>
        </w:rPr>
        <w:t xml:space="preserve"> our appreciation to the United Nations Secretary-General, António Guterres</w:t>
      </w:r>
      <w:r>
        <w:rPr>
          <w:rFonts w:cstheme="minorHAnsi"/>
        </w:rPr>
        <w:t>, and his Executive Office</w:t>
      </w:r>
      <w:r w:rsidRPr="0086793A">
        <w:rPr>
          <w:rFonts w:cstheme="minorHAnsi"/>
        </w:rPr>
        <w:t xml:space="preserve"> </w:t>
      </w:r>
      <w:r>
        <w:rPr>
          <w:rFonts w:cstheme="minorHAnsi"/>
        </w:rPr>
        <w:t>with</w:t>
      </w:r>
      <w:r w:rsidRPr="00322503">
        <w:rPr>
          <w:rFonts w:cstheme="minorHAnsi"/>
        </w:rPr>
        <w:t xml:space="preserve"> Amina Mohammed and Nana Taona Kuo</w:t>
      </w:r>
      <w:r>
        <w:rPr>
          <w:rFonts w:cstheme="minorHAnsi"/>
        </w:rPr>
        <w:t>,</w:t>
      </w:r>
      <w:r w:rsidRPr="00766909">
        <w:rPr>
          <w:rFonts w:cstheme="minorHAnsi"/>
        </w:rPr>
        <w:t xml:space="preserve"> for entrusting us with the important task of contributing to strengthening accountability </w:t>
      </w:r>
      <w:r>
        <w:rPr>
          <w:rFonts w:cstheme="minorHAnsi"/>
        </w:rPr>
        <w:t xml:space="preserve">to drive progress </w:t>
      </w:r>
      <w:r w:rsidR="00387728">
        <w:rPr>
          <w:rFonts w:cstheme="minorHAnsi"/>
        </w:rPr>
        <w:t>on</w:t>
      </w:r>
      <w:r w:rsidR="00387728" w:rsidRPr="00766909">
        <w:rPr>
          <w:rFonts w:cstheme="minorHAnsi"/>
        </w:rPr>
        <w:t xml:space="preserve"> </w:t>
      </w:r>
      <w:r w:rsidRPr="00766909">
        <w:rPr>
          <w:rFonts w:cstheme="minorHAnsi"/>
        </w:rPr>
        <w:t xml:space="preserve">women’s, children’s and adolescents’ health and rights. We thank all partners in the global </w:t>
      </w:r>
      <w:r>
        <w:rPr>
          <w:rFonts w:cstheme="minorHAnsi"/>
        </w:rPr>
        <w:t>Every Woman Every Child (</w:t>
      </w:r>
      <w:r w:rsidRPr="00766909">
        <w:rPr>
          <w:rFonts w:cstheme="minorHAnsi"/>
        </w:rPr>
        <w:t>EWEC</w:t>
      </w:r>
      <w:r>
        <w:rPr>
          <w:rFonts w:cstheme="minorHAnsi"/>
        </w:rPr>
        <w:t>)</w:t>
      </w:r>
      <w:r w:rsidR="00387728">
        <w:rPr>
          <w:rFonts w:cstheme="minorHAnsi"/>
        </w:rPr>
        <w:t xml:space="preserve"> </w:t>
      </w:r>
      <w:r w:rsidRPr="00766909">
        <w:rPr>
          <w:rFonts w:cstheme="minorHAnsi"/>
        </w:rPr>
        <w:t xml:space="preserve">movement for their collective commitments and efforts </w:t>
      </w:r>
      <w:r w:rsidR="00387728">
        <w:rPr>
          <w:rFonts w:cstheme="minorHAnsi"/>
        </w:rPr>
        <w:t>towards this goal</w:t>
      </w:r>
      <w:r w:rsidRPr="00766909">
        <w:rPr>
          <w:rFonts w:cstheme="minorHAnsi"/>
        </w:rPr>
        <w:t xml:space="preserve">. </w:t>
      </w:r>
      <w:r w:rsidR="00DC2FF8" w:rsidRPr="00766909">
        <w:rPr>
          <w:rFonts w:cstheme="minorHAnsi"/>
        </w:rPr>
        <w:t xml:space="preserve">Special thanks to </w:t>
      </w:r>
      <w:r w:rsidR="00DC2FF8">
        <w:rPr>
          <w:rFonts w:cstheme="minorHAnsi"/>
        </w:rPr>
        <w:t>the Partnership for Maternal, Newborn &amp; Child Health</w:t>
      </w:r>
      <w:r w:rsidR="00DC2FF8" w:rsidRPr="00766909">
        <w:rPr>
          <w:rFonts w:cstheme="minorHAnsi"/>
        </w:rPr>
        <w:t xml:space="preserve"> </w:t>
      </w:r>
      <w:r w:rsidR="00DC2FF8">
        <w:rPr>
          <w:rFonts w:cstheme="minorHAnsi"/>
        </w:rPr>
        <w:t xml:space="preserve">(PMNCH) </w:t>
      </w:r>
      <w:r w:rsidR="00DC2FF8" w:rsidRPr="00766909">
        <w:rPr>
          <w:rFonts w:cstheme="minorHAnsi"/>
        </w:rPr>
        <w:t>for hosting</w:t>
      </w:r>
      <w:r w:rsidR="00DC2FF8">
        <w:rPr>
          <w:rFonts w:cstheme="minorHAnsi"/>
        </w:rPr>
        <w:t xml:space="preserve">, </w:t>
      </w:r>
      <w:r w:rsidR="00DC2FF8" w:rsidRPr="00766909">
        <w:rPr>
          <w:rFonts w:cstheme="minorHAnsi"/>
        </w:rPr>
        <w:t>funding</w:t>
      </w:r>
      <w:r w:rsidR="00DC2FF8">
        <w:rPr>
          <w:rFonts w:cstheme="minorHAnsi"/>
        </w:rPr>
        <w:t xml:space="preserve"> </w:t>
      </w:r>
      <w:r w:rsidR="00DC2FF8" w:rsidRPr="0061574A">
        <w:rPr>
          <w:rFonts w:cstheme="minorHAnsi"/>
        </w:rPr>
        <w:t xml:space="preserve">and operational support for </w:t>
      </w:r>
      <w:r w:rsidR="00DC2FF8" w:rsidRPr="00766909">
        <w:rPr>
          <w:rFonts w:cstheme="minorHAnsi"/>
        </w:rPr>
        <w:t>the IAP’s work on behalf of EWEC</w:t>
      </w:r>
      <w:r w:rsidR="00DC2FF8">
        <w:rPr>
          <w:rFonts w:cstheme="minorHAnsi"/>
        </w:rPr>
        <w:t xml:space="preserve">, with </w:t>
      </w:r>
      <w:r w:rsidR="00DC2FF8" w:rsidRPr="006256DD">
        <w:rPr>
          <w:rFonts w:cstheme="minorHAnsi"/>
        </w:rPr>
        <w:t xml:space="preserve">PMNCH </w:t>
      </w:r>
      <w:r w:rsidR="00DC2FF8">
        <w:rPr>
          <w:rFonts w:cstheme="minorHAnsi"/>
        </w:rPr>
        <w:t xml:space="preserve">Board </w:t>
      </w:r>
      <w:r w:rsidR="00DC2FF8" w:rsidRPr="006256DD">
        <w:rPr>
          <w:rFonts w:cstheme="minorHAnsi"/>
        </w:rPr>
        <w:t xml:space="preserve">Chair Helen Clark and Helga </w:t>
      </w:r>
      <w:proofErr w:type="spellStart"/>
      <w:r w:rsidR="00DC2FF8" w:rsidRPr="006256DD">
        <w:rPr>
          <w:rFonts w:cstheme="minorHAnsi"/>
        </w:rPr>
        <w:t>Fogstad</w:t>
      </w:r>
      <w:proofErr w:type="spellEnd"/>
      <w:r w:rsidR="00DC2FF8" w:rsidRPr="006256DD">
        <w:rPr>
          <w:rFonts w:cstheme="minorHAnsi"/>
        </w:rPr>
        <w:t>,</w:t>
      </w:r>
      <w:r w:rsidR="00DC2FF8">
        <w:rPr>
          <w:rFonts w:cstheme="minorHAnsi"/>
        </w:rPr>
        <w:t xml:space="preserve"> Executive Director.</w:t>
      </w:r>
    </w:p>
    <w:p w14:paraId="17BD4327" w14:textId="227AE464" w:rsidR="00DC2FF8" w:rsidRDefault="00BC3FCA" w:rsidP="00DC2FF8">
      <w:r w:rsidRPr="00766909">
        <w:rPr>
          <w:rFonts w:cstheme="minorHAnsi"/>
        </w:rPr>
        <w:t>Both PMNCH and the IAP are hosted at WHO, and our sincere appreciation for WHO’s ongoing support to the IAP</w:t>
      </w:r>
      <w:r w:rsidR="00FF6523">
        <w:rPr>
          <w:rFonts w:cstheme="minorHAnsi"/>
        </w:rPr>
        <w:t xml:space="preserve"> </w:t>
      </w:r>
      <w:r w:rsidRPr="00766909">
        <w:rPr>
          <w:rFonts w:cstheme="minorHAnsi"/>
        </w:rPr>
        <w:t>and for global health leadership that is invaluable, ever more so during the COVID-19 pandemic.</w:t>
      </w:r>
      <w:r>
        <w:rPr>
          <w:rFonts w:cstheme="minorHAnsi"/>
        </w:rPr>
        <w:t xml:space="preserve"> </w:t>
      </w:r>
      <w:r w:rsidR="006256DD">
        <w:rPr>
          <w:rFonts w:cstheme="minorHAnsi"/>
        </w:rPr>
        <w:t xml:space="preserve"> We express our deepest gratitude to </w:t>
      </w:r>
      <w:r w:rsidR="006256DD" w:rsidRPr="006256DD">
        <w:rPr>
          <w:rFonts w:cstheme="minorHAnsi"/>
        </w:rPr>
        <w:t>D</w:t>
      </w:r>
      <w:r w:rsidR="006256DD">
        <w:rPr>
          <w:rFonts w:cstheme="minorHAnsi"/>
        </w:rPr>
        <w:t>r</w:t>
      </w:r>
      <w:r w:rsidR="006256DD" w:rsidRPr="006256DD">
        <w:rPr>
          <w:rFonts w:cstheme="minorHAnsi"/>
        </w:rPr>
        <w:t xml:space="preserve"> Tedros, </w:t>
      </w:r>
      <w:proofErr w:type="spellStart"/>
      <w:r w:rsidR="006256DD" w:rsidRPr="006256DD">
        <w:rPr>
          <w:rFonts w:cstheme="minorHAnsi"/>
        </w:rPr>
        <w:t>Zsuzsanna</w:t>
      </w:r>
      <w:proofErr w:type="spellEnd"/>
      <w:r w:rsidR="006256DD" w:rsidRPr="006256DD">
        <w:rPr>
          <w:rFonts w:cstheme="minorHAnsi"/>
        </w:rPr>
        <w:t xml:space="preserve"> </w:t>
      </w:r>
      <w:proofErr w:type="spellStart"/>
      <w:r w:rsidR="006256DD" w:rsidRPr="006256DD">
        <w:rPr>
          <w:rFonts w:cstheme="minorHAnsi"/>
        </w:rPr>
        <w:t>Jakab</w:t>
      </w:r>
      <w:proofErr w:type="spellEnd"/>
      <w:r w:rsidR="006256DD" w:rsidRPr="006256DD">
        <w:rPr>
          <w:rFonts w:cstheme="minorHAnsi"/>
        </w:rPr>
        <w:t xml:space="preserve">, and </w:t>
      </w:r>
      <w:r w:rsidR="00DC2FF8">
        <w:rPr>
          <w:rFonts w:cstheme="minorHAnsi"/>
        </w:rPr>
        <w:t xml:space="preserve">the late </w:t>
      </w:r>
      <w:r w:rsidR="006256DD" w:rsidRPr="006256DD">
        <w:rPr>
          <w:rFonts w:cstheme="minorHAnsi"/>
        </w:rPr>
        <w:t xml:space="preserve">Pete Salama </w:t>
      </w:r>
      <w:r w:rsidR="006256DD">
        <w:rPr>
          <w:rFonts w:cstheme="minorHAnsi"/>
        </w:rPr>
        <w:t xml:space="preserve">for </w:t>
      </w:r>
      <w:r w:rsidR="00DC2FF8">
        <w:rPr>
          <w:rFonts w:cstheme="minorHAnsi"/>
        </w:rPr>
        <w:t xml:space="preserve">supporting the IAP’s work, including the loan of Shyama Kuruvilla as Director </w:t>
      </w:r>
      <w:proofErr w:type="spellStart"/>
      <w:r w:rsidR="00DC2FF8">
        <w:rPr>
          <w:rFonts w:cstheme="minorHAnsi"/>
        </w:rPr>
        <w:t>a.i.</w:t>
      </w:r>
      <w:proofErr w:type="spellEnd"/>
      <w:r w:rsidR="00DC2FF8">
        <w:rPr>
          <w:rFonts w:cstheme="minorHAnsi"/>
        </w:rPr>
        <w:t xml:space="preserve"> IAP Secretariat over the past year</w:t>
      </w:r>
      <w:r w:rsidR="006256DD">
        <w:rPr>
          <w:rFonts w:cstheme="minorHAnsi"/>
        </w:rPr>
        <w:t xml:space="preserve">. </w:t>
      </w:r>
    </w:p>
    <w:p w14:paraId="7F123F21" w14:textId="54E292E8" w:rsidR="00DC2FF8" w:rsidRDefault="00DC2FF8" w:rsidP="00DC2FF8">
      <w:pPr>
        <w:rPr>
          <w:rFonts w:cstheme="minorHAnsi"/>
        </w:rPr>
      </w:pPr>
      <w:r>
        <w:rPr>
          <w:rFonts w:cstheme="minorHAnsi"/>
        </w:rPr>
        <w:t xml:space="preserve">We express our deep appreciation to the Every Woman Every Child Secretariat, and specifically Vivian Lopez and Nourhan Darwish for their support through the development of the Report, and active role in working with partners to take its recommendations forward. We also that </w:t>
      </w:r>
      <w:r w:rsidRPr="006256DD">
        <w:rPr>
          <w:rFonts w:cstheme="minorHAnsi"/>
        </w:rPr>
        <w:t xml:space="preserve">Lori McDougall, Javier Ignacio </w:t>
      </w:r>
      <w:proofErr w:type="spellStart"/>
      <w:r w:rsidRPr="006256DD">
        <w:rPr>
          <w:rFonts w:cstheme="minorHAnsi"/>
        </w:rPr>
        <w:t>Arina-Iraeta</w:t>
      </w:r>
      <w:proofErr w:type="spellEnd"/>
      <w:r w:rsidRPr="006256DD">
        <w:rPr>
          <w:rFonts w:cstheme="minorHAnsi"/>
        </w:rPr>
        <w:t xml:space="preserve">, Javier, Suzanna Volk and Laura </w:t>
      </w:r>
      <w:proofErr w:type="spellStart"/>
      <w:r w:rsidRPr="006256DD">
        <w:rPr>
          <w:rFonts w:cstheme="minorHAnsi"/>
        </w:rPr>
        <w:t>Anghelescu</w:t>
      </w:r>
      <w:proofErr w:type="spellEnd"/>
      <w:r w:rsidRPr="006256DD">
        <w:rPr>
          <w:rFonts w:cstheme="minorHAnsi"/>
        </w:rPr>
        <w:t>, PMNCH</w:t>
      </w:r>
      <w:r>
        <w:rPr>
          <w:rFonts w:cstheme="minorHAnsi"/>
        </w:rPr>
        <w:t xml:space="preserve"> Secretariat for advocacy and administrative support.</w:t>
      </w:r>
    </w:p>
    <w:p w14:paraId="3DA8019F" w14:textId="1D27606A" w:rsidR="00BC3FCA" w:rsidRPr="00222BCA" w:rsidRDefault="0061574A" w:rsidP="006256DD">
      <w:pPr>
        <w:rPr>
          <w:rFonts w:cstheme="minorHAnsi"/>
        </w:rPr>
      </w:pPr>
      <w:r w:rsidRPr="0061574A">
        <w:rPr>
          <w:rFonts w:cstheme="minorHAnsi"/>
        </w:rPr>
        <w:t xml:space="preserve">The IAP is also grateful </w:t>
      </w:r>
      <w:r w:rsidR="00FC2826">
        <w:rPr>
          <w:rFonts w:cstheme="minorHAnsi"/>
        </w:rPr>
        <w:t xml:space="preserve">for </w:t>
      </w:r>
      <w:r w:rsidR="00DC2FF8">
        <w:rPr>
          <w:rFonts w:cstheme="minorHAnsi"/>
        </w:rPr>
        <w:t>to</w:t>
      </w:r>
      <w:r w:rsidR="00FC2826">
        <w:rPr>
          <w:rFonts w:cstheme="minorHAnsi"/>
        </w:rPr>
        <w:t xml:space="preserve"> the UHC Steering Committee and </w:t>
      </w:r>
      <w:r w:rsidRPr="0061574A">
        <w:rPr>
          <w:rFonts w:cstheme="minorHAnsi"/>
        </w:rPr>
        <w:t xml:space="preserve">to Marjolaine </w:t>
      </w:r>
      <w:proofErr w:type="spellStart"/>
      <w:r w:rsidRPr="0061574A">
        <w:rPr>
          <w:rFonts w:cstheme="minorHAnsi"/>
        </w:rPr>
        <w:t>Nicod</w:t>
      </w:r>
      <w:proofErr w:type="spellEnd"/>
      <w:r w:rsidRPr="0061574A">
        <w:rPr>
          <w:rFonts w:cstheme="minorHAnsi"/>
        </w:rPr>
        <w:t xml:space="preserve"> and Akihito </w:t>
      </w:r>
      <w:proofErr w:type="spellStart"/>
      <w:r w:rsidRPr="0061574A">
        <w:rPr>
          <w:rFonts w:cstheme="minorHAnsi"/>
        </w:rPr>
        <w:t>Watabe</w:t>
      </w:r>
      <w:proofErr w:type="spellEnd"/>
      <w:r w:rsidRPr="0061574A">
        <w:rPr>
          <w:rFonts w:cstheme="minorHAnsi"/>
        </w:rPr>
        <w:t xml:space="preserve">, UHC 2030 </w:t>
      </w:r>
      <w:r w:rsidR="00FC2826">
        <w:rPr>
          <w:rFonts w:cstheme="minorHAnsi"/>
        </w:rPr>
        <w:t xml:space="preserve">and the State of UHC Commitments Task team, </w:t>
      </w:r>
      <w:r w:rsidRPr="0061574A">
        <w:rPr>
          <w:rFonts w:cstheme="minorHAnsi"/>
        </w:rPr>
        <w:t xml:space="preserve">for providing inputs </w:t>
      </w:r>
      <w:r w:rsidR="00387728">
        <w:rPr>
          <w:rFonts w:cstheme="minorHAnsi"/>
        </w:rPr>
        <w:t xml:space="preserve">to the report </w:t>
      </w:r>
      <w:r w:rsidRPr="0061574A">
        <w:rPr>
          <w:rFonts w:cstheme="minorHAnsi"/>
        </w:rPr>
        <w:t xml:space="preserve">and </w:t>
      </w:r>
      <w:r w:rsidR="00387728">
        <w:rPr>
          <w:rFonts w:cstheme="minorHAnsi"/>
        </w:rPr>
        <w:t>collaboration on</w:t>
      </w:r>
      <w:r w:rsidRPr="0061574A">
        <w:rPr>
          <w:rFonts w:cstheme="minorHAnsi"/>
        </w:rPr>
        <w:t xml:space="preserve"> follow-up </w:t>
      </w:r>
      <w:r w:rsidR="00387728">
        <w:rPr>
          <w:rFonts w:cstheme="minorHAnsi"/>
        </w:rPr>
        <w:t xml:space="preserve">of </w:t>
      </w:r>
      <w:r w:rsidRPr="0061574A">
        <w:rPr>
          <w:rFonts w:cstheme="minorHAnsi"/>
        </w:rPr>
        <w:t>the recommendations.</w:t>
      </w:r>
    </w:p>
    <w:p w14:paraId="7153031B" w14:textId="38469EA2" w:rsidR="00BC3FCA" w:rsidRDefault="00BC3FCA" w:rsidP="00BC3FCA">
      <w:pPr>
        <w:rPr>
          <w:rFonts w:cstheme="minorHAnsi"/>
        </w:rPr>
      </w:pPr>
      <w:r>
        <w:rPr>
          <w:rFonts w:cstheme="minorHAnsi"/>
        </w:rPr>
        <w:t xml:space="preserve">The IAP’s 2020 report development </w:t>
      </w:r>
      <w:r w:rsidR="00387728">
        <w:rPr>
          <w:rFonts w:cstheme="minorHAnsi"/>
        </w:rPr>
        <w:t>was</w:t>
      </w:r>
      <w:r>
        <w:rPr>
          <w:rFonts w:cstheme="minorHAnsi"/>
        </w:rPr>
        <w:t xml:space="preserve"> a team effort </w:t>
      </w:r>
      <w:r w:rsidR="00387728">
        <w:rPr>
          <w:rFonts w:cstheme="minorHAnsi"/>
        </w:rPr>
        <w:t>with</w:t>
      </w:r>
      <w:r>
        <w:rPr>
          <w:rFonts w:cstheme="minorHAnsi"/>
        </w:rPr>
        <w:t xml:space="preserve"> the Panel and</w:t>
      </w:r>
      <w:r w:rsidRPr="00766909">
        <w:rPr>
          <w:rFonts w:cstheme="minorHAnsi"/>
        </w:rPr>
        <w:t xml:space="preserve"> </w:t>
      </w:r>
      <w:r>
        <w:rPr>
          <w:rFonts w:cstheme="minorHAnsi"/>
        </w:rPr>
        <w:t xml:space="preserve">contributing </w:t>
      </w:r>
      <w:r w:rsidRPr="00766909">
        <w:rPr>
          <w:rFonts w:cstheme="minorHAnsi"/>
        </w:rPr>
        <w:t>expert</w:t>
      </w:r>
      <w:r>
        <w:rPr>
          <w:rFonts w:cstheme="minorHAnsi"/>
        </w:rPr>
        <w:t xml:space="preserve">s. The IAP warmly thanks everyone </w:t>
      </w:r>
      <w:r w:rsidR="00387728">
        <w:rPr>
          <w:rFonts w:cstheme="minorHAnsi"/>
        </w:rPr>
        <w:t>for their strong commitment to the work</w:t>
      </w:r>
      <w:r>
        <w:rPr>
          <w:rFonts w:cstheme="minorHAnsi"/>
        </w:rPr>
        <w:t xml:space="preserve">, </w:t>
      </w:r>
      <w:r w:rsidRPr="00766909">
        <w:rPr>
          <w:rFonts w:cstheme="minorHAnsi"/>
        </w:rPr>
        <w:t xml:space="preserve">especially as so much of </w:t>
      </w:r>
      <w:r w:rsidR="00387728">
        <w:rPr>
          <w:rFonts w:cstheme="minorHAnsi"/>
        </w:rPr>
        <w:t>it</w:t>
      </w:r>
      <w:r w:rsidRPr="00766909">
        <w:rPr>
          <w:rFonts w:cstheme="minorHAnsi"/>
        </w:rPr>
        <w:t xml:space="preserve"> t</w:t>
      </w:r>
      <w:r w:rsidR="00387728">
        <w:rPr>
          <w:rFonts w:cstheme="minorHAnsi"/>
        </w:rPr>
        <w:t>ook</w:t>
      </w:r>
      <w:r w:rsidRPr="00766909">
        <w:rPr>
          <w:rFonts w:cstheme="minorHAnsi"/>
        </w:rPr>
        <w:t xml:space="preserve"> place under</w:t>
      </w:r>
      <w:r w:rsidR="00387728">
        <w:rPr>
          <w:rFonts w:cstheme="minorHAnsi"/>
        </w:rPr>
        <w:t xml:space="preserve"> the</w:t>
      </w:r>
      <w:r w:rsidRPr="00766909">
        <w:rPr>
          <w:rFonts w:cstheme="minorHAnsi"/>
        </w:rPr>
        <w:t xml:space="preserve"> </w:t>
      </w:r>
      <w:r w:rsidR="00387728">
        <w:rPr>
          <w:rFonts w:cstheme="minorHAnsi"/>
        </w:rPr>
        <w:t>challenging</w:t>
      </w:r>
      <w:r w:rsidR="00387728" w:rsidRPr="00766909">
        <w:rPr>
          <w:rFonts w:cstheme="minorHAnsi"/>
        </w:rPr>
        <w:t xml:space="preserve"> </w:t>
      </w:r>
      <w:r w:rsidRPr="00766909">
        <w:rPr>
          <w:rFonts w:cstheme="minorHAnsi"/>
        </w:rPr>
        <w:t xml:space="preserve">circumstances created by the COVID-19 pandemic. </w:t>
      </w:r>
      <w:r>
        <w:rPr>
          <w:rFonts w:cstheme="minorHAnsi"/>
        </w:rPr>
        <w:t xml:space="preserve">IAP members provided overall guidance, reviewed the evidence and formulated the recommendations. </w:t>
      </w:r>
      <w:r w:rsidRPr="00766909">
        <w:rPr>
          <w:rFonts w:cstheme="minorHAnsi"/>
        </w:rPr>
        <w:t>Development of the 2020 IAP report was led by the IAP secretariat under the direction of Shyama Kuruvilla, with support from Ilze Kalnina and Narissia Mawad. The literature revie</w:t>
      </w:r>
      <w:r>
        <w:rPr>
          <w:rFonts w:cstheme="minorHAnsi"/>
        </w:rPr>
        <w:t xml:space="preserve">ws </w:t>
      </w:r>
      <w:r w:rsidRPr="00766909">
        <w:rPr>
          <w:rFonts w:cstheme="minorHAnsi"/>
        </w:rPr>
        <w:t>w</w:t>
      </w:r>
      <w:r>
        <w:rPr>
          <w:rFonts w:cstheme="minorHAnsi"/>
        </w:rPr>
        <w:t>ere</w:t>
      </w:r>
      <w:r w:rsidRPr="00766909">
        <w:rPr>
          <w:rFonts w:cstheme="minorHAnsi"/>
        </w:rPr>
        <w:t xml:space="preserve"> conducted by Laura Frost and Beth Anne Pratt of Global Health Insights. Data and statistical analysis</w:t>
      </w:r>
      <w:r>
        <w:rPr>
          <w:rFonts w:cstheme="minorHAnsi"/>
        </w:rPr>
        <w:t xml:space="preserve"> </w:t>
      </w:r>
      <w:r w:rsidRPr="00766909">
        <w:rPr>
          <w:rFonts w:cstheme="minorHAnsi"/>
        </w:rPr>
        <w:t>w</w:t>
      </w:r>
      <w:r>
        <w:rPr>
          <w:rFonts w:cstheme="minorHAnsi"/>
        </w:rPr>
        <w:t>ere</w:t>
      </w:r>
      <w:r w:rsidRPr="00766909">
        <w:rPr>
          <w:rFonts w:cstheme="minorHAnsi"/>
        </w:rPr>
        <w:t xml:space="preserve"> undertaken by Gretchen Stevens and Jaya Gupta</w:t>
      </w:r>
      <w:r>
        <w:rPr>
          <w:rFonts w:cstheme="minorHAnsi"/>
        </w:rPr>
        <w:t>, who also collaborate</w:t>
      </w:r>
      <w:r w:rsidR="00387728">
        <w:rPr>
          <w:rFonts w:cstheme="minorHAnsi"/>
        </w:rPr>
        <w:t>d</w:t>
      </w:r>
      <w:r>
        <w:rPr>
          <w:rFonts w:cstheme="minorHAnsi"/>
        </w:rPr>
        <w:t xml:space="preserve"> </w:t>
      </w:r>
      <w:r w:rsidR="00387728">
        <w:rPr>
          <w:rFonts w:cstheme="minorHAnsi"/>
        </w:rPr>
        <w:t>on</w:t>
      </w:r>
      <w:r>
        <w:rPr>
          <w:rFonts w:cstheme="minorHAnsi"/>
        </w:rPr>
        <w:t xml:space="preserve"> the </w:t>
      </w:r>
      <w:r w:rsidR="00387728">
        <w:rPr>
          <w:rFonts w:cstheme="minorHAnsi"/>
        </w:rPr>
        <w:t xml:space="preserve">related </w:t>
      </w:r>
      <w:r>
        <w:rPr>
          <w:rFonts w:cstheme="minorHAnsi"/>
        </w:rPr>
        <w:t xml:space="preserve">writing and revisions. </w:t>
      </w:r>
      <w:r w:rsidRPr="00766909">
        <w:rPr>
          <w:rFonts w:cstheme="minorHAnsi"/>
        </w:rPr>
        <w:t xml:space="preserve">Allison Beattie supported the IAP with </w:t>
      </w:r>
      <w:r>
        <w:rPr>
          <w:rFonts w:cstheme="minorHAnsi"/>
        </w:rPr>
        <w:t xml:space="preserve">a </w:t>
      </w:r>
      <w:r w:rsidRPr="00766909">
        <w:rPr>
          <w:rFonts w:cstheme="minorHAnsi"/>
        </w:rPr>
        <w:t>strategic analys</w:t>
      </w:r>
      <w:r>
        <w:rPr>
          <w:rFonts w:cstheme="minorHAnsi"/>
        </w:rPr>
        <w:t>is</w:t>
      </w:r>
      <w:r w:rsidRPr="00766909">
        <w:rPr>
          <w:rFonts w:cstheme="minorHAnsi"/>
        </w:rPr>
        <w:t xml:space="preserve"> of the IAP 2020 report findings </w:t>
      </w:r>
      <w:r>
        <w:rPr>
          <w:rFonts w:cstheme="minorHAnsi"/>
        </w:rPr>
        <w:t xml:space="preserve">and the IAP external evaluation </w:t>
      </w:r>
      <w:r w:rsidRPr="00766909">
        <w:rPr>
          <w:rFonts w:cstheme="minorHAnsi"/>
        </w:rPr>
        <w:t xml:space="preserve">to inform the forward recommendations. Rachael Hinton of </w:t>
      </w:r>
      <w:proofErr w:type="spellStart"/>
      <w:r w:rsidRPr="00766909">
        <w:rPr>
          <w:rFonts w:cstheme="minorHAnsi"/>
        </w:rPr>
        <w:t>RH</w:t>
      </w:r>
      <w:r w:rsidR="009D4799">
        <w:rPr>
          <w:rFonts w:cstheme="minorHAnsi"/>
        </w:rPr>
        <w:t>E</w:t>
      </w:r>
      <w:r w:rsidRPr="00766909">
        <w:rPr>
          <w:rFonts w:cstheme="minorHAnsi"/>
        </w:rPr>
        <w:t>dit</w:t>
      </w:r>
      <w:proofErr w:type="spellEnd"/>
      <w:r>
        <w:rPr>
          <w:rFonts w:cstheme="minorHAnsi"/>
        </w:rPr>
        <w:t xml:space="preserve"> provided technical and editorial assistance for the country </w:t>
      </w:r>
      <w:r w:rsidRPr="00766909">
        <w:rPr>
          <w:rFonts w:cstheme="minorHAnsi"/>
        </w:rPr>
        <w:t>case stud</w:t>
      </w:r>
      <w:r>
        <w:rPr>
          <w:rFonts w:cstheme="minorHAnsi"/>
        </w:rPr>
        <w:t xml:space="preserve">ies. </w:t>
      </w:r>
      <w:r w:rsidRPr="00766909">
        <w:rPr>
          <w:rFonts w:cstheme="minorHAnsi"/>
        </w:rPr>
        <w:t>Richard Cheeseman</w:t>
      </w:r>
      <w:r>
        <w:rPr>
          <w:rFonts w:cstheme="minorHAnsi"/>
        </w:rPr>
        <w:t xml:space="preserve">, Robert Taylor and Lorraine Forrest-Turner </w:t>
      </w:r>
      <w:r w:rsidRPr="00766909">
        <w:rPr>
          <w:rFonts w:cstheme="minorHAnsi"/>
        </w:rPr>
        <w:t>of Robert Taylor Communications</w:t>
      </w:r>
      <w:r>
        <w:rPr>
          <w:rFonts w:cstheme="minorHAnsi"/>
        </w:rPr>
        <w:t xml:space="preserve"> provided writing and editorial support.</w:t>
      </w:r>
      <w:r w:rsidR="00711DA7">
        <w:rPr>
          <w:rFonts w:cstheme="minorHAnsi"/>
        </w:rPr>
        <w:t xml:space="preserve"> </w:t>
      </w:r>
      <w:r w:rsidR="00711DA7" w:rsidRPr="00711DA7">
        <w:rPr>
          <w:rFonts w:cstheme="minorHAnsi"/>
        </w:rPr>
        <w:t xml:space="preserve">We also would like to thank Claudia </w:t>
      </w:r>
      <w:proofErr w:type="spellStart"/>
      <w:r w:rsidR="00711DA7" w:rsidRPr="00711DA7">
        <w:rPr>
          <w:rFonts w:cstheme="minorHAnsi"/>
        </w:rPr>
        <w:t>Queiros</w:t>
      </w:r>
      <w:proofErr w:type="spellEnd"/>
      <w:r w:rsidR="00711DA7" w:rsidRPr="00711DA7">
        <w:rPr>
          <w:rFonts w:cstheme="minorHAnsi"/>
        </w:rPr>
        <w:t xml:space="preserve"> and Kalyani Mohan for their inputs on communicating the accountability framework and recommendations.</w:t>
      </w:r>
    </w:p>
    <w:p w14:paraId="078D0891" w14:textId="641FE021" w:rsidR="00387728" w:rsidRPr="00766909" w:rsidRDefault="00332E3C" w:rsidP="00BC3FCA">
      <w:pPr>
        <w:rPr>
          <w:rFonts w:cstheme="minorHAnsi"/>
        </w:rPr>
      </w:pPr>
      <w:r>
        <w:rPr>
          <w:rFonts w:cstheme="minorHAnsi"/>
        </w:rPr>
        <w:t>We greatly valued t</w:t>
      </w:r>
      <w:r w:rsidR="00387728">
        <w:rPr>
          <w:rFonts w:cstheme="minorHAnsi"/>
        </w:rPr>
        <w:t xml:space="preserve">echnical </w:t>
      </w:r>
      <w:r w:rsidR="00387728" w:rsidRPr="00766909">
        <w:rPr>
          <w:rFonts w:cstheme="minorHAnsi"/>
        </w:rPr>
        <w:t xml:space="preserve">support </w:t>
      </w:r>
      <w:r>
        <w:rPr>
          <w:rFonts w:cstheme="minorHAnsi"/>
        </w:rPr>
        <w:t>from Countdown to 2030 and</w:t>
      </w:r>
      <w:r w:rsidRPr="00766909">
        <w:rPr>
          <w:rFonts w:cstheme="minorHAnsi"/>
        </w:rPr>
        <w:t xml:space="preserve"> H6 partners</w:t>
      </w:r>
      <w:r>
        <w:rPr>
          <w:rFonts w:cstheme="minorHAnsi"/>
        </w:rPr>
        <w:t xml:space="preserve"> </w:t>
      </w:r>
      <w:r w:rsidR="007C0A5F">
        <w:rPr>
          <w:rFonts w:cstheme="minorHAnsi"/>
        </w:rPr>
        <w:t>to</w:t>
      </w:r>
      <w:r w:rsidR="00387728">
        <w:rPr>
          <w:rFonts w:cstheme="minorHAnsi"/>
        </w:rPr>
        <w:t xml:space="preserve"> review draft</w:t>
      </w:r>
      <w:r w:rsidR="007C0A5F">
        <w:rPr>
          <w:rFonts w:cstheme="minorHAnsi"/>
        </w:rPr>
        <w:t xml:space="preserve">s of the </w:t>
      </w:r>
      <w:r w:rsidR="00387728">
        <w:rPr>
          <w:rFonts w:cstheme="minorHAnsi"/>
        </w:rPr>
        <w:t xml:space="preserve">report </w:t>
      </w:r>
      <w:r w:rsidR="007C0A5F">
        <w:rPr>
          <w:rFonts w:cstheme="minorHAnsi"/>
        </w:rPr>
        <w:t>and on data sources</w:t>
      </w:r>
      <w:r w:rsidR="00387728">
        <w:rPr>
          <w:rFonts w:cstheme="minorHAnsi"/>
        </w:rPr>
        <w:t xml:space="preserve">: </w:t>
      </w:r>
      <w:r w:rsidR="00387728" w:rsidRPr="00766909">
        <w:rPr>
          <w:rFonts w:cstheme="minorHAnsi"/>
        </w:rPr>
        <w:t xml:space="preserve">Ties Boerma </w:t>
      </w:r>
      <w:r w:rsidR="00387728">
        <w:rPr>
          <w:rFonts w:cstheme="minorHAnsi"/>
        </w:rPr>
        <w:t xml:space="preserve">and Cesar </w:t>
      </w:r>
      <w:proofErr w:type="spellStart"/>
      <w:r w:rsidR="00387728">
        <w:rPr>
          <w:rFonts w:cstheme="minorHAnsi"/>
        </w:rPr>
        <w:t>Victora</w:t>
      </w:r>
      <w:proofErr w:type="spellEnd"/>
      <w:r w:rsidR="00387728">
        <w:rPr>
          <w:rFonts w:cstheme="minorHAnsi"/>
        </w:rPr>
        <w:t xml:space="preserve"> </w:t>
      </w:r>
      <w:r w:rsidR="00387728" w:rsidRPr="00766909">
        <w:rPr>
          <w:rFonts w:cstheme="minorHAnsi"/>
        </w:rPr>
        <w:t>of Countdown to 2030</w:t>
      </w:r>
      <w:r w:rsidR="00387728">
        <w:rPr>
          <w:rFonts w:cstheme="minorHAnsi"/>
        </w:rPr>
        <w:t xml:space="preserve">; </w:t>
      </w:r>
      <w:r w:rsidR="00387728" w:rsidRPr="00766909">
        <w:rPr>
          <w:rFonts w:cstheme="minorHAnsi"/>
        </w:rPr>
        <w:t xml:space="preserve">Theresa Diaz, Lale Say, </w:t>
      </w:r>
      <w:proofErr w:type="spellStart"/>
      <w:r w:rsidR="00387728" w:rsidRPr="00766909">
        <w:rPr>
          <w:rFonts w:cstheme="minorHAnsi"/>
        </w:rPr>
        <w:t>Annet</w:t>
      </w:r>
      <w:proofErr w:type="spellEnd"/>
      <w:r w:rsidR="00387728" w:rsidRPr="00766909">
        <w:rPr>
          <w:rFonts w:cstheme="minorHAnsi"/>
        </w:rPr>
        <w:t xml:space="preserve"> </w:t>
      </w:r>
      <w:proofErr w:type="spellStart"/>
      <w:r w:rsidR="00387728" w:rsidRPr="00766909">
        <w:rPr>
          <w:rFonts w:cstheme="minorHAnsi"/>
        </w:rPr>
        <w:t>Mahanani</w:t>
      </w:r>
      <w:proofErr w:type="spellEnd"/>
      <w:r w:rsidR="00387728" w:rsidRPr="00766909">
        <w:rPr>
          <w:rFonts w:cstheme="minorHAnsi"/>
        </w:rPr>
        <w:t xml:space="preserve">, </w:t>
      </w:r>
      <w:proofErr w:type="spellStart"/>
      <w:r w:rsidR="00387728" w:rsidRPr="00766909">
        <w:rPr>
          <w:rFonts w:cstheme="minorHAnsi"/>
        </w:rPr>
        <w:t>Bochen</w:t>
      </w:r>
      <w:proofErr w:type="spellEnd"/>
      <w:r w:rsidR="00387728" w:rsidRPr="00766909">
        <w:rPr>
          <w:rFonts w:cstheme="minorHAnsi"/>
        </w:rPr>
        <w:t xml:space="preserve"> Cao, Ahmad </w:t>
      </w:r>
      <w:proofErr w:type="spellStart"/>
      <w:r w:rsidR="00387728" w:rsidRPr="00766909">
        <w:rPr>
          <w:rFonts w:cstheme="minorHAnsi"/>
        </w:rPr>
        <w:t>Hosseinpoor</w:t>
      </w:r>
      <w:proofErr w:type="spellEnd"/>
      <w:r w:rsidR="00387728" w:rsidRPr="00766909">
        <w:rPr>
          <w:rFonts w:cstheme="minorHAnsi"/>
        </w:rPr>
        <w:t xml:space="preserve">, Anne </w:t>
      </w:r>
      <w:proofErr w:type="spellStart"/>
      <w:r w:rsidR="00387728" w:rsidRPr="00766909">
        <w:rPr>
          <w:rFonts w:cstheme="minorHAnsi"/>
        </w:rPr>
        <w:t>Schlotheuber</w:t>
      </w:r>
      <w:proofErr w:type="spellEnd"/>
      <w:r w:rsidR="00387728" w:rsidRPr="00766909">
        <w:rPr>
          <w:rFonts w:cstheme="minorHAnsi"/>
        </w:rPr>
        <w:t xml:space="preserve">, Ann Beth Moller, and Elizabeth </w:t>
      </w:r>
      <w:proofErr w:type="spellStart"/>
      <w:r w:rsidR="00387728" w:rsidRPr="00766909">
        <w:rPr>
          <w:rFonts w:cstheme="minorHAnsi"/>
        </w:rPr>
        <w:t>Katwan</w:t>
      </w:r>
      <w:proofErr w:type="spellEnd"/>
      <w:r w:rsidR="00387728" w:rsidRPr="00766909">
        <w:rPr>
          <w:rFonts w:cstheme="minorHAnsi"/>
        </w:rPr>
        <w:t xml:space="preserve"> of WHO; </w:t>
      </w:r>
      <w:r w:rsidR="007C0A5F">
        <w:rPr>
          <w:rFonts w:cstheme="minorHAnsi"/>
        </w:rPr>
        <w:t xml:space="preserve">and </w:t>
      </w:r>
      <w:r w:rsidR="00387728" w:rsidRPr="00766909">
        <w:rPr>
          <w:rFonts w:cstheme="minorHAnsi"/>
        </w:rPr>
        <w:t xml:space="preserve">Jennifer Requejo, </w:t>
      </w:r>
      <w:proofErr w:type="spellStart"/>
      <w:r w:rsidR="00387728" w:rsidRPr="00766909">
        <w:rPr>
          <w:rFonts w:cstheme="minorHAnsi"/>
        </w:rPr>
        <w:t>Danzhen</w:t>
      </w:r>
      <w:proofErr w:type="spellEnd"/>
      <w:r w:rsidR="00387728" w:rsidRPr="00766909">
        <w:rPr>
          <w:rFonts w:cstheme="minorHAnsi"/>
        </w:rPr>
        <w:t xml:space="preserve"> You, and Lucia Hug of UNICEF.</w:t>
      </w:r>
    </w:p>
    <w:p w14:paraId="18AB148D" w14:textId="5AD2CCD2" w:rsidR="00BC3FCA" w:rsidRDefault="00BC3FCA" w:rsidP="00BC3FCA">
      <w:pPr>
        <w:rPr>
          <w:rFonts w:cstheme="minorHAnsi"/>
        </w:rPr>
      </w:pPr>
      <w:r w:rsidRPr="00766909">
        <w:rPr>
          <w:rFonts w:cstheme="minorHAnsi"/>
        </w:rPr>
        <w:t xml:space="preserve">We extend </w:t>
      </w:r>
      <w:r w:rsidR="00387728">
        <w:rPr>
          <w:rFonts w:cstheme="minorHAnsi"/>
        </w:rPr>
        <w:t>special</w:t>
      </w:r>
      <w:r w:rsidR="00387728" w:rsidRPr="00766909">
        <w:rPr>
          <w:rFonts w:cstheme="minorHAnsi"/>
        </w:rPr>
        <w:t xml:space="preserve"> </w:t>
      </w:r>
      <w:r w:rsidRPr="00766909">
        <w:rPr>
          <w:rFonts w:cstheme="minorHAnsi"/>
        </w:rPr>
        <w:t>thanks to the</w:t>
      </w:r>
      <w:r>
        <w:rPr>
          <w:rFonts w:cstheme="minorHAnsi"/>
        </w:rPr>
        <w:t xml:space="preserve"> country </w:t>
      </w:r>
      <w:r w:rsidRPr="00766909">
        <w:rPr>
          <w:rFonts w:cstheme="minorHAnsi"/>
        </w:rPr>
        <w:t xml:space="preserve">teams </w:t>
      </w:r>
      <w:r>
        <w:rPr>
          <w:rFonts w:cstheme="minorHAnsi"/>
        </w:rPr>
        <w:t>and over two hundred participants in the IAP 2020 report case studies – women and girls, men and boys, civil society, communit</w:t>
      </w:r>
      <w:r w:rsidR="00387728">
        <w:rPr>
          <w:rFonts w:cstheme="minorHAnsi"/>
        </w:rPr>
        <w:t>y leaders</w:t>
      </w:r>
      <w:r>
        <w:rPr>
          <w:rFonts w:cstheme="minorHAnsi"/>
        </w:rPr>
        <w:t>, academia, governments, the UN family, health workers, private sector, media and others. They participated in the process, shared their experiences, and suggested innovative and practical actions to advance progress, and most importantly committed to take forward country efforts to strengthen accountability and accelerate progress</w:t>
      </w:r>
      <w:r w:rsidRPr="00766909">
        <w:rPr>
          <w:rFonts w:cstheme="minorHAnsi"/>
        </w:rPr>
        <w:t>. Their work was significantly disrupted by the pandemic, but they were able to produce great results by reverting to alternative arrangements such as convening virtual multistakeholder dialogue sessions at short notice. The country case study teams are: 1) Papua New Guinea, under the leadership of Carol Kidu</w:t>
      </w:r>
      <w:r>
        <w:rPr>
          <w:rFonts w:cstheme="minorHAnsi"/>
        </w:rPr>
        <w:t xml:space="preserve"> with</w:t>
      </w:r>
      <w:r w:rsidRPr="00766909">
        <w:rPr>
          <w:rFonts w:cstheme="minorHAnsi"/>
        </w:rPr>
        <w:t xml:space="preserve"> the Burnet Institute: Robert Power, Caroline Homer, Alyce Wilson and Pele Ursila Melepia</w:t>
      </w:r>
      <w:r>
        <w:rPr>
          <w:rFonts w:cstheme="minorHAnsi"/>
        </w:rPr>
        <w:t xml:space="preserve"> and the entire Kokopo team</w:t>
      </w:r>
      <w:r w:rsidRPr="00766909">
        <w:rPr>
          <w:rFonts w:cstheme="minorHAnsi"/>
        </w:rPr>
        <w:t xml:space="preserve">. 2) </w:t>
      </w:r>
      <w:bookmarkStart w:id="3" w:name="_GoBack"/>
      <w:r w:rsidRPr="00766909">
        <w:rPr>
          <w:rFonts w:cstheme="minorHAnsi"/>
        </w:rPr>
        <w:t>Georgia, under the leadership of Giorgi Pkhakadze</w:t>
      </w:r>
      <w:r>
        <w:rPr>
          <w:rFonts w:cstheme="minorHAnsi"/>
        </w:rPr>
        <w:t xml:space="preserve"> with </w:t>
      </w:r>
      <w:r w:rsidRPr="00766909">
        <w:rPr>
          <w:rFonts w:cstheme="minorHAnsi"/>
        </w:rPr>
        <w:t>David Tvildiani Medical University</w:t>
      </w:r>
      <w:r>
        <w:rPr>
          <w:rFonts w:cstheme="minorHAnsi"/>
        </w:rPr>
        <w:t>:</w:t>
      </w:r>
      <w:r w:rsidR="00B02188">
        <w:rPr>
          <w:rFonts w:cstheme="minorHAnsi"/>
        </w:rPr>
        <w:t xml:space="preserve"> </w:t>
      </w:r>
      <w:r w:rsidRPr="00766909">
        <w:rPr>
          <w:rFonts w:cstheme="minorHAnsi"/>
        </w:rPr>
        <w:t xml:space="preserve">Ilia Nadareishvili, Tamar </w:t>
      </w:r>
      <w:proofErr w:type="spellStart"/>
      <w:r w:rsidRPr="00766909">
        <w:rPr>
          <w:rFonts w:cstheme="minorHAnsi"/>
        </w:rPr>
        <w:t>Talakvadze</w:t>
      </w:r>
      <w:proofErr w:type="spellEnd"/>
      <w:r w:rsidR="009A59A6">
        <w:rPr>
          <w:rFonts w:cstheme="minorHAnsi"/>
        </w:rPr>
        <w:t>, with support from Maria Jashi</w:t>
      </w:r>
      <w:r w:rsidRPr="00766909">
        <w:rPr>
          <w:rFonts w:cstheme="minorHAnsi"/>
        </w:rPr>
        <w:t xml:space="preserve">. </w:t>
      </w:r>
      <w:bookmarkEnd w:id="3"/>
      <w:r w:rsidRPr="00766909">
        <w:rPr>
          <w:rFonts w:cstheme="minorHAnsi"/>
        </w:rPr>
        <w:t>3) Kenya, under the leadership of Joy Phumaphi</w:t>
      </w:r>
      <w:r>
        <w:rPr>
          <w:rFonts w:cstheme="minorHAnsi"/>
        </w:rPr>
        <w:t xml:space="preserve"> with</w:t>
      </w:r>
      <w:r w:rsidRPr="00766909">
        <w:rPr>
          <w:rFonts w:cstheme="minorHAnsi"/>
        </w:rPr>
        <w:t xml:space="preserve"> the Federation of Women Lawyers (FIDA-Kenya): Anne W. </w:t>
      </w:r>
      <w:proofErr w:type="spellStart"/>
      <w:r w:rsidRPr="00766909">
        <w:rPr>
          <w:rFonts w:cstheme="minorHAnsi"/>
        </w:rPr>
        <w:t>Ireri</w:t>
      </w:r>
      <w:proofErr w:type="spellEnd"/>
      <w:r w:rsidRPr="00766909">
        <w:rPr>
          <w:rFonts w:cstheme="minorHAnsi"/>
        </w:rPr>
        <w:t xml:space="preserve"> and Olivia Luusah</w:t>
      </w:r>
      <w:r>
        <w:rPr>
          <w:rFonts w:cstheme="minorHAnsi"/>
        </w:rPr>
        <w:t xml:space="preserve">, with support from </w:t>
      </w:r>
      <w:r w:rsidRPr="00597983">
        <w:rPr>
          <w:rFonts w:cstheme="minorHAnsi"/>
        </w:rPr>
        <w:t xml:space="preserve">Mary Joshua </w:t>
      </w:r>
      <w:proofErr w:type="spellStart"/>
      <w:r w:rsidRPr="00597983">
        <w:rPr>
          <w:rFonts w:cstheme="minorHAnsi"/>
        </w:rPr>
        <w:t>Randiki</w:t>
      </w:r>
      <w:proofErr w:type="spellEnd"/>
      <w:r w:rsidR="008C4135">
        <w:rPr>
          <w:rFonts w:cstheme="minorHAnsi"/>
        </w:rPr>
        <w:t>,</w:t>
      </w:r>
      <w:r w:rsidRPr="00597983">
        <w:rPr>
          <w:rFonts w:cstheme="minorHAnsi"/>
        </w:rPr>
        <w:t xml:space="preserve"> Anastacia W</w:t>
      </w:r>
      <w:r>
        <w:rPr>
          <w:rFonts w:cstheme="minorHAnsi"/>
        </w:rPr>
        <w:t>.</w:t>
      </w:r>
      <w:r w:rsidRPr="00597983">
        <w:rPr>
          <w:rFonts w:cstheme="minorHAnsi"/>
        </w:rPr>
        <w:t xml:space="preserve"> </w:t>
      </w:r>
      <w:proofErr w:type="spellStart"/>
      <w:r w:rsidRPr="00597983">
        <w:rPr>
          <w:rFonts w:cstheme="minorHAnsi"/>
        </w:rPr>
        <w:t>Kanyarati</w:t>
      </w:r>
      <w:proofErr w:type="spellEnd"/>
      <w:r w:rsidR="0061574A">
        <w:rPr>
          <w:rFonts w:cstheme="minorHAnsi"/>
        </w:rPr>
        <w:t xml:space="preserve"> and </w:t>
      </w:r>
      <w:r w:rsidR="0061574A" w:rsidRPr="0061574A">
        <w:rPr>
          <w:rFonts w:cstheme="minorHAnsi"/>
        </w:rPr>
        <w:t xml:space="preserve">Medhin </w:t>
      </w:r>
      <w:proofErr w:type="spellStart"/>
      <w:r w:rsidR="0061574A" w:rsidRPr="0061574A">
        <w:rPr>
          <w:rFonts w:cstheme="minorHAnsi"/>
        </w:rPr>
        <w:t>Tsehaiu</w:t>
      </w:r>
      <w:proofErr w:type="spellEnd"/>
      <w:r w:rsidR="0061574A" w:rsidRPr="0061574A">
        <w:rPr>
          <w:rFonts w:cstheme="minorHAnsi"/>
        </w:rPr>
        <w:t>, UNAIDS, Kenya for her contribution</w:t>
      </w:r>
      <w:r w:rsidRPr="00766909">
        <w:rPr>
          <w:rFonts w:cstheme="minorHAnsi"/>
        </w:rPr>
        <w:t>. 4) Ethiopia: based on the UNICEF review of Ethiopia Ministry of Health Community Scorecard</w:t>
      </w:r>
      <w:r>
        <w:rPr>
          <w:rFonts w:cstheme="minorHAnsi"/>
        </w:rPr>
        <w:t>:</w:t>
      </w:r>
      <w:r w:rsidRPr="00766909">
        <w:rPr>
          <w:rFonts w:cstheme="minorHAnsi"/>
        </w:rPr>
        <w:t xml:space="preserve">  Joy Phumaphi</w:t>
      </w:r>
      <w:r>
        <w:rPr>
          <w:rFonts w:cstheme="minorHAnsi"/>
        </w:rPr>
        <w:t xml:space="preserve">, </w:t>
      </w:r>
      <w:r w:rsidRPr="00766909">
        <w:rPr>
          <w:rFonts w:cstheme="minorHAnsi"/>
        </w:rPr>
        <w:t>Melanie Renshaw</w:t>
      </w:r>
      <w:r>
        <w:rPr>
          <w:rFonts w:cstheme="minorHAnsi"/>
        </w:rPr>
        <w:t xml:space="preserve"> and</w:t>
      </w:r>
      <w:r w:rsidRPr="009019F5">
        <w:t xml:space="preserve"> </w:t>
      </w:r>
      <w:r w:rsidRPr="009019F5">
        <w:rPr>
          <w:rFonts w:cstheme="minorHAnsi"/>
        </w:rPr>
        <w:t xml:space="preserve">Ketema </w:t>
      </w:r>
      <w:proofErr w:type="spellStart"/>
      <w:r w:rsidRPr="009019F5">
        <w:rPr>
          <w:rFonts w:cstheme="minorHAnsi"/>
        </w:rPr>
        <w:t>Aschenaki</w:t>
      </w:r>
      <w:proofErr w:type="spellEnd"/>
      <w:r w:rsidRPr="009019F5">
        <w:rPr>
          <w:rFonts w:cstheme="minorHAnsi"/>
        </w:rPr>
        <w:t xml:space="preserve"> Bizuneh</w:t>
      </w:r>
      <w:r w:rsidRPr="00766909">
        <w:rPr>
          <w:rFonts w:cstheme="minorHAnsi"/>
        </w:rPr>
        <w:t>, ALMA. 5) Guatemala, with the Observatory in Sexual and Reproductive Health</w:t>
      </w:r>
      <w:r>
        <w:rPr>
          <w:rFonts w:cstheme="minorHAnsi"/>
        </w:rPr>
        <w:t>:</w:t>
      </w:r>
      <w:r w:rsidRPr="00766909" w:rsidDel="009019F5">
        <w:rPr>
          <w:rFonts w:cstheme="minorHAnsi"/>
        </w:rPr>
        <w:t xml:space="preserve"> </w:t>
      </w:r>
      <w:r w:rsidRPr="00766909">
        <w:rPr>
          <w:rFonts w:cstheme="minorHAnsi"/>
        </w:rPr>
        <w:t xml:space="preserve">Bernarda Méndez consultant and </w:t>
      </w:r>
      <w:r>
        <w:rPr>
          <w:rFonts w:cstheme="minorHAnsi"/>
        </w:rPr>
        <w:t xml:space="preserve">support </w:t>
      </w:r>
      <w:r w:rsidRPr="00766909">
        <w:rPr>
          <w:rFonts w:cstheme="minorHAnsi"/>
        </w:rPr>
        <w:t xml:space="preserve">from PAHO/WHO: Carolina Hommes, Vega Enrique, Amalia Ayala, Luis Andrés de Francisco </w:t>
      </w:r>
      <w:proofErr w:type="spellStart"/>
      <w:r w:rsidRPr="00766909">
        <w:rPr>
          <w:rFonts w:cstheme="minorHAnsi"/>
        </w:rPr>
        <w:t>Serpa</w:t>
      </w:r>
      <w:proofErr w:type="spellEnd"/>
      <w:r w:rsidRPr="00766909">
        <w:rPr>
          <w:rFonts w:cstheme="minorHAnsi"/>
        </w:rPr>
        <w:t>, and for USAID</w:t>
      </w:r>
      <w:r w:rsidRPr="00B522C2">
        <w:rPr>
          <w:rFonts w:cstheme="minorHAnsi"/>
        </w:rPr>
        <w:t xml:space="preserve">: </w:t>
      </w:r>
      <w:r w:rsidRPr="00277EC8">
        <w:rPr>
          <w:rFonts w:cstheme="minorHAnsi"/>
        </w:rPr>
        <w:t>Deborah Horowitz.</w:t>
      </w:r>
      <w:r w:rsidRPr="00B522C2">
        <w:rPr>
          <w:rFonts w:cstheme="minorHAnsi"/>
        </w:rPr>
        <w:t xml:space="preserve"> </w:t>
      </w:r>
    </w:p>
    <w:p w14:paraId="70D2C927" w14:textId="77777777" w:rsidR="00FC000D" w:rsidRDefault="006256DD" w:rsidP="00BC3FCA">
      <w:pPr>
        <w:rPr>
          <w:rFonts w:cstheme="minorHAnsi"/>
        </w:rPr>
      </w:pPr>
      <w:r w:rsidRPr="006256DD">
        <w:rPr>
          <w:rFonts w:cstheme="minorHAnsi"/>
        </w:rPr>
        <w:t>We also express our gratitude to Blossoming.it for the report design and support provided by Roberta Annovi, Annovi Design.</w:t>
      </w:r>
      <w:r w:rsidR="00FC000D">
        <w:rPr>
          <w:rFonts w:cstheme="minorHAnsi"/>
        </w:rPr>
        <w:t xml:space="preserve"> </w:t>
      </w:r>
    </w:p>
    <w:p w14:paraId="18392C13" w14:textId="5DE33771" w:rsidR="00BC3FCA" w:rsidRPr="00141411" w:rsidRDefault="00BC3FCA" w:rsidP="00BC3FCA">
      <w:pPr>
        <w:rPr>
          <w:lang w:val="en-IE"/>
        </w:rPr>
      </w:pPr>
      <w:r w:rsidRPr="00766909">
        <w:rPr>
          <w:rFonts w:cstheme="minorHAnsi"/>
        </w:rPr>
        <w:t xml:space="preserve">Most importantly we thank </w:t>
      </w:r>
      <w:r>
        <w:rPr>
          <w:rFonts w:cstheme="minorHAnsi"/>
        </w:rPr>
        <w:t xml:space="preserve">all </w:t>
      </w:r>
      <w:r w:rsidRPr="00766909">
        <w:rPr>
          <w:rFonts w:cstheme="minorHAnsi"/>
        </w:rPr>
        <w:t>the women, children and adolescents from around the world whose voices and experiences guide our work, who are the ones most actively engaged, every day, in ensuring that the EWEC Global Strategy objectives of Survive, Thrive and Transform are realized in their lives</w:t>
      </w:r>
      <w:r>
        <w:rPr>
          <w:rFonts w:cstheme="minorHAnsi"/>
        </w:rPr>
        <w:t xml:space="preserve"> and</w:t>
      </w:r>
      <w:r w:rsidRPr="00766909">
        <w:rPr>
          <w:rFonts w:cstheme="minorHAnsi"/>
        </w:rPr>
        <w:t xml:space="preserve"> </w:t>
      </w:r>
      <w:r>
        <w:rPr>
          <w:rFonts w:cstheme="minorHAnsi"/>
        </w:rPr>
        <w:t>for</w:t>
      </w:r>
      <w:r w:rsidRPr="00766909">
        <w:rPr>
          <w:rFonts w:cstheme="minorHAnsi"/>
        </w:rPr>
        <w:t xml:space="preserve"> their families and communities, and to whom we are all ultimately accountable.</w:t>
      </w:r>
      <w:r>
        <w:rPr>
          <w:rFonts w:cstheme="minorHAnsi"/>
        </w:rPr>
        <w:t xml:space="preserve"> </w:t>
      </w:r>
      <w:bookmarkEnd w:id="2"/>
    </w:p>
    <w:p w14:paraId="118B2A8C" w14:textId="03966F27" w:rsidR="00E80691" w:rsidRPr="00277EC8" w:rsidRDefault="00E80691" w:rsidP="00277EC8">
      <w:pPr>
        <w:rPr>
          <w:lang w:val="en-IE"/>
        </w:rPr>
        <w:sectPr w:rsidR="00E80691" w:rsidRPr="00277EC8" w:rsidSect="00BD6C05">
          <w:pgSz w:w="12240" w:h="15840"/>
          <w:pgMar w:top="1440" w:right="1440" w:bottom="810" w:left="1440" w:header="720" w:footer="720" w:gutter="0"/>
          <w:cols w:space="720"/>
          <w:docGrid w:linePitch="360"/>
        </w:sectPr>
      </w:pPr>
    </w:p>
    <w:p w14:paraId="59F221B4" w14:textId="01438DCE" w:rsidR="000751BE" w:rsidRDefault="000751BE" w:rsidP="000B1918">
      <w:pPr>
        <w:pStyle w:val="Heading1"/>
        <w:jc w:val="center"/>
      </w:pPr>
      <w:bookmarkStart w:id="4" w:name="_Toc43702528"/>
      <w:r>
        <w:t>Abbreviations</w:t>
      </w:r>
      <w:bookmarkEnd w:id="4"/>
    </w:p>
    <w:p w14:paraId="3903E67C" w14:textId="77777777" w:rsidR="000B1918" w:rsidRPr="000B1918" w:rsidRDefault="000B1918" w:rsidP="000B1918">
      <w:pPr>
        <w:rPr>
          <w:lang w:val="en-GB" w:eastAsia="en-GB"/>
        </w:rPr>
      </w:pPr>
    </w:p>
    <w:p w14:paraId="65ADF2B2" w14:textId="45E87D14" w:rsidR="00220620" w:rsidRPr="00EC5A34" w:rsidRDefault="00220620" w:rsidP="00220620">
      <w:r w:rsidRPr="00EC5A34">
        <w:t xml:space="preserve">ADHD - </w:t>
      </w:r>
      <w:r w:rsidR="004D236E">
        <w:t>a</w:t>
      </w:r>
      <w:r w:rsidRPr="00EC5A34">
        <w:t xml:space="preserve">ttention deficit hyperactivity disorder </w:t>
      </w:r>
    </w:p>
    <w:p w14:paraId="5D4473B9" w14:textId="7DA6389E" w:rsidR="00220620" w:rsidRPr="00EC5A34" w:rsidRDefault="00220620" w:rsidP="00220620">
      <w:r w:rsidRPr="00EC5A34">
        <w:rPr>
          <w:rFonts w:eastAsia="Times New Roman" w:cs="Calibri"/>
          <w:color w:val="000000" w:themeColor="text1"/>
        </w:rPr>
        <w:t>B4H - Business for Health</w:t>
      </w:r>
      <w:r w:rsidR="003458D9">
        <w:rPr>
          <w:rFonts w:eastAsia="Times New Roman" w:cs="Calibri"/>
          <w:color w:val="000000" w:themeColor="text1"/>
        </w:rPr>
        <w:t xml:space="preserve"> </w:t>
      </w:r>
      <w:r w:rsidR="003458D9" w:rsidRPr="00277EC8">
        <w:rPr>
          <w:rFonts w:eastAsia="Times New Roman" w:cs="Calibri"/>
          <w:i/>
          <w:color w:val="000000" w:themeColor="text1"/>
        </w:rPr>
        <w:t>(</w:t>
      </w:r>
      <w:r w:rsidR="003458D9">
        <w:rPr>
          <w:rFonts w:eastAsia="Times New Roman" w:cs="Calibri"/>
          <w:i/>
          <w:color w:val="000000" w:themeColor="text1"/>
        </w:rPr>
        <w:t xml:space="preserve">in </w:t>
      </w:r>
      <w:r w:rsidR="003458D9" w:rsidRPr="00277EC8">
        <w:rPr>
          <w:rFonts w:eastAsia="Times New Roman" w:cs="Calibri"/>
          <w:i/>
          <w:color w:val="000000" w:themeColor="text1"/>
        </w:rPr>
        <w:t>Papua New Guinea)</w:t>
      </w:r>
    </w:p>
    <w:p w14:paraId="261870FA" w14:textId="77777777" w:rsidR="00220620" w:rsidRPr="00EC5A34" w:rsidRDefault="00220620" w:rsidP="00220620">
      <w:pPr>
        <w:rPr>
          <w:rFonts w:eastAsia="Times New Roman"/>
          <w:color w:val="000000"/>
        </w:rPr>
      </w:pPr>
      <w:r w:rsidRPr="00EC5A34">
        <w:t xml:space="preserve">CoIA - </w:t>
      </w:r>
      <w:r w:rsidRPr="00EC5A34">
        <w:rPr>
          <w:rFonts w:eastAsia="Times New Roman"/>
          <w:color w:val="000000"/>
        </w:rPr>
        <w:t>Commission on Information and Accountability</w:t>
      </w:r>
    </w:p>
    <w:p w14:paraId="12B2E876" w14:textId="77777777" w:rsidR="00220620" w:rsidRPr="00EC5A34" w:rsidRDefault="00220620" w:rsidP="00220620">
      <w:pPr>
        <w:rPr>
          <w:rFonts w:eastAsia="Times New Roman"/>
          <w:color w:val="000000"/>
        </w:rPr>
      </w:pPr>
      <w:r w:rsidRPr="00EC5A34">
        <w:rPr>
          <w:rFonts w:eastAsia="Times New Roman"/>
          <w:color w:val="000000"/>
        </w:rPr>
        <w:t xml:space="preserve">COVID-19 - </w:t>
      </w:r>
      <w:r w:rsidR="00536272">
        <w:rPr>
          <w:rFonts w:eastAsia="Times New Roman"/>
          <w:color w:val="000000"/>
        </w:rPr>
        <w:t>c</w:t>
      </w:r>
      <w:r w:rsidRPr="00EC5A34">
        <w:rPr>
          <w:rFonts w:eastAsia="Times New Roman"/>
          <w:color w:val="000000"/>
        </w:rPr>
        <w:t>oronavirus disease 2019</w:t>
      </w:r>
    </w:p>
    <w:p w14:paraId="748CAED6" w14:textId="77777777" w:rsidR="00220620" w:rsidRPr="00EC5A34" w:rsidRDefault="00220620" w:rsidP="00220620">
      <w:pPr>
        <w:rPr>
          <w:rFonts w:eastAsia="Times New Roman"/>
          <w:color w:val="000000"/>
        </w:rPr>
      </w:pPr>
      <w:r w:rsidRPr="00EC5A34">
        <w:t>CSC - Community Score Card</w:t>
      </w:r>
    </w:p>
    <w:p w14:paraId="541C3BE1" w14:textId="77777777" w:rsidR="00220620" w:rsidRPr="00EC5A34" w:rsidRDefault="00220620" w:rsidP="00220620">
      <w:pPr>
        <w:rPr>
          <w:rFonts w:cstheme="minorHAnsi"/>
        </w:rPr>
      </w:pPr>
      <w:r w:rsidRPr="00EC5A34">
        <w:t xml:space="preserve">CSOs - </w:t>
      </w:r>
      <w:r w:rsidRPr="00EC5A34">
        <w:rPr>
          <w:rFonts w:cstheme="minorHAnsi"/>
        </w:rPr>
        <w:t>civil society organizations</w:t>
      </w:r>
    </w:p>
    <w:p w14:paraId="5A32158E" w14:textId="77777777" w:rsidR="00220620" w:rsidRPr="00EC5A34" w:rsidRDefault="00220620" w:rsidP="00220620">
      <w:r w:rsidRPr="00EC5A34">
        <w:t>CRVS - civil registration and vital statistics</w:t>
      </w:r>
    </w:p>
    <w:p w14:paraId="4E71DB3A" w14:textId="77777777" w:rsidR="00220620" w:rsidRPr="00EC5A34" w:rsidRDefault="00220620" w:rsidP="00220620">
      <w:r w:rsidRPr="00EC5A34">
        <w:rPr>
          <w:rFonts w:cstheme="minorHAnsi"/>
        </w:rPr>
        <w:t>ECHD - early childhood health and development</w:t>
      </w:r>
    </w:p>
    <w:p w14:paraId="00F41678" w14:textId="77777777" w:rsidR="00220620" w:rsidRPr="00EC5A34" w:rsidRDefault="00220620" w:rsidP="00220620">
      <w:r w:rsidRPr="00EC5A34">
        <w:t>EOSG - Executive Office of the Secretary-General, United Nations</w:t>
      </w:r>
    </w:p>
    <w:p w14:paraId="2F0E9744" w14:textId="3B6EF4C7" w:rsidR="00220620" w:rsidRPr="00EC5A34" w:rsidRDefault="00220620" w:rsidP="00220620">
      <w:r w:rsidRPr="00EC5A34">
        <w:t xml:space="preserve">EWEC - Every Woman, Every Child </w:t>
      </w:r>
      <w:r w:rsidR="00EB5E25">
        <w:t>global movement</w:t>
      </w:r>
    </w:p>
    <w:p w14:paraId="5DCDE2D8" w14:textId="77777777" w:rsidR="00220620" w:rsidRPr="00EC5A34" w:rsidRDefault="00220620" w:rsidP="00220620">
      <w:r w:rsidRPr="00EC5A34">
        <w:t>FCS - fragile and conflict-affected situations</w:t>
      </w:r>
    </w:p>
    <w:p w14:paraId="3E846753" w14:textId="77777777" w:rsidR="00220620" w:rsidRPr="00EC5A34" w:rsidRDefault="00220620" w:rsidP="00220620">
      <w:r w:rsidRPr="00EC5A34">
        <w:rPr>
          <w:rFonts w:cstheme="minorHAnsi"/>
        </w:rPr>
        <w:t xml:space="preserve">FGD – </w:t>
      </w:r>
      <w:r w:rsidR="00AD4B02">
        <w:rPr>
          <w:rFonts w:cstheme="minorHAnsi"/>
        </w:rPr>
        <w:t>f</w:t>
      </w:r>
      <w:r w:rsidRPr="00EC5A34">
        <w:rPr>
          <w:rFonts w:cstheme="minorHAnsi"/>
        </w:rPr>
        <w:t xml:space="preserve">ocus group discussion </w:t>
      </w:r>
    </w:p>
    <w:p w14:paraId="787CBE0E" w14:textId="0345DC90" w:rsidR="00220620" w:rsidRDefault="00220620" w:rsidP="00220620">
      <w:r w:rsidRPr="00EC5A34">
        <w:t xml:space="preserve">FGM – </w:t>
      </w:r>
      <w:r w:rsidR="00AD4B02">
        <w:t>f</w:t>
      </w:r>
      <w:r w:rsidRPr="00EC5A34">
        <w:t xml:space="preserve">emale </w:t>
      </w:r>
      <w:r w:rsidR="00AD4B02">
        <w:t>g</w:t>
      </w:r>
      <w:r w:rsidRPr="00EC5A34">
        <w:t xml:space="preserve">enital </w:t>
      </w:r>
      <w:r w:rsidR="00AD4B02">
        <w:t>m</w:t>
      </w:r>
      <w:r w:rsidRPr="00EC5A34">
        <w:t xml:space="preserve">utilation </w:t>
      </w:r>
    </w:p>
    <w:p w14:paraId="2A2B2421" w14:textId="71646773" w:rsidR="003458D9" w:rsidRPr="00EC5A34" w:rsidRDefault="003458D9" w:rsidP="00220620">
      <w:r>
        <w:t xml:space="preserve">FMoH – Federal Ministry of Health </w:t>
      </w:r>
      <w:r w:rsidRPr="00277EC8">
        <w:rPr>
          <w:i/>
        </w:rPr>
        <w:t>(</w:t>
      </w:r>
      <w:r>
        <w:rPr>
          <w:i/>
        </w:rPr>
        <w:t xml:space="preserve">in </w:t>
      </w:r>
      <w:r w:rsidRPr="00277EC8">
        <w:rPr>
          <w:i/>
        </w:rPr>
        <w:t>Ethiopia)</w:t>
      </w:r>
    </w:p>
    <w:p w14:paraId="20283B27" w14:textId="77777777" w:rsidR="00220620" w:rsidRPr="00EC5A34" w:rsidRDefault="00220620" w:rsidP="00220620">
      <w:r w:rsidRPr="00EC5A34">
        <w:t>GDP - gross domestic product</w:t>
      </w:r>
    </w:p>
    <w:p w14:paraId="4271FCF7" w14:textId="77777777" w:rsidR="00220620" w:rsidRPr="00EC5A34" w:rsidRDefault="00220620" w:rsidP="00220620">
      <w:r w:rsidRPr="00EC5A34">
        <w:t>Global Strategy - Global Strategy for Women’s, Children’s and Adolescents’ Health 2016-2030</w:t>
      </w:r>
    </w:p>
    <w:p w14:paraId="2A02799B" w14:textId="77777777" w:rsidR="00220620" w:rsidRPr="00EC5A34" w:rsidRDefault="00220620" w:rsidP="00220620">
      <w:r w:rsidRPr="00EC5A34">
        <w:rPr>
          <w:rFonts w:cstheme="minorHAnsi"/>
        </w:rPr>
        <w:t>HDI - Human Development Index</w:t>
      </w:r>
    </w:p>
    <w:p w14:paraId="3BFFFC09" w14:textId="77777777" w:rsidR="00220620" w:rsidRPr="00EC5A34" w:rsidRDefault="00220620" w:rsidP="00220620">
      <w:r w:rsidRPr="00EC5A34">
        <w:rPr>
          <w:rFonts w:cstheme="minorHAnsi"/>
        </w:rPr>
        <w:t>HIS - health information systems</w:t>
      </w:r>
    </w:p>
    <w:p w14:paraId="6674BF1B" w14:textId="77777777" w:rsidR="00220620" w:rsidRPr="00EC5A34" w:rsidRDefault="00220620" w:rsidP="00220620">
      <w:r w:rsidRPr="00EC5A34">
        <w:t>HPV - human papillomavirus</w:t>
      </w:r>
    </w:p>
    <w:p w14:paraId="27D466D8" w14:textId="77777777" w:rsidR="00220620" w:rsidRPr="00EC5A34" w:rsidRDefault="00220620" w:rsidP="00220620">
      <w:r w:rsidRPr="00EC5A34">
        <w:t>IAP - Independent Accountability Panel for Every Woman, Every Child, Every Adolescent</w:t>
      </w:r>
    </w:p>
    <w:p w14:paraId="1A7A45DC" w14:textId="77777777" w:rsidR="00220620" w:rsidRPr="00EC5A34" w:rsidRDefault="00220620" w:rsidP="00220620">
      <w:r w:rsidRPr="00EC5A34">
        <w:t>iERG - independent Expert Review Group</w:t>
      </w:r>
    </w:p>
    <w:p w14:paraId="5FD6D725" w14:textId="77777777" w:rsidR="00220620" w:rsidRPr="00EC5A34" w:rsidRDefault="00220620" w:rsidP="00220620">
      <w:pPr>
        <w:rPr>
          <w:rFonts w:cstheme="minorHAnsi"/>
        </w:rPr>
      </w:pPr>
      <w:r w:rsidRPr="00EC5A34">
        <w:t xml:space="preserve">IHR - </w:t>
      </w:r>
      <w:r w:rsidRPr="00EC5A34">
        <w:rPr>
          <w:rFonts w:cstheme="minorHAnsi"/>
        </w:rPr>
        <w:t>International Health Regulations</w:t>
      </w:r>
    </w:p>
    <w:p w14:paraId="5008988E" w14:textId="77777777" w:rsidR="00220620" w:rsidRPr="00EC5A34" w:rsidRDefault="00220620" w:rsidP="00220620">
      <w:pPr>
        <w:rPr>
          <w:rFonts w:cstheme="minorHAnsi"/>
        </w:rPr>
      </w:pPr>
      <w:r w:rsidRPr="00EC5A34">
        <w:rPr>
          <w:rFonts w:cstheme="minorHAnsi"/>
        </w:rPr>
        <w:t>KII - key informant interviews</w:t>
      </w:r>
    </w:p>
    <w:p w14:paraId="74D171EC" w14:textId="77777777" w:rsidR="00220620" w:rsidRPr="00EC5A34" w:rsidRDefault="00220620" w:rsidP="00220620">
      <w:r w:rsidRPr="00EC5A34">
        <w:t xml:space="preserve">LMICs – </w:t>
      </w:r>
      <w:r w:rsidR="00604C79">
        <w:t>l</w:t>
      </w:r>
      <w:r w:rsidRPr="00EC5A34">
        <w:t>ow</w:t>
      </w:r>
      <w:r w:rsidR="00604C79">
        <w:t>-</w:t>
      </w:r>
      <w:r w:rsidRPr="00EC5A34">
        <w:t xml:space="preserve">and </w:t>
      </w:r>
      <w:r w:rsidR="00604C79">
        <w:t>m</w:t>
      </w:r>
      <w:r w:rsidRPr="00EC5A34">
        <w:t>iddle</w:t>
      </w:r>
      <w:r w:rsidR="00604C79">
        <w:t>-</w:t>
      </w:r>
      <w:r w:rsidRPr="00EC5A34">
        <w:t xml:space="preserve">income countries </w:t>
      </w:r>
    </w:p>
    <w:p w14:paraId="220C71FB" w14:textId="77777777" w:rsidR="00220620" w:rsidRPr="00EC5A34" w:rsidRDefault="00220620" w:rsidP="00220620">
      <w:r w:rsidRPr="00EC5A34">
        <w:t xml:space="preserve">MDGs – </w:t>
      </w:r>
      <w:r w:rsidR="00122BA6" w:rsidRPr="00EC5A34">
        <w:t>Millennium</w:t>
      </w:r>
      <w:r w:rsidRPr="00EC5A34">
        <w:t xml:space="preserve"> Development Goals </w:t>
      </w:r>
    </w:p>
    <w:p w14:paraId="527D7EC7" w14:textId="77777777" w:rsidR="00220620" w:rsidRPr="00EC5A34" w:rsidRDefault="00220620" w:rsidP="00220620">
      <w:r w:rsidRPr="00EC5A34">
        <w:t xml:space="preserve">M&amp;E – </w:t>
      </w:r>
      <w:r w:rsidR="00AD4B02">
        <w:t>m</w:t>
      </w:r>
      <w:r w:rsidRPr="00EC5A34">
        <w:t xml:space="preserve">onitoring and </w:t>
      </w:r>
      <w:r w:rsidR="00AD4B02">
        <w:t>e</w:t>
      </w:r>
      <w:r w:rsidRPr="00EC5A34">
        <w:t xml:space="preserve">valuation </w:t>
      </w:r>
    </w:p>
    <w:p w14:paraId="337574E8" w14:textId="77777777" w:rsidR="00220620" w:rsidRPr="00EC5A34" w:rsidRDefault="00220620" w:rsidP="00220620">
      <w:pPr>
        <w:rPr>
          <w:lang w:val="fr-FR"/>
        </w:rPr>
      </w:pPr>
      <w:r w:rsidRPr="00EC5A34">
        <w:rPr>
          <w:rFonts w:cstheme="minorHAnsi"/>
          <w:lang w:val="fr-FR"/>
        </w:rPr>
        <w:t>MSD - multistakeholder dialogue</w:t>
      </w:r>
    </w:p>
    <w:p w14:paraId="3C12AF3D" w14:textId="77777777" w:rsidR="00220620" w:rsidRPr="00EC5A34" w:rsidRDefault="00220620" w:rsidP="00220620">
      <w:pPr>
        <w:rPr>
          <w:lang w:val="fr-FR"/>
        </w:rPr>
      </w:pPr>
      <w:proofErr w:type="spellStart"/>
      <w:r w:rsidRPr="00EC5A34">
        <w:rPr>
          <w:lang w:val="fr-FR"/>
        </w:rPr>
        <w:t>NCDs</w:t>
      </w:r>
      <w:proofErr w:type="spellEnd"/>
      <w:r w:rsidRPr="00EC5A34">
        <w:rPr>
          <w:lang w:val="fr-FR"/>
        </w:rPr>
        <w:t xml:space="preserve"> - non-communicable </w:t>
      </w:r>
      <w:proofErr w:type="spellStart"/>
      <w:r w:rsidRPr="00EC5A34">
        <w:rPr>
          <w:lang w:val="fr-FR"/>
        </w:rPr>
        <w:t>diseases</w:t>
      </w:r>
      <w:proofErr w:type="spellEnd"/>
    </w:p>
    <w:p w14:paraId="33D99186" w14:textId="77777777" w:rsidR="00220620" w:rsidRPr="00EC5A34" w:rsidRDefault="00220620" w:rsidP="00220620">
      <w:r w:rsidRPr="00EC5A34">
        <w:rPr>
          <w:rFonts w:eastAsia="Times New Roman" w:cstheme="minorHAnsi"/>
          <w:color w:val="000000" w:themeColor="text1"/>
        </w:rPr>
        <w:t xml:space="preserve">NDOH – National Department of Health </w:t>
      </w:r>
    </w:p>
    <w:p w14:paraId="3CB09DC4" w14:textId="77777777" w:rsidR="00220620" w:rsidRPr="00EC5A34" w:rsidRDefault="00220620" w:rsidP="00220620">
      <w:r w:rsidRPr="00EC5A34">
        <w:t xml:space="preserve">NGO - non-governmental organization </w:t>
      </w:r>
    </w:p>
    <w:p w14:paraId="5EA14B1B" w14:textId="6674DB1E" w:rsidR="00220620" w:rsidRPr="00EC5A34" w:rsidRDefault="00220620" w:rsidP="00220620">
      <w:r w:rsidRPr="00EC5A34">
        <w:rPr>
          <w:rFonts w:eastAsia="Times New Roman" w:cstheme="minorHAnsi"/>
          <w:lang w:eastAsia="en-GB"/>
        </w:rPr>
        <w:t>NHIF - National Health Insurance Fund</w:t>
      </w:r>
      <w:r w:rsidR="003458D9">
        <w:rPr>
          <w:rFonts w:eastAsia="Times New Roman" w:cstheme="minorHAnsi"/>
          <w:lang w:eastAsia="en-GB"/>
        </w:rPr>
        <w:t xml:space="preserve"> </w:t>
      </w:r>
      <w:r w:rsidR="003458D9" w:rsidRPr="00277EC8">
        <w:rPr>
          <w:rFonts w:eastAsia="Times New Roman" w:cstheme="minorHAnsi"/>
          <w:i/>
          <w:lang w:eastAsia="en-GB"/>
        </w:rPr>
        <w:t>(</w:t>
      </w:r>
      <w:r w:rsidR="003458D9">
        <w:rPr>
          <w:rFonts w:eastAsia="Times New Roman" w:cstheme="minorHAnsi"/>
          <w:i/>
          <w:lang w:eastAsia="en-GB"/>
        </w:rPr>
        <w:t xml:space="preserve">in </w:t>
      </w:r>
      <w:r w:rsidR="003458D9" w:rsidRPr="00277EC8">
        <w:rPr>
          <w:rFonts w:eastAsia="Times New Roman" w:cstheme="minorHAnsi"/>
          <w:i/>
          <w:lang w:eastAsia="en-GB"/>
        </w:rPr>
        <w:t>Kenya)</w:t>
      </w:r>
    </w:p>
    <w:p w14:paraId="6CCB4204" w14:textId="031331C6" w:rsidR="00220620" w:rsidRPr="00EC5A34" w:rsidRDefault="00220620" w:rsidP="00220620">
      <w:r w:rsidRPr="00EC5A34">
        <w:rPr>
          <w:rFonts w:ascii="Calibri" w:hAnsi="Calibri" w:cs="Calibri"/>
          <w:color w:val="000000"/>
        </w:rPr>
        <w:t xml:space="preserve">OOP - </w:t>
      </w:r>
      <w:r w:rsidR="004D236E">
        <w:rPr>
          <w:rFonts w:ascii="Calibri" w:hAnsi="Calibri" w:cs="Calibri"/>
          <w:color w:val="000000"/>
        </w:rPr>
        <w:t>o</w:t>
      </w:r>
      <w:r w:rsidRPr="00EC5A34">
        <w:rPr>
          <w:rFonts w:ascii="Calibri" w:hAnsi="Calibri" w:cs="Calibri"/>
          <w:color w:val="000000"/>
        </w:rPr>
        <w:t xml:space="preserve">ut-of-pocket </w:t>
      </w:r>
    </w:p>
    <w:p w14:paraId="4CB09348" w14:textId="77777777" w:rsidR="00220620" w:rsidRPr="00EC5A34" w:rsidRDefault="00220620" w:rsidP="00220620">
      <w:r w:rsidRPr="00EC5A34">
        <w:t xml:space="preserve">PHC – Primary Health Care </w:t>
      </w:r>
    </w:p>
    <w:p w14:paraId="2D0F0680" w14:textId="77777777" w:rsidR="00220620" w:rsidRPr="00EC5A34" w:rsidRDefault="00220620" w:rsidP="00220620">
      <w:r w:rsidRPr="00EC5A34">
        <w:t>PMNCH - Partnership for Maternal, Newborn &amp; Child Health</w:t>
      </w:r>
    </w:p>
    <w:p w14:paraId="34793212" w14:textId="77777777" w:rsidR="00220620" w:rsidRPr="00EC5A34" w:rsidRDefault="00220620" w:rsidP="00220620">
      <w:r w:rsidRPr="00EC5A34">
        <w:rPr>
          <w:rFonts w:cstheme="minorHAnsi"/>
        </w:rPr>
        <w:t>PPE - personal protective equipment</w:t>
      </w:r>
    </w:p>
    <w:p w14:paraId="2882A0A7" w14:textId="77777777" w:rsidR="00220620" w:rsidRPr="00EC5A34" w:rsidRDefault="00220620" w:rsidP="00220620">
      <w:r w:rsidRPr="00EC5A34">
        <w:t>QA/QI - quality assurance/quality improvement</w:t>
      </w:r>
    </w:p>
    <w:p w14:paraId="3659DE6A" w14:textId="77777777" w:rsidR="00220620" w:rsidRPr="00EC5A34" w:rsidRDefault="00220620" w:rsidP="00220620">
      <w:r w:rsidRPr="00EC5A34">
        <w:t>RMNCH - reproductive, maternal, newborn and child health</w:t>
      </w:r>
    </w:p>
    <w:p w14:paraId="30B667BE" w14:textId="77777777" w:rsidR="00220620" w:rsidRPr="00EC5A34" w:rsidRDefault="00220620" w:rsidP="00220620">
      <w:r w:rsidRPr="00EC5A34">
        <w:t>SDGs - Sustainable Development Goals</w:t>
      </w:r>
    </w:p>
    <w:p w14:paraId="60B6B8B1" w14:textId="6D455213" w:rsidR="00220620" w:rsidRPr="00EC5A34" w:rsidRDefault="007B2FAC" w:rsidP="00220620">
      <w:r w:rsidRPr="00EC5A34">
        <w:rPr>
          <w:rFonts w:eastAsia="Times New Roman" w:cstheme="minorHAnsi"/>
          <w:color w:val="000000" w:themeColor="text1"/>
        </w:rPr>
        <w:t xml:space="preserve">TEAM </w:t>
      </w:r>
      <w:r>
        <w:rPr>
          <w:rFonts w:eastAsia="Times New Roman" w:cstheme="minorHAnsi"/>
          <w:color w:val="000000" w:themeColor="text1"/>
        </w:rPr>
        <w:t xml:space="preserve">- </w:t>
      </w:r>
      <w:r w:rsidR="004D236E">
        <w:rPr>
          <w:rFonts w:eastAsia="Times New Roman" w:cstheme="minorHAnsi"/>
          <w:color w:val="000000" w:themeColor="text1"/>
        </w:rPr>
        <w:t>T</w:t>
      </w:r>
      <w:r w:rsidR="00220620" w:rsidRPr="00EC5A34">
        <w:rPr>
          <w:rFonts w:eastAsia="Times New Roman" w:cstheme="minorHAnsi"/>
          <w:color w:val="000000" w:themeColor="text1"/>
        </w:rPr>
        <w:t xml:space="preserve">ogether </w:t>
      </w:r>
      <w:r w:rsidR="004D236E">
        <w:rPr>
          <w:rFonts w:eastAsia="Times New Roman" w:cstheme="minorHAnsi"/>
          <w:color w:val="000000" w:themeColor="text1"/>
        </w:rPr>
        <w:t>E</w:t>
      </w:r>
      <w:r w:rsidR="00220620" w:rsidRPr="00EC5A34">
        <w:rPr>
          <w:rFonts w:eastAsia="Times New Roman" w:cstheme="minorHAnsi"/>
          <w:color w:val="000000" w:themeColor="text1"/>
        </w:rPr>
        <w:t xml:space="preserve">veryone </w:t>
      </w:r>
      <w:r w:rsidR="004D236E">
        <w:rPr>
          <w:rFonts w:eastAsia="Times New Roman" w:cstheme="minorHAnsi"/>
          <w:color w:val="000000" w:themeColor="text1"/>
        </w:rPr>
        <w:t>A</w:t>
      </w:r>
      <w:r w:rsidR="00220620" w:rsidRPr="00EC5A34">
        <w:rPr>
          <w:rFonts w:eastAsia="Times New Roman" w:cstheme="minorHAnsi"/>
          <w:color w:val="000000" w:themeColor="text1"/>
        </w:rPr>
        <w:t xml:space="preserve">chieve </w:t>
      </w:r>
      <w:r w:rsidR="004D236E">
        <w:rPr>
          <w:rFonts w:eastAsia="Times New Roman" w:cstheme="minorHAnsi"/>
          <w:color w:val="000000" w:themeColor="text1"/>
        </w:rPr>
        <w:t>M</w:t>
      </w:r>
      <w:r w:rsidR="00220620" w:rsidRPr="00EC5A34">
        <w:rPr>
          <w:rFonts w:eastAsia="Times New Roman" w:cstheme="minorHAnsi"/>
          <w:color w:val="000000" w:themeColor="text1"/>
        </w:rPr>
        <w:t xml:space="preserve">ore </w:t>
      </w:r>
    </w:p>
    <w:p w14:paraId="5CD841E1" w14:textId="77777777" w:rsidR="00220620" w:rsidRPr="00EC5A34" w:rsidRDefault="00220620" w:rsidP="00220620">
      <w:r w:rsidRPr="00EC5A34">
        <w:rPr>
          <w:rFonts w:eastAsia="Times New Roman"/>
          <w:color w:val="000000"/>
        </w:rPr>
        <w:t>UAF - Unified Accountability Framework</w:t>
      </w:r>
    </w:p>
    <w:p w14:paraId="6F643DEF" w14:textId="77777777" w:rsidR="00220620" w:rsidRPr="00EC5A34" w:rsidRDefault="00220620" w:rsidP="00220620">
      <w:r w:rsidRPr="00EC5A34">
        <w:t>UHC - universal health coverage</w:t>
      </w:r>
    </w:p>
    <w:p w14:paraId="73A8FAEC" w14:textId="77777777" w:rsidR="00220620" w:rsidRPr="00EC5A34" w:rsidRDefault="00220620" w:rsidP="00220620">
      <w:r w:rsidRPr="00EC5A34">
        <w:t xml:space="preserve">UHC2030 - </w:t>
      </w:r>
      <w:r w:rsidR="00AD4B02" w:rsidRPr="00AD4B02">
        <w:t>International Health Partnership for UHC 2030</w:t>
      </w:r>
    </w:p>
    <w:p w14:paraId="34AF2EBD" w14:textId="77777777" w:rsidR="00220620" w:rsidRPr="00EC5A34" w:rsidRDefault="00220620" w:rsidP="00220620">
      <w:r w:rsidRPr="00EC5A34">
        <w:t>UK - United Kingdom</w:t>
      </w:r>
    </w:p>
    <w:p w14:paraId="3FA0DE01" w14:textId="77777777" w:rsidR="00220620" w:rsidRPr="00EC5A34" w:rsidRDefault="00220620" w:rsidP="00220620">
      <w:r w:rsidRPr="00EC5A34">
        <w:t>UN - United Nations</w:t>
      </w:r>
    </w:p>
    <w:p w14:paraId="1971A1EF" w14:textId="43BBB555" w:rsidR="00220620" w:rsidRPr="00EC5A34" w:rsidRDefault="00220620" w:rsidP="00220620">
      <w:r w:rsidRPr="00EC5A34">
        <w:t>UN H6 - United Nations H6 Partnership (comprising the WHO, UNAIDS, UNFPA, UNICEF, UN</w:t>
      </w:r>
    </w:p>
    <w:p w14:paraId="375E11EF" w14:textId="77777777" w:rsidR="00220620" w:rsidRPr="00EC5A34" w:rsidRDefault="00220620" w:rsidP="00220620">
      <w:r w:rsidRPr="00EC5A34">
        <w:t>Women and the World Bank)</w:t>
      </w:r>
    </w:p>
    <w:p w14:paraId="2EE2DBEF" w14:textId="77777777" w:rsidR="00220620" w:rsidRPr="00EC5A34" w:rsidRDefault="00220620" w:rsidP="00220620">
      <w:r w:rsidRPr="00EC5A34">
        <w:t xml:space="preserve">UNICEF – United Nations Children’s Fund </w:t>
      </w:r>
    </w:p>
    <w:p w14:paraId="501C3F0F" w14:textId="77777777" w:rsidR="00220620" w:rsidRPr="00EC5A34" w:rsidRDefault="00220620" w:rsidP="00220620">
      <w:pPr>
        <w:rPr>
          <w:rFonts w:eastAsia="Times New Roman"/>
          <w:color w:val="000000"/>
        </w:rPr>
      </w:pPr>
      <w:r w:rsidRPr="00EC5A34">
        <w:t xml:space="preserve">UNSG – </w:t>
      </w:r>
      <w:r w:rsidRPr="00EC5A34">
        <w:rPr>
          <w:rFonts w:eastAsia="Times New Roman"/>
          <w:color w:val="000000"/>
        </w:rPr>
        <w:t xml:space="preserve">United Nations Secretary-General </w:t>
      </w:r>
    </w:p>
    <w:p w14:paraId="66ABF71E" w14:textId="77777777" w:rsidR="00220620" w:rsidRPr="00EC5A34" w:rsidRDefault="00220620" w:rsidP="00220620">
      <w:r w:rsidRPr="00EC5A34">
        <w:t>US – United States of America</w:t>
      </w:r>
    </w:p>
    <w:p w14:paraId="6E341D7A" w14:textId="77777777" w:rsidR="00220620" w:rsidRPr="00EC5A34" w:rsidRDefault="00220620" w:rsidP="00220620">
      <w:pPr>
        <w:rPr>
          <w:b/>
        </w:rPr>
      </w:pPr>
      <w:r w:rsidRPr="00EC5A34">
        <w:rPr>
          <w:rFonts w:cstheme="minorHAnsi"/>
        </w:rPr>
        <w:t>WASH - water, sanitation and hygiene</w:t>
      </w:r>
    </w:p>
    <w:p w14:paraId="605BBA85" w14:textId="176AA1E9" w:rsidR="00220620" w:rsidRPr="00EC5A34" w:rsidRDefault="00220620" w:rsidP="00220620">
      <w:r w:rsidRPr="00EC5A34">
        <w:t xml:space="preserve">WCAH – </w:t>
      </w:r>
      <w:r w:rsidR="00F816BF">
        <w:t>w</w:t>
      </w:r>
      <w:r w:rsidRPr="00EC5A34">
        <w:t xml:space="preserve">omen’s, </w:t>
      </w:r>
      <w:r w:rsidR="00AD4B02">
        <w:t>c</w:t>
      </w:r>
      <w:r w:rsidRPr="00EC5A34">
        <w:t xml:space="preserve">hildren’s and </w:t>
      </w:r>
      <w:r w:rsidR="00AD4B02">
        <w:t>a</w:t>
      </w:r>
      <w:r w:rsidRPr="00EC5A34">
        <w:t xml:space="preserve">dolescents’ </w:t>
      </w:r>
      <w:r w:rsidR="00AD4B02">
        <w:t>h</w:t>
      </w:r>
      <w:r w:rsidRPr="00EC5A34">
        <w:t xml:space="preserve">ealth </w:t>
      </w:r>
    </w:p>
    <w:p w14:paraId="3A0F5B0E" w14:textId="77777777" w:rsidR="00220620" w:rsidRPr="00EC5A34" w:rsidRDefault="00220620" w:rsidP="00220620">
      <w:r w:rsidRPr="00EC5A34">
        <w:t>WHO - World Health Organization</w:t>
      </w:r>
    </w:p>
    <w:p w14:paraId="7A2500A6" w14:textId="77777777" w:rsidR="00220620" w:rsidRDefault="00220620" w:rsidP="00220620">
      <w:r w:rsidRPr="00EC5A34">
        <w:t>WFP – World Food Programme</w:t>
      </w:r>
      <w:r>
        <w:t xml:space="preserve"> </w:t>
      </w:r>
    </w:p>
    <w:p w14:paraId="7896D4F7" w14:textId="77777777" w:rsidR="00220620" w:rsidRDefault="00220620" w:rsidP="00220620"/>
    <w:p w14:paraId="4D7500E4" w14:textId="77777777" w:rsidR="00220620" w:rsidRDefault="00220620" w:rsidP="00640BEA">
      <w:pPr>
        <w:jc w:val="center"/>
        <w:rPr>
          <w:sz w:val="24"/>
          <w:lang w:val="en-GB"/>
        </w:rPr>
      </w:pPr>
    </w:p>
    <w:p w14:paraId="1CAFF9BB" w14:textId="77777777" w:rsidR="00220620" w:rsidRDefault="00220620" w:rsidP="00640BEA">
      <w:pPr>
        <w:jc w:val="center"/>
        <w:rPr>
          <w:sz w:val="24"/>
          <w:lang w:val="en-GB"/>
        </w:rPr>
      </w:pPr>
    </w:p>
    <w:p w14:paraId="090E176F" w14:textId="77777777" w:rsidR="007A4930" w:rsidRPr="000411AF" w:rsidRDefault="007A4930" w:rsidP="006C1340">
      <w:pPr>
        <w:keepNext/>
        <w:keepLines/>
        <w:tabs>
          <w:tab w:val="left" w:pos="6570"/>
        </w:tabs>
        <w:spacing w:before="240"/>
        <w:outlineLvl w:val="0"/>
        <w:rPr>
          <w:rFonts w:asciiTheme="majorHAnsi" w:eastAsiaTheme="majorEastAsia" w:hAnsiTheme="majorHAnsi" w:cstheme="majorBidi"/>
          <w:color w:val="2F5496" w:themeColor="accent1" w:themeShade="BF"/>
          <w:sz w:val="32"/>
          <w:szCs w:val="32"/>
          <w:lang w:val="en-GB"/>
        </w:rPr>
      </w:pPr>
      <w:bookmarkStart w:id="5" w:name="_Toc43702529"/>
      <w:bookmarkStart w:id="6" w:name="_Hlk43296667"/>
      <w:r w:rsidRPr="000411AF">
        <w:rPr>
          <w:rFonts w:asciiTheme="majorHAnsi" w:eastAsiaTheme="majorEastAsia" w:hAnsiTheme="majorHAnsi" w:cstheme="majorBidi"/>
          <w:color w:val="2F5496" w:themeColor="accent1" w:themeShade="BF"/>
          <w:sz w:val="32"/>
          <w:szCs w:val="32"/>
          <w:lang w:val="en-GB"/>
        </w:rPr>
        <w:t>Executive summary</w:t>
      </w:r>
      <w:bookmarkEnd w:id="5"/>
    </w:p>
    <w:bookmarkEnd w:id="6"/>
    <w:p w14:paraId="71B58CF6" w14:textId="077BBB51" w:rsidR="00D07327" w:rsidRPr="00277EC8" w:rsidRDefault="00D07327">
      <w:pPr>
        <w:rPr>
          <w:color w:val="4472C4" w:themeColor="accent1"/>
        </w:rPr>
      </w:pPr>
      <w:r w:rsidRPr="00277EC8">
        <w:rPr>
          <w:color w:val="4472C4" w:themeColor="accent1"/>
        </w:rPr>
        <w:t>STATUS OF WOMEN’S, CHILDREN’S AND ADOLESCENTS’ HEALTH AND RIGHTS</w:t>
      </w:r>
      <w:r w:rsidR="00525D2A" w:rsidRPr="00277EC8">
        <w:rPr>
          <w:color w:val="4472C4" w:themeColor="accent1"/>
        </w:rPr>
        <w:t xml:space="preserve"> IN THE CONTEXT OF UHC AND SDGs</w:t>
      </w:r>
    </w:p>
    <w:p w14:paraId="5CEDC03D" w14:textId="3E0B1B79" w:rsidR="00D07327" w:rsidRPr="000411AF" w:rsidRDefault="00D07327">
      <w:r w:rsidRPr="000411AF">
        <w:t xml:space="preserve">In 2016, the United Nations Secretary-General mandated the Independent Accountability Panel for Every Woman Every Child (IAP) to review accountability and progress in women’s, children’s and adolescents’ health towards the 2030 </w:t>
      </w:r>
      <w:r w:rsidR="00481888">
        <w:t>Sustainable Development Goals (SDGs)</w:t>
      </w:r>
      <w:r w:rsidRPr="000411AF">
        <w:t>.</w:t>
      </w:r>
      <w:r w:rsidR="00D72738">
        <w:fldChar w:fldCharType="begin"/>
      </w:r>
      <w:r w:rsidR="00962230">
        <w:instrText xml:space="preserve"> ADDIN EN.CITE &lt;EndNote&gt;&lt;Cite&gt;&lt;Author&gt;United Nations&lt;/Author&gt;&lt;Year&gt;2017&lt;/Year&gt;&lt;RecNum&gt;315&lt;/RecNum&gt;&lt;DisplayText&gt;&lt;style face="superscript"&gt;1&lt;/style&gt;&lt;/DisplayText&gt;&lt;record&gt;&lt;rec-number&gt;315&lt;/rec-number&gt;&lt;foreign-keys&gt;&lt;key app="EN" db-id="5dprpsavdvsw5der2s7vazdm0z9wpwzswxxz" timestamp="1575473652"&gt;315&lt;/key&gt;&lt;/foreign-keys&gt;&lt;ref-type name="Legal Rule or Regulation"&gt;50&lt;/ref-type&gt;&lt;contributors&gt;&lt;authors&gt;&lt;author&gt;United Nations, &lt;/author&gt;&lt;/authors&gt;&lt;/contributors&gt;&lt;titles&gt;&lt;title&gt;Global indicator framework for the Sustainable Development Goals (SDG) and targets of the 2030 Agenda for Sustainable Development&lt;/title&gt;&lt;secondary-title&gt;A/RES/71/313/E/CN.3/2018/2&lt;/secondary-title&gt;&lt;/titles&gt;&lt;dates&gt;&lt;year&gt;2017&lt;/year&gt;&lt;/dates&gt;&lt;pub-location&gt;New York&lt;/pub-location&gt;&lt;publisher&gt;General Assembly&lt;/publisher&gt;&lt;urls&gt;&lt;/urls&gt;&lt;/record&gt;&lt;/Cite&gt;&lt;/EndNote&gt;</w:instrText>
      </w:r>
      <w:r w:rsidR="00D72738">
        <w:fldChar w:fldCharType="separate"/>
      </w:r>
      <w:r w:rsidR="00D72738" w:rsidRPr="00D72738">
        <w:rPr>
          <w:noProof/>
          <w:vertAlign w:val="superscript"/>
        </w:rPr>
        <w:t>1</w:t>
      </w:r>
      <w:r w:rsidR="00D72738">
        <w:fldChar w:fldCharType="end"/>
      </w:r>
      <w:r w:rsidRPr="000411AF">
        <w:t xml:space="preserve"> </w:t>
      </w:r>
      <w:r w:rsidR="006E5B7A">
        <w:rPr>
          <w:rFonts w:cstheme="minorHAnsi"/>
        </w:rPr>
        <w:t>W</w:t>
      </w:r>
      <w:r w:rsidR="006E5B7A">
        <w:t>ork for this report began before COVID-19, however, impacts of the pandemic (in both real time and in the projected implications) have been considered throughout this report</w:t>
      </w:r>
      <w:r w:rsidR="008C11FF">
        <w:t xml:space="preserve">. </w:t>
      </w:r>
      <w:r w:rsidRPr="000411AF">
        <w:t xml:space="preserve">In </w:t>
      </w:r>
      <w:r w:rsidR="008C11FF">
        <w:t>this</w:t>
      </w:r>
      <w:r w:rsidRPr="000411AF">
        <w:t xml:space="preserve"> report, the IAP highlights what is working and what is not. It recommends how </w:t>
      </w:r>
      <w:proofErr w:type="gramStart"/>
      <w:r w:rsidRPr="000411AF">
        <w:t>countries,</w:t>
      </w:r>
      <w:proofErr w:type="gramEnd"/>
      <w:r w:rsidRPr="000411AF">
        <w:t xml:space="preserve"> development partners and stakeholders can</w:t>
      </w:r>
      <w:r w:rsidR="006E5B7A">
        <w:t xml:space="preserve"> </w:t>
      </w:r>
      <w:r w:rsidR="00D02E70">
        <w:t xml:space="preserve">strengthen accountability </w:t>
      </w:r>
      <w:r w:rsidR="006E5B7A">
        <w:t>to</w:t>
      </w:r>
      <w:r w:rsidR="00D02E70">
        <w:t xml:space="preserve"> </w:t>
      </w:r>
      <w:r w:rsidRPr="000411AF">
        <w:t xml:space="preserve">accelerate progress. </w:t>
      </w:r>
    </w:p>
    <w:p w14:paraId="27F4BC34" w14:textId="77777777" w:rsidR="00D07327" w:rsidRPr="00277EC8" w:rsidRDefault="00D07327" w:rsidP="00277EC8">
      <w:pPr>
        <w:rPr>
          <w:color w:val="4472C4" w:themeColor="accent1"/>
        </w:rPr>
      </w:pPr>
      <w:r w:rsidRPr="00277EC8">
        <w:rPr>
          <w:color w:val="4472C4" w:themeColor="accent1"/>
        </w:rPr>
        <w:t>COVID-19 is making a bad situation worse</w:t>
      </w:r>
    </w:p>
    <w:p w14:paraId="6388C731" w14:textId="1D14F7EC" w:rsidR="00EF0D8E" w:rsidRDefault="00E228FE">
      <w:pPr>
        <w:rPr>
          <w:rFonts w:cstheme="minorHAnsi"/>
        </w:rPr>
      </w:pPr>
      <w:bookmarkStart w:id="7" w:name="_Toc41319350"/>
      <w:r w:rsidRPr="00153ACC">
        <w:rPr>
          <w:rFonts w:cstheme="minorHAnsi"/>
        </w:rPr>
        <w:t xml:space="preserve">Even before COVID-19, global progress towards 2030 targets to save the lives of women and children was already lagging by </w:t>
      </w:r>
      <w:r w:rsidRPr="00277EC8">
        <w:rPr>
          <w:rFonts w:cstheme="minorHAnsi"/>
        </w:rPr>
        <w:t>around 20%</w:t>
      </w:r>
      <w:r w:rsidR="00EF167B">
        <w:rPr>
          <w:rFonts w:cstheme="minorHAnsi"/>
        </w:rPr>
        <w:t xml:space="preserve"> (Annex)</w:t>
      </w:r>
      <w:r w:rsidRPr="00277EC8">
        <w:rPr>
          <w:rFonts w:cstheme="minorHAnsi"/>
        </w:rPr>
        <w:t>.</w:t>
      </w:r>
      <w:r w:rsidRPr="000411AF">
        <w:t xml:space="preserve"> </w:t>
      </w:r>
      <w:r w:rsidR="00D02E70">
        <w:t xml:space="preserve">On universal health coverage (UHC), </w:t>
      </w:r>
      <w:r w:rsidR="00D02E70">
        <w:rPr>
          <w:rFonts w:cstheme="minorHAnsi"/>
        </w:rPr>
        <w:t>o</w:t>
      </w:r>
      <w:r w:rsidR="00E74E2A" w:rsidRPr="00277EC8">
        <w:rPr>
          <w:rFonts w:cstheme="minorHAnsi"/>
        </w:rPr>
        <w:t xml:space="preserve">nly between one-third and one-half of the world’s population were covered by the essential health services they needed, including </w:t>
      </w:r>
      <w:r w:rsidR="00D02E70">
        <w:rPr>
          <w:rFonts w:cstheme="minorHAnsi"/>
        </w:rPr>
        <w:t xml:space="preserve">needed interventions </w:t>
      </w:r>
      <w:r w:rsidR="00E74E2A" w:rsidRPr="00277EC8">
        <w:rPr>
          <w:rFonts w:cstheme="minorHAnsi"/>
        </w:rPr>
        <w:t xml:space="preserve">for women, children and </w:t>
      </w:r>
      <w:r w:rsidR="00D02E70">
        <w:rPr>
          <w:rFonts w:cstheme="minorHAnsi"/>
        </w:rPr>
        <w:t>adolescents</w:t>
      </w:r>
      <w:r w:rsidR="00E74E2A" w:rsidRPr="00277EC8">
        <w:rPr>
          <w:rFonts w:cstheme="minorHAnsi"/>
        </w:rPr>
        <w:t>.</w:t>
      </w:r>
      <w:r w:rsidR="00E74E2A" w:rsidRPr="00277EC8">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00E74E2A" w:rsidRPr="00277EC8">
        <w:rPr>
          <w:rFonts w:cstheme="minorHAnsi"/>
        </w:rPr>
        <w:fldChar w:fldCharType="separate"/>
      </w:r>
      <w:r w:rsidR="00EF167B" w:rsidRPr="00EF167B">
        <w:rPr>
          <w:rFonts w:cstheme="minorHAnsi"/>
          <w:noProof/>
          <w:vertAlign w:val="superscript"/>
        </w:rPr>
        <w:t>2</w:t>
      </w:r>
      <w:r w:rsidR="00E74E2A" w:rsidRPr="00277EC8">
        <w:rPr>
          <w:rFonts w:cstheme="minorHAnsi"/>
        </w:rPr>
        <w:fldChar w:fldCharType="end"/>
      </w:r>
      <w:r w:rsidR="00E74E2A">
        <w:rPr>
          <w:rFonts w:cstheme="minorHAnsi"/>
        </w:rPr>
        <w:t xml:space="preserve"> </w:t>
      </w:r>
      <w:r w:rsidR="00EF0D8E">
        <w:rPr>
          <w:rFonts w:cstheme="minorHAnsi"/>
        </w:rPr>
        <w:t>Mistrust (in governments, private sector, media and non-governmental organizations) was rising globally, driven by the “growing sense of inequity and unfairness”.</w:t>
      </w:r>
      <w:r w:rsidR="00EF0D8E">
        <w:rPr>
          <w:rFonts w:cstheme="minorHAnsi"/>
        </w:rPr>
        <w:fldChar w:fldCharType="begin"/>
      </w:r>
      <w:r w:rsidR="00962230">
        <w:rPr>
          <w:rFonts w:cstheme="minorHAnsi"/>
        </w:rPr>
        <w:instrText xml:space="preserve"> ADDIN EN.CITE &lt;EndNote&gt;&lt;Cite&gt;&lt;Author&gt;Edelman&lt;/Author&gt;&lt;Year&gt;19 January 2020&lt;/Year&gt;&lt;RecNum&gt;499&lt;/RecNum&gt;&lt;DisplayText&gt;&lt;style face="superscript"&gt;3&lt;/style&gt;&lt;/DisplayText&gt;&lt;record&gt;&lt;rec-number&gt;499&lt;/rec-number&gt;&lt;foreign-keys&gt;&lt;key app="EN" db-id="5dprpsavdvsw5der2s7vazdm0z9wpwzswxxz" timestamp="1585055691"&gt;499&lt;/key&gt;&lt;/foreign-keys&gt;&lt;ref-type name="Web Page"&gt;12&lt;/ref-type&gt;&lt;contributors&gt;&lt;authors&gt;&lt;author&gt;Edelman&lt;/author&gt;&lt;/authors&gt;&lt;/contributors&gt;&lt;titles&gt;&lt;title&gt;2020 Edelman Trust Barometer&lt;/title&gt;&lt;/titles&gt;&lt;dates&gt;&lt;year&gt;19 January 2020&lt;/year&gt;&lt;/dates&gt;&lt;urls&gt;&lt;related-urls&gt;&lt;url&gt;https://cdn2.hubspot.net/hubfs/440941/Trust%20Barometer%202020/2020%20Edelman%20Trust%20Barometer%20Global%20Report.pdf?utm_campaign=Global:%20Trust%20Barometer%202020&amp;amp;utm_source=Website&lt;/url&gt;&lt;/related-urls&gt;&lt;/urls&gt;&lt;/record&gt;&lt;/Cite&gt;&lt;/EndNote&gt;</w:instrText>
      </w:r>
      <w:r w:rsidR="00EF0D8E">
        <w:rPr>
          <w:rFonts w:cstheme="minorHAnsi"/>
        </w:rPr>
        <w:fldChar w:fldCharType="separate"/>
      </w:r>
      <w:r w:rsidR="00EF167B" w:rsidRPr="00EF167B">
        <w:rPr>
          <w:rFonts w:cstheme="minorHAnsi"/>
          <w:noProof/>
          <w:vertAlign w:val="superscript"/>
        </w:rPr>
        <w:t>3</w:t>
      </w:r>
      <w:r w:rsidR="00EF0D8E">
        <w:rPr>
          <w:rFonts w:cstheme="minorHAnsi"/>
        </w:rPr>
        <w:fldChar w:fldCharType="end"/>
      </w:r>
      <w:r w:rsidR="00EF0D8E">
        <w:rPr>
          <w:rFonts w:cstheme="minorHAnsi"/>
        </w:rPr>
        <w:t xml:space="preserve"> </w:t>
      </w:r>
    </w:p>
    <w:p w14:paraId="78A564D8" w14:textId="6F0045A5" w:rsidR="00870A4D" w:rsidRPr="00AC14BA" w:rsidRDefault="00E228FE">
      <w:pPr>
        <w:rPr>
          <w:rFonts w:cstheme="minorHAnsi"/>
        </w:rPr>
      </w:pPr>
      <w:r w:rsidRPr="00153ACC">
        <w:rPr>
          <w:rFonts w:cstheme="minorHAnsi"/>
        </w:rPr>
        <w:t>Now, the global pandemic is making a bad situation even worse, as countries that were unprepared try to cope by diverting resources away from essential services</w:t>
      </w:r>
      <w:r w:rsidR="00CA0506">
        <w:rPr>
          <w:rFonts w:cstheme="minorHAnsi"/>
        </w:rPr>
        <w:t xml:space="preserve"> </w:t>
      </w:r>
      <w:r w:rsidR="00B14BDA">
        <w:rPr>
          <w:rFonts w:cstheme="minorHAnsi"/>
        </w:rPr>
        <w:t>or</w:t>
      </w:r>
      <w:r w:rsidR="00CA0506">
        <w:rPr>
          <w:rFonts w:cstheme="minorHAnsi"/>
        </w:rPr>
        <w:t xml:space="preserve"> </w:t>
      </w:r>
      <w:r w:rsidR="00DD63AB">
        <w:rPr>
          <w:rFonts w:cstheme="minorHAnsi"/>
        </w:rPr>
        <w:t>bypassing</w:t>
      </w:r>
      <w:r w:rsidR="00CA0506">
        <w:rPr>
          <w:rFonts w:cstheme="minorHAnsi"/>
        </w:rPr>
        <w:t xml:space="preserve"> </w:t>
      </w:r>
      <w:r w:rsidR="00CA0506" w:rsidRPr="00AF416E">
        <w:rPr>
          <w:rFonts w:cstheme="minorHAnsi"/>
        </w:rPr>
        <w:t>retrogressive legislation</w:t>
      </w:r>
      <w:r w:rsidRPr="00153ACC">
        <w:rPr>
          <w:rFonts w:cstheme="minorHAnsi"/>
        </w:rPr>
        <w:t xml:space="preserve">. </w:t>
      </w:r>
    </w:p>
    <w:p w14:paraId="011EB92E" w14:textId="7C8AE506" w:rsidR="004B18B4" w:rsidRPr="00F9083C" w:rsidRDefault="00E228FE" w:rsidP="00277EC8">
      <w:pPr>
        <w:rPr>
          <w:rFonts w:eastAsia="Calibri" w:cstheme="minorHAnsi"/>
          <w:szCs w:val="16"/>
        </w:rPr>
      </w:pPr>
      <w:r w:rsidRPr="00F9083C">
        <w:rPr>
          <w:rFonts w:cstheme="minorHAnsi"/>
        </w:rPr>
        <w:t>M</w:t>
      </w:r>
      <w:r w:rsidR="00CA0506">
        <w:rPr>
          <w:rFonts w:cstheme="minorHAnsi"/>
        </w:rPr>
        <w:t>any</w:t>
      </w:r>
      <w:r w:rsidRPr="00F9083C">
        <w:rPr>
          <w:rFonts w:cstheme="minorHAnsi"/>
        </w:rPr>
        <w:t xml:space="preserve"> countries did not have the required International Health Regulations (IHR)</w:t>
      </w:r>
      <w:r w:rsidRPr="00F9083C">
        <w:rPr>
          <w:rFonts w:cstheme="minorHAnsi"/>
        </w:rPr>
        <w:fldChar w:fldCharType="begin"/>
      </w:r>
      <w:r w:rsidR="00962230">
        <w:rPr>
          <w:rFonts w:cstheme="minorHAnsi"/>
        </w:rPr>
        <w:instrText xml:space="preserve"> ADDIN EN.CITE &lt;EndNote&gt;&lt;Cite&gt;&lt;Author&gt;World Health Organization&lt;/Author&gt;&lt;Year&gt;2008&lt;/Year&gt;&lt;RecNum&gt;571&lt;/RecNum&gt;&lt;DisplayText&gt;&lt;style face="superscript"&gt;4&lt;/style&gt;&lt;/DisplayText&gt;&lt;record&gt;&lt;rec-number&gt;571&lt;/rec-number&gt;&lt;foreign-keys&gt;&lt;key app="EN" db-id="5dprpsavdvsw5der2s7vazdm0z9wpwzswxxz" timestamp="1587728722"&gt;571&lt;/key&gt;&lt;/foreign-keys&gt;&lt;ref-type name="Book"&gt;6&lt;/ref-type&gt;&lt;contributors&gt;&lt;authors&gt;&lt;author&gt;World Health Organization,&lt;/author&gt;&lt;/authors&gt;&lt;/contributors&gt;&lt;titles&gt;&lt;title&gt;International Health Regulations (2005)&lt;/title&gt;&lt;/titles&gt;&lt;dates&gt;&lt;year&gt;2008&lt;/year&gt;&lt;/dates&gt;&lt;pub-location&gt;Geneva&lt;/pub-location&gt;&lt;publisher&gt;World Health Organization&lt;/publisher&gt;&lt;isbn&gt;9241580410&lt;/isbn&gt;&lt;urls&gt;&lt;/urls&gt;&lt;/record&gt;&lt;/Cite&gt;&lt;/EndNote&gt;</w:instrText>
      </w:r>
      <w:r w:rsidRPr="00F9083C">
        <w:rPr>
          <w:rFonts w:cstheme="minorHAnsi"/>
        </w:rPr>
        <w:fldChar w:fldCharType="separate"/>
      </w:r>
      <w:r w:rsidR="00EF167B" w:rsidRPr="00EF167B">
        <w:rPr>
          <w:rFonts w:cstheme="minorHAnsi"/>
          <w:noProof/>
          <w:vertAlign w:val="superscript"/>
        </w:rPr>
        <w:t>4</w:t>
      </w:r>
      <w:r w:rsidRPr="00F9083C">
        <w:rPr>
          <w:rFonts w:cstheme="minorHAnsi"/>
        </w:rPr>
        <w:fldChar w:fldCharType="end"/>
      </w:r>
      <w:r w:rsidRPr="00F9083C">
        <w:rPr>
          <w:rFonts w:cstheme="minorHAnsi"/>
        </w:rPr>
        <w:t xml:space="preserve"> core capacities or health service coverage to respond fully to COVID-19</w:t>
      </w:r>
      <w:r w:rsidR="00AC3946">
        <w:rPr>
          <w:rFonts w:cstheme="minorHAnsi"/>
        </w:rPr>
        <w:t>.</w:t>
      </w:r>
      <w:r w:rsidRPr="00F9083C">
        <w:rPr>
          <w:rFonts w:cstheme="minorHAnsi"/>
        </w:rPr>
        <w:fldChar w:fldCharType="begin"/>
      </w:r>
      <w:r w:rsidR="00EF167B">
        <w:rPr>
          <w:rFonts w:cstheme="minorHAnsi"/>
        </w:rPr>
        <w:instrText xml:space="preserve"> ADDIN EN.CITE &lt;EndNote&gt;&lt;Cite&gt;&lt;Author&gt;Kandel&lt;/Author&gt;&lt;Year&gt;2020&lt;/Year&gt;&lt;RecNum&gt;555&lt;/RecNum&gt;&lt;DisplayText&gt;&lt;style face="superscript"&gt;5&lt;/style&gt;&lt;/DisplayText&gt;&lt;record&gt;&lt;rec-number&gt;555&lt;/rec-number&gt;&lt;foreign-keys&gt;&lt;key app="EN" db-id="5dprpsavdvsw5der2s7vazdm0z9wpwzswxxz" timestamp="1586441675"&gt;555&lt;/key&gt;&lt;/foreign-keys&gt;&lt;ref-type name="Journal Article"&gt;17&lt;/ref-type&gt;&lt;contributors&gt;&lt;authors&gt;&lt;author&gt;Kandel, Nirmal&lt;/author&gt;&lt;author&gt;Chungong, Stella&lt;/author&gt;&lt;author&gt;Omaar, Abbas&lt;/author&gt;&lt;author&gt;Xing, Jun&lt;/author&gt;&lt;/authors&gt;&lt;/contributors&gt;&lt;titles&gt;&lt;title&gt;Health security capacities in the context of COVID-19 outbreak: an analysis of International Health Regulations annual report data from 182 countries&lt;/title&gt;&lt;secondary-title&gt;The Lancet&lt;/secondary-title&gt;&lt;/titles&gt;&lt;periodical&gt;&lt;full-title&gt;The Lancet&lt;/full-title&gt;&lt;/periodical&gt;&lt;dates&gt;&lt;year&gt;2020&lt;/year&gt;&lt;/dates&gt;&lt;isbn&gt;0140-6736&lt;/isbn&gt;&lt;urls&gt;&lt;/urls&gt;&lt;/record&gt;&lt;/Cite&gt;&lt;/EndNote&gt;</w:instrText>
      </w:r>
      <w:r w:rsidRPr="00F9083C">
        <w:rPr>
          <w:rFonts w:cstheme="minorHAnsi"/>
        </w:rPr>
        <w:fldChar w:fldCharType="separate"/>
      </w:r>
      <w:r w:rsidR="00EF167B" w:rsidRPr="00EF167B">
        <w:rPr>
          <w:rFonts w:cstheme="minorHAnsi"/>
          <w:noProof/>
          <w:vertAlign w:val="superscript"/>
        </w:rPr>
        <w:t>5</w:t>
      </w:r>
      <w:r w:rsidRPr="00F9083C">
        <w:rPr>
          <w:rFonts w:cstheme="minorHAnsi"/>
        </w:rPr>
        <w:fldChar w:fldCharType="end"/>
      </w:r>
      <w:r w:rsidRPr="00F9083C">
        <w:rPr>
          <w:rFonts w:cstheme="minorHAnsi"/>
        </w:rPr>
        <w:t xml:space="preserve"> </w:t>
      </w:r>
      <w:r w:rsidR="00AC3946">
        <w:rPr>
          <w:rFonts w:cstheme="minorHAnsi"/>
        </w:rPr>
        <w:t>O</w:t>
      </w:r>
      <w:r w:rsidR="004B18B4">
        <w:rPr>
          <w:rFonts w:cstheme="minorHAnsi"/>
        </w:rPr>
        <w:t>thers</w:t>
      </w:r>
      <w:r w:rsidR="00C3101C">
        <w:rPr>
          <w:rFonts w:cstheme="minorHAnsi"/>
        </w:rPr>
        <w:t xml:space="preserve"> </w:t>
      </w:r>
      <w:r w:rsidR="004B18B4" w:rsidRPr="00AF416E">
        <w:rPr>
          <w:rFonts w:cstheme="minorHAnsi"/>
        </w:rPr>
        <w:t>are push</w:t>
      </w:r>
      <w:r w:rsidR="004B18B4">
        <w:rPr>
          <w:rFonts w:cstheme="minorHAnsi"/>
        </w:rPr>
        <w:t>ing</w:t>
      </w:r>
      <w:r w:rsidR="004B18B4" w:rsidRPr="00AF416E">
        <w:rPr>
          <w:rFonts w:cstheme="minorHAnsi"/>
        </w:rPr>
        <w:t xml:space="preserve"> through retrogressive backdoor legislation</w:t>
      </w:r>
      <w:r w:rsidR="00120F32">
        <w:rPr>
          <w:rFonts w:cstheme="minorHAnsi"/>
        </w:rPr>
        <w:t xml:space="preserve">. This </w:t>
      </w:r>
      <w:r w:rsidR="004B18B4">
        <w:rPr>
          <w:rFonts w:cstheme="minorHAnsi"/>
        </w:rPr>
        <w:t>includ</w:t>
      </w:r>
      <w:r w:rsidR="00120F32">
        <w:rPr>
          <w:rFonts w:cstheme="minorHAnsi"/>
        </w:rPr>
        <w:t>es</w:t>
      </w:r>
      <w:r w:rsidR="004B18B4">
        <w:rPr>
          <w:rFonts w:cstheme="minorHAnsi"/>
        </w:rPr>
        <w:t xml:space="preserve"> </w:t>
      </w:r>
      <w:r w:rsidR="004B18B4" w:rsidRPr="00AF416E">
        <w:rPr>
          <w:rFonts w:cstheme="minorHAnsi"/>
        </w:rPr>
        <w:t>pulling back on abortion laws,</w:t>
      </w:r>
      <w:r w:rsidR="004B18B4" w:rsidRPr="00AF416E">
        <w:rPr>
          <w:rFonts w:cstheme="minorHAnsi"/>
        </w:rPr>
        <w:fldChar w:fldCharType="begin"/>
      </w:r>
      <w:r w:rsidR="00EF167B">
        <w:rPr>
          <w:rFonts w:cstheme="minorHAnsi"/>
        </w:rPr>
        <w:instrText xml:space="preserve"> ADDIN EN.CITE &lt;EndNote&gt;&lt;Cite&gt;&lt;Author&gt;Human Rights Watch&lt;/Author&gt;&lt;Year&gt;14 April 2020&lt;/Year&gt;&lt;RecNum&gt;888&lt;/RecNum&gt;&lt;DisplayText&gt;&lt;style face="superscript"&gt;6&lt;/style&gt;&lt;/DisplayText&gt;&lt;record&gt;&lt;rec-number&gt;888&lt;/rec-number&gt;&lt;foreign-keys&gt;&lt;key app="EN" db-id="5dprpsavdvsw5der2s7vazdm0z9wpwzswxxz" timestamp="1592566068"&gt;888&lt;/key&gt;&lt;/foreign-keys&gt;&lt;ref-type name="Web Page"&gt;12&lt;/ref-type&gt;&lt;contributors&gt;&lt;authors&gt;&lt;author&gt;Human Rights Watch, &lt;/author&gt;&lt;/authors&gt;&lt;/contributors&gt;&lt;titles&gt;&lt;title&gt;Poland: Reject New Curbs on Abortion, Sex Ed&lt;/title&gt;&lt;/titles&gt;&lt;dates&gt;&lt;year&gt;14 April 2020&lt;/year&gt;&lt;/dates&gt;&lt;urls&gt;&lt;related-urls&gt;&lt;url&gt;https://www.hrw.org/news/2020/04/14/poland-reject-new-curbs-abortion-sex-ed&lt;/url&gt;&lt;/related-urls&gt;&lt;/urls&gt;&lt;/record&gt;&lt;/Cite&gt;&lt;/EndNote&gt;</w:instrText>
      </w:r>
      <w:r w:rsidR="004B18B4" w:rsidRPr="00AF416E">
        <w:rPr>
          <w:rFonts w:cstheme="minorHAnsi"/>
        </w:rPr>
        <w:fldChar w:fldCharType="separate"/>
      </w:r>
      <w:r w:rsidR="00EF167B" w:rsidRPr="00EF167B">
        <w:rPr>
          <w:rFonts w:cstheme="minorHAnsi"/>
          <w:noProof/>
          <w:vertAlign w:val="superscript"/>
        </w:rPr>
        <w:t>6</w:t>
      </w:r>
      <w:r w:rsidR="004B18B4" w:rsidRPr="00AF416E">
        <w:rPr>
          <w:rFonts w:cstheme="minorHAnsi"/>
        </w:rPr>
        <w:fldChar w:fldCharType="end"/>
      </w:r>
      <w:r w:rsidR="004B18B4" w:rsidRPr="00AF416E">
        <w:rPr>
          <w:rFonts w:cstheme="minorHAnsi"/>
        </w:rPr>
        <w:t xml:space="preserve"> restricting sexual and reproductive health and rights education,</w:t>
      </w:r>
      <w:r w:rsidR="004B18B4" w:rsidRPr="00AF416E">
        <w:rPr>
          <w:rFonts w:cstheme="minorHAnsi"/>
        </w:rPr>
        <w:fldChar w:fldCharType="begin"/>
      </w:r>
      <w:r w:rsidR="00EF167B">
        <w:rPr>
          <w:rFonts w:cstheme="minorHAnsi"/>
        </w:rPr>
        <w:instrText xml:space="preserve"> ADDIN EN.CITE &lt;EndNote&gt;&lt;Cite&gt;&lt;Author&gt;Skoric&lt;/Author&gt;&lt;Year&gt;30 April 2020&lt;/Year&gt;&lt;RecNum&gt;889&lt;/RecNum&gt;&lt;DisplayText&gt;&lt;style face="superscript"&gt;7&lt;/style&gt;&lt;/DisplayText&gt;&lt;record&gt;&lt;rec-number&gt;889&lt;/rec-number&gt;&lt;foreign-keys&gt;&lt;key app="EN" db-id="5dprpsavdvsw5der2s7vazdm0z9wpwzswxxz" timestamp="1592566139"&gt;889&lt;/key&gt;&lt;/foreign-keys&gt;&lt;ref-type name="Web Page"&gt;12&lt;/ref-type&gt;&lt;contributors&gt;&lt;authors&gt;&lt;author&gt;Toni Skoric&lt;/author&gt;&lt;author&gt;Friedrich Naumann Foundation For Freedom, &lt;/author&gt;&lt;/authors&gt;&lt;/contributors&gt;&lt;titles&gt;&lt;title&gt;Repressive Draft Laws in Times of COVID-19: Human Rights Violations on Parliamentary Agenda in Hungary and Poland&lt;/title&gt;&lt;/titles&gt;&lt;dates&gt;&lt;year&gt;30 April 2020&lt;/year&gt;&lt;/dates&gt;&lt;urls&gt;&lt;related-urls&gt;&lt;url&gt;http://4liberty.eu/repressive-draft-laws-in-times-of-covid-19-human-rights-violations-on-parliamentary-agenda-in-hungary-and-poland/&lt;/url&gt;&lt;/related-urls&gt;&lt;/urls&gt;&lt;/record&gt;&lt;/Cite&gt;&lt;/EndNote&gt;</w:instrText>
      </w:r>
      <w:r w:rsidR="004B18B4" w:rsidRPr="00AF416E">
        <w:rPr>
          <w:rFonts w:cstheme="minorHAnsi"/>
        </w:rPr>
        <w:fldChar w:fldCharType="separate"/>
      </w:r>
      <w:r w:rsidR="00EF167B" w:rsidRPr="00EF167B">
        <w:rPr>
          <w:rFonts w:cstheme="minorHAnsi"/>
          <w:noProof/>
          <w:vertAlign w:val="superscript"/>
        </w:rPr>
        <w:t>7</w:t>
      </w:r>
      <w:r w:rsidR="004B18B4" w:rsidRPr="00AF416E">
        <w:rPr>
          <w:rFonts w:cstheme="minorHAnsi"/>
        </w:rPr>
        <w:fldChar w:fldCharType="end"/>
      </w:r>
      <w:r w:rsidR="004B18B4" w:rsidRPr="00AF416E">
        <w:rPr>
          <w:rFonts w:cstheme="minorHAnsi"/>
        </w:rPr>
        <w:t xml:space="preserve"> using border closings and lockdowns to </w:t>
      </w:r>
      <w:r w:rsidR="004B18B4">
        <w:rPr>
          <w:rFonts w:cstheme="minorHAnsi"/>
        </w:rPr>
        <w:t xml:space="preserve">allow </w:t>
      </w:r>
      <w:r w:rsidR="004B18B4" w:rsidRPr="00AF416E">
        <w:rPr>
          <w:rFonts w:cstheme="minorHAnsi"/>
        </w:rPr>
        <w:t>l</w:t>
      </w:r>
      <w:r w:rsidR="004B18B4" w:rsidRPr="00AF416E">
        <w:rPr>
          <w:rFonts w:cstheme="minorHAnsi"/>
          <w:color w:val="282828"/>
        </w:rPr>
        <w:t>egally dubious, hard</w:t>
      </w:r>
      <w:r w:rsidR="004B18B4">
        <w:rPr>
          <w:rFonts w:cstheme="minorHAnsi"/>
          <w:color w:val="282828"/>
        </w:rPr>
        <w:t xml:space="preserve"> </w:t>
      </w:r>
      <w:r w:rsidR="004B18B4" w:rsidRPr="00AF416E">
        <w:rPr>
          <w:rFonts w:cstheme="minorHAnsi"/>
          <w:color w:val="282828"/>
        </w:rPr>
        <w:t>line migration policies</w:t>
      </w:r>
      <w:r w:rsidR="004B18B4" w:rsidRPr="00AF416E">
        <w:rPr>
          <w:rStyle w:val="apple-converted-space"/>
          <w:rFonts w:cstheme="minorHAnsi"/>
          <w:color w:val="282828"/>
        </w:rPr>
        <w:fldChar w:fldCharType="begin"/>
      </w:r>
      <w:r w:rsidR="00EF167B">
        <w:rPr>
          <w:rStyle w:val="apple-converted-space"/>
          <w:rFonts w:cstheme="minorHAnsi"/>
          <w:color w:val="282828"/>
        </w:rPr>
        <w:instrText xml:space="preserve"> ADDIN EN.CITE &lt;EndNote&gt;&lt;Cite&gt;&lt;Author&gt;The New Humanitarian&lt;/Author&gt;&lt;Year&gt;17 April 2020&lt;/Year&gt;&lt;RecNum&gt;890&lt;/RecNum&gt;&lt;DisplayText&gt;&lt;style face="superscript"&gt;8&lt;/style&gt;&lt;/DisplayText&gt;&lt;record&gt;&lt;rec-number&gt;890&lt;/rec-number&gt;&lt;foreign-keys&gt;&lt;key app="EN" db-id="5dprpsavdvsw5der2s7vazdm0z9wpwzswxxz" timestamp="1592566239"&gt;890&lt;/key&gt;&lt;/foreign-keys&gt;&lt;ref-type name="Web Page"&gt;12&lt;/ref-type&gt;&lt;contributors&gt;&lt;authors&gt;&lt;author&gt;The New Humanitarian, &lt;/author&gt;&lt;/authors&gt;&lt;/contributors&gt;&lt;titles&gt;&lt;title&gt;The COVID-19 excuse? How migration policies are hardening around the globe&lt;/title&gt;&lt;/titles&gt;&lt;dates&gt;&lt;year&gt;17 April 2020&lt;/year&gt;&lt;/dates&gt;&lt;urls&gt;&lt;related-urls&gt;&lt;url&gt;https://www.thenewhumanitarian.org/analysis/2020/04/17/coronavirus-global-migration-policies-exploited&lt;/url&gt;&lt;/related-urls&gt;&lt;/urls&gt;&lt;/record&gt;&lt;/Cite&gt;&lt;/EndNote&gt;</w:instrText>
      </w:r>
      <w:r w:rsidR="004B18B4" w:rsidRPr="00AF416E">
        <w:rPr>
          <w:rStyle w:val="apple-converted-space"/>
          <w:rFonts w:cstheme="minorHAnsi"/>
          <w:color w:val="282828"/>
        </w:rPr>
        <w:fldChar w:fldCharType="separate"/>
      </w:r>
      <w:r w:rsidR="00EF167B" w:rsidRPr="00EF167B">
        <w:rPr>
          <w:rStyle w:val="apple-converted-space"/>
          <w:rFonts w:cstheme="minorHAnsi"/>
          <w:noProof/>
          <w:color w:val="282828"/>
          <w:vertAlign w:val="superscript"/>
        </w:rPr>
        <w:t>8</w:t>
      </w:r>
      <w:r w:rsidR="004B18B4" w:rsidRPr="00AF416E">
        <w:rPr>
          <w:rStyle w:val="apple-converted-space"/>
          <w:rFonts w:cstheme="minorHAnsi"/>
          <w:color w:val="282828"/>
        </w:rPr>
        <w:fldChar w:fldCharType="end"/>
      </w:r>
      <w:r w:rsidR="004B18B4" w:rsidRPr="00AF416E">
        <w:rPr>
          <w:rStyle w:val="apple-converted-space"/>
          <w:rFonts w:cstheme="minorHAnsi"/>
          <w:color w:val="282828"/>
        </w:rPr>
        <w:t xml:space="preserve"> and </w:t>
      </w:r>
      <w:r w:rsidR="004B18B4" w:rsidRPr="00AF416E">
        <w:rPr>
          <w:rFonts w:cstheme="minorHAnsi"/>
        </w:rPr>
        <w:t>legislation to censor the media and public protests.</w:t>
      </w:r>
      <w:r w:rsidR="004B18B4" w:rsidRPr="00AF416E">
        <w:rPr>
          <w:rFonts w:cstheme="minorHAnsi"/>
        </w:rPr>
        <w:fldChar w:fldCharType="begin"/>
      </w:r>
      <w:r w:rsidR="00EF167B">
        <w:rPr>
          <w:rFonts w:cstheme="minorHAnsi"/>
        </w:rPr>
        <w:instrText xml:space="preserve"> ADDIN EN.CITE &lt;EndNote&gt;&lt;Cite&gt;&lt;Author&gt;Human Rights Watch&lt;/Author&gt;&lt;Year&gt;3 April 2020&lt;/Year&gt;&lt;RecNum&gt;891&lt;/RecNum&gt;&lt;DisplayText&gt;&lt;style face="superscript"&gt;9,10&lt;/style&gt;&lt;/DisplayText&gt;&lt;record&gt;&lt;rec-number&gt;891&lt;/rec-number&gt;&lt;foreign-keys&gt;&lt;key app="EN" db-id="5dprpsavdvsw5der2s7vazdm0z9wpwzswxxz" timestamp="1592566283"&gt;891&lt;/key&gt;&lt;/foreign-keys&gt;&lt;ref-type name="Web Page"&gt;12&lt;/ref-type&gt;&lt;contributors&gt;&lt;authors&gt;&lt;author&gt;Human Rights Watch, &lt;/author&gt;&lt;/authors&gt;&lt;/contributors&gt;&lt;titles&gt;&lt;title&gt;How Authoritarians Are Exploiting the COVID-19 Crisis to Grab Power&lt;/title&gt;&lt;/titles&gt;&lt;dates&gt;&lt;year&gt;3 April 2020&lt;/year&gt;&lt;/dates&gt;&lt;urls&gt;&lt;related-urls&gt;&lt;url&gt;https://www.hrw.org/news/2020/04/03/how-authoritarians-are-exploiting-covid-19-crisis-grab-power&lt;/url&gt;&lt;/related-urls&gt;&lt;/urls&gt;&lt;/record&gt;&lt;/Cite&gt;&lt;Cite&gt;&lt;Author&gt;International Press Institute&lt;/Author&gt;&lt;Year&gt;2 April 2020&lt;/Year&gt;&lt;RecNum&gt;892&lt;/RecNum&gt;&lt;record&gt;&lt;rec-number&gt;892&lt;/rec-number&gt;&lt;foreign-keys&gt;&lt;key app="EN" db-id="5dprpsavdvsw5der2s7vazdm0z9wpwzswxxz" timestamp="1592566329"&gt;892&lt;/key&gt;&lt;/foreign-keys&gt;&lt;ref-type name="Web Page"&gt;12&lt;/ref-type&gt;&lt;contributors&gt;&lt;authors&gt;&lt;author&gt;International Press Institute, &lt;/author&gt;&lt;/authors&gt;&lt;/contributors&gt;&lt;titles&gt;&lt;title&gt;COVID-19: Abuse of emergency powers to stifle media grows&lt;/title&gt;&lt;/titles&gt;&lt;dates&gt;&lt;year&gt;2 April 2020&lt;/year&gt;&lt;/dates&gt;&lt;urls&gt;&lt;related-urls&gt;&lt;url&gt;https://ipi.media/covid-19-abuse-of-emergency-powers-to-stifle-media-grows/&lt;/url&gt;&lt;/related-urls&gt;&lt;/urls&gt;&lt;/record&gt;&lt;/Cite&gt;&lt;/EndNote&gt;</w:instrText>
      </w:r>
      <w:r w:rsidR="004B18B4" w:rsidRPr="00AF416E">
        <w:rPr>
          <w:rFonts w:cstheme="minorHAnsi"/>
        </w:rPr>
        <w:fldChar w:fldCharType="separate"/>
      </w:r>
      <w:r w:rsidR="00EF167B" w:rsidRPr="00EF167B">
        <w:rPr>
          <w:rFonts w:cstheme="minorHAnsi"/>
          <w:noProof/>
          <w:vertAlign w:val="superscript"/>
        </w:rPr>
        <w:t>9,10</w:t>
      </w:r>
      <w:r w:rsidR="004B18B4" w:rsidRPr="00AF416E">
        <w:rPr>
          <w:rFonts w:cstheme="minorHAnsi"/>
        </w:rPr>
        <w:fldChar w:fldCharType="end"/>
      </w:r>
    </w:p>
    <w:p w14:paraId="6C87B993" w14:textId="50E7557F" w:rsidR="00AF416E" w:rsidRPr="00F9083C" w:rsidRDefault="003E796E" w:rsidP="00277EC8">
      <w:pPr>
        <w:rPr>
          <w:rFonts w:eastAsia="Calibri" w:cstheme="minorHAnsi"/>
          <w:szCs w:val="16"/>
        </w:rPr>
      </w:pPr>
      <w:bookmarkStart w:id="8" w:name="_Hlk43636271"/>
      <w:r w:rsidRPr="00153ACC">
        <w:rPr>
          <w:rFonts w:cstheme="minorHAnsi"/>
        </w:rPr>
        <w:t>W</w:t>
      </w:r>
      <w:r w:rsidRPr="00153ACC">
        <w:t xml:space="preserve">hile older people are most likely to be directly affected by Covid-19, the indirect effects </w:t>
      </w:r>
      <w:r>
        <w:t xml:space="preserve">on </w:t>
      </w:r>
      <w:r w:rsidR="00944D96">
        <w:t xml:space="preserve">pregnant </w:t>
      </w:r>
      <w:r w:rsidRPr="00C0018E">
        <w:rPr>
          <w:rFonts w:cstheme="minorHAnsi"/>
        </w:rPr>
        <w:t xml:space="preserve">women, newborns, young children and adolescents </w:t>
      </w:r>
      <w:r w:rsidRPr="00153ACC">
        <w:t>are huge.</w:t>
      </w:r>
      <w:r>
        <w:t xml:space="preserve"> </w:t>
      </w:r>
      <w:r w:rsidRPr="00C0018E">
        <w:rPr>
          <w:rFonts w:cstheme="minorHAnsi"/>
        </w:rPr>
        <w:t xml:space="preserve">Health services and social and financial support for </w:t>
      </w:r>
      <w:r>
        <w:rPr>
          <w:rFonts w:cstheme="minorHAnsi"/>
        </w:rPr>
        <w:t xml:space="preserve">them </w:t>
      </w:r>
      <w:r w:rsidRPr="00C0018E">
        <w:rPr>
          <w:rFonts w:cstheme="minorHAnsi"/>
        </w:rPr>
        <w:t xml:space="preserve">are </w:t>
      </w:r>
      <w:r w:rsidRPr="00D0395F">
        <w:rPr>
          <w:rFonts w:cstheme="minorHAnsi"/>
        </w:rPr>
        <w:t>simply crumbling, including</w:t>
      </w:r>
      <w:r>
        <w:rPr>
          <w:rFonts w:cstheme="minorHAnsi"/>
        </w:rPr>
        <w:t xml:space="preserve"> </w:t>
      </w:r>
      <w:r w:rsidRPr="00C0018E">
        <w:rPr>
          <w:rFonts w:eastAsia="Gill Sans" w:cstheme="minorHAnsi"/>
        </w:rPr>
        <w:t xml:space="preserve">as a result of closures and </w:t>
      </w:r>
      <w:r>
        <w:rPr>
          <w:rFonts w:eastAsia="Gill Sans" w:cstheme="minorHAnsi"/>
        </w:rPr>
        <w:t xml:space="preserve">constraints. </w:t>
      </w:r>
      <w:bookmarkEnd w:id="8"/>
      <w:r w:rsidR="00F9083C" w:rsidRPr="00F9083C">
        <w:rPr>
          <w:rFonts w:eastAsia="Calibri" w:cstheme="minorHAnsi"/>
        </w:rPr>
        <w:t>Reports from reproductive health stakeholders, including IPPF, indicate there have been mass, worldwide closures of both static and mobile reproductive health clinics</w:t>
      </w:r>
      <w:r w:rsidR="00F9083C">
        <w:rPr>
          <w:rFonts w:eastAsia="Calibri" w:cstheme="minorHAnsi"/>
        </w:rPr>
        <w:t>,</w:t>
      </w:r>
      <w:r w:rsidR="00F9083C" w:rsidRPr="00F9083C">
        <w:rPr>
          <w:rFonts w:eastAsia="Calibri" w:cstheme="minorHAnsi"/>
        </w:rPr>
        <w:t xml:space="preserve"> scale down of sexual and reproductive health services (including HIV testing and post-abortion care) and widespread reproductive supply shortfalls as factories reduce</w:t>
      </w:r>
      <w:r w:rsidR="00F9083C">
        <w:rPr>
          <w:rFonts w:eastAsia="Calibri" w:cstheme="minorHAnsi"/>
        </w:rPr>
        <w:t>d</w:t>
      </w:r>
      <w:r w:rsidR="00F9083C" w:rsidRPr="00F9083C">
        <w:rPr>
          <w:rFonts w:eastAsia="Calibri" w:cstheme="minorHAnsi"/>
        </w:rPr>
        <w:t xml:space="preserve"> capacity, ports close</w:t>
      </w:r>
      <w:r w:rsidR="00F9083C">
        <w:rPr>
          <w:rFonts w:eastAsia="Calibri" w:cstheme="minorHAnsi"/>
        </w:rPr>
        <w:t>d</w:t>
      </w:r>
      <w:r w:rsidR="00F9083C" w:rsidRPr="00F9083C">
        <w:rPr>
          <w:rFonts w:eastAsia="Calibri" w:cstheme="minorHAnsi"/>
        </w:rPr>
        <w:t xml:space="preserve"> and transport networks </w:t>
      </w:r>
      <w:r w:rsidR="00F9083C">
        <w:rPr>
          <w:rFonts w:eastAsia="Calibri" w:cstheme="minorHAnsi"/>
        </w:rPr>
        <w:t xml:space="preserve">were </w:t>
      </w:r>
      <w:r w:rsidR="00F9083C" w:rsidRPr="00F9083C">
        <w:rPr>
          <w:rFonts w:eastAsia="Calibri" w:cstheme="minorHAnsi"/>
        </w:rPr>
        <w:t>shut.</w:t>
      </w:r>
      <w:r w:rsidR="00F9083C" w:rsidRPr="00F9083C">
        <w:rPr>
          <w:rFonts w:eastAsia="Calibri" w:cstheme="minorHAnsi"/>
        </w:rPr>
        <w:fldChar w:fldCharType="begin"/>
      </w:r>
      <w:r w:rsidR="00EF167B">
        <w:rPr>
          <w:rFonts w:eastAsia="Calibri" w:cstheme="minorHAnsi"/>
        </w:rPr>
        <w:instrText xml:space="preserve"> ADDIN EN.CITE &lt;EndNote&gt;&lt;Cite&gt;&lt;Author&gt;IPPF&lt;/Author&gt;&lt;Year&gt;9 April 2020&lt;/Year&gt;&lt;RecNum&gt;732&lt;/RecNum&gt;&lt;DisplayText&gt;&lt;style face="superscript"&gt;11,12&lt;/style&gt;&lt;/DisplayText&gt;&lt;record&gt;&lt;rec-number&gt;732&lt;/rec-number&gt;&lt;foreign-keys&gt;&lt;key app="EN" db-id="5dprpsavdvsw5der2s7vazdm0z9wpwzswxxz" timestamp="1590415596"&gt;732&lt;/key&gt;&lt;/foreign-keys&gt;&lt;ref-type name="Web Page"&gt;12&lt;/ref-type&gt;&lt;contributors&gt;&lt;authors&gt;&lt;author&gt;IPPF&lt;/author&gt;&lt;/authors&gt;&lt;/contributors&gt;&lt;titles&gt;&lt;title&gt;COVID-19 pandemic cuts access to sexual and reproductive healthcare for women around the world&lt;/title&gt;&lt;/titles&gt;&lt;dates&gt;&lt;year&gt;9 April 2020&lt;/year&gt;&lt;/dates&gt;&lt;urls&gt;&lt;related-urls&gt;&lt;url&gt;https://www.ippf.org/news/covid-19-pandemic-cuts-access-sexual-and-reproductive-healthcare-women-around-world&lt;/url&gt;&lt;/related-urls&gt;&lt;/urls&gt;&lt;/record&gt;&lt;/Cite&gt;&lt;Cite&gt;&lt;Author&gt;IPPF&lt;/Author&gt;&lt;Year&gt;15 April 2020&lt;/Year&gt;&lt;RecNum&gt;776&lt;/RecNum&gt;&lt;record&gt;&lt;rec-number&gt;776&lt;/rec-number&gt;&lt;foreign-keys&gt;&lt;key app="EN" db-id="5dprpsavdvsw5der2s7vazdm0z9wpwzswxxz" timestamp="1591185189"&gt;776&lt;/key&gt;&lt;/foreign-keys&gt;&lt;ref-type name="Web Page"&gt;12&lt;/ref-type&gt;&lt;contributors&gt;&lt;authors&gt;&lt;author&gt;IPPF, &lt;/author&gt;&lt;/authors&gt;&lt;/contributors&gt;&lt;titles&gt;&lt;title&gt;Contraception and COVID-19: Disrupted supply and access&lt;/title&gt;&lt;/titles&gt;&lt;dates&gt;&lt;year&gt;15 April 2020&lt;/year&gt;&lt;/dates&gt;&lt;urls&gt;&lt;related-urls&gt;&lt;url&gt;https://www.ippf.org/blogs/contraception-and-covid-19-disrupted-supply-and-access&lt;/url&gt;&lt;/related-urls&gt;&lt;/urls&gt;&lt;/record&gt;&lt;/Cite&gt;&lt;/EndNote&gt;</w:instrText>
      </w:r>
      <w:r w:rsidR="00F9083C" w:rsidRPr="00F9083C">
        <w:rPr>
          <w:rFonts w:eastAsia="Calibri" w:cstheme="minorHAnsi"/>
        </w:rPr>
        <w:fldChar w:fldCharType="separate"/>
      </w:r>
      <w:r w:rsidR="00EF167B" w:rsidRPr="00EF167B">
        <w:rPr>
          <w:rFonts w:eastAsia="Calibri" w:cstheme="minorHAnsi"/>
          <w:noProof/>
          <w:vertAlign w:val="superscript"/>
        </w:rPr>
        <w:t>11,12</w:t>
      </w:r>
      <w:r w:rsidR="00F9083C" w:rsidRPr="00F9083C">
        <w:rPr>
          <w:rFonts w:eastAsia="Calibri" w:cstheme="minorHAnsi"/>
        </w:rPr>
        <w:fldChar w:fldCharType="end"/>
      </w:r>
      <w:r w:rsidR="00F9083C" w:rsidRPr="00F9083C">
        <w:rPr>
          <w:rFonts w:eastAsia="Calibri" w:cstheme="minorHAnsi"/>
        </w:rPr>
        <w:t xml:space="preserve"> </w:t>
      </w:r>
      <w:r w:rsidR="00F9083C" w:rsidRPr="00F9083C">
        <w:rPr>
          <w:rFonts w:eastAsia="Gill Sans" w:cstheme="minorHAnsi"/>
          <w:bCs/>
          <w:szCs w:val="16"/>
        </w:rPr>
        <w:t>A</w:t>
      </w:r>
      <w:r w:rsidR="00F9083C" w:rsidRPr="00F9083C">
        <w:rPr>
          <w:rFonts w:eastAsia="Gill Sans" w:cstheme="minorHAnsi"/>
          <w:szCs w:val="16"/>
        </w:rPr>
        <w:t xml:space="preserve"> survey of 30 countries found that 73% of health workers cited shortages of sanitary products,</w:t>
      </w:r>
      <w:r w:rsidR="00F9083C" w:rsidRPr="00F9083C">
        <w:rPr>
          <w:rFonts w:eastAsia="Gill Sans" w:cstheme="minorHAnsi"/>
          <w:szCs w:val="16"/>
        </w:rPr>
        <w:fldChar w:fldCharType="begin"/>
      </w:r>
      <w:r w:rsidR="00EF167B">
        <w:rPr>
          <w:rFonts w:eastAsia="Gill Sans" w:cstheme="minorHAnsi"/>
          <w:szCs w:val="16"/>
        </w:rPr>
        <w:instrText xml:space="preserve"> ADDIN EN.CITE &lt;EndNote&gt;&lt;Cite&gt;&lt;Author&gt;Sara Young&lt;/Author&gt;&lt;Year&gt;May 2020&lt;/Year&gt;&lt;RecNum&gt;768&lt;/RecNum&gt;&lt;DisplayText&gt;&lt;style face="superscript"&gt;13&lt;/style&gt;&lt;/DisplayText&gt;&lt;record&gt;&lt;rec-number&gt;768&lt;/rec-number&gt;&lt;foreign-keys&gt;&lt;key app="EN" db-id="5dprpsavdvsw5der2s7vazdm0z9wpwzswxxz" timestamp="1591181601"&gt;768&lt;/key&gt;&lt;/foreign-keys&gt;&lt;ref-type name="Web Page"&gt;12&lt;/ref-type&gt;&lt;contributors&gt;&lt;authors&gt;&lt;author&gt;Sara Young, &lt;/author&gt;&lt;/authors&gt;&lt;/contributors&gt;&lt;titles&gt;&lt;title&gt;Menstrual Hygiene Day: Period poverty is getting worse during lockdonwn, charity warns&lt;/title&gt;&lt;secondary-title&gt;Independent &lt;/secondary-title&gt;&lt;/titles&gt;&lt;dates&gt;&lt;year&gt;May 2020&lt;/year&gt;&lt;/dates&gt;&lt;urls&gt;&lt;related-urls&gt;&lt;url&gt;https://www.independent.co.uk/life-style/health-and-families/lockdown-period-poverty-sanitary-products-shortage-plan-international-wateraid-a9535951.html&lt;/url&gt;&lt;/related-urls&gt;&lt;/urls&gt;&lt;/record&gt;&lt;/Cite&gt;&lt;/EndNote&gt;</w:instrText>
      </w:r>
      <w:r w:rsidR="00F9083C" w:rsidRPr="00F9083C">
        <w:rPr>
          <w:rFonts w:eastAsia="Gill Sans" w:cstheme="minorHAnsi"/>
          <w:szCs w:val="16"/>
        </w:rPr>
        <w:fldChar w:fldCharType="separate"/>
      </w:r>
      <w:r w:rsidR="00EF167B" w:rsidRPr="00EF167B">
        <w:rPr>
          <w:rFonts w:eastAsia="Gill Sans" w:cstheme="minorHAnsi"/>
          <w:noProof/>
          <w:szCs w:val="16"/>
          <w:vertAlign w:val="superscript"/>
        </w:rPr>
        <w:t>13</w:t>
      </w:r>
      <w:r w:rsidR="00F9083C" w:rsidRPr="00F9083C">
        <w:rPr>
          <w:rFonts w:eastAsia="Gill Sans" w:cstheme="minorHAnsi"/>
          <w:szCs w:val="16"/>
        </w:rPr>
        <w:fldChar w:fldCharType="end"/>
      </w:r>
      <w:r w:rsidR="00F9083C" w:rsidRPr="00F9083C">
        <w:rPr>
          <w:rFonts w:eastAsia="Gill Sans" w:cstheme="minorHAnsi"/>
          <w:szCs w:val="16"/>
        </w:rPr>
        <w:t xml:space="preserve"> while another 58% cited price hikes, and 50% reported reduced access to clean water to help manage menstrual hygiene.</w:t>
      </w:r>
      <w:r w:rsidR="00F9083C" w:rsidRPr="00F9083C">
        <w:rPr>
          <w:rFonts w:eastAsia="Gill Sans" w:cstheme="minorHAnsi"/>
          <w:szCs w:val="16"/>
        </w:rPr>
        <w:fldChar w:fldCharType="begin"/>
      </w:r>
      <w:r w:rsidR="00EF167B">
        <w:rPr>
          <w:rFonts w:eastAsia="Gill Sans" w:cstheme="minorHAnsi"/>
          <w:szCs w:val="16"/>
        </w:rPr>
        <w:instrText xml:space="preserve"> ADDIN EN.CITE &lt;EndNote&gt;&lt;Cite&gt;&lt;Author&gt;Poppy McPherson&lt;/Author&gt;&lt;Year&gt;28 May 2020&lt;/Year&gt;&lt;RecNum&gt;769&lt;/RecNum&gt;&lt;DisplayText&gt;&lt;style face="superscript"&gt;14&lt;/style&gt;&lt;/DisplayText&gt;&lt;record&gt;&lt;rec-number&gt;769&lt;/rec-number&gt;&lt;foreign-keys&gt;&lt;key app="EN" db-id="5dprpsavdvsw5der2s7vazdm0z9wpwzswxxz" timestamp="1591181665"&gt;769&lt;/key&gt;&lt;/foreign-keys&gt;&lt;ref-type name="Web Page"&gt;12&lt;/ref-type&gt;&lt;contributors&gt;&lt;authors&gt;&lt;author&gt;Poppy McPherson,&lt;/author&gt;&lt;/authors&gt;&lt;/contributors&gt;&lt;titles&gt;&lt;title&gt;Pandemic worsens pain of periods for women across the world: NGO&lt;/title&gt;&lt;secondary-title&gt;Reuters&lt;/secondary-title&gt;&lt;/titles&gt;&lt;dates&gt;&lt;year&gt;28 May 2020&lt;/year&gt;&lt;/dates&gt;&lt;urls&gt;&lt;related-urls&gt;&lt;url&gt;https://www.reuters.com/article/us-health-coronavirus-periods/pandemic-worsens-pain-of-periods-for-women-across-the-world-ngo-idUSKBN2340UH&lt;/url&gt;&lt;/related-urls&gt;&lt;/urls&gt;&lt;/record&gt;&lt;/Cite&gt;&lt;/EndNote&gt;</w:instrText>
      </w:r>
      <w:r w:rsidR="00F9083C" w:rsidRPr="00F9083C">
        <w:rPr>
          <w:rFonts w:eastAsia="Gill Sans" w:cstheme="minorHAnsi"/>
          <w:szCs w:val="16"/>
        </w:rPr>
        <w:fldChar w:fldCharType="separate"/>
      </w:r>
      <w:r w:rsidR="00EF167B" w:rsidRPr="00EF167B">
        <w:rPr>
          <w:rFonts w:eastAsia="Gill Sans" w:cstheme="minorHAnsi"/>
          <w:noProof/>
          <w:szCs w:val="16"/>
          <w:vertAlign w:val="superscript"/>
        </w:rPr>
        <w:t>14</w:t>
      </w:r>
      <w:r w:rsidR="00F9083C" w:rsidRPr="00F9083C">
        <w:rPr>
          <w:rFonts w:eastAsia="Gill Sans" w:cstheme="minorHAnsi"/>
          <w:szCs w:val="16"/>
        </w:rPr>
        <w:fldChar w:fldCharType="end"/>
      </w:r>
      <w:r w:rsidR="00F9083C" w:rsidRPr="00F9083C">
        <w:rPr>
          <w:rFonts w:eastAsia="Gill Sans" w:cstheme="minorHAnsi"/>
          <w:szCs w:val="16"/>
        </w:rPr>
        <w:t xml:space="preserve"> </w:t>
      </w:r>
      <w:r w:rsidR="004B18B4">
        <w:rPr>
          <w:rFonts w:eastAsia="Gill Sans" w:cstheme="minorHAnsi"/>
          <w:szCs w:val="16"/>
        </w:rPr>
        <w:t>Meanwhile, h</w:t>
      </w:r>
      <w:r w:rsidR="00F9083C" w:rsidRPr="00F9083C">
        <w:rPr>
          <w:rFonts w:eastAsia="Gill Sans" w:cstheme="minorHAnsi"/>
          <w:szCs w:val="16"/>
        </w:rPr>
        <w:t xml:space="preserve">ealth workers </w:t>
      </w:r>
      <w:r w:rsidR="00814A5E">
        <w:rPr>
          <w:rFonts w:eastAsia="Gill Sans" w:cstheme="minorHAnsi"/>
          <w:szCs w:val="16"/>
        </w:rPr>
        <w:t>were</w:t>
      </w:r>
      <w:r w:rsidR="00F9083C" w:rsidRPr="00F9083C">
        <w:rPr>
          <w:rFonts w:eastAsia="Gill Sans" w:cstheme="minorHAnsi"/>
          <w:szCs w:val="16"/>
        </w:rPr>
        <w:t xml:space="preserve"> diverted from maternity to COVID-19 units, limiting availability of services.</w:t>
      </w:r>
      <w:r w:rsidR="00962230">
        <w:rPr>
          <w:rFonts w:eastAsia="Gill Sans" w:cstheme="minorHAnsi"/>
          <w:szCs w:val="16"/>
        </w:rPr>
        <w:fldChar w:fldCharType="begin">
          <w:fldData xml:space="preserve">PEVuZE5vdGU+PENpdGU+PEF1dGhvcj5BaG1lZDwvQXV0aG9yPjxZZWFyPjE2IEFwcmlsIDIwMjA8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</w:fldData>
        </w:fldChar>
      </w:r>
      <w:r w:rsidR="00962230">
        <w:rPr>
          <w:rFonts w:eastAsia="Gill Sans" w:cstheme="minorHAnsi"/>
          <w:szCs w:val="16"/>
        </w:rPr>
        <w:instrText xml:space="preserve"> ADDIN EN.CITE </w:instrText>
      </w:r>
      <w:r w:rsidR="00962230">
        <w:rPr>
          <w:rFonts w:eastAsia="Gill Sans" w:cstheme="minorHAnsi"/>
          <w:szCs w:val="16"/>
        </w:rPr>
        <w:fldChar w:fldCharType="begin">
          <w:fldData xml:space="preserve">PEVuZE5vdGU+PENpdGU+PEF1dGhvcj5BaG1lZDwvQXV0aG9yPjxZZWFyPjE2IEFwcmlsIDIwMjA8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</w:fldData>
        </w:fldChar>
      </w:r>
      <w:r w:rsidR="00962230">
        <w:rPr>
          <w:rFonts w:eastAsia="Gill Sans" w:cstheme="minorHAnsi"/>
          <w:szCs w:val="16"/>
        </w:rPr>
        <w:instrText xml:space="preserve"> ADDIN EN.CITE.DATA </w:instrText>
      </w:r>
      <w:r w:rsidR="00962230">
        <w:rPr>
          <w:rFonts w:eastAsia="Gill Sans" w:cstheme="minorHAnsi"/>
          <w:szCs w:val="16"/>
        </w:rPr>
      </w:r>
      <w:r w:rsidR="00962230">
        <w:rPr>
          <w:rFonts w:eastAsia="Gill Sans" w:cstheme="minorHAnsi"/>
          <w:szCs w:val="16"/>
        </w:rPr>
        <w:fldChar w:fldCharType="end"/>
      </w:r>
      <w:r w:rsidR="00962230">
        <w:rPr>
          <w:rFonts w:eastAsia="Gill Sans" w:cstheme="minorHAnsi"/>
          <w:szCs w:val="16"/>
        </w:rPr>
      </w:r>
      <w:r w:rsidR="00962230">
        <w:rPr>
          <w:rFonts w:eastAsia="Gill Sans" w:cstheme="minorHAnsi"/>
          <w:szCs w:val="16"/>
        </w:rPr>
        <w:fldChar w:fldCharType="separate"/>
      </w:r>
      <w:r w:rsidR="00962230" w:rsidRPr="00962230">
        <w:rPr>
          <w:rFonts w:eastAsia="Gill Sans" w:cstheme="minorHAnsi"/>
          <w:noProof/>
          <w:szCs w:val="16"/>
          <w:vertAlign w:val="superscript"/>
        </w:rPr>
        <w:t>15,16</w:t>
      </w:r>
      <w:r w:rsidR="00962230">
        <w:rPr>
          <w:rFonts w:eastAsia="Gill Sans" w:cstheme="minorHAnsi"/>
          <w:szCs w:val="16"/>
        </w:rPr>
        <w:fldChar w:fldCharType="end"/>
      </w:r>
      <w:r w:rsidR="00962230">
        <w:rPr>
          <w:rFonts w:eastAsia="Gill Sans" w:cstheme="minorHAnsi"/>
          <w:szCs w:val="16"/>
        </w:rPr>
        <w:t xml:space="preserve"> </w:t>
      </w:r>
      <w:r w:rsidR="00814A5E">
        <w:rPr>
          <w:rFonts w:eastAsia="Gill Sans" w:cstheme="minorHAnsi"/>
          <w:szCs w:val="16"/>
        </w:rPr>
        <w:t>I</w:t>
      </w:r>
      <w:r w:rsidR="00870A4D" w:rsidRPr="00AF416E">
        <w:rPr>
          <w:rFonts w:cstheme="minorHAnsi"/>
        </w:rPr>
        <w:t xml:space="preserve">mmunization campaigns were halted, </w:t>
      </w:r>
      <w:r w:rsidR="00814A5E">
        <w:rPr>
          <w:rFonts w:cstheme="minorHAnsi"/>
        </w:rPr>
        <w:t xml:space="preserve">leaving </w:t>
      </w:r>
      <w:r w:rsidR="00870A4D" w:rsidRPr="00AF416E">
        <w:rPr>
          <w:rFonts w:cstheme="minorHAnsi"/>
        </w:rPr>
        <w:t xml:space="preserve">13.5 million children </w:t>
      </w:r>
      <w:r w:rsidR="00814A5E">
        <w:rPr>
          <w:rFonts w:cstheme="minorHAnsi"/>
        </w:rPr>
        <w:t>un</w:t>
      </w:r>
      <w:r w:rsidR="00870A4D" w:rsidRPr="00AF416E">
        <w:rPr>
          <w:rFonts w:cstheme="minorHAnsi"/>
        </w:rPr>
        <w:t>protected against life-threatening diseases.</w:t>
      </w:r>
      <w:r w:rsidR="00870A4D" w:rsidRPr="00AF416E">
        <w:rPr>
          <w:rFonts w:cstheme="minorHAnsi"/>
        </w:rPr>
        <w:fldChar w:fldCharType="begin"/>
      </w:r>
      <w:r w:rsidR="00962230">
        <w:rPr>
          <w:rFonts w:cstheme="minorHAnsi"/>
        </w:rPr>
        <w:instrText xml:space="preserve"> ADDIN EN.CITE &lt;EndNote&gt;&lt;Cite&gt;&lt;Author&gt;Roberts&lt;/Author&gt;&lt;Year&gt;2020&lt;/Year&gt;&lt;RecNum&gt;745&lt;/RecNum&gt;&lt;DisplayText&gt;&lt;style face="superscript"&gt;17&lt;/style&gt;&lt;/DisplayText&gt;&lt;record&gt;&lt;rec-number&gt;745&lt;/rec-number&gt;&lt;foreign-keys&gt;&lt;key app="EN" db-id="5dprpsavdvsw5der2s7vazdm0z9wpwzswxxz" timestamp="1590420638"&gt;745&lt;/key&gt;&lt;/foreign-keys&gt;&lt;ref-type name="Generic"&gt;13&lt;/ref-type&gt;&lt;contributors&gt;&lt;authors&gt;&lt;author&gt;Roberts, Leslie&lt;/author&gt;&lt;/authors&gt;&lt;/contributors&gt;&lt;titles&gt;&lt;title&gt;Pandemic brings mass vaccinations to a halt&lt;/title&gt;&lt;/titles&gt;&lt;dates&gt;&lt;year&gt;2020&lt;/year&gt;&lt;/dates&gt;&lt;publisher&gt;American Association for the Advancement of Science&lt;/publisher&gt;&lt;isbn&gt;0036-8075&lt;/isbn&gt;&lt;urls&gt;&lt;/urls&gt;&lt;/record&gt;&lt;/Cite&gt;&lt;/EndNote&gt;</w:instrText>
      </w:r>
      <w:r w:rsidR="00870A4D" w:rsidRPr="00AF416E">
        <w:rPr>
          <w:rFonts w:cstheme="minorHAnsi"/>
        </w:rPr>
        <w:fldChar w:fldCharType="separate"/>
      </w:r>
      <w:r w:rsidR="00962230" w:rsidRPr="00962230">
        <w:rPr>
          <w:rFonts w:cstheme="minorHAnsi"/>
          <w:noProof/>
          <w:vertAlign w:val="superscript"/>
        </w:rPr>
        <w:t>17</w:t>
      </w:r>
      <w:r w:rsidR="00870A4D" w:rsidRPr="00AF416E">
        <w:rPr>
          <w:rFonts w:cstheme="minorHAnsi"/>
        </w:rPr>
        <w:fldChar w:fldCharType="end"/>
      </w:r>
      <w:r w:rsidR="00870A4D" w:rsidRPr="00AF416E">
        <w:rPr>
          <w:rFonts w:cstheme="minorHAnsi"/>
        </w:rPr>
        <w:t xml:space="preserve"> </w:t>
      </w:r>
      <w:r w:rsidR="00120F32">
        <w:rPr>
          <w:rFonts w:cstheme="minorHAnsi"/>
        </w:rPr>
        <w:t>T</w:t>
      </w:r>
      <w:r w:rsidR="00870A4D" w:rsidRPr="00AF416E">
        <w:rPr>
          <w:rFonts w:cstheme="minorHAnsi"/>
        </w:rPr>
        <w:t xml:space="preserve">he closure of schools meant </w:t>
      </w:r>
      <w:r w:rsidR="00870A4D" w:rsidRPr="00AF416E">
        <w:rPr>
          <w:rFonts w:eastAsia="Calibri" w:cstheme="minorHAnsi"/>
        </w:rPr>
        <w:t>370 million children missed out on meals,</w:t>
      </w:r>
      <w:r w:rsidR="00870A4D" w:rsidRPr="00AF416E">
        <w:rPr>
          <w:rFonts w:eastAsia="Calibri" w:cstheme="minorHAnsi"/>
        </w:rPr>
        <w:fldChar w:fldCharType="begin"/>
      </w:r>
      <w:r w:rsidR="00962230">
        <w:rPr>
          <w:rFonts w:eastAsia="Calibri" w:cstheme="minorHAnsi"/>
        </w:rPr>
        <w:instrText xml:space="preserve"> ADDIN EN.CITE &lt;EndNote&gt;&lt;Cite&gt;&lt;Author&gt;World Food Programme&lt;/Author&gt;&lt;Year&gt;2020&lt;/Year&gt;&lt;RecNum&gt;815&lt;/RecNum&gt;&lt;DisplayText&gt;&lt;style face="superscript"&gt;18&lt;/style&gt;&lt;/DisplayText&gt;&lt;record&gt;&lt;rec-number&gt;815&lt;/rec-number&gt;&lt;foreign-keys&gt;&lt;key app="EN" db-id="5dprpsavdvsw5der2s7vazdm0z9wpwzswxxz" timestamp="1591797101"&gt;815&lt;/key&gt;&lt;/foreign-keys&gt;&lt;ref-type name="Web Page"&gt;12&lt;/ref-type&gt;&lt;contributors&gt;&lt;authors&gt;&lt;author&gt;World Food Programme, &lt;/author&gt;&lt;/authors&gt;&lt;/contributors&gt;&lt;titles&gt;&lt;title&gt;WFP and UNICEF joint response to COVID-19&lt;/title&gt;&lt;/titles&gt;&lt;dates&gt;&lt;year&gt;2020&lt;/year&gt;&lt;/dates&gt;&lt;urls&gt;&lt;related-urls&gt;&lt;url&gt;https://www.wfp.org/school-health-and-nutrition&lt;/url&gt;&lt;/related-urls&gt;&lt;/urls&gt;&lt;/record&gt;&lt;/Cite&gt;&lt;/EndNote&gt;</w:instrText>
      </w:r>
      <w:r w:rsidR="00870A4D" w:rsidRPr="00AF416E">
        <w:rPr>
          <w:rFonts w:eastAsia="Calibri" w:cstheme="minorHAnsi"/>
        </w:rPr>
        <w:fldChar w:fldCharType="separate"/>
      </w:r>
      <w:r w:rsidR="00962230" w:rsidRPr="00962230">
        <w:rPr>
          <w:rFonts w:eastAsia="Calibri" w:cstheme="minorHAnsi"/>
          <w:noProof/>
          <w:vertAlign w:val="superscript"/>
        </w:rPr>
        <w:t>18</w:t>
      </w:r>
      <w:r w:rsidR="00870A4D" w:rsidRPr="00AF416E">
        <w:rPr>
          <w:rFonts w:eastAsia="Calibri" w:cstheme="minorHAnsi"/>
        </w:rPr>
        <w:fldChar w:fldCharType="end"/>
      </w:r>
      <w:r w:rsidR="00870A4D" w:rsidRPr="00AF416E">
        <w:rPr>
          <w:rFonts w:cstheme="minorHAnsi"/>
        </w:rPr>
        <w:t xml:space="preserve"> </w:t>
      </w:r>
      <w:r w:rsidR="00814A5E">
        <w:rPr>
          <w:rFonts w:cstheme="minorHAnsi"/>
        </w:rPr>
        <w:t xml:space="preserve">and </w:t>
      </w:r>
      <w:r w:rsidR="00870A4D" w:rsidRPr="00AF416E">
        <w:rPr>
          <w:rFonts w:cstheme="minorHAnsi"/>
        </w:rPr>
        <w:t>a</w:t>
      </w:r>
      <w:r w:rsidR="00870A4D" w:rsidRPr="00AF416E">
        <w:rPr>
          <w:rFonts w:eastAsia="Calibri" w:cstheme="minorHAnsi"/>
        </w:rPr>
        <w:t>dolescents suffered from greater physical threats, isolation and mental health issues.</w:t>
      </w:r>
      <w:r w:rsidR="00870A4D" w:rsidRPr="00AF416E">
        <w:rPr>
          <w:rFonts w:eastAsia="Calibri" w:cstheme="minorHAnsi"/>
        </w:rPr>
        <w:fldChar w:fldCharType="begin"/>
      </w:r>
      <w:r w:rsidR="00962230">
        <w:rPr>
          <w:rFonts w:eastAsia="Calibri" w:cstheme="minorHAnsi"/>
        </w:rPr>
        <w:instrText xml:space="preserve"> ADDIN EN.CITE &lt;EndNote&gt;&lt;Cite&gt;&lt;Author&gt;UNFPA&lt;/Author&gt;&lt;Year&gt;24 March 2020&lt;/Year&gt;&lt;RecNum&gt;647&lt;/RecNum&gt;&lt;DisplayText&gt;&lt;style face="superscript"&gt;19&lt;/style&gt;&lt;/DisplayText&gt;&lt;record&gt;&lt;rec-number&gt;647&lt;/rec-number&gt;&lt;foreign-keys&gt;&lt;key app="EN" db-id="5dprpsavdvsw5der2s7vazdm0z9wpwzswxxz" timestamp="1589291973"&gt;647&lt;/key&gt;&lt;/foreign-keys&gt;&lt;ref-type name="Web Page"&gt;12&lt;/ref-type&gt;&lt;contributors&gt;&lt;authors&gt;&lt;author&gt;UNFPA&lt;/author&gt;&lt;/authors&gt;&lt;/contributors&gt;&lt;titles&gt;&lt;title&gt;Coronavirus Disease (COVID-19) Preparedness and Response. Adolescents and Young People &amp;amp; Coronavirus Disease (COVID-19) UPDATED. Interim Technical Brief&lt;/title&gt;&lt;/titles&gt;&lt;dates&gt;&lt;year&gt;24 March 2020&lt;/year&gt;&lt;/dates&gt;&lt;urls&gt;&lt;related-urls&gt;&lt;url&gt;https://www.unfpa.org/sites/default/files/resource-pdf/COVID-19_Preparedness_and_Response_-_UNFPA_Interim_Technical_Briefs_Adolescents_and_Young_People_23_March_2020.pdf &lt;/url&gt;&lt;/related-urls&gt;&lt;/urls&gt;&lt;/record&gt;&lt;/Cite&gt;&lt;/EndNote&gt;</w:instrText>
      </w:r>
      <w:r w:rsidR="00870A4D" w:rsidRPr="00AF416E">
        <w:rPr>
          <w:rFonts w:eastAsia="Calibri" w:cstheme="minorHAnsi"/>
        </w:rPr>
        <w:fldChar w:fldCharType="separate"/>
      </w:r>
      <w:r w:rsidR="00962230" w:rsidRPr="00962230">
        <w:rPr>
          <w:rFonts w:eastAsia="Calibri" w:cstheme="minorHAnsi"/>
          <w:noProof/>
          <w:vertAlign w:val="superscript"/>
        </w:rPr>
        <w:t>19</w:t>
      </w:r>
      <w:r w:rsidR="00870A4D" w:rsidRPr="00AF416E">
        <w:rPr>
          <w:rFonts w:eastAsia="Calibri" w:cstheme="minorHAnsi"/>
        </w:rPr>
        <w:fldChar w:fldCharType="end"/>
      </w:r>
      <w:r w:rsidR="00AF416E" w:rsidRPr="00AF416E">
        <w:rPr>
          <w:rFonts w:eastAsia="Calibri" w:cstheme="minorHAnsi"/>
        </w:rPr>
        <w:t xml:space="preserve"> </w:t>
      </w:r>
      <w:r w:rsidR="00814A5E">
        <w:rPr>
          <w:rFonts w:eastAsia="Gill Sans" w:cstheme="minorHAnsi"/>
          <w:szCs w:val="16"/>
        </w:rPr>
        <w:t>With m</w:t>
      </w:r>
      <w:r w:rsidR="00AF416E" w:rsidRPr="00AF416E">
        <w:rPr>
          <w:rFonts w:eastAsia="Calibri" w:cstheme="minorHAnsi"/>
          <w:szCs w:val="24"/>
        </w:rPr>
        <w:t>ore</w:t>
      </w:r>
      <w:r w:rsidR="00AF416E" w:rsidRPr="00AF416E">
        <w:rPr>
          <w:rFonts w:eastAsia="Gill Sans" w:cstheme="minorHAnsi"/>
          <w:szCs w:val="24"/>
        </w:rPr>
        <w:t xml:space="preserve"> children and adolescents relying on technology for learning and social interaction, there is an increased risk of online abuse and exploitation.</w:t>
      </w:r>
      <w:r w:rsidR="00AF416E" w:rsidRPr="00AF416E">
        <w:rPr>
          <w:rFonts w:eastAsia="Gill Sans" w:cstheme="minorHAnsi"/>
          <w:szCs w:val="24"/>
        </w:rPr>
        <w:fldChar w:fldCharType="begin"/>
      </w:r>
      <w:r w:rsidR="00962230">
        <w:rPr>
          <w:rFonts w:eastAsia="Gill Sans" w:cstheme="minorHAnsi"/>
          <w:szCs w:val="24"/>
        </w:rPr>
        <w:instrText xml:space="preserve"> ADDIN EN.CITE &lt;EndNote&gt;&lt;Cite&gt;&lt;Author&gt;UN News&lt;/Author&gt;&lt;Year&gt;16 April 2020&lt;/Year&gt;&lt;RecNum&gt;770&lt;/RecNum&gt;&lt;DisplayText&gt;&lt;style face="superscript"&gt;20&lt;/style&gt;&lt;/DisplayText&gt;&lt;record&gt;&lt;rec-number&gt;770&lt;/rec-number&gt;&lt;foreign-keys&gt;&lt;key app="EN" db-id="5dprpsavdvsw5der2s7vazdm0z9wpwzswxxz" timestamp="1591182332"&gt;770&lt;/key&gt;&lt;/foreign-keys&gt;&lt;ref-type name="Web Page"&gt;12&lt;/ref-type&gt;&lt;contributors&gt;&lt;authors&gt;&lt;author&gt;UN News, &lt;/author&gt;&lt;/authors&gt;&lt;/contributors&gt;&lt;titles&gt;&lt;title&gt;UN chief calls for greater protection for children caught up in COVID-19 crisis&lt;/title&gt;&lt;/titles&gt;&lt;dates&gt;&lt;year&gt;16 April 2020&lt;/year&gt;&lt;/dates&gt;&lt;urls&gt;&lt;related-urls&gt;&lt;url&gt;https://news.un.org/en/story/2020/04/1061892&lt;/url&gt;&lt;/related-urls&gt;&lt;/urls&gt;&lt;/record&gt;&lt;/Cite&gt;&lt;/EndNote&gt;</w:instrText>
      </w:r>
      <w:r w:rsidR="00AF416E" w:rsidRPr="00AF416E">
        <w:rPr>
          <w:rFonts w:eastAsia="Gill Sans" w:cstheme="minorHAnsi"/>
          <w:szCs w:val="24"/>
        </w:rPr>
        <w:fldChar w:fldCharType="separate"/>
      </w:r>
      <w:r w:rsidR="00962230" w:rsidRPr="00962230">
        <w:rPr>
          <w:rFonts w:eastAsia="Gill Sans" w:cstheme="minorHAnsi"/>
          <w:noProof/>
          <w:szCs w:val="24"/>
          <w:vertAlign w:val="superscript"/>
        </w:rPr>
        <w:t>20</w:t>
      </w:r>
      <w:r w:rsidR="00AF416E" w:rsidRPr="00AF416E">
        <w:rPr>
          <w:rFonts w:eastAsia="Gill Sans" w:cstheme="minorHAnsi"/>
          <w:szCs w:val="24"/>
        </w:rPr>
        <w:fldChar w:fldCharType="end"/>
      </w:r>
      <w:r w:rsidR="00AF416E">
        <w:rPr>
          <w:rFonts w:eastAsia="Gill Sans" w:cstheme="minorHAnsi"/>
          <w:szCs w:val="24"/>
        </w:rPr>
        <w:t xml:space="preserve"> </w:t>
      </w:r>
      <w:r w:rsidR="004B18B4">
        <w:rPr>
          <w:rFonts w:eastAsia="Gill Sans" w:cstheme="minorHAnsi"/>
          <w:szCs w:val="24"/>
        </w:rPr>
        <w:t>A</w:t>
      </w:r>
      <w:r w:rsidR="00120F32">
        <w:rPr>
          <w:rFonts w:eastAsia="Gill Sans" w:cstheme="minorHAnsi"/>
          <w:szCs w:val="24"/>
        </w:rPr>
        <w:t>nd</w:t>
      </w:r>
      <w:r w:rsidR="004B18B4">
        <w:rPr>
          <w:rFonts w:eastAsia="Gill Sans" w:cstheme="minorHAnsi"/>
          <w:szCs w:val="24"/>
        </w:rPr>
        <w:t xml:space="preserve"> d</w:t>
      </w:r>
      <w:r w:rsidR="004B18B4">
        <w:rPr>
          <w:rFonts w:eastAsia="Gill Sans" w:cstheme="minorHAnsi"/>
        </w:rPr>
        <w:t xml:space="preserve">omestic violence increased – in </w:t>
      </w:r>
      <w:r w:rsidR="004B18B4" w:rsidRPr="00AF416E">
        <w:rPr>
          <w:rFonts w:eastAsia="Gill Sans" w:cstheme="minorHAnsi"/>
        </w:rPr>
        <w:t xml:space="preserve">Argentina, emergency calls increased by 25%; </w:t>
      </w:r>
      <w:r w:rsidR="004B18B4">
        <w:rPr>
          <w:rFonts w:eastAsia="Gill Sans" w:cstheme="minorHAnsi"/>
        </w:rPr>
        <w:t xml:space="preserve">and calls </w:t>
      </w:r>
      <w:r w:rsidR="004B18B4" w:rsidRPr="00AF416E">
        <w:rPr>
          <w:rFonts w:eastAsia="Gill Sans" w:cstheme="minorHAnsi"/>
        </w:rPr>
        <w:t xml:space="preserve">to helplines in Singapore, France and Cyprus </w:t>
      </w:r>
      <w:r w:rsidR="004B18B4">
        <w:rPr>
          <w:rFonts w:eastAsia="Gill Sans" w:cstheme="minorHAnsi"/>
        </w:rPr>
        <w:t xml:space="preserve">rose </w:t>
      </w:r>
      <w:r w:rsidR="004B18B4" w:rsidRPr="00AF416E">
        <w:rPr>
          <w:rFonts w:eastAsia="Gill Sans" w:cstheme="minorHAnsi"/>
        </w:rPr>
        <w:t>by more than 30%.</w:t>
      </w:r>
      <w:r w:rsidR="004B18B4" w:rsidRPr="00AF416E">
        <w:rPr>
          <w:rFonts w:eastAsia="Gill Sans" w:cstheme="minorHAnsi"/>
          <w:szCs w:val="16"/>
        </w:rPr>
        <w:fldChar w:fldCharType="begin"/>
      </w:r>
      <w:r w:rsidR="00962230">
        <w:rPr>
          <w:rFonts w:eastAsia="Gill Sans" w:cstheme="minorHAnsi"/>
          <w:szCs w:val="16"/>
        </w:rPr>
        <w:instrText xml:space="preserve"> ADDIN EN.CITE &lt;EndNote&gt;&lt;Cite&gt;&lt;Author&gt;Women&lt;/Author&gt;&lt;Year&gt;2020&lt;/Year&gt;&lt;RecNum&gt;731&lt;/RecNum&gt;&lt;DisplayText&gt;&lt;style face="superscript"&gt;21,22&lt;/style&gt;&lt;/DisplayText&gt;&lt;record&gt;&lt;rec-number&gt;731&lt;/rec-number&gt;&lt;foreign-keys&gt;&lt;key app="EN" db-id="5dprpsavdvsw5der2s7vazdm0z9wpwzswxxz" timestamp="1590415353"&gt;731&lt;/key&gt;&lt;/foreign-keys&gt;&lt;ref-type name="Web Page"&gt;12&lt;/ref-type&gt;&lt;contributors&gt;&lt;authors&gt;&lt;author&gt;UN Women,&lt;/author&gt;&lt;/authors&gt;&lt;/contributors&gt;&lt;titles&gt;&lt;title&gt;COVID-19 and ending violence against women and girls&lt;/title&gt;&lt;/titles&gt;&lt;dates&gt;&lt;year&gt;2020&lt;/year&gt;&lt;/dates&gt;&lt;urls&gt;&lt;related-urls&gt;&lt;url&gt;https://www.unwomen.org/en/digital-library/publications/2020/04/issue-brief-covid-19-and-ending-violence-against-women-and-girls&lt;/url&gt;&lt;/related-urls&gt;&lt;/urls&gt;&lt;/record&gt;&lt;/Cite&gt;&lt;Cite&gt;&lt;Author&gt;UN Women&lt;/Author&gt;&lt;Year&gt;27 May 2020&lt;/Year&gt;&lt;RecNum&gt;771&lt;/RecNum&gt;&lt;record&gt;&lt;rec-number&gt;771&lt;/rec-number&gt;&lt;foreign-keys&gt;&lt;key app="EN" db-id="5dprpsavdvsw5der2s7vazdm0z9wpwzswxxz" timestamp="1591182818"&gt;771&lt;/key&gt;&lt;/foreign-keys&gt;&lt;ref-type name="Web Page"&gt;12&lt;/ref-type&gt;&lt;contributors&gt;&lt;authors&gt;&lt;author&gt;UN Women, &lt;/author&gt;&lt;/authors&gt;&lt;/contributors&gt;&lt;titles&gt;&lt;title&gt;Press release: UN Women raises awareness of the shadow pandemic of violence against women during COVID-19&lt;/title&gt;&lt;/titles&gt;&lt;dates&gt;&lt;year&gt;27 May 2020&lt;/year&gt;&lt;/dates&gt;&lt;urls&gt;&lt;related-urls&gt;&lt;url&gt;https://www.unwomen.org/en/news/stories/2020/5/press-release-the-shadow-pandemic-of-violence-against-women-during-covid-19&lt;/url&gt;&lt;/related-urls&gt;&lt;/urls&gt;&lt;/record&gt;&lt;/Cite&gt;&lt;/EndNote&gt;</w:instrText>
      </w:r>
      <w:r w:rsidR="004B18B4" w:rsidRPr="00AF416E">
        <w:rPr>
          <w:rFonts w:eastAsia="Gill Sans" w:cstheme="minorHAnsi"/>
          <w:szCs w:val="16"/>
        </w:rPr>
        <w:fldChar w:fldCharType="separate"/>
      </w:r>
      <w:r w:rsidR="00962230" w:rsidRPr="00962230">
        <w:rPr>
          <w:rFonts w:eastAsia="Gill Sans" w:cstheme="minorHAnsi"/>
          <w:noProof/>
          <w:szCs w:val="16"/>
          <w:vertAlign w:val="superscript"/>
        </w:rPr>
        <w:t>21,22</w:t>
      </w:r>
      <w:r w:rsidR="004B18B4" w:rsidRPr="00AF416E">
        <w:rPr>
          <w:rFonts w:eastAsia="Gill Sans" w:cstheme="minorHAnsi"/>
          <w:szCs w:val="16"/>
        </w:rPr>
        <w:fldChar w:fldCharType="end"/>
      </w:r>
      <w:r w:rsidR="004B18B4" w:rsidRPr="00AF416E">
        <w:rPr>
          <w:rFonts w:eastAsia="Gill Sans" w:cstheme="minorHAnsi"/>
          <w:szCs w:val="16"/>
        </w:rPr>
        <w:t xml:space="preserve"> </w:t>
      </w:r>
    </w:p>
    <w:p w14:paraId="528E9F90" w14:textId="1E4C16F1" w:rsidR="00870A4D" w:rsidRPr="00870A4D" w:rsidRDefault="00870A4D">
      <w:pPr>
        <w:rPr>
          <w:rFonts w:eastAsia="Calibri" w:cstheme="minorHAnsi"/>
        </w:rPr>
      </w:pPr>
      <w:r w:rsidRPr="00870A4D">
        <w:rPr>
          <w:rFonts w:cstheme="minorHAnsi"/>
        </w:rPr>
        <w:t xml:space="preserve">Tragically, </w:t>
      </w:r>
      <w:r w:rsidR="00120F32">
        <w:rPr>
          <w:rFonts w:cstheme="minorHAnsi"/>
        </w:rPr>
        <w:t xml:space="preserve">the predicted scenarios paint an even grimmer future for </w:t>
      </w:r>
      <w:r w:rsidR="00814A5E" w:rsidRPr="00C0018E">
        <w:rPr>
          <w:rFonts w:cstheme="minorHAnsi"/>
        </w:rPr>
        <w:t>women, newborns, young children and adolescents</w:t>
      </w:r>
      <w:r w:rsidR="00814A5E" w:rsidRPr="00153ACC">
        <w:t>.</w:t>
      </w:r>
      <w:r w:rsidR="00814A5E">
        <w:t xml:space="preserve"> W</w:t>
      </w:r>
      <w:r w:rsidRPr="00870A4D">
        <w:rPr>
          <w:rFonts w:cstheme="minorHAnsi"/>
        </w:rPr>
        <w:t>e could see a big rise in deaths (between 10% and 50% over 2015 levels) among pregnant women and young children.</w:t>
      </w:r>
      <w:r w:rsidRPr="00870A4D">
        <w:rPr>
          <w:rFonts w:eastAsia="Calibri" w:cstheme="minorHAnsi"/>
        </w:rPr>
        <w:fldChar w:fldCharType="begin"/>
      </w:r>
      <w:r w:rsidR="00962230">
        <w:rPr>
          <w:rFonts w:eastAsia="Calibri" w:cstheme="minorHAnsi"/>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sidRPr="00870A4D">
        <w:rPr>
          <w:rFonts w:eastAsia="Calibri" w:cstheme="minorHAnsi"/>
        </w:rPr>
        <w:fldChar w:fldCharType="separate"/>
      </w:r>
      <w:r w:rsidR="00962230" w:rsidRPr="00962230">
        <w:rPr>
          <w:rFonts w:eastAsia="Calibri" w:cstheme="minorHAnsi"/>
          <w:noProof/>
          <w:vertAlign w:val="superscript"/>
        </w:rPr>
        <w:t>23</w:t>
      </w:r>
      <w:r w:rsidRPr="00870A4D">
        <w:rPr>
          <w:rFonts w:eastAsia="Calibri" w:cstheme="minorHAnsi"/>
        </w:rPr>
        <w:fldChar w:fldCharType="end"/>
      </w:r>
      <w:r w:rsidRPr="00870A4D">
        <w:rPr>
          <w:rFonts w:eastAsia="Calibri" w:cstheme="minorHAnsi"/>
        </w:rPr>
        <w:t xml:space="preserve"> </w:t>
      </w:r>
      <w:r w:rsidRPr="00870A4D">
        <w:rPr>
          <w:rFonts w:eastAsia="Gill Sans" w:cstheme="minorHAnsi"/>
        </w:rPr>
        <w:t>Disruption to contraceptive supplies could lead to 15 million more unintended pregnancies</w:t>
      </w:r>
      <w:r w:rsidR="00962230">
        <w:rPr>
          <w:rFonts w:eastAsia="Gill Sans" w:cstheme="minorHAnsi"/>
        </w:rPr>
        <w:fldChar w:fldCharType="begin">
          <w:fldData xml:space="preserve">PEVuZE5vdGU+PENpdGU+PEF1dGhvcj5SaWxleTwvQXV0aG9yPjxZZWFyPjE2IEFwcmlsIDIwMjA8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</w:fldData>
        </w:fldChar>
      </w:r>
      <w:r w:rsidR="00962230">
        <w:rPr>
          <w:rFonts w:eastAsia="Gill Sans" w:cstheme="minorHAnsi"/>
        </w:rPr>
        <w:instrText xml:space="preserve"> ADDIN EN.CITE </w:instrText>
      </w:r>
      <w:r w:rsidR="00962230">
        <w:rPr>
          <w:rFonts w:eastAsia="Gill Sans" w:cstheme="minorHAnsi"/>
        </w:rPr>
        <w:fldChar w:fldCharType="begin">
          <w:fldData xml:space="preserve">PEVuZE5vdGU+PENpdGU+PEF1dGhvcj5SaWxleTwvQXV0aG9yPjxZZWFyPjE2IEFwcmlsIDIwMjA8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</w:fldData>
        </w:fldChar>
      </w:r>
      <w:r w:rsidR="00962230">
        <w:rPr>
          <w:rFonts w:eastAsia="Gill Sans" w:cstheme="minorHAnsi"/>
        </w:rPr>
        <w:instrText xml:space="preserve"> ADDIN EN.CITE.DATA </w:instrText>
      </w:r>
      <w:r w:rsidR="00962230">
        <w:rPr>
          <w:rFonts w:eastAsia="Gill Sans" w:cstheme="minorHAnsi"/>
        </w:rPr>
      </w:r>
      <w:r w:rsidR="00962230">
        <w:rPr>
          <w:rFonts w:eastAsia="Gill Sans" w:cstheme="minorHAnsi"/>
        </w:rPr>
        <w:fldChar w:fldCharType="end"/>
      </w:r>
      <w:r w:rsidR="00962230">
        <w:rPr>
          <w:rFonts w:eastAsia="Gill Sans" w:cstheme="minorHAnsi"/>
        </w:rPr>
      </w:r>
      <w:r w:rsidR="00962230">
        <w:rPr>
          <w:rFonts w:eastAsia="Gill Sans" w:cstheme="minorHAnsi"/>
        </w:rPr>
        <w:fldChar w:fldCharType="separate"/>
      </w:r>
      <w:r w:rsidR="00962230" w:rsidRPr="00962230">
        <w:rPr>
          <w:rFonts w:eastAsia="Gill Sans" w:cstheme="minorHAnsi"/>
          <w:noProof/>
          <w:vertAlign w:val="superscript"/>
        </w:rPr>
        <w:t>16,24</w:t>
      </w:r>
      <w:r w:rsidR="00962230">
        <w:rPr>
          <w:rFonts w:eastAsia="Gill Sans" w:cstheme="minorHAnsi"/>
        </w:rPr>
        <w:fldChar w:fldCharType="end"/>
      </w:r>
      <w:r w:rsidRPr="00870A4D">
        <w:rPr>
          <w:rFonts w:eastAsia="Gill Sans" w:cstheme="minorHAnsi"/>
        </w:rPr>
        <w:t xml:space="preserve"> Even a 10% shift in abortions from safe to unsafe in a 12 month period in </w:t>
      </w:r>
      <w:r w:rsidR="00DD63AB">
        <w:rPr>
          <w:rFonts w:eastAsia="Gill Sans" w:cstheme="minorHAnsi"/>
        </w:rPr>
        <w:t>low- and lower-middle income countries (</w:t>
      </w:r>
      <w:r w:rsidRPr="00870A4D">
        <w:rPr>
          <w:rFonts w:eastAsia="Gill Sans" w:cstheme="minorHAnsi"/>
        </w:rPr>
        <w:t>LMICs</w:t>
      </w:r>
      <w:r w:rsidR="00DD63AB">
        <w:rPr>
          <w:rFonts w:eastAsia="Gill Sans" w:cstheme="minorHAnsi"/>
        </w:rPr>
        <w:t>)</w:t>
      </w:r>
      <w:r w:rsidRPr="00870A4D">
        <w:rPr>
          <w:rFonts w:eastAsia="Gill Sans" w:cstheme="minorHAnsi"/>
        </w:rPr>
        <w:t xml:space="preserve"> will lead to 3.3 million additional unsafe abortions.</w:t>
      </w:r>
      <w:r w:rsidR="00962230">
        <w:rPr>
          <w:rFonts w:eastAsia="Gill Sans" w:cstheme="minorHAnsi"/>
        </w:rPr>
        <w:fldChar w:fldCharType="begin"/>
      </w:r>
      <w:r w:rsidR="00962230">
        <w:rPr>
          <w:rFonts w:eastAsia="Gill Sans" w:cstheme="minorHAnsi"/>
        </w:rPr>
        <w:instrText xml:space="preserve"> ADDIN EN.CITE &lt;EndNote&gt;&lt;Cite&gt;&lt;Author&gt;Riley&lt;/Author&gt;&lt;Year&gt;16 April 2020&lt;/Year&gt;&lt;RecNum&gt;767&lt;/RecNum&gt;&lt;DisplayText&gt;&lt;style face="superscript"&gt;24&lt;/style&gt;&lt;/DisplayText&gt;&lt;record&gt;&lt;rec-number&gt;767&lt;/rec-number&gt;&lt;foreign-keys&gt;&lt;key app="EN" db-id="5dprpsavdvsw5der2s7vazdm0z9wpwzswxxz" timestamp="1591180826"&gt;767&lt;/key&gt;&lt;/foreign-keys&gt;&lt;ref-type name="Web Page"&gt;12&lt;/ref-type&gt;&lt;contributors&gt;&lt;authors&gt;&lt;author&gt;Taylor Riley&lt;/author&gt;&lt;author&gt;Elizabeth Sully&lt;/author&gt;&lt;author&gt;Zara Ahmed&lt;/author&gt;&lt;author&gt;Ann Biddlecom&lt;/author&gt;&lt;/authors&gt;&lt;/contributors&gt;&lt;titles&gt;&lt;title&gt;Estimates of the Potential Impact of the COVID-19 Pandemic on Sexual and Reproductive Health in Low- and Middle-Income Countries&lt;/title&gt;&lt;secondary-title&gt;Guttmacher Institute&lt;/secondary-title&gt;&lt;/titles&gt;&lt;dates&gt;&lt;year&gt;16 April 2020&lt;/year&gt;&lt;/dates&gt;&lt;urls&gt;&lt;related-urls&gt;&lt;url&gt;https://www.guttmacher.org/journals/ipsrh/2020/04/estimates-potential-impact-covid-19-pandemic-sexual-and-reproductive-health&lt;/url&gt;&lt;/related-urls&gt;&lt;/urls&gt;&lt;/record&gt;&lt;/Cite&gt;&lt;/EndNote&gt;</w:instrText>
      </w:r>
      <w:r w:rsidR="00962230">
        <w:rPr>
          <w:rFonts w:eastAsia="Gill Sans" w:cstheme="minorHAnsi"/>
        </w:rPr>
        <w:fldChar w:fldCharType="separate"/>
      </w:r>
      <w:r w:rsidR="00962230" w:rsidRPr="00962230">
        <w:rPr>
          <w:rFonts w:eastAsia="Gill Sans" w:cstheme="minorHAnsi"/>
          <w:noProof/>
          <w:vertAlign w:val="superscript"/>
        </w:rPr>
        <w:t>24</w:t>
      </w:r>
      <w:r w:rsidR="00962230">
        <w:rPr>
          <w:rFonts w:eastAsia="Gill Sans" w:cstheme="minorHAnsi"/>
        </w:rPr>
        <w:fldChar w:fldCharType="end"/>
      </w:r>
      <w:r w:rsidR="00962230">
        <w:rPr>
          <w:rFonts w:eastAsia="Calibri" w:cstheme="minorHAnsi"/>
        </w:rPr>
        <w:t xml:space="preserve"> </w:t>
      </w:r>
      <w:r w:rsidR="00D0395F">
        <w:rPr>
          <w:rFonts w:eastAsia="Calibri" w:cstheme="minorHAnsi"/>
        </w:rPr>
        <w:t>F</w:t>
      </w:r>
      <w:r w:rsidRPr="00870A4D">
        <w:rPr>
          <w:rFonts w:eastAsia="Calibri" w:cstheme="minorHAnsi"/>
        </w:rPr>
        <w:t xml:space="preserve">or every 3 months of lockdown, </w:t>
      </w:r>
      <w:r w:rsidRPr="00870A4D">
        <w:rPr>
          <w:rFonts w:eastAsia="Gill Sans" w:cstheme="minorHAnsi"/>
        </w:rPr>
        <w:t>15 million more cases of gender-based violence are anticipated.</w:t>
      </w:r>
      <w:r w:rsidRPr="00870A4D">
        <w:rPr>
          <w:rFonts w:eastAsia="Gill Sans" w:cstheme="minorHAnsi"/>
        </w:rPr>
        <w:fldChar w:fldCharType="begin"/>
      </w:r>
      <w:r w:rsidR="00962230">
        <w:rPr>
          <w:rFonts w:eastAsia="Gill Sans" w:cstheme="minorHAnsi"/>
        </w:rPr>
        <w:instrText xml:space="preserve"> ADDIN EN.CITE &lt;EndNote&gt;&lt;Cite&gt;&lt;Author&gt;International Federation of Gynecology and Obstetrics (FIGO)&lt;/Author&gt;&lt;Year&gt;14 May 2020&lt;/Year&gt;&lt;RecNum&gt;772&lt;/RecNum&gt;&lt;DisplayText&gt;&lt;style face="superscript"&gt;25&lt;/style&gt;&lt;/DisplayText&gt;&lt;record&gt;&lt;rec-number&gt;772&lt;/rec-number&gt;&lt;foreign-keys&gt;&lt;key app="EN" db-id="5dprpsavdvsw5der2s7vazdm0z9wpwzswxxz" timestamp="1591182958"&gt;772&lt;/key&gt;&lt;/foreign-keys&gt;&lt;ref-type name="Web Page"&gt;12&lt;/ref-type&gt;&lt;contributors&gt;&lt;authors&gt;&lt;author&gt;International Federation of Gynecology and Obstetrics (FIGO), &lt;/author&gt;&lt;/authors&gt;&lt;/contributors&gt;&lt;titles&gt;&lt;title&gt;COVID-19 lockdowns leading to a rise in violence against women and girls&lt;/title&gt;&lt;/titles&gt;&lt;dates&gt;&lt;year&gt;14 May 2020&lt;/year&gt;&lt;/dates&gt;&lt;urls&gt;&lt;related-urls&gt;&lt;url&gt;https://www.figo.org/covid-19-lockdowns-leading-rise-violence-against-women-and-girls&lt;/url&gt;&lt;/related-urls&gt;&lt;/urls&gt;&lt;/record&gt;&lt;/Cite&gt;&lt;/EndNote&gt;</w:instrText>
      </w:r>
      <w:r w:rsidRPr="00870A4D">
        <w:rPr>
          <w:rFonts w:eastAsia="Gill Sans" w:cstheme="minorHAnsi"/>
        </w:rPr>
        <w:fldChar w:fldCharType="separate"/>
      </w:r>
      <w:r w:rsidR="00962230" w:rsidRPr="00962230">
        <w:rPr>
          <w:rFonts w:eastAsia="Gill Sans" w:cstheme="minorHAnsi"/>
          <w:noProof/>
          <w:vertAlign w:val="superscript"/>
        </w:rPr>
        <w:t>25</w:t>
      </w:r>
      <w:r w:rsidRPr="00870A4D">
        <w:rPr>
          <w:rFonts w:eastAsia="Gill Sans" w:cstheme="minorHAnsi"/>
        </w:rPr>
        <w:fldChar w:fldCharType="end"/>
      </w:r>
      <w:r w:rsidRPr="00870A4D">
        <w:rPr>
          <w:rFonts w:eastAsia="Gill Sans" w:cstheme="minorHAnsi"/>
        </w:rPr>
        <w:t xml:space="preserve"> 2 million additional cases of female genital mutilation (FGM) could take place over the next decade due to delays in the implementation of programmes to end these harmful practices.</w:t>
      </w:r>
      <w:r w:rsidRPr="00870A4D">
        <w:rPr>
          <w:rFonts w:eastAsia="Gill Sans" w:cstheme="minorHAnsi"/>
        </w:rPr>
        <w:fldChar w:fldCharType="begin"/>
      </w:r>
      <w:r w:rsidR="00962230">
        <w:rPr>
          <w:rFonts w:eastAsia="Gill Sans" w:cstheme="minorHAnsi"/>
        </w:rPr>
        <w:instrText xml:space="preserve"> ADDIN EN.CITE &lt;EndNote&gt;&lt;Cite&gt;&lt;Author&gt;UNFPA&lt;/Author&gt;&lt;Year&gt;27 April 2020&lt;/Year&gt;&lt;RecNum&gt;642&lt;/RecNum&gt;&lt;DisplayText&gt;&lt;style face="superscript"&gt;26&lt;/style&gt;&lt;/DisplayText&gt;&lt;record&gt;&lt;rec-number&gt;642&lt;/rec-number&gt;&lt;foreign-keys&gt;&lt;key app="EN" db-id="5dprpsavdvsw5der2s7vazdm0z9wpwzswxxz" timestamp="1589291499"&gt;642&lt;/key&gt;&lt;/foreign-keys&gt;&lt;ref-type name="Web Page"&gt;12&lt;/ref-type&gt;&lt;contributors&gt;&lt;authors&gt;&lt;author&gt;UNFPA&lt;/author&gt;&lt;/authors&gt;&lt;/contributors&gt;&lt;titles&gt;&lt;title&gt;Impact of the COVID-19 Pandemic on Family Planning and Ending Gender-based Violence, Female Genital Mutilation and Child Marriage. Interim Technical Note&lt;/title&gt;&lt;/titles&gt;&lt;dates&gt;&lt;year&gt;27 April 2020&lt;/year&gt;&lt;/dates&gt;&lt;urls&gt;&lt;related-urls&gt;&lt;url&gt;https://www.unfpa.org/sites/default/files/resource-pdf/COVID-19_impact_brief_for_UNFPA_24_April_2020_1.pdf&lt;/url&gt;&lt;/related-urls&gt;&lt;/urls&gt;&lt;/record&gt;&lt;/Cite&gt;&lt;/EndNote&gt;</w:instrText>
      </w:r>
      <w:r w:rsidRPr="00870A4D">
        <w:rPr>
          <w:rFonts w:eastAsia="Gill Sans" w:cstheme="minorHAnsi"/>
        </w:rPr>
        <w:fldChar w:fldCharType="separate"/>
      </w:r>
      <w:r w:rsidR="00962230" w:rsidRPr="00962230">
        <w:rPr>
          <w:rFonts w:eastAsia="Gill Sans" w:cstheme="minorHAnsi"/>
          <w:noProof/>
          <w:vertAlign w:val="superscript"/>
        </w:rPr>
        <w:t>26</w:t>
      </w:r>
      <w:r w:rsidRPr="00870A4D">
        <w:rPr>
          <w:rFonts w:eastAsia="Gill Sans" w:cstheme="minorHAnsi"/>
        </w:rPr>
        <w:fldChar w:fldCharType="end"/>
      </w:r>
      <w:r w:rsidRPr="00870A4D">
        <w:rPr>
          <w:rFonts w:eastAsia="Gill Sans" w:cstheme="minorHAnsi"/>
        </w:rPr>
        <w:t xml:space="preserve"> </w:t>
      </w:r>
      <w:r w:rsidR="001D4A63">
        <w:rPr>
          <w:rFonts w:eastAsia="Gill Sans" w:cstheme="minorHAnsi"/>
        </w:rPr>
        <w:t>A</w:t>
      </w:r>
      <w:r w:rsidR="001D4A63" w:rsidRPr="00870A4D">
        <w:rPr>
          <w:rFonts w:eastAsia="Gill Sans" w:cstheme="minorHAnsi"/>
        </w:rPr>
        <w:t>s a result</w:t>
      </w:r>
      <w:r w:rsidR="001D4A63">
        <w:rPr>
          <w:rFonts w:eastAsia="Gill Sans" w:cstheme="minorHAnsi"/>
        </w:rPr>
        <w:t xml:space="preserve"> of </w:t>
      </w:r>
      <w:r w:rsidR="001D4A63" w:rsidRPr="00F21CD9">
        <w:rPr>
          <w:rFonts w:eastAsia="Gill Sans" w:cstheme="minorHAnsi"/>
        </w:rPr>
        <w:t xml:space="preserve">wide-reaching economic </w:t>
      </w:r>
      <w:r w:rsidR="001366F3">
        <w:rPr>
          <w:rFonts w:eastAsia="Gill Sans" w:cstheme="minorHAnsi"/>
        </w:rPr>
        <w:t>impacts</w:t>
      </w:r>
      <w:r w:rsidR="001D4A63">
        <w:rPr>
          <w:rFonts w:eastAsia="Gill Sans" w:cstheme="minorHAnsi"/>
        </w:rPr>
        <w:t xml:space="preserve"> and disrupted programmes,</w:t>
      </w:r>
      <w:r w:rsidR="001D4A63" w:rsidRPr="00F21CD9">
        <w:t xml:space="preserve"> </w:t>
      </w:r>
      <w:r w:rsidR="00F21CD9">
        <w:rPr>
          <w:rFonts w:eastAsia="Gill Sans" w:cstheme="minorHAnsi"/>
        </w:rPr>
        <w:t>13 m</w:t>
      </w:r>
      <w:r w:rsidRPr="00870A4D">
        <w:rPr>
          <w:rFonts w:eastAsia="Gill Sans" w:cstheme="minorHAnsi"/>
        </w:rPr>
        <w:t>illion more child marriages are estimated over the coming 10 years.</w:t>
      </w:r>
      <w:r w:rsidRPr="00870A4D">
        <w:rPr>
          <w:rFonts w:eastAsia="Gill Sans" w:cstheme="minorHAnsi"/>
        </w:rPr>
        <w:fldChar w:fldCharType="begin"/>
      </w:r>
      <w:r w:rsidR="00962230">
        <w:rPr>
          <w:rFonts w:eastAsia="Gill Sans" w:cstheme="minorHAnsi"/>
        </w:rPr>
        <w:instrText xml:space="preserve"> ADDIN EN.CITE &lt;EndNote&gt;&lt;Cite&gt;&lt;Author&gt;UNFPA&lt;/Author&gt;&lt;Year&gt;27 April 2020&lt;/Year&gt;&lt;RecNum&gt;642&lt;/RecNum&gt;&lt;DisplayText&gt;&lt;style face="superscript"&gt;26&lt;/style&gt;&lt;/DisplayText&gt;&lt;record&gt;&lt;rec-number&gt;642&lt;/rec-number&gt;&lt;foreign-keys&gt;&lt;key app="EN" db-id="5dprpsavdvsw5der2s7vazdm0z9wpwzswxxz" timestamp="1589291499"&gt;642&lt;/key&gt;&lt;/foreign-keys&gt;&lt;ref-type name="Web Page"&gt;12&lt;/ref-type&gt;&lt;contributors&gt;&lt;authors&gt;&lt;author&gt;UNFPA&lt;/author&gt;&lt;/authors&gt;&lt;/contributors&gt;&lt;titles&gt;&lt;title&gt;Impact of the COVID-19 Pandemic on Family Planning and Ending Gender-based Violence, Female Genital Mutilation and Child Marriage. Interim Technical Note&lt;/title&gt;&lt;/titles&gt;&lt;dates&gt;&lt;year&gt;27 April 2020&lt;/year&gt;&lt;/dates&gt;&lt;urls&gt;&lt;related-urls&gt;&lt;url&gt;https://www.unfpa.org/sites/default/files/resource-pdf/COVID-19_impact_brief_for_UNFPA_24_April_2020_1.pdf&lt;/url&gt;&lt;/related-urls&gt;&lt;/urls&gt;&lt;/record&gt;&lt;/Cite&gt;&lt;/EndNote&gt;</w:instrText>
      </w:r>
      <w:r w:rsidRPr="00870A4D">
        <w:rPr>
          <w:rFonts w:eastAsia="Gill Sans" w:cstheme="minorHAnsi"/>
        </w:rPr>
        <w:fldChar w:fldCharType="separate"/>
      </w:r>
      <w:r w:rsidR="00962230" w:rsidRPr="00962230">
        <w:rPr>
          <w:rFonts w:eastAsia="Gill Sans" w:cstheme="minorHAnsi"/>
          <w:noProof/>
          <w:vertAlign w:val="superscript"/>
        </w:rPr>
        <w:t>26</w:t>
      </w:r>
      <w:r w:rsidRPr="00870A4D">
        <w:rPr>
          <w:rFonts w:eastAsia="Gill Sans" w:cstheme="minorHAnsi"/>
        </w:rPr>
        <w:fldChar w:fldCharType="end"/>
      </w:r>
      <w:r w:rsidRPr="00870A4D">
        <w:rPr>
          <w:rFonts w:eastAsia="Gill Sans" w:cstheme="minorHAnsi"/>
        </w:rPr>
        <w:t xml:space="preserve"> </w:t>
      </w:r>
      <w:r w:rsidRPr="00870A4D">
        <w:rPr>
          <w:color w:val="000000"/>
          <w:sz w:val="21"/>
          <w:szCs w:val="21"/>
          <w:shd w:val="clear" w:color="auto" w:fill="FFFFFF"/>
        </w:rPr>
        <w:t>Prevalence of wasting due to malnutrition in children could be increased by 10–50%,</w:t>
      </w:r>
      <w:r w:rsidRPr="00870A4D">
        <w:rPr>
          <w:rStyle w:val="apple-converted-space"/>
          <w:color w:val="000000"/>
          <w:sz w:val="21"/>
          <w:szCs w:val="21"/>
          <w:shd w:val="clear" w:color="auto" w:fill="FFFFFF"/>
        </w:rPr>
        <w:t> </w:t>
      </w:r>
      <w:r w:rsidRPr="00870A4D">
        <w:rPr>
          <w:rFonts w:eastAsia="Calibri" w:cstheme="minorHAnsi"/>
          <w:sz w:val="21"/>
          <w:szCs w:val="21"/>
        </w:rPr>
        <w:t>in hypothetical scenarios used to model COVID-19 impacts.</w:t>
      </w:r>
      <w:r w:rsidRPr="00870A4D">
        <w:rPr>
          <w:rFonts w:eastAsia="Calibri" w:cstheme="minorHAnsi"/>
          <w:sz w:val="21"/>
          <w:szCs w:val="21"/>
        </w:rPr>
        <w:fldChar w:fldCharType="begin"/>
      </w:r>
      <w:r w:rsidR="00962230">
        <w:rPr>
          <w:rFonts w:eastAsia="Calibri" w:cstheme="minorHAnsi"/>
          <w:sz w:val="21"/>
          <w:szCs w:val="21"/>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sidRPr="00870A4D">
        <w:rPr>
          <w:rFonts w:eastAsia="Calibri" w:cstheme="minorHAnsi"/>
          <w:sz w:val="21"/>
          <w:szCs w:val="21"/>
        </w:rPr>
        <w:fldChar w:fldCharType="separate"/>
      </w:r>
      <w:r w:rsidR="00962230" w:rsidRPr="00962230">
        <w:rPr>
          <w:rFonts w:eastAsia="Calibri" w:cstheme="minorHAnsi"/>
          <w:noProof/>
          <w:sz w:val="21"/>
          <w:szCs w:val="21"/>
          <w:vertAlign w:val="superscript"/>
        </w:rPr>
        <w:t>23</w:t>
      </w:r>
      <w:r w:rsidRPr="00870A4D">
        <w:rPr>
          <w:rFonts w:eastAsia="Calibri" w:cstheme="minorHAnsi"/>
          <w:sz w:val="21"/>
          <w:szCs w:val="21"/>
        </w:rPr>
        <w:fldChar w:fldCharType="end"/>
      </w:r>
      <w:r>
        <w:rPr>
          <w:rFonts w:eastAsia="Calibri" w:cstheme="minorHAnsi"/>
        </w:rPr>
        <w:t xml:space="preserve"> And an estimated 4</w:t>
      </w:r>
      <w:r w:rsidR="004A5999">
        <w:rPr>
          <w:rFonts w:eastAsia="Calibri" w:cstheme="minorHAnsi"/>
        </w:rPr>
        <w:t>0</w:t>
      </w:r>
      <w:r w:rsidRPr="00870A4D">
        <w:rPr>
          <w:rFonts w:cstheme="minorHAnsi"/>
        </w:rPr>
        <w:t>–6</w:t>
      </w:r>
      <w:r w:rsidR="004A5999">
        <w:rPr>
          <w:rFonts w:cstheme="minorHAnsi"/>
        </w:rPr>
        <w:t>0</w:t>
      </w:r>
      <w:r w:rsidRPr="00870A4D">
        <w:rPr>
          <w:rFonts w:cstheme="minorHAnsi"/>
        </w:rPr>
        <w:t xml:space="preserve"> million people could be pushed into extreme poverty</w:t>
      </w:r>
      <w:r w:rsidR="00CD3CCF">
        <w:rPr>
          <w:rFonts w:cstheme="minorHAnsi"/>
        </w:rPr>
        <w:t>,</w:t>
      </w:r>
      <w:r w:rsidRPr="00870A4D">
        <w:rPr>
          <w:rFonts w:cstheme="minorHAnsi"/>
        </w:rPr>
        <w:fldChar w:fldCharType="begin"/>
      </w:r>
      <w:r w:rsidR="00962230">
        <w:rPr>
          <w:rFonts w:cstheme="minorHAnsi"/>
        </w:rPr>
        <w:instrText xml:space="preserve"> ADDIN EN.CITE &lt;EndNote&gt;&lt;Cite&gt;&lt;Author&gt;The World Bank&lt;/Author&gt;&lt;Year&gt;20 April 2020&lt;/Year&gt;&lt;RecNum&gt;814&lt;/RecNum&gt;&lt;DisplayText&gt;&lt;style face="superscript"&gt;27&lt;/style&gt;&lt;/DisplayText&gt;&lt;record&gt;&lt;rec-number&gt;814&lt;/rec-number&gt;&lt;foreign-keys&gt;&lt;key app="EN" db-id="5dprpsavdvsw5der2s7vazdm0z9wpwzswxxz" timestamp="1591784527"&gt;814&lt;/key&gt;&lt;/foreign-keys&gt;&lt;ref-type name="Web Page"&gt;12&lt;/ref-type&gt;&lt;contributors&gt;&lt;authors&gt;&lt;author&gt;The World Bank Group, &lt;/author&gt;&lt;/authors&gt;&lt;/contributors&gt;&lt;titles&gt;&lt;title&gt;Data Blog. The impact of COVID-19 (Coronavirus) on global poverty: Why Sub-Saharan Africa might be the region hardest hit&lt;/title&gt;&lt;/titles&gt;&lt;dates&gt;&lt;year&gt;20 April 2020&lt;/year&gt;&lt;/dates&gt;&lt;urls&gt;&lt;related-urls&gt;&lt;url&gt;https://blogs.worldbank.org/opendata/impact-covid-19-coronavirus-global-poverty-why-sub-saharan-africa-might-be-region-hardest&lt;/url&gt;&lt;/related-urls&gt;&lt;/urls&gt;&lt;/record&gt;&lt;/Cite&gt;&lt;/EndNote&gt;</w:instrText>
      </w:r>
      <w:r w:rsidRPr="00870A4D">
        <w:rPr>
          <w:rFonts w:cstheme="minorHAnsi"/>
        </w:rPr>
        <w:fldChar w:fldCharType="separate"/>
      </w:r>
      <w:r w:rsidR="00962230" w:rsidRPr="00962230">
        <w:rPr>
          <w:rFonts w:cstheme="minorHAnsi"/>
          <w:noProof/>
          <w:vertAlign w:val="superscript"/>
        </w:rPr>
        <w:t>27</w:t>
      </w:r>
      <w:r w:rsidRPr="00870A4D">
        <w:rPr>
          <w:rFonts w:cstheme="minorHAnsi"/>
        </w:rPr>
        <w:fldChar w:fldCharType="end"/>
      </w:r>
      <w:r w:rsidRPr="00870A4D">
        <w:rPr>
          <w:rFonts w:cstheme="minorHAnsi"/>
        </w:rPr>
        <w:t xml:space="preserve"> with women and children disproportionately affected, particularly in their access to financial and </w:t>
      </w:r>
      <w:r w:rsidRPr="00277EC8">
        <w:rPr>
          <w:rFonts w:cstheme="minorHAnsi"/>
        </w:rPr>
        <w:t>support</w:t>
      </w:r>
      <w:r w:rsidRPr="00277EC8">
        <w:rPr>
          <w:rFonts w:cstheme="minorHAnsi"/>
          <w:szCs w:val="24"/>
        </w:rPr>
        <w:t>.</w:t>
      </w:r>
      <w:r w:rsidRPr="00277EC8">
        <w:rPr>
          <w:rFonts w:eastAsia="Calibri" w:cstheme="minorHAnsi"/>
          <w:szCs w:val="24"/>
        </w:rPr>
        <w:t xml:space="preserve"> </w:t>
      </w:r>
      <w:r w:rsidRPr="00277EC8">
        <w:rPr>
          <w:rFonts w:eastAsia="Calibri" w:cstheme="minorHAnsi"/>
          <w:szCs w:val="24"/>
        </w:rPr>
        <w:fldChar w:fldCharType="begin"/>
      </w:r>
      <w:r w:rsidR="00962230">
        <w:rPr>
          <w:rFonts w:eastAsia="Calibri" w:cstheme="minorHAnsi"/>
          <w:szCs w:val="24"/>
        </w:rPr>
        <w:instrText xml:space="preserve"> ADDIN EN.CITE &lt;EndNote&gt;&lt;Cite&gt;&lt;Author&gt;United Nations&lt;/Author&gt;&lt;Year&gt;15 April 2020&lt;/Year&gt;&lt;RecNum&gt;643&lt;/RecNum&gt;&lt;DisplayText&gt;&lt;style face="superscript"&gt;28,29&lt;/style&gt;&lt;/DisplayText&gt;&lt;record&gt;&lt;rec-number&gt;643&lt;/rec-number&gt;&lt;foreign-keys&gt;&lt;key app="EN" db-id="5dprpsavdvsw5der2s7vazdm0z9wpwzswxxz" timestamp="1589291617"&gt;643&lt;/key&gt;&lt;/foreign-keys&gt;&lt;ref-type name="Report"&gt;27&lt;/ref-type&gt;&lt;contributors&gt;&lt;authors&gt;&lt;author&gt;United Nations, &lt;/author&gt;&lt;/authors&gt;&lt;/contributors&gt;&lt;titles&gt;&lt;title&gt;Policy Brief: The Impact of COVID-19 on children &lt;/title&gt;&lt;/titles&gt;&lt;dates&gt;&lt;year&gt;15 April 2020&lt;/year&gt;&lt;/dates&gt;&lt;urls&gt;&lt;related-urls&gt;&lt;url&gt;https://www.un.org/sites/un2.un.org/files/policy_brief_on_covid_impact_on_children_16_april_2020.pdf&lt;/url&gt;&lt;/related-urls&gt;&lt;/urls&gt;&lt;/record&gt;&lt;/Cite&gt;&lt;Cite&gt;&lt;Author&gt;UN Women Data Hub&lt;/Author&gt;&lt;Year&gt;29 April 2020&lt;/Year&gt;&lt;RecNum&gt;733&lt;/RecNum&gt;&lt;record&gt;&lt;rec-number&gt;733&lt;/rec-number&gt;&lt;foreign-keys&gt;&lt;key app="EN" db-id="5dprpsavdvsw5der2s7vazdm0z9wpwzswxxz" timestamp="1590415686"&gt;733&lt;/key&gt;&lt;/foreign-keys&gt;&lt;ref-type name="Web Page"&gt;12&lt;/ref-type&gt;&lt;contributors&gt;&lt;authors&gt;&lt;author&gt;UN Women Data Hub, &lt;/author&gt;&lt;/authors&gt;&lt;/contributors&gt;&lt;titles&gt;&lt;title&gt;Surveys show that COVID-19 has gendered effects in Asia and the Pacific&lt;/title&gt;&lt;/titles&gt;&lt;dates&gt;&lt;year&gt;29 April 2020&lt;/year&gt;&lt;/dates&gt;&lt;urls&gt;&lt;related-urls&gt;&lt;url&gt;https://data.unwomen.org/resources/surveys-show-covid-19-has-gendered-effects-asia-and-pacific&lt;/url&gt;&lt;/related-urls&gt;&lt;/urls&gt;&lt;/record&gt;&lt;/Cite&gt;&lt;/EndNote&gt;</w:instrText>
      </w:r>
      <w:r w:rsidRPr="00277EC8">
        <w:rPr>
          <w:rFonts w:eastAsia="Calibri" w:cstheme="minorHAnsi"/>
          <w:szCs w:val="24"/>
        </w:rPr>
        <w:fldChar w:fldCharType="separate"/>
      </w:r>
      <w:r w:rsidR="00962230" w:rsidRPr="00962230">
        <w:rPr>
          <w:rFonts w:eastAsia="Calibri" w:cstheme="minorHAnsi"/>
          <w:noProof/>
          <w:szCs w:val="24"/>
          <w:vertAlign w:val="superscript"/>
        </w:rPr>
        <w:t>28,29</w:t>
      </w:r>
      <w:r w:rsidRPr="00277EC8">
        <w:rPr>
          <w:rFonts w:eastAsia="Calibri" w:cstheme="minorHAnsi"/>
          <w:szCs w:val="24"/>
        </w:rPr>
        <w:fldChar w:fldCharType="end"/>
      </w:r>
      <w:r w:rsidRPr="00277EC8">
        <w:rPr>
          <w:rFonts w:cstheme="minorHAnsi"/>
          <w:sz w:val="20"/>
        </w:rPr>
        <w:t xml:space="preserve">  </w:t>
      </w:r>
    </w:p>
    <w:p w14:paraId="73C76240" w14:textId="77777777" w:rsidR="00277EC8" w:rsidRDefault="00277EC8" w:rsidP="00277EC8">
      <w:pPr>
        <w:rPr>
          <w:color w:val="4472C4" w:themeColor="accent1"/>
        </w:rPr>
      </w:pPr>
    </w:p>
    <w:p w14:paraId="50A9CD7F" w14:textId="7BC5F14F" w:rsidR="00D07327" w:rsidRPr="00277EC8" w:rsidRDefault="00525D2A" w:rsidP="00277EC8">
      <w:pPr>
        <w:rPr>
          <w:color w:val="4472C4" w:themeColor="accent1"/>
        </w:rPr>
      </w:pPr>
      <w:r w:rsidRPr="00277EC8">
        <w:rPr>
          <w:color w:val="4472C4" w:themeColor="accent1"/>
        </w:rPr>
        <w:t>COUNTRY SCORECARDS: SOME COUNTRIES SPEND THE SAME ON HEALTH BUT GET BETTER RESULTS THAN OTHERS</w:t>
      </w:r>
    </w:p>
    <w:bookmarkEnd w:id="7"/>
    <w:p w14:paraId="56B6823D" w14:textId="7E1C9CC9" w:rsidR="009C77BE" w:rsidRDefault="00525D2A">
      <w:r>
        <w:rPr>
          <w:rFonts w:cstheme="minorHAnsi"/>
        </w:rPr>
        <w:t>T</w:t>
      </w:r>
      <w:r w:rsidR="00EF0D8E" w:rsidRPr="00153ACC">
        <w:rPr>
          <w:rFonts w:cstheme="minorHAnsi"/>
        </w:rPr>
        <w:t xml:space="preserve">he IAP </w:t>
      </w:r>
      <w:r w:rsidR="00EF0D8E">
        <w:rPr>
          <w:rFonts w:cstheme="minorHAnsi"/>
        </w:rPr>
        <w:t>developed</w:t>
      </w:r>
      <w:r w:rsidR="00EF0D8E" w:rsidRPr="00153ACC">
        <w:rPr>
          <w:rFonts w:cstheme="minorHAnsi"/>
        </w:rPr>
        <w:t xml:space="preserve"> and </w:t>
      </w:r>
      <w:proofErr w:type="spellStart"/>
      <w:r w:rsidR="00EF0D8E" w:rsidRPr="00153ACC">
        <w:rPr>
          <w:rFonts w:cstheme="minorHAnsi"/>
        </w:rPr>
        <w:t>analysed</w:t>
      </w:r>
      <w:proofErr w:type="spellEnd"/>
      <w:r w:rsidR="00EF0D8E">
        <w:rPr>
          <w:rFonts w:cstheme="minorHAnsi"/>
        </w:rPr>
        <w:t xml:space="preserve"> </w:t>
      </w:r>
      <w:r w:rsidR="00EF0D8E" w:rsidRPr="00153ACC">
        <w:rPr>
          <w:rFonts w:cstheme="minorHAnsi"/>
        </w:rPr>
        <w:t xml:space="preserve">country </w:t>
      </w:r>
      <w:r w:rsidR="00EF0D8E">
        <w:rPr>
          <w:rFonts w:cstheme="minorHAnsi"/>
        </w:rPr>
        <w:t>‘</w:t>
      </w:r>
      <w:r w:rsidR="00EF0D8E" w:rsidRPr="00153ACC">
        <w:rPr>
          <w:rFonts w:cstheme="minorHAnsi"/>
        </w:rPr>
        <w:t>scorecards</w:t>
      </w:r>
      <w:r w:rsidR="00EF0D8E">
        <w:rPr>
          <w:rFonts w:cstheme="minorHAnsi"/>
        </w:rPr>
        <w:t>’</w:t>
      </w:r>
      <w:r w:rsidR="00EF0D8E" w:rsidRPr="00153ACC">
        <w:rPr>
          <w:rFonts w:cstheme="minorHAnsi"/>
        </w:rPr>
        <w:t>, by income category</w:t>
      </w:r>
      <w:r w:rsidR="00082648">
        <w:rPr>
          <w:rFonts w:cstheme="minorHAnsi"/>
        </w:rPr>
        <w:fldChar w:fldCharType="begin"/>
      </w:r>
      <w:r w:rsidR="00962230">
        <w:rPr>
          <w:rFonts w:cstheme="minorHAnsi"/>
        </w:rPr>
        <w:instrText xml:space="preserve"> ADDIN EN.CITE &lt;EndNote&gt;&lt;Cite ExcludeYear="1"&gt;&lt;Author&gt;World Bank&lt;/Author&gt;&lt;RecNum&gt;653&lt;/RecNum&gt;&lt;DisplayText&gt;&lt;style face="superscript"&gt;30&lt;/style&gt;&lt;/DisplayText&gt;&lt;record&gt;&lt;rec-number&gt;653&lt;/rec-number&gt;&lt;foreign-keys&gt;&lt;key app="EN" db-id="5dprpsavdvsw5der2s7vazdm0z9wpwzswxxz" timestamp="1589294521"&gt;653&lt;/key&gt;&lt;/foreign-keys&gt;&lt;ref-type name="Web Page"&gt;12&lt;/ref-type&gt;&lt;contributors&gt;&lt;authors&gt;&lt;author&gt;The World Bank Group,  &lt;/author&gt;&lt;/authors&gt;&lt;/contributors&gt;&lt;titles&gt;&lt;title&gt;World Development Indicators. Classifying countries by income&lt;/title&gt;&lt;/titles&gt;&lt;dates&gt;&lt;/dates&gt;&lt;urls&gt;&lt;related-urls&gt;&lt;url&gt;https://datatopics.worldbank.org/world-development-indicators/stories/the-classification-of-countries-by-income.html&lt;/url&gt;&lt;/related-urls&gt;&lt;/urls&gt;&lt;/record&gt;&lt;/Cite&gt;&lt;/EndNote&gt;</w:instrText>
      </w:r>
      <w:r w:rsidR="00082648">
        <w:rPr>
          <w:rFonts w:cstheme="minorHAnsi"/>
        </w:rPr>
        <w:fldChar w:fldCharType="separate"/>
      </w:r>
      <w:r w:rsidR="00962230" w:rsidRPr="00962230">
        <w:rPr>
          <w:rFonts w:cstheme="minorHAnsi"/>
          <w:noProof/>
          <w:vertAlign w:val="superscript"/>
        </w:rPr>
        <w:t>30</w:t>
      </w:r>
      <w:r w:rsidR="00082648">
        <w:rPr>
          <w:rFonts w:cstheme="minorHAnsi"/>
        </w:rPr>
        <w:fldChar w:fldCharType="end"/>
      </w:r>
      <w:r w:rsidR="00EF0D8E">
        <w:rPr>
          <w:rFonts w:cstheme="minorHAnsi"/>
        </w:rPr>
        <w:t xml:space="preserve"> and key indicators for EWEC</w:t>
      </w:r>
      <w:r w:rsidR="00C63A2F">
        <w:rPr>
          <w:rFonts w:cstheme="minorHAnsi"/>
        </w:rPr>
        <w:fldChar w:fldCharType="begin"/>
      </w:r>
      <w:r w:rsidR="00962230">
        <w:rPr>
          <w:rFonts w:cstheme="minorHAnsi"/>
        </w:rPr>
        <w:instrText xml:space="preserve"> ADDIN EN.CITE &lt;EndNote&gt;&lt;Cite&gt;&lt;Author&gt;Every Woman Every Child&lt;/Author&gt;&lt;Year&gt;2016&lt;/Year&gt;&lt;RecNum&gt;577&lt;/RecNum&gt;&lt;DisplayText&gt;&lt;style face="superscript"&gt;31&lt;/style&gt;&lt;/DisplayText&gt;&lt;record&gt;&lt;rec-number&gt;577&lt;/rec-number&gt;&lt;foreign-keys&gt;&lt;key app="EN" db-id="5dprpsavdvsw5der2s7vazdm0z9wpwzswxxz" timestamp="1587736755"&gt;577&lt;/key&gt;&lt;/foreign-keys&gt;&lt;ref-type name="Report"&gt;27&lt;/ref-type&gt;&lt;contributors&gt;&lt;authors&gt;&lt;author&gt;Every Woman Every Child, &lt;/author&gt;&lt;/authors&gt;&lt;/contributors&gt;&lt;titles&gt;&lt;title&gt;Indicator and Monitoring Framework for the Global Strategy for Women’s, Children’s and Adolescents’ Health (2016-2030)&lt;/title&gt;&lt;/titles&gt;&lt;dates&gt;&lt;year&gt;2016&lt;/year&gt;&lt;/dates&gt;&lt;pub-location&gt;Geneva&lt;/pub-location&gt;&lt;publisher&gt;World Health Organization&lt;/publisher&gt;&lt;urls&gt;&lt;/urls&gt;&lt;/record&gt;&lt;/Cite&gt;&lt;/EndNote&gt;</w:instrText>
      </w:r>
      <w:r w:rsidR="00C63A2F">
        <w:rPr>
          <w:rFonts w:cstheme="minorHAnsi"/>
        </w:rPr>
        <w:fldChar w:fldCharType="separate"/>
      </w:r>
      <w:r w:rsidR="00962230" w:rsidRPr="00962230">
        <w:rPr>
          <w:rFonts w:cstheme="minorHAnsi"/>
          <w:noProof/>
          <w:vertAlign w:val="superscript"/>
        </w:rPr>
        <w:t>31</w:t>
      </w:r>
      <w:r w:rsidR="00C63A2F">
        <w:rPr>
          <w:rFonts w:cstheme="minorHAnsi"/>
        </w:rPr>
        <w:fldChar w:fldCharType="end"/>
      </w:r>
      <w:r w:rsidR="00EF0D8E">
        <w:rPr>
          <w:rFonts w:cstheme="minorHAnsi"/>
        </w:rPr>
        <w:t xml:space="preserve"> and </w:t>
      </w:r>
      <w:r w:rsidR="00481888">
        <w:rPr>
          <w:rFonts w:cstheme="minorHAnsi"/>
        </w:rPr>
        <w:t>related</w:t>
      </w:r>
      <w:r w:rsidR="00EF0D8E">
        <w:rPr>
          <w:rFonts w:cstheme="minorHAnsi"/>
        </w:rPr>
        <w:t xml:space="preserve"> Sustainable Development Goals (SDGs)</w:t>
      </w:r>
      <w:r w:rsidR="00EF0D8E" w:rsidRPr="00153ACC">
        <w:rPr>
          <w:rFonts w:cstheme="minorHAnsi"/>
        </w:rPr>
        <w:t xml:space="preserve">, which show that </w:t>
      </w:r>
      <w:r w:rsidR="00EF0D8E">
        <w:rPr>
          <w:rFonts w:cstheme="minorHAnsi"/>
        </w:rPr>
        <w:t xml:space="preserve">all </w:t>
      </w:r>
      <w:r w:rsidR="00EF0D8E" w:rsidRPr="00153ACC">
        <w:rPr>
          <w:rFonts w:cstheme="minorHAnsi"/>
        </w:rPr>
        <w:t>c</w:t>
      </w:r>
      <w:r w:rsidR="00EF0D8E" w:rsidRPr="00153ACC">
        <w:rPr>
          <w:rFonts w:eastAsiaTheme="majorEastAsia" w:cstheme="minorHAnsi"/>
        </w:rPr>
        <w:t>ountries can achieve big improvements by using their resources more effectively</w:t>
      </w:r>
      <w:r w:rsidR="00EF0D8E">
        <w:rPr>
          <w:rFonts w:eastAsiaTheme="majorEastAsia" w:cstheme="minorHAnsi"/>
        </w:rPr>
        <w:t xml:space="preserve">. </w:t>
      </w:r>
      <w:r w:rsidR="00D07327" w:rsidRPr="000411AF">
        <w:rPr>
          <w:rFonts w:cstheme="minorHAnsi"/>
        </w:rPr>
        <w:t>Pre-COVID-19, some countries in the same income categor</w:t>
      </w:r>
      <w:r w:rsidR="00F21CD9">
        <w:rPr>
          <w:rFonts w:cstheme="minorHAnsi"/>
        </w:rPr>
        <w:t>y</w:t>
      </w:r>
      <w:r w:rsidR="00D07327" w:rsidRPr="000411AF">
        <w:rPr>
          <w:rFonts w:cstheme="minorHAnsi"/>
        </w:rPr>
        <w:t xml:space="preserve"> were performing better than others to improve women’s, children’s and adolescents’ health and rights and ensure universal health coverage (UHC). For example, </w:t>
      </w:r>
      <w:r w:rsidR="0070415E">
        <w:rPr>
          <w:rFonts w:cstheme="minorHAnsi"/>
        </w:rPr>
        <w:t>the US spends more than twice as much on health than either Japan or France</w:t>
      </w:r>
      <w:r w:rsidR="0070415E" w:rsidRPr="002F3427">
        <w:rPr>
          <w:rFonts w:cstheme="minorHAnsi"/>
        </w:rPr>
        <w:t>,</w:t>
      </w:r>
      <w:r w:rsidR="0070415E">
        <w:rPr>
          <w:rFonts w:cstheme="minorHAnsi"/>
        </w:rPr>
        <w:fldChar w:fldCharType="begin"/>
      </w:r>
      <w:r w:rsidR="00962230">
        <w:rPr>
          <w:rFonts w:cstheme="minorHAnsi"/>
        </w:rPr>
        <w:instrText xml:space="preserve"> ADDIN EN.CITE &lt;EndNote&gt;&lt;Cite ExcludeYear="1"&gt;&lt;Author&gt;World Health Organization&lt;/Author&gt;&lt;RecNum&gt;661&lt;/RecNum&gt;&lt;DisplayText&gt;&lt;style face="superscript"&gt;32&lt;/style&gt;&lt;/DisplayText&gt;&lt;record&gt;&lt;rec-number&gt;661&lt;/rec-number&gt;&lt;foreign-keys&gt;&lt;key app="EN" db-id="5dprpsavdvsw5der2s7vazdm0z9wpwzswxxz" timestamp="1589354867"&gt;661&lt;/key&gt;&lt;/foreign-keys&gt;&lt;ref-type name="Web Page"&gt;12&lt;/ref-type&gt;&lt;contributors&gt;&lt;authors&gt;&lt;author&gt;World Health Organization,&lt;/author&gt;&lt;/authors&gt;&lt;/contributors&gt;&lt;titles&gt;&lt;title&gt;Global Health Expenditure Database (GHED)&lt;/title&gt;&lt;/titles&gt;&lt;dates&gt;&lt;/dates&gt;&lt;urls&gt;&lt;related-urls&gt;&lt;url&gt;https://apps.who.int/nha/database &lt;/url&gt;&lt;/related-urls&gt;&lt;/urls&gt;&lt;/record&gt;&lt;/Cite&gt;&lt;/EndNote&gt;</w:instrText>
      </w:r>
      <w:r w:rsidR="0070415E">
        <w:rPr>
          <w:rFonts w:cstheme="minorHAnsi"/>
        </w:rPr>
        <w:fldChar w:fldCharType="separate"/>
      </w:r>
      <w:r w:rsidR="00962230" w:rsidRPr="00962230">
        <w:rPr>
          <w:rFonts w:cstheme="minorHAnsi"/>
          <w:noProof/>
          <w:vertAlign w:val="superscript"/>
        </w:rPr>
        <w:t>32</w:t>
      </w:r>
      <w:r w:rsidR="0070415E">
        <w:rPr>
          <w:rFonts w:cstheme="minorHAnsi"/>
        </w:rPr>
        <w:fldChar w:fldCharType="end"/>
      </w:r>
      <w:r w:rsidR="0070415E" w:rsidRPr="002F3427">
        <w:rPr>
          <w:rFonts w:cstheme="minorHAnsi"/>
        </w:rPr>
        <w:t xml:space="preserve"> yet</w:t>
      </w:r>
      <w:r w:rsidR="0070415E">
        <w:rPr>
          <w:rFonts w:cstheme="minorHAnsi"/>
        </w:rPr>
        <w:t xml:space="preserve"> </w:t>
      </w:r>
      <w:r w:rsidR="0070415E" w:rsidRPr="002F3427">
        <w:rPr>
          <w:rFonts w:cstheme="minorHAnsi"/>
        </w:rPr>
        <w:t xml:space="preserve">children </w:t>
      </w:r>
      <w:r w:rsidR="0070415E">
        <w:rPr>
          <w:rFonts w:cstheme="minorHAnsi"/>
        </w:rPr>
        <w:t>in the US</w:t>
      </w:r>
      <w:r w:rsidR="0070415E" w:rsidRPr="002F3427">
        <w:rPr>
          <w:rFonts w:cstheme="minorHAnsi"/>
        </w:rPr>
        <w:t xml:space="preserve"> </w:t>
      </w:r>
      <w:r w:rsidR="0070415E">
        <w:rPr>
          <w:rFonts w:cstheme="minorHAnsi"/>
        </w:rPr>
        <w:t>are more</w:t>
      </w:r>
      <w:r w:rsidR="0070415E" w:rsidRPr="002F3427">
        <w:rPr>
          <w:rFonts w:cstheme="minorHAnsi"/>
        </w:rPr>
        <w:t xml:space="preserve"> likely to die before their fifth birthday</w:t>
      </w:r>
      <w:r w:rsidR="0070415E">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sidR="0070415E">
        <w:rPr>
          <w:rFonts w:cstheme="minorHAnsi"/>
        </w:rPr>
        <w:fldChar w:fldCharType="separate"/>
      </w:r>
      <w:r w:rsidR="00962230" w:rsidRPr="00962230">
        <w:rPr>
          <w:rFonts w:cstheme="minorHAnsi"/>
          <w:noProof/>
          <w:vertAlign w:val="superscript"/>
        </w:rPr>
        <w:t>33</w:t>
      </w:r>
      <w:r w:rsidR="0070415E">
        <w:rPr>
          <w:rFonts w:cstheme="minorHAnsi"/>
        </w:rPr>
        <w:fldChar w:fldCharType="end"/>
      </w:r>
      <w:r w:rsidR="0070415E" w:rsidRPr="000C30D1">
        <w:rPr>
          <w:rFonts w:cstheme="minorHAnsi"/>
          <w:noProof/>
          <w:vertAlign w:val="superscript"/>
        </w:rPr>
        <w:t xml:space="preserve"> </w:t>
      </w:r>
      <w:r w:rsidR="0070415E" w:rsidRPr="002F3427">
        <w:rPr>
          <w:rFonts w:cstheme="minorHAnsi"/>
        </w:rPr>
        <w:t xml:space="preserve"> and women </w:t>
      </w:r>
      <w:r w:rsidR="0070415E">
        <w:rPr>
          <w:rFonts w:cstheme="minorHAnsi"/>
        </w:rPr>
        <w:t>are more than twice as likely to die in</w:t>
      </w:r>
      <w:r w:rsidR="0070415E" w:rsidRPr="002F3427">
        <w:rPr>
          <w:rFonts w:cstheme="minorHAnsi"/>
        </w:rPr>
        <w:t xml:space="preserve"> childbirth.</w:t>
      </w:r>
      <w:r w:rsidR="0070415E">
        <w:rPr>
          <w:rFonts w:cstheme="minorHAnsi"/>
        </w:rPr>
        <w:fldChar w:fldCharType="begin"/>
      </w:r>
      <w:r w:rsidR="00962230">
        <w:rPr>
          <w:rFonts w:cstheme="minorHAnsi"/>
        </w:rPr>
        <w:instrText xml:space="preserve"> ADDIN EN.CITE &lt;EndNote&gt;&lt;Cite&gt;&lt;Author&gt;UNFPA&lt;/Author&gt;&lt;Year&gt;2019&lt;/Year&gt;&lt;RecNum&gt;542&lt;/RecNum&gt;&lt;DisplayText&gt;&lt;style face="superscript"&gt;34&lt;/style&gt;&lt;/DisplayText&gt;&lt;record&gt;&lt;rec-number&gt;542&lt;/rec-number&gt;&lt;foreign-keys&gt;&lt;key app="EN" db-id="5dprpsavdvsw5der2s7vazdm0z9wpwzswxxz" timestamp="1586420046"&gt;542&lt;/key&gt;&lt;/foreign-keys&gt;&lt;ref-type name="Report"&gt;27&lt;/ref-type&gt;&lt;contributors&gt;&lt;authors&gt;&lt;author&gt;UNFPA, &lt;/author&gt;&lt;author&gt;World Health Organization, &lt;/author&gt;&lt;author&gt;UNICEF, &lt;/author&gt;&lt;author&gt;The World Bank Group, &lt;/author&gt;&lt;author&gt;the United Nations Population Division, &lt;/author&gt;&lt;/authors&gt;&lt;/contributors&gt;&lt;titles&gt;&lt;title&gt;Trends in maternal mortality 2000 to 2017: estimates by WHO, UNICEF, UNFPA, The World Bank Group and the United Nations Population Division&lt;/title&gt;&lt;/titles&gt;&lt;dates&gt;&lt;year&gt;2019&lt;/year&gt;&lt;/dates&gt;&lt;pub-location&gt;Geneva&lt;/pub-location&gt;&lt;publisher&gt;World Health Organization&lt;/publisher&gt;&lt;urls&gt;&lt;/urls&gt;&lt;electronic-resource-num&gt;Licence: CC BY-NC-SA 3.0 IGO.&lt;/electronic-resource-num&gt;&lt;/record&gt;&lt;/Cite&gt;&lt;/EndNote&gt;</w:instrText>
      </w:r>
      <w:r w:rsidR="0070415E">
        <w:rPr>
          <w:rFonts w:cstheme="minorHAnsi"/>
        </w:rPr>
        <w:fldChar w:fldCharType="separate"/>
      </w:r>
      <w:r w:rsidR="00962230" w:rsidRPr="00962230">
        <w:rPr>
          <w:rFonts w:cstheme="minorHAnsi"/>
          <w:noProof/>
          <w:vertAlign w:val="superscript"/>
        </w:rPr>
        <w:t>34</w:t>
      </w:r>
      <w:r w:rsidR="0070415E">
        <w:rPr>
          <w:rFonts w:cstheme="minorHAnsi"/>
        </w:rPr>
        <w:fldChar w:fldCharType="end"/>
      </w:r>
      <w:r w:rsidR="0070415E">
        <w:rPr>
          <w:rFonts w:cstheme="minorHAnsi"/>
        </w:rPr>
        <w:t xml:space="preserve"> </w:t>
      </w:r>
      <w:r w:rsidR="00D07327" w:rsidRPr="000411AF">
        <w:rPr>
          <w:rFonts w:cstheme="minorHAnsi"/>
        </w:rPr>
        <w:t>Nigeria spends around double per capita on health than Tanzania and has similar service coverage (around 40 on the UHC service coverage index).</w:t>
      </w:r>
      <w:r w:rsidR="00D07327">
        <w:rPr>
          <w:rFonts w:cstheme="minorHAnsi"/>
        </w:rPr>
        <w:fldChar w:fldCharType="begin"/>
      </w:r>
      <w:r w:rsidR="00962230">
        <w:rPr>
          <w:rFonts w:cstheme="minorHAnsi"/>
        </w:rPr>
        <w:instrText xml:space="preserve"> ADDIN EN.CITE &lt;EndNote&gt;&lt;Cite ExcludeYear="1"&gt;&lt;Author&gt;World Health Organization&lt;/Author&gt;&lt;RecNum&gt;661&lt;/RecNum&gt;&lt;DisplayText&gt;&lt;style face="superscript"&gt;32&lt;/style&gt;&lt;/DisplayText&gt;&lt;record&gt;&lt;rec-number&gt;661&lt;/rec-number&gt;&lt;foreign-keys&gt;&lt;key app="EN" db-id="5dprpsavdvsw5der2s7vazdm0z9wpwzswxxz" timestamp="1589354867"&gt;661&lt;/key&gt;&lt;/foreign-keys&gt;&lt;ref-type name="Web Page"&gt;12&lt;/ref-type&gt;&lt;contributors&gt;&lt;authors&gt;&lt;author&gt;World Health Organization,&lt;/author&gt;&lt;/authors&gt;&lt;/contributors&gt;&lt;titles&gt;&lt;title&gt;Global Health Expenditure Database (GHED)&lt;/title&gt;&lt;/titles&gt;&lt;dates&gt;&lt;/dates&gt;&lt;urls&gt;&lt;related-urls&gt;&lt;url&gt;https://apps.who.int/nha/database &lt;/url&gt;&lt;/related-urls&gt;&lt;/urls&gt;&lt;/record&gt;&lt;/Cite&gt;&lt;/EndNote&gt;</w:instrText>
      </w:r>
      <w:r w:rsidR="00D07327">
        <w:rPr>
          <w:rFonts w:cstheme="minorHAnsi"/>
        </w:rPr>
        <w:fldChar w:fldCharType="separate"/>
      </w:r>
      <w:r w:rsidR="00962230" w:rsidRPr="00962230">
        <w:rPr>
          <w:rFonts w:cstheme="minorHAnsi"/>
          <w:noProof/>
          <w:vertAlign w:val="superscript"/>
        </w:rPr>
        <w:t>32</w:t>
      </w:r>
      <w:r w:rsidR="00D07327">
        <w:rPr>
          <w:rFonts w:cstheme="minorHAnsi"/>
        </w:rPr>
        <w:fldChar w:fldCharType="end"/>
      </w:r>
      <w:r w:rsidR="00D07327" w:rsidRPr="000411AF">
        <w:rPr>
          <w:rFonts w:cstheme="minorHAnsi"/>
        </w:rPr>
        <w:t xml:space="preserve"> But Nigeria has over double the child mortality rate as Tanzania (120 and 53 deaths per 1000 live births respectively</w:t>
      </w:r>
      <w:r w:rsidR="00D07327">
        <w:rPr>
          <w:rFonts w:cstheme="minorHAnsi"/>
        </w:rPr>
        <w:t>)</w:t>
      </w:r>
      <w:r w:rsidR="00D07327">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sidR="00D07327">
        <w:rPr>
          <w:rFonts w:cstheme="minorHAnsi"/>
        </w:rPr>
        <w:fldChar w:fldCharType="separate"/>
      </w:r>
      <w:r w:rsidR="00962230" w:rsidRPr="00962230">
        <w:rPr>
          <w:rFonts w:cstheme="minorHAnsi"/>
          <w:noProof/>
          <w:vertAlign w:val="superscript"/>
        </w:rPr>
        <w:t>33</w:t>
      </w:r>
      <w:r w:rsidR="00D07327">
        <w:rPr>
          <w:rFonts w:cstheme="minorHAnsi"/>
        </w:rPr>
        <w:fldChar w:fldCharType="end"/>
      </w:r>
      <w:r w:rsidR="00D07327">
        <w:rPr>
          <w:rFonts w:cstheme="minorHAnsi"/>
        </w:rPr>
        <w:t xml:space="preserve"> due </w:t>
      </w:r>
      <w:r w:rsidR="00EF0D8E">
        <w:rPr>
          <w:rFonts w:cstheme="minorHAnsi"/>
        </w:rPr>
        <w:t xml:space="preserve">in part </w:t>
      </w:r>
      <w:r w:rsidR="00D07327">
        <w:rPr>
          <w:rFonts w:cstheme="minorHAnsi"/>
        </w:rPr>
        <w:t xml:space="preserve">to </w:t>
      </w:r>
      <w:r w:rsidR="00D07327" w:rsidRPr="00DF119B">
        <w:rPr>
          <w:rFonts w:cstheme="minorHAnsi"/>
        </w:rPr>
        <w:t xml:space="preserve">sub-national inequalities, and critical gaps in health </w:t>
      </w:r>
      <w:r w:rsidR="00D07327">
        <w:rPr>
          <w:rFonts w:cstheme="minorHAnsi"/>
        </w:rPr>
        <w:t xml:space="preserve">and multisectoral service delivery </w:t>
      </w:r>
      <w:r w:rsidR="00D07327" w:rsidRPr="00DF119B">
        <w:rPr>
          <w:rFonts w:cstheme="minorHAnsi"/>
        </w:rPr>
        <w:t>and financial protection</w:t>
      </w:r>
      <w:r w:rsidR="00D07327">
        <w:rPr>
          <w:rFonts w:cstheme="minorHAnsi"/>
        </w:rPr>
        <w:t>.</w:t>
      </w:r>
      <w:bookmarkStart w:id="9" w:name="_Toc41319359"/>
    </w:p>
    <w:p w14:paraId="2A00CD05" w14:textId="77777777" w:rsidR="00277EC8" w:rsidRDefault="00277EC8">
      <w:pPr>
        <w:rPr>
          <w:color w:val="4472C4" w:themeColor="accent1"/>
        </w:rPr>
      </w:pPr>
    </w:p>
    <w:p w14:paraId="58841BB6" w14:textId="66C8375D" w:rsidR="00D07327" w:rsidRPr="00277EC8" w:rsidRDefault="00D07327">
      <w:pPr>
        <w:rPr>
          <w:color w:val="4472C4" w:themeColor="accent1"/>
        </w:rPr>
      </w:pPr>
      <w:r w:rsidRPr="00277EC8">
        <w:rPr>
          <w:color w:val="4472C4" w:themeColor="accent1"/>
        </w:rPr>
        <w:t>CRITICAL CHALLENGES</w:t>
      </w:r>
    </w:p>
    <w:bookmarkEnd w:id="9"/>
    <w:p w14:paraId="5F27FF24" w14:textId="77777777" w:rsidR="00D07327" w:rsidRPr="00277EC8" w:rsidRDefault="00D07327" w:rsidP="00277EC8">
      <w:pPr>
        <w:rPr>
          <w:color w:val="4472C4" w:themeColor="accent1"/>
        </w:rPr>
      </w:pPr>
      <w:r w:rsidRPr="00277EC8">
        <w:rPr>
          <w:color w:val="4472C4" w:themeColor="accent1"/>
        </w:rPr>
        <w:t>Fragility and conflict situations</w:t>
      </w:r>
    </w:p>
    <w:p w14:paraId="1C73E2BE" w14:textId="3CB395A7" w:rsidR="00D07327" w:rsidRPr="000411AF" w:rsidRDefault="00965284">
      <w:pPr>
        <w:rPr>
          <w:rFonts w:cstheme="minorHAnsi"/>
        </w:rPr>
      </w:pPr>
      <w:r>
        <w:rPr>
          <w:rFonts w:cstheme="minorHAnsi"/>
        </w:rPr>
        <w:t>Women, children and adolescents</w:t>
      </w:r>
      <w:r w:rsidRPr="000411AF">
        <w:rPr>
          <w:rFonts w:cstheme="minorHAnsi"/>
        </w:rPr>
        <w:t xml:space="preserve"> </w:t>
      </w:r>
      <w:r w:rsidR="00D07327" w:rsidRPr="000411AF">
        <w:rPr>
          <w:rFonts w:cstheme="minorHAnsi"/>
        </w:rPr>
        <w:t>are</w:t>
      </w:r>
      <w:r w:rsidR="00D07327">
        <w:rPr>
          <w:rFonts w:cstheme="minorHAnsi"/>
        </w:rPr>
        <w:t xml:space="preserve"> far more </w:t>
      </w:r>
      <w:r w:rsidR="00D07327" w:rsidRPr="000411AF">
        <w:rPr>
          <w:rFonts w:cstheme="minorHAnsi"/>
        </w:rPr>
        <w:t xml:space="preserve">likely to die in </w:t>
      </w:r>
      <w:r w:rsidR="00D07327" w:rsidRPr="000411AF">
        <w:t>countries affected by fragility and conflict situations (FCS)</w:t>
      </w:r>
      <w:r w:rsidR="00D07327">
        <w:fldChar w:fldCharType="begin"/>
      </w:r>
      <w:r w:rsidR="00962230">
        <w:instrText xml:space="preserve"> ADDIN EN.CITE &lt;EndNote&gt;&lt;Cite&gt;&lt;Author&gt;World Bank&lt;/Author&gt;&lt;Year&gt;2020&lt;/Year&gt;&lt;RecNum&gt;720&lt;/RecNum&gt;&lt;DisplayText&gt;&lt;style face="superscript"&gt;35&lt;/style&gt;&lt;/DisplayText&gt;&lt;record&gt;&lt;rec-number&gt;720&lt;/rec-number&gt;&lt;foreign-keys&gt;&lt;key app="EN" db-id="5dprpsavdvsw5der2s7vazdm0z9wpwzswxxz" timestamp="1590138064"&gt;720&lt;/key&gt;&lt;/foreign-keys&gt;&lt;ref-type name="Web Page"&gt;12&lt;/ref-type&gt;&lt;contributors&gt;&lt;authors&gt;&lt;author&gt;The World Bank Group, &lt;/author&gt;&lt;/authors&gt;&lt;/contributors&gt;&lt;titles&gt;&lt;title&gt;Classification of Fragile and Conflict-Affected Situations&lt;/title&gt;&lt;/titles&gt;&lt;dates&gt;&lt;year&gt;2020&lt;/year&gt;&lt;/dates&gt;&lt;urls&gt;&lt;related-urls&gt;&lt;url&gt;https://www.worldbank.org/en/topic/fragilityconflictviolence/brief/harmonized-list-of-fragile-situations&lt;/url&gt;&lt;/related-urls&gt;&lt;/urls&gt;&lt;/record&gt;&lt;/Cite&gt;&lt;/EndNote&gt;</w:instrText>
      </w:r>
      <w:r w:rsidR="00D07327">
        <w:fldChar w:fldCharType="separate"/>
      </w:r>
      <w:r w:rsidR="00962230" w:rsidRPr="00962230">
        <w:rPr>
          <w:noProof/>
          <w:vertAlign w:val="superscript"/>
        </w:rPr>
        <w:t>35</w:t>
      </w:r>
      <w:r w:rsidR="00D07327">
        <w:fldChar w:fldCharType="end"/>
      </w:r>
      <w:r w:rsidR="00D07327">
        <w:t xml:space="preserve"> </w:t>
      </w:r>
      <w:r w:rsidR="00D07327" w:rsidRPr="000411AF">
        <w:t xml:space="preserve">than in other countries. </w:t>
      </w:r>
      <w:r w:rsidR="009C77BE">
        <w:t xml:space="preserve">For </w:t>
      </w:r>
      <w:r>
        <w:t>example, the u</w:t>
      </w:r>
      <w:r w:rsidR="009C77BE">
        <w:t>nder-five</w:t>
      </w:r>
      <w:r w:rsidR="00D07327">
        <w:t xml:space="preserve"> m</w:t>
      </w:r>
      <w:r w:rsidR="00D07327" w:rsidRPr="000411AF">
        <w:t xml:space="preserve">ortality </w:t>
      </w:r>
      <w:r>
        <w:t>rate</w:t>
      </w:r>
      <w:r w:rsidR="009C77BE">
        <w:t xml:space="preserve"> median </w:t>
      </w:r>
      <w:r w:rsidR="00D07327" w:rsidRPr="000411AF">
        <w:t xml:space="preserve">is 58 per 1000 live births in FCS </w:t>
      </w:r>
      <w:r w:rsidR="00D07327">
        <w:t xml:space="preserve">countries </w:t>
      </w:r>
      <w:r w:rsidR="00D07327" w:rsidRPr="000411AF">
        <w:t>versus 14 per 1000</w:t>
      </w:r>
      <w:r w:rsidR="00D07327">
        <w:t xml:space="preserve"> in other countries</w:t>
      </w:r>
      <w:r w:rsidR="00D07327" w:rsidRPr="000411AF">
        <w:t>. However, m</w:t>
      </w:r>
      <w:r w:rsidR="00D07327" w:rsidRPr="000411AF">
        <w:rPr>
          <w:rFonts w:cstheme="minorHAnsi"/>
        </w:rPr>
        <w:t>ortality rates in some FCS may be underestimated</w:t>
      </w:r>
      <w:r>
        <w:rPr>
          <w:rFonts w:cstheme="minorHAnsi"/>
        </w:rPr>
        <w:t>, as a case in point,</w:t>
      </w:r>
      <w:r w:rsidR="00D07327" w:rsidRPr="000411AF">
        <w:rPr>
          <w:rFonts w:cstheme="minorHAnsi"/>
        </w:rPr>
        <w:t xml:space="preserve"> the </w:t>
      </w:r>
      <w:r w:rsidR="00D07327">
        <w:rPr>
          <w:rFonts w:cstheme="minorHAnsi"/>
        </w:rPr>
        <w:t xml:space="preserve">latest available estimates for </w:t>
      </w:r>
      <w:r w:rsidR="00D07327" w:rsidRPr="000411AF">
        <w:rPr>
          <w:rFonts w:cstheme="minorHAnsi"/>
        </w:rPr>
        <w:t>under-5 mortality rate</w:t>
      </w:r>
      <w:r w:rsidR="00CD4EF7">
        <w:rPr>
          <w:rFonts w:cstheme="minorHAnsi"/>
        </w:rPr>
        <w:t>, for example,</w:t>
      </w:r>
      <w:r w:rsidR="00D07327" w:rsidRPr="000411AF">
        <w:rPr>
          <w:rFonts w:cstheme="minorHAnsi"/>
        </w:rPr>
        <w:t xml:space="preserve"> in the Syrian Arab Republic </w:t>
      </w:r>
      <w:r w:rsidR="00D07327">
        <w:rPr>
          <w:rFonts w:cstheme="minorHAnsi"/>
        </w:rPr>
        <w:t xml:space="preserve">are </w:t>
      </w:r>
      <w:r w:rsidR="00D07327" w:rsidRPr="000411AF">
        <w:rPr>
          <w:rFonts w:cstheme="minorHAnsi"/>
        </w:rPr>
        <w:t>from 2007-2008 data, which pre-date the war</w:t>
      </w:r>
      <w:r w:rsidR="00D07327">
        <w:rPr>
          <w:rFonts w:cstheme="minorHAnsi"/>
        </w:rPr>
        <w:t>.</w:t>
      </w:r>
      <w:r w:rsidR="00D07327">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sidR="00D07327">
        <w:rPr>
          <w:rFonts w:cstheme="minorHAnsi"/>
        </w:rPr>
        <w:fldChar w:fldCharType="separate"/>
      </w:r>
      <w:r w:rsidR="00962230" w:rsidRPr="00962230">
        <w:rPr>
          <w:rFonts w:cstheme="minorHAnsi"/>
          <w:noProof/>
          <w:vertAlign w:val="superscript"/>
        </w:rPr>
        <w:t>33</w:t>
      </w:r>
      <w:r w:rsidR="00D07327">
        <w:rPr>
          <w:rFonts w:cstheme="minorHAnsi"/>
        </w:rPr>
        <w:fldChar w:fldCharType="end"/>
      </w:r>
    </w:p>
    <w:p w14:paraId="24CE649F" w14:textId="77777777" w:rsidR="00D07327" w:rsidRPr="00277EC8" w:rsidRDefault="00D07327" w:rsidP="00277EC8">
      <w:pPr>
        <w:rPr>
          <w:color w:val="4472C4" w:themeColor="accent1"/>
        </w:rPr>
      </w:pPr>
      <w:r w:rsidRPr="00277EC8">
        <w:rPr>
          <w:color w:val="4472C4" w:themeColor="accent1"/>
        </w:rPr>
        <w:t>Data gaps are a national and global security risk</w:t>
      </w:r>
    </w:p>
    <w:p w14:paraId="1CF6FA2F" w14:textId="3FAF77B2" w:rsidR="00D07327" w:rsidRPr="000411AF" w:rsidRDefault="00D07327">
      <w:r w:rsidRPr="000411AF">
        <w:t>The health of women, children and adolescents is put at risk when countries have limited capacity to gather and analyse health and population data</w:t>
      </w:r>
      <w:r>
        <w:t>,</w:t>
      </w:r>
      <w:r>
        <w:fldChar w:fldCharType="begin"/>
      </w:r>
      <w:r w:rsidR="00962230">
        <w:instrText xml:space="preserve"> ADDIN EN.CITE &lt;EndNote&gt;&lt;Cite&gt;&lt;Author&gt;Phillips&lt;/Author&gt;&lt;Year&gt;2015&lt;/Year&gt;&lt;RecNum&gt;819&lt;/RecNum&gt;&lt;DisplayText&gt;&lt;style face="superscript"&gt;36&lt;/style&gt;&lt;/DisplayText&gt;&lt;record&gt;&lt;rec-number&gt;819&lt;/rec-number&gt;&lt;foreign-keys&gt;&lt;key app="EN" db-id="5dprpsavdvsw5der2s7vazdm0z9wpwzswxxz" timestamp="1591868094"&gt;819&lt;/key&gt;&lt;/foreign-keys&gt;&lt;ref-type name="Journal Article"&gt;17&lt;/ref-type&gt;&lt;contributors&gt;&lt;authors&gt;&lt;author&gt;Phillips, David E.&lt;/author&gt;&lt;author&gt;AbouZahr, Carla&lt;/author&gt;&lt;author&gt;Lopez, Alan D.&lt;/author&gt;&lt;author&gt;Mikkelsen, Lene&lt;/author&gt;&lt;author&gt;de Savigny, Don&lt;/author&gt;&lt;author&gt;Lozano, Rafael&lt;/author&gt;&lt;author&gt;Wilmoth, John&lt;/author&gt;&lt;author&gt;Setel, Philip W.&lt;/author&gt;&lt;/authors&gt;&lt;/contributors&gt;&lt;titles&gt;&lt;title&gt;Are well functioning civil registration and vital statistics systems associated with better health outcomes?&lt;/title&gt;&lt;secondary-title&gt;The Lancet&lt;/secondary-title&gt;&lt;/titles&gt;&lt;periodical&gt;&lt;full-title&gt;The Lancet&lt;/full-title&gt;&lt;/periodical&gt;&lt;pages&gt;1386-1394&lt;/pages&gt;&lt;volume&gt;386&lt;/volume&gt;&lt;number&gt;10001&lt;/number&gt;&lt;dates&gt;&lt;year&gt;2015&lt;/year&gt;&lt;/dates&gt;&lt;publisher&gt;Elsevier&lt;/publisher&gt;&lt;isbn&gt;0140-6736&lt;/isbn&gt;&lt;urls&gt;&lt;related-urls&gt;&lt;url&gt;https://doi.org/10.1016/S0140-6736(15)60172-6&lt;/url&gt;&lt;/related-urls&gt;&lt;/urls&gt;&lt;electronic-resource-num&gt;10.1016/S0140-6736(15)60172-6&lt;/electronic-resource-num&gt;&lt;access-date&gt;2020/06/11&lt;/access-date&gt;&lt;/record&gt;&lt;/Cite&gt;&lt;/EndNote&gt;</w:instrText>
      </w:r>
      <w:r>
        <w:fldChar w:fldCharType="separate"/>
      </w:r>
      <w:r w:rsidR="00962230" w:rsidRPr="00962230">
        <w:rPr>
          <w:noProof/>
          <w:vertAlign w:val="superscript"/>
        </w:rPr>
        <w:t>36</w:t>
      </w:r>
      <w:r>
        <w:fldChar w:fldCharType="end"/>
      </w:r>
      <w:r>
        <w:t xml:space="preserve"> </w:t>
      </w:r>
      <w:r w:rsidRPr="000411AF">
        <w:t xml:space="preserve">such as </w:t>
      </w:r>
      <w:r>
        <w:t xml:space="preserve">for </w:t>
      </w:r>
      <w:r w:rsidRPr="000411AF">
        <w:t>birth</w:t>
      </w:r>
      <w:r>
        <w:t>s</w:t>
      </w:r>
      <w:r w:rsidRPr="000411AF">
        <w:t xml:space="preserve"> and death</w:t>
      </w:r>
      <w:r>
        <w:t>s</w:t>
      </w:r>
      <w:r w:rsidRPr="000411AF">
        <w:t>.</w:t>
      </w:r>
      <w:r w:rsidR="005D2FBD" w:rsidRPr="005D2FBD">
        <w:t xml:space="preserve"> </w:t>
      </w:r>
      <w:r w:rsidR="005D2FBD" w:rsidRPr="00331950">
        <w:t>The births of 1 in 4 children under age 5 are not registered</w:t>
      </w:r>
      <w:r w:rsidR="005D2FBD">
        <w:t xml:space="preserve"> </w:t>
      </w:r>
      <w:r w:rsidR="005D2FBD">
        <w:rPr>
          <w:rFonts w:cstheme="minorHAnsi"/>
        </w:rPr>
        <w:fldChar w:fldCharType="begin"/>
      </w:r>
      <w:r w:rsidR="00962230">
        <w:rPr>
          <w:rFonts w:cstheme="minorHAnsi"/>
        </w:rPr>
        <w:instrText xml:space="preserve"> ADDIN EN.CITE &lt;EndNote&gt;&lt;Cite&gt;&lt;Author&gt;United Nations Children’s Fund&lt;/Author&gt;&lt;Year&gt;2019&lt;/Year&gt;&lt;RecNum&gt;536&lt;/RecNum&gt;&lt;DisplayText&gt;&lt;style face="superscript"&gt;37&lt;/style&gt;&lt;/DisplayText&gt;&lt;record&gt;&lt;rec-number&gt;536&lt;/rec-number&gt;&lt;foreign-keys&gt;&lt;key app="EN" db-id="5dprpsavdvsw5der2s7vazdm0z9wpwzswxxz" timestamp="1586419558"&gt;536&lt;/key&gt;&lt;/foreign-keys&gt;&lt;ref-type name="Report"&gt;27&lt;/ref-type&gt;&lt;contributors&gt;&lt;authors&gt;&lt;author&gt;United Nations Children’s Fund,&lt;/author&gt;&lt;/authors&gt;&lt;/contributors&gt;&lt;titles&gt;&lt;title&gt;Birth Registration for Every Child by 2030: Are we on track?&lt;/title&gt;&lt;/titles&gt;&lt;dates&gt;&lt;year&gt;2019&lt;/year&gt;&lt;/dates&gt;&lt;pub-location&gt;New York&lt;/pub-location&gt;&lt;publisher&gt;UNICEF&lt;/publisher&gt;&lt;urls&gt;&lt;/urls&gt;&lt;/record&gt;&lt;/Cite&gt;&lt;/EndNote&gt;</w:instrText>
      </w:r>
      <w:r w:rsidR="005D2FBD">
        <w:rPr>
          <w:rFonts w:cstheme="minorHAnsi"/>
        </w:rPr>
        <w:fldChar w:fldCharType="separate"/>
      </w:r>
      <w:r w:rsidR="00962230" w:rsidRPr="00962230">
        <w:rPr>
          <w:rFonts w:cstheme="minorHAnsi"/>
          <w:noProof/>
          <w:vertAlign w:val="superscript"/>
        </w:rPr>
        <w:t>37</w:t>
      </w:r>
      <w:r w:rsidR="005D2FBD">
        <w:rPr>
          <w:rFonts w:cstheme="minorHAnsi"/>
        </w:rPr>
        <w:fldChar w:fldCharType="end"/>
      </w:r>
      <w:r w:rsidR="005D2FBD" w:rsidRPr="00331950">
        <w:t>; 93 of 193 countries are currently able to register more than 80% of adult deaths</w:t>
      </w:r>
      <w:r w:rsidR="001366F3">
        <w:t>.</w:t>
      </w:r>
      <w:r w:rsidR="005D2FBD">
        <w:rPr>
          <w:rFonts w:cstheme="minorHAnsi"/>
        </w:rPr>
        <w:fldChar w:fldCharType="begin"/>
      </w:r>
      <w:r w:rsidR="00962230">
        <w:rPr>
          <w:rFonts w:cstheme="minorHAnsi"/>
        </w:rPr>
        <w:instrText xml:space="preserve"> ADDIN EN.CITE &lt;EndNote&gt;&lt;Cite&gt;&lt;Author&gt;World Health Organization&lt;/Author&gt;&lt;Year&gt;2019&lt;/Year&gt;&lt;RecNum&gt;543&lt;/RecNum&gt;&lt;DisplayText&gt;&lt;style face="superscript"&gt;38&lt;/style&gt;&lt;/DisplayText&gt;&lt;record&gt;&lt;rec-number&gt;543&lt;/rec-number&gt;&lt;foreign-keys&gt;&lt;key app="EN" db-id="5dprpsavdvsw5der2s7vazdm0z9wpwzswxxz" timestamp="1586420639"&gt;543&lt;/key&gt;&lt;/foreign-keys&gt;&lt;ref-type name="Report"&gt;27&lt;/ref-type&gt;&lt;contributors&gt;&lt;authors&gt;&lt;author&gt;World Health Organization,&lt;/author&gt;&lt;/authors&gt;&lt;/contributors&gt;&lt;titles&gt;&lt;title&gt;World health statistics 2019: monitoring health for the SDGs, sustainable development goals&lt;/title&gt;&lt;/titles&gt;&lt;dates&gt;&lt;year&gt;2019&lt;/year&gt;&lt;/dates&gt;&lt;pub-location&gt;Geneva&lt;/pub-location&gt;&lt;publisher&gt;World Health Organization&lt;/publisher&gt;&lt;isbn&gt;9241565705&lt;/isbn&gt;&lt;urls&gt;&lt;/urls&gt;&lt;/record&gt;&lt;/Cite&gt;&lt;/EndNote&gt;</w:instrText>
      </w:r>
      <w:r w:rsidR="005D2FBD">
        <w:rPr>
          <w:rFonts w:cstheme="minorHAnsi"/>
        </w:rPr>
        <w:fldChar w:fldCharType="separate"/>
      </w:r>
      <w:r w:rsidR="00962230" w:rsidRPr="00962230">
        <w:rPr>
          <w:rFonts w:cstheme="minorHAnsi"/>
          <w:noProof/>
          <w:vertAlign w:val="superscript"/>
        </w:rPr>
        <w:t>38</w:t>
      </w:r>
      <w:r w:rsidR="005D2FBD">
        <w:rPr>
          <w:rFonts w:cstheme="minorHAnsi"/>
        </w:rPr>
        <w:fldChar w:fldCharType="end"/>
      </w:r>
      <w:r w:rsidR="005D2FBD">
        <w:t xml:space="preserve"> L</w:t>
      </w:r>
      <w:r w:rsidRPr="000411AF">
        <w:t>ack of disaggregated data and over reliance on global estimates and modelling limit the ability to identify who is in greatest need.</w:t>
      </w:r>
      <w:r w:rsidR="00963CE9">
        <w:rPr>
          <w:rFonts w:cstheme="minorHAnsi"/>
        </w:rPr>
        <w:fldChar w:fldCharType="begin">
          <w:fldData xml:space="preserve">PEVuZE5vdGU+PENpdGU+PEF1dGhvcj5BYm91WmFocjwvQXV0aG9yPjxZZWFyPjIwMTc8L1llYXI+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</w:fldData>
        </w:fldChar>
      </w:r>
      <w:r w:rsidR="00962230">
        <w:rPr>
          <w:rFonts w:cstheme="minorHAnsi"/>
        </w:rPr>
        <w:instrText xml:space="preserve"> ADDIN EN.CITE </w:instrText>
      </w:r>
      <w:r w:rsidR="00962230">
        <w:rPr>
          <w:rFonts w:cstheme="minorHAnsi"/>
        </w:rPr>
        <w:fldChar w:fldCharType="begin">
          <w:fldData xml:space="preserve">PEVuZE5vdGU+PENpdGU+PEF1dGhvcj5BYm91WmFocjwvQXV0aG9yPjxZZWFyPjIwMTc8L1llYXI+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sidR="00963CE9">
        <w:rPr>
          <w:rFonts w:cstheme="minorHAnsi"/>
        </w:rPr>
      </w:r>
      <w:r w:rsidR="00963CE9">
        <w:rPr>
          <w:rFonts w:cstheme="minorHAnsi"/>
        </w:rPr>
        <w:fldChar w:fldCharType="separate"/>
      </w:r>
      <w:r w:rsidR="00962230" w:rsidRPr="00962230">
        <w:rPr>
          <w:rFonts w:cstheme="minorHAnsi"/>
          <w:noProof/>
          <w:vertAlign w:val="superscript"/>
        </w:rPr>
        <w:t>39,40</w:t>
      </w:r>
      <w:r w:rsidR="00963CE9">
        <w:rPr>
          <w:rFonts w:cstheme="minorHAnsi"/>
        </w:rPr>
        <w:fldChar w:fldCharType="end"/>
      </w:r>
      <w:r w:rsidRPr="000411AF">
        <w:t xml:space="preserve"> Emerging COVID-19 data have also generally been incomplete</w:t>
      </w:r>
      <w:r w:rsidR="00CD4EF7">
        <w:t>,</w:t>
      </w:r>
      <w:r w:rsidRPr="000411AF">
        <w:t xml:space="preserve"> unreliable</w:t>
      </w:r>
      <w:r w:rsidR="00CD4EF7">
        <w:t xml:space="preserve"> and </w:t>
      </w:r>
      <w:r w:rsidR="00CD4EF7" w:rsidRPr="00CD4EF7">
        <w:t>is rarely gender- and age-disaggregated</w:t>
      </w:r>
      <w:r w:rsidRPr="000411AF">
        <w:t>.</w:t>
      </w:r>
      <w:r w:rsidR="00082648">
        <w:fldChar w:fldCharType="begin"/>
      </w:r>
      <w:r w:rsidR="00962230">
        <w:instrText xml:space="preserve"> ADDIN EN.CITE &lt;EndNote&gt;&lt;Cite ExcludeYear="1"&gt;&lt;Author&gt;5050&lt;/Author&gt;&lt;RecNum&gt;893&lt;/RecNum&gt;&lt;DisplayText&gt;&lt;style face="superscript"&gt;41&lt;/style&gt;&lt;/DisplayText&gt;&lt;record&gt;&lt;rec-number&gt;893&lt;/rec-number&gt;&lt;foreign-keys&gt;&lt;key app="EN" db-id="5dprpsavdvsw5der2s7vazdm0z9wpwzswxxz" timestamp="1592641032"&gt;893&lt;/key&gt;&lt;/foreign-keys&gt;&lt;ref-type name="Web Page"&gt;12&lt;/ref-type&gt;&lt;contributors&gt;&lt;authors&gt;&lt;author&gt;Global Health 5050, &lt;/author&gt;&lt;/authors&gt;&lt;/contributors&gt;&lt;titles&gt;&lt;title&gt;Sex, gender and COVID-19: overview and resources. Tracking differences in COVID-19 illness and death among women and men&lt;/title&gt;&lt;/titles&gt;&lt;dates&gt;&lt;/dates&gt;&lt;urls&gt;&lt;related-urls&gt;&lt;url&gt;https://globalhealth5050.org/covid19/&lt;/url&gt;&lt;/related-urls&gt;&lt;/urls&gt;&lt;/record&gt;&lt;/Cite&gt;&lt;/EndNote&gt;</w:instrText>
      </w:r>
      <w:r w:rsidR="00082648">
        <w:fldChar w:fldCharType="separate"/>
      </w:r>
      <w:r w:rsidR="00962230" w:rsidRPr="00962230">
        <w:rPr>
          <w:noProof/>
          <w:vertAlign w:val="superscript"/>
        </w:rPr>
        <w:t>41</w:t>
      </w:r>
      <w:r w:rsidR="00082648">
        <w:fldChar w:fldCharType="end"/>
      </w:r>
      <w:r w:rsidRPr="000411AF">
        <w:t xml:space="preserve">  Political leadership, multisectoral investments and a whole-of-government, whole-of-society approach are needed to fill country data gaps and ensure data are used strategically to improve health</w:t>
      </w:r>
      <w:r w:rsidR="00CD4EF7">
        <w:t xml:space="preserve"> and rights</w:t>
      </w:r>
      <w:r w:rsidRPr="000411AF">
        <w:t>.</w:t>
      </w:r>
    </w:p>
    <w:p w14:paraId="49E8AF6C" w14:textId="77777777" w:rsidR="00D07327" w:rsidRPr="00277EC8" w:rsidRDefault="00D07327" w:rsidP="00277EC8">
      <w:pPr>
        <w:rPr>
          <w:color w:val="4472C4" w:themeColor="accent1"/>
        </w:rPr>
      </w:pPr>
      <w:r w:rsidRPr="00277EC8">
        <w:rPr>
          <w:color w:val="4472C4" w:themeColor="accent1"/>
        </w:rPr>
        <w:t>Gaping inequities are commonplace</w:t>
      </w:r>
    </w:p>
    <w:p w14:paraId="7E9E8D9C" w14:textId="2DC8E48F" w:rsidR="00D07327" w:rsidRPr="000411AF" w:rsidRDefault="00D07327">
      <w:pPr>
        <w:rPr>
          <w:rFonts w:cstheme="minorHAnsi"/>
        </w:rPr>
      </w:pPr>
      <w:r w:rsidRPr="000411AF">
        <w:rPr>
          <w:rFonts w:cstheme="minorHAnsi"/>
        </w:rPr>
        <w:t>Women, children and adolescents are disproportionately affected by gaping inequities between and within countries, such as low coverage of essential health services, catastrophic health expenditures and a projected shortfall of 18 million health workers worldwide.</w:t>
      </w:r>
      <w:r>
        <w:rPr>
          <w:rFonts w:cstheme="minorHAnsi"/>
        </w:rPr>
        <w:fldChar w:fldCharType="begin"/>
      </w:r>
      <w:r w:rsidR="00962230">
        <w:rPr>
          <w:rFonts w:cstheme="minorHAnsi"/>
        </w:rPr>
        <w:instrText xml:space="preserve"> ADDIN EN.CITE &lt;EndNote&gt;&lt;Cite&gt;&lt;Author&gt;World Health Organization&lt;/Author&gt;&lt;Year&gt;2016&lt;/Year&gt;&lt;RecNum&gt;600&lt;/RecNum&gt;&lt;DisplayText&gt;&lt;style face="superscript"&gt;42&lt;/style&gt;&lt;/DisplayText&gt;&lt;record&gt;&lt;rec-number&gt;600&lt;/rec-number&gt;&lt;foreign-keys&gt;&lt;key app="EN" db-id="5dprpsavdvsw5der2s7vazdm0z9wpwzswxxz" timestamp="1588063820"&gt;600&lt;/key&gt;&lt;/foreign-keys&gt;&lt;ref-type name="Report"&gt;27&lt;/ref-type&gt;&lt;contributors&gt;&lt;authors&gt;&lt;author&gt;World Health Organization,&lt;/author&gt;&lt;/authors&gt;&lt;/contributors&gt;&lt;titles&gt;&lt;title&gt;Global Strategy on Human Resources for Health: Workforce 2030&lt;/title&gt;&lt;/titles&gt;&lt;dates&gt;&lt;year&gt;2016&lt;/year&gt;&lt;/dates&gt;&lt;pub-location&gt;Geneva&lt;/pub-location&gt;&lt;publisher&gt;World Health Organization&lt;/publisher&gt;&lt;isbn&gt;9241511133&lt;/isbn&gt;&lt;urls&gt;&lt;/urls&gt;&lt;/record&gt;&lt;/Cite&gt;&lt;/EndNote&gt;</w:instrText>
      </w:r>
      <w:r>
        <w:rPr>
          <w:rFonts w:cstheme="minorHAnsi"/>
        </w:rPr>
        <w:fldChar w:fldCharType="separate"/>
      </w:r>
      <w:r w:rsidR="00962230" w:rsidRPr="00962230">
        <w:rPr>
          <w:rFonts w:cstheme="minorHAnsi"/>
          <w:noProof/>
          <w:vertAlign w:val="superscript"/>
        </w:rPr>
        <w:t>42</w:t>
      </w:r>
      <w:r>
        <w:rPr>
          <w:rFonts w:cstheme="minorHAnsi"/>
        </w:rPr>
        <w:fldChar w:fldCharType="end"/>
      </w:r>
      <w:r w:rsidR="005D2FBD" w:rsidRPr="005D2FBD">
        <w:rPr>
          <w:rFonts w:cstheme="minorHAnsi"/>
        </w:rPr>
        <w:t xml:space="preserve"> </w:t>
      </w:r>
      <w:r w:rsidR="005D2FBD" w:rsidRPr="000411AF">
        <w:rPr>
          <w:rFonts w:cstheme="minorHAnsi"/>
        </w:rPr>
        <w:t xml:space="preserve">Women are </w:t>
      </w:r>
      <w:r w:rsidR="00CD4EF7">
        <w:rPr>
          <w:rFonts w:cstheme="minorHAnsi"/>
        </w:rPr>
        <w:t xml:space="preserve">up to </w:t>
      </w:r>
      <w:r w:rsidR="005D2FBD" w:rsidRPr="000411AF">
        <w:rPr>
          <w:rFonts w:cstheme="minorHAnsi"/>
        </w:rPr>
        <w:t>500 times more likely to die as a result of pregnancy and child birth in some countries than in others.</w:t>
      </w:r>
      <w:r w:rsidR="005D2FBD">
        <w:rPr>
          <w:rFonts w:cstheme="minorHAnsi"/>
        </w:rPr>
        <w:fldChar w:fldCharType="begin"/>
      </w:r>
      <w:r w:rsidR="00962230">
        <w:rPr>
          <w:rFonts w:cstheme="minorHAnsi"/>
        </w:rPr>
        <w:instrText xml:space="preserve"> ADDIN EN.CITE &lt;EndNote&gt;&lt;Cite&gt;&lt;Author&gt;UNFPA&lt;/Author&gt;&lt;Year&gt;2019&lt;/Year&gt;&lt;RecNum&gt;542&lt;/RecNum&gt;&lt;DisplayText&gt;&lt;style face="superscript"&gt;34&lt;/style&gt;&lt;/DisplayText&gt;&lt;record&gt;&lt;rec-number&gt;542&lt;/rec-number&gt;&lt;foreign-keys&gt;&lt;key app="EN" db-id="5dprpsavdvsw5der2s7vazdm0z9wpwzswxxz" timestamp="1586420046"&gt;542&lt;/key&gt;&lt;/foreign-keys&gt;&lt;ref-type name="Report"&gt;27&lt;/ref-type&gt;&lt;contributors&gt;&lt;authors&gt;&lt;author&gt;UNFPA, &lt;/author&gt;&lt;author&gt;World Health Organization, &lt;/author&gt;&lt;author&gt;UNICEF, &lt;/author&gt;&lt;author&gt;The World Bank Group, &lt;/author&gt;&lt;author&gt;the United Nations Population Division, &lt;/author&gt;&lt;/authors&gt;&lt;/contributors&gt;&lt;titles&gt;&lt;title&gt;Trends in maternal mortality 2000 to 2017: estimates by WHO, UNICEF, UNFPA, The World Bank Group and the United Nations Population Division&lt;/title&gt;&lt;/titles&gt;&lt;dates&gt;&lt;year&gt;2019&lt;/year&gt;&lt;/dates&gt;&lt;pub-location&gt;Geneva&lt;/pub-location&gt;&lt;publisher&gt;World Health Organization&lt;/publisher&gt;&lt;urls&gt;&lt;/urls&gt;&lt;electronic-resource-num&gt;Licence: CC BY-NC-SA 3.0 IGO.&lt;/electronic-resource-num&gt;&lt;/record&gt;&lt;/Cite&gt;&lt;/EndNote&gt;</w:instrText>
      </w:r>
      <w:r w:rsidR="005D2FBD">
        <w:rPr>
          <w:rFonts w:cstheme="minorHAnsi"/>
        </w:rPr>
        <w:fldChar w:fldCharType="separate"/>
      </w:r>
      <w:r w:rsidR="00962230" w:rsidRPr="00962230">
        <w:rPr>
          <w:rFonts w:cstheme="minorHAnsi"/>
          <w:noProof/>
          <w:vertAlign w:val="superscript"/>
        </w:rPr>
        <w:t>34</w:t>
      </w:r>
      <w:r w:rsidR="005D2FBD">
        <w:rPr>
          <w:rFonts w:cstheme="minorHAnsi"/>
        </w:rPr>
        <w:fldChar w:fldCharType="end"/>
      </w:r>
      <w:r>
        <w:rPr>
          <w:rFonts w:cstheme="minorHAnsi"/>
        </w:rPr>
        <w:t xml:space="preserve"> </w:t>
      </w:r>
      <w:r w:rsidR="005D2FBD" w:rsidRPr="005D2FBD">
        <w:rPr>
          <w:rFonts w:cstheme="minorHAnsi"/>
          <w:szCs w:val="16"/>
        </w:rPr>
        <w:t>There are significant equity gaps within countries too, for example, in some countries there is around a 50-percentage point difference between the richest and poorest in service coverage for women, children and adolescents</w:t>
      </w:r>
      <w:r w:rsidR="005D2FBD" w:rsidRPr="005D2FBD">
        <w:rPr>
          <w:rFonts w:cstheme="minorHAnsi"/>
          <w:sz w:val="18"/>
          <w:szCs w:val="16"/>
        </w:rPr>
        <w:t>.</w:t>
      </w:r>
      <w:r w:rsidR="005D2FBD" w:rsidRPr="005D2FBD">
        <w:rPr>
          <w:rFonts w:cstheme="minorHAnsi"/>
          <w:szCs w:val="16"/>
        </w:rPr>
        <w:fldChar w:fldCharType="begin"/>
      </w:r>
      <w:r w:rsidR="00962230">
        <w:rPr>
          <w:rFonts w:cstheme="minorHAnsi"/>
          <w:szCs w:val="16"/>
        </w:rPr>
        <w:instrText xml:space="preserve"> ADDIN EN.CITE &lt;EndNote&gt;&lt;Cite&gt;&lt;Author&gt;Barros&lt;/Author&gt;&lt;Year&gt;2020&lt;/Year&gt;&lt;RecNum&gt;718&lt;/RecNum&gt;&lt;DisplayText&gt;&lt;style face="superscript"&gt;43&lt;/style&gt;&lt;/DisplayText&gt;&lt;record&gt;&lt;rec-number&gt;718&lt;/rec-number&gt;&lt;foreign-keys&gt;&lt;key app="EN" db-id="5dprpsavdvsw5der2s7vazdm0z9wpwzswxxz" timestamp="1590130641"&gt;718&lt;/key&gt;&lt;/foreign-keys&gt;&lt;ref-type name="Journal Article"&gt;17&lt;/ref-type&gt;&lt;contributors&gt;&lt;authors&gt;&lt;author&gt;Barros, Aluisio JD&lt;/author&gt;&lt;author&gt;Wehrmeister, Fernando C&lt;/author&gt;&lt;author&gt;Ferreira, Leonardo Zanini&lt;/author&gt;&lt;author&gt;Vidaletti, Luis Paulo&lt;/author&gt;&lt;author&gt;Hosseinpoor, Ahmad Reza&lt;/author&gt;&lt;author&gt;Victora, Cesar G&lt;/author&gt;&lt;/authors&gt;&lt;/contributors&gt;&lt;titles&gt;&lt;title&gt;Are the poorest poor being left behind? Estimating global inequalities in reproductive, maternal, newborn and child health&lt;/title&gt;&lt;secondary-title&gt;BMJ global health&lt;/secondary-title&gt;&lt;/titles&gt;&lt;periodical&gt;&lt;full-title&gt;BMJ global health&lt;/full-title&gt;&lt;/periodical&gt;&lt;volume&gt;5&lt;/volume&gt;&lt;number&gt;1&lt;/number&gt;&lt;dates&gt;&lt;year&gt;2020&lt;/year&gt;&lt;/dates&gt;&lt;isbn&gt;2059-7908&lt;/isbn&gt;&lt;urls&gt;&lt;/urls&gt;&lt;/record&gt;&lt;/Cite&gt;&lt;/EndNote&gt;</w:instrText>
      </w:r>
      <w:r w:rsidR="005D2FBD" w:rsidRPr="005D2FBD">
        <w:rPr>
          <w:rFonts w:cstheme="minorHAnsi"/>
          <w:szCs w:val="16"/>
        </w:rPr>
        <w:fldChar w:fldCharType="separate"/>
      </w:r>
      <w:r w:rsidR="00962230" w:rsidRPr="00962230">
        <w:rPr>
          <w:rFonts w:cstheme="minorHAnsi"/>
          <w:noProof/>
          <w:szCs w:val="16"/>
          <w:vertAlign w:val="superscript"/>
        </w:rPr>
        <w:t>43</w:t>
      </w:r>
      <w:r w:rsidR="005D2FBD" w:rsidRPr="005D2FBD">
        <w:rPr>
          <w:rFonts w:cstheme="minorHAnsi"/>
          <w:szCs w:val="16"/>
        </w:rPr>
        <w:fldChar w:fldCharType="end"/>
      </w:r>
      <w:r w:rsidR="005D2FBD" w:rsidRPr="005D2FBD">
        <w:rPr>
          <w:rFonts w:cstheme="minorHAnsi"/>
          <w:szCs w:val="16"/>
        </w:rPr>
        <w:t xml:space="preserve"> </w:t>
      </w:r>
      <w:r w:rsidR="006F58D1">
        <w:rPr>
          <w:rFonts w:cstheme="minorHAnsi"/>
          <w:szCs w:val="16"/>
        </w:rPr>
        <w:t xml:space="preserve">Black and </w:t>
      </w:r>
      <w:r w:rsidR="00F04C5A">
        <w:rPr>
          <w:rFonts w:cstheme="minorHAnsi"/>
          <w:szCs w:val="16"/>
        </w:rPr>
        <w:t xml:space="preserve">other racial and </w:t>
      </w:r>
      <w:r w:rsidR="006F58D1">
        <w:rPr>
          <w:rFonts w:cstheme="minorHAnsi"/>
        </w:rPr>
        <w:t>e</w:t>
      </w:r>
      <w:r w:rsidRPr="000411AF">
        <w:rPr>
          <w:rFonts w:cstheme="minorHAnsi"/>
        </w:rPr>
        <w:t xml:space="preserve">thnic </w:t>
      </w:r>
      <w:r w:rsidR="00977E9E">
        <w:rPr>
          <w:rFonts w:cstheme="minorHAnsi"/>
        </w:rPr>
        <w:t>groups</w:t>
      </w:r>
      <w:r w:rsidR="00977E9E" w:rsidRPr="000411AF">
        <w:rPr>
          <w:rFonts w:cstheme="minorHAnsi"/>
        </w:rPr>
        <w:t xml:space="preserve"> </w:t>
      </w:r>
      <w:r w:rsidRPr="000411AF">
        <w:rPr>
          <w:rFonts w:cstheme="minorHAnsi"/>
        </w:rPr>
        <w:t>in North America and Europe have experienced disproportionately high rates of morbidity and mortality from COVID-19.</w:t>
      </w:r>
      <w:r>
        <w:rPr>
          <w:rFonts w:cstheme="minorHAnsi"/>
        </w:rPr>
        <w:fldChar w:fldCharType="begin"/>
      </w:r>
      <w:r w:rsidR="00962230">
        <w:rPr>
          <w:rFonts w:cstheme="minorHAnsi"/>
        </w:rPr>
        <w:instrText xml:space="preserve"> ADDIN EN.CITE &lt;EndNote&gt;&lt;Cite&gt;&lt;Author&gt;Public Health England&lt;/Author&gt;&lt;Year&gt;June 2020&lt;/Year&gt;&lt;RecNum&gt;799&lt;/RecNum&gt;&lt;DisplayText&gt;&lt;style face="superscript"&gt;44,45&lt;/style&gt;&lt;/DisplayText&gt;&lt;record&gt;&lt;rec-number&gt;799&lt;/rec-number&gt;&lt;foreign-keys&gt;&lt;key app="EN" db-id="5dprpsavdvsw5der2s7vazdm0z9wpwzswxxz" timestamp="1591372224"&gt;799&lt;/key&gt;&lt;/foreign-keys&gt;&lt;ref-type name="Report"&gt;27&lt;/ref-type&gt;&lt;contributors&gt;&lt;authors&gt;&lt;author&gt;Public Health England,&lt;/author&gt;&lt;/authors&gt;&lt;/contributors&gt;&lt;titles&gt;&lt;title&gt;Disparities in the risk and outcomes from COVID-19&lt;/title&gt;&lt;/titles&gt;&lt;dates&gt;&lt;year&gt;June 2020&lt;/year&gt;&lt;/dates&gt;&lt;pub-location&gt;London&lt;/pub-location&gt;&lt;publisher&gt;Public Health England&lt;/publisher&gt;&lt;urls&gt;&lt;/urls&gt;&lt;/record&gt;&lt;/Cite&gt;&lt;Cite&gt;&lt;Author&gt;Los Angeles County Department of Public Health&lt;/Author&gt;&lt;Year&gt;28 April 2020&lt;/Year&gt;&lt;RecNum&gt;821&lt;/RecNum&gt;&lt;record&gt;&lt;rec-number&gt;821&lt;/rec-number&gt;&lt;foreign-keys&gt;&lt;key app="EN" db-id="5dprpsavdvsw5der2s7vazdm0z9wpwzswxxz" timestamp="1591869603"&gt;821&lt;/key&gt;&lt;/foreign-keys&gt;&lt;ref-type name="Web Page"&gt;12&lt;/ref-type&gt;&lt;contributors&gt;&lt;authors&gt;&lt;author&gt; Los Angeles County Department of Public Health, &lt;/author&gt;&lt;/authors&gt;&lt;/contributors&gt;&lt;titles&gt;&lt;title&gt;COVID-19. Racial, Ethnic &amp;amp; Socio-economic Data &amp;amp; Strategies Report&lt;/title&gt;&lt;/titles&gt;&lt;dates&gt;&lt;year&gt;28 April 2020&lt;/year&gt;&lt;/dates&gt;&lt;urls&gt;&lt;related-urls&gt;&lt;url&gt;https://www.documentcloud.org/documents/6884202-LA-County-Racial-Ethnic-Socioeconomic-Data-COVID19.html#document/p9/a563078&lt;/url&gt;&lt;/related-urls&gt;&lt;/urls&gt;&lt;/record&gt;&lt;/Cite&gt;&lt;/EndNote&gt;</w:instrText>
      </w:r>
      <w:r>
        <w:rPr>
          <w:rFonts w:cstheme="minorHAnsi"/>
        </w:rPr>
        <w:fldChar w:fldCharType="separate"/>
      </w:r>
      <w:r w:rsidR="00962230" w:rsidRPr="00962230">
        <w:rPr>
          <w:rFonts w:cstheme="minorHAnsi"/>
          <w:noProof/>
          <w:vertAlign w:val="superscript"/>
        </w:rPr>
        <w:t>44,45</w:t>
      </w:r>
      <w:r>
        <w:rPr>
          <w:rFonts w:cstheme="minorHAnsi"/>
        </w:rPr>
        <w:fldChar w:fldCharType="end"/>
      </w:r>
      <w:r w:rsidRPr="000411AF">
        <w:rPr>
          <w:rFonts w:cstheme="minorHAnsi"/>
        </w:rPr>
        <w:t xml:space="preserve"> </w:t>
      </w:r>
      <w:r w:rsidR="005D2FBD" w:rsidRPr="001C1706">
        <w:rPr>
          <w:rFonts w:cstheme="minorHAnsi"/>
        </w:rPr>
        <w:t xml:space="preserve">The protests in the United States and other countries against racial injustice </w:t>
      </w:r>
      <w:r w:rsidR="005D2FBD">
        <w:rPr>
          <w:rFonts w:cstheme="minorHAnsi"/>
        </w:rPr>
        <w:t xml:space="preserve">in </w:t>
      </w:r>
      <w:r w:rsidR="005D2FBD" w:rsidRPr="001C1706">
        <w:rPr>
          <w:rFonts w:cstheme="minorHAnsi"/>
        </w:rPr>
        <w:t xml:space="preserve">response to the death of George Floyd in Minneapolis on 25 May 2020 </w:t>
      </w:r>
      <w:r w:rsidR="005D2FBD">
        <w:rPr>
          <w:rFonts w:cstheme="minorHAnsi"/>
        </w:rPr>
        <w:t xml:space="preserve"> by the police, highlights the need to address the root</w:t>
      </w:r>
      <w:r w:rsidR="00965284">
        <w:rPr>
          <w:rFonts w:cstheme="minorHAnsi"/>
        </w:rPr>
        <w:t xml:space="preserve"> </w:t>
      </w:r>
      <w:r w:rsidR="005D2FBD">
        <w:rPr>
          <w:rFonts w:cstheme="minorHAnsi"/>
        </w:rPr>
        <w:t>causes for such inequalities and injustice at all levels</w:t>
      </w:r>
      <w:r w:rsidR="005D2FBD" w:rsidRPr="001C1706">
        <w:rPr>
          <w:rFonts w:cstheme="minorHAnsi"/>
        </w:rPr>
        <w:t>.</w:t>
      </w:r>
    </w:p>
    <w:p w14:paraId="23AB8F89" w14:textId="77777777" w:rsidR="00D07327" w:rsidRPr="00277EC8" w:rsidRDefault="00D07327" w:rsidP="00277EC8">
      <w:pPr>
        <w:rPr>
          <w:color w:val="4472C4" w:themeColor="accent1"/>
        </w:rPr>
      </w:pPr>
      <w:r w:rsidRPr="00277EC8">
        <w:rPr>
          <w:color w:val="4472C4" w:themeColor="accent1"/>
        </w:rPr>
        <w:t xml:space="preserve">Inefficiencies and corruption divert scarce resources  </w:t>
      </w:r>
    </w:p>
    <w:p w14:paraId="07AE49F9" w14:textId="5EE95AF9" w:rsidR="00D07327" w:rsidRPr="000411AF" w:rsidRDefault="00D07327">
      <w:pPr>
        <w:rPr>
          <w:rFonts w:cstheme="minorHAnsi"/>
        </w:rPr>
      </w:pPr>
      <w:r w:rsidRPr="000411AF">
        <w:rPr>
          <w:rFonts w:cstheme="minorHAnsi"/>
        </w:rPr>
        <w:t xml:space="preserve">An estimated 20–40% of health expenditure </w:t>
      </w:r>
      <w:r w:rsidRPr="000411AF">
        <w:rPr>
          <w:rFonts w:cstheme="minorHAnsi"/>
        </w:rPr>
        <w:softHyphen/>
        <w:t>– around US$ 2 trillion a year – is wasted globally due to inefficiencies and corruption</w:t>
      </w:r>
      <w:r w:rsidR="002E0881">
        <w:rPr>
          <w:rFonts w:cstheme="minorHAnsi"/>
        </w:rPr>
        <w:t>; this has been</w:t>
      </w:r>
      <w:r w:rsidR="000B1DA5">
        <w:rPr>
          <w:rFonts w:cstheme="minorHAnsi"/>
        </w:rPr>
        <w:t xml:space="preserve"> a</w:t>
      </w:r>
      <w:r w:rsidR="002E0881">
        <w:rPr>
          <w:rFonts w:cstheme="minorHAnsi"/>
        </w:rPr>
        <w:t xml:space="preserve"> repeated </w:t>
      </w:r>
      <w:r w:rsidR="000B1DA5">
        <w:rPr>
          <w:rFonts w:cstheme="minorHAnsi"/>
        </w:rPr>
        <w:t xml:space="preserve">finding </w:t>
      </w:r>
      <w:r w:rsidR="002E0881">
        <w:rPr>
          <w:rFonts w:cstheme="minorHAnsi"/>
        </w:rPr>
        <w:t>over the past 10 years</w:t>
      </w:r>
      <w:r w:rsidRPr="000411AF">
        <w:rPr>
          <w:rFonts w:ascii="Calibri" w:hAnsi="Calibri" w:cs="Calibri"/>
        </w:rPr>
        <w:t>.</w:t>
      </w:r>
      <w:r>
        <w:rPr>
          <w:rFonts w:ascii="Calibri" w:hAnsi="Calibri" w:cs="Calibri"/>
        </w:rPr>
        <w:fldChar w:fldCharType="begin">
          <w:fldData xml:space="preserve">PEVuZE5vdGU+PENpdGU+PEF1dGhvcj5Xb3JsZCBCYW5rPC9BdXRob3I+PFllYXI+MjAxOTwvWWVh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</w:fldData>
        </w:fldChar>
      </w:r>
      <w:r w:rsidR="00962230">
        <w:rPr>
          <w:rFonts w:ascii="Calibri" w:hAnsi="Calibri" w:cs="Calibri"/>
        </w:rPr>
        <w:instrText xml:space="preserve"> ADDIN EN.CITE </w:instrText>
      </w:r>
      <w:r w:rsidR="00962230">
        <w:rPr>
          <w:rFonts w:ascii="Calibri" w:hAnsi="Calibri" w:cs="Calibri"/>
        </w:rPr>
        <w:fldChar w:fldCharType="begin">
          <w:fldData xml:space="preserve">PEVuZE5vdGU+PENpdGU+PEF1dGhvcj5Xb3JsZCBCYW5rPC9BdXRob3I+PFllYXI+MjAxOTwvWWVh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</w:fldData>
        </w:fldChar>
      </w:r>
      <w:r w:rsidR="00962230">
        <w:rPr>
          <w:rFonts w:ascii="Calibri" w:hAnsi="Calibri" w:cs="Calibri"/>
        </w:rPr>
        <w:instrText xml:space="preserve"> ADDIN EN.CITE.DATA </w:instrText>
      </w:r>
      <w:r w:rsidR="00962230">
        <w:rPr>
          <w:rFonts w:ascii="Calibri" w:hAnsi="Calibri" w:cs="Calibri"/>
        </w:rPr>
      </w:r>
      <w:r w:rsidR="00962230">
        <w:rPr>
          <w:rFonts w:ascii="Calibri" w:hAnsi="Calibri" w:cs="Calibri"/>
        </w:rPr>
        <w:fldChar w:fldCharType="end"/>
      </w:r>
      <w:r>
        <w:rPr>
          <w:rFonts w:ascii="Calibri" w:hAnsi="Calibri" w:cs="Calibri"/>
        </w:rPr>
      </w:r>
      <w:r>
        <w:rPr>
          <w:rFonts w:ascii="Calibri" w:hAnsi="Calibri" w:cs="Calibri"/>
        </w:rPr>
        <w:fldChar w:fldCharType="separate"/>
      </w:r>
      <w:r w:rsidR="00962230" w:rsidRPr="00962230">
        <w:rPr>
          <w:rFonts w:ascii="Calibri" w:hAnsi="Calibri" w:cs="Calibri"/>
          <w:noProof/>
          <w:vertAlign w:val="superscript"/>
        </w:rPr>
        <w:t>46-48</w:t>
      </w:r>
      <w:r>
        <w:rPr>
          <w:rFonts w:ascii="Calibri" w:hAnsi="Calibri" w:cs="Calibri"/>
        </w:rPr>
        <w:fldChar w:fldCharType="end"/>
      </w:r>
      <w:r w:rsidRPr="000411AF">
        <w:rPr>
          <w:rFonts w:ascii="Calibri" w:hAnsi="Calibri" w:cs="Calibri"/>
        </w:rPr>
        <w:t xml:space="preserve"> </w:t>
      </w:r>
      <w:r>
        <w:rPr>
          <w:rFonts w:cstheme="minorHAnsi"/>
        </w:rPr>
        <w:t>During the pandemic, this</w:t>
      </w:r>
      <w:r>
        <w:t xml:space="preserve"> has been seen in procurement of PPE that is not fit for purpose and COVID-19 test kits that are substandard</w:t>
      </w:r>
      <w:r>
        <w:rPr>
          <w:rFonts w:cstheme="minorHAnsi"/>
        </w:rPr>
        <w:t xml:space="preserve">. Wasted </w:t>
      </w:r>
      <w:r w:rsidRPr="000411AF">
        <w:rPr>
          <w:rFonts w:cstheme="minorHAnsi"/>
        </w:rPr>
        <w:t>health expenditure severely constrains the budget available for women’s, children’s and adolescents’ health, and undermines trust in government and institutions.</w:t>
      </w:r>
      <w:r>
        <w:rPr>
          <w:rFonts w:cstheme="minorHAnsi"/>
        </w:rPr>
        <w:fldChar w:fldCharType="begin"/>
      </w:r>
      <w:r w:rsidR="00962230">
        <w:rPr>
          <w:rFonts w:cstheme="minorHAnsi"/>
        </w:rPr>
        <w:instrText xml:space="preserve"> ADDIN EN.CITE &lt;EndNote&gt;&lt;Cite&gt;&lt;Author&gt;Edelman&lt;/Author&gt;&lt;Year&gt;19 January 2020&lt;/Year&gt;&lt;RecNum&gt;499&lt;/RecNum&gt;&lt;DisplayText&gt;&lt;style face="superscript"&gt;3&lt;/style&gt;&lt;/DisplayText&gt;&lt;record&gt;&lt;rec-number&gt;499&lt;/rec-number&gt;&lt;foreign-keys&gt;&lt;key app="EN" db-id="5dprpsavdvsw5der2s7vazdm0z9wpwzswxxz" timestamp="1585055691"&gt;499&lt;/key&gt;&lt;/foreign-keys&gt;&lt;ref-type name="Web Page"&gt;12&lt;/ref-type&gt;&lt;contributors&gt;&lt;authors&gt;&lt;author&gt;Edelman&lt;/author&gt;&lt;/authors&gt;&lt;/contributors&gt;&lt;titles&gt;&lt;title&gt;2020 Edelman Trust Barometer&lt;/title&gt;&lt;/titles&gt;&lt;dates&gt;&lt;year&gt;19 January 2020&lt;/year&gt;&lt;/dates&gt;&lt;urls&gt;&lt;related-urls&gt;&lt;url&gt;https://cdn2.hubspot.net/hubfs/440941/Trust%20Barometer%202020/2020%20Edelman%20Trust%20Barometer%20Global%20Report.pdf?utm_campaign=Global:%20Trust%20Barometer%202020&amp;amp;utm_source=Website&lt;/url&gt;&lt;/related-urls&gt;&lt;/urls&gt;&lt;/record&gt;&lt;/Cite&gt;&lt;/EndNote&gt;</w:instrText>
      </w:r>
      <w:r>
        <w:rPr>
          <w:rFonts w:cstheme="minorHAnsi"/>
        </w:rPr>
        <w:fldChar w:fldCharType="separate"/>
      </w:r>
      <w:r w:rsidR="00EF167B" w:rsidRPr="00EF167B">
        <w:rPr>
          <w:rFonts w:cstheme="minorHAnsi"/>
          <w:noProof/>
          <w:vertAlign w:val="superscript"/>
        </w:rPr>
        <w:t>3</w:t>
      </w:r>
      <w:r>
        <w:rPr>
          <w:rFonts w:cstheme="minorHAnsi"/>
        </w:rPr>
        <w:fldChar w:fldCharType="end"/>
      </w:r>
      <w:r w:rsidRPr="000411AF">
        <w:rPr>
          <w:rFonts w:cstheme="minorHAnsi"/>
        </w:rPr>
        <w:t xml:space="preserve"> It highlights the need for accountability to ensure budget transparency across </w:t>
      </w:r>
      <w:r w:rsidR="001D4A63">
        <w:rPr>
          <w:rFonts w:cstheme="minorHAnsi"/>
        </w:rPr>
        <w:t xml:space="preserve">the work of </w:t>
      </w:r>
      <w:r w:rsidRPr="000411AF">
        <w:rPr>
          <w:rFonts w:cstheme="minorHAnsi"/>
        </w:rPr>
        <w:t>government</w:t>
      </w:r>
      <w:r w:rsidR="001D4A63">
        <w:rPr>
          <w:rFonts w:cstheme="minorHAnsi"/>
        </w:rPr>
        <w:t>, development partners,</w:t>
      </w:r>
      <w:r w:rsidRPr="000411AF">
        <w:rPr>
          <w:rFonts w:cstheme="minorHAnsi"/>
        </w:rPr>
        <w:t xml:space="preserve"> the private sector</w:t>
      </w:r>
      <w:r w:rsidR="001D4A63">
        <w:rPr>
          <w:rFonts w:cstheme="minorHAnsi"/>
        </w:rPr>
        <w:t>, and in civil society</w:t>
      </w:r>
      <w:r w:rsidRPr="000411AF">
        <w:rPr>
          <w:rFonts w:cstheme="minorHAnsi"/>
        </w:rPr>
        <w:t>.</w:t>
      </w:r>
    </w:p>
    <w:p w14:paraId="28319924" w14:textId="77777777" w:rsidR="00965284" w:rsidRDefault="00965284"/>
    <w:p w14:paraId="445888B5" w14:textId="7EF2158C" w:rsidR="00D07327" w:rsidRPr="00277EC8" w:rsidRDefault="00D07327">
      <w:pPr>
        <w:rPr>
          <w:color w:val="4472C4" w:themeColor="accent1"/>
        </w:rPr>
      </w:pPr>
      <w:r w:rsidRPr="00277EC8">
        <w:rPr>
          <w:color w:val="4472C4" w:themeColor="accent1"/>
        </w:rPr>
        <w:t>FACTORS FOR SUCCESS</w:t>
      </w:r>
    </w:p>
    <w:p w14:paraId="13816AE3" w14:textId="38124FBD" w:rsidR="00D07327" w:rsidRPr="000411AF" w:rsidRDefault="00D07327">
      <w:pPr>
        <w:rPr>
          <w:b/>
          <w:bCs/>
        </w:rPr>
      </w:pPr>
      <w:r w:rsidRPr="000411AF">
        <w:t>Countries that perform better on reducing maternal and child mortality are also performing better on a range of evidence-based factors for success</w:t>
      </w:r>
      <w:r>
        <w:t xml:space="preserve">, such as </w:t>
      </w:r>
      <w:r w:rsidRPr="000C30D1">
        <w:rPr>
          <w:rFonts w:cstheme="minorHAnsi"/>
        </w:rPr>
        <w:t>data and information</w:t>
      </w:r>
      <w:r>
        <w:rPr>
          <w:rFonts w:cstheme="minorHAnsi"/>
        </w:rPr>
        <w:t xml:space="preserve"> and </w:t>
      </w:r>
      <w:r w:rsidRPr="000C30D1">
        <w:rPr>
          <w:rFonts w:cstheme="minorHAnsi"/>
        </w:rPr>
        <w:t>laws and policies</w:t>
      </w:r>
      <w:r w:rsidRPr="000411AF">
        <w:t>. They invest in a justifiable way, based on evidence, rights and rule of law</w:t>
      </w:r>
      <w:r w:rsidR="001D4A63">
        <w:t>, and use innovation to catalyze progress</w:t>
      </w:r>
      <w:r w:rsidRPr="000411AF">
        <w:t xml:space="preserve">. </w:t>
      </w:r>
      <w:r w:rsidRPr="000411AF">
        <w:rPr>
          <w:rFonts w:cstheme="minorHAnsi"/>
        </w:rPr>
        <w:t>This suggests that how health spending is used is as important as how much is spent.</w:t>
      </w:r>
    </w:p>
    <w:p w14:paraId="66EE45DA" w14:textId="77777777" w:rsidR="00D07327" w:rsidRPr="00277EC8" w:rsidRDefault="00D07327" w:rsidP="00277EC8">
      <w:pPr>
        <w:rPr>
          <w:color w:val="4472C4" w:themeColor="accent1"/>
        </w:rPr>
      </w:pPr>
      <w:r w:rsidRPr="00277EC8">
        <w:rPr>
          <w:color w:val="4472C4" w:themeColor="accent1"/>
        </w:rPr>
        <w:t xml:space="preserve">UHC and PHC – pre-pandemic priorities are more valid than ever </w:t>
      </w:r>
    </w:p>
    <w:p w14:paraId="5DFAAFA9" w14:textId="7D86EFB7" w:rsidR="00D07327" w:rsidRPr="000411AF" w:rsidRDefault="00D07327">
      <w:r w:rsidRPr="000411AF">
        <w:t>Improvements in UHC and primary health care (PHC) were already a priority pre-COVID-19</w:t>
      </w:r>
      <w:r>
        <w:t>.</w:t>
      </w:r>
      <w:r>
        <w:fldChar w:fldCharType="begin"/>
      </w:r>
      <w:r w:rsidR="00962230">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fldChar w:fldCharType="separate"/>
      </w:r>
      <w:r w:rsidR="00EF167B" w:rsidRPr="00EF167B">
        <w:rPr>
          <w:noProof/>
          <w:vertAlign w:val="superscript"/>
        </w:rPr>
        <w:t>2</w:t>
      </w:r>
      <w:r>
        <w:fldChar w:fldCharType="end"/>
      </w:r>
      <w:r w:rsidRPr="000411AF">
        <w:t xml:space="preserve"> They are strongly linked to improvements in women’s, children’s and adolescents’ health – particularly when targeting known issues such as quality of care, financial protection for individuals, families and communities and protection of health workers in the context of COVID-19.</w:t>
      </w:r>
      <w:r w:rsidR="005D2FBD">
        <w:t xml:space="preserve"> </w:t>
      </w:r>
      <w:r w:rsidR="005D2FBD" w:rsidRPr="001C1706">
        <w:t xml:space="preserve">All countries need to take care that when planning to increase service coverage, financial protection measures are in place too. Otherwise efforts to increase service coverage will exacerbate catastrophic expenditure which will be counterproductive for health and SDG outcomes. Especially important consideration for </w:t>
      </w:r>
      <w:r w:rsidR="00F816BF">
        <w:t>women, children and adolescents (</w:t>
      </w:r>
      <w:r w:rsidR="005D2FBD" w:rsidRPr="001C1706">
        <w:t>WCA</w:t>
      </w:r>
      <w:r w:rsidR="00F816BF">
        <w:t>)</w:t>
      </w:r>
      <w:r w:rsidR="005D2FBD" w:rsidRPr="001C1706">
        <w:t xml:space="preserve"> as they especially lack the financial resources and decision-making power to mitigate the risks</w:t>
      </w:r>
      <w:r w:rsidR="005D2FBD">
        <w:t>.</w:t>
      </w:r>
    </w:p>
    <w:p w14:paraId="7531BCB6" w14:textId="147E4D39" w:rsidR="00D07327" w:rsidRPr="00277EC8" w:rsidRDefault="00D07327" w:rsidP="00277EC8">
      <w:pPr>
        <w:rPr>
          <w:color w:val="4472C4" w:themeColor="accent1"/>
        </w:rPr>
      </w:pPr>
      <w:bookmarkStart w:id="10" w:name="_Toc41122314"/>
      <w:bookmarkStart w:id="11" w:name="_Toc41319357"/>
      <w:r w:rsidRPr="00277EC8">
        <w:rPr>
          <w:color w:val="4472C4" w:themeColor="accent1"/>
        </w:rPr>
        <w:t>Use domestic expenditure to invest in UHC</w:t>
      </w:r>
      <w:r w:rsidR="00A40228">
        <w:rPr>
          <w:color w:val="4472C4" w:themeColor="accent1"/>
        </w:rPr>
        <w:t xml:space="preserve"> and</w:t>
      </w:r>
      <w:r w:rsidRPr="00277EC8">
        <w:rPr>
          <w:color w:val="4472C4" w:themeColor="accent1"/>
        </w:rPr>
        <w:t xml:space="preserve"> </w:t>
      </w:r>
      <w:bookmarkEnd w:id="10"/>
      <w:bookmarkEnd w:id="11"/>
      <w:r w:rsidRPr="00277EC8">
        <w:rPr>
          <w:color w:val="4472C4" w:themeColor="accent1"/>
        </w:rPr>
        <w:t>multisector factors</w:t>
      </w:r>
    </w:p>
    <w:p w14:paraId="6EA75732" w14:textId="27CF36F3" w:rsidR="00D07327" w:rsidRPr="000411AF" w:rsidRDefault="00D07327" w:rsidP="00277EC8">
      <w:r w:rsidRPr="000411AF">
        <w:rPr>
          <w:rFonts w:eastAsiaTheme="majorEastAsia" w:cstheme="minorHAnsi"/>
        </w:rPr>
        <w:t xml:space="preserve">Most countries </w:t>
      </w:r>
      <w:r w:rsidR="00314CF3">
        <w:rPr>
          <w:rFonts w:eastAsiaTheme="majorEastAsia" w:cstheme="minorHAnsi"/>
        </w:rPr>
        <w:t xml:space="preserve">should be able to </w:t>
      </w:r>
      <w:r w:rsidR="00EF0D8E">
        <w:rPr>
          <w:rFonts w:eastAsiaTheme="majorEastAsia" w:cstheme="minorHAnsi"/>
        </w:rPr>
        <w:t>use</w:t>
      </w:r>
      <w:r w:rsidRPr="000411AF">
        <w:rPr>
          <w:rFonts w:eastAsiaTheme="majorEastAsia" w:cstheme="minorHAnsi"/>
        </w:rPr>
        <w:t xml:space="preserve"> </w:t>
      </w:r>
      <w:r w:rsidR="00314CF3">
        <w:rPr>
          <w:rFonts w:eastAsiaTheme="majorEastAsia" w:cstheme="minorHAnsi"/>
        </w:rPr>
        <w:t xml:space="preserve">their </w:t>
      </w:r>
      <w:r w:rsidRPr="000411AF">
        <w:rPr>
          <w:rFonts w:eastAsiaTheme="majorEastAsia" w:cstheme="minorHAnsi"/>
        </w:rPr>
        <w:t xml:space="preserve">domestic resources to fund </w:t>
      </w:r>
      <w:r w:rsidR="00314CF3">
        <w:rPr>
          <w:rFonts w:eastAsiaTheme="majorEastAsia" w:cstheme="minorHAnsi"/>
        </w:rPr>
        <w:t xml:space="preserve">required </w:t>
      </w:r>
      <w:r w:rsidRPr="000411AF">
        <w:rPr>
          <w:rFonts w:eastAsiaTheme="majorEastAsia" w:cstheme="minorHAnsi"/>
        </w:rPr>
        <w:t>investments in UHC and PHC.</w:t>
      </w:r>
      <w:r>
        <w:rPr>
          <w:rFonts w:cstheme="minorHAnsi"/>
          <w:i/>
          <w:iCs/>
        </w:rPr>
        <w:fldChar w:fldCharType="begin"/>
      </w:r>
      <w:r w:rsidR="00962230">
        <w:rPr>
          <w:rFonts w:cstheme="minorHAnsi"/>
          <w:i/>
          <w:iCs/>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i/>
          <w:iCs/>
        </w:rPr>
        <w:fldChar w:fldCharType="separate"/>
      </w:r>
      <w:r w:rsidR="00EF167B" w:rsidRPr="00EF167B">
        <w:rPr>
          <w:rFonts w:cstheme="minorHAnsi"/>
          <w:i/>
          <w:iCs/>
          <w:noProof/>
          <w:vertAlign w:val="superscript"/>
        </w:rPr>
        <w:t>2</w:t>
      </w:r>
      <w:r>
        <w:rPr>
          <w:rFonts w:cstheme="minorHAnsi"/>
          <w:i/>
          <w:iCs/>
        </w:rPr>
        <w:fldChar w:fldCharType="end"/>
      </w:r>
      <w:r>
        <w:rPr>
          <w:rFonts w:cstheme="minorHAnsi"/>
        </w:rPr>
        <w:t xml:space="preserve"> </w:t>
      </w:r>
      <w:r w:rsidR="00314CF3">
        <w:rPr>
          <w:rFonts w:cstheme="minorHAnsi"/>
        </w:rPr>
        <w:t>Critical UHC investment should include essential interventions for women’s, children’s and adolescents’ health</w:t>
      </w:r>
      <w:r w:rsidR="004500F0">
        <w:rPr>
          <w:rFonts w:cstheme="minorHAnsi"/>
        </w:rPr>
        <w:t>, and s</w:t>
      </w:r>
      <w:r w:rsidRPr="000411AF">
        <w:rPr>
          <w:rFonts w:eastAsiaTheme="majorEastAsia" w:cstheme="minorHAnsi"/>
        </w:rPr>
        <w:t xml:space="preserve">trategic investments are needed across multisectoral </w:t>
      </w:r>
      <w:r w:rsidR="00542E3D">
        <w:rPr>
          <w:rFonts w:eastAsiaTheme="majorEastAsia" w:cstheme="minorHAnsi"/>
        </w:rPr>
        <w:t>areas</w:t>
      </w:r>
      <w:r w:rsidR="00542E3D" w:rsidRPr="000411AF">
        <w:rPr>
          <w:rFonts w:eastAsiaTheme="majorEastAsia" w:cstheme="minorHAnsi"/>
        </w:rPr>
        <w:t xml:space="preserve"> </w:t>
      </w:r>
      <w:r w:rsidRPr="000411AF">
        <w:rPr>
          <w:rFonts w:eastAsiaTheme="majorEastAsia" w:cstheme="minorHAnsi"/>
        </w:rPr>
        <w:t>such as education, water, sanitation and hygiene, and clean energy. Evidence from the Millennium Development Goals (MDGs) show</w:t>
      </w:r>
      <w:r w:rsidR="00B80CC6">
        <w:rPr>
          <w:rFonts w:eastAsiaTheme="majorEastAsia" w:cstheme="minorHAnsi"/>
        </w:rPr>
        <w:t>s that</w:t>
      </w:r>
      <w:r w:rsidRPr="000411AF">
        <w:rPr>
          <w:rFonts w:eastAsiaTheme="majorEastAsia" w:cstheme="minorHAnsi"/>
        </w:rPr>
        <w:t xml:space="preserve"> </w:t>
      </w:r>
      <w:r w:rsidR="00B80CC6">
        <w:rPr>
          <w:rFonts w:eastAsiaTheme="majorEastAsia" w:cstheme="minorHAnsi"/>
        </w:rPr>
        <w:t>health and multisector factors</w:t>
      </w:r>
      <w:r w:rsidR="00B80CC6" w:rsidRPr="000411AF">
        <w:rPr>
          <w:rFonts w:eastAsiaTheme="majorEastAsia" w:cstheme="minorHAnsi"/>
        </w:rPr>
        <w:t xml:space="preserve"> </w:t>
      </w:r>
      <w:r w:rsidR="00B80CC6">
        <w:rPr>
          <w:rFonts w:eastAsiaTheme="majorEastAsia" w:cstheme="minorHAnsi"/>
        </w:rPr>
        <w:t>contribute around 50%-50% to</w:t>
      </w:r>
      <w:r w:rsidR="00F816BF">
        <w:rPr>
          <w:rFonts w:eastAsiaTheme="majorEastAsia" w:cstheme="minorHAnsi"/>
        </w:rPr>
        <w:t xml:space="preserve"> </w:t>
      </w:r>
      <w:r w:rsidRPr="000411AF">
        <w:rPr>
          <w:rFonts w:eastAsiaTheme="majorEastAsia" w:cstheme="minorHAnsi"/>
        </w:rPr>
        <w:t>improving the health of women, children, and adolescents</w:t>
      </w:r>
      <w:r w:rsidR="00B80CC6">
        <w:rPr>
          <w:rFonts w:eastAsiaTheme="majorEastAsia" w:cstheme="minorHAnsi"/>
        </w:rPr>
        <w:t xml:space="preserve">, and SDG analyses highlight emerging evidence </w:t>
      </w:r>
      <w:r w:rsidR="00090A99">
        <w:rPr>
          <w:rFonts w:eastAsiaTheme="majorEastAsia" w:cstheme="minorHAnsi"/>
        </w:rPr>
        <w:t xml:space="preserve">from countries </w:t>
      </w:r>
      <w:r w:rsidR="00B80CC6">
        <w:rPr>
          <w:rFonts w:eastAsiaTheme="majorEastAsia" w:cstheme="minorHAnsi"/>
        </w:rPr>
        <w:t>on what works in multisectoral collaboration</w:t>
      </w:r>
      <w:r>
        <w:rPr>
          <w:rFonts w:eastAsiaTheme="majorEastAsia" w:cstheme="minorHAnsi"/>
        </w:rPr>
        <w:t>.</w:t>
      </w:r>
      <w:r>
        <w:rPr>
          <w:rFonts w:cstheme="minorHAnsi"/>
          <w:i/>
          <w:iCs/>
        </w:rPr>
        <w:fldChar w:fldCharType="begin"/>
      </w:r>
      <w:r w:rsidR="00962230">
        <w:rPr>
          <w:rFonts w:cstheme="minorHAnsi"/>
          <w:i/>
          <w:iCs/>
        </w:rPr>
        <w:instrText xml:space="preserve"> ADDIN EN.CITE &lt;EndNote&gt;&lt;Cite&gt;&lt;Author&gt;Kuruvilla&lt;/Author&gt;&lt;Year&gt;2014&lt;/Year&gt;&lt;RecNum&gt;487&lt;/RecNum&gt;&lt;DisplayText&gt;&lt;style face="superscript"&gt;49,50&lt;/style&gt;&lt;/DisplayText&gt;&lt;record&gt;&lt;rec-number&gt;487&lt;/rec-number&gt;&lt;foreign-keys&gt;&lt;key app="EN" db-id="5dprpsavdvsw5der2s7vazdm0z9wpwzswxxz" timestamp="1583843158"&gt;487&lt;/key&gt;&lt;/foreign-keys&gt;&lt;ref-type name="Journal Article"&gt;17&lt;/ref-type&gt;&lt;contributors&gt;&lt;authors&gt;&lt;author&gt;Kuruvilla, Shyama&lt;/author&gt;&lt;author&gt;Schweitzer, Julian&lt;/author&gt;&lt;author&gt;Bishai, David&lt;/author&gt;&lt;author&gt;Chowdhury, Sadia&lt;/author&gt;&lt;author&gt;Caramani, Daniele&lt;/author&gt;&lt;author&gt;Frost, Laura&lt;/author&gt;&lt;author&gt;Cortez, Rafael&lt;/author&gt;&lt;author&gt;Daelmans, Bernadette&lt;/author&gt;&lt;author&gt;Francisco, Andres de&lt;/author&gt;&lt;author&gt;Adam, Taghreed&lt;/author&gt;&lt;/authors&gt;&lt;/contributors&gt;&lt;titles&gt;&lt;title&gt;Success factors for reducing maternal and child mortality&lt;/title&gt;&lt;secondary-title&gt;Bulletin of the World Health Organization&lt;/secondary-title&gt;&lt;/titles&gt;&lt;periodical&gt;&lt;full-title&gt;Bulletin of the World Health Organization&lt;/full-title&gt;&lt;/periodical&gt;&lt;pages&gt;533-544&lt;/pages&gt;&lt;volume&gt;92&lt;/volume&gt;&lt;dates&gt;&lt;year&gt;2014&lt;/year&gt;&lt;/dates&gt;&lt;isbn&gt;0042-9686&lt;/isbn&gt;&lt;urls&gt;&lt;/urls&gt;&lt;/record&gt;&lt;/Cite&gt;&lt;Cite&gt;&lt;Author&gt;From the BMJ series on Making multistakeholder collaboration work&lt;/Author&gt;&lt;Year&gt;2018&lt;/Year&gt;&lt;RecNum&gt;867&lt;/RecNum&gt;&lt;record&gt;&lt;rec-number&gt;867&lt;/rec-number&gt;&lt;foreign-keys&gt;&lt;key app="EN" db-id="5dprpsavdvsw5der2s7vazdm0z9wpwzswxxz" timestamp="1592224151"&gt;867&lt;/key&gt;&lt;/foreign-keys&gt;&lt;ref-type name="Web Page"&gt;12&lt;/ref-type&gt;&lt;contributors&gt;&lt;authors&gt;&lt;author&gt;From the BMJ series on Making multistakeholder collaboration work,&lt;/author&gt;&lt;/authors&gt;&lt;/contributors&gt;&lt;titles&gt;&lt;/titles&gt;&lt;dates&gt;&lt;year&gt;2018&lt;/year&gt;&lt;/dates&gt;&lt;urls&gt;&lt;related-urls&gt;&lt;url&gt;https://www.who.int/pmnch/knowledge/case-studies/en/index2.html &lt;/url&gt;&lt;/related-urls&gt;&lt;/urls&gt;&lt;/record&gt;&lt;/Cite&gt;&lt;/EndNote&gt;</w:instrText>
      </w:r>
      <w:r>
        <w:rPr>
          <w:rFonts w:cstheme="minorHAnsi"/>
          <w:i/>
          <w:iCs/>
        </w:rPr>
        <w:fldChar w:fldCharType="separate"/>
      </w:r>
      <w:r w:rsidR="00962230" w:rsidRPr="00962230">
        <w:rPr>
          <w:rFonts w:cstheme="minorHAnsi"/>
          <w:i/>
          <w:iCs/>
          <w:noProof/>
          <w:vertAlign w:val="superscript"/>
        </w:rPr>
        <w:t>49,50</w:t>
      </w:r>
      <w:r>
        <w:rPr>
          <w:rFonts w:cstheme="minorHAnsi"/>
          <w:i/>
          <w:iCs/>
        </w:rPr>
        <w:fldChar w:fldCharType="end"/>
      </w:r>
    </w:p>
    <w:p w14:paraId="24C9031D" w14:textId="77777777" w:rsidR="00D07327" w:rsidRPr="00277EC8" w:rsidRDefault="00D07327" w:rsidP="00277EC8">
      <w:pPr>
        <w:rPr>
          <w:color w:val="4472C4" w:themeColor="accent1"/>
        </w:rPr>
      </w:pPr>
      <w:r w:rsidRPr="00277EC8">
        <w:rPr>
          <w:color w:val="4472C4" w:themeColor="accent1"/>
        </w:rPr>
        <w:t>Use progressive realization to advance health and rights</w:t>
      </w:r>
    </w:p>
    <w:p w14:paraId="4E894361" w14:textId="4AB717B0" w:rsidR="00D07327" w:rsidRDefault="00D07327">
      <w:pPr>
        <w:rPr>
          <w:rFonts w:eastAsia="Calibri" w:cstheme="minorHAnsi"/>
          <w:lang w:eastAsia="en-GB"/>
        </w:rPr>
      </w:pPr>
      <w:r w:rsidRPr="000411AF">
        <w:rPr>
          <w:rFonts w:eastAsia="Calibri" w:cstheme="minorHAnsi"/>
          <w:lang w:eastAsia="en-GB"/>
        </w:rPr>
        <w:t>Progressive realization is a fundamental principle of human rights and an essential feature of accountability (see below).</w:t>
      </w:r>
      <w:r>
        <w:rPr>
          <w:rFonts w:eastAsia="Calibri" w:cstheme="minorHAnsi"/>
          <w:lang w:eastAsia="en-GB"/>
        </w:rPr>
        <w:fldChar w:fldCharType="begin"/>
      </w:r>
      <w:r w:rsidR="00962230">
        <w:rPr>
          <w:rFonts w:eastAsia="Calibri" w:cstheme="minorHAnsi"/>
          <w:lang w:eastAsia="en-GB"/>
        </w:rPr>
        <w:instrText xml:space="preserve"> ADDIN EN.CITE &lt;EndNote&gt;&lt;Cite&gt;&lt;Author&gt;UN Committee on Economic&lt;/Author&gt;&lt;Year&gt;11 August 2000&lt;/Year&gt;&lt;RecNum&gt;817&lt;/RecNum&gt;&lt;DisplayText&gt;&lt;style face="superscript"&gt;51,52&lt;/style&gt;&lt;/DisplayText&gt;&lt;record&gt;&lt;rec-number&gt;817&lt;/rec-number&gt;&lt;foreign-keys&gt;&lt;key app="EN" db-id="5dprpsavdvsw5der2s7vazdm0z9wpwzswxxz" timestamp="1591863170"&gt;817&lt;/key&gt;&lt;/foreign-keys&gt;&lt;ref-type name="Legal Rule or Regulation"&gt;50&lt;/ref-type&gt;&lt;contributors&gt;&lt;authors&gt;&lt;author&gt;UN Committee on Economic,, Social,, and Cultural Rights (CESCR), &lt;/author&gt;&lt;/authors&gt;&lt;/contributors&gt;&lt;titles&gt;&lt;title&gt;General Comment No. 14: The Right to the Highest Attainable Standard of Health (Art. 12 of the Covenant) E/C.12/2000/4&lt;/title&gt;&lt;/titles&gt;&lt;dates&gt;&lt;year&gt;11 August 2000&lt;/year&gt;&lt;/dates&gt;&lt;urls&gt;&lt;/urls&gt;&lt;/record&gt;&lt;/Cite&gt;&lt;Cite&gt;&lt;Author&gt;UN Committee on Economic&lt;/Author&gt;&lt;Year&gt;14 December 1990&lt;/Year&gt;&lt;RecNum&gt;818&lt;/RecNum&gt;&lt;record&gt;&lt;rec-number&gt;818&lt;/rec-number&gt;&lt;foreign-keys&gt;&lt;key app="EN" db-id="5dprpsavdvsw5der2s7vazdm0z9wpwzswxxz" timestamp="1591863222"&gt;818&lt;/key&gt;&lt;/foreign-keys&gt;&lt;ref-type name="Legal Rule or Regulation"&gt;50&lt;/ref-type&gt;&lt;contributors&gt;&lt;authors&gt;&lt;author&gt;UN Committee on Economic,, Social,, and Cultural Rights (CESCR), &lt;/author&gt;&lt;/authors&gt;&lt;/contributors&gt;&lt;titles&gt;&lt;title&gt;General Comment No. 3: The Nature of States Parties&amp;apos; Obligations (Art. 2, Para. 1, of the Covenant), E/1991/23&lt;/title&gt;&lt;/titles&gt;&lt;dates&gt;&lt;year&gt;14 December 1990&lt;/year&gt;&lt;/dates&gt;&lt;urls&gt;&lt;/urls&gt;&lt;/record&gt;&lt;/Cite&gt;&lt;/EndNote&gt;</w:instrText>
      </w:r>
      <w:r>
        <w:rPr>
          <w:rFonts w:eastAsia="Calibri" w:cstheme="minorHAnsi"/>
          <w:lang w:eastAsia="en-GB"/>
        </w:rPr>
        <w:fldChar w:fldCharType="separate"/>
      </w:r>
      <w:r w:rsidR="00962230" w:rsidRPr="00962230">
        <w:rPr>
          <w:rFonts w:eastAsia="Calibri" w:cstheme="minorHAnsi"/>
          <w:noProof/>
          <w:vertAlign w:val="superscript"/>
          <w:lang w:eastAsia="en-GB"/>
        </w:rPr>
        <w:t>51,52</w:t>
      </w:r>
      <w:r>
        <w:rPr>
          <w:rFonts w:eastAsia="Calibri" w:cstheme="minorHAnsi"/>
          <w:lang w:eastAsia="en-GB"/>
        </w:rPr>
        <w:fldChar w:fldCharType="end"/>
      </w:r>
      <w:r w:rsidRPr="000411AF">
        <w:rPr>
          <w:rFonts w:eastAsia="Calibri" w:cstheme="minorHAnsi"/>
          <w:lang w:eastAsia="en-GB"/>
        </w:rPr>
        <w:t xml:space="preserve"> Governments should apply it alongside good governance and accountability to ensure the proper administration and targeting of investments. </w:t>
      </w:r>
      <w:r w:rsidRPr="00827FF6">
        <w:t xml:space="preserve"> </w:t>
      </w:r>
      <w:r>
        <w:rPr>
          <w:rFonts w:eastAsia="Calibri" w:cstheme="minorHAnsi"/>
          <w:lang w:eastAsia="en-GB"/>
        </w:rPr>
        <w:t>A</w:t>
      </w:r>
      <w:r w:rsidRPr="00827FF6">
        <w:rPr>
          <w:rFonts w:eastAsia="Calibri" w:cstheme="minorHAnsi"/>
          <w:lang w:eastAsia="en-GB"/>
        </w:rPr>
        <w:t>ccountability is not a one-time action</w:t>
      </w:r>
      <w:r>
        <w:rPr>
          <w:rFonts w:eastAsia="Calibri" w:cstheme="minorHAnsi"/>
          <w:lang w:eastAsia="en-GB"/>
        </w:rPr>
        <w:t>. O</w:t>
      </w:r>
      <w:r w:rsidRPr="00827FF6">
        <w:rPr>
          <w:rFonts w:eastAsia="Calibri" w:cstheme="minorHAnsi"/>
          <w:lang w:eastAsia="en-GB"/>
        </w:rPr>
        <w:t>nce elected</w:t>
      </w:r>
      <w:r>
        <w:rPr>
          <w:rFonts w:eastAsia="Calibri" w:cstheme="minorHAnsi"/>
          <w:lang w:eastAsia="en-GB"/>
        </w:rPr>
        <w:t>,</w:t>
      </w:r>
      <w:r w:rsidRPr="00827FF6">
        <w:rPr>
          <w:rFonts w:eastAsia="Calibri" w:cstheme="minorHAnsi"/>
          <w:lang w:eastAsia="en-GB"/>
        </w:rPr>
        <w:t xml:space="preserve"> governments need </w:t>
      </w:r>
      <w:r>
        <w:rPr>
          <w:rFonts w:eastAsia="Calibri" w:cstheme="minorHAnsi"/>
          <w:lang w:eastAsia="en-GB"/>
        </w:rPr>
        <w:t xml:space="preserve">continually </w:t>
      </w:r>
      <w:r w:rsidRPr="00827FF6">
        <w:rPr>
          <w:rFonts w:eastAsia="Calibri" w:cstheme="minorHAnsi"/>
          <w:lang w:eastAsia="en-GB"/>
        </w:rPr>
        <w:t xml:space="preserve">to demonstrate </w:t>
      </w:r>
      <w:r>
        <w:rPr>
          <w:rFonts w:eastAsia="Calibri" w:cstheme="minorHAnsi"/>
          <w:lang w:eastAsia="en-GB"/>
        </w:rPr>
        <w:t>accountability</w:t>
      </w:r>
      <w:r w:rsidRPr="00827FF6">
        <w:rPr>
          <w:rFonts w:eastAsia="Calibri" w:cstheme="minorHAnsi"/>
          <w:lang w:eastAsia="en-GB"/>
        </w:rPr>
        <w:t xml:space="preserve"> </w:t>
      </w:r>
      <w:r>
        <w:rPr>
          <w:rFonts w:eastAsia="Calibri" w:cstheme="minorHAnsi"/>
          <w:lang w:eastAsia="en-GB"/>
        </w:rPr>
        <w:t xml:space="preserve">for their </w:t>
      </w:r>
      <w:r w:rsidRPr="00827FF6">
        <w:rPr>
          <w:rFonts w:eastAsia="Calibri" w:cstheme="minorHAnsi"/>
          <w:lang w:eastAsia="en-GB"/>
        </w:rPr>
        <w:t>actions</w:t>
      </w:r>
      <w:r>
        <w:rPr>
          <w:rFonts w:eastAsia="Calibri" w:cstheme="minorHAnsi"/>
          <w:lang w:eastAsia="en-GB"/>
        </w:rPr>
        <w:t xml:space="preserve">, </w:t>
      </w:r>
      <w:r w:rsidRPr="00827FF6">
        <w:rPr>
          <w:rFonts w:eastAsia="Calibri" w:cstheme="minorHAnsi"/>
          <w:lang w:eastAsia="en-GB"/>
        </w:rPr>
        <w:t xml:space="preserve">and citizens </w:t>
      </w:r>
      <w:r>
        <w:rPr>
          <w:rFonts w:eastAsia="Calibri" w:cstheme="minorHAnsi"/>
          <w:lang w:eastAsia="en-GB"/>
        </w:rPr>
        <w:t>should</w:t>
      </w:r>
      <w:r w:rsidRPr="00827FF6">
        <w:rPr>
          <w:rFonts w:eastAsia="Calibri" w:cstheme="minorHAnsi"/>
          <w:lang w:eastAsia="en-GB"/>
        </w:rPr>
        <w:t xml:space="preserve"> be able to participate and voice their concerns.</w:t>
      </w:r>
    </w:p>
    <w:p w14:paraId="29F1C6E2" w14:textId="77777777" w:rsidR="005D2FBD" w:rsidRDefault="005D2FBD">
      <w:pPr>
        <w:rPr>
          <w:rFonts w:eastAsia="Calibri" w:cstheme="minorHAnsi"/>
          <w:lang w:eastAsia="en-GB"/>
        </w:rPr>
      </w:pPr>
      <w:r w:rsidRPr="000E78C8">
        <w:rPr>
          <w:rFonts w:eastAsia="Calibri" w:cstheme="minorHAnsi"/>
          <w:lang w:eastAsia="en-GB"/>
        </w:rPr>
        <w:t xml:space="preserve">Chronic challenges persist because weak accountability arrangements leave critical aspects of service delivery and decision-making unchallenged and unremedied. </w:t>
      </w:r>
    </w:p>
    <w:p w14:paraId="5482688D" w14:textId="77777777" w:rsidR="005D2FBD" w:rsidRPr="00277EC8" w:rsidRDefault="005D2FBD">
      <w:pPr>
        <w:rPr>
          <w:rFonts w:eastAsia="Calibri" w:cstheme="minorHAnsi"/>
          <w:sz w:val="21"/>
          <w:szCs w:val="21"/>
          <w:lang w:eastAsia="en-GB"/>
        </w:rPr>
      </w:pPr>
    </w:p>
    <w:p w14:paraId="4285FBA0" w14:textId="77777777" w:rsidR="005D2FBD" w:rsidRPr="00277EC8" w:rsidRDefault="005D2FBD" w:rsidP="00277EC8">
      <w:pPr>
        <w:rPr>
          <w:color w:val="4472C4" w:themeColor="accent1"/>
        </w:rPr>
      </w:pPr>
      <w:r w:rsidRPr="00277EC8">
        <w:rPr>
          <w:color w:val="4472C4" w:themeColor="accent1"/>
        </w:rPr>
        <w:t>COUNTRY CASE STUDIES: UNIQUE CONTEXTS AND ACCOUNTABILITY CHALLENGES</w:t>
      </w:r>
    </w:p>
    <w:p w14:paraId="0369F200" w14:textId="6508C671" w:rsidR="00D07327" w:rsidRPr="000411AF" w:rsidRDefault="00D07327">
      <w:pPr>
        <w:rPr>
          <w:rFonts w:eastAsiaTheme="majorEastAsia" w:cstheme="minorHAnsi"/>
        </w:rPr>
      </w:pPr>
      <w:r w:rsidRPr="000411AF">
        <w:rPr>
          <w:rFonts w:eastAsiaTheme="majorEastAsia" w:cstheme="minorHAnsi"/>
        </w:rPr>
        <w:t xml:space="preserve">The IAP commissioned case studies to examine health and accountability challenges for women, children and adolescents in five countries </w:t>
      </w:r>
      <w:r>
        <w:rPr>
          <w:rFonts w:eastAsiaTheme="majorEastAsia" w:cstheme="minorHAnsi"/>
        </w:rPr>
        <w:t xml:space="preserve">(Ethiopia, Georgia, Guatemala, Kenya, Papua New Guinea) </w:t>
      </w:r>
      <w:r w:rsidRPr="000411AF">
        <w:rPr>
          <w:rFonts w:eastAsiaTheme="majorEastAsia" w:cstheme="minorHAnsi"/>
        </w:rPr>
        <w:t>and to inform its 2020 report and recommendations. The use of direct quotes in the case studies places the voices of women, children and adolescents and key stakeholders where they belong – at the centre of the accountability process. Some participants directly challenge the effectiveness of government:</w:t>
      </w:r>
    </w:p>
    <w:p w14:paraId="12759A42" w14:textId="1FDA3718" w:rsidR="00D07327" w:rsidRPr="000411AF" w:rsidRDefault="00D07327" w:rsidP="00277EC8">
      <w:pPr>
        <w:rPr>
          <w:rFonts w:eastAsiaTheme="majorEastAsia" w:cstheme="minorHAnsi"/>
          <w:i/>
        </w:rPr>
      </w:pPr>
      <w:r w:rsidRPr="000411AF">
        <w:rPr>
          <w:rFonts w:eastAsiaTheme="majorEastAsia" w:cstheme="minorHAnsi"/>
        </w:rPr>
        <w:t>“</w:t>
      </w:r>
      <w:r w:rsidRPr="000411AF">
        <w:rPr>
          <w:rFonts w:eastAsiaTheme="majorEastAsia" w:cstheme="minorHAnsi"/>
          <w:i/>
        </w:rPr>
        <w:t>We tend to re-engineer policies instead of implementing the ones we already have. The government is not enforcing the law.”</w:t>
      </w:r>
      <w:r w:rsidR="000108BB">
        <w:rPr>
          <w:rFonts w:eastAsiaTheme="majorEastAsia" w:cstheme="minorHAnsi"/>
          <w:i/>
        </w:rPr>
        <w:t xml:space="preserve"> </w:t>
      </w:r>
      <w:r w:rsidRPr="000411AF">
        <w:rPr>
          <w:rFonts w:eastAsiaTheme="majorEastAsia" w:cstheme="minorHAnsi"/>
          <w:i/>
        </w:rPr>
        <w:t>(</w:t>
      </w:r>
      <w:r>
        <w:rPr>
          <w:rFonts w:eastAsiaTheme="majorEastAsia" w:cstheme="minorHAnsi"/>
          <w:i/>
        </w:rPr>
        <w:t>Kenya</w:t>
      </w:r>
      <w:r w:rsidRPr="000411AF">
        <w:rPr>
          <w:rFonts w:eastAsiaTheme="majorEastAsia" w:cstheme="minorHAnsi"/>
          <w:i/>
        </w:rPr>
        <w:t>)</w:t>
      </w:r>
    </w:p>
    <w:p w14:paraId="44AB9F8C" w14:textId="77777777" w:rsidR="00D07327" w:rsidRPr="000411AF" w:rsidRDefault="00D07327">
      <w:pPr>
        <w:rPr>
          <w:rFonts w:eastAsiaTheme="majorEastAsia" w:cstheme="minorHAnsi"/>
        </w:rPr>
      </w:pPr>
      <w:r w:rsidRPr="000411AF">
        <w:rPr>
          <w:rFonts w:eastAsiaTheme="majorEastAsia" w:cstheme="minorHAnsi"/>
          <w:iCs/>
        </w:rPr>
        <w:t xml:space="preserve">Others call for more </w:t>
      </w:r>
      <w:r w:rsidRPr="000411AF">
        <w:rPr>
          <w:rFonts w:eastAsiaTheme="majorEastAsia" w:cstheme="minorHAnsi"/>
        </w:rPr>
        <w:t>meaningful and respectful dialogues on health, and more publicity for health and rights:</w:t>
      </w:r>
    </w:p>
    <w:p w14:paraId="071496B1" w14:textId="77777777" w:rsidR="00D07327" w:rsidRPr="000411AF" w:rsidRDefault="00D07327" w:rsidP="00277EC8">
      <w:pPr>
        <w:rPr>
          <w:rFonts w:eastAsiaTheme="majorEastAsia" w:cstheme="minorHAnsi"/>
          <w:i/>
        </w:rPr>
      </w:pPr>
      <w:r w:rsidRPr="000411AF">
        <w:rPr>
          <w:rFonts w:eastAsiaTheme="majorEastAsia" w:cstheme="minorHAnsi"/>
        </w:rPr>
        <w:t>“</w:t>
      </w:r>
      <w:r w:rsidRPr="000411AF">
        <w:rPr>
          <w:rFonts w:eastAsiaTheme="majorEastAsia" w:cstheme="minorHAnsi"/>
          <w:i/>
        </w:rPr>
        <w:t>It is very important to have spaces for dialogue to help review the health system in a cultural context.  It must also focus on rights, respect, and collaboration.” (</w:t>
      </w:r>
      <w:r>
        <w:rPr>
          <w:rFonts w:eastAsiaTheme="majorEastAsia" w:cstheme="minorHAnsi"/>
          <w:i/>
        </w:rPr>
        <w:t>Guatemala</w:t>
      </w:r>
      <w:r w:rsidRPr="000411AF">
        <w:rPr>
          <w:rFonts w:eastAsiaTheme="majorEastAsia" w:cstheme="minorHAnsi"/>
          <w:i/>
        </w:rPr>
        <w:t>)</w:t>
      </w:r>
    </w:p>
    <w:p w14:paraId="3BE5B168" w14:textId="77777777" w:rsidR="00D07327" w:rsidRPr="000411AF" w:rsidRDefault="00D07327" w:rsidP="00277EC8">
      <w:pPr>
        <w:rPr>
          <w:rFonts w:cstheme="minorHAnsi"/>
          <w:color w:val="000000" w:themeColor="text1"/>
        </w:rPr>
      </w:pPr>
      <w:bookmarkStart w:id="12" w:name="_Hlk42868660"/>
      <w:r w:rsidRPr="000411AF">
        <w:rPr>
          <w:rFonts w:eastAsiaTheme="majorEastAsia" w:cstheme="minorHAnsi"/>
          <w:i/>
        </w:rPr>
        <w:t>“[Expand]</w:t>
      </w:r>
      <w:r w:rsidRPr="000411AF">
        <w:rPr>
          <w:rFonts w:cstheme="minorHAnsi"/>
          <w:bCs/>
          <w:i/>
          <w:iCs/>
        </w:rPr>
        <w:t xml:space="preserve"> </w:t>
      </w:r>
      <w:bookmarkStart w:id="13" w:name="_Hlk42868080"/>
      <w:r w:rsidRPr="000411AF">
        <w:rPr>
          <w:rFonts w:cstheme="minorHAnsi"/>
          <w:i/>
          <w:iCs/>
          <w:color w:val="000000" w:themeColor="text1"/>
        </w:rPr>
        <w:t xml:space="preserve">partnerships with the media to ensure </w:t>
      </w:r>
      <w:bookmarkEnd w:id="13"/>
      <w:r w:rsidRPr="000411AF">
        <w:rPr>
          <w:rFonts w:cstheme="minorHAnsi"/>
          <w:i/>
          <w:iCs/>
          <w:color w:val="000000" w:themeColor="text1"/>
        </w:rPr>
        <w:t>more regular coverage of UHC topics and to raise awareness about the health and rights of women, children and adolescents</w:t>
      </w:r>
      <w:r w:rsidRPr="000411AF">
        <w:rPr>
          <w:rFonts w:cstheme="minorHAnsi"/>
          <w:color w:val="000000" w:themeColor="text1"/>
        </w:rPr>
        <w:t>”</w:t>
      </w:r>
      <w:bookmarkEnd w:id="12"/>
      <w:r w:rsidRPr="000411AF">
        <w:rPr>
          <w:rFonts w:cstheme="minorHAnsi"/>
          <w:color w:val="000000" w:themeColor="text1"/>
        </w:rPr>
        <w:t>.</w:t>
      </w:r>
      <w:r>
        <w:rPr>
          <w:rFonts w:cstheme="minorHAnsi"/>
          <w:color w:val="000000" w:themeColor="text1"/>
        </w:rPr>
        <w:t xml:space="preserve"> </w:t>
      </w:r>
      <w:r w:rsidRPr="00736219">
        <w:rPr>
          <w:rFonts w:cstheme="minorHAnsi"/>
          <w:i/>
          <w:color w:val="000000" w:themeColor="text1"/>
        </w:rPr>
        <w:t>(Georgia)</w:t>
      </w:r>
    </w:p>
    <w:p w14:paraId="75D3C9F4" w14:textId="77777777" w:rsidR="00D07327" w:rsidRPr="000411AF" w:rsidRDefault="00D07327">
      <w:pPr>
        <w:rPr>
          <w:rFonts w:eastAsiaTheme="majorEastAsia" w:cstheme="minorHAnsi"/>
        </w:rPr>
      </w:pPr>
      <w:r w:rsidRPr="000411AF">
        <w:rPr>
          <w:rFonts w:eastAsiaTheme="majorEastAsia" w:cstheme="minorHAnsi"/>
        </w:rPr>
        <w:t>An overarching conclusion is that:</w:t>
      </w:r>
    </w:p>
    <w:p w14:paraId="58F79A6A" w14:textId="28CFDC23" w:rsidR="00D07327" w:rsidRDefault="00D07327" w:rsidP="00277EC8">
      <w:pPr>
        <w:rPr>
          <w:rFonts w:eastAsiaTheme="majorEastAsia" w:cstheme="minorHAnsi"/>
        </w:rPr>
      </w:pPr>
      <w:r w:rsidRPr="000411AF">
        <w:rPr>
          <w:rFonts w:eastAsiaTheme="majorEastAsia" w:cstheme="minorHAnsi"/>
        </w:rPr>
        <w:t>“</w:t>
      </w:r>
      <w:r w:rsidRPr="000411AF">
        <w:rPr>
          <w:rFonts w:eastAsiaTheme="majorEastAsia" w:cstheme="minorHAnsi"/>
          <w:i/>
        </w:rPr>
        <w:t>Voice does not equate to accountability if there is no one to listen, act and respond</w:t>
      </w:r>
      <w:r w:rsidRPr="000411AF">
        <w:rPr>
          <w:rFonts w:eastAsiaTheme="majorEastAsia" w:cstheme="minorHAnsi"/>
        </w:rPr>
        <w:t>”.</w:t>
      </w:r>
      <w:r>
        <w:rPr>
          <w:rFonts w:eastAsiaTheme="majorEastAsia" w:cstheme="minorHAnsi"/>
        </w:rPr>
        <w:fldChar w:fldCharType="begin"/>
      </w:r>
      <w:r w:rsidR="00962230">
        <w:rPr>
          <w:rFonts w:eastAsiaTheme="majorEastAsia" w:cstheme="minorHAnsi"/>
        </w:rPr>
        <w:instrText xml:space="preserve"> ADDIN EN.CITE &lt;EndNote&gt;&lt;Cite&gt;&lt;Author&gt;Frost&lt;/Author&gt;&lt;Year&gt;15 Janvier 2020&lt;/Year&gt;&lt;RecNum&gt;461&lt;/RecNum&gt;&lt;DisplayText&gt;&lt;style face="superscript"&gt;53&lt;/style&gt;&lt;/DisplayText&gt;&lt;record&gt;&lt;rec-number&gt;461&lt;/rec-number&gt;&lt;foreign-keys&gt;&lt;key app="EN" db-id="5dprpsavdvsw5der2s7vazdm0z9wpwzswxxz" timestamp="1583149957"&gt;461&lt;/key&gt;&lt;/foreign-keys&gt;&lt;ref-type name="Web Page"&gt;12&lt;/ref-type&gt;&lt;contributors&gt;&lt;authors&gt;&lt;author&gt;Laura Frost&lt;/author&gt;&lt;author&gt;Beth Anne Pratt &lt;/author&gt;&lt;/authors&gt;&lt;/contributors&gt;&lt;titles&gt;&lt;title&gt;Literature review on how accountability platforms, mechanisms, actions, or activities carried out by stakeholders (public, private, or partners) impact systems performance, health outcomes, and/or health relevant SDG outcomes in countries&lt;/title&gt;&lt;/titles&gt;&lt;dates&gt;&lt;year&gt;15 Janvier 2020&lt;/year&gt;&lt;/dates&gt;&lt;publisher&gt;Global Health Insights&lt;/publisher&gt;&lt;urls&gt;&lt;related-urls&gt;&lt;url&gt;https://iapewec.org/wp-content/uploads/2020/01/Literature-Review-for-IAP_GLOHI_15-Jan-20.pdf&lt;/url&gt;&lt;/related-urls&gt;&lt;/urls&gt;&lt;/record&gt;&lt;/Cite&gt;&lt;/EndNote&gt;</w:instrText>
      </w:r>
      <w:r>
        <w:rPr>
          <w:rFonts w:eastAsiaTheme="majorEastAsia" w:cstheme="minorHAnsi"/>
        </w:rPr>
        <w:fldChar w:fldCharType="separate"/>
      </w:r>
      <w:r w:rsidR="00962230" w:rsidRPr="00962230">
        <w:rPr>
          <w:rFonts w:eastAsiaTheme="majorEastAsia" w:cstheme="minorHAnsi"/>
          <w:noProof/>
          <w:vertAlign w:val="superscript"/>
        </w:rPr>
        <w:t>53</w:t>
      </w:r>
      <w:r>
        <w:rPr>
          <w:rFonts w:eastAsiaTheme="majorEastAsia" w:cstheme="minorHAnsi"/>
        </w:rPr>
        <w:fldChar w:fldCharType="end"/>
      </w:r>
    </w:p>
    <w:p w14:paraId="2612523B" w14:textId="43112983" w:rsidR="005D2FBD" w:rsidRDefault="005D2FBD" w:rsidP="00277EC8">
      <w:pPr>
        <w:rPr>
          <w:rFonts w:eastAsiaTheme="majorEastAsia" w:cstheme="minorHAnsi"/>
          <w:i/>
        </w:rPr>
      </w:pPr>
    </w:p>
    <w:p w14:paraId="04724E9A" w14:textId="303E0C6A" w:rsidR="00277EC8" w:rsidRDefault="00277EC8" w:rsidP="00277EC8">
      <w:pPr>
        <w:rPr>
          <w:rFonts w:eastAsiaTheme="majorEastAsia" w:cstheme="minorHAnsi"/>
          <w:i/>
        </w:rPr>
      </w:pPr>
    </w:p>
    <w:p w14:paraId="576F0743" w14:textId="77777777" w:rsidR="00277EC8" w:rsidRPr="000411AF" w:rsidRDefault="00277EC8" w:rsidP="00277EC8">
      <w:pPr>
        <w:rPr>
          <w:rFonts w:eastAsiaTheme="majorEastAsia" w:cstheme="minorHAnsi"/>
          <w:i/>
        </w:rPr>
      </w:pPr>
    </w:p>
    <w:p w14:paraId="772023A6" w14:textId="3681433D" w:rsidR="005D2FBD" w:rsidRPr="000411AF" w:rsidRDefault="005D2FBD" w:rsidP="00277EC8">
      <w:pPr>
        <w:rPr>
          <w:rFonts w:asciiTheme="majorHAnsi" w:eastAsiaTheme="majorEastAsia" w:hAnsiTheme="majorHAnsi" w:cstheme="majorBidi"/>
          <w:i/>
          <w:iCs/>
          <w:color w:val="1F3763" w:themeColor="accent1" w:themeShade="7F"/>
          <w:sz w:val="24"/>
          <w:szCs w:val="24"/>
        </w:rPr>
      </w:pPr>
      <w:r w:rsidRPr="000411AF">
        <w:rPr>
          <w:rFonts w:asciiTheme="majorHAnsi" w:eastAsiaTheme="majorEastAsia" w:hAnsiTheme="majorHAnsi" w:cstheme="majorBidi"/>
          <w:color w:val="2F5496" w:themeColor="accent1" w:themeShade="BF"/>
          <w:sz w:val="26"/>
          <w:szCs w:val="26"/>
        </w:rPr>
        <w:t>ACCOUNTABILITY FRAMEWORK AND RECOMMENDATIONS</w:t>
      </w:r>
    </w:p>
    <w:p w14:paraId="67E75438" w14:textId="62B9CB04" w:rsidR="008B3B4E" w:rsidRDefault="008B3B4E" w:rsidP="00277EC8">
      <w:pPr>
        <w:rPr>
          <w:rFonts w:ascii="Calibri" w:eastAsia="Times New Roman" w:hAnsi="Calibri" w:cs="Calibri"/>
          <w:color w:val="000000"/>
        </w:rPr>
      </w:pPr>
      <w:r>
        <w:rPr>
          <w:rFonts w:ascii="Calibri" w:eastAsia="Times New Roman" w:hAnsi="Calibri" w:cs="Calibri"/>
          <w:color w:val="000000"/>
        </w:rPr>
        <w:t xml:space="preserve">In order to reverse the downward turn </w:t>
      </w:r>
      <w:r w:rsidR="00F816BF">
        <w:rPr>
          <w:rFonts w:ascii="Calibri" w:eastAsia="Times New Roman" w:hAnsi="Calibri" w:cs="Calibri"/>
          <w:color w:val="000000"/>
        </w:rPr>
        <w:t xml:space="preserve">and accelerate progress </w:t>
      </w:r>
      <w:r>
        <w:rPr>
          <w:rFonts w:ascii="Calibri" w:eastAsia="Times New Roman" w:hAnsi="Calibri" w:cs="Calibri"/>
          <w:color w:val="000000"/>
        </w:rPr>
        <w:t>towards the 2030 targets, t</w:t>
      </w:r>
      <w:r w:rsidRPr="00A13142">
        <w:rPr>
          <w:rFonts w:ascii="Calibri" w:eastAsia="Times New Roman" w:hAnsi="Calibri" w:cs="Calibri"/>
          <w:color w:val="000000"/>
        </w:rPr>
        <w:t>he IAP sets out an accountability framework with four pillars</w:t>
      </w:r>
      <w:r>
        <w:rPr>
          <w:rFonts w:ascii="Calibri" w:eastAsia="Times New Roman" w:hAnsi="Calibri" w:cs="Calibri"/>
          <w:color w:val="000000"/>
        </w:rPr>
        <w:t xml:space="preserve"> – </w:t>
      </w:r>
      <w:bookmarkStart w:id="14" w:name="_Hlk43814508"/>
      <w:r>
        <w:rPr>
          <w:rFonts w:ascii="Calibri" w:eastAsia="Times New Roman" w:hAnsi="Calibri" w:cs="Calibri"/>
          <w:color w:val="000000"/>
        </w:rPr>
        <w:t xml:space="preserve">Commit, Explain, Implement and </w:t>
      </w:r>
      <w:r w:rsidR="00C277ED">
        <w:rPr>
          <w:rFonts w:ascii="Calibri" w:eastAsia="Times New Roman" w:hAnsi="Calibri" w:cs="Calibri"/>
          <w:color w:val="000000"/>
        </w:rPr>
        <w:t>Progress</w:t>
      </w:r>
      <w:bookmarkEnd w:id="14"/>
      <w:r w:rsidR="00CA6DC1">
        <w:rPr>
          <w:rFonts w:ascii="Calibri" w:eastAsia="Times New Roman" w:hAnsi="Calibri" w:cs="Calibri"/>
          <w:color w:val="000000"/>
        </w:rPr>
        <w:t xml:space="preserve"> (Annex)</w:t>
      </w:r>
      <w:r w:rsidRPr="00A13142">
        <w:rPr>
          <w:rFonts w:ascii="Calibri" w:eastAsia="Times New Roman" w:hAnsi="Calibri" w:cs="Calibri"/>
          <w:color w:val="000000"/>
        </w:rPr>
        <w:t>.</w:t>
      </w:r>
      <w:r w:rsidRPr="008B3B4E">
        <w:rPr>
          <w:rFonts w:ascii="Calibri" w:eastAsia="Times New Roman" w:hAnsi="Calibri" w:cs="Calibri"/>
          <w:color w:val="000000"/>
        </w:rPr>
        <w:t xml:space="preserve"> </w:t>
      </w:r>
      <w:r w:rsidRPr="00A13142">
        <w:rPr>
          <w:rFonts w:ascii="Calibri" w:eastAsia="Times New Roman" w:hAnsi="Calibri" w:cs="Calibri"/>
          <w:color w:val="000000"/>
        </w:rPr>
        <w:t>Every single one of these pillars must be present – if just one of them is missing, the whole structure falls.</w:t>
      </w:r>
    </w:p>
    <w:p w14:paraId="486909B6" w14:textId="2E97A7F3" w:rsidR="007978B5" w:rsidRPr="00277EC8" w:rsidRDefault="007978B5" w:rsidP="00277EC8">
      <w:pPr>
        <w:pStyle w:val="ListParagraph"/>
        <w:numPr>
          <w:ilvl w:val="0"/>
          <w:numId w:val="24"/>
        </w:numPr>
        <w:rPr>
          <w:rFonts w:eastAsia="Times New Roman" w:cs="Calibri"/>
          <w:color w:val="000000"/>
        </w:rPr>
      </w:pPr>
      <w:r w:rsidRPr="00277EC8">
        <w:rPr>
          <w:rFonts w:eastAsia="Times New Roman" w:cs="Calibri"/>
          <w:i/>
          <w:iCs/>
          <w:color w:val="000000"/>
        </w:rPr>
        <w:t>Commit:</w:t>
      </w:r>
      <w:r w:rsidRPr="00277EC8">
        <w:rPr>
          <w:rFonts w:eastAsia="Times New Roman" w:cs="Calibri"/>
          <w:color w:val="000000"/>
        </w:rPr>
        <w:t> all those who have commitments and a responsibility</w:t>
      </w:r>
      <w:r w:rsidRPr="00277EC8">
        <w:rPr>
          <w:rFonts w:eastAsia="Times New Roman" w:cs="Calibri"/>
          <w:b/>
          <w:bCs/>
          <w:color w:val="000000"/>
        </w:rPr>
        <w:t> </w:t>
      </w:r>
      <w:r w:rsidRPr="00277EC8">
        <w:rPr>
          <w:rFonts w:eastAsia="Times New Roman" w:cs="Calibri"/>
          <w:color w:val="000000"/>
        </w:rPr>
        <w:t xml:space="preserve">to act should be clear on </w:t>
      </w:r>
      <w:r w:rsidR="00623D4B" w:rsidRPr="00277EC8">
        <w:rPr>
          <w:rFonts w:eastAsia="Times New Roman" w:cs="Calibri"/>
          <w:color w:val="000000"/>
        </w:rPr>
        <w:t xml:space="preserve">and commit to </w:t>
      </w:r>
      <w:r w:rsidRPr="00277EC8">
        <w:rPr>
          <w:rFonts w:eastAsia="Times New Roman" w:cs="Calibri"/>
          <w:color w:val="000000"/>
        </w:rPr>
        <w:t>their roles and obligations towards achieving agreed goals and rights. </w:t>
      </w:r>
    </w:p>
    <w:p w14:paraId="00A668B5" w14:textId="77777777" w:rsidR="007978B5" w:rsidRDefault="007978B5" w:rsidP="00277EC8">
      <w:pPr>
        <w:rPr>
          <w:rFonts w:ascii="Calibri" w:eastAsia="Times New Roman" w:hAnsi="Calibri" w:cs="Calibri"/>
          <w:i/>
          <w:iCs/>
          <w:color w:val="000000"/>
        </w:rPr>
      </w:pPr>
    </w:p>
    <w:p w14:paraId="0B0B9637" w14:textId="77777777" w:rsidR="007978B5" w:rsidRPr="00277EC8" w:rsidRDefault="007978B5" w:rsidP="00277EC8">
      <w:pPr>
        <w:pStyle w:val="ListParagraph"/>
        <w:numPr>
          <w:ilvl w:val="0"/>
          <w:numId w:val="24"/>
        </w:numPr>
        <w:rPr>
          <w:rFonts w:eastAsia="Times New Roman" w:cs="Calibri"/>
          <w:color w:val="000000"/>
        </w:rPr>
      </w:pPr>
      <w:r w:rsidRPr="00277EC8">
        <w:rPr>
          <w:rFonts w:eastAsia="Times New Roman" w:cs="Calibri"/>
          <w:i/>
          <w:iCs/>
          <w:color w:val="000000"/>
        </w:rPr>
        <w:t xml:space="preserve">Explain: </w:t>
      </w:r>
      <w:r w:rsidRPr="00277EC8">
        <w:rPr>
          <w:rFonts w:eastAsia="Times New Roman" w:cs="Calibri"/>
          <w:color w:val="000000"/>
        </w:rPr>
        <w:t xml:space="preserve">decisions and actions related to commitments must be justified </w:t>
      </w:r>
      <w:proofErr w:type="gramStart"/>
      <w:r w:rsidRPr="00277EC8">
        <w:rPr>
          <w:rFonts w:eastAsia="Times New Roman" w:cs="Calibri"/>
          <w:color w:val="000000"/>
        </w:rPr>
        <w:t>on the basis of</w:t>
      </w:r>
      <w:proofErr w:type="gramEnd"/>
      <w:r w:rsidRPr="00277EC8">
        <w:rPr>
          <w:rFonts w:eastAsia="Times New Roman" w:cs="Calibri"/>
          <w:color w:val="000000"/>
        </w:rPr>
        <w:t xml:space="preserve"> evidence, rights and the rule of law. </w:t>
      </w:r>
    </w:p>
    <w:p w14:paraId="568E60C5" w14:textId="77777777" w:rsidR="007978B5" w:rsidRDefault="007978B5" w:rsidP="00277EC8">
      <w:pPr>
        <w:rPr>
          <w:rFonts w:ascii="Calibri" w:eastAsia="Times New Roman" w:hAnsi="Calibri" w:cs="Calibri"/>
          <w:i/>
          <w:iCs/>
          <w:color w:val="000000"/>
        </w:rPr>
      </w:pPr>
    </w:p>
    <w:p w14:paraId="18765960" w14:textId="77777777" w:rsidR="00775522" w:rsidRDefault="007978B5" w:rsidP="00775522">
      <w:pPr>
        <w:pStyle w:val="ListParagraph"/>
        <w:numPr>
          <w:ilvl w:val="0"/>
          <w:numId w:val="24"/>
        </w:numPr>
        <w:rPr>
          <w:rFonts w:eastAsia="Times New Roman" w:cs="Calibri"/>
          <w:color w:val="000000"/>
        </w:rPr>
      </w:pPr>
      <w:r w:rsidRPr="00277EC8">
        <w:rPr>
          <w:rFonts w:eastAsia="Times New Roman" w:cs="Calibri"/>
          <w:i/>
          <w:iCs/>
          <w:color w:val="000000"/>
        </w:rPr>
        <w:t>Implement: </w:t>
      </w:r>
      <w:r w:rsidRPr="00277EC8">
        <w:rPr>
          <w:rFonts w:eastAsia="Times New Roman" w:cs="Calibri"/>
          <w:color w:val="000000"/>
        </w:rPr>
        <w:t>core accountability functions of Monitor-Review-Remedy-Act</w:t>
      </w:r>
      <w:r w:rsidR="00082648">
        <w:rPr>
          <w:rFonts w:eastAsia="Times New Roman" w:cs="Calibri"/>
          <w:color w:val="000000"/>
        </w:rPr>
        <w:fldChar w:fldCharType="begin"/>
      </w:r>
      <w:r w:rsidR="00962230">
        <w:rPr>
          <w:rFonts w:eastAsia="Times New Roman" w:cs="Calibri"/>
          <w:color w:val="000000"/>
        </w:rPr>
        <w:instrText xml:space="preserve"> ADDIN EN.CITE &lt;EndNote&gt;&lt;Cite&gt;&lt;Author&gt;Independent Accountability Panel for the Every Woman Every Child Every Adolescent (IAP)&lt;/Author&gt;&lt;Year&gt;2016&lt;/Year&gt;&lt;RecNum&gt;18&lt;/RecNum&gt;&lt;DisplayText&gt;&lt;style face="superscript"&gt;54&lt;/style&gt;&lt;/DisplayText&gt;&lt;record&gt;&lt;rec-number&gt;18&lt;/rec-number&gt;&lt;foreign-keys&gt;&lt;key app="EN" db-id="5dprpsavdvsw5der2s7vazdm0z9wpwzswxxz" timestamp="1570788278"&gt;18&lt;/key&gt;&lt;/foreign-keys&gt;&lt;ref-type name="Report"&gt;27&lt;/ref-type&gt;&lt;contributors&gt;&lt;authors&gt;&lt;author&gt;Independent Accountability Panel for the Every Woman Every Child Every Adolescent (IAP), &lt;/author&gt;&lt;/authors&gt;&lt;/contributors&gt;&lt;titles&gt;&lt;title&gt;Old Challenges, New Hopes: Accountability for the Global Strategy for Women’s, Children’s and Adolescents’ Health &lt;/title&gt;&lt;/titles&gt;&lt;dates&gt;&lt;year&gt;2016&lt;/year&gt;&lt;/dates&gt;&lt;pub-location&gt;Geneva&lt;/pub-location&gt;&lt;publisher&gt;IAP&lt;/publisher&gt;&lt;urls&gt;&lt;related-urls&gt;&lt;url&gt;http://iapreport.org/2016/downloads/IAP_Report_September2016.pdf&lt;/url&gt;&lt;/related-urls&gt;&lt;/urls&gt;&lt;/record&gt;&lt;/Cite&gt;&lt;/EndNote&gt;</w:instrText>
      </w:r>
      <w:r w:rsidR="00082648">
        <w:rPr>
          <w:rFonts w:eastAsia="Times New Roman" w:cs="Calibri"/>
          <w:color w:val="000000"/>
        </w:rPr>
        <w:fldChar w:fldCharType="separate"/>
      </w:r>
      <w:r w:rsidR="00962230" w:rsidRPr="00962230">
        <w:rPr>
          <w:rFonts w:eastAsia="Times New Roman" w:cs="Calibri"/>
          <w:noProof/>
          <w:color w:val="000000"/>
          <w:vertAlign w:val="superscript"/>
        </w:rPr>
        <w:t>54</w:t>
      </w:r>
      <w:r w:rsidR="00082648">
        <w:rPr>
          <w:rFonts w:eastAsia="Times New Roman" w:cs="Calibri"/>
          <w:color w:val="000000"/>
        </w:rPr>
        <w:fldChar w:fldCharType="end"/>
      </w:r>
      <w:r w:rsidR="00B54232">
        <w:rPr>
          <w:rFonts w:eastAsia="Times New Roman" w:cs="Calibri"/>
          <w:color w:val="000000"/>
          <w:vertAlign w:val="superscript"/>
        </w:rPr>
        <w:t xml:space="preserve"> </w:t>
      </w:r>
      <w:r w:rsidRPr="00277EC8">
        <w:rPr>
          <w:rFonts w:eastAsia="Times New Roman" w:cs="Calibri"/>
          <w:color w:val="000000"/>
        </w:rPr>
        <w:t>should be institutionalized and implemented. </w:t>
      </w:r>
    </w:p>
    <w:p w14:paraId="0F4F6E5A" w14:textId="77777777" w:rsidR="00775522" w:rsidRPr="00775522" w:rsidRDefault="00775522" w:rsidP="00775522">
      <w:pPr>
        <w:pStyle w:val="ListParagraph"/>
        <w:rPr>
          <w:rFonts w:eastAsia="Times New Roman" w:cs="Calibri"/>
          <w:i/>
          <w:iCs/>
          <w:color w:val="000000"/>
        </w:rPr>
      </w:pPr>
    </w:p>
    <w:p w14:paraId="4041776D" w14:textId="78ACCE61" w:rsidR="007978B5" w:rsidRPr="00775522" w:rsidRDefault="00C277ED" w:rsidP="00775522">
      <w:pPr>
        <w:pStyle w:val="ListParagraph"/>
        <w:numPr>
          <w:ilvl w:val="0"/>
          <w:numId w:val="24"/>
        </w:numPr>
        <w:rPr>
          <w:rFonts w:eastAsia="Times New Roman" w:cs="Calibri"/>
          <w:color w:val="000000"/>
        </w:rPr>
      </w:pPr>
      <w:r w:rsidRPr="00775522">
        <w:rPr>
          <w:rFonts w:eastAsia="Times New Roman" w:cs="Calibri"/>
          <w:i/>
          <w:iCs/>
          <w:color w:val="000000"/>
        </w:rPr>
        <w:t>Progress</w:t>
      </w:r>
      <w:r w:rsidR="007978B5" w:rsidRPr="00775522">
        <w:rPr>
          <w:rFonts w:eastAsia="Times New Roman" w:cs="Calibri"/>
          <w:i/>
          <w:iCs/>
          <w:color w:val="000000"/>
        </w:rPr>
        <w:t>:</w:t>
      </w:r>
      <w:r w:rsidR="007978B5" w:rsidRPr="00775522">
        <w:rPr>
          <w:rFonts w:eastAsia="Times New Roman" w:cs="Calibri"/>
          <w:color w:val="000000"/>
        </w:rPr>
        <w:t> continuous progress towards agreed goals and rights should be ensured, justifying any reversals – this is the human rights principle of ‘progressive realization’.</w:t>
      </w:r>
      <w:r w:rsidR="00B54232" w:rsidRPr="00775522">
        <w:rPr>
          <w:rFonts w:eastAsia="Calibri" w:cstheme="minorHAnsi"/>
        </w:rPr>
        <w:fldChar w:fldCharType="begin"/>
      </w:r>
      <w:r w:rsidR="00962230" w:rsidRPr="00775522">
        <w:rPr>
          <w:rFonts w:eastAsia="Calibri" w:cstheme="minorHAnsi"/>
        </w:rPr>
        <w:instrText xml:space="preserve"> ADDIN EN.CITE &lt;EndNote&gt;&lt;Cite&gt;&lt;Author&gt;UN Committee on Economic&lt;/Author&gt;&lt;Year&gt;11 August 2000&lt;/Year&gt;&lt;RecNum&gt;817&lt;/RecNum&gt;&lt;DisplayText&gt;&lt;style face="superscript"&gt;51,52&lt;/style&gt;&lt;/DisplayText&gt;&lt;record&gt;&lt;rec-number&gt;817&lt;/rec-number&gt;&lt;foreign-keys&gt;&lt;key app="EN" db-id="5dprpsavdvsw5der2s7vazdm0z9wpwzswxxz" timestamp="1591863170"&gt;817&lt;/key&gt;&lt;/foreign-keys&gt;&lt;ref-type name="Legal Rule or Regulation"&gt;50&lt;/ref-type&gt;&lt;contributors&gt;&lt;authors&gt;&lt;author&gt;UN Committee on Economic,, Social,, and Cultural Rights (CESCR), &lt;/author&gt;&lt;/authors&gt;&lt;/contributors&gt;&lt;titles&gt;&lt;title&gt;General Comment No. 14: The Right to the Highest Attainable Standard of Health (Art. 12 of the Covenant) E/C.12/2000/4&lt;/title&gt;&lt;/titles&gt;&lt;dates&gt;&lt;year&gt;11 August 2000&lt;/year&gt;&lt;/dates&gt;&lt;urls&gt;&lt;/urls&gt;&lt;/record&gt;&lt;/Cite&gt;&lt;Cite&gt;&lt;Author&gt;UN Committee on Economic&lt;/Author&gt;&lt;Year&gt;14 December 1990&lt;/Year&gt;&lt;RecNum&gt;818&lt;/RecNum&gt;&lt;record&gt;&lt;rec-number&gt;818&lt;/rec-number&gt;&lt;foreign-keys&gt;&lt;key app="EN" db-id="5dprpsavdvsw5der2s7vazdm0z9wpwzswxxz" timestamp="1591863222"&gt;818&lt;/key&gt;&lt;/foreign-keys&gt;&lt;ref-type name="Legal Rule or Regulation"&gt;50&lt;/ref-type&gt;&lt;contributors&gt;&lt;authors&gt;&lt;author&gt;UN Committee on Economic,, Social,, and Cultural Rights (CESCR), &lt;/author&gt;&lt;/authors&gt;&lt;/contributors&gt;&lt;titles&gt;&lt;title&gt;General Comment No. 3: The Nature of States Parties&amp;apos; Obligations (Art. 2, Para. 1, of the Covenant), E/1991/23&lt;/title&gt;&lt;/titles&gt;&lt;dates&gt;&lt;year&gt;14 December 1990&lt;/year&gt;&lt;/dates&gt;&lt;urls&gt;&lt;/urls&gt;&lt;/record&gt;&lt;/Cite&gt;&lt;/EndNote&gt;</w:instrText>
      </w:r>
      <w:r w:rsidR="00B54232" w:rsidRPr="00775522">
        <w:rPr>
          <w:rFonts w:eastAsia="Calibri" w:cstheme="minorHAnsi"/>
        </w:rPr>
        <w:fldChar w:fldCharType="separate"/>
      </w:r>
      <w:r w:rsidR="00962230" w:rsidRPr="00775522">
        <w:rPr>
          <w:rFonts w:eastAsia="Calibri" w:cstheme="minorHAnsi"/>
          <w:noProof/>
          <w:vertAlign w:val="superscript"/>
        </w:rPr>
        <w:t>51,52</w:t>
      </w:r>
      <w:r w:rsidR="00B54232" w:rsidRPr="00775522">
        <w:rPr>
          <w:rFonts w:eastAsia="Calibri" w:cstheme="minorHAnsi"/>
        </w:rPr>
        <w:fldChar w:fldCharType="end"/>
      </w:r>
    </w:p>
    <w:p w14:paraId="74395495" w14:textId="1A74D6E3" w:rsidR="00D07327" w:rsidRDefault="00B54232" w:rsidP="00277EC8">
      <w:r w:rsidDel="00F157C6">
        <w:rPr>
          <w:rFonts w:eastAsia="Calibri" w:cstheme="minorHAnsi"/>
          <w:lang w:eastAsia="en-GB"/>
        </w:rPr>
        <w:t xml:space="preserve"> </w:t>
      </w:r>
    </w:p>
    <w:p w14:paraId="566EC2AD" w14:textId="77777777" w:rsidR="00D07327" w:rsidRPr="000411AF" w:rsidRDefault="00D07327">
      <w:r w:rsidRPr="000411AF">
        <w:t>The following recommendations indicate how countries and other stakeholders should seek to use the IAP framework to revitalize accountability and achieve targets.</w:t>
      </w:r>
    </w:p>
    <w:p w14:paraId="722F4C13" w14:textId="1FF612E2" w:rsidR="00D07327" w:rsidRPr="000411AF" w:rsidRDefault="005D2FBD" w:rsidP="00277EC8">
      <w:pPr>
        <w:rPr>
          <w:rFonts w:asciiTheme="majorHAnsi" w:eastAsiaTheme="majorEastAsia" w:hAnsiTheme="majorHAnsi" w:cstheme="majorBidi"/>
          <w:i/>
          <w:iCs/>
          <w:color w:val="1F3763" w:themeColor="accent1" w:themeShade="7F"/>
          <w:sz w:val="24"/>
          <w:szCs w:val="24"/>
        </w:rPr>
      </w:pPr>
      <w:bookmarkStart w:id="15" w:name="_Toc41122320"/>
      <w:bookmarkStart w:id="16" w:name="_Toc41319362"/>
      <w:r w:rsidRPr="000411AF">
        <w:rPr>
          <w:rFonts w:asciiTheme="majorHAnsi" w:eastAsiaTheme="majorEastAsia" w:hAnsiTheme="majorHAnsi" w:cstheme="majorBidi"/>
          <w:i/>
          <w:iCs/>
          <w:color w:val="1F3763" w:themeColor="accent1" w:themeShade="7F"/>
          <w:sz w:val="24"/>
          <w:szCs w:val="24"/>
        </w:rPr>
        <w:t>Recommendation</w:t>
      </w:r>
      <w:r w:rsidR="00D07327" w:rsidRPr="000411AF">
        <w:rPr>
          <w:rFonts w:asciiTheme="majorHAnsi" w:eastAsiaTheme="majorEastAsia" w:hAnsiTheme="majorHAnsi" w:cstheme="majorBidi"/>
          <w:i/>
          <w:iCs/>
          <w:color w:val="1F3763" w:themeColor="accent1" w:themeShade="7F"/>
          <w:sz w:val="24"/>
          <w:szCs w:val="24"/>
        </w:rPr>
        <w:t xml:space="preserve"> 1: Invest in country data systems </w:t>
      </w:r>
      <w:bookmarkEnd w:id="15"/>
      <w:r w:rsidR="00D07327" w:rsidRPr="000411AF">
        <w:rPr>
          <w:rFonts w:asciiTheme="majorHAnsi" w:eastAsiaTheme="majorEastAsia" w:hAnsiTheme="majorHAnsi" w:cstheme="majorBidi"/>
          <w:i/>
          <w:iCs/>
          <w:color w:val="1F3763" w:themeColor="accent1" w:themeShade="7F"/>
          <w:sz w:val="24"/>
          <w:szCs w:val="24"/>
        </w:rPr>
        <w:t>for national and global security</w:t>
      </w:r>
      <w:bookmarkEnd w:id="16"/>
    </w:p>
    <w:p w14:paraId="1B865DF4" w14:textId="0F647917" w:rsidR="00D07327" w:rsidRPr="000411AF" w:rsidRDefault="00D07327">
      <w:r w:rsidRPr="000411AF">
        <w:t>The COVID-19 pandemic has again highlighted the importance of basing critical decisions and investments for women’s, children’s and adolescents’ health and rights on reliable and complete data. As an urgent priority, countries should invest in data systems, such as birth and death registratio</w:t>
      </w:r>
      <w:r w:rsidR="006F58D1">
        <w:t xml:space="preserve">n, </w:t>
      </w:r>
      <w:r w:rsidR="004963A9">
        <w:t>realizing</w:t>
      </w:r>
      <w:r w:rsidR="006F58D1">
        <w:t xml:space="preserve"> every woman, child and adolescent counts and is counted</w:t>
      </w:r>
      <w:r w:rsidR="006F58D1" w:rsidRPr="000411AF">
        <w:t>.</w:t>
      </w:r>
    </w:p>
    <w:p w14:paraId="0CCF2698" w14:textId="20C3A81C" w:rsidR="00D07327" w:rsidRPr="000411AF" w:rsidRDefault="00D07327">
      <w:r w:rsidRPr="000411AF">
        <w:t>Countries</w:t>
      </w:r>
      <w:r>
        <w:t>, political leaders, governments</w:t>
      </w:r>
      <w:r w:rsidRPr="000411AF">
        <w:t xml:space="preserve"> and development partners should cooperate to develop harmonized data systems.  They should steadily improve data quality</w:t>
      </w:r>
      <w:r w:rsidRPr="000411AF" w:rsidDel="0090100A">
        <w:t xml:space="preserve"> </w:t>
      </w:r>
      <w:r w:rsidRPr="000411AF">
        <w:t>and communication to enable decision-making. Private sector and civil society organizations (CSOs) should drive innovation and create demand for information and evidence that reflects lived experience.</w:t>
      </w:r>
      <w:r>
        <w:fldChar w:fldCharType="begin"/>
      </w:r>
      <w:r w:rsidR="00962230">
        <w:instrText xml:space="preserve"> ADDIN EN.CITE &lt;EndNote&gt;&lt;Cite&gt;&lt;Author&gt;Toledo&lt;/Author&gt;&lt;Year&gt;2013&lt;/Year&gt;&lt;RecNum&gt;376&lt;/RecNum&gt;&lt;DisplayText&gt;&lt;style face="superscript"&gt;55&lt;/style&gt;&lt;/DisplayText&gt;&lt;record&gt;&lt;rec-number&gt;376&lt;/rec-number&gt;&lt;foreign-keys&gt;&lt;key app="EN" db-id="5dprpsavdvsw5der2s7vazdm0z9wpwzswxxz" timestamp="1582023286"&gt;376&lt;/key&gt;&lt;/foreign-keys&gt;&lt;ref-type name="Report"&gt;27&lt;/ref-type&gt;&lt;contributors&gt;&lt;authors&gt;&lt;author&gt;Toledo, C.&lt;/author&gt;&lt;author&gt;Gruenberg, C.&lt;/author&gt;&lt;/authors&gt;&lt;/contributors&gt;&lt;titles&gt;&lt;title&gt;Observatory of Maternal Mortality in Mexico: A Civil Society-Led Initiative&lt;/title&gt;&lt;secondary-title&gt;ELLA Policy Brief&lt;/secondary-title&gt;&lt;/titles&gt;&lt;dates&gt;&lt;year&gt;2013&lt;/year&gt;&lt;/dates&gt;&lt;pub-location&gt;Lima&lt;/pub-location&gt;&lt;publisher&gt;ELLA&lt;/publisher&gt;&lt;urls&gt;&lt;/urls&gt;&lt;/record&gt;&lt;/Cite&gt;&lt;/EndNote&gt;</w:instrText>
      </w:r>
      <w:r>
        <w:fldChar w:fldCharType="separate"/>
      </w:r>
      <w:r w:rsidR="00962230" w:rsidRPr="00962230">
        <w:rPr>
          <w:noProof/>
          <w:vertAlign w:val="superscript"/>
        </w:rPr>
        <w:t>55</w:t>
      </w:r>
      <w:r>
        <w:fldChar w:fldCharType="end"/>
      </w:r>
      <w:r w:rsidRPr="000411AF">
        <w:t xml:space="preserve"> Media and public-interest organizations should support data collection and evidence-gathering, translate it into information that is easily understood and encourage public debate based on the findings.  </w:t>
      </w:r>
    </w:p>
    <w:p w14:paraId="02085D9B" w14:textId="77777777" w:rsidR="00D07327" w:rsidRPr="000411AF" w:rsidRDefault="00D07327" w:rsidP="00277EC8">
      <w:pPr>
        <w:rPr>
          <w:rFonts w:asciiTheme="majorHAnsi" w:eastAsiaTheme="majorEastAsia" w:hAnsiTheme="majorHAnsi" w:cstheme="majorBidi"/>
          <w:i/>
          <w:iCs/>
          <w:color w:val="1F3763" w:themeColor="accent1" w:themeShade="7F"/>
          <w:sz w:val="24"/>
          <w:szCs w:val="24"/>
        </w:rPr>
      </w:pPr>
      <w:bookmarkStart w:id="17" w:name="_Toc41122321"/>
      <w:bookmarkStart w:id="18" w:name="_Toc41319363"/>
      <w:r w:rsidRPr="000411AF">
        <w:rPr>
          <w:rFonts w:asciiTheme="majorHAnsi" w:eastAsiaTheme="majorEastAsia" w:hAnsiTheme="majorHAnsi" w:cstheme="majorBidi"/>
          <w:i/>
          <w:iCs/>
          <w:color w:val="1F3763" w:themeColor="accent1" w:themeShade="7F"/>
          <w:sz w:val="24"/>
          <w:szCs w:val="24"/>
        </w:rPr>
        <w:t>Recommendation 2: Institutionalize accountability functions and features</w:t>
      </w:r>
      <w:bookmarkEnd w:id="17"/>
      <w:bookmarkEnd w:id="18"/>
      <w:r w:rsidRPr="000411AF">
        <w:rPr>
          <w:rFonts w:asciiTheme="majorHAnsi" w:eastAsiaTheme="majorEastAsia" w:hAnsiTheme="majorHAnsi" w:cstheme="majorBidi"/>
          <w:i/>
          <w:iCs/>
          <w:color w:val="1F3763" w:themeColor="accent1" w:themeShade="7F"/>
          <w:sz w:val="24"/>
          <w:szCs w:val="24"/>
        </w:rPr>
        <w:t xml:space="preserve"> —voluntary arrangements are insufficient</w:t>
      </w:r>
    </w:p>
    <w:p w14:paraId="15FBA242" w14:textId="52C62D55" w:rsidR="00D07327" w:rsidRPr="000411AF" w:rsidRDefault="00D07327">
      <w:r w:rsidRPr="000411AF">
        <w:t xml:space="preserve">For the accountability cycle to work, an acknowledged, formal relationship is needed between the </w:t>
      </w:r>
      <w:r>
        <w:t xml:space="preserve">monitoring, </w:t>
      </w:r>
      <w:r w:rsidRPr="000411AF">
        <w:t>review and recommendations and the remedy and action that follow.  All functions and features must be fully present and operational, and should be embedded in</w:t>
      </w:r>
      <w:r>
        <w:t xml:space="preserve"> all</w:t>
      </w:r>
      <w:r w:rsidRPr="000411AF">
        <w:t xml:space="preserve"> relevant</w:t>
      </w:r>
      <w:r>
        <w:t xml:space="preserve"> political, administrative, operational, and oversight</w:t>
      </w:r>
      <w:r w:rsidRPr="000411AF">
        <w:t xml:space="preserve"> institutions.  </w:t>
      </w:r>
    </w:p>
    <w:p w14:paraId="30F877FB" w14:textId="1C862ACB" w:rsidR="00576076" w:rsidRPr="00576076" w:rsidRDefault="00D07327">
      <w:r w:rsidRPr="000411AF">
        <w:t>By investing to institutionalize accountability processes, countries can increase their capacity to apply lessons rapidly and effectively</w:t>
      </w:r>
      <w:r>
        <w:t xml:space="preserve"> during and after events such as the COVID-19 pandemic</w:t>
      </w:r>
      <w:r w:rsidRPr="000411AF">
        <w:t xml:space="preserve">, and to rectify and remedy violations. They should create clear roles and responsibilities and agree timings for implementing accountability functions. </w:t>
      </w:r>
      <w:r w:rsidR="00576076" w:rsidRPr="00477E2C">
        <w:rPr>
          <w:rFonts w:cstheme="minorHAnsi"/>
          <w:lang w:val="en-IE"/>
        </w:rPr>
        <w:t>All institutions</w:t>
      </w:r>
      <w:r w:rsidR="00576076" w:rsidRPr="000C30D1">
        <w:rPr>
          <w:rFonts w:cstheme="minorHAnsi"/>
          <w:lang w:val="en-IE"/>
        </w:rPr>
        <w:t xml:space="preserve">, policies, programmes and processes related to women’s, children’s and adolescents’ health </w:t>
      </w:r>
      <w:r w:rsidR="00576076">
        <w:rPr>
          <w:rFonts w:cstheme="minorHAnsi"/>
          <w:lang w:val="en-IE"/>
        </w:rPr>
        <w:t>thus should</w:t>
      </w:r>
      <w:r w:rsidR="00576076" w:rsidRPr="000C30D1">
        <w:rPr>
          <w:rFonts w:cstheme="minorHAnsi"/>
          <w:lang w:val="en-IE"/>
        </w:rPr>
        <w:t xml:space="preserve"> have explicit accountability arrangements in place</w:t>
      </w:r>
      <w:r w:rsidR="00576076">
        <w:rPr>
          <w:rFonts w:cstheme="minorHAnsi"/>
          <w:lang w:val="en-IE"/>
        </w:rPr>
        <w:t xml:space="preserve"> that incorporate </w:t>
      </w:r>
      <w:r w:rsidR="00576076" w:rsidRPr="000C30D1">
        <w:rPr>
          <w:rFonts w:cstheme="minorHAnsi"/>
          <w:lang w:val="en-IE"/>
        </w:rPr>
        <w:t>institutionali</w:t>
      </w:r>
      <w:r w:rsidR="00576076">
        <w:rPr>
          <w:rFonts w:cstheme="minorHAnsi"/>
          <w:lang w:val="en-IE"/>
        </w:rPr>
        <w:t>z</w:t>
      </w:r>
      <w:r w:rsidR="00576076" w:rsidRPr="000C30D1">
        <w:rPr>
          <w:rFonts w:cstheme="minorHAnsi"/>
          <w:lang w:val="en-IE"/>
        </w:rPr>
        <w:t xml:space="preserve">ed monitoring and review, </w:t>
      </w:r>
      <w:r w:rsidR="00576076">
        <w:rPr>
          <w:rFonts w:cstheme="minorHAnsi"/>
          <w:lang w:val="en-IE"/>
        </w:rPr>
        <w:t>and</w:t>
      </w:r>
      <w:r w:rsidR="00576076" w:rsidRPr="000C30D1">
        <w:rPr>
          <w:rFonts w:cstheme="minorHAnsi"/>
          <w:lang w:val="en-IE"/>
        </w:rPr>
        <w:t xml:space="preserve"> lead to remedy and action based on concrete recommendations</w:t>
      </w:r>
      <w:r w:rsidR="00576076">
        <w:rPr>
          <w:rFonts w:cstheme="minorHAnsi"/>
          <w:lang w:val="en-IE"/>
        </w:rPr>
        <w:t xml:space="preserve">. </w:t>
      </w:r>
      <w:r w:rsidR="00576076" w:rsidRPr="000C30D1">
        <w:rPr>
          <w:rFonts w:cstheme="minorHAnsi"/>
          <w:lang w:val="en-IE"/>
        </w:rPr>
        <w:t>Action</w:t>
      </w:r>
      <w:r w:rsidR="00965284">
        <w:rPr>
          <w:rFonts w:cstheme="minorHAnsi"/>
          <w:lang w:val="en-IE"/>
        </w:rPr>
        <w:t>s</w:t>
      </w:r>
      <w:r w:rsidR="00576076" w:rsidRPr="000C30D1">
        <w:rPr>
          <w:rFonts w:cstheme="minorHAnsi"/>
          <w:lang w:val="en-IE"/>
        </w:rPr>
        <w:t xml:space="preserve"> taken should be verified</w:t>
      </w:r>
      <w:r w:rsidR="00576076">
        <w:rPr>
          <w:rFonts w:cstheme="minorHAnsi"/>
          <w:lang w:val="en-IE"/>
        </w:rPr>
        <w:t xml:space="preserve"> and processes themselves should be regularly audited.</w:t>
      </w:r>
      <w:r w:rsidR="00576076" w:rsidRPr="000C30D1">
        <w:rPr>
          <w:rFonts w:cstheme="minorHAnsi"/>
          <w:lang w:val="en-IE"/>
        </w:rPr>
        <w:t xml:space="preserve"> </w:t>
      </w:r>
      <w:r w:rsidR="00576076">
        <w:rPr>
          <w:rFonts w:cstheme="minorHAnsi"/>
          <w:lang w:val="en-IE"/>
        </w:rPr>
        <w:t xml:space="preserve">Investments in accountability processes </w:t>
      </w:r>
      <w:r w:rsidR="00965284">
        <w:rPr>
          <w:rFonts w:cstheme="minorHAnsi"/>
          <w:lang w:val="en-IE"/>
        </w:rPr>
        <w:t>can have high returns on investment</w:t>
      </w:r>
      <w:r w:rsidR="00576076">
        <w:rPr>
          <w:rFonts w:cstheme="minorHAnsi"/>
          <w:bCs/>
        </w:rPr>
        <w:t xml:space="preserve"> </w:t>
      </w:r>
      <w:r w:rsidR="00965284">
        <w:rPr>
          <w:rFonts w:cstheme="minorHAnsi"/>
          <w:lang w:val="en-IE"/>
        </w:rPr>
        <w:t>by driving</w:t>
      </w:r>
      <w:r w:rsidR="00576076">
        <w:rPr>
          <w:rFonts w:cstheme="minorHAnsi"/>
          <w:lang w:val="en-IE"/>
        </w:rPr>
        <w:t xml:space="preserve"> </w:t>
      </w:r>
      <w:r w:rsidR="00965284">
        <w:rPr>
          <w:rFonts w:cstheme="minorHAnsi"/>
          <w:lang w:val="en-IE"/>
        </w:rPr>
        <w:t>more effective, efficient and equitable</w:t>
      </w:r>
      <w:r w:rsidR="00576076">
        <w:rPr>
          <w:rFonts w:cstheme="minorHAnsi"/>
          <w:lang w:val="en-IE"/>
        </w:rPr>
        <w:t xml:space="preserve"> </w:t>
      </w:r>
      <w:r w:rsidR="00965284">
        <w:rPr>
          <w:rFonts w:cstheme="minorHAnsi"/>
          <w:lang w:val="en-IE"/>
        </w:rPr>
        <w:t xml:space="preserve">governance, systems and </w:t>
      </w:r>
      <w:r w:rsidR="00576076">
        <w:rPr>
          <w:rFonts w:cstheme="minorHAnsi"/>
          <w:lang w:val="en-IE"/>
        </w:rPr>
        <w:t>services</w:t>
      </w:r>
      <w:r w:rsidR="00965284">
        <w:rPr>
          <w:rFonts w:cstheme="minorHAnsi"/>
          <w:lang w:val="en-IE"/>
        </w:rPr>
        <w:t xml:space="preserve"> towards realizing health, SDGs and rights</w:t>
      </w:r>
      <w:r w:rsidR="00576076">
        <w:rPr>
          <w:rFonts w:cstheme="minorHAnsi"/>
          <w:lang w:val="en-IE"/>
        </w:rPr>
        <w:t xml:space="preserve">. </w:t>
      </w:r>
    </w:p>
    <w:p w14:paraId="340336A7" w14:textId="77777777" w:rsidR="00D07327" w:rsidRPr="000411AF" w:rsidRDefault="00D07327" w:rsidP="00277EC8">
      <w:pPr>
        <w:rPr>
          <w:rFonts w:asciiTheme="majorHAnsi" w:eastAsiaTheme="majorEastAsia" w:hAnsiTheme="majorHAnsi" w:cstheme="majorBidi"/>
          <w:i/>
          <w:iCs/>
          <w:color w:val="1F3763" w:themeColor="accent1" w:themeShade="7F"/>
          <w:sz w:val="24"/>
          <w:szCs w:val="24"/>
        </w:rPr>
      </w:pPr>
      <w:bookmarkStart w:id="19" w:name="_Toc41122322"/>
      <w:bookmarkStart w:id="20" w:name="_Toc41319364"/>
      <w:r w:rsidRPr="000411AF">
        <w:rPr>
          <w:rFonts w:asciiTheme="majorHAnsi" w:eastAsiaTheme="majorEastAsia" w:hAnsiTheme="majorHAnsi" w:cstheme="majorBidi"/>
          <w:i/>
          <w:iCs/>
          <w:color w:val="1F3763" w:themeColor="accent1" w:themeShade="7F"/>
          <w:sz w:val="24"/>
          <w:szCs w:val="24"/>
          <w:lang w:val="en-IE"/>
        </w:rPr>
        <w:t xml:space="preserve">Recommendation 3: </w:t>
      </w:r>
      <w:bookmarkStart w:id="21" w:name="_Hlk39072391"/>
      <w:r w:rsidRPr="000411AF">
        <w:rPr>
          <w:rFonts w:asciiTheme="majorHAnsi" w:eastAsiaTheme="majorEastAsia" w:hAnsiTheme="majorHAnsi" w:cstheme="majorBidi"/>
          <w:i/>
          <w:iCs/>
          <w:color w:val="1F3763" w:themeColor="accent1" w:themeShade="7F"/>
          <w:sz w:val="24"/>
          <w:szCs w:val="24"/>
        </w:rPr>
        <w:t>Democratize accountability to include the voices of people and communities</w:t>
      </w:r>
      <w:bookmarkEnd w:id="19"/>
      <w:bookmarkEnd w:id="20"/>
      <w:r w:rsidRPr="000411AF">
        <w:rPr>
          <w:rFonts w:asciiTheme="majorHAnsi" w:eastAsiaTheme="majorEastAsia" w:hAnsiTheme="majorHAnsi" w:cstheme="majorBidi"/>
          <w:i/>
          <w:iCs/>
          <w:color w:val="1F3763" w:themeColor="accent1" w:themeShade="7F"/>
          <w:sz w:val="24"/>
          <w:szCs w:val="24"/>
        </w:rPr>
        <w:t xml:space="preserve"> </w:t>
      </w:r>
    </w:p>
    <w:bookmarkEnd w:id="21"/>
    <w:p w14:paraId="7A547669" w14:textId="50EA81BF" w:rsidR="00D07327" w:rsidRPr="000411AF" w:rsidRDefault="00D07327">
      <w:pPr>
        <w:rPr>
          <w:rFonts w:cstheme="minorHAnsi"/>
        </w:rPr>
      </w:pPr>
      <w:r w:rsidRPr="000411AF">
        <w:rPr>
          <w:rFonts w:cstheme="minorHAnsi"/>
        </w:rPr>
        <w:t xml:space="preserve">The direct voices of people are crucial to effective accountability. It is essential that </w:t>
      </w:r>
      <w:r>
        <w:rPr>
          <w:rFonts w:cstheme="minorHAnsi"/>
        </w:rPr>
        <w:t xml:space="preserve">all levels of political leadership, </w:t>
      </w:r>
      <w:r w:rsidRPr="000411AF">
        <w:rPr>
          <w:rFonts w:cstheme="minorHAnsi"/>
        </w:rPr>
        <w:t xml:space="preserve">governments and other stakeholders listen to, and act upon, the expressed needs and priorities of people.  For example, </w:t>
      </w:r>
      <w:r w:rsidRPr="000411AF">
        <w:rPr>
          <w:rFonts w:cstheme="minorHAnsi"/>
          <w:lang w:val="en-IE"/>
        </w:rPr>
        <w:t xml:space="preserve">sustained criticism </w:t>
      </w:r>
      <w:r w:rsidRPr="000411AF">
        <w:rPr>
          <w:rFonts w:cstheme="minorHAnsi"/>
        </w:rPr>
        <w:t>during the</w:t>
      </w:r>
      <w:r w:rsidRPr="000411AF">
        <w:rPr>
          <w:rFonts w:cstheme="minorHAnsi"/>
          <w:lang w:val="en-IE"/>
        </w:rPr>
        <w:t xml:space="preserve"> COVID-19 pandemic over the lack of personal protective equipment or testing services has compelled decision-makers to </w:t>
      </w:r>
      <w:proofErr w:type="gramStart"/>
      <w:r w:rsidRPr="000411AF">
        <w:rPr>
          <w:rFonts w:cstheme="minorHAnsi"/>
          <w:lang w:val="en-IE"/>
        </w:rPr>
        <w:t>take action</w:t>
      </w:r>
      <w:proofErr w:type="gramEnd"/>
      <w:r w:rsidRPr="000411AF">
        <w:rPr>
          <w:rFonts w:cstheme="minorHAnsi"/>
          <w:lang w:val="en-IE"/>
        </w:rPr>
        <w:t xml:space="preserve">. A global debate on racism was initiated by </w:t>
      </w:r>
      <w:r w:rsidRPr="000411AF">
        <w:rPr>
          <w:rFonts w:cstheme="minorHAnsi"/>
        </w:rPr>
        <w:t>protests over the</w:t>
      </w:r>
      <w:r>
        <w:rPr>
          <w:rFonts w:cstheme="minorHAnsi"/>
        </w:rPr>
        <w:t xml:space="preserve"> brutal killing</w:t>
      </w:r>
      <w:r w:rsidRPr="000411AF">
        <w:rPr>
          <w:rFonts w:cstheme="minorHAnsi"/>
        </w:rPr>
        <w:t xml:space="preserve"> of George Floyd in Minneapolis on 25 May 2020</w:t>
      </w:r>
      <w:r>
        <w:rPr>
          <w:rFonts w:cstheme="minorHAnsi"/>
        </w:rPr>
        <w:t xml:space="preserve">, by police. </w:t>
      </w:r>
      <w:r w:rsidRPr="000411AF">
        <w:rPr>
          <w:rFonts w:cstheme="minorHAnsi"/>
          <w:lang w:val="en-IE"/>
        </w:rPr>
        <w:t xml:space="preserve"> Experiences such as these should be embodied and amplified in future accountability arrangements for </w:t>
      </w:r>
      <w:r>
        <w:rPr>
          <w:rFonts w:cstheme="minorHAnsi"/>
          <w:lang w:val="en-IE"/>
        </w:rPr>
        <w:t xml:space="preserve">communities, including for </w:t>
      </w:r>
      <w:r w:rsidRPr="000411AF">
        <w:rPr>
          <w:rFonts w:cstheme="minorHAnsi"/>
          <w:lang w:val="en-IE"/>
        </w:rPr>
        <w:t xml:space="preserve">women’s, children’s and adolescents’ health. Key institutions and sectors should take the lead. Parliaments should hold governments to account for enabling </w:t>
      </w:r>
      <w:r w:rsidRPr="000411AF">
        <w:rPr>
          <w:rFonts w:cstheme="minorHAnsi"/>
        </w:rPr>
        <w:t>voice and participation in accountability</w:t>
      </w:r>
      <w:r w:rsidR="009B7F56">
        <w:rPr>
          <w:rFonts w:cstheme="minorHAnsi"/>
        </w:rPr>
        <w:t>, and equally, the governments’ responsiveness to it</w:t>
      </w:r>
      <w:r w:rsidRPr="000411AF">
        <w:rPr>
          <w:rFonts w:cstheme="minorHAnsi"/>
        </w:rPr>
        <w:t>. The media and CSOs and</w:t>
      </w:r>
      <w:r>
        <w:rPr>
          <w:rFonts w:cstheme="minorHAnsi"/>
        </w:rPr>
        <w:t xml:space="preserve"> social </w:t>
      </w:r>
      <w:r w:rsidRPr="000411AF">
        <w:rPr>
          <w:rFonts w:cstheme="minorHAnsi"/>
        </w:rPr>
        <w:t xml:space="preserve">networks should convey the range of people’s lived experience in their work, creating meaningful spaces for the articulation of community, regional and national voices. </w:t>
      </w:r>
    </w:p>
    <w:p w14:paraId="5CCED6DC" w14:textId="4A343914" w:rsidR="007A4930" w:rsidRDefault="00D07327">
      <w:pPr>
        <w:rPr>
          <w:rFonts w:cstheme="minorHAnsi"/>
        </w:rPr>
        <w:sectPr w:rsidR="007A4930" w:rsidSect="00BD6C05">
          <w:pgSz w:w="12240" w:h="15840"/>
          <w:pgMar w:top="1440" w:right="1440" w:bottom="810" w:left="1440" w:header="720" w:footer="720" w:gutter="0"/>
          <w:cols w:space="720"/>
          <w:docGrid w:linePitch="360"/>
        </w:sectPr>
      </w:pPr>
      <w:r w:rsidRPr="000411AF">
        <w:rPr>
          <w:rFonts w:cstheme="minorHAnsi"/>
        </w:rPr>
        <w:t>As the COVID-19 response progresses – and countries assess the impact and implications for women’s, children’s and adolescents’ health – the IAP’s recommendations and its model of independent review offer a template for accountability across health and the SDGs.</w:t>
      </w:r>
      <w:r w:rsidR="00572276">
        <w:rPr>
          <w:rFonts w:cstheme="minorHAnsi"/>
        </w:rPr>
        <w:t xml:space="preserve"> Building a </w:t>
      </w:r>
      <w:r w:rsidR="00572276" w:rsidRPr="007A6FC8">
        <w:rPr>
          <w:rFonts w:cstheme="minorHAnsi"/>
        </w:rPr>
        <w:t>strong culture of accountability</w:t>
      </w:r>
      <w:r w:rsidR="00572276">
        <w:rPr>
          <w:rFonts w:cstheme="minorHAnsi"/>
        </w:rPr>
        <w:t xml:space="preserve"> will give all countries a real chance to get through COVID-19, achieve the</w:t>
      </w:r>
      <w:r w:rsidR="00572276" w:rsidRPr="007A6FC8">
        <w:rPr>
          <w:rFonts w:cstheme="minorHAnsi"/>
        </w:rPr>
        <w:t xml:space="preserve"> </w:t>
      </w:r>
      <w:r w:rsidR="00572276">
        <w:rPr>
          <w:rFonts w:cstheme="minorHAnsi"/>
        </w:rPr>
        <w:t>SDGs,</w:t>
      </w:r>
      <w:r w:rsidR="00572276" w:rsidRPr="007A6FC8">
        <w:rPr>
          <w:rFonts w:cstheme="minorHAnsi"/>
        </w:rPr>
        <w:t xml:space="preserve"> and realize the rights of every woman, child and adolescen</w:t>
      </w:r>
      <w:r w:rsidR="00572276">
        <w:rPr>
          <w:rFonts w:cstheme="minorHAnsi"/>
        </w:rPr>
        <w:t>t.</w:t>
      </w:r>
    </w:p>
    <w:p w14:paraId="0615910A" w14:textId="27CE8BC1" w:rsidR="007A4930" w:rsidRPr="000C30D1" w:rsidRDefault="007A4930" w:rsidP="007A4930">
      <w:pPr>
        <w:pStyle w:val="Heading1"/>
        <w:rPr>
          <w:rFonts w:asciiTheme="minorHAnsi" w:hAnsiTheme="minorHAnsi" w:cstheme="minorHAnsi"/>
          <w:sz w:val="24"/>
          <w:szCs w:val="24"/>
        </w:rPr>
      </w:pPr>
      <w:bookmarkStart w:id="22" w:name="_Toc38469320"/>
      <w:bookmarkStart w:id="23" w:name="_Toc40192519"/>
      <w:bookmarkStart w:id="24" w:name="_Toc40462430"/>
      <w:bookmarkStart w:id="25" w:name="_Toc43702530"/>
      <w:r w:rsidRPr="000C30D1">
        <w:rPr>
          <w:rFonts w:asciiTheme="minorHAnsi" w:hAnsiTheme="minorHAnsi" w:cstheme="minorHAnsi"/>
          <w:sz w:val="24"/>
          <w:szCs w:val="24"/>
        </w:rPr>
        <w:t xml:space="preserve">Chapter 1: </w:t>
      </w:r>
      <w:bookmarkStart w:id="26" w:name="_Hlk40435463"/>
      <w:bookmarkEnd w:id="22"/>
      <w:bookmarkEnd w:id="23"/>
      <w:r w:rsidR="0025181C">
        <w:rPr>
          <w:rFonts w:asciiTheme="minorHAnsi" w:hAnsiTheme="minorHAnsi" w:cstheme="minorHAnsi"/>
          <w:sz w:val="24"/>
          <w:szCs w:val="24"/>
        </w:rPr>
        <w:t>Status of</w:t>
      </w:r>
      <w:r w:rsidRPr="000C30D1">
        <w:rPr>
          <w:rFonts w:asciiTheme="minorHAnsi" w:hAnsiTheme="minorHAnsi" w:cstheme="minorHAnsi"/>
          <w:sz w:val="24"/>
          <w:szCs w:val="24"/>
        </w:rPr>
        <w:t xml:space="preserve"> women’s, children’s and adolescents’ health </w:t>
      </w:r>
      <w:r w:rsidR="00814F6D">
        <w:rPr>
          <w:rFonts w:asciiTheme="minorHAnsi" w:hAnsiTheme="minorHAnsi" w:cstheme="minorHAnsi"/>
          <w:sz w:val="24"/>
          <w:szCs w:val="24"/>
        </w:rPr>
        <w:t>in the context of</w:t>
      </w:r>
      <w:r w:rsidR="00814F6D" w:rsidRPr="000C30D1">
        <w:rPr>
          <w:rFonts w:asciiTheme="minorHAnsi" w:hAnsiTheme="minorHAnsi" w:cstheme="minorHAnsi"/>
          <w:sz w:val="24"/>
          <w:szCs w:val="24"/>
        </w:rPr>
        <w:t xml:space="preserve"> </w:t>
      </w:r>
      <w:r w:rsidRPr="000C30D1">
        <w:rPr>
          <w:rFonts w:asciiTheme="minorHAnsi" w:hAnsiTheme="minorHAnsi" w:cstheme="minorHAnsi"/>
          <w:sz w:val="24"/>
          <w:szCs w:val="24"/>
        </w:rPr>
        <w:t>UHC</w:t>
      </w:r>
      <w:r w:rsidR="00814F6D">
        <w:rPr>
          <w:rFonts w:asciiTheme="minorHAnsi" w:hAnsiTheme="minorHAnsi" w:cstheme="minorHAnsi"/>
          <w:sz w:val="24"/>
          <w:szCs w:val="24"/>
        </w:rPr>
        <w:t xml:space="preserve"> and SDGs</w:t>
      </w:r>
      <w:r w:rsidR="0025181C">
        <w:rPr>
          <w:rFonts w:asciiTheme="minorHAnsi" w:hAnsiTheme="minorHAnsi" w:cstheme="minorHAnsi"/>
          <w:sz w:val="24"/>
          <w:szCs w:val="24"/>
        </w:rPr>
        <w:t>, and</w:t>
      </w:r>
      <w:r w:rsidRPr="000C30D1">
        <w:rPr>
          <w:rFonts w:asciiTheme="minorHAnsi" w:hAnsiTheme="minorHAnsi" w:cstheme="minorHAnsi"/>
          <w:sz w:val="24"/>
          <w:szCs w:val="24"/>
        </w:rPr>
        <w:t xml:space="preserve"> implications of COVID-19</w:t>
      </w:r>
      <w:bookmarkEnd w:id="24"/>
      <w:bookmarkEnd w:id="25"/>
      <w:bookmarkEnd w:id="26"/>
    </w:p>
    <w:p w14:paraId="0469DB51" w14:textId="77777777" w:rsidR="007A4930" w:rsidRPr="000C30D1" w:rsidRDefault="007A4930" w:rsidP="008D4721"/>
    <w:p w14:paraId="6C0F6C1E" w14:textId="77777777" w:rsidR="007A4930" w:rsidRPr="000C30D1" w:rsidRDefault="007A4930" w:rsidP="008D4721">
      <w:pPr>
        <w:pStyle w:val="Heading3"/>
      </w:pPr>
      <w:bookmarkStart w:id="27" w:name="_Toc38469321"/>
      <w:bookmarkStart w:id="28" w:name="_Toc40192520"/>
      <w:r w:rsidRPr="000C30D1">
        <w:t>Introduction: what COVID-19 tells us about accountability for the health of women, children and adolescents</w:t>
      </w:r>
      <w:bookmarkEnd w:id="27"/>
      <w:bookmarkEnd w:id="28"/>
    </w:p>
    <w:p w14:paraId="26B3B5DC" w14:textId="77777777" w:rsidR="00295446" w:rsidRDefault="00295446" w:rsidP="007A4930">
      <w:pPr>
        <w:spacing w:line="276" w:lineRule="auto"/>
        <w:rPr>
          <w:rFonts w:cstheme="minorHAnsi"/>
        </w:rPr>
      </w:pPr>
    </w:p>
    <w:p w14:paraId="57546F3E" w14:textId="75486E21" w:rsidR="007A4930" w:rsidRPr="000C30D1" w:rsidRDefault="007A4930" w:rsidP="007A4930">
      <w:pPr>
        <w:spacing w:line="276" w:lineRule="auto"/>
        <w:rPr>
          <w:rFonts w:cstheme="minorHAnsi"/>
        </w:rPr>
      </w:pPr>
      <w:r w:rsidRPr="000C30D1">
        <w:rPr>
          <w:rFonts w:cstheme="minorHAnsi"/>
        </w:rPr>
        <w:t>Effective global accountability for women’s, children’s and adolescents’ health and universal health coverage</w:t>
      </w:r>
      <w:r>
        <w:rPr>
          <w:rFonts w:cstheme="minorHAnsi"/>
        </w:rPr>
        <w:t xml:space="preserve"> (UHC)</w:t>
      </w:r>
      <w:r w:rsidRPr="000C30D1">
        <w:rPr>
          <w:rFonts w:cstheme="minorHAnsi"/>
        </w:rPr>
        <w:t xml:space="preserve"> is needed through the</w:t>
      </w:r>
      <w:r w:rsidRPr="000C30D1">
        <w:rPr>
          <w:rFonts w:eastAsia="Calibri" w:cstheme="minorHAnsi"/>
          <w:lang w:val="en-GB"/>
        </w:rPr>
        <w:t xml:space="preserve"> COVID-19 pandemic and beyond</w:t>
      </w:r>
      <w:r w:rsidRPr="000C30D1">
        <w:rPr>
          <w:rFonts w:cstheme="minorHAnsi"/>
        </w:rPr>
        <w:t>. This report of the</w:t>
      </w:r>
      <w:r>
        <w:rPr>
          <w:rFonts w:cstheme="minorHAnsi"/>
        </w:rPr>
        <w:t xml:space="preserve"> </w:t>
      </w:r>
      <w:r w:rsidRPr="00222BCA">
        <w:rPr>
          <w:rFonts w:cstheme="minorHAnsi"/>
        </w:rPr>
        <w:t>United Nations Secretary</w:t>
      </w:r>
      <w:r>
        <w:rPr>
          <w:rFonts w:cstheme="minorHAnsi"/>
        </w:rPr>
        <w:t>-</w:t>
      </w:r>
      <w:r w:rsidRPr="00222BCA">
        <w:rPr>
          <w:rFonts w:cstheme="minorHAnsi"/>
        </w:rPr>
        <w:t xml:space="preserve">General’s Independent Accountability Panel </w:t>
      </w:r>
      <w:r>
        <w:rPr>
          <w:rFonts w:cstheme="minorHAnsi"/>
        </w:rPr>
        <w:t xml:space="preserve">for EWEC </w:t>
      </w:r>
      <w:r w:rsidRPr="00222BCA">
        <w:rPr>
          <w:rFonts w:cstheme="minorHAnsi"/>
        </w:rPr>
        <w:t>(IAP</w:t>
      </w:r>
      <w:r>
        <w:rPr>
          <w:rFonts w:cstheme="minorHAnsi"/>
        </w:rPr>
        <w:t xml:space="preserve">) </w:t>
      </w:r>
      <w:r w:rsidRPr="000C30D1">
        <w:rPr>
          <w:rFonts w:cstheme="minorHAnsi"/>
        </w:rPr>
        <w:t xml:space="preserve">is </w:t>
      </w:r>
      <w:r>
        <w:rPr>
          <w:rFonts w:cstheme="minorHAnsi"/>
        </w:rPr>
        <w:t>written at a landmark moment: 2020 marks 10 years of the Every Woman Every Child (EWEC) movement</w:t>
      </w:r>
      <w:r w:rsidR="00AA7651">
        <w:rPr>
          <w:rFonts w:cstheme="minorHAnsi"/>
        </w:rPr>
        <w:t xml:space="preserve"> and accountability framework (Annex) </w:t>
      </w:r>
      <w:r>
        <w:rPr>
          <w:rFonts w:cstheme="minorHAnsi"/>
        </w:rPr>
        <w:t>,</w:t>
      </w:r>
      <w:r>
        <w:rPr>
          <w:rFonts w:cstheme="minorHAnsi"/>
        </w:rPr>
        <w:fldChar w:fldCharType="begin"/>
      </w:r>
      <w:r w:rsidR="00962230">
        <w:rPr>
          <w:rFonts w:cstheme="minorHAnsi"/>
        </w:rPr>
        <w:instrText xml:space="preserve"> ADDIN EN.CITE &lt;EndNote&gt;&lt;Cite ExcludeYear="1"&gt;&lt;Author&gt;Every Woman Every Child&lt;/Author&gt;&lt;RecNum&gt;454&lt;/RecNum&gt;&lt;DisplayText&gt;&lt;style face="superscript"&gt;56&lt;/style&gt;&lt;/DisplayText&gt;&lt;record&gt;&lt;rec-number&gt;454&lt;/rec-number&gt;&lt;foreign-keys&gt;&lt;key app="EN" db-id="5dprpsavdvsw5der2s7vazdm0z9wpwzswxxz" timestamp="1582530526"&gt;454&lt;/key&gt;&lt;/foreign-keys&gt;&lt;ref-type name="Web Page"&gt;12&lt;/ref-type&gt;&lt;contributors&gt;&lt;authors&gt;&lt;author&gt;Every Woman Every Child, &lt;/author&gt;&lt;/authors&gt;&lt;/contributors&gt;&lt;titles&gt;&lt;/titles&gt;&lt;dates&gt;&lt;/dates&gt;&lt;urls&gt;&lt;related-urls&gt;&lt;url&gt;https://www.everywomaneverychild.org/&lt;/url&gt;&lt;/related-urls&gt;&lt;/urls&gt;&lt;/record&gt;&lt;/Cite&gt;&lt;/EndNote&gt;</w:instrText>
      </w:r>
      <w:r>
        <w:rPr>
          <w:rFonts w:cstheme="minorHAnsi"/>
        </w:rPr>
        <w:fldChar w:fldCharType="separate"/>
      </w:r>
      <w:r w:rsidR="00962230" w:rsidRPr="00962230">
        <w:rPr>
          <w:rFonts w:cstheme="minorHAnsi"/>
          <w:noProof/>
          <w:vertAlign w:val="superscript"/>
        </w:rPr>
        <w:t>56</w:t>
      </w:r>
      <w:r>
        <w:rPr>
          <w:rFonts w:cstheme="minorHAnsi"/>
        </w:rPr>
        <w:fldChar w:fldCharType="end"/>
      </w:r>
      <w:r>
        <w:rPr>
          <w:rFonts w:cstheme="minorHAnsi"/>
        </w:rPr>
        <w:t xml:space="preserve"> f</w:t>
      </w:r>
      <w:r w:rsidRPr="00222BCA">
        <w:rPr>
          <w:rFonts w:cstheme="minorHAnsi"/>
        </w:rPr>
        <w:t xml:space="preserve">ive years since the </w:t>
      </w:r>
      <w:r>
        <w:rPr>
          <w:rFonts w:cstheme="minorHAnsi"/>
        </w:rPr>
        <w:t>adoption of the</w:t>
      </w:r>
      <w:r w:rsidRPr="00222BCA">
        <w:rPr>
          <w:rFonts w:cstheme="minorHAnsi"/>
        </w:rPr>
        <w:t xml:space="preserve"> </w:t>
      </w:r>
      <w:r>
        <w:rPr>
          <w:rFonts w:cstheme="minorHAnsi"/>
        </w:rPr>
        <w:t xml:space="preserve">2030 </w:t>
      </w:r>
      <w:r w:rsidRPr="00222BCA">
        <w:rPr>
          <w:rFonts w:cstheme="minorHAnsi"/>
        </w:rPr>
        <w:t>Sustainable Development Goals (SDGs)</w:t>
      </w:r>
      <w:r>
        <w:rPr>
          <w:rFonts w:cstheme="minorHAnsi"/>
        </w:rPr>
        <w:t>,</w:t>
      </w:r>
      <w:r>
        <w:rPr>
          <w:rFonts w:cstheme="minorHAnsi"/>
        </w:rPr>
        <w:fldChar w:fldCharType="begin"/>
      </w:r>
      <w:r w:rsidR="00962230">
        <w:rPr>
          <w:rFonts w:cstheme="minorHAnsi"/>
        </w:rPr>
        <w:instrText xml:space="preserve"> ADDIN EN.CITE &lt;EndNote&gt;&lt;Cite&gt;&lt;Author&gt;United Nations&lt;/Author&gt;&lt;Year&gt;2017&lt;/Year&gt;&lt;RecNum&gt;315&lt;/RecNum&gt;&lt;DisplayText&gt;&lt;style face="superscript"&gt;1&lt;/style&gt;&lt;/DisplayText&gt;&lt;record&gt;&lt;rec-number&gt;315&lt;/rec-number&gt;&lt;foreign-keys&gt;&lt;key app="EN" db-id="5dprpsavdvsw5der2s7vazdm0z9wpwzswxxz" timestamp="1575473652"&gt;315&lt;/key&gt;&lt;/foreign-keys&gt;&lt;ref-type name="Legal Rule or Regulation"&gt;50&lt;/ref-type&gt;&lt;contributors&gt;&lt;authors&gt;&lt;author&gt;United Nations, &lt;/author&gt;&lt;/authors&gt;&lt;/contributors&gt;&lt;titles&gt;&lt;title&gt;Global indicator framework for the Sustainable Development Goals (SDG) and targets of the 2030 Agenda for Sustainable Development&lt;/title&gt;&lt;secondary-title&gt;A/RES/71/313/E/CN.3/2018/2&lt;/secondary-title&gt;&lt;/titles&gt;&lt;dates&gt;&lt;year&gt;2017&lt;/year&gt;&lt;/dates&gt;&lt;pub-location&gt;New York&lt;/pub-location&gt;&lt;publisher&gt;General Assembly&lt;/publisher&gt;&lt;urls&gt;&lt;/urls&gt;&lt;/record&gt;&lt;/Cite&gt;&lt;/EndNote&gt;</w:instrText>
      </w:r>
      <w:r>
        <w:rPr>
          <w:rFonts w:cstheme="minorHAnsi"/>
        </w:rPr>
        <w:fldChar w:fldCharType="separate"/>
      </w:r>
      <w:r w:rsidR="00D72738" w:rsidRPr="00D72738">
        <w:rPr>
          <w:rFonts w:cstheme="minorHAnsi"/>
          <w:noProof/>
          <w:vertAlign w:val="superscript"/>
        </w:rPr>
        <w:t>1</w:t>
      </w:r>
      <w:r>
        <w:rPr>
          <w:rFonts w:cstheme="minorHAnsi"/>
        </w:rPr>
        <w:fldChar w:fldCharType="end"/>
      </w:r>
      <w:r>
        <w:rPr>
          <w:rFonts w:cstheme="minorHAnsi"/>
        </w:rPr>
        <w:t xml:space="preserve"> the year following the high-level political declaration on UHC, </w:t>
      </w:r>
      <w:r>
        <w:rPr>
          <w:rFonts w:cstheme="minorHAnsi"/>
        </w:rPr>
        <w:fldChar w:fldCharType="begin"/>
      </w:r>
      <w:r w:rsidR="00962230">
        <w:rPr>
          <w:rFonts w:cstheme="minorHAnsi"/>
        </w:rPr>
        <w:instrText xml:space="preserve"> ADDIN EN.CITE &lt;EndNote&gt;&lt;Cite ExcludeYear="1"&gt;&lt;Author&gt;United Nations General Assembly&lt;/Author&gt;&lt;RecNum&gt;330&lt;/RecNum&gt;&lt;DisplayText&gt;&lt;style face="superscript"&gt;57&lt;/style&gt;&lt;/DisplayText&gt;&lt;record&gt;&lt;rec-number&gt;330&lt;/rec-number&gt;&lt;foreign-keys&gt;&lt;key app="EN" db-id="5dprpsavdvsw5der2s7vazdm0z9wpwzswxxz" timestamp="1575967414"&gt;330&lt;/key&gt;&lt;/foreign-keys&gt;&lt;ref-type name="Web Page"&gt;12&lt;/ref-type&gt;&lt;contributors&gt;&lt;authors&gt;&lt;author&gt;United Nations General Assembly, &lt;/author&gt;&lt;/authors&gt;&lt;/contributors&gt;&lt;titles&gt;&lt;title&gt;Political declaration of the High-Level meeting on universal health coverage. Resolution adopted by the General Assembly on 10 October 2019. Seventy-fourth session, agenda item 126. A/RES/74/2.&lt;/title&gt;&lt;/titles&gt;&lt;dates&gt;&lt;/dates&gt;&lt;urls&gt;&lt;related-urls&gt;&lt;url&gt;https://undocs.org/en/A/RES/74/2&lt;/url&gt;&lt;/related-urls&gt;&lt;/urls&gt;&lt;/record&gt;&lt;/Cite&gt;&lt;/EndNote&gt;</w:instrText>
      </w:r>
      <w:r>
        <w:rPr>
          <w:rFonts w:cstheme="minorHAnsi"/>
        </w:rPr>
        <w:fldChar w:fldCharType="separate"/>
      </w:r>
      <w:r w:rsidR="00962230" w:rsidRPr="00962230">
        <w:rPr>
          <w:rFonts w:cstheme="minorHAnsi"/>
          <w:noProof/>
          <w:vertAlign w:val="superscript"/>
        </w:rPr>
        <w:t>57</w:t>
      </w:r>
      <w:r>
        <w:rPr>
          <w:rFonts w:cstheme="minorHAnsi"/>
        </w:rPr>
        <w:fldChar w:fldCharType="end"/>
      </w:r>
      <w:r>
        <w:rPr>
          <w:rFonts w:cstheme="minorHAnsi"/>
        </w:rPr>
        <w:t xml:space="preserve"> and the start of the COVID-19 pandemic.</w:t>
      </w:r>
      <w:r>
        <w:rPr>
          <w:rFonts w:cstheme="minorHAnsi"/>
        </w:rPr>
        <w:fldChar w:fldCharType="begin"/>
      </w:r>
      <w:r w:rsidR="00962230">
        <w:rPr>
          <w:rFonts w:cstheme="minorHAnsi"/>
        </w:rPr>
        <w:instrText xml:space="preserve"> ADDIN EN.CITE &lt;EndNote&gt;&lt;Cite&gt;&lt;Author&gt;World health Organization&lt;/Author&gt;&lt;Year&gt;2020&lt;/Year&gt;&lt;RecNum&gt;721&lt;/RecNum&gt;&lt;DisplayText&gt;&lt;style face="superscript"&gt;58&lt;/style&gt;&lt;/DisplayText&gt;&lt;record&gt;&lt;rec-number&gt;721&lt;/rec-number&gt;&lt;foreign-keys&gt;&lt;key app="EN" db-id="5dprpsavdvsw5der2s7vazdm0z9wpwzswxxz" timestamp="1590313189"&gt;721&lt;/key&gt;&lt;/foreign-keys&gt;&lt;ref-type name="Web Page"&gt;12&lt;/ref-type&gt;&lt;contributors&gt;&lt;authors&gt;&lt;author&gt;World Health Organization, &lt;/author&gt;&lt;/authors&gt;&lt;/contributors&gt;&lt;titles&gt;&lt;title&gt;Coronavirus disease (COVID-19) pandemic&lt;/title&gt;&lt;/titles&gt;&lt;dates&gt;&lt;year&gt;2020&lt;/year&gt;&lt;/dates&gt;&lt;urls&gt;&lt;related-urls&gt;&lt;url&gt;https://www.who.int/emergencies/diseases/novel-coronavirus-2019&lt;/url&gt;&lt;/related-urls&gt;&lt;/urls&gt;&lt;/record&gt;&lt;/Cite&gt;&lt;/EndNote&gt;</w:instrText>
      </w:r>
      <w:r>
        <w:rPr>
          <w:rFonts w:cstheme="minorHAnsi"/>
        </w:rPr>
        <w:fldChar w:fldCharType="separate"/>
      </w:r>
      <w:r w:rsidR="00962230" w:rsidRPr="00962230">
        <w:rPr>
          <w:rFonts w:cstheme="minorHAnsi"/>
          <w:noProof/>
          <w:vertAlign w:val="superscript"/>
        </w:rPr>
        <w:t>58</w:t>
      </w:r>
      <w:r>
        <w:rPr>
          <w:rFonts w:cstheme="minorHAnsi"/>
        </w:rPr>
        <w:fldChar w:fldCharType="end"/>
      </w:r>
      <w:r>
        <w:rPr>
          <w:rFonts w:cstheme="minorHAnsi"/>
        </w:rPr>
        <w:t xml:space="preserve"> While the report is </w:t>
      </w:r>
      <w:r w:rsidRPr="000C30D1">
        <w:rPr>
          <w:rFonts w:cstheme="minorHAnsi"/>
        </w:rPr>
        <w:t>concerned with much more than one seismic event, the pandemic casts a long shadow over the findings</w:t>
      </w:r>
      <w:r>
        <w:rPr>
          <w:rFonts w:cstheme="minorHAnsi"/>
        </w:rPr>
        <w:t xml:space="preserve"> </w:t>
      </w:r>
      <w:r w:rsidRPr="000C30D1">
        <w:rPr>
          <w:rFonts w:cstheme="minorHAnsi"/>
        </w:rPr>
        <w:t>and recommendations of this document.</w:t>
      </w:r>
    </w:p>
    <w:p w14:paraId="5D3C91D0" w14:textId="77777777" w:rsidR="007A4930" w:rsidRDefault="007A4930" w:rsidP="007A4930">
      <w:pPr>
        <w:rPr>
          <w:rFonts w:cstheme="minorHAnsi"/>
        </w:rPr>
      </w:pPr>
      <w:r w:rsidRPr="000C30D1">
        <w:rPr>
          <w:rFonts w:cstheme="minorHAnsi"/>
        </w:rPr>
        <w:t xml:space="preserve">What role should accountability play in learning lessons from COVID-19, and how do these relate to lessons across accountability for women’s, children’s and adolescents’ health? What do they tell us about the need for a reinforced </w:t>
      </w:r>
      <w:r w:rsidRPr="000C30D1">
        <w:rPr>
          <w:rFonts w:eastAsia="Calibri" w:cstheme="minorHAnsi"/>
          <w:lang w:val="en-GB"/>
        </w:rPr>
        <w:t xml:space="preserve">and coherent global approach to accountability? </w:t>
      </w:r>
      <w:r w:rsidRPr="000C30D1">
        <w:rPr>
          <w:rFonts w:cstheme="minorHAnsi"/>
        </w:rPr>
        <w:t>At time of writing, it is too late to prevent the pandemic and too early to draw comprehensive conclusions on COVID-19 impact. However, certain findings are already self-evident.</w:t>
      </w:r>
    </w:p>
    <w:tbl>
      <w:tblPr>
        <w:tblStyle w:val="TableGrid"/>
        <w:tblW w:w="0" w:type="auto"/>
        <w:tblInd w:w="-5" w:type="dxa"/>
        <w:tblLook w:val="04A0" w:firstRow="1" w:lastRow="0" w:firstColumn="1" w:lastColumn="0" w:noHBand="0" w:noVBand="1"/>
      </w:tblPr>
      <w:tblGrid>
        <w:gridCol w:w="9355"/>
      </w:tblGrid>
      <w:tr w:rsidR="007A4930" w14:paraId="0102B25D" w14:textId="77777777" w:rsidTr="007A4930">
        <w:trPr>
          <w:trHeight w:val="3797"/>
        </w:trPr>
        <w:tc>
          <w:tcPr>
            <w:tcW w:w="9355" w:type="dxa"/>
          </w:tcPr>
          <w:p w14:paraId="77B2AECD" w14:textId="77777777" w:rsidR="007A4930" w:rsidRPr="00686482" w:rsidRDefault="007A4930" w:rsidP="007A4930">
            <w:pPr>
              <w:pStyle w:val="Heading3"/>
              <w:outlineLvl w:val="2"/>
            </w:pPr>
            <w:r>
              <w:t>UHC and PHC: p</w:t>
            </w:r>
            <w:r w:rsidRPr="00686482">
              <w:t>re-pandemic priorities are more valid than ever</w:t>
            </w:r>
            <w:r>
              <w:br/>
            </w:r>
          </w:p>
          <w:p w14:paraId="1CE8F14D" w14:textId="550BCAC9" w:rsidR="007A4930" w:rsidRDefault="007A4930" w:rsidP="007A4930">
            <w:pPr>
              <w:rPr>
                <w:rFonts w:cstheme="minorHAnsi"/>
                <w:lang w:val="en-US"/>
              </w:rPr>
            </w:pPr>
            <w:r w:rsidRPr="00576B65">
              <w:rPr>
                <w:rFonts w:cstheme="minorHAnsi"/>
                <w:lang w:val="en-US"/>
              </w:rPr>
              <w:t>In September 2019, the IAP welcomed the High-level Meeting Declaration on Universal Health Coverage (UHC).</w:t>
            </w:r>
            <w:r>
              <w:rPr>
                <w:rFonts w:cstheme="minorHAnsi"/>
              </w:rPr>
              <w:fldChar w:fldCharType="begin"/>
            </w:r>
            <w:r w:rsidR="00962230">
              <w:rPr>
                <w:rFonts w:cstheme="minorHAnsi"/>
              </w:rPr>
              <w:instrText xml:space="preserve"> ADDIN EN.CITE &lt;EndNote&gt;&lt;Cite ExcludeYear="1"&gt;&lt;Author&gt;United Nations General Assembly&lt;/Author&gt;&lt;RecNum&gt;330&lt;/RecNum&gt;&lt;DisplayText&gt;&lt;style face="superscript"&gt;57&lt;/style&gt;&lt;/DisplayText&gt;&lt;record&gt;&lt;rec-number&gt;330&lt;/rec-number&gt;&lt;foreign-keys&gt;&lt;key app="EN" db-id="5dprpsavdvsw5der2s7vazdm0z9wpwzswxxz" timestamp="1575967414"&gt;330&lt;/key&gt;&lt;/foreign-keys&gt;&lt;ref-type name="Web Page"&gt;12&lt;/ref-type&gt;&lt;contributors&gt;&lt;authors&gt;&lt;author&gt;United Nations General Assembly, &lt;/author&gt;&lt;/authors&gt;&lt;/contributors&gt;&lt;titles&gt;&lt;title&gt;Political declaration of the High-Level meeting on universal health coverage. Resolution adopted by the General Assembly on 10 October 2019. Seventy-fourth session, agenda item 126. A/RES/74/2.&lt;/title&gt;&lt;/titles&gt;&lt;dates&gt;&lt;/dates&gt;&lt;urls&gt;&lt;related-urls&gt;&lt;url&gt;https://undocs.org/en/A/RES/74/2&lt;/url&gt;&lt;/related-urls&gt;&lt;/urls&gt;&lt;/record&gt;&lt;/Cite&gt;&lt;/EndNote&gt;</w:instrText>
            </w:r>
            <w:r>
              <w:rPr>
                <w:rFonts w:cstheme="minorHAnsi"/>
              </w:rPr>
              <w:fldChar w:fldCharType="separate"/>
            </w:r>
            <w:r w:rsidR="00962230" w:rsidRPr="00962230">
              <w:rPr>
                <w:rFonts w:cstheme="minorHAnsi"/>
                <w:noProof/>
                <w:vertAlign w:val="superscript"/>
              </w:rPr>
              <w:t>57</w:t>
            </w:r>
            <w:r>
              <w:rPr>
                <w:rFonts w:cstheme="minorHAnsi"/>
              </w:rPr>
              <w:fldChar w:fldCharType="end"/>
            </w:r>
            <w:r w:rsidRPr="00576B65">
              <w:rPr>
                <w:rFonts w:cstheme="minorHAnsi"/>
                <w:lang w:val="en-US"/>
              </w:rPr>
              <w:t xml:space="preserve"> In order to grasp the opportunity presented by high-level political commitment to UHC and primary health care (PHC)</w:t>
            </w:r>
            <w:r>
              <w:rPr>
                <w:rFonts w:cstheme="minorHAnsi"/>
                <w:lang w:val="en-US"/>
              </w:rPr>
              <w:t>, and the huge potential benefits for women, children and adolescents</w:t>
            </w:r>
            <w:r w:rsidRPr="00576B65">
              <w:rPr>
                <w:rFonts w:cstheme="minorHAnsi"/>
                <w:lang w:val="en-US"/>
              </w:rPr>
              <w:t xml:space="preserve">, </w:t>
            </w:r>
            <w:r>
              <w:rPr>
                <w:rFonts w:cstheme="minorHAnsi"/>
                <w:lang w:val="en-US"/>
              </w:rPr>
              <w:t>the IAP</w:t>
            </w:r>
            <w:r w:rsidRPr="00576B65">
              <w:rPr>
                <w:rFonts w:cstheme="minorHAnsi"/>
                <w:lang w:val="en-US"/>
              </w:rPr>
              <w:t xml:space="preserve"> recommended an integrated approach to accountability towards realizing health and rights. The IAP’s statement re-emphasized the importance of “accountable and transparent institutions to ensure social justice, rule of law, good governance and ending corruption”.</w:t>
            </w:r>
            <w:r>
              <w:rPr>
                <w:rFonts w:cstheme="minorHAnsi"/>
              </w:rPr>
              <w:fldChar w:fldCharType="begin"/>
            </w:r>
            <w:r w:rsidR="00962230">
              <w:rPr>
                <w:rFonts w:cstheme="minorHAnsi"/>
              </w:rPr>
              <w:instrText xml:space="preserve"> ADDIN EN.CITE &lt;EndNote&gt;&lt;Cite&gt;&lt;Author&gt;Independent Accountability Panel for the Every Woman Every Child Every Adolescent (IAP)&lt;/Author&gt;&lt;Year&gt;23 September 2019&lt;/Year&gt;&lt;RecNum&gt;309&lt;/RecNum&gt;&lt;DisplayText&gt;&lt;style face="superscript"&gt;59&lt;/style&gt;&lt;/DisplayText&gt;&lt;record&gt;&lt;rec-number&gt;309&lt;/rec-number&gt;&lt;foreign-keys&gt;&lt;key app="EN" db-id="5dprpsavdvsw5der2s7vazdm0z9wpwzswxxz" timestamp="1575301647"&gt;309&lt;/key&gt;&lt;/foreign-keys&gt;&lt;ref-type name="Web Page"&gt;12&lt;/ref-type&gt;&lt;contributors&gt;&lt;authors&gt;&lt;author&gt;Independent Accountability Panel for the Every Woman Every Child Every Adolescent (IAP), &lt;/author&gt;&lt;/authors&gt;&lt;/contributors&gt;&lt;titles&gt;&lt;title&gt;United Nations High-Level Meeting on Universal Health Coverage: Statement from participants&lt;/title&gt;&lt;/titles&gt;&lt;dates&gt;&lt;year&gt;23 September 2019&lt;/year&gt;&lt;/dates&gt;&lt;urls&gt;&lt;related-urls&gt;&lt;url&gt;https://iapewec.org/wp-content/uploads/2019/09/IAP-Statement-for-UN-HLM_23Sept2019.pdf&lt;/url&gt;&lt;/related-urls&gt;&lt;/urls&gt;&lt;/record&gt;&lt;/Cite&gt;&lt;/EndNote&gt;</w:instrText>
            </w:r>
            <w:r>
              <w:rPr>
                <w:rFonts w:cstheme="minorHAnsi"/>
              </w:rPr>
              <w:fldChar w:fldCharType="separate"/>
            </w:r>
            <w:r w:rsidR="00962230" w:rsidRPr="00962230">
              <w:rPr>
                <w:rFonts w:cstheme="minorHAnsi"/>
                <w:noProof/>
                <w:vertAlign w:val="superscript"/>
              </w:rPr>
              <w:t>59</w:t>
            </w:r>
            <w:r>
              <w:rPr>
                <w:rFonts w:cstheme="minorHAnsi"/>
              </w:rPr>
              <w:fldChar w:fldCharType="end"/>
            </w:r>
            <w:r w:rsidRPr="00576B65">
              <w:rPr>
                <w:rFonts w:cstheme="minorHAnsi"/>
                <w:lang w:val="en-US"/>
              </w:rPr>
              <w:t xml:space="preserve"> Reinforcing this message, UHC2030 called for political leadership on UHC as a social contract to ensure healthy lives and well-being for all at all stages.</w:t>
            </w:r>
            <w:r>
              <w:rPr>
                <w:rFonts w:cstheme="minorHAnsi"/>
              </w:rPr>
              <w:fldChar w:fldCharType="begin"/>
            </w:r>
            <w:r w:rsidR="00962230">
              <w:rPr>
                <w:rFonts w:cstheme="minorHAnsi"/>
              </w:rPr>
              <w:instrText xml:space="preserve"> ADDIN EN.CITE &lt;EndNote&gt;&lt;Cite&gt;&lt;Author&gt;UHC 2030&lt;/Author&gt;&lt;Year&gt;2019&lt;/Year&gt;&lt;RecNum&gt;640&lt;/RecNum&gt;&lt;DisplayText&gt;&lt;style face="superscript"&gt;60&lt;/style&gt;&lt;/DisplayText&gt;&lt;record&gt;&lt;rec-number&gt;640&lt;/rec-number&gt;&lt;foreign-keys&gt;&lt;key app="EN" db-id="5dprpsavdvsw5der2s7vazdm0z9wpwzswxxz" timestamp="1589288027"&gt;640&lt;/key&gt;&lt;/foreign-keys&gt;&lt;ref-type name="Web Page"&gt;12&lt;/ref-type&gt;&lt;contributors&gt;&lt;authors&gt;&lt;author&gt;UHC 2030, &lt;/author&gt;&lt;/authors&gt;&lt;/contributors&gt;&lt;titles&gt;&lt;title&gt;Moving Together to Build a Healthier World. Key Asks from the UHC Movement. UN High-Level Meeting on Universal Health Coverage&lt;/title&gt;&lt;/titles&gt;&lt;dates&gt;&lt;year&gt;2019&lt;/year&gt;&lt;/dates&gt;&lt;urls&gt;&lt;related-urls&gt;&lt;url&gt;https://www.uhc2030.org/fileadmin/uploads/uhc2030/Documents/UN_HLM/UHC_Key_Asks_final.pdf&lt;/url&gt;&lt;/related-urls&gt;&lt;/urls&gt;&lt;/record&gt;&lt;/Cite&gt;&lt;/EndNote&gt;</w:instrText>
            </w:r>
            <w:r>
              <w:rPr>
                <w:rFonts w:cstheme="minorHAnsi"/>
              </w:rPr>
              <w:fldChar w:fldCharType="separate"/>
            </w:r>
            <w:r w:rsidR="00962230" w:rsidRPr="00962230">
              <w:rPr>
                <w:rFonts w:cstheme="minorHAnsi"/>
                <w:noProof/>
                <w:vertAlign w:val="superscript"/>
              </w:rPr>
              <w:t>60</w:t>
            </w:r>
            <w:r>
              <w:rPr>
                <w:rFonts w:cstheme="minorHAnsi"/>
              </w:rPr>
              <w:fldChar w:fldCharType="end"/>
            </w:r>
            <w:r w:rsidRPr="00576B65">
              <w:rPr>
                <w:rFonts w:cstheme="minorHAnsi"/>
                <w:lang w:val="en-US"/>
              </w:rPr>
              <w:t xml:space="preserve"> </w:t>
            </w:r>
          </w:p>
          <w:p w14:paraId="2F7DD025" w14:textId="77777777" w:rsidR="007A4930" w:rsidRDefault="007A4930" w:rsidP="007A4930">
            <w:pPr>
              <w:rPr>
                <w:rFonts w:cstheme="minorHAnsi"/>
                <w:lang w:val="en-US"/>
              </w:rPr>
            </w:pPr>
          </w:p>
          <w:p w14:paraId="08A6E5A0" w14:textId="6C0B3303" w:rsidR="007A4930" w:rsidRDefault="007A4930" w:rsidP="007A4930">
            <w:pPr>
              <w:rPr>
                <w:rFonts w:cstheme="minorHAnsi"/>
                <w:lang w:val="en-US"/>
              </w:rPr>
            </w:pPr>
            <w:r w:rsidRPr="00576B65">
              <w:rPr>
                <w:rFonts w:cstheme="minorHAnsi"/>
                <w:lang w:val="en-US"/>
              </w:rPr>
              <w:t xml:space="preserve">In an editorial in the WHO Bulletin, the IAP elaborated accountability requirements within UHC to ensure women’s, children’s and adolescents’ health and rights, including provisioning of essential services, </w:t>
            </w:r>
            <w:r>
              <w:rPr>
                <w:rFonts w:cstheme="minorHAnsi"/>
                <w:lang w:val="en-US"/>
              </w:rPr>
              <w:t xml:space="preserve">enabling </w:t>
            </w:r>
            <w:r w:rsidRPr="00576B65">
              <w:rPr>
                <w:rFonts w:cstheme="minorHAnsi"/>
                <w:lang w:val="en-US"/>
              </w:rPr>
              <w:t>legal and policy frameworks, effective transnational and private sector regulation, support for those in fragile settings, and strengthened country data to identify inequities and rights violations to effect remedy and action.</w:t>
            </w:r>
            <w:r>
              <w:rPr>
                <w:rFonts w:cstheme="minorHAnsi"/>
              </w:rPr>
              <w:fldChar w:fldCharType="begin"/>
            </w:r>
            <w:r w:rsidR="00962230">
              <w:rPr>
                <w:rFonts w:cstheme="minorHAnsi"/>
              </w:rPr>
              <w:instrText xml:space="preserve"> ADDIN EN.CITE &lt;EndNote&gt;&lt;Cite&gt;&lt;Author&gt;Mason&lt;/Author&gt;&lt;Year&gt;2020&lt;/Year&gt;&lt;RecNum&gt;521&lt;/RecNum&gt;&lt;DisplayText&gt;&lt;style face="superscript"&gt;61&lt;/style&gt;&lt;/DisplayText&gt;&lt;record&gt;&lt;rec-number&gt;521&lt;/rec-number&gt;&lt;foreign-keys&gt;&lt;key app="EN" db-id="5dprpsavdvsw5der2s7vazdm0z9wpwzswxxz" timestamp="1585062023"&gt;521&lt;/key&gt;&lt;/foreign-keys&gt;&lt;ref-type name="Journal Article"&gt;17&lt;/ref-type&gt;&lt;contributors&gt;&lt;authors&gt;&lt;author&gt;Mason, Elizabeth&lt;/author&gt;&lt;author&gt;Sen, Gita&lt;/author&gt;&lt;author&gt;Yamin, Alicia Ely&lt;/author&gt;&lt;/authors&gt;&lt;/contributors&gt;&lt;titles&gt;&lt;title&gt;Universal health coverage provisions for women, children and adolescents&lt;/title&gt;&lt;secondary-title&gt;Bulletin of the World Health Organization&lt;/secondary-title&gt;&lt;/titles&gt;&lt;periodical&gt;&lt;full-title&gt;Bulletin of the World Health Organization&lt;/full-title&gt;&lt;/periodical&gt;&lt;pages&gt;79-79A&lt;/pages&gt;&lt;volume&gt;98&lt;/volume&gt;&lt;number&gt;2&lt;/number&gt;&lt;dates&gt;&lt;year&gt;2020&lt;/year&gt;&lt;/dates&gt;&lt;isbn&gt;0042-9686&lt;/isbn&gt;&lt;urls&gt;&lt;/urls&gt;&lt;/record&gt;&lt;/Cite&gt;&lt;/EndNote&gt;</w:instrText>
            </w:r>
            <w:r>
              <w:rPr>
                <w:rFonts w:cstheme="minorHAnsi"/>
              </w:rPr>
              <w:fldChar w:fldCharType="separate"/>
            </w:r>
            <w:r w:rsidR="00962230" w:rsidRPr="00962230">
              <w:rPr>
                <w:rFonts w:cstheme="minorHAnsi"/>
                <w:noProof/>
                <w:vertAlign w:val="superscript"/>
              </w:rPr>
              <w:t>61</w:t>
            </w:r>
            <w:r>
              <w:rPr>
                <w:rFonts w:cstheme="minorHAnsi"/>
              </w:rPr>
              <w:fldChar w:fldCharType="end"/>
            </w:r>
            <w:r w:rsidRPr="00576B65">
              <w:rPr>
                <w:rFonts w:cstheme="minorHAnsi"/>
                <w:lang w:val="en-US"/>
              </w:rPr>
              <w:t xml:space="preserve"> </w:t>
            </w:r>
          </w:p>
          <w:p w14:paraId="05C3D7DC" w14:textId="77777777" w:rsidR="007A4930" w:rsidRDefault="007A4930" w:rsidP="007A4930">
            <w:pPr>
              <w:rPr>
                <w:rFonts w:cstheme="minorHAnsi"/>
                <w:lang w:val="en-US"/>
              </w:rPr>
            </w:pPr>
          </w:p>
          <w:p w14:paraId="453CD742" w14:textId="1062F8EF" w:rsidR="007A4930" w:rsidRDefault="007A4930" w:rsidP="007A4930">
            <w:pPr>
              <w:rPr>
                <w:rFonts w:cstheme="minorHAnsi"/>
                <w:lang w:val="en-US"/>
              </w:rPr>
            </w:pPr>
            <w:r>
              <w:rPr>
                <w:rFonts w:cstheme="minorHAnsi"/>
                <w:lang w:val="en-US"/>
              </w:rPr>
              <w:t xml:space="preserve">These political commitments and accountability requirements are even more important during </w:t>
            </w:r>
            <w:r w:rsidR="00576076">
              <w:rPr>
                <w:rFonts w:cstheme="minorHAnsi"/>
                <w:lang w:val="en-US"/>
              </w:rPr>
              <w:t xml:space="preserve">the </w:t>
            </w:r>
            <w:r>
              <w:rPr>
                <w:rFonts w:cstheme="minorHAnsi"/>
                <w:lang w:val="en-US"/>
              </w:rPr>
              <w:t xml:space="preserve">COVID-19 </w:t>
            </w:r>
            <w:r w:rsidR="00576076">
              <w:rPr>
                <w:rFonts w:cstheme="minorHAnsi"/>
                <w:lang w:val="en-US"/>
              </w:rPr>
              <w:t xml:space="preserve">pandemic </w:t>
            </w:r>
            <w:r>
              <w:rPr>
                <w:rFonts w:cstheme="minorHAnsi"/>
                <w:lang w:val="en-US"/>
              </w:rPr>
              <w:t>and beyond.</w:t>
            </w:r>
          </w:p>
          <w:p w14:paraId="4A1ACBA1" w14:textId="77777777" w:rsidR="007A4930" w:rsidRPr="007A4930" w:rsidRDefault="007A4930" w:rsidP="007A4930">
            <w:pPr>
              <w:rPr>
                <w:rFonts w:cstheme="minorHAnsi"/>
                <w:lang w:val="en-US"/>
              </w:rPr>
            </w:pPr>
          </w:p>
        </w:tc>
      </w:tr>
    </w:tbl>
    <w:p w14:paraId="5F814937" w14:textId="77777777" w:rsidR="007A4930" w:rsidRDefault="007A4930" w:rsidP="007A4930">
      <w:pPr>
        <w:rPr>
          <w:rFonts w:cstheme="minorHAnsi"/>
        </w:rPr>
      </w:pPr>
    </w:p>
    <w:p w14:paraId="7DE29BFE" w14:textId="77777777" w:rsidR="00295446" w:rsidRPr="000C30D1" w:rsidRDefault="00295446" w:rsidP="007A4930">
      <w:pPr>
        <w:rPr>
          <w:rFonts w:cstheme="minorHAnsi"/>
        </w:rPr>
      </w:pPr>
    </w:p>
    <w:p w14:paraId="798762D8" w14:textId="77777777" w:rsidR="007A4930" w:rsidRPr="000C30D1" w:rsidRDefault="007A4930" w:rsidP="007A4930">
      <w:pPr>
        <w:pStyle w:val="Heading3"/>
        <w:rPr>
          <w:rFonts w:asciiTheme="minorHAnsi" w:hAnsiTheme="minorHAnsi" w:cstheme="minorHAnsi"/>
        </w:rPr>
      </w:pPr>
      <w:bookmarkStart w:id="29" w:name="_Toc40192521"/>
      <w:bookmarkStart w:id="30" w:name="_Hlk41924693"/>
      <w:r w:rsidRPr="000C30D1">
        <w:rPr>
          <w:rFonts w:asciiTheme="minorHAnsi" w:eastAsia="Calibri" w:hAnsiTheme="minorHAnsi" w:cstheme="minorHAnsi"/>
        </w:rPr>
        <w:t>Progress was lagging even before COVID-19 struck</w:t>
      </w:r>
      <w:bookmarkEnd w:id="29"/>
    </w:p>
    <w:bookmarkEnd w:id="30"/>
    <w:p w14:paraId="59E7F72C" w14:textId="77777777" w:rsidR="007A4930" w:rsidRPr="000C30D1" w:rsidRDefault="007A4930" w:rsidP="007A4930">
      <w:pPr>
        <w:rPr>
          <w:rFonts w:cstheme="minorHAnsi"/>
        </w:rPr>
      </w:pPr>
    </w:p>
    <w:p w14:paraId="330232D2" w14:textId="18C9B0D4" w:rsidR="007A4930" w:rsidRDefault="007A4930" w:rsidP="007A4930">
      <w:pPr>
        <w:rPr>
          <w:rFonts w:cstheme="minorHAnsi"/>
        </w:rPr>
      </w:pPr>
      <w:r w:rsidRPr="000C30D1">
        <w:rPr>
          <w:rFonts w:cstheme="minorHAnsi"/>
        </w:rPr>
        <w:t>Pre-COVID-19, there was already around a 20% progress lag to achieve the 2030 targets to reduce preventable mortality among women, children and adolescents</w:t>
      </w:r>
      <w:r>
        <w:rPr>
          <w:rFonts w:cstheme="minorHAnsi"/>
        </w:rPr>
        <w:t xml:space="preserve"> </w:t>
      </w:r>
      <w:r w:rsidRPr="004963A9">
        <w:rPr>
          <w:rFonts w:cstheme="minorHAnsi"/>
        </w:rPr>
        <w:t>(</w:t>
      </w:r>
      <w:r w:rsidR="00A9160E" w:rsidRPr="004963A9">
        <w:rPr>
          <w:rFonts w:cstheme="minorHAnsi"/>
        </w:rPr>
        <w:t>A</w:t>
      </w:r>
      <w:r w:rsidRPr="004963A9">
        <w:rPr>
          <w:rFonts w:cstheme="minorHAnsi"/>
        </w:rPr>
        <w:t>nnex).</w:t>
      </w:r>
      <w:r>
        <w:rPr>
          <w:rFonts w:cstheme="minorHAnsi"/>
        </w:rPr>
        <w:t xml:space="preserve"> </w:t>
      </w:r>
      <w:r w:rsidR="004963A9">
        <w:rPr>
          <w:rFonts w:cstheme="minorHAnsi"/>
        </w:rPr>
        <w:t xml:space="preserve">In </w:t>
      </w:r>
      <w:r>
        <w:rPr>
          <w:rFonts w:cstheme="minorHAnsi"/>
        </w:rPr>
        <w:t>the Millennium Development Goals (MDGs)</w:t>
      </w:r>
      <w:r w:rsidR="00BB557A">
        <w:rPr>
          <w:rFonts w:cstheme="minorHAnsi"/>
        </w:rPr>
        <w:t xml:space="preserve"> era</w:t>
      </w:r>
      <w:r>
        <w:rPr>
          <w:rFonts w:cstheme="minorHAnsi"/>
        </w:rPr>
        <w:t xml:space="preserve">, countries made significant progress in improving health. For example, globally, maternal and child mortality </w:t>
      </w:r>
      <w:r w:rsidR="0070415E">
        <w:rPr>
          <w:rFonts w:cstheme="minorHAnsi"/>
        </w:rPr>
        <w:t>almost</w:t>
      </w:r>
      <w:r w:rsidR="00BB557A">
        <w:rPr>
          <w:rFonts w:cstheme="minorHAnsi"/>
        </w:rPr>
        <w:t xml:space="preserve"> </w:t>
      </w:r>
      <w:r>
        <w:rPr>
          <w:rFonts w:cstheme="minorHAnsi"/>
        </w:rPr>
        <w:t>halved,</w:t>
      </w:r>
      <w:r>
        <w:rPr>
          <w:rFonts w:cstheme="minorHAnsi"/>
        </w:rPr>
        <w:fldChar w:fldCharType="begin"/>
      </w:r>
      <w:r w:rsidR="00962230">
        <w:rPr>
          <w:rFonts w:cstheme="minorHAnsi"/>
        </w:rPr>
        <w:instrText xml:space="preserve"> ADDIN EN.CITE &lt;EndNote&gt;&lt;Cite&gt;&lt;Author&gt;Organization&lt;/Author&gt;&lt;Year&gt;2015&lt;/Year&gt;&lt;RecNum&gt;579&lt;/RecNum&gt;&lt;DisplayText&gt;&lt;style face="superscript"&gt;62,63&lt;/style&gt;&lt;/DisplayText&gt;&lt;record&gt;&lt;rec-number&gt;579&lt;/rec-number&gt;&lt;foreign-keys&gt;&lt;key app="EN" db-id="5dprpsavdvsw5der2s7vazdm0z9wpwzswxxz" timestamp="1587892923"&gt;579&lt;/key&gt;&lt;/foreign-keys&gt;&lt;ref-type name="Journal Article"&gt;17&lt;/ref-type&gt;&lt;contributors&gt;&lt;authors&gt;&lt;author&gt;World Health Organization,&lt;/author&gt;&lt;author&gt;UNICEF&lt;/author&gt;&lt;/authors&gt;&lt;/contributors&gt;&lt;titles&gt;&lt;title&gt;Trends in maternal Mortality: 1990-2015: Estimates from WHO, UNICEF, UNFPA, World Bank Group and the United Nations Population Division&lt;/title&gt;&lt;/titles&gt;&lt;dates&gt;&lt;year&gt;2015&lt;/year&gt;&lt;/dates&gt;&lt;isbn&gt;9241565144&lt;/isbn&gt;&lt;urls&gt;&lt;/urls&gt;&lt;/record&gt;&lt;/Cite&gt;&lt;Cite&gt;&lt;Author&gt;World Health Organization&lt;/Author&gt;&lt;RecNum&gt;885&lt;/RecNum&gt;&lt;record&gt;&lt;rec-number&gt;885&lt;/rec-number&gt;&lt;foreign-keys&gt;&lt;key app="EN" db-id="5dprpsavdvsw5der2s7vazdm0z9wpwzswxxz" timestamp="1592390959"&gt;885&lt;/key&gt;&lt;/foreign-keys&gt;&lt;ref-type name="Web Page"&gt;12&lt;/ref-type&gt;&lt;contributors&gt;&lt;authors&gt;&lt;author&gt;World Health Organization,&lt;/author&gt;&lt;/authors&gt;&lt;/contributors&gt;&lt;titles&gt;&lt;title&gt;Global Health Observatory data repository. Maternal mortality&lt;/title&gt;&lt;/titles&gt;&lt;dates&gt;&lt;/dates&gt;&lt;urls&gt;&lt;related-urls&gt;&lt;url&gt;https://apps.who.int/gho/data/view.main.1370?lang=en&lt;/url&gt;&lt;/related-urls&gt;&lt;/urls&gt;&lt;/record&gt;&lt;/Cite&gt;&lt;/EndNote&gt;</w:instrText>
      </w:r>
      <w:r>
        <w:rPr>
          <w:rFonts w:cstheme="minorHAnsi"/>
        </w:rPr>
        <w:fldChar w:fldCharType="separate"/>
      </w:r>
      <w:r w:rsidR="00962230" w:rsidRPr="00962230">
        <w:rPr>
          <w:rFonts w:cstheme="minorHAnsi"/>
          <w:noProof/>
          <w:vertAlign w:val="superscript"/>
        </w:rPr>
        <w:t>62,63</w:t>
      </w:r>
      <w:r>
        <w:rPr>
          <w:rFonts w:cstheme="minorHAnsi"/>
        </w:rPr>
        <w:fldChar w:fldCharType="end"/>
      </w:r>
      <w:r>
        <w:rPr>
          <w:rFonts w:cstheme="minorHAnsi"/>
        </w:rPr>
        <w:t xml:space="preserve"> </w:t>
      </w:r>
      <w:r w:rsidR="004963A9">
        <w:rPr>
          <w:rFonts w:cstheme="minorHAnsi"/>
        </w:rPr>
        <w:t xml:space="preserve">and even </w:t>
      </w:r>
      <w:r>
        <w:rPr>
          <w:rFonts w:cstheme="minorHAnsi"/>
        </w:rPr>
        <w:t>countries in the lowest income categories</w:t>
      </w:r>
      <w:r w:rsidR="0070415E">
        <w:rPr>
          <w:rFonts w:cstheme="minorHAnsi"/>
        </w:rPr>
        <w:t xml:space="preserve"> </w:t>
      </w:r>
      <w:r w:rsidR="004963A9">
        <w:rPr>
          <w:rFonts w:cstheme="minorHAnsi"/>
        </w:rPr>
        <w:t xml:space="preserve">made significant advances </w:t>
      </w:r>
      <w:r w:rsidR="0070415E">
        <w:rPr>
          <w:rFonts w:cstheme="minorHAnsi"/>
        </w:rPr>
        <w:t>(Annex)</w:t>
      </w:r>
      <w:r>
        <w:rPr>
          <w:rFonts w:cstheme="minorHAnsi"/>
        </w:rPr>
        <w:t xml:space="preserve">, but now progress </w:t>
      </w:r>
      <w:r w:rsidR="00BB557A">
        <w:rPr>
          <w:rFonts w:cstheme="minorHAnsi"/>
        </w:rPr>
        <w:t>is slowing</w:t>
      </w:r>
      <w:r>
        <w:rPr>
          <w:rFonts w:cstheme="minorHAnsi"/>
        </w:rPr>
        <w:t xml:space="preserve">. </w:t>
      </w:r>
    </w:p>
    <w:p w14:paraId="766461FA" w14:textId="2AD921C0" w:rsidR="007A4930" w:rsidRPr="000C30D1" w:rsidRDefault="00A36A00" w:rsidP="007A4930">
      <w:pPr>
        <w:rPr>
          <w:rFonts w:cstheme="minorHAnsi"/>
        </w:rPr>
      </w:pPr>
      <w:r>
        <w:rPr>
          <w:rFonts w:cstheme="minorHAnsi"/>
        </w:rPr>
        <w:t>The latest statistics available at the beginning of 2020 indicate that</w:t>
      </w:r>
      <w:r w:rsidR="007A4930" w:rsidRPr="000C30D1">
        <w:rPr>
          <w:rFonts w:cstheme="minorHAnsi"/>
        </w:rPr>
        <w:t xml:space="preserve"> </w:t>
      </w:r>
      <w:r>
        <w:rPr>
          <w:rFonts w:cstheme="minorHAnsi"/>
        </w:rPr>
        <w:t xml:space="preserve">less </w:t>
      </w:r>
      <w:r w:rsidR="007A4930" w:rsidRPr="000C30D1">
        <w:rPr>
          <w:rFonts w:cstheme="minorHAnsi"/>
        </w:rPr>
        <w:t>than half the world’s population had full coverage of essential health services, including those for women, children and adolescents</w:t>
      </w:r>
      <w:r w:rsidR="007A4930">
        <w:rPr>
          <w:rFonts w:cstheme="minorHAnsi"/>
        </w:rPr>
        <w:t>;</w:t>
      </w:r>
      <w:r w:rsidR="007A4930" w:rsidRPr="000C30D1">
        <w:rPr>
          <w:rFonts w:cstheme="minorHAnsi"/>
        </w:rPr>
        <w:t xml:space="preserve"> coverage needed to double to meet the SDG targets for UHC.</w:t>
      </w:r>
      <w:r w:rsidR="007A4930">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007A4930">
        <w:rPr>
          <w:rFonts w:cstheme="minorHAnsi"/>
        </w:rPr>
        <w:fldChar w:fldCharType="separate"/>
      </w:r>
      <w:r w:rsidR="00EF167B" w:rsidRPr="00EF167B">
        <w:rPr>
          <w:rFonts w:cstheme="minorHAnsi"/>
          <w:noProof/>
          <w:vertAlign w:val="superscript"/>
        </w:rPr>
        <w:t>2</w:t>
      </w:r>
      <w:r w:rsidR="007A4930">
        <w:rPr>
          <w:rFonts w:cstheme="minorHAnsi"/>
        </w:rPr>
        <w:fldChar w:fldCharType="end"/>
      </w:r>
      <w:r w:rsidR="007A4930" w:rsidRPr="000C30D1">
        <w:rPr>
          <w:rFonts w:cstheme="minorHAnsi"/>
        </w:rPr>
        <w:t xml:space="preserve"> Over 900 million people were debilitated by catastrophic health expenditures</w:t>
      </w:r>
      <w:r w:rsidR="007A4930">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007A4930">
        <w:rPr>
          <w:rFonts w:cstheme="minorHAnsi"/>
        </w:rPr>
        <w:fldChar w:fldCharType="separate"/>
      </w:r>
      <w:r w:rsidR="00EF167B" w:rsidRPr="00EF167B">
        <w:rPr>
          <w:rFonts w:cstheme="minorHAnsi"/>
          <w:noProof/>
          <w:vertAlign w:val="superscript"/>
        </w:rPr>
        <w:t>2</w:t>
      </w:r>
      <w:r w:rsidR="007A4930">
        <w:rPr>
          <w:rFonts w:cstheme="minorHAnsi"/>
        </w:rPr>
        <w:fldChar w:fldCharType="end"/>
      </w:r>
      <w:r w:rsidR="007A4930" w:rsidRPr="000C30D1">
        <w:rPr>
          <w:rFonts w:cstheme="minorHAnsi"/>
        </w:rPr>
        <w:t xml:space="preserve"> and there was a projected shortfall of 18 million health workers worldwide.</w:t>
      </w:r>
      <w:r w:rsidR="007A4930">
        <w:rPr>
          <w:rFonts w:cstheme="minorHAnsi"/>
        </w:rPr>
        <w:fldChar w:fldCharType="begin"/>
      </w:r>
      <w:r w:rsidR="00962230">
        <w:rPr>
          <w:rFonts w:cstheme="minorHAnsi"/>
        </w:rPr>
        <w:instrText xml:space="preserve"> ADDIN EN.CITE &lt;EndNote&gt;&lt;Cite&gt;&lt;Author&gt;World Health Organization&lt;/Author&gt;&lt;Year&gt;2016&lt;/Year&gt;&lt;RecNum&gt;600&lt;/RecNum&gt;&lt;DisplayText&gt;&lt;style face="superscript"&gt;42&lt;/style&gt;&lt;/DisplayText&gt;&lt;record&gt;&lt;rec-number&gt;600&lt;/rec-number&gt;&lt;foreign-keys&gt;&lt;key app="EN" db-id="5dprpsavdvsw5der2s7vazdm0z9wpwzswxxz" timestamp="1588063820"&gt;600&lt;/key&gt;&lt;/foreign-keys&gt;&lt;ref-type name="Report"&gt;27&lt;/ref-type&gt;&lt;contributors&gt;&lt;authors&gt;&lt;author&gt;World Health Organization,&lt;/author&gt;&lt;/authors&gt;&lt;/contributors&gt;&lt;titles&gt;&lt;title&gt;Global Strategy on Human Resources for Health: Workforce 2030&lt;/title&gt;&lt;/titles&gt;&lt;dates&gt;&lt;year&gt;2016&lt;/year&gt;&lt;/dates&gt;&lt;pub-location&gt;Geneva&lt;/pub-location&gt;&lt;publisher&gt;World Health Organization&lt;/publisher&gt;&lt;isbn&gt;9241511133&lt;/isbn&gt;&lt;urls&gt;&lt;/urls&gt;&lt;/record&gt;&lt;/Cite&gt;&lt;/EndNote&gt;</w:instrText>
      </w:r>
      <w:r w:rsidR="007A4930">
        <w:rPr>
          <w:rFonts w:cstheme="minorHAnsi"/>
        </w:rPr>
        <w:fldChar w:fldCharType="separate"/>
      </w:r>
      <w:r w:rsidR="00962230" w:rsidRPr="00962230">
        <w:rPr>
          <w:rFonts w:cstheme="minorHAnsi"/>
          <w:noProof/>
          <w:vertAlign w:val="superscript"/>
        </w:rPr>
        <w:t>42</w:t>
      </w:r>
      <w:r w:rsidR="007A4930">
        <w:rPr>
          <w:rFonts w:cstheme="minorHAnsi"/>
        </w:rPr>
        <w:fldChar w:fldCharType="end"/>
      </w:r>
      <w:r w:rsidR="007A4930" w:rsidRPr="000C30D1">
        <w:rPr>
          <w:rFonts w:cstheme="minorHAnsi"/>
        </w:rPr>
        <w:t xml:space="preserve"> </w:t>
      </w:r>
    </w:p>
    <w:p w14:paraId="040F9CCD" w14:textId="34E7B797" w:rsidR="007A4930" w:rsidRDefault="0070415E" w:rsidP="007A4930">
      <w:pPr>
        <w:spacing w:after="200"/>
        <w:rPr>
          <w:rFonts w:cstheme="minorHAnsi"/>
          <w:lang w:val="en-GB"/>
        </w:rPr>
      </w:pPr>
      <w:r>
        <w:rPr>
          <w:rFonts w:cstheme="minorHAnsi"/>
        </w:rPr>
        <w:t>For decades, c</w:t>
      </w:r>
      <w:r w:rsidR="007A4930" w:rsidRPr="000C30D1">
        <w:rPr>
          <w:rFonts w:cstheme="minorHAnsi"/>
        </w:rPr>
        <w:t xml:space="preserve">ountries </w:t>
      </w:r>
      <w:r>
        <w:rPr>
          <w:rFonts w:cstheme="minorHAnsi"/>
        </w:rPr>
        <w:t>have</w:t>
      </w:r>
      <w:r w:rsidR="007A4930" w:rsidRPr="000C30D1">
        <w:rPr>
          <w:rFonts w:cstheme="minorHAnsi"/>
        </w:rPr>
        <w:t xml:space="preserve"> </w:t>
      </w:r>
      <w:r>
        <w:rPr>
          <w:rFonts w:cstheme="minorHAnsi"/>
        </w:rPr>
        <w:t>under-</w:t>
      </w:r>
      <w:r w:rsidR="007A4930" w:rsidRPr="000C30D1">
        <w:rPr>
          <w:rFonts w:cstheme="minorHAnsi"/>
        </w:rPr>
        <w:t>invested in essential public goods for health</w:t>
      </w:r>
      <w:r>
        <w:rPr>
          <w:rFonts w:cstheme="minorHAnsi"/>
        </w:rPr>
        <w:t>.</w:t>
      </w:r>
      <w:r w:rsidR="007A4930">
        <w:rPr>
          <w:rFonts w:cstheme="minorHAnsi"/>
        </w:rPr>
        <w:fldChar w:fldCharType="begin"/>
      </w:r>
      <w:r w:rsidR="00962230">
        <w:rPr>
          <w:rFonts w:cstheme="minorHAnsi"/>
        </w:rPr>
        <w:instrText xml:space="preserve"> ADDIN EN.CITE &lt;EndNote&gt;&lt;Cite&gt;&lt;Author&gt;Soucat&lt;/Author&gt;&lt;Year&gt;2019&lt;/Year&gt;&lt;RecNum&gt;561&lt;/RecNum&gt;&lt;DisplayText&gt;&lt;style face="superscript"&gt;64,65&lt;/style&gt;&lt;/DisplayText&gt;&lt;record&gt;&lt;rec-number&gt;561&lt;/rec-number&gt;&lt;foreign-keys&gt;&lt;key app="EN" db-id="5dprpsavdvsw5der2s7vazdm0z9wpwzswxxz" timestamp="1587723342"&gt;561&lt;/key&gt;&lt;/foreign-keys&gt;&lt;ref-type name="Generic"&gt;13&lt;/ref-type&gt;&lt;contributors&gt;&lt;authors&gt;&lt;author&gt;Soucat, Agnès&lt;/author&gt;&lt;/authors&gt;&lt;/contributors&gt;&lt;titles&gt;&lt;title&gt;Financing Common Goods for Health: Fundamental for Health, the Foundation for UHC&lt;/title&gt;&lt;/titles&gt;&lt;dates&gt;&lt;year&gt;2019&lt;/year&gt;&lt;/dates&gt;&lt;publisher&gt;Taylor &amp;amp; Francis&lt;/publisher&gt;&lt;isbn&gt;2328-8604&lt;/isbn&gt;&lt;urls&gt;&lt;/urls&gt;&lt;/record&gt;&lt;/Cite&gt;&lt;Cite&gt;&lt;Author&gt;Jamison&lt;/Author&gt;&lt;Year&gt;2013&lt;/Year&gt;&lt;RecNum&gt;641&lt;/RecNum&gt;&lt;record&gt;&lt;rec-number&gt;641&lt;/rec-number&gt;&lt;foreign-keys&gt;&lt;key app="EN" db-id="5dprpsavdvsw5der2s7vazdm0z9wpwzswxxz" timestamp="1589289116"&gt;641&lt;/key&gt;&lt;/foreign-keys&gt;&lt;ref-type name="Journal Article"&gt;17&lt;/ref-type&gt;&lt;contributors&gt;&lt;authors&gt;&lt;author&gt;Jamison, Dean T&lt;/author&gt;&lt;author&gt;Summers, Lawrence H&lt;/author&gt;&lt;author&gt;Alleyne, George&lt;/author&gt;&lt;author&gt;Arrow, Kenneth J&lt;/author&gt;&lt;author&gt;Berkley, Seth&lt;/author&gt;&lt;author&gt;Binagwaho, Agnes&lt;/author&gt;&lt;author&gt;Bustreo, Flavia&lt;/author&gt;&lt;author&gt;Evans, David&lt;/author&gt;&lt;author&gt;Feachem, Richard GA&lt;/author&gt;&lt;author&gt;Frenk, Julio&lt;/author&gt;&lt;/authors&gt;&lt;/contributors&gt;&lt;titles&gt;&lt;title&gt;Global health 2035: a world converging within a generation&lt;/title&gt;&lt;secondary-title&gt;The Lancet&lt;/secondary-title&gt;&lt;/titles&gt;&lt;periodical&gt;&lt;full-title&gt;The Lancet&lt;/full-title&gt;&lt;/periodical&gt;&lt;pages&gt;1898-1955&lt;/pages&gt;&lt;volume&gt;382&lt;/volume&gt;&lt;number&gt;9908&lt;/number&gt;&lt;dates&gt;&lt;year&gt;2013&lt;/year&gt;&lt;/dates&gt;&lt;isbn&gt;0140-6736&lt;/isbn&gt;&lt;urls&gt;&lt;/urls&gt;&lt;/record&gt;&lt;/Cite&gt;&lt;/EndNote&gt;</w:instrText>
      </w:r>
      <w:r w:rsidR="007A4930">
        <w:rPr>
          <w:rFonts w:cstheme="minorHAnsi"/>
        </w:rPr>
        <w:fldChar w:fldCharType="separate"/>
      </w:r>
      <w:r w:rsidR="00962230" w:rsidRPr="00962230">
        <w:rPr>
          <w:rFonts w:cstheme="minorHAnsi"/>
          <w:noProof/>
          <w:vertAlign w:val="superscript"/>
        </w:rPr>
        <w:t>64,65</w:t>
      </w:r>
      <w:r w:rsidR="007A4930">
        <w:rPr>
          <w:rFonts w:cstheme="minorHAnsi"/>
        </w:rPr>
        <w:fldChar w:fldCharType="end"/>
      </w:r>
      <w:r>
        <w:rPr>
          <w:rFonts w:cstheme="minorHAnsi"/>
        </w:rPr>
        <w:t xml:space="preserve"> </w:t>
      </w:r>
      <w:r w:rsidR="007A4930" w:rsidRPr="000C30D1">
        <w:rPr>
          <w:rFonts w:cstheme="minorHAnsi"/>
        </w:rPr>
        <w:t>For instance, through the International Health Regulations (IHR),</w:t>
      </w:r>
      <w:r w:rsidR="007A4930">
        <w:rPr>
          <w:rFonts w:cstheme="minorHAnsi"/>
        </w:rPr>
        <w:fldChar w:fldCharType="begin"/>
      </w:r>
      <w:r w:rsidR="00962230">
        <w:rPr>
          <w:rFonts w:cstheme="minorHAnsi"/>
        </w:rPr>
        <w:instrText xml:space="preserve"> ADDIN EN.CITE &lt;EndNote&gt;&lt;Cite&gt;&lt;Author&gt;World Health Organization&lt;/Author&gt;&lt;Year&gt;2008&lt;/Year&gt;&lt;RecNum&gt;571&lt;/RecNum&gt;&lt;DisplayText&gt;&lt;style face="superscript"&gt;4&lt;/style&gt;&lt;/DisplayText&gt;&lt;record&gt;&lt;rec-number&gt;571&lt;/rec-number&gt;&lt;foreign-keys&gt;&lt;key app="EN" db-id="5dprpsavdvsw5der2s7vazdm0z9wpwzswxxz" timestamp="1587728722"&gt;571&lt;/key&gt;&lt;/foreign-keys&gt;&lt;ref-type name="Book"&gt;6&lt;/ref-type&gt;&lt;contributors&gt;&lt;authors&gt;&lt;author&gt;World Health Organization,&lt;/author&gt;&lt;/authors&gt;&lt;/contributors&gt;&lt;titles&gt;&lt;title&gt;International Health Regulations (2005)&lt;/title&gt;&lt;/titles&gt;&lt;dates&gt;&lt;year&gt;2008&lt;/year&gt;&lt;/dates&gt;&lt;pub-location&gt;Geneva&lt;/pub-location&gt;&lt;publisher&gt;World Health Organization&lt;/publisher&gt;&lt;isbn&gt;9241580410&lt;/isbn&gt;&lt;urls&gt;&lt;/urls&gt;&lt;/record&gt;&lt;/Cite&gt;&lt;/EndNote&gt;</w:instrText>
      </w:r>
      <w:r w:rsidR="007A4930">
        <w:rPr>
          <w:rFonts w:cstheme="minorHAnsi"/>
        </w:rPr>
        <w:fldChar w:fldCharType="separate"/>
      </w:r>
      <w:r w:rsidR="00EF167B" w:rsidRPr="00EF167B">
        <w:rPr>
          <w:rFonts w:cstheme="minorHAnsi"/>
          <w:noProof/>
          <w:vertAlign w:val="superscript"/>
        </w:rPr>
        <w:t>4</w:t>
      </w:r>
      <w:r w:rsidR="007A4930">
        <w:rPr>
          <w:rFonts w:cstheme="minorHAnsi"/>
        </w:rPr>
        <w:fldChar w:fldCharType="end"/>
      </w:r>
      <w:r w:rsidR="007A4930" w:rsidRPr="000C30D1">
        <w:rPr>
          <w:rFonts w:cstheme="minorHAnsi"/>
        </w:rPr>
        <w:t xml:space="preserve"> countries </w:t>
      </w:r>
      <w:r w:rsidR="005835D0">
        <w:rPr>
          <w:rFonts w:cstheme="minorHAnsi"/>
        </w:rPr>
        <w:t>committed to building</w:t>
      </w:r>
      <w:r w:rsidR="007A4930" w:rsidRPr="000C30D1">
        <w:rPr>
          <w:rFonts w:cstheme="minorHAnsi"/>
        </w:rPr>
        <w:t xml:space="preserve"> their capacities to detect, assess and report public health events and outbreaks. </w:t>
      </w:r>
      <w:r w:rsidR="00576076">
        <w:rPr>
          <w:rFonts w:cstheme="minorHAnsi"/>
        </w:rPr>
        <w:t>However w</w:t>
      </w:r>
      <w:r w:rsidR="007A4930" w:rsidRPr="000C30D1">
        <w:rPr>
          <w:rFonts w:cstheme="minorHAnsi"/>
        </w:rPr>
        <w:t>hen assessed for IHR capacity</w:t>
      </w:r>
      <w:r>
        <w:rPr>
          <w:rFonts w:cstheme="minorHAnsi"/>
        </w:rPr>
        <w:t xml:space="preserve"> during the COVID-19 pandemic</w:t>
      </w:r>
      <w:r w:rsidR="007A4930" w:rsidRPr="000C30D1">
        <w:rPr>
          <w:rFonts w:cstheme="minorHAnsi"/>
        </w:rPr>
        <w:t>, approximately one-third of all countries scored below 50%</w:t>
      </w:r>
      <w:r w:rsidR="007A4930">
        <w:rPr>
          <w:rFonts w:cstheme="minorHAnsi"/>
        </w:rPr>
        <w:fldChar w:fldCharType="begin"/>
      </w:r>
      <w:r w:rsidR="00EF167B">
        <w:rPr>
          <w:rFonts w:cstheme="minorHAnsi"/>
        </w:rPr>
        <w:instrText xml:space="preserve"> ADDIN EN.CITE &lt;EndNote&gt;&lt;Cite&gt;&lt;Author&gt;Kandel&lt;/Author&gt;&lt;Year&gt;2020&lt;/Year&gt;&lt;RecNum&gt;555&lt;/RecNum&gt;&lt;DisplayText&gt;&lt;style face="superscript"&gt;5&lt;/style&gt;&lt;/DisplayText&gt;&lt;record&gt;&lt;rec-number&gt;555&lt;/rec-number&gt;&lt;foreign-keys&gt;&lt;key app="EN" db-id="5dprpsavdvsw5der2s7vazdm0z9wpwzswxxz" timestamp="1586441675"&gt;555&lt;/key&gt;&lt;/foreign-keys&gt;&lt;ref-type name="Journal Article"&gt;17&lt;/ref-type&gt;&lt;contributors&gt;&lt;authors&gt;&lt;author&gt;Kandel, Nirmal&lt;/author&gt;&lt;author&gt;Chungong, Stella&lt;/author&gt;&lt;author&gt;Omaar, Abbas&lt;/author&gt;&lt;author&gt;Xing, Jun&lt;/author&gt;&lt;/authors&gt;&lt;/contributors&gt;&lt;titles&gt;&lt;title&gt;Health security capacities in the context of COVID-19 outbreak: an analysis of International Health Regulations annual report data from 182 countries&lt;/title&gt;&lt;secondary-title&gt;The Lancet&lt;/secondary-title&gt;&lt;/titles&gt;&lt;periodical&gt;&lt;full-title&gt;The Lancet&lt;/full-title&gt;&lt;/periodical&gt;&lt;dates&gt;&lt;year&gt;2020&lt;/year&gt;&lt;/dates&gt;&lt;isbn&gt;0140-6736&lt;/isbn&gt;&lt;urls&gt;&lt;/urls&gt;&lt;/record&gt;&lt;/Cite&gt;&lt;/EndNote&gt;</w:instrText>
      </w:r>
      <w:r w:rsidR="007A4930">
        <w:rPr>
          <w:rFonts w:cstheme="minorHAnsi"/>
        </w:rPr>
        <w:fldChar w:fldCharType="separate"/>
      </w:r>
      <w:r w:rsidR="00EF167B" w:rsidRPr="00EF167B">
        <w:rPr>
          <w:rFonts w:cstheme="minorHAnsi"/>
          <w:noProof/>
          <w:vertAlign w:val="superscript"/>
        </w:rPr>
        <w:t>5</w:t>
      </w:r>
      <w:r w:rsidR="007A4930">
        <w:rPr>
          <w:rFonts w:cstheme="minorHAnsi"/>
        </w:rPr>
        <w:fldChar w:fldCharType="end"/>
      </w:r>
      <w:r w:rsidR="00576076">
        <w:rPr>
          <w:rFonts w:cstheme="minorHAnsi"/>
        </w:rPr>
        <w:t xml:space="preserve">. </w:t>
      </w:r>
      <w:r w:rsidR="007A4930">
        <w:rPr>
          <w:rFonts w:cstheme="minorHAnsi"/>
        </w:rPr>
        <w:t>This undermines global security, both health and socioeconomic</w:t>
      </w:r>
      <w:r w:rsidR="007A4930" w:rsidRPr="000C30D1">
        <w:rPr>
          <w:rFonts w:cstheme="minorHAnsi"/>
        </w:rPr>
        <w:t>.</w:t>
      </w:r>
      <w:r w:rsidR="007A4930">
        <w:rPr>
          <w:rFonts w:cstheme="minorHAnsi"/>
        </w:rPr>
        <w:fldChar w:fldCharType="begin"/>
      </w:r>
      <w:r w:rsidR="00EF167B">
        <w:rPr>
          <w:rFonts w:cstheme="minorHAnsi"/>
        </w:rPr>
        <w:instrText xml:space="preserve"> ADDIN EN.CITE &lt;EndNote&gt;&lt;Cite&gt;&lt;Author&gt;Kandel&lt;/Author&gt;&lt;Year&gt;2020&lt;/Year&gt;&lt;RecNum&gt;555&lt;/RecNum&gt;&lt;DisplayText&gt;&lt;style face="superscript"&gt;5&lt;/style&gt;&lt;/DisplayText&gt;&lt;record&gt;&lt;rec-number&gt;555&lt;/rec-number&gt;&lt;foreign-keys&gt;&lt;key app="EN" db-id="5dprpsavdvsw5der2s7vazdm0z9wpwzswxxz" timestamp="1586441675"&gt;555&lt;/key&gt;&lt;/foreign-keys&gt;&lt;ref-type name="Journal Article"&gt;17&lt;/ref-type&gt;&lt;contributors&gt;&lt;authors&gt;&lt;author&gt;Kandel, Nirmal&lt;/author&gt;&lt;author&gt;Chungong, Stella&lt;/author&gt;&lt;author&gt;Omaar, Abbas&lt;/author&gt;&lt;author&gt;Xing, Jun&lt;/author&gt;&lt;/authors&gt;&lt;/contributors&gt;&lt;titles&gt;&lt;title&gt;Health security capacities in the context of COVID-19 outbreak: an analysis of International Health Regulations annual report data from 182 countries&lt;/title&gt;&lt;secondary-title&gt;The Lancet&lt;/secondary-title&gt;&lt;/titles&gt;&lt;periodical&gt;&lt;full-title&gt;The Lancet&lt;/full-title&gt;&lt;/periodical&gt;&lt;dates&gt;&lt;year&gt;2020&lt;/year&gt;&lt;/dates&gt;&lt;isbn&gt;0140-6736&lt;/isbn&gt;&lt;urls&gt;&lt;/urls&gt;&lt;/record&gt;&lt;/Cite&gt;&lt;/EndNote&gt;</w:instrText>
      </w:r>
      <w:r w:rsidR="007A4930">
        <w:rPr>
          <w:rFonts w:cstheme="minorHAnsi"/>
        </w:rPr>
        <w:fldChar w:fldCharType="separate"/>
      </w:r>
      <w:r w:rsidR="00EF167B" w:rsidRPr="00EF167B">
        <w:rPr>
          <w:rFonts w:cstheme="minorHAnsi"/>
          <w:noProof/>
          <w:vertAlign w:val="superscript"/>
        </w:rPr>
        <w:t>5</w:t>
      </w:r>
      <w:r w:rsidR="007A4930">
        <w:rPr>
          <w:rFonts w:cstheme="minorHAnsi"/>
        </w:rPr>
        <w:fldChar w:fldCharType="end"/>
      </w:r>
      <w:r w:rsidR="007A4930" w:rsidRPr="000C30D1">
        <w:rPr>
          <w:rStyle w:val="CommentReference"/>
          <w:rFonts w:cstheme="minorHAnsi"/>
        </w:rPr>
        <w:t xml:space="preserve"> </w:t>
      </w:r>
    </w:p>
    <w:p w14:paraId="65FF0404" w14:textId="71EA2E8F" w:rsidR="007A4930" w:rsidRDefault="007A4930" w:rsidP="007A4930">
      <w:pPr>
        <w:spacing w:after="200"/>
        <w:rPr>
          <w:rFonts w:cstheme="minorHAnsi"/>
        </w:rPr>
      </w:pPr>
      <w:r w:rsidRPr="000C30D1">
        <w:rPr>
          <w:rFonts w:eastAsia="Calibri" w:cstheme="minorHAnsi"/>
          <w:lang w:val="en-GB"/>
        </w:rPr>
        <w:t xml:space="preserve">Transnational cooperation </w:t>
      </w:r>
      <w:r>
        <w:rPr>
          <w:rFonts w:eastAsia="Calibri" w:cstheme="minorHAnsi"/>
          <w:lang w:val="en-GB"/>
        </w:rPr>
        <w:t>and regulation are</w:t>
      </w:r>
      <w:r w:rsidRPr="000C30D1">
        <w:rPr>
          <w:rFonts w:eastAsia="Calibri" w:cstheme="minorHAnsi"/>
          <w:lang w:val="en-GB"/>
        </w:rPr>
        <w:t xml:space="preserve"> often needed to create </w:t>
      </w:r>
      <w:r w:rsidRPr="000C30D1">
        <w:rPr>
          <w:rFonts w:cstheme="minorHAnsi"/>
        </w:rPr>
        <w:t xml:space="preserve">essential public goods for health, as seen in the global research collaboration to develop a COVID-19 vaccine. Another example is the need for increased global production of human papillomavirus (HPV) vaccine based on the creation of new facilities in countries where unmet demand is highest. An IAP paper on the subject also calls for </w:t>
      </w:r>
      <w:r w:rsidRPr="000C30D1">
        <w:rPr>
          <w:rFonts w:eastAsia="Calibri" w:cstheme="minorHAnsi"/>
          <w:lang w:val="en-GB"/>
        </w:rPr>
        <w:t>comprehensive guidelines for all at risk from HPV and all who could benefit from the vaccine.</w:t>
      </w:r>
      <w:r>
        <w:rPr>
          <w:rFonts w:eastAsia="Calibri" w:cstheme="minorHAnsi"/>
          <w:lang w:val="en-GB"/>
        </w:rPr>
        <w:fldChar w:fldCharType="begin"/>
      </w:r>
      <w:r w:rsidR="00962230">
        <w:rPr>
          <w:rFonts w:eastAsia="Calibri" w:cstheme="minorHAnsi"/>
          <w:lang w:val="en-GB"/>
        </w:rPr>
        <w:instrText xml:space="preserve"> ADDIN EN.CITE &lt;EndNote&gt;&lt;Cite&gt;&lt;Author&gt;Phumaphi&lt;/Author&gt;&lt;Year&gt;2020&lt;/Year&gt;&lt;RecNum&gt;484&lt;/RecNum&gt;&lt;DisplayText&gt;&lt;style face="superscript"&gt;66&lt;/style&gt;&lt;/DisplayText&gt;&lt;record&gt;&lt;rec-number&gt;484&lt;/rec-number&gt;&lt;foreign-keys&gt;&lt;key app="EN" db-id="5dprpsavdvsw5der2s7vazdm0z9wpwzswxxz" timestamp="1583843098"&gt;484&lt;/key&gt;&lt;/foreign-keys&gt;&lt;ref-type name="Journal Article"&gt;17&lt;/ref-type&gt;&lt;contributors&gt;&lt;authors&gt;&lt;author&gt;Phumaphi, Joy&lt;/author&gt;&lt;author&gt;Gautam, Kul Chandra&lt;/author&gt;&lt;author&gt;Mason, Elizabeth&lt;/author&gt;&lt;/authors&gt;&lt;/contributors&gt;&lt;titles&gt;&lt;title&gt;Increased production and comprehensive guidelines needed for HPV vaccine&lt;/title&gt;&lt;secondary-title&gt;The Lancet&lt;/secondary-title&gt;&lt;/titles&gt;&lt;periodical&gt;&lt;full-title&gt;The Lancet&lt;/full-title&gt;&lt;/periodical&gt;&lt;pages&gt;319-321&lt;/pages&gt;&lt;volume&gt;395&lt;/volume&gt;&lt;number&gt;10221&lt;/number&gt;&lt;dates&gt;&lt;year&gt;2020&lt;/year&gt;&lt;/dates&gt;&lt;isbn&gt;0140-6736&lt;/isbn&gt;&lt;urls&gt;&lt;/urls&gt;&lt;/record&gt;&lt;/Cite&gt;&lt;/EndNote&gt;</w:instrText>
      </w:r>
      <w:r>
        <w:rPr>
          <w:rFonts w:eastAsia="Calibri" w:cstheme="minorHAnsi"/>
          <w:lang w:val="en-GB"/>
        </w:rPr>
        <w:fldChar w:fldCharType="separate"/>
      </w:r>
      <w:r w:rsidR="00962230" w:rsidRPr="00962230">
        <w:rPr>
          <w:rFonts w:eastAsia="Calibri" w:cstheme="minorHAnsi"/>
          <w:noProof/>
          <w:vertAlign w:val="superscript"/>
          <w:lang w:val="en-GB"/>
        </w:rPr>
        <w:t>66</w:t>
      </w:r>
      <w:r>
        <w:rPr>
          <w:rFonts w:eastAsia="Calibri" w:cstheme="minorHAnsi"/>
          <w:lang w:val="en-GB"/>
        </w:rPr>
        <w:fldChar w:fldCharType="end"/>
      </w:r>
      <w:r w:rsidRPr="000C30D1">
        <w:rPr>
          <w:rFonts w:cstheme="minorHAnsi"/>
        </w:rPr>
        <w:t xml:space="preserve"> Other transnational </w:t>
      </w:r>
      <w:r w:rsidR="0088234F">
        <w:rPr>
          <w:rFonts w:cstheme="minorHAnsi"/>
        </w:rPr>
        <w:t>accountability issues</w:t>
      </w:r>
      <w:r w:rsidRPr="000C30D1">
        <w:rPr>
          <w:rFonts w:cstheme="minorHAnsi"/>
        </w:rPr>
        <w:t xml:space="preserve"> include constraints around programming priorities, fiscal space and financing, pricing and production of products, inequitable access to global public health goods, </w:t>
      </w:r>
      <w:r w:rsidR="00E74E2A">
        <w:rPr>
          <w:rFonts w:cstheme="minorHAnsi"/>
        </w:rPr>
        <w:t xml:space="preserve">unlawful use of private data, </w:t>
      </w:r>
      <w:r w:rsidRPr="000C30D1">
        <w:rPr>
          <w:rFonts w:cstheme="minorHAnsi"/>
        </w:rPr>
        <w:t>and insufficient support for fragile states and</w:t>
      </w:r>
      <w:r w:rsidR="00EC2C96">
        <w:rPr>
          <w:rFonts w:cstheme="minorHAnsi"/>
        </w:rPr>
        <w:t xml:space="preserve"> for protecting</w:t>
      </w:r>
      <w:r w:rsidRPr="000C30D1">
        <w:rPr>
          <w:rFonts w:cstheme="minorHAnsi"/>
        </w:rPr>
        <w:t xml:space="preserve"> migrants’ health.</w:t>
      </w:r>
      <w:r w:rsidR="00624BD5">
        <w:rPr>
          <w:rFonts w:cstheme="minorHAnsi"/>
        </w:rPr>
        <w:fldChar w:fldCharType="begin">
          <w:fldData xml:space="preserve">PEVuZE5vdGU+PENpdGU+PEF1dGhvcj5NYXNvbjwvQXV0aG9yPjxZZWFyPjIwMjA8L1llYXI+PFJl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</w:fldData>
        </w:fldChar>
      </w:r>
      <w:r w:rsidR="00962230">
        <w:rPr>
          <w:rFonts w:cstheme="minorHAnsi"/>
        </w:rPr>
        <w:instrText xml:space="preserve"> ADDIN EN.CITE </w:instrText>
      </w:r>
      <w:r w:rsidR="00962230">
        <w:rPr>
          <w:rFonts w:cstheme="minorHAnsi"/>
        </w:rPr>
        <w:fldChar w:fldCharType="begin">
          <w:fldData xml:space="preserve">PEVuZE5vdGU+PENpdGU+PEF1dGhvcj5NYXNvbjwvQXV0aG9yPjxZZWFyPjIwMjA8L1llYXI+PFJl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sidR="00624BD5">
        <w:rPr>
          <w:rFonts w:cstheme="minorHAnsi"/>
        </w:rPr>
      </w:r>
      <w:r w:rsidR="00624BD5">
        <w:rPr>
          <w:rFonts w:cstheme="minorHAnsi"/>
        </w:rPr>
        <w:fldChar w:fldCharType="separate"/>
      </w:r>
      <w:r w:rsidR="00962230" w:rsidRPr="00962230">
        <w:rPr>
          <w:rFonts w:cstheme="minorHAnsi"/>
          <w:noProof/>
          <w:vertAlign w:val="superscript"/>
        </w:rPr>
        <w:t>61,67</w:t>
      </w:r>
      <w:r w:rsidR="00624BD5">
        <w:rPr>
          <w:rFonts w:cstheme="minorHAnsi"/>
        </w:rPr>
        <w:fldChar w:fldCharType="end"/>
      </w:r>
      <w:r w:rsidR="003821D6">
        <w:rPr>
          <w:rFonts w:cstheme="minorHAnsi"/>
        </w:rPr>
        <w:t xml:space="preserve"> </w:t>
      </w:r>
    </w:p>
    <w:p w14:paraId="0349F95B" w14:textId="77777777" w:rsidR="007A4930" w:rsidRPr="000C30D1" w:rsidRDefault="007A4930" w:rsidP="007A4930">
      <w:pPr>
        <w:spacing w:after="200"/>
        <w:rPr>
          <w:rFonts w:cstheme="minorHAnsi"/>
        </w:rPr>
      </w:pPr>
      <w:r w:rsidRPr="000C30D1">
        <w:rPr>
          <w:rFonts w:cstheme="minorHAnsi"/>
        </w:rPr>
        <w:t xml:space="preserve">In the IAP’s view, investing in health systems foundations </w:t>
      </w:r>
      <w:r>
        <w:rPr>
          <w:rFonts w:cstheme="minorHAnsi"/>
        </w:rPr>
        <w:t>and transnational cooperation for</w:t>
      </w:r>
      <w:r w:rsidRPr="000C30D1">
        <w:rPr>
          <w:rFonts w:cstheme="minorHAnsi"/>
        </w:rPr>
        <w:t xml:space="preserve"> public </w:t>
      </w:r>
      <w:r>
        <w:rPr>
          <w:rFonts w:cstheme="minorHAnsi"/>
        </w:rPr>
        <w:t xml:space="preserve">health </w:t>
      </w:r>
      <w:r w:rsidRPr="000C30D1">
        <w:rPr>
          <w:rFonts w:cstheme="minorHAnsi"/>
        </w:rPr>
        <w:t>good</w:t>
      </w:r>
      <w:r>
        <w:rPr>
          <w:rFonts w:cstheme="minorHAnsi"/>
        </w:rPr>
        <w:t>s</w:t>
      </w:r>
      <w:r w:rsidRPr="000C30D1">
        <w:rPr>
          <w:rFonts w:cstheme="minorHAnsi"/>
        </w:rPr>
        <w:t xml:space="preserve"> is a continued matter of urgency</w:t>
      </w:r>
      <w:r>
        <w:rPr>
          <w:rFonts w:cstheme="minorHAnsi"/>
        </w:rPr>
        <w:t xml:space="preserve">. This needs strong leadership from governments, the WHO, and other agencies working on health. It </w:t>
      </w:r>
      <w:r w:rsidRPr="000C30D1">
        <w:rPr>
          <w:rFonts w:cstheme="minorHAnsi"/>
        </w:rPr>
        <w:t>cannot be left to the market economy to deliver UHC or to tackle threats such as COVID-19, failures of which continue to be documented through</w:t>
      </w:r>
      <w:r>
        <w:rPr>
          <w:rFonts w:cstheme="minorHAnsi"/>
        </w:rPr>
        <w:t>out</w:t>
      </w:r>
      <w:r w:rsidRPr="000C30D1">
        <w:rPr>
          <w:rFonts w:cstheme="minorHAnsi"/>
        </w:rPr>
        <w:t xml:space="preserve"> the pandemic.</w:t>
      </w:r>
    </w:p>
    <w:p w14:paraId="47EFBAC0" w14:textId="59FA5030" w:rsidR="007A4930" w:rsidRPr="000C30D1" w:rsidRDefault="007A4930" w:rsidP="007A4930">
      <w:pPr>
        <w:spacing w:after="200"/>
        <w:rPr>
          <w:rFonts w:cstheme="minorHAnsi"/>
        </w:rPr>
      </w:pPr>
      <w:r>
        <w:rPr>
          <w:rFonts w:cstheme="minorHAnsi"/>
        </w:rPr>
        <w:t xml:space="preserve">Ensuring the efficiency, effectiveness, and equity of investments is also critical. </w:t>
      </w:r>
      <w:r w:rsidRPr="00A80401">
        <w:rPr>
          <w:rFonts w:cstheme="minorHAnsi"/>
        </w:rPr>
        <w:t>Pre-COVID-19 estimates by a range of international and non-governmental organizations suggest that 20–40% of health expenditure across all countries globally is wasted due to inefficiencies</w:t>
      </w:r>
      <w:r w:rsidR="000B1DA5">
        <w:rPr>
          <w:rFonts w:cstheme="minorHAnsi"/>
        </w:rPr>
        <w:t>; this has been a repeated finding over the past 10 years</w:t>
      </w:r>
      <w:r w:rsidRPr="00A80401">
        <w:rPr>
          <w:rFonts w:cstheme="minorHAnsi"/>
        </w:rPr>
        <w:t>.</w:t>
      </w:r>
      <w:r>
        <w:rPr>
          <w:rFonts w:cstheme="minorHAnsi"/>
        </w:rPr>
        <w:fldChar w:fldCharType="begin"/>
      </w:r>
      <w:r w:rsidR="00962230">
        <w:rPr>
          <w:rFonts w:cstheme="minorHAnsi"/>
        </w:rPr>
        <w:instrText xml:space="preserve"> ADDIN EN.CITE &lt;EndNote&gt;&lt;Cite&gt;&lt;Author&gt;World health Organization&lt;/Author&gt;&lt;Year&gt;2010&lt;/Year&gt;&lt;RecNum&gt;531&lt;/RecNum&gt;&lt;DisplayText&gt;&lt;style face="superscript"&gt;46,47&lt;/style&gt;&lt;/DisplayText&gt;&lt;record&gt;&lt;rec-number&gt;531&lt;/rec-number&gt;&lt;foreign-keys&gt;&lt;key app="EN" db-id="5dprpsavdvsw5der2s7vazdm0z9wpwzswxxz" timestamp="1585140376"&gt;531&lt;/key&gt;&lt;/foreign-keys&gt;&lt;ref-type name="Report"&gt;27&lt;/ref-type&gt;&lt;contributors&gt;&lt;authors&gt;&lt;author&gt;World Health Organization, &lt;/author&gt;&lt;/authors&gt;&lt;/contributors&gt;&lt;titles&gt;&lt;title&gt;The World Health Report 2010: Health Systems Financing: the Path to Universal Coverage&lt;/title&gt;&lt;/titles&gt;&lt;dates&gt;&lt;year&gt;2010&lt;/year&gt;&lt;/dates&gt;&lt;pub-location&gt;Geneva&lt;/pub-location&gt;&lt;publisher&gt;World Health Organization&lt;/publisher&gt;&lt;isbn&gt;9241564024&lt;/isbn&gt;&lt;urls&gt;&lt;/urls&gt;&lt;/record&gt;&lt;/Cite&gt;&lt;Cite&gt;&lt;Author&gt;World Bank&lt;/Author&gt;&lt;Year&gt;2019&lt;/Year&gt;&lt;RecNum&gt;627&lt;/RecNum&gt;&lt;record&gt;&lt;rec-number&gt;627&lt;/rec-number&gt;&lt;foreign-keys&gt;&lt;key app="EN" db-id="5dprpsavdvsw5der2s7vazdm0z9wpwzswxxz" timestamp="1588242607"&gt;627&lt;/key&gt;&lt;/foreign-keys&gt;&lt;ref-type name="Report"&gt;27&lt;/ref-type&gt;&lt;contributors&gt;&lt;authors&gt;&lt;author&gt;The World Bank Group, &lt;/author&gt;&lt;/authors&gt;&lt;/contributors&gt;&lt;titles&gt;&lt;title&gt;High-Performance Health Financing for Universal Health Coverage (Vol. 2) : Driving Sustainable, Inclusive Growth in the 21st Century (English)&lt;/title&gt;&lt;/titles&gt;&lt;dates&gt;&lt;year&gt;2019&lt;/year&gt;&lt;/dates&gt;&lt;pub-location&gt;Washington, D.C.&lt;/pub-location&gt;&lt;publisher&gt;The World Bank Group&lt;/publisher&gt;&lt;urls&gt;&lt;related-urls&gt;&lt;url&gt;http://documents.worldbank.org/curated/en/641451561043585615/Driving-Sustainable-Inclusive-Growth-in-the-21st-Century&lt;/url&gt;&lt;/related-urls&gt;&lt;/urls&gt;&lt;/record&gt;&lt;/Cite&gt;&lt;/EndNote&gt;</w:instrText>
      </w:r>
      <w:r>
        <w:rPr>
          <w:rFonts w:cstheme="minorHAnsi"/>
        </w:rPr>
        <w:fldChar w:fldCharType="separate"/>
      </w:r>
      <w:r w:rsidR="00962230" w:rsidRPr="00962230">
        <w:rPr>
          <w:rFonts w:cstheme="minorHAnsi"/>
          <w:noProof/>
          <w:vertAlign w:val="superscript"/>
        </w:rPr>
        <w:t>46,47</w:t>
      </w:r>
      <w:r>
        <w:rPr>
          <w:rFonts w:cstheme="minorHAnsi"/>
        </w:rPr>
        <w:fldChar w:fldCharType="end"/>
      </w:r>
      <w:r w:rsidRPr="00A80401">
        <w:rPr>
          <w:rFonts w:cstheme="minorHAnsi"/>
        </w:rPr>
        <w:t xml:space="preserve"> They result from systemic issues such as under-investment in evidence-based approaches, and from corruption, waste</w:t>
      </w:r>
      <w:r w:rsidR="00C01B3D">
        <w:rPr>
          <w:rFonts w:cstheme="minorHAnsi"/>
        </w:rPr>
        <w:t>, substandard aid,</w:t>
      </w:r>
      <w:r w:rsidRPr="00A80401">
        <w:rPr>
          <w:rFonts w:cstheme="minorHAnsi"/>
        </w:rPr>
        <w:t xml:space="preserve"> and failing to reach those in greatest need.</w:t>
      </w:r>
      <w:r w:rsidR="007A510C">
        <w:rPr>
          <w:rFonts w:cstheme="minorHAnsi"/>
        </w:rPr>
        <w:fldChar w:fldCharType="begin">
          <w:fldData xml:space="preserve">PEVuZE5vdGU+PENpdGU+PEF1dGhvcj5Xb3JsZCBoZWFsdGggT3JnYW5pemF0aW9uPC9BdXRob3I+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</w:fldData>
        </w:fldChar>
      </w:r>
      <w:r w:rsidR="00962230">
        <w:rPr>
          <w:rFonts w:cstheme="minorHAnsi"/>
        </w:rPr>
        <w:instrText xml:space="preserve"> ADDIN EN.CITE </w:instrText>
      </w:r>
      <w:r w:rsidR="00962230">
        <w:rPr>
          <w:rFonts w:cstheme="minorHAnsi"/>
        </w:rPr>
        <w:fldChar w:fldCharType="begin">
          <w:fldData xml:space="preserve">PEVuZE5vdGU+PENpdGU+PEF1dGhvcj5Xb3JsZCBoZWFsdGggT3JnYW5pemF0aW9uPC9BdXRob3I+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sidR="007A510C">
        <w:rPr>
          <w:rFonts w:cstheme="minorHAnsi"/>
        </w:rPr>
      </w:r>
      <w:r w:rsidR="007A510C">
        <w:rPr>
          <w:rFonts w:cstheme="minorHAnsi"/>
        </w:rPr>
        <w:fldChar w:fldCharType="separate"/>
      </w:r>
      <w:r w:rsidR="00962230" w:rsidRPr="00962230">
        <w:rPr>
          <w:rFonts w:cstheme="minorHAnsi"/>
          <w:noProof/>
          <w:vertAlign w:val="superscript"/>
        </w:rPr>
        <w:t>47,48,68,69</w:t>
      </w:r>
      <w:r w:rsidR="007A510C">
        <w:rPr>
          <w:rFonts w:cstheme="minorHAnsi"/>
        </w:rPr>
        <w:fldChar w:fldCharType="end"/>
      </w:r>
      <w:r w:rsidRPr="00A80401">
        <w:rPr>
          <w:rFonts w:cstheme="minorHAnsi"/>
        </w:rPr>
        <w:t xml:space="preserve"> </w:t>
      </w:r>
      <w:r w:rsidRPr="00A80401">
        <w:rPr>
          <w:rFonts w:cstheme="minorHAnsi"/>
          <w:lang w:val="en-GB"/>
        </w:rPr>
        <w:t>Global health expenditure was US$ 7.8 trillion in 2017, or 10% of global GDP, so between US$ 1.56 trillion and US$ 3.12 trillion (approximately US$ 2 trillion) a year may be wasted due to inefficiencies.</w:t>
      </w:r>
      <w:r w:rsidR="005D2AED">
        <w:rPr>
          <w:rFonts w:cstheme="minorHAnsi"/>
        </w:rPr>
        <w:fldChar w:fldCharType="begin"/>
      </w:r>
      <w:r w:rsidR="00962230">
        <w:rPr>
          <w:rFonts w:cstheme="minorHAnsi"/>
        </w:rPr>
        <w:instrText xml:space="preserve"> ADDIN EN.CITE &lt;EndNote&gt;&lt;Cite&gt;&lt;Author&gt;World Health Organization&lt;/Author&gt;&lt;Year&gt;2019&lt;/Year&gt;&lt;RecNum&gt;628&lt;/RecNum&gt;&lt;DisplayText&gt;&lt;style face="superscript"&gt;70&lt;/style&gt;&lt;/DisplayText&gt;&lt;record&gt;&lt;rec-number&gt;628&lt;/rec-number&gt;&lt;foreign-keys&gt;&lt;key app="EN" db-id="5dprpsavdvsw5der2s7vazdm0z9wpwzswxxz" timestamp="1588242735"&gt;628&lt;/key&gt;&lt;/foreign-keys&gt;&lt;ref-type name="Report"&gt;27&lt;/ref-type&gt;&lt;contributors&gt;&lt;authors&gt;&lt;author&gt;World Health Organization,&lt;/author&gt;&lt;/authors&gt;&lt;/contributors&gt;&lt;titles&gt;&lt;title&gt;Global spending on health: a world in transition&lt;/title&gt;&lt;/titles&gt;&lt;dates&gt;&lt;year&gt;2019&lt;/year&gt;&lt;/dates&gt;&lt;pub-location&gt;Geneva&lt;/pub-location&gt;&lt;publisher&gt;World Health Organization&lt;/publisher&gt;&lt;urls&gt;&lt;/urls&gt;&lt;/record&gt;&lt;/Cite&gt;&lt;/EndNote&gt;</w:instrText>
      </w:r>
      <w:r w:rsidR="005D2AED">
        <w:rPr>
          <w:rFonts w:cstheme="minorHAnsi"/>
        </w:rPr>
        <w:fldChar w:fldCharType="separate"/>
      </w:r>
      <w:r w:rsidR="00962230" w:rsidRPr="00962230">
        <w:rPr>
          <w:rFonts w:cstheme="minorHAnsi"/>
          <w:noProof/>
          <w:vertAlign w:val="superscript"/>
        </w:rPr>
        <w:t>70</w:t>
      </w:r>
      <w:r w:rsidR="005D2AED">
        <w:rPr>
          <w:rFonts w:cstheme="minorHAnsi"/>
        </w:rPr>
        <w:fldChar w:fldCharType="end"/>
      </w:r>
      <w:r w:rsidRPr="00A80401">
        <w:rPr>
          <w:rFonts w:cstheme="minorHAnsi"/>
          <w:lang w:val="en-GB"/>
        </w:rPr>
        <w:t xml:space="preserve"> </w:t>
      </w:r>
      <w:r w:rsidRPr="00A80401">
        <w:rPr>
          <w:rFonts w:cstheme="minorHAnsi"/>
        </w:rPr>
        <w:t>This could pay for UHC globally,</w:t>
      </w:r>
      <w:r w:rsidR="005D2AED">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005D2AED">
        <w:rPr>
          <w:rFonts w:cstheme="minorHAnsi"/>
        </w:rPr>
        <w:fldChar w:fldCharType="separate"/>
      </w:r>
      <w:r w:rsidR="00EF167B" w:rsidRPr="00EF167B">
        <w:rPr>
          <w:rFonts w:cstheme="minorHAnsi"/>
          <w:noProof/>
          <w:vertAlign w:val="superscript"/>
        </w:rPr>
        <w:t>2</w:t>
      </w:r>
      <w:r w:rsidR="005D2AED">
        <w:rPr>
          <w:rFonts w:cstheme="minorHAnsi"/>
        </w:rPr>
        <w:fldChar w:fldCharType="end"/>
      </w:r>
      <w:r w:rsidRPr="00A80401">
        <w:rPr>
          <w:rFonts w:cstheme="minorHAnsi"/>
        </w:rPr>
        <w:t xml:space="preserve"> and is more than total global military expenditure.</w:t>
      </w:r>
      <w:r w:rsidR="005D2AED">
        <w:rPr>
          <w:rFonts w:cstheme="minorHAnsi"/>
        </w:rPr>
        <w:fldChar w:fldCharType="begin"/>
      </w:r>
      <w:r w:rsidR="00962230">
        <w:rPr>
          <w:rFonts w:cstheme="minorHAnsi"/>
        </w:rPr>
        <w:instrText xml:space="preserve"> ADDIN EN.CITE &lt;EndNote&gt;&lt;Cite&gt;&lt;Author&gt;Stockholm International Peace Research Institute (SPIRI)&lt;/Author&gt;&lt;Year&gt;29 April 2019&lt;/Year&gt;&lt;RecNum&gt;886&lt;/RecNum&gt;&lt;DisplayText&gt;&lt;style face="superscript"&gt;71&lt;/style&gt;&lt;/DisplayText&gt;&lt;record&gt;&lt;rec-number&gt;886&lt;/rec-number&gt;&lt;foreign-keys&gt;&lt;key app="EN" db-id="5dprpsavdvsw5der2s7vazdm0z9wpwzswxxz" timestamp="1592480871"&gt;886&lt;/key&gt;&lt;/foreign-keys&gt;&lt;ref-type name="Web Page"&gt;12&lt;/ref-type&gt;&lt;contributors&gt;&lt;authors&gt;&lt;author&gt;Stockholm International Peace Research Institute (SPIRI), &lt;/author&gt;&lt;/authors&gt;&lt;/contributors&gt;&lt;titles&gt;&lt;title&gt;World military expenditure grows to $1.8 trillion in 2018&lt;/title&gt;&lt;/titles&gt;&lt;dates&gt;&lt;year&gt;29 April 2019&lt;/year&gt;&lt;/dates&gt;&lt;urls&gt;&lt;related-urls&gt;&lt;url&gt;https://www.sipri.org/media/press-release/2019/world-military-expenditure-grows-18-trillion-2018&lt;/url&gt;&lt;/related-urls&gt;&lt;/urls&gt;&lt;/record&gt;&lt;/Cite&gt;&lt;/EndNote&gt;</w:instrText>
      </w:r>
      <w:r w:rsidR="005D2AED">
        <w:rPr>
          <w:rFonts w:cstheme="minorHAnsi"/>
        </w:rPr>
        <w:fldChar w:fldCharType="separate"/>
      </w:r>
      <w:r w:rsidR="00962230" w:rsidRPr="00962230">
        <w:rPr>
          <w:rFonts w:cstheme="minorHAnsi"/>
          <w:noProof/>
          <w:vertAlign w:val="superscript"/>
        </w:rPr>
        <w:t>71</w:t>
      </w:r>
      <w:r w:rsidR="005D2AED">
        <w:rPr>
          <w:rFonts w:cstheme="minorHAnsi"/>
        </w:rPr>
        <w:fldChar w:fldCharType="end"/>
      </w:r>
      <w:r w:rsidRPr="00A80401">
        <w:rPr>
          <w:rFonts w:cstheme="minorHAnsi"/>
        </w:rPr>
        <w:t xml:space="preserve"> More accountable health systems management is another critical area for remedy and reform.</w:t>
      </w:r>
    </w:p>
    <w:p w14:paraId="52DC3569" w14:textId="68AD8344" w:rsidR="007A4930" w:rsidRDefault="007A4930" w:rsidP="007A4930">
      <w:pPr>
        <w:rPr>
          <w:rFonts w:cstheme="minorHAnsi"/>
        </w:rPr>
      </w:pPr>
      <w:r w:rsidRPr="000C30D1">
        <w:rPr>
          <w:rFonts w:cstheme="minorHAnsi"/>
        </w:rPr>
        <w:t xml:space="preserve">There </w:t>
      </w:r>
      <w:r>
        <w:rPr>
          <w:rFonts w:cstheme="minorHAnsi"/>
        </w:rPr>
        <w:t>ar</w:t>
      </w:r>
      <w:r w:rsidRPr="000C30D1">
        <w:rPr>
          <w:rFonts w:cstheme="minorHAnsi"/>
        </w:rPr>
        <w:t xml:space="preserve">e vast inequities in women’s, children’s and adolescents’ </w:t>
      </w:r>
      <w:r>
        <w:rPr>
          <w:rFonts w:cstheme="minorHAnsi"/>
        </w:rPr>
        <w:t>service coverage and health outcomes</w:t>
      </w:r>
      <w:r w:rsidRPr="000C30D1">
        <w:rPr>
          <w:rFonts w:cstheme="minorHAnsi"/>
        </w:rPr>
        <w:t xml:space="preserve"> between and within countries, based on wealth, sex, ethnicity, education, urban or rural settings and other stratifiers.</w:t>
      </w:r>
      <w:r>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face="superscript"&gt;2,72&lt;/style&gt;&lt;/DisplayText&gt;&lt;record&gt;&lt;rec-number&gt;591&lt;/rec-number&gt;&lt;foreign-keys&gt;&lt;key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Organization&lt;/publisher&gt;&lt;urls&gt;&lt;/urls&gt;&lt;/record&gt;&lt;/Cite&gt;&lt;Cite&gt;&lt;Author&gt;Countdown to 2030 for Women’s Children’s and Adolescents’ Health&lt;/Author&gt;&lt;Year&gt;29 January 2020&lt;/Year&gt;&lt;RecNum&gt;626&lt;/RecNum&gt;&lt;record&gt;&lt;rec-number&gt;626&lt;/rec-number&gt;&lt;foreign-keys&gt;&lt;key app="EN" db-id="5dprpsavdvsw5der2s7vazdm0z9wpwzswxxz" timestamp="1588242192"&gt;626&lt;/key&gt;&lt;/foreign-keys&gt;&lt;ref-type name="Journal Article"&gt;17&lt;/ref-type&gt;&lt;contributors&gt;&lt;authors&gt;&lt;author&gt;Countdown to 2030 for Women’s Children’s and Adolescents’ Health,&lt;/author&gt;&lt;author&gt;Partnership for Maternal Newborn and Child Health (PMNCH), &lt;/author&gt;&lt;/authors&gt;&lt;/contributors&gt;&lt;titles&gt;&lt;title&gt;Series: Leaving no woman, no child, and no adolescent behind&lt;/title&gt;&lt;secondary-title&gt;BMJ,&lt;/secondary-title&gt;&lt;/titles&gt;&lt;periodical&gt;&lt;full-title&gt;BMJ,&lt;/full-title&gt;&lt;/periodical&gt;&lt;dates&gt;&lt;year&gt;29 January 2020&lt;/year&gt;&lt;/dates&gt;&lt;urls&gt;&lt;related-urls&gt;&lt;url&gt;https://www.bmj.com/leaving-no-one-behind&lt;/url&gt;&lt;/related-urls&gt;&lt;/urls&gt;&lt;/record&gt;&lt;/Cite&gt;&lt;/EndNote&gt;</w:instrText>
      </w:r>
      <w:r>
        <w:rPr>
          <w:rFonts w:cstheme="minorHAnsi"/>
        </w:rPr>
        <w:fldChar w:fldCharType="separate"/>
      </w:r>
      <w:r w:rsidR="00962230" w:rsidRPr="00962230">
        <w:rPr>
          <w:rFonts w:cstheme="minorHAnsi"/>
          <w:noProof/>
          <w:vertAlign w:val="superscript"/>
        </w:rPr>
        <w:t>2,72</w:t>
      </w:r>
      <w:r>
        <w:rPr>
          <w:rFonts w:cstheme="minorHAnsi"/>
        </w:rPr>
        <w:fldChar w:fldCharType="end"/>
      </w:r>
      <w:r w:rsidRPr="000C30D1">
        <w:rPr>
          <w:rFonts w:cstheme="minorHAnsi"/>
          <w:noProof/>
          <w:vertAlign w:val="superscript"/>
        </w:rPr>
        <w:t xml:space="preserve"> </w:t>
      </w:r>
      <w:r>
        <w:rPr>
          <w:rFonts w:cstheme="minorHAnsi"/>
        </w:rPr>
        <w:t>Inequities are also seen in relation to ethnic disparities in COVID-19 survival, for example in the UK</w:t>
      </w:r>
      <w:r w:rsidR="00576076">
        <w:rPr>
          <w:rFonts w:cstheme="minorHAnsi"/>
        </w:rPr>
        <w:t>,</w:t>
      </w:r>
      <w:r>
        <w:rPr>
          <w:rFonts w:cstheme="minorHAnsi"/>
        </w:rPr>
        <w:fldChar w:fldCharType="begin"/>
      </w:r>
      <w:r w:rsidR="00962230">
        <w:rPr>
          <w:rFonts w:cstheme="minorHAnsi"/>
        </w:rPr>
        <w:instrText xml:space="preserve"> ADDIN EN.CITE &lt;EndNote&gt;&lt;Cite&gt;&lt;Author&gt;Public Health England&lt;/Author&gt;&lt;Year&gt;June 2020&lt;/Year&gt;&lt;RecNum&gt;799&lt;/RecNum&gt;&lt;DisplayText&gt;&lt;style face="superscript"&gt;44&lt;/style&gt;&lt;/DisplayText&gt;&lt;record&gt;&lt;rec-number&gt;799&lt;/rec-number&gt;&lt;foreign-keys&gt;&lt;key app="EN" db-id="5dprpsavdvsw5der2s7vazdm0z9wpwzswxxz" timestamp="1591372224"&gt;799&lt;/key&gt;&lt;/foreign-keys&gt;&lt;ref-type name="Report"&gt;27&lt;/ref-type&gt;&lt;contributors&gt;&lt;authors&gt;&lt;author&gt;Public Health England,&lt;/author&gt;&lt;/authors&gt;&lt;/contributors&gt;&lt;titles&gt;&lt;title&gt;Disparities in the risk and outcomes from COVID-19&lt;/title&gt;&lt;/titles&gt;&lt;dates&gt;&lt;year&gt;June 2020&lt;/year&gt;&lt;/dates&gt;&lt;pub-location&gt;London&lt;/pub-location&gt;&lt;publisher&gt;Public Health England&lt;/publisher&gt;&lt;urls&gt;&lt;/urls&gt;&lt;/record&gt;&lt;/Cite&gt;&lt;/EndNote&gt;</w:instrText>
      </w:r>
      <w:r>
        <w:rPr>
          <w:rFonts w:cstheme="minorHAnsi"/>
        </w:rPr>
        <w:fldChar w:fldCharType="separate"/>
      </w:r>
      <w:r w:rsidR="00962230" w:rsidRPr="00962230">
        <w:rPr>
          <w:rFonts w:cstheme="minorHAnsi"/>
          <w:noProof/>
          <w:vertAlign w:val="superscript"/>
        </w:rPr>
        <w:t>44</w:t>
      </w:r>
      <w:r>
        <w:rPr>
          <w:rFonts w:cstheme="minorHAnsi"/>
        </w:rPr>
        <w:fldChar w:fldCharType="end"/>
      </w:r>
      <w:r>
        <w:rPr>
          <w:rFonts w:cstheme="minorHAnsi"/>
        </w:rPr>
        <w:t xml:space="preserve"> </w:t>
      </w:r>
      <w:r w:rsidR="00576076">
        <w:rPr>
          <w:rFonts w:cstheme="minorHAnsi"/>
        </w:rPr>
        <w:t>a</w:t>
      </w:r>
      <w:r>
        <w:rPr>
          <w:rFonts w:cstheme="minorHAnsi"/>
        </w:rPr>
        <w:t>n array of factors was found to contribute to this disparity, including occupation, living conditions and country of birth.</w:t>
      </w:r>
    </w:p>
    <w:p w14:paraId="64F9EFEF" w14:textId="407B57B5" w:rsidR="007A4930" w:rsidRPr="000C30D1" w:rsidRDefault="00163F95" w:rsidP="007A4930">
      <w:pPr>
        <w:rPr>
          <w:rFonts w:cstheme="minorHAnsi"/>
        </w:rPr>
      </w:pPr>
      <w:r w:rsidRPr="000C30D1">
        <w:rPr>
          <w:rFonts w:cstheme="minorHAnsi"/>
        </w:rPr>
        <w:t>The United Nations Secretary-General (UNSG) highlighted global mistrust as one of the greatest threats facing the international community at the start of 2020.</w:t>
      </w:r>
      <w:r>
        <w:rPr>
          <w:rFonts w:cstheme="minorHAnsi"/>
        </w:rPr>
        <w:fldChar w:fldCharType="begin"/>
      </w:r>
      <w:r w:rsidR="00962230">
        <w:rPr>
          <w:rFonts w:cstheme="minorHAnsi"/>
        </w:rPr>
        <w:instrText xml:space="preserve"> ADDIN EN.CITE &lt;EndNote&gt;&lt;Cite&gt;&lt;Author&gt;United Nations Secretary-General António Guterres&lt;/Author&gt;&lt;Year&gt;22 January 2020&lt;/Year&gt;&lt;RecNum&gt;500&lt;/RecNum&gt;&lt;DisplayText&gt;&lt;style face="superscript"&gt;73&lt;/style&gt;&lt;/DisplayText&gt;&lt;record&gt;&lt;rec-number&gt;500&lt;/rec-number&gt;&lt;foreign-keys&gt;&lt;key app="EN" db-id="5dprpsavdvsw5der2s7vazdm0z9wpwzswxxz" timestamp="1585056940"&gt;500&lt;/key&gt;&lt;/foreign-keys&gt;&lt;ref-type name="Web Page"&gt;12&lt;/ref-type&gt;&lt;contributors&gt;&lt;authors&gt;&lt;author&gt;United Nations Secretary-General António Guterres,&lt;/author&gt;&lt;/authors&gt;&lt;/contributors&gt;&lt;titles&gt;&lt;title&gt;Remarks to the General Assembly on his priorities for 2020&lt;/title&gt;&lt;/titles&gt;&lt;dates&gt;&lt;year&gt;22 January 2020&lt;/year&gt;&lt;/dates&gt;&lt;urls&gt;&lt;related-urls&gt;&lt;url&gt;https://www.un.org/sg/en/content/sg/statement/2020-01-22/secretary-generals-remarks-the-general-assembly-his-priorities-for-2020-bilingual-delivered-scroll-down-for-all-english-version&lt;/url&gt;&lt;/related-urls&gt;&lt;/urls&gt;&lt;/record&gt;&lt;/Cite&gt;&lt;/EndNote&gt;</w:instrText>
      </w:r>
      <w:r>
        <w:rPr>
          <w:rFonts w:cstheme="minorHAnsi"/>
        </w:rPr>
        <w:fldChar w:fldCharType="separate"/>
      </w:r>
      <w:r w:rsidR="00962230" w:rsidRPr="00962230">
        <w:rPr>
          <w:rFonts w:cstheme="minorHAnsi"/>
          <w:noProof/>
          <w:vertAlign w:val="superscript"/>
        </w:rPr>
        <w:t>73</w:t>
      </w:r>
      <w:r>
        <w:rPr>
          <w:rFonts w:cstheme="minorHAnsi"/>
        </w:rPr>
        <w:fldChar w:fldCharType="end"/>
      </w:r>
      <w:r>
        <w:rPr>
          <w:rFonts w:cstheme="minorHAnsi"/>
        </w:rPr>
        <w:t xml:space="preserve"> Even before COVID-19, i</w:t>
      </w:r>
      <w:r w:rsidR="007A4930" w:rsidRPr="003C202C">
        <w:rPr>
          <w:rFonts w:cstheme="minorHAnsi"/>
        </w:rPr>
        <w:t xml:space="preserve">nequities </w:t>
      </w:r>
      <w:r>
        <w:rPr>
          <w:rFonts w:cstheme="minorHAnsi"/>
        </w:rPr>
        <w:t>were</w:t>
      </w:r>
      <w:r w:rsidRPr="003C202C">
        <w:rPr>
          <w:rFonts w:cstheme="minorHAnsi"/>
        </w:rPr>
        <w:t xml:space="preserve"> </w:t>
      </w:r>
      <w:r w:rsidR="007A4930" w:rsidRPr="003C202C">
        <w:rPr>
          <w:rFonts w:cstheme="minorHAnsi"/>
        </w:rPr>
        <w:t xml:space="preserve">eroding </w:t>
      </w:r>
      <w:r w:rsidR="007A4930">
        <w:rPr>
          <w:rFonts w:cstheme="minorHAnsi"/>
        </w:rPr>
        <w:t xml:space="preserve">public </w:t>
      </w:r>
      <w:r w:rsidR="007A4930" w:rsidRPr="003C202C">
        <w:rPr>
          <w:rFonts w:cstheme="minorHAnsi"/>
        </w:rPr>
        <w:t>trust and security</w:t>
      </w:r>
      <w:r w:rsidR="007A4930">
        <w:rPr>
          <w:rFonts w:cstheme="minorHAnsi"/>
        </w:rPr>
        <w:t xml:space="preserve"> nationally and</w:t>
      </w:r>
      <w:r w:rsidR="007A4930" w:rsidRPr="003C202C">
        <w:rPr>
          <w:rFonts w:cstheme="minorHAnsi"/>
        </w:rPr>
        <w:t xml:space="preserve"> globally.</w:t>
      </w:r>
      <w:r w:rsidR="007A4930">
        <w:rPr>
          <w:rFonts w:cstheme="minorHAnsi"/>
        </w:rPr>
        <w:t xml:space="preserve"> </w:t>
      </w:r>
      <w:r w:rsidR="007A4930" w:rsidRPr="000C30D1">
        <w:rPr>
          <w:rFonts w:cstheme="minorHAnsi"/>
        </w:rPr>
        <w:t>Globally, mistrust</w:t>
      </w:r>
      <w:r>
        <w:rPr>
          <w:rFonts w:cstheme="minorHAnsi"/>
        </w:rPr>
        <w:t xml:space="preserve"> was</w:t>
      </w:r>
      <w:r w:rsidR="007A4930" w:rsidRPr="000C30D1">
        <w:rPr>
          <w:rFonts w:cstheme="minorHAnsi"/>
        </w:rPr>
        <w:t xml:space="preserve"> pervasive, driven by a “growing sense of inequity and unfairness”.</w:t>
      </w:r>
      <w:r w:rsidR="007A4930">
        <w:rPr>
          <w:rFonts w:cstheme="minorHAnsi"/>
        </w:rPr>
        <w:fldChar w:fldCharType="begin"/>
      </w:r>
      <w:r w:rsidR="00962230">
        <w:rPr>
          <w:rFonts w:cstheme="minorHAnsi"/>
        </w:rPr>
        <w:instrText xml:space="preserve"> ADDIN EN.CITE &lt;EndNote&gt;&lt;Cite&gt;&lt;Author&gt;Edelman&lt;/Author&gt;&lt;Year&gt;19 January 2020&lt;/Year&gt;&lt;RecNum&gt;499&lt;/RecNum&gt;&lt;DisplayText&gt;&lt;style face="superscript"&gt;3&lt;/style&gt;&lt;/DisplayText&gt;&lt;record&gt;&lt;rec-number&gt;499&lt;/rec-number&gt;&lt;foreign-keys&gt;&lt;key app="EN" db-id="5dprpsavdvsw5der2s7vazdm0z9wpwzswxxz" timestamp="1585055691"&gt;499&lt;/key&gt;&lt;/foreign-keys&gt;&lt;ref-type name="Web Page"&gt;12&lt;/ref-type&gt;&lt;contributors&gt;&lt;authors&gt;&lt;author&gt;Edelman&lt;/author&gt;&lt;/authors&gt;&lt;/contributors&gt;&lt;titles&gt;&lt;title&gt;2020 Edelman Trust Barometer&lt;/title&gt;&lt;/titles&gt;&lt;dates&gt;&lt;year&gt;19 January 2020&lt;/year&gt;&lt;/dates&gt;&lt;urls&gt;&lt;related-urls&gt;&lt;url&gt;https://cdn2.hubspot.net/hubfs/440941/Trust%20Barometer%202020/2020%20Edelman%20Trust%20Barometer%20Global%20Report.pdf?utm_campaign=Global:%20Trust%20Barometer%202020&amp;amp;utm_source=Website&lt;/url&gt;&lt;/related-urls&gt;&lt;/urls&gt;&lt;/record&gt;&lt;/Cite&gt;&lt;/EndNote&gt;</w:instrText>
      </w:r>
      <w:r w:rsidR="007A4930">
        <w:rPr>
          <w:rFonts w:cstheme="minorHAnsi"/>
        </w:rPr>
        <w:fldChar w:fldCharType="separate"/>
      </w:r>
      <w:r w:rsidR="00EF167B" w:rsidRPr="00EF167B">
        <w:rPr>
          <w:rFonts w:cstheme="minorHAnsi"/>
          <w:noProof/>
          <w:vertAlign w:val="superscript"/>
        </w:rPr>
        <w:t>3</w:t>
      </w:r>
      <w:r w:rsidR="007A4930">
        <w:rPr>
          <w:rFonts w:cstheme="minorHAnsi"/>
        </w:rPr>
        <w:fldChar w:fldCharType="end"/>
      </w:r>
      <w:r w:rsidR="007A4930" w:rsidRPr="000C30D1">
        <w:rPr>
          <w:rStyle w:val="EndnoteReference"/>
          <w:rFonts w:cstheme="minorHAnsi"/>
        </w:rPr>
        <w:t xml:space="preserve"> </w:t>
      </w:r>
      <w:r w:rsidR="007A4930" w:rsidRPr="000C30D1">
        <w:rPr>
          <w:rFonts w:cstheme="minorHAnsi"/>
        </w:rPr>
        <w:t>People distrust</w:t>
      </w:r>
      <w:r>
        <w:rPr>
          <w:rFonts w:cstheme="minorHAnsi"/>
        </w:rPr>
        <w:t>ed</w:t>
      </w:r>
      <w:r w:rsidR="007A4930" w:rsidRPr="000C30D1">
        <w:rPr>
          <w:rFonts w:cstheme="minorHAnsi"/>
        </w:rPr>
        <w:t xml:space="preserve"> governments, private sector, media and non-governmental organizations to varying degrees based on ethics and competence. There </w:t>
      </w:r>
      <w:r>
        <w:rPr>
          <w:rFonts w:cstheme="minorHAnsi"/>
        </w:rPr>
        <w:t>was</w:t>
      </w:r>
      <w:r w:rsidR="007A4930" w:rsidRPr="000C30D1">
        <w:rPr>
          <w:rFonts w:cstheme="minorHAnsi"/>
        </w:rPr>
        <w:t xml:space="preserve"> a sense that the globalized economy </w:t>
      </w:r>
      <w:r>
        <w:rPr>
          <w:rFonts w:cstheme="minorHAnsi"/>
        </w:rPr>
        <w:t>was</w:t>
      </w:r>
      <w:r w:rsidR="00682E7B" w:rsidRPr="000C30D1">
        <w:rPr>
          <w:rFonts w:cstheme="minorHAnsi"/>
        </w:rPr>
        <w:t xml:space="preserve"> </w:t>
      </w:r>
      <w:r w:rsidR="007A4930" w:rsidRPr="000C30D1">
        <w:rPr>
          <w:rFonts w:cstheme="minorHAnsi"/>
        </w:rPr>
        <w:t>geared to making profits for the few at the expense of the many.</w:t>
      </w:r>
      <w:r w:rsidR="007A4930">
        <w:rPr>
          <w:rFonts w:cstheme="minorHAnsi"/>
        </w:rPr>
        <w:fldChar w:fldCharType="begin"/>
      </w:r>
      <w:r w:rsidR="00962230">
        <w:rPr>
          <w:rFonts w:cstheme="minorHAnsi"/>
        </w:rPr>
        <w:instrText xml:space="preserve"> ADDIN EN.CITE &lt;EndNote&gt;&lt;Cite&gt;&lt;Author&gt;Edelman&lt;/Author&gt;&lt;Year&gt;19 January 2020&lt;/Year&gt;&lt;RecNum&gt;499&lt;/RecNum&gt;&lt;DisplayText&gt;&lt;style face="superscript"&gt;3&lt;/style&gt;&lt;/DisplayText&gt;&lt;record&gt;&lt;rec-number&gt;499&lt;/rec-number&gt;&lt;foreign-keys&gt;&lt;key app="EN" db-id="5dprpsavdvsw5der2s7vazdm0z9wpwzswxxz" timestamp="1585055691"&gt;499&lt;/key&gt;&lt;/foreign-keys&gt;&lt;ref-type name="Web Page"&gt;12&lt;/ref-type&gt;&lt;contributors&gt;&lt;authors&gt;&lt;author&gt;Edelman&lt;/author&gt;&lt;/authors&gt;&lt;/contributors&gt;&lt;titles&gt;&lt;title&gt;2020 Edelman Trust Barometer&lt;/title&gt;&lt;/titles&gt;&lt;dates&gt;&lt;year&gt;19 January 2020&lt;/year&gt;&lt;/dates&gt;&lt;urls&gt;&lt;related-urls&gt;&lt;url&gt;https://cdn2.hubspot.net/hubfs/440941/Trust%20Barometer%202020/2020%20Edelman%20Trust%20Barometer%20Global%20Report.pdf?utm_campaign=Global:%20Trust%20Barometer%202020&amp;amp;utm_source=Website&lt;/url&gt;&lt;/related-urls&gt;&lt;/urls&gt;&lt;/record&gt;&lt;/Cite&gt;&lt;/EndNote&gt;</w:instrText>
      </w:r>
      <w:r w:rsidR="007A4930">
        <w:rPr>
          <w:rFonts w:cstheme="minorHAnsi"/>
        </w:rPr>
        <w:fldChar w:fldCharType="separate"/>
      </w:r>
      <w:r w:rsidR="00EF167B" w:rsidRPr="00EF167B">
        <w:rPr>
          <w:rFonts w:cstheme="minorHAnsi"/>
          <w:noProof/>
          <w:vertAlign w:val="superscript"/>
        </w:rPr>
        <w:t>3</w:t>
      </w:r>
      <w:r w:rsidR="007A4930">
        <w:rPr>
          <w:rFonts w:cstheme="minorHAnsi"/>
        </w:rPr>
        <w:fldChar w:fldCharType="end"/>
      </w:r>
      <w:r w:rsidR="007A4930" w:rsidRPr="000C30D1">
        <w:rPr>
          <w:rFonts w:cstheme="minorHAnsi"/>
        </w:rPr>
        <w:t xml:space="preserve"> </w:t>
      </w:r>
      <w:r>
        <w:rPr>
          <w:rFonts w:cstheme="minorHAnsi"/>
        </w:rPr>
        <w:t xml:space="preserve">In many countries this mistrust has exacerbated during the pandemic. </w:t>
      </w:r>
    </w:p>
    <w:p w14:paraId="63768827" w14:textId="62EC88BA" w:rsidR="007A4930" w:rsidRDefault="007A4930" w:rsidP="007A4930">
      <w:pPr>
        <w:spacing w:line="276" w:lineRule="auto"/>
        <w:rPr>
          <w:rFonts w:cstheme="minorHAnsi"/>
        </w:rPr>
      </w:pPr>
      <w:r>
        <w:rPr>
          <w:rFonts w:cstheme="minorHAnsi"/>
        </w:rPr>
        <w:t>Progress also lags on a number of multisectoral factors (Box 1 and Chapter 2), for example on country data systems, education, climate change and the elimination of violence against women.</w:t>
      </w:r>
      <w:r>
        <w:rPr>
          <w:rFonts w:cstheme="minorHAnsi"/>
        </w:rPr>
        <w:fldChar w:fldCharType="begin"/>
      </w:r>
      <w:r w:rsidR="00962230">
        <w:rPr>
          <w:rFonts w:cstheme="minorHAnsi"/>
        </w:rPr>
        <w:instrText xml:space="preserve"> ADDIN EN.CITE &lt;EndNote&gt;&lt;Cite&gt;&lt;Author&gt;United Nations&lt;/Author&gt;&lt;Year&gt;2019&lt;/Year&gt;&lt;RecNum&gt;532&lt;/RecNum&gt;&lt;DisplayText&gt;&lt;style face="superscript"&gt;74&lt;/style&gt;&lt;/DisplayText&gt;&lt;record&gt;&lt;rec-number&gt;532&lt;/rec-number&gt;&lt;foreign-keys&gt;&lt;key app="EN" db-id="5dprpsavdvsw5der2s7vazdm0z9wpwzswxxz" timestamp="1586419241"&gt;532&lt;/key&gt;&lt;/foreign-keys&gt;&lt;ref-type name="Report"&gt;27&lt;/ref-type&gt;&lt;contributors&gt;&lt;authors&gt;&lt;author&gt;United Nations, &lt;/author&gt;&lt;/authors&gt;&lt;/contributors&gt;&lt;titles&gt;&lt;title&gt;The Sustainable Development Goals Report 2019&lt;/title&gt;&lt;/titles&gt;&lt;dates&gt;&lt;year&gt;2019&lt;/year&gt;&lt;/dates&gt;&lt;pub-location&gt;New York&lt;/pub-location&gt;&lt;publisher&gt;United Nations&lt;/publisher&gt;&lt;urls&gt;&lt;related-urls&gt;&lt;url&gt;https://unstats.un.org/sdgs/report/2019/The-Sustainable-Development-Goals-Report-2019.pdf&lt;/url&gt;&lt;/related-urls&gt;&lt;/urls&gt;&lt;/record&gt;&lt;/Cite&gt;&lt;/EndNote&gt;</w:instrText>
      </w:r>
      <w:r>
        <w:rPr>
          <w:rFonts w:cstheme="minorHAnsi"/>
        </w:rPr>
        <w:fldChar w:fldCharType="separate"/>
      </w:r>
      <w:r w:rsidR="00962230" w:rsidRPr="00962230">
        <w:rPr>
          <w:rFonts w:cstheme="minorHAnsi"/>
          <w:noProof/>
          <w:vertAlign w:val="superscript"/>
        </w:rPr>
        <w:t>74</w:t>
      </w:r>
      <w:r>
        <w:rPr>
          <w:rFonts w:cstheme="minorHAnsi"/>
        </w:rPr>
        <w:fldChar w:fldCharType="end"/>
      </w:r>
      <w:r>
        <w:rPr>
          <w:rFonts w:cstheme="minorHAnsi"/>
        </w:rPr>
        <w:t xml:space="preserve"> </w:t>
      </w:r>
    </w:p>
    <w:p w14:paraId="55522253" w14:textId="77777777" w:rsidR="007A4930" w:rsidRPr="000C30D1" w:rsidRDefault="007A4930" w:rsidP="007A4930">
      <w:pPr>
        <w:pStyle w:val="Heading3"/>
      </w:pPr>
      <w:bookmarkStart w:id="31" w:name="_Toc40192522"/>
      <w:r w:rsidRPr="000C30D1">
        <w:rPr>
          <w:rFonts w:asciiTheme="minorHAnsi" w:hAnsiTheme="minorHAnsi" w:cstheme="minorHAnsi"/>
        </w:rPr>
        <w:t xml:space="preserve">COVID-19 </w:t>
      </w:r>
      <w:r>
        <w:rPr>
          <w:rFonts w:asciiTheme="minorHAnsi" w:hAnsiTheme="minorHAnsi" w:cstheme="minorHAnsi"/>
        </w:rPr>
        <w:t>is making</w:t>
      </w:r>
      <w:r w:rsidRPr="000C30D1">
        <w:rPr>
          <w:rFonts w:asciiTheme="minorHAnsi" w:hAnsiTheme="minorHAnsi" w:cstheme="minorHAnsi"/>
        </w:rPr>
        <w:t xml:space="preserve"> a bad situation worse</w:t>
      </w:r>
      <w:bookmarkEnd w:id="31"/>
    </w:p>
    <w:p w14:paraId="4AFBA20B" w14:textId="2F61722D" w:rsidR="007A4930" w:rsidRDefault="00F97F7A" w:rsidP="007A4930">
      <w:pPr>
        <w:rPr>
          <w:rFonts w:cstheme="minorHAnsi"/>
        </w:rPr>
      </w:pPr>
      <w:r w:rsidRPr="00277EC8">
        <w:rPr>
          <w:rFonts w:cstheme="minorHAnsi"/>
        </w:rPr>
        <w:t>W</w:t>
      </w:r>
      <w:r w:rsidRPr="00277EC8">
        <w:t>hile older people are most likely to be directly affected by C</w:t>
      </w:r>
      <w:r w:rsidR="0061574A" w:rsidRPr="00277EC8">
        <w:t>OVID</w:t>
      </w:r>
      <w:r w:rsidRPr="00277EC8">
        <w:t xml:space="preserve">-19, the indirect effects on </w:t>
      </w:r>
      <w:r w:rsidR="00962230">
        <w:t xml:space="preserve">pregnant </w:t>
      </w:r>
      <w:r w:rsidRPr="00277EC8">
        <w:rPr>
          <w:rFonts w:cstheme="minorHAnsi"/>
        </w:rPr>
        <w:t xml:space="preserve">women, newborns, young children and adolescents </w:t>
      </w:r>
      <w:r w:rsidRPr="00277EC8">
        <w:t>are huge.</w:t>
      </w:r>
      <w:r w:rsidR="00B522C2">
        <w:fldChar w:fldCharType="begin"/>
      </w:r>
      <w:r w:rsidR="00962230">
        <w:instrText xml:space="preserve"> ADDIN EN.CITE &lt;EndNote&gt;&lt;Cite&gt;&lt;Author&gt;Frost&lt;/Author&gt;&lt;Year&gt;19 May 2020&lt;/Year&gt;&lt;RecNum&gt;744&lt;/RecNum&gt;&lt;DisplayText&gt;&lt;style face="superscript"&gt;75&lt;/style&gt;&lt;/DisplayText&gt;&lt;record&gt;&lt;rec-number&gt;744&lt;/rec-number&gt;&lt;foreign-keys&gt;&lt;key app="EN" db-id="5dprpsavdvsw5der2s7vazdm0z9wpwzswxxz" timestamp="1590420069"&gt;744&lt;/key&gt;&lt;/foreign-keys&gt;&lt;ref-type name="Web Page"&gt;12&lt;/ref-type&gt;&lt;contributors&gt;&lt;authors&gt;&lt;author&gt;Laura Frost&lt;/author&gt;&lt;author&gt;Beth Anne Pratt&lt;/author&gt;&lt;/authors&gt;&lt;/contributors&gt;&lt;titles&gt;&lt;title&gt;COVID-19 and the Status of Women&amp;apos;s, Children&amp;apos;s, and Adolescents’ Health and Rights: A Targeted Literature Review of Current Evidence for Action on Universal Health Care (UHC) and Accountability&lt;/title&gt;&lt;/titles&gt;&lt;dates&gt;&lt;year&gt;19 May 2020&lt;/year&gt;&lt;/dates&gt;&lt;publisher&gt;Global Health Insights&lt;/publisher&gt;&lt;urls&gt;&lt;related-urls&gt;&lt;url&gt;https://iapewec.org/wp-content/uploads/2020/01/Literature-Review-for-IAP_GLOHI_15-Jan-20.pdf&lt;/url&gt;&lt;/related-urls&gt;&lt;/urls&gt;&lt;/record&gt;&lt;/Cite&gt;&lt;/EndNote&gt;</w:instrText>
      </w:r>
      <w:r w:rsidR="00B522C2">
        <w:fldChar w:fldCharType="separate"/>
      </w:r>
      <w:r w:rsidR="00962230" w:rsidRPr="00962230">
        <w:rPr>
          <w:noProof/>
          <w:vertAlign w:val="superscript"/>
        </w:rPr>
        <w:t>75</w:t>
      </w:r>
      <w:r w:rsidR="00B522C2">
        <w:fldChar w:fldCharType="end"/>
      </w:r>
      <w:r w:rsidRPr="00277EC8">
        <w:t xml:space="preserve"> </w:t>
      </w:r>
      <w:r w:rsidR="007A4930" w:rsidRPr="00807ADD">
        <w:rPr>
          <w:rFonts w:cstheme="minorHAnsi"/>
        </w:rPr>
        <w:t xml:space="preserve">The </w:t>
      </w:r>
      <w:r w:rsidR="007A4930" w:rsidRPr="000C30D1">
        <w:rPr>
          <w:rFonts w:cstheme="minorHAnsi"/>
        </w:rPr>
        <w:t xml:space="preserve">impact of </w:t>
      </w:r>
      <w:r>
        <w:rPr>
          <w:rFonts w:cstheme="minorHAnsi"/>
        </w:rPr>
        <w:t>the pandemic</w:t>
      </w:r>
      <w:r w:rsidR="007A4930" w:rsidRPr="000C30D1">
        <w:rPr>
          <w:rFonts w:cstheme="minorHAnsi"/>
        </w:rPr>
        <w:t xml:space="preserve"> ha</w:t>
      </w:r>
      <w:r w:rsidR="007A4930">
        <w:rPr>
          <w:rFonts w:cstheme="minorHAnsi"/>
        </w:rPr>
        <w:t>s</w:t>
      </w:r>
      <w:r w:rsidR="007A4930" w:rsidRPr="000C30D1">
        <w:rPr>
          <w:rFonts w:cstheme="minorHAnsi"/>
        </w:rPr>
        <w:t xml:space="preserve"> strongly reinforced the urgency of </w:t>
      </w:r>
      <w:r w:rsidR="00807ADD">
        <w:rPr>
          <w:rFonts w:cstheme="minorHAnsi"/>
        </w:rPr>
        <w:t xml:space="preserve">ensuring </w:t>
      </w:r>
      <w:r w:rsidR="007A4930" w:rsidRPr="000C30D1">
        <w:rPr>
          <w:rFonts w:cstheme="minorHAnsi"/>
        </w:rPr>
        <w:t>UHC</w:t>
      </w:r>
      <w:r w:rsidR="00807ADD">
        <w:rPr>
          <w:rFonts w:cstheme="minorHAnsi"/>
        </w:rPr>
        <w:t xml:space="preserve"> and PHC</w:t>
      </w:r>
      <w:r w:rsidR="007A4930" w:rsidRPr="000C30D1">
        <w:rPr>
          <w:rFonts w:cstheme="minorHAnsi"/>
        </w:rPr>
        <w:t xml:space="preserve"> in all countries and the need for stronger accountability</w:t>
      </w:r>
      <w:r w:rsidR="00807ADD">
        <w:rPr>
          <w:rFonts w:cstheme="minorHAnsi"/>
        </w:rPr>
        <w:t xml:space="preserve"> for </w:t>
      </w:r>
      <w:r w:rsidR="00267FC8">
        <w:rPr>
          <w:rFonts w:cstheme="minorHAnsi"/>
        </w:rPr>
        <w:t xml:space="preserve">people’s </w:t>
      </w:r>
      <w:r w:rsidR="00807ADD">
        <w:rPr>
          <w:rFonts w:cstheme="minorHAnsi"/>
        </w:rPr>
        <w:t>health and rights</w:t>
      </w:r>
      <w:r w:rsidR="007A4930" w:rsidRPr="000C30D1">
        <w:rPr>
          <w:rFonts w:cstheme="minorHAnsi"/>
        </w:rPr>
        <w:t xml:space="preserve">. It </w:t>
      </w:r>
      <w:r w:rsidR="007A4930">
        <w:rPr>
          <w:rFonts w:cstheme="minorHAnsi"/>
        </w:rPr>
        <w:t xml:space="preserve">has </w:t>
      </w:r>
      <w:r w:rsidR="007A4930" w:rsidRPr="000C30D1">
        <w:rPr>
          <w:rFonts w:cstheme="minorHAnsi"/>
        </w:rPr>
        <w:t>also illustrated how government action, or lack of it, has a direct effect on levels of mortality and morbidity.</w:t>
      </w:r>
      <w:r w:rsidR="007A4930">
        <w:rPr>
          <w:rFonts w:cstheme="minorHAnsi"/>
        </w:rPr>
        <w:t xml:space="preserve"> </w:t>
      </w:r>
      <w:r w:rsidR="007A4930" w:rsidRPr="000C30D1">
        <w:rPr>
          <w:rFonts w:cstheme="minorHAnsi"/>
        </w:rPr>
        <w:t xml:space="preserve">Existing challenges are, and will continue to be, exacerbated by COVID-19. Most countries – </w:t>
      </w:r>
      <w:r w:rsidR="0092206A">
        <w:rPr>
          <w:rFonts w:cstheme="minorHAnsi"/>
        </w:rPr>
        <w:t>high- and low-income</w:t>
      </w:r>
      <w:r w:rsidR="007A4930" w:rsidRPr="000C30D1">
        <w:rPr>
          <w:rFonts w:cstheme="minorHAnsi"/>
        </w:rPr>
        <w:t xml:space="preserve"> alike – were unprepared for COVID-19. The inefficiencies and inequities are now being compounded with resources being diverted from essential health and multisectoral services</w:t>
      </w:r>
      <w:r w:rsidR="007A4930" w:rsidRPr="000C30D1" w:rsidDel="00623EAE">
        <w:rPr>
          <w:rFonts w:cstheme="minorHAnsi"/>
        </w:rPr>
        <w:t xml:space="preserve"> </w:t>
      </w:r>
      <w:r w:rsidR="007A4930" w:rsidRPr="000C30D1">
        <w:rPr>
          <w:rFonts w:cstheme="minorHAnsi"/>
        </w:rPr>
        <w:t>to the pandemic response</w:t>
      </w:r>
      <w:r w:rsidR="00B14BDA">
        <w:rPr>
          <w:rFonts w:cstheme="minorHAnsi"/>
        </w:rPr>
        <w:t>, and retrogressive legislation being pushed through</w:t>
      </w:r>
      <w:r w:rsidR="007A4930" w:rsidRPr="000C30D1">
        <w:rPr>
          <w:rFonts w:cstheme="minorHAnsi"/>
        </w:rPr>
        <w:t>. Together with imposed ‘lockdowns’</w:t>
      </w:r>
      <w:r w:rsidR="007A4930">
        <w:rPr>
          <w:rFonts w:cstheme="minorHAnsi"/>
        </w:rPr>
        <w:t>,</w:t>
      </w:r>
      <w:r w:rsidR="007A4930" w:rsidRPr="000C30D1">
        <w:rPr>
          <w:rFonts w:cstheme="minorHAnsi"/>
        </w:rPr>
        <w:t xml:space="preserve"> this severely restricts women’s, children’s and adolescents’ access to</w:t>
      </w:r>
      <w:r w:rsidR="007A4930">
        <w:rPr>
          <w:rFonts w:cstheme="minorHAnsi"/>
        </w:rPr>
        <w:t xml:space="preserve"> </w:t>
      </w:r>
      <w:r w:rsidR="00B14BDA">
        <w:rPr>
          <w:rFonts w:cstheme="minorHAnsi"/>
        </w:rPr>
        <w:t xml:space="preserve">essential </w:t>
      </w:r>
      <w:r w:rsidR="007A4930">
        <w:rPr>
          <w:rFonts w:cstheme="minorHAnsi"/>
        </w:rPr>
        <w:t xml:space="preserve">health </w:t>
      </w:r>
      <w:r w:rsidR="00B14BDA">
        <w:rPr>
          <w:rFonts w:cstheme="minorHAnsi"/>
        </w:rPr>
        <w:t xml:space="preserve">and multisectoral </w:t>
      </w:r>
      <w:r w:rsidR="007A4930">
        <w:rPr>
          <w:rFonts w:cstheme="minorHAnsi"/>
        </w:rPr>
        <w:t>services</w:t>
      </w:r>
      <w:r w:rsidR="007A4930" w:rsidRPr="000C30D1">
        <w:rPr>
          <w:rFonts w:cstheme="minorHAnsi"/>
        </w:rPr>
        <w:t>.</w:t>
      </w:r>
    </w:p>
    <w:p w14:paraId="3E799B17" w14:textId="36D94971" w:rsidR="00B55432" w:rsidRDefault="007A4930" w:rsidP="007A4930">
      <w:pPr>
        <w:rPr>
          <w:rFonts w:cstheme="minorHAnsi"/>
        </w:rPr>
      </w:pPr>
      <w:r w:rsidRPr="00264BB9">
        <w:rPr>
          <w:rFonts w:cstheme="minorHAnsi"/>
        </w:rPr>
        <w:t>With progress towards the EWEC ‘survive’ targets already lagging by 20% (</w:t>
      </w:r>
      <w:r w:rsidR="00A9160E">
        <w:rPr>
          <w:rFonts w:cstheme="minorHAnsi"/>
        </w:rPr>
        <w:t>A</w:t>
      </w:r>
      <w:r w:rsidRPr="00264BB9">
        <w:rPr>
          <w:rFonts w:cstheme="minorHAnsi"/>
        </w:rPr>
        <w:t xml:space="preserve">nnex), </w:t>
      </w:r>
      <w:bookmarkStart w:id="32" w:name="_Hlk42594787"/>
      <w:r w:rsidRPr="00264BB9">
        <w:rPr>
          <w:rFonts w:cstheme="minorHAnsi"/>
        </w:rPr>
        <w:t xml:space="preserve">the pandemic could have devastating impacts on women’s, children’s and adolescents’ health and rights. </w:t>
      </w:r>
      <w:r>
        <w:rPr>
          <w:rFonts w:cstheme="minorHAnsi"/>
        </w:rPr>
        <w:t>A range of p</w:t>
      </w:r>
      <w:r w:rsidRPr="00264BB9">
        <w:rPr>
          <w:rFonts w:cstheme="minorHAnsi"/>
        </w:rPr>
        <w:t xml:space="preserve">rojections indicate </w:t>
      </w:r>
      <w:r>
        <w:rPr>
          <w:rFonts w:cstheme="minorHAnsi"/>
        </w:rPr>
        <w:t xml:space="preserve">that </w:t>
      </w:r>
      <w:r w:rsidRPr="00264BB9">
        <w:rPr>
          <w:rFonts w:cstheme="minorHAnsi"/>
        </w:rPr>
        <w:t xml:space="preserve">the </w:t>
      </w:r>
      <w:r w:rsidR="00BB557A">
        <w:rPr>
          <w:rFonts w:cstheme="minorHAnsi"/>
        </w:rPr>
        <w:t xml:space="preserve">COVID-19 </w:t>
      </w:r>
      <w:r w:rsidRPr="00264BB9">
        <w:rPr>
          <w:rFonts w:cstheme="minorHAnsi"/>
        </w:rPr>
        <w:t>potentially could set back progress</w:t>
      </w:r>
      <w:r w:rsidR="00CE6DEE">
        <w:rPr>
          <w:rFonts w:cstheme="minorHAnsi"/>
        </w:rPr>
        <w:t>. B</w:t>
      </w:r>
      <w:r>
        <w:rPr>
          <w:rFonts w:cstheme="minorHAnsi"/>
        </w:rPr>
        <w:t>ased on different scenarios and assumptions</w:t>
      </w:r>
      <w:r w:rsidR="00BB557A">
        <w:rPr>
          <w:rFonts w:cstheme="minorHAnsi"/>
        </w:rPr>
        <w:t xml:space="preserve"> the pandemic may result in a deterioration relative to 2015 levels anywhere from around 10% to 50%</w:t>
      </w:r>
      <w:r>
        <w:rPr>
          <w:rFonts w:eastAsia="Calibri" w:cstheme="minorHAnsi"/>
        </w:rPr>
        <w:fldChar w:fldCharType="begin"/>
      </w:r>
      <w:r w:rsidR="00962230">
        <w:rPr>
          <w:rFonts w:eastAsia="Calibri" w:cstheme="minorHAnsi"/>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Pr>
          <w:rFonts w:eastAsia="Calibri" w:cstheme="minorHAnsi"/>
        </w:rPr>
        <w:fldChar w:fldCharType="separate"/>
      </w:r>
      <w:r w:rsidR="00962230" w:rsidRPr="00962230">
        <w:rPr>
          <w:rFonts w:eastAsia="Calibri" w:cstheme="minorHAnsi"/>
          <w:noProof/>
          <w:vertAlign w:val="superscript"/>
        </w:rPr>
        <w:t>23</w:t>
      </w:r>
      <w:r>
        <w:rPr>
          <w:rFonts w:eastAsia="Calibri" w:cstheme="minorHAnsi"/>
        </w:rPr>
        <w:fldChar w:fldCharType="end"/>
      </w:r>
      <w:r>
        <w:rPr>
          <w:rFonts w:cstheme="minorHAnsi"/>
        </w:rPr>
        <w:t xml:space="preserve"> (Box 1)</w:t>
      </w:r>
      <w:r w:rsidRPr="000C30D1">
        <w:rPr>
          <w:rFonts w:cstheme="minorHAnsi"/>
        </w:rPr>
        <w:t>.</w:t>
      </w:r>
      <w:r>
        <w:rPr>
          <w:rFonts w:cstheme="minorHAnsi"/>
        </w:rPr>
        <w:t xml:space="preserve"> </w:t>
      </w:r>
      <w:bookmarkEnd w:id="32"/>
      <w:r w:rsidR="00FA14FE">
        <w:rPr>
          <w:rFonts w:cstheme="minorHAnsi"/>
        </w:rPr>
        <w:t xml:space="preserve">Box 1 summarizes the </w:t>
      </w:r>
      <w:r>
        <w:rPr>
          <w:rFonts w:cstheme="minorHAnsi"/>
        </w:rPr>
        <w:t>pre-pandemic status on the 16 EWEC key indicators, and emerging evidence and projections on the impact of COVID-19.</w:t>
      </w:r>
      <w:r w:rsidR="004540DE">
        <w:rPr>
          <w:rFonts w:cstheme="minorHAnsi"/>
        </w:rPr>
        <w:t xml:space="preserve"> </w:t>
      </w:r>
    </w:p>
    <w:p w14:paraId="1AD61426" w14:textId="77777777" w:rsidR="00295446" w:rsidRPr="00264BB9" w:rsidRDefault="00295446" w:rsidP="007A4930">
      <w:pPr>
        <w:rPr>
          <w:rFonts w:eastAsia="Calibri" w:cstheme="minorHAnsi"/>
          <w:sz w:val="16"/>
          <w:szCs w:val="16"/>
        </w:rPr>
      </w:pPr>
    </w:p>
    <w:p w14:paraId="21CFBA4B" w14:textId="77777777" w:rsidR="007A4930" w:rsidRPr="006B1769" w:rsidRDefault="007A4930" w:rsidP="007A4930">
      <w:pPr>
        <w:spacing w:line="276" w:lineRule="auto"/>
        <w:rPr>
          <w:rFonts w:cstheme="minorHAnsi"/>
          <w:b/>
          <w:sz w:val="20"/>
          <w:szCs w:val="20"/>
        </w:rPr>
      </w:pPr>
      <w:r w:rsidRPr="006B1769">
        <w:rPr>
          <w:rFonts w:cstheme="minorHAnsi"/>
          <w:b/>
          <w:sz w:val="20"/>
          <w:szCs w:val="20"/>
        </w:rPr>
        <w:t xml:space="preserve">Box </w:t>
      </w:r>
      <w:r>
        <w:rPr>
          <w:rFonts w:cstheme="minorHAnsi"/>
          <w:b/>
          <w:sz w:val="20"/>
          <w:szCs w:val="20"/>
        </w:rPr>
        <w:t>1</w:t>
      </w:r>
      <w:r w:rsidRPr="006B1769">
        <w:rPr>
          <w:rFonts w:cstheme="minorHAnsi"/>
          <w:b/>
          <w:sz w:val="20"/>
          <w:szCs w:val="20"/>
        </w:rPr>
        <w:t>.  EWEC 16 key indicators of women’s, children’s and adolescents’ health, and COVID-19 implications</w:t>
      </w:r>
    </w:p>
    <w:tbl>
      <w:tblPr>
        <w:tblStyle w:val="TableGrid"/>
        <w:tblW w:w="5000" w:type="pct"/>
        <w:tblLook w:val="04A0" w:firstRow="1" w:lastRow="0" w:firstColumn="1" w:lastColumn="0" w:noHBand="0" w:noVBand="1"/>
      </w:tblPr>
      <w:tblGrid>
        <w:gridCol w:w="4135"/>
        <w:gridCol w:w="5215"/>
      </w:tblGrid>
      <w:tr w:rsidR="007A4930" w:rsidRPr="000C30D1" w14:paraId="0E7EE80A" w14:textId="77777777" w:rsidTr="00D63911">
        <w:tc>
          <w:tcPr>
            <w:tcW w:w="2211" w:type="pct"/>
            <w:shd w:val="clear" w:color="auto" w:fill="D9E2F3" w:themeFill="accent1" w:themeFillTint="33"/>
          </w:tcPr>
          <w:p w14:paraId="392A8379" w14:textId="77777777" w:rsidR="007A4930" w:rsidRPr="006B1769" w:rsidRDefault="007A4930" w:rsidP="007A4930">
            <w:pPr>
              <w:rPr>
                <w:rFonts w:cstheme="minorHAnsi"/>
                <w:b/>
                <w:sz w:val="16"/>
                <w:szCs w:val="16"/>
              </w:rPr>
            </w:pPr>
            <w:r>
              <w:rPr>
                <w:rFonts w:cstheme="minorHAnsi"/>
                <w:b/>
                <w:sz w:val="16"/>
                <w:szCs w:val="16"/>
              </w:rPr>
              <w:t>16 key EWEC indicators, latest published global estimates at the time of writing</w:t>
            </w:r>
          </w:p>
        </w:tc>
        <w:tc>
          <w:tcPr>
            <w:tcW w:w="2789" w:type="pct"/>
            <w:shd w:val="clear" w:color="auto" w:fill="D9E2F3" w:themeFill="accent1" w:themeFillTint="33"/>
          </w:tcPr>
          <w:p w14:paraId="2F028396" w14:textId="6FC5010B" w:rsidR="007A4930" w:rsidRPr="00785D1C" w:rsidRDefault="007A4930" w:rsidP="007A4930">
            <w:pPr>
              <w:rPr>
                <w:rFonts w:cstheme="minorHAnsi"/>
                <w:b/>
                <w:bCs/>
                <w:sz w:val="16"/>
                <w:szCs w:val="16"/>
              </w:rPr>
            </w:pPr>
            <w:r w:rsidRPr="00785D1C">
              <w:rPr>
                <w:rFonts w:cstheme="minorHAnsi"/>
                <w:b/>
                <w:bCs/>
                <w:sz w:val="16"/>
                <w:szCs w:val="16"/>
              </w:rPr>
              <w:t>COVID-19 implications</w:t>
            </w:r>
            <w:r>
              <w:rPr>
                <w:rFonts w:cstheme="minorHAnsi"/>
                <w:b/>
                <w:bCs/>
                <w:sz w:val="16"/>
                <w:szCs w:val="16"/>
              </w:rPr>
              <w:t>, e</w:t>
            </w:r>
            <w:r w:rsidRPr="00785D1C">
              <w:rPr>
                <w:rFonts w:cstheme="minorHAnsi"/>
                <w:b/>
                <w:bCs/>
                <w:sz w:val="16"/>
                <w:szCs w:val="16"/>
              </w:rPr>
              <w:t xml:space="preserve">merging evidence and </w:t>
            </w:r>
            <w:r>
              <w:rPr>
                <w:rFonts w:cstheme="minorHAnsi"/>
                <w:b/>
                <w:bCs/>
                <w:sz w:val="16"/>
                <w:szCs w:val="16"/>
              </w:rPr>
              <w:t>projected impacts</w:t>
            </w:r>
            <w:r w:rsidRPr="00785D1C">
              <w:rPr>
                <w:rFonts w:cstheme="minorHAnsi"/>
                <w:b/>
                <w:bCs/>
                <w:sz w:val="16"/>
                <w:szCs w:val="16"/>
              </w:rPr>
              <w:t xml:space="preserve"> at the time of writing </w:t>
            </w:r>
            <w:r>
              <w:rPr>
                <w:rFonts w:cstheme="minorHAnsi"/>
                <w:b/>
                <w:bCs/>
                <w:sz w:val="16"/>
                <w:szCs w:val="16"/>
              </w:rPr>
              <w:fldChar w:fldCharType="begin"/>
            </w:r>
            <w:r w:rsidR="00962230">
              <w:rPr>
                <w:rFonts w:cstheme="minorHAnsi"/>
                <w:b/>
                <w:bCs/>
                <w:sz w:val="16"/>
                <w:szCs w:val="16"/>
              </w:rPr>
              <w:instrText xml:space="preserve"> ADDIN EN.CITE &lt;EndNote&gt;&lt;Cite&gt;&lt;Author&gt;Frost&lt;/Author&gt;&lt;Year&gt;19 May 2020&lt;/Year&gt;&lt;RecNum&gt;744&lt;/RecNum&gt;&lt;DisplayText&gt;&lt;style face="superscript"&gt;75&lt;/style&gt;&lt;/DisplayText&gt;&lt;record&gt;&lt;rec-number&gt;744&lt;/rec-number&gt;&lt;foreign-keys&gt;&lt;key app="EN" db-id="5dprpsavdvsw5der2s7vazdm0z9wpwzswxxz" timestamp="1590420069"&gt;744&lt;/key&gt;&lt;/foreign-keys&gt;&lt;ref-type name="Web Page"&gt;12&lt;/ref-type&gt;&lt;contributors&gt;&lt;authors&gt;&lt;author&gt;Laura Frost&lt;/author&gt;&lt;author&gt;Beth Anne Pratt&lt;/author&gt;&lt;/authors&gt;&lt;/contributors&gt;&lt;titles&gt;&lt;title&gt;COVID-19 and the Status of Women&amp;apos;s, Children&amp;apos;s, and Adolescents’ Health and Rights: A Targeted Literature Review of Current Evidence for Action on Universal Health Care (UHC) and Accountability&lt;/title&gt;&lt;/titles&gt;&lt;dates&gt;&lt;year&gt;19 May 2020&lt;/year&gt;&lt;/dates&gt;&lt;publisher&gt;Global Health Insights&lt;/publisher&gt;&lt;urls&gt;&lt;related-urls&gt;&lt;url&gt;https://iapewec.org/wp-content/uploads/2020/01/Literature-Review-for-IAP_GLOHI_15-Jan-20.pdf&lt;/url&gt;&lt;/related-urls&gt;&lt;/urls&gt;&lt;/record&gt;&lt;/Cite&gt;&lt;/EndNote&gt;</w:instrText>
            </w:r>
            <w:r>
              <w:rPr>
                <w:rFonts w:cstheme="minorHAnsi"/>
                <w:b/>
                <w:bCs/>
                <w:sz w:val="16"/>
                <w:szCs w:val="16"/>
              </w:rPr>
              <w:fldChar w:fldCharType="separate"/>
            </w:r>
            <w:r w:rsidR="00962230" w:rsidRPr="00962230">
              <w:rPr>
                <w:rFonts w:cstheme="minorHAnsi"/>
                <w:b/>
                <w:bCs/>
                <w:noProof/>
                <w:sz w:val="16"/>
                <w:szCs w:val="16"/>
                <w:vertAlign w:val="superscript"/>
              </w:rPr>
              <w:t>75</w:t>
            </w:r>
            <w:r>
              <w:rPr>
                <w:rFonts w:cstheme="minorHAnsi"/>
                <w:b/>
                <w:bCs/>
                <w:sz w:val="16"/>
                <w:szCs w:val="16"/>
              </w:rPr>
              <w:fldChar w:fldCharType="end"/>
            </w:r>
          </w:p>
        </w:tc>
      </w:tr>
      <w:tr w:rsidR="007A4930" w:rsidRPr="000C30D1" w14:paraId="28737357" w14:textId="77777777" w:rsidTr="00D63911">
        <w:tc>
          <w:tcPr>
            <w:tcW w:w="2211" w:type="pct"/>
            <w:shd w:val="clear" w:color="auto" w:fill="D9E2F3" w:themeFill="accent1" w:themeFillTint="33"/>
          </w:tcPr>
          <w:p w14:paraId="3598733E" w14:textId="77777777" w:rsidR="007A4930" w:rsidRPr="006B1769" w:rsidRDefault="007A4930" w:rsidP="007A4930">
            <w:pPr>
              <w:rPr>
                <w:rFonts w:cstheme="minorHAnsi"/>
                <w:b/>
                <w:sz w:val="16"/>
                <w:szCs w:val="16"/>
              </w:rPr>
            </w:pPr>
            <w:r w:rsidRPr="006B1769">
              <w:rPr>
                <w:rFonts w:cstheme="minorHAnsi"/>
                <w:b/>
                <w:sz w:val="16"/>
                <w:szCs w:val="16"/>
              </w:rPr>
              <w:t>Survive: reducing preventable mortality</w:t>
            </w:r>
          </w:p>
        </w:tc>
        <w:tc>
          <w:tcPr>
            <w:tcW w:w="2789" w:type="pct"/>
            <w:shd w:val="clear" w:color="auto" w:fill="D9E2F3" w:themeFill="accent1" w:themeFillTint="33"/>
          </w:tcPr>
          <w:p w14:paraId="3489E06D" w14:textId="77777777" w:rsidR="007A4930" w:rsidRPr="00785D1C" w:rsidRDefault="007A4930" w:rsidP="007A4930">
            <w:pPr>
              <w:rPr>
                <w:rFonts w:cstheme="minorHAnsi"/>
                <w:b/>
                <w:bCs/>
                <w:sz w:val="16"/>
                <w:szCs w:val="16"/>
              </w:rPr>
            </w:pPr>
            <w:r w:rsidRPr="00785D1C">
              <w:rPr>
                <w:rFonts w:cstheme="minorHAnsi"/>
                <w:b/>
                <w:bCs/>
                <w:sz w:val="16"/>
                <w:szCs w:val="16"/>
              </w:rPr>
              <w:t>COVID-19 implications</w:t>
            </w:r>
          </w:p>
        </w:tc>
      </w:tr>
      <w:tr w:rsidR="007A4930" w:rsidRPr="000C30D1" w14:paraId="29CD1CB8" w14:textId="77777777" w:rsidTr="00D63911">
        <w:tc>
          <w:tcPr>
            <w:tcW w:w="2211" w:type="pct"/>
            <w:shd w:val="clear" w:color="auto" w:fill="auto"/>
          </w:tcPr>
          <w:p w14:paraId="701C9DDB" w14:textId="77777777" w:rsidR="007A4930" w:rsidRPr="006B1769" w:rsidRDefault="007A4930" w:rsidP="007A4930">
            <w:pPr>
              <w:rPr>
                <w:rFonts w:cstheme="minorHAnsi"/>
                <w:i/>
                <w:sz w:val="16"/>
                <w:szCs w:val="16"/>
              </w:rPr>
            </w:pPr>
            <w:r w:rsidRPr="006B1769">
              <w:rPr>
                <w:rFonts w:cstheme="minorHAnsi"/>
                <w:i/>
                <w:sz w:val="16"/>
                <w:szCs w:val="16"/>
              </w:rPr>
              <w:t>1. Maternal mortality ratio (SDG 3.1.1)</w:t>
            </w:r>
          </w:p>
          <w:p w14:paraId="14E0BED1" w14:textId="067A4E9E" w:rsidR="007A4930" w:rsidRPr="006B1769" w:rsidRDefault="007A4930" w:rsidP="007A4930">
            <w:pPr>
              <w:rPr>
                <w:rFonts w:cstheme="minorHAnsi"/>
                <w:sz w:val="16"/>
                <w:szCs w:val="16"/>
              </w:rPr>
            </w:pPr>
            <w:r w:rsidRPr="006B1769">
              <w:rPr>
                <w:rFonts w:cstheme="minorHAnsi"/>
                <w:sz w:val="16"/>
                <w:szCs w:val="16"/>
              </w:rPr>
              <w:t>295 000 women died of causes related to pregnancy and childbirth</w:t>
            </w:r>
            <w:r>
              <w:rPr>
                <w:rFonts w:cstheme="minorHAnsi"/>
                <w:sz w:val="16"/>
                <w:szCs w:val="16"/>
              </w:rPr>
              <w:t xml:space="preserve"> i</w:t>
            </w:r>
            <w:r w:rsidRPr="006B1769">
              <w:rPr>
                <w:rFonts w:cstheme="minorHAnsi"/>
                <w:sz w:val="16"/>
                <w:szCs w:val="16"/>
              </w:rPr>
              <w:t>n 2017.</w:t>
            </w:r>
            <w:r>
              <w:rPr>
                <w:rFonts w:cstheme="minorHAnsi"/>
                <w:sz w:val="16"/>
                <w:szCs w:val="16"/>
              </w:rPr>
              <w:fldChar w:fldCharType="begin"/>
            </w:r>
            <w:r w:rsidR="00962230">
              <w:rPr>
                <w:rFonts w:cstheme="minorHAnsi"/>
                <w:sz w:val="16"/>
                <w:szCs w:val="16"/>
              </w:rPr>
              <w:instrText xml:space="preserve"> ADDIN EN.CITE &lt;EndNote&gt;&lt;Cite&gt;&lt;Author&gt;UNFPA&lt;/Author&gt;&lt;Year&gt;2019&lt;/Year&gt;&lt;RecNum&gt;542&lt;/RecNum&gt;&lt;DisplayText&gt;&lt;style face="superscript"&gt;34&lt;/style&gt;&lt;/DisplayText&gt;&lt;record&gt;&lt;rec-number&gt;542&lt;/rec-number&gt;&lt;foreign-keys&gt;&lt;key app="EN" db-id="5dprpsavdvsw5der2s7vazdm0z9wpwzswxxz" timestamp="1586420046"&gt;542&lt;/key&gt;&lt;/foreign-keys&gt;&lt;ref-type name="Report"&gt;27&lt;/ref-type&gt;&lt;contributors&gt;&lt;authors&gt;&lt;author&gt;UNFPA, &lt;/author&gt;&lt;author&gt;World Health Organization, &lt;/author&gt;&lt;author&gt;UNICEF, &lt;/author&gt;&lt;author&gt;The World Bank Group, &lt;/author&gt;&lt;author&gt;the United Nations Population Division, &lt;/author&gt;&lt;/authors&gt;&lt;/contributors&gt;&lt;titles&gt;&lt;title&gt;Trends in maternal mortality 2000 to 2017: estimates by WHO, UNICEF, UNFPA, The World Bank Group and the United Nations Population Division&lt;/title&gt;&lt;/titles&gt;&lt;dates&gt;&lt;year&gt;2019&lt;/year&gt;&lt;/dates&gt;&lt;pub-location&gt;Geneva&lt;/pub-location&gt;&lt;publisher&gt;World Health Organization&lt;/publisher&gt;&lt;urls&gt;&lt;/urls&gt;&lt;electronic-resource-num&gt;Licence: CC BY-NC-SA 3.0 IGO.&lt;/electronic-resource-num&gt;&lt;/record&gt;&lt;/Cite&gt;&lt;/EndNote&gt;</w:instrText>
            </w:r>
            <w:r>
              <w:rPr>
                <w:rFonts w:cstheme="minorHAnsi"/>
                <w:sz w:val="16"/>
                <w:szCs w:val="16"/>
              </w:rPr>
              <w:fldChar w:fldCharType="separate"/>
            </w:r>
            <w:r w:rsidR="00962230" w:rsidRPr="00962230">
              <w:rPr>
                <w:rFonts w:cstheme="minorHAnsi"/>
                <w:noProof/>
                <w:sz w:val="16"/>
                <w:szCs w:val="16"/>
                <w:vertAlign w:val="superscript"/>
              </w:rPr>
              <w:t>34</w:t>
            </w:r>
            <w:r>
              <w:rPr>
                <w:rFonts w:cstheme="minorHAnsi"/>
                <w:sz w:val="16"/>
                <w:szCs w:val="16"/>
              </w:rPr>
              <w:fldChar w:fldCharType="end"/>
            </w:r>
            <w:r w:rsidRPr="006B1769">
              <w:rPr>
                <w:rFonts w:cstheme="minorHAnsi"/>
                <w:sz w:val="16"/>
                <w:szCs w:val="16"/>
              </w:rPr>
              <w:t xml:space="preserve"> Globally, the leading causes of maternal deaths are haemorrhage, hypertensive disorders and sepsis.</w:t>
            </w:r>
            <w:r>
              <w:rPr>
                <w:rFonts w:cstheme="minorHAnsi"/>
                <w:sz w:val="16"/>
                <w:szCs w:val="16"/>
              </w:rPr>
              <w:fldChar w:fldCharType="begin"/>
            </w:r>
            <w:r w:rsidR="00962230">
              <w:rPr>
                <w:rFonts w:cstheme="minorHAnsi"/>
                <w:sz w:val="16"/>
                <w:szCs w:val="16"/>
              </w:rPr>
              <w:instrText xml:space="preserve"> ADDIN EN.CITE &lt;EndNote&gt;&lt;Cite&gt;&lt;Author&gt;Say&lt;/Author&gt;&lt;Year&gt;2014&lt;/Year&gt;&lt;RecNum&gt;657&lt;/RecNum&gt;&lt;DisplayText&gt;&lt;style face="superscript"&gt;76&lt;/style&gt;&lt;/DisplayText&gt;&lt;record&gt;&lt;rec-number&gt;657&lt;/rec-number&gt;&lt;foreign-keys&gt;&lt;key app="EN" db-id="5dprpsavdvsw5der2s7vazdm0z9wpwzswxxz" timestamp="1589354560"&gt;657&lt;/key&gt;&lt;/foreign-keys&gt;&lt;ref-type name="Journal Article"&gt;17&lt;/ref-type&gt;&lt;contributors&gt;&lt;authors&gt;&lt;author&gt;Say, Lale&lt;/author&gt;&lt;author&gt;Chou, Doris&lt;/author&gt;&lt;author&gt;Gemmill, Alison&lt;/author&gt;&lt;author&gt;Tunçalp, Özge&lt;/author&gt;&lt;author&gt;Moller, Ann-Beth&lt;/author&gt;&lt;author&gt;Daniels, Jane&lt;/author&gt;&lt;author&gt;Gülmezoglu, A Metin&lt;/author&gt;&lt;author&gt;Temmerman, Marleen&lt;/author&gt;&lt;author&gt;Alkema, Leontine&lt;/author&gt;&lt;/authors&gt;&lt;/contributors&gt;&lt;titles&gt;&lt;title&gt;Global causes of maternal death: a WHO systematic analysis&lt;/title&gt;&lt;secondary-title&gt;The Lancet Global Health&lt;/secondary-title&gt;&lt;/titles&gt;&lt;periodical&gt;&lt;full-title&gt;The Lancet Global Health&lt;/full-title&gt;&lt;/periodical&gt;&lt;pages&gt;e323-e333&lt;/pages&gt;&lt;volume&gt;2&lt;/volume&gt;&lt;number&gt;6&lt;/number&gt;&lt;dates&gt;&lt;year&gt;2014&lt;/year&gt;&lt;/dates&gt;&lt;isbn&gt;2214-109X&lt;/isbn&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76</w:t>
            </w:r>
            <w:r>
              <w:rPr>
                <w:rFonts w:cstheme="minorHAnsi"/>
                <w:sz w:val="16"/>
                <w:szCs w:val="16"/>
              </w:rPr>
              <w:fldChar w:fldCharType="end"/>
            </w:r>
          </w:p>
          <w:p w14:paraId="0D050CE7" w14:textId="77777777" w:rsidR="007A4930" w:rsidRPr="006B1769" w:rsidRDefault="007A4930" w:rsidP="007A4930">
            <w:pPr>
              <w:rPr>
                <w:rFonts w:cstheme="minorHAnsi"/>
                <w:sz w:val="16"/>
                <w:szCs w:val="16"/>
              </w:rPr>
            </w:pPr>
          </w:p>
          <w:p w14:paraId="15CCBD82" w14:textId="77777777" w:rsidR="007A4930" w:rsidRPr="006B1769" w:rsidRDefault="007A4930" w:rsidP="007A4930">
            <w:pPr>
              <w:rPr>
                <w:rFonts w:cstheme="minorHAnsi"/>
                <w:i/>
                <w:sz w:val="16"/>
                <w:szCs w:val="16"/>
              </w:rPr>
            </w:pPr>
            <w:r w:rsidRPr="006B1769">
              <w:rPr>
                <w:rFonts w:cstheme="minorHAnsi"/>
                <w:i/>
                <w:sz w:val="16"/>
                <w:szCs w:val="16"/>
              </w:rPr>
              <w:t>2. Under-5 mortality rate (SDG 3.2.1)</w:t>
            </w:r>
          </w:p>
          <w:p w14:paraId="6A8ED18E" w14:textId="4DB186DF" w:rsidR="007A4930" w:rsidRPr="006B1769" w:rsidRDefault="007A4930" w:rsidP="007A4930">
            <w:pPr>
              <w:rPr>
                <w:rFonts w:cstheme="minorHAnsi"/>
                <w:sz w:val="16"/>
                <w:szCs w:val="16"/>
              </w:rPr>
            </w:pPr>
            <w:r w:rsidRPr="006B1769">
              <w:rPr>
                <w:rFonts w:cstheme="minorHAnsi"/>
                <w:sz w:val="16"/>
                <w:szCs w:val="16"/>
              </w:rPr>
              <w:t>5.3 million children (90% UI 5.1, 5.7) under 5 years died</w:t>
            </w:r>
            <w:r>
              <w:rPr>
                <w:rFonts w:cstheme="minorHAnsi"/>
                <w:sz w:val="16"/>
                <w:szCs w:val="16"/>
              </w:rPr>
              <w:t xml:space="preserve"> i</w:t>
            </w:r>
            <w:r w:rsidRPr="006B1769">
              <w:rPr>
                <w:rFonts w:cstheme="minorHAnsi"/>
                <w:sz w:val="16"/>
                <w:szCs w:val="16"/>
              </w:rPr>
              <w:t xml:space="preserve">n </w:t>
            </w:r>
            <w:r w:rsidRPr="006B1769">
              <w:rPr>
                <w:rFonts w:cstheme="minorHAnsi"/>
                <w:bCs/>
                <w:sz w:val="16"/>
                <w:szCs w:val="16"/>
              </w:rPr>
              <w:t>2018</w:t>
            </w:r>
            <w:r w:rsidRPr="006B1769">
              <w:rPr>
                <w:rFonts w:cstheme="minorHAnsi"/>
                <w:sz w:val="16"/>
                <w:szCs w:val="16"/>
              </w:rPr>
              <w:t>; 2.8 million of these deaths occurred among children 1 month or older. Worldwide, the leading causes of death among children 1</w:t>
            </w:r>
            <w:r>
              <w:rPr>
                <w:rFonts w:cstheme="minorHAnsi"/>
                <w:sz w:val="16"/>
                <w:szCs w:val="16"/>
              </w:rPr>
              <w:t>–</w:t>
            </w:r>
            <w:r w:rsidRPr="006B1769">
              <w:rPr>
                <w:rFonts w:cstheme="minorHAnsi"/>
                <w:sz w:val="16"/>
                <w:szCs w:val="16"/>
              </w:rPr>
              <w:t>59 months are pneumonia, diarrhoea and injuries.</w:t>
            </w:r>
            <w:r>
              <w:rPr>
                <w:rFonts w:cstheme="minorHAnsi"/>
                <w:sz w:val="16"/>
                <w:szCs w:val="16"/>
              </w:rPr>
              <w:fldChar w:fldCharType="begin"/>
            </w:r>
            <w:r w:rsidR="00962230">
              <w:rPr>
                <w:rFonts w:cstheme="minorHAnsi"/>
                <w:sz w:val="16"/>
                <w:szCs w:val="16"/>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33</w:t>
            </w:r>
            <w:r>
              <w:rPr>
                <w:rFonts w:cstheme="minorHAnsi"/>
                <w:sz w:val="16"/>
                <w:szCs w:val="16"/>
              </w:rPr>
              <w:fldChar w:fldCharType="end"/>
            </w:r>
          </w:p>
          <w:p w14:paraId="040A30AC" w14:textId="77777777" w:rsidR="007A4930" w:rsidRPr="006B1769" w:rsidRDefault="007A4930" w:rsidP="007A4930">
            <w:pPr>
              <w:rPr>
                <w:rFonts w:cstheme="minorHAnsi"/>
                <w:sz w:val="16"/>
                <w:szCs w:val="16"/>
              </w:rPr>
            </w:pPr>
          </w:p>
          <w:p w14:paraId="15F9E22C" w14:textId="77777777" w:rsidR="007A4930" w:rsidRPr="006B1769" w:rsidRDefault="007A4930" w:rsidP="007A4930">
            <w:pPr>
              <w:rPr>
                <w:rFonts w:cstheme="minorHAnsi"/>
                <w:i/>
                <w:sz w:val="16"/>
                <w:szCs w:val="16"/>
              </w:rPr>
            </w:pPr>
            <w:r w:rsidRPr="006B1769">
              <w:rPr>
                <w:rFonts w:cstheme="minorHAnsi"/>
                <w:i/>
                <w:sz w:val="16"/>
                <w:szCs w:val="16"/>
              </w:rPr>
              <w:t>3. Neonatal mortality rate (SDG 3.2.2)</w:t>
            </w:r>
          </w:p>
          <w:p w14:paraId="2E66617E" w14:textId="18C4C810" w:rsidR="007A4930" w:rsidRPr="006B1769" w:rsidRDefault="007A4930" w:rsidP="007A4930">
            <w:pPr>
              <w:rPr>
                <w:rFonts w:cstheme="minorHAnsi"/>
                <w:sz w:val="16"/>
                <w:szCs w:val="16"/>
              </w:rPr>
            </w:pPr>
            <w:r>
              <w:rPr>
                <w:rFonts w:cstheme="minorHAnsi"/>
                <w:sz w:val="16"/>
                <w:szCs w:val="16"/>
              </w:rPr>
              <w:t>A</w:t>
            </w:r>
            <w:r w:rsidRPr="006B1769">
              <w:rPr>
                <w:rFonts w:cstheme="minorHAnsi"/>
                <w:sz w:val="16"/>
                <w:szCs w:val="16"/>
              </w:rPr>
              <w:t>n estimated 2.5 million neonates died (90% UI 2.4</w:t>
            </w:r>
            <w:r>
              <w:rPr>
                <w:rFonts w:cstheme="minorHAnsi"/>
                <w:sz w:val="16"/>
                <w:szCs w:val="16"/>
              </w:rPr>
              <w:t>–</w:t>
            </w:r>
            <w:r w:rsidRPr="006B1769">
              <w:rPr>
                <w:rFonts w:cstheme="minorHAnsi"/>
                <w:sz w:val="16"/>
                <w:szCs w:val="16"/>
              </w:rPr>
              <w:t>2.7 million)</w:t>
            </w:r>
            <w:r>
              <w:rPr>
                <w:rFonts w:cstheme="minorHAnsi"/>
                <w:sz w:val="16"/>
                <w:szCs w:val="16"/>
              </w:rPr>
              <w:t xml:space="preserve"> in 2018</w:t>
            </w:r>
            <w:r w:rsidRPr="006B1769">
              <w:rPr>
                <w:rFonts w:cstheme="minorHAnsi"/>
                <w:sz w:val="16"/>
                <w:szCs w:val="16"/>
              </w:rPr>
              <w:t>. The leading causes of death among newborns are preterm birth complications and intrapartum- (during childbirth) related complications</w:t>
            </w:r>
            <w:r>
              <w:rPr>
                <w:rFonts w:cstheme="minorHAnsi"/>
                <w:sz w:val="16"/>
                <w:szCs w:val="16"/>
              </w:rPr>
              <w:t>, and sepsis</w:t>
            </w:r>
            <w:r w:rsidRPr="006B1769">
              <w:rPr>
                <w:rFonts w:cstheme="minorHAnsi"/>
                <w:sz w:val="16"/>
                <w:szCs w:val="16"/>
              </w:rPr>
              <w:t>.</w:t>
            </w:r>
            <w:r>
              <w:rPr>
                <w:rFonts w:cstheme="minorHAnsi"/>
                <w:sz w:val="16"/>
                <w:szCs w:val="16"/>
              </w:rPr>
              <w:fldChar w:fldCharType="begin"/>
            </w:r>
            <w:r w:rsidR="00962230">
              <w:rPr>
                <w:rFonts w:cstheme="minorHAnsi"/>
                <w:sz w:val="16"/>
                <w:szCs w:val="16"/>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33</w:t>
            </w:r>
            <w:r>
              <w:rPr>
                <w:rFonts w:cstheme="minorHAnsi"/>
                <w:sz w:val="16"/>
                <w:szCs w:val="16"/>
              </w:rPr>
              <w:fldChar w:fldCharType="end"/>
            </w:r>
          </w:p>
          <w:p w14:paraId="28B6D865" w14:textId="77777777" w:rsidR="007A4930" w:rsidRPr="006B1769" w:rsidRDefault="007A4930" w:rsidP="007A4930">
            <w:pPr>
              <w:rPr>
                <w:rFonts w:cstheme="minorHAnsi"/>
                <w:sz w:val="16"/>
                <w:szCs w:val="16"/>
              </w:rPr>
            </w:pPr>
          </w:p>
          <w:p w14:paraId="09986852" w14:textId="77777777" w:rsidR="007A4930" w:rsidRPr="006B1769" w:rsidRDefault="007A4930" w:rsidP="007A4930">
            <w:pPr>
              <w:rPr>
                <w:rFonts w:cstheme="minorHAnsi"/>
                <w:i/>
                <w:sz w:val="16"/>
                <w:szCs w:val="16"/>
              </w:rPr>
            </w:pPr>
            <w:r w:rsidRPr="006B1769">
              <w:rPr>
                <w:rFonts w:cstheme="minorHAnsi"/>
                <w:i/>
                <w:sz w:val="16"/>
                <w:szCs w:val="16"/>
              </w:rPr>
              <w:t>4. Stillbirth rate</w:t>
            </w:r>
          </w:p>
          <w:p w14:paraId="36E6CC29" w14:textId="201E0243" w:rsidR="007A4930" w:rsidRPr="006B1769" w:rsidRDefault="007A4930" w:rsidP="007A4930">
            <w:pPr>
              <w:rPr>
                <w:rFonts w:cstheme="minorHAnsi"/>
                <w:sz w:val="16"/>
                <w:szCs w:val="16"/>
              </w:rPr>
            </w:pPr>
            <w:r>
              <w:rPr>
                <w:rFonts w:cstheme="minorHAnsi"/>
                <w:sz w:val="16"/>
                <w:szCs w:val="16"/>
              </w:rPr>
              <w:t>T</w:t>
            </w:r>
            <w:r w:rsidRPr="006B1769">
              <w:rPr>
                <w:rFonts w:cstheme="minorHAnsi"/>
                <w:sz w:val="16"/>
                <w:szCs w:val="16"/>
              </w:rPr>
              <w:t>here were 2.6 million stillbirths (95% UI 2.4</w:t>
            </w:r>
            <w:r>
              <w:rPr>
                <w:rFonts w:cstheme="minorHAnsi"/>
                <w:sz w:val="16"/>
                <w:szCs w:val="16"/>
              </w:rPr>
              <w:t>–</w:t>
            </w:r>
            <w:r w:rsidRPr="006B1769">
              <w:rPr>
                <w:rFonts w:cstheme="minorHAnsi"/>
                <w:sz w:val="16"/>
                <w:szCs w:val="16"/>
              </w:rPr>
              <w:t>3.0 million)</w:t>
            </w:r>
            <w:r>
              <w:rPr>
                <w:rFonts w:cstheme="minorHAnsi"/>
                <w:sz w:val="16"/>
                <w:szCs w:val="16"/>
              </w:rPr>
              <w:t xml:space="preserve"> i</w:t>
            </w:r>
            <w:r w:rsidRPr="006B1769">
              <w:rPr>
                <w:rFonts w:cstheme="minorHAnsi"/>
                <w:sz w:val="16"/>
                <w:szCs w:val="16"/>
              </w:rPr>
              <w:t xml:space="preserve">n </w:t>
            </w:r>
            <w:r w:rsidRPr="006B1769">
              <w:rPr>
                <w:rFonts w:cstheme="minorHAnsi"/>
                <w:bCs/>
                <w:sz w:val="16"/>
                <w:szCs w:val="16"/>
              </w:rPr>
              <w:t>2015</w:t>
            </w:r>
            <w:r w:rsidRPr="006B1769">
              <w:rPr>
                <w:rFonts w:cstheme="minorHAnsi"/>
                <w:sz w:val="16"/>
                <w:szCs w:val="16"/>
              </w:rPr>
              <w:t>, with more than 7</w:t>
            </w:r>
            <w:r>
              <w:rPr>
                <w:rFonts w:cstheme="minorHAnsi"/>
                <w:sz w:val="16"/>
                <w:szCs w:val="16"/>
              </w:rPr>
              <w:t xml:space="preserve"> </w:t>
            </w:r>
            <w:r w:rsidRPr="006B1769">
              <w:rPr>
                <w:rFonts w:cstheme="minorHAnsi"/>
                <w:sz w:val="16"/>
                <w:szCs w:val="16"/>
              </w:rPr>
              <w:t>000 deaths a day.</w:t>
            </w:r>
            <w:r>
              <w:rPr>
                <w:rFonts w:cstheme="minorHAnsi"/>
                <w:sz w:val="16"/>
                <w:szCs w:val="16"/>
              </w:rPr>
              <w:fldChar w:fldCharType="begin"/>
            </w:r>
            <w:r w:rsidR="00962230">
              <w:rPr>
                <w:rFonts w:cstheme="minorHAnsi"/>
                <w:sz w:val="16"/>
                <w:szCs w:val="16"/>
              </w:rPr>
              <w:instrText xml:space="preserve"> ADDIN EN.CITE &lt;EndNote&gt;&lt;Cite&gt;&lt;Author&gt;Blencowe&lt;/Author&gt;&lt;Year&gt;2016&lt;/Year&gt;&lt;RecNum&gt;760&lt;/RecNum&gt;&lt;DisplayText&gt;&lt;style face="superscript"&gt;77&lt;/style&gt;&lt;/DisplayText&gt;&lt;record&gt;&lt;rec-number&gt;760&lt;/rec-number&gt;&lt;foreign-keys&gt;&lt;key app="EN" db-id="5dprpsavdvsw5der2s7vazdm0z9wpwzswxxz" timestamp="1590493126"&gt;760&lt;/key&gt;&lt;/foreign-keys&gt;&lt;ref-type name="Journal Article"&gt;17&lt;/ref-type&gt;&lt;contributors&gt;&lt;authors&gt;&lt;author&gt;Blencowe, Hannah&lt;/author&gt;&lt;author&gt;Cousens, Simon&lt;/author&gt;&lt;author&gt;Jassir, Fiorella Bianchi&lt;/author&gt;&lt;author&gt;Say, Lale&lt;/author&gt;&lt;author&gt;Chou, Doris&lt;/author&gt;&lt;author&gt;Mathers, Colin&lt;/author&gt;&lt;author&gt;Hogan, Dan&lt;/author&gt;&lt;author&gt;Shiekh, Suhail&lt;/author&gt;&lt;author&gt;Qureshi, Zeshan U&lt;/author&gt;&lt;author&gt;You, Danzhen&lt;/author&gt;&lt;/authors&gt;&lt;/contributors&gt;&lt;titles&gt;&lt;title&gt;National, regional, and worldwide estimates of stillbirth rates in 2015, with trends from 2000: a systematic analysis&lt;/title&gt;&lt;secondary-title&gt;The Lancet Global Health&lt;/secondary-title&gt;&lt;/titles&gt;&lt;periodical&gt;&lt;full-title&gt;The Lancet Global Health&lt;/full-title&gt;&lt;/periodical&gt;&lt;pages&gt;e98-e108&lt;/pages&gt;&lt;volume&gt;4&lt;/volume&gt;&lt;number&gt;2&lt;/number&gt;&lt;dates&gt;&lt;year&gt;2016&lt;/year&gt;&lt;/dates&gt;&lt;isbn&gt;2214-109X&lt;/isbn&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77</w:t>
            </w:r>
            <w:r>
              <w:rPr>
                <w:rFonts w:cstheme="minorHAnsi"/>
                <w:sz w:val="16"/>
                <w:szCs w:val="16"/>
              </w:rPr>
              <w:fldChar w:fldCharType="end"/>
            </w:r>
            <w:r w:rsidRPr="006B1769">
              <w:rPr>
                <w:rFonts w:cstheme="minorHAnsi"/>
                <w:sz w:val="16"/>
                <w:szCs w:val="16"/>
              </w:rPr>
              <w:t xml:space="preserve"> Nearly all stillbirths occurred in low- and middle-income countries. Half of stillbirths happen during childbirth, reinforcing the importance of skilled attendance at birth.</w:t>
            </w:r>
            <w:r>
              <w:rPr>
                <w:rFonts w:cstheme="minorHAnsi"/>
                <w:sz w:val="16"/>
                <w:szCs w:val="16"/>
              </w:rPr>
              <w:fldChar w:fldCharType="begin"/>
            </w:r>
            <w:r w:rsidR="00962230">
              <w:rPr>
                <w:rFonts w:cstheme="minorHAnsi"/>
                <w:sz w:val="16"/>
                <w:szCs w:val="16"/>
              </w:rPr>
              <w:instrText xml:space="preserve"> ADDIN EN.CITE &lt;EndNote&gt;&lt;Cite&gt;&lt;Author&gt;Lawn&lt;/Author&gt;&lt;Year&gt;2016&lt;/Year&gt;&lt;RecNum&gt;545&lt;/RecNum&gt;&lt;DisplayText&gt;&lt;style face="superscript"&gt;78&lt;/style&gt;&lt;/DisplayText&gt;&lt;record&gt;&lt;rec-number&gt;545&lt;/rec-number&gt;&lt;foreign-keys&gt;&lt;key app="EN" db-id="5dprpsavdvsw5der2s7vazdm0z9wpwzswxxz" timestamp="1586420667"&gt;545&lt;/key&gt;&lt;/foreign-keys&gt;&lt;ref-type name="Journal Article"&gt;17&lt;/ref-type&gt;&lt;contributors&gt;&lt;authors&gt;&lt;author&gt;Lawn, Joy E&lt;/author&gt;&lt;author&gt;Blencowe, Hannah&lt;/author&gt;&lt;author&gt;Waiswa, Peter&lt;/author&gt;&lt;author&gt;Amouzou, Agbessi&lt;/author&gt;&lt;author&gt;Mathers, Colin&lt;/author&gt;&lt;author&gt;Hogan, Dan&lt;/author&gt;&lt;author&gt;Flenady, Vicki&lt;/author&gt;&lt;author&gt;Frøen, J Frederik&lt;/author&gt;&lt;author&gt;Qureshi, Zeshan U&lt;/author&gt;&lt;author&gt;Calderwood, Claire&lt;/author&gt;&lt;/authors&gt;&lt;/contributors&gt;&lt;titles&gt;&lt;title&gt;Stillbirths: rates, risk factors, and acceleration towards 2030&lt;/title&gt;&lt;secondary-title&gt;The Lancet&lt;/secondary-title&gt;&lt;/titles&gt;&lt;periodical&gt;&lt;full-title&gt;The Lancet&lt;/full-title&gt;&lt;/periodical&gt;&lt;pages&gt;587-603&lt;/pages&gt;&lt;volume&gt;387&lt;/volume&gt;&lt;number&gt;10018&lt;/number&gt;&lt;dates&gt;&lt;year&gt;2016&lt;/year&gt;&lt;/dates&gt;&lt;isbn&gt;0140-6736&lt;/isbn&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78</w:t>
            </w:r>
            <w:r>
              <w:rPr>
                <w:rFonts w:cstheme="minorHAnsi"/>
                <w:sz w:val="16"/>
                <w:szCs w:val="16"/>
              </w:rPr>
              <w:fldChar w:fldCharType="end"/>
            </w:r>
          </w:p>
          <w:p w14:paraId="4F33077A" w14:textId="77777777" w:rsidR="007A4930" w:rsidRPr="006B1769" w:rsidRDefault="007A4930" w:rsidP="007A4930">
            <w:pPr>
              <w:rPr>
                <w:rFonts w:cstheme="minorHAnsi"/>
                <w:i/>
                <w:sz w:val="16"/>
                <w:szCs w:val="16"/>
              </w:rPr>
            </w:pPr>
          </w:p>
          <w:p w14:paraId="73B2B134" w14:textId="77777777" w:rsidR="007A4930" w:rsidRPr="006B1769" w:rsidRDefault="007A4930" w:rsidP="007A4930">
            <w:pPr>
              <w:rPr>
                <w:rFonts w:cstheme="minorHAnsi"/>
                <w:i/>
                <w:sz w:val="16"/>
                <w:szCs w:val="16"/>
              </w:rPr>
            </w:pPr>
            <w:r w:rsidRPr="006B1769">
              <w:rPr>
                <w:rFonts w:cstheme="minorHAnsi"/>
                <w:i/>
                <w:sz w:val="16"/>
                <w:szCs w:val="16"/>
              </w:rPr>
              <w:t>5. Adolescent mortality rate</w:t>
            </w:r>
          </w:p>
          <w:p w14:paraId="29450896" w14:textId="6EC05E42" w:rsidR="007A4930" w:rsidRPr="006B1769" w:rsidRDefault="007A4930" w:rsidP="007A4930">
            <w:pPr>
              <w:rPr>
                <w:rFonts w:cstheme="minorHAnsi"/>
                <w:sz w:val="16"/>
                <w:szCs w:val="16"/>
              </w:rPr>
            </w:pPr>
            <w:r w:rsidRPr="006B1769">
              <w:rPr>
                <w:rFonts w:cstheme="minorHAnsi"/>
                <w:sz w:val="16"/>
                <w:szCs w:val="16"/>
              </w:rPr>
              <w:t>1.1 million adolescents aged 10-19 years died</w:t>
            </w:r>
            <w:r>
              <w:rPr>
                <w:rFonts w:cstheme="minorHAnsi"/>
                <w:sz w:val="16"/>
                <w:szCs w:val="16"/>
              </w:rPr>
              <w:t xml:space="preserve"> i</w:t>
            </w:r>
            <w:r w:rsidRPr="006B1769">
              <w:rPr>
                <w:rFonts w:cstheme="minorHAnsi"/>
                <w:sz w:val="16"/>
                <w:szCs w:val="16"/>
              </w:rPr>
              <w:t>n 2016, a decline from 1.4 million in 2000. Nearly half of male deaths and 29% of female deaths were caused by injuries, predominantly road traffic injuries. Among adolescent girls aged 15</w:t>
            </w:r>
            <w:r>
              <w:rPr>
                <w:rFonts w:cstheme="minorHAnsi"/>
                <w:sz w:val="16"/>
                <w:szCs w:val="16"/>
              </w:rPr>
              <w:t>–</w:t>
            </w:r>
            <w:r w:rsidRPr="006B1769">
              <w:rPr>
                <w:rFonts w:cstheme="minorHAnsi"/>
                <w:sz w:val="16"/>
                <w:szCs w:val="16"/>
              </w:rPr>
              <w:t>19 years, pregnancy related complications and suicide were the leading causes of death.</w:t>
            </w:r>
            <w:r>
              <w:rPr>
                <w:rFonts w:cstheme="minorHAnsi"/>
                <w:sz w:val="16"/>
                <w:szCs w:val="16"/>
              </w:rPr>
              <w:fldChar w:fldCharType="begin"/>
            </w:r>
            <w:r w:rsidR="00962230">
              <w:rPr>
                <w:rFonts w:cstheme="minorHAnsi"/>
                <w:sz w:val="16"/>
                <w:szCs w:val="16"/>
              </w:rPr>
              <w:instrText xml:space="preserve"> ADDIN EN.CITE &lt;EndNote&gt;&lt;Cite&gt;&lt;Author&gt;World Health Organization&lt;/Author&gt;&lt;Year&gt;2018&lt;/Year&gt;&lt;RecNum&gt;593&lt;/RecNum&gt;&lt;DisplayText&gt;&lt;style face="superscript"&gt;79&lt;/style&gt;&lt;/DisplayText&gt;&lt;record&gt;&lt;rec-number&gt;593&lt;/rec-number&gt;&lt;foreign-keys&gt;&lt;key app="EN" db-id="5dprpsavdvsw5der2s7vazdm0z9wpwzswxxz" timestamp="1588017211"&gt;593&lt;/key&gt;&lt;/foreign-keys&gt;&lt;ref-type name="Web Page"&gt;12&lt;/ref-type&gt;&lt;contributors&gt;&lt;authors&gt;&lt;author&gt;World Health Organization, &lt;/author&gt;&lt;/authors&gt;&lt;/contributors&gt;&lt;titles&gt;&lt;title&gt;Global health estimates 2016: Deaths by cause, age, sex, by country and by region&lt;/title&gt;&lt;secondary-title&gt;2000-2016&lt;/secondary-title&gt;&lt;/titles&gt;&lt;dates&gt;&lt;year&gt;2018&lt;/year&gt;&lt;/dates&gt;&lt;urls&gt;&lt;related-urls&gt;&lt;url&gt;https://www.who.int/healthinfo/global_burden_disease/estimates/en/index1.html&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79</w:t>
            </w:r>
            <w:r>
              <w:rPr>
                <w:rFonts w:cstheme="minorHAnsi"/>
                <w:sz w:val="16"/>
                <w:szCs w:val="16"/>
              </w:rPr>
              <w:fldChar w:fldCharType="end"/>
            </w:r>
          </w:p>
        </w:tc>
        <w:tc>
          <w:tcPr>
            <w:tcW w:w="2789" w:type="pct"/>
          </w:tcPr>
          <w:p w14:paraId="58671D29" w14:textId="77777777" w:rsidR="007A4930" w:rsidRPr="007F71BD" w:rsidRDefault="007A4930" w:rsidP="007A4930">
            <w:pPr>
              <w:pBdr>
                <w:top w:val="nil"/>
                <w:left w:val="nil"/>
                <w:bottom w:val="nil"/>
                <w:right w:val="nil"/>
                <w:between w:val="nil"/>
              </w:pBdr>
              <w:rPr>
                <w:rFonts w:eastAsia="Calibri" w:cstheme="minorHAnsi"/>
                <w:i/>
                <w:iCs/>
                <w:sz w:val="16"/>
                <w:szCs w:val="16"/>
              </w:rPr>
            </w:pPr>
            <w:r>
              <w:rPr>
                <w:rFonts w:eastAsia="Calibri" w:cstheme="minorHAnsi"/>
                <w:i/>
                <w:iCs/>
                <w:sz w:val="16"/>
                <w:szCs w:val="16"/>
              </w:rPr>
              <w:t>Emerging evidence</w:t>
            </w:r>
          </w:p>
          <w:p w14:paraId="06D6905B" w14:textId="736BB273" w:rsidR="007A4930" w:rsidRPr="007F71BD" w:rsidRDefault="007A4930" w:rsidP="007A4930">
            <w:pPr>
              <w:pStyle w:val="ListParagraph"/>
              <w:widowControl w:val="0"/>
              <w:numPr>
                <w:ilvl w:val="0"/>
                <w:numId w:val="3"/>
              </w:numPr>
              <w:ind w:left="172" w:hanging="142"/>
              <w:rPr>
                <w:rFonts w:asciiTheme="minorHAnsi" w:eastAsia="Gill Sans" w:hAnsiTheme="minorHAnsi" w:cstheme="minorHAnsi"/>
                <w:sz w:val="16"/>
                <w:szCs w:val="16"/>
              </w:rPr>
            </w:pPr>
            <w:bookmarkStart w:id="33" w:name="_Hlk43460458"/>
            <w:r w:rsidRPr="007F71BD">
              <w:rPr>
                <w:rFonts w:asciiTheme="minorHAnsi" w:eastAsia="Gill Sans" w:hAnsiTheme="minorHAnsi" w:cstheme="minorHAnsi"/>
                <w:sz w:val="16"/>
                <w:szCs w:val="16"/>
              </w:rPr>
              <w:t>Reported declines in access to</w:t>
            </w:r>
            <w:r>
              <w:rPr>
                <w:rFonts w:asciiTheme="minorHAnsi" w:eastAsia="Gill Sans" w:hAnsiTheme="minorHAnsi" w:cstheme="minorHAnsi"/>
                <w:sz w:val="16"/>
                <w:szCs w:val="16"/>
              </w:rPr>
              <w:t>,</w:t>
            </w:r>
            <w:r w:rsidRPr="007F71BD">
              <w:rPr>
                <w:rFonts w:asciiTheme="minorHAnsi" w:eastAsia="Gill Sans" w:hAnsiTheme="minorHAnsi" w:cstheme="minorHAnsi"/>
                <w:sz w:val="16"/>
                <w:szCs w:val="16"/>
              </w:rPr>
              <w:t xml:space="preserve"> and attendance of</w:t>
            </w:r>
            <w:r>
              <w:rPr>
                <w:rFonts w:asciiTheme="minorHAnsi" w:eastAsia="Gill Sans" w:hAnsiTheme="minorHAnsi" w:cstheme="minorHAnsi"/>
                <w:sz w:val="16"/>
                <w:szCs w:val="16"/>
              </w:rPr>
              <w:t>,</w:t>
            </w:r>
            <w:r w:rsidRPr="007F71BD">
              <w:rPr>
                <w:rFonts w:asciiTheme="minorHAnsi" w:eastAsia="Gill Sans" w:hAnsiTheme="minorHAnsi" w:cstheme="minorHAnsi"/>
                <w:sz w:val="16"/>
                <w:szCs w:val="16"/>
              </w:rPr>
              <w:t xml:space="preserve"> antenatal and postnatal maternal health services due to closures/and movement restrictions.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&lt;EndNote&gt;&lt;Cite&gt;&lt;Author&gt;Taylor Riley&lt;/Author&gt;&lt;Year&gt;16 April 2020&lt;/Year&gt;&lt;RecNum&gt;767&lt;/RecNum&gt;&lt;DisplayText&gt;&lt;style face="superscript"&gt;24&lt;/style&gt;&lt;/DisplayText&gt;&lt;record&gt;&lt;rec-number&gt;767&lt;/rec-number&gt;&lt;foreign-keys&gt;&lt;key app="EN" db-id="5dprpsavdvsw5der2s7vazdm0z9wpwzswxxz" timestamp="1591180826"&gt;767&lt;/key&gt;&lt;/foreign-keys&gt;&lt;ref-type name="Web Page"&gt;12&lt;/ref-type&gt;&lt;contributors&gt;&lt;authors&gt;&lt;author&gt;Taylor Riley&lt;/author&gt;&lt;author&gt;Elizabeth Sully&lt;/author&gt;&lt;author&gt;Zara Ahmed&lt;/author&gt;&lt;author&gt;Ann Biddlecom&lt;/author&gt;&lt;/authors&gt;&lt;/contributors&gt;&lt;titles&gt;&lt;title&gt;Estimates of the Potential Impact of the COVID-19 Pandemic on Sexual and Reproductive Health in Low- and Middle-Income Countries&lt;/title&gt;&lt;secondary-title&gt;Guttmacher Institute&lt;/secondary-title&gt;&lt;/titles&gt;&lt;dates&gt;&lt;year&gt;16 April 2020&lt;/year&gt;&lt;/dates&gt;&lt;urls&gt;&lt;related-urls&gt;&lt;url&gt;https://www.guttmacher.org/journals/ipsrh/2020/04/estimates-potential-impact-covid-19-pandemic-sexual-and-reproductive-health&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24</w:t>
            </w:r>
            <w:r>
              <w:rPr>
                <w:rFonts w:asciiTheme="minorHAnsi" w:eastAsia="Gill Sans" w:hAnsiTheme="minorHAnsi" w:cstheme="minorHAnsi"/>
                <w:sz w:val="16"/>
                <w:szCs w:val="16"/>
              </w:rPr>
              <w:fldChar w:fldCharType="end"/>
            </w:r>
            <w:r w:rsidRPr="007F71BD">
              <w:rPr>
                <w:rFonts w:asciiTheme="minorHAnsi" w:eastAsia="Gill Sans" w:hAnsiTheme="minorHAnsi" w:cstheme="minorHAnsi"/>
                <w:sz w:val="16"/>
                <w:szCs w:val="16"/>
              </w:rPr>
              <w:t xml:space="preserve"> Health workers are being diverted from maternity to COVID-19 units, with maternity units converted into COVID-19 centres, limiting availability of services.</w:t>
            </w:r>
            <w:r w:rsidR="00962230">
              <w:rPr>
                <w:rFonts w:asciiTheme="minorHAnsi" w:eastAsia="Gill Sans" w:hAnsiTheme="minorHAnsi" w:cstheme="minorHAnsi"/>
                <w:sz w:val="16"/>
                <w:szCs w:val="16"/>
              </w:rPr>
              <w:fldChar w:fldCharType="begin">
                <w:fldData xml:space="preserve">PEVuZE5vdGU+PENpdGU+PEF1dGhvcj5BaG1lZDwvQXV0aG9yPjxZZWFyPjE2IEFwcmlsIDIwMjA8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</w:fldData>
              </w:fldChar>
            </w:r>
            <w:r w:rsidR="00962230">
              <w:rPr>
                <w:rFonts w:asciiTheme="minorHAnsi" w:eastAsia="Gill Sans" w:hAnsiTheme="minorHAnsi" w:cstheme="minorHAnsi"/>
                <w:sz w:val="16"/>
                <w:szCs w:val="16"/>
              </w:rPr>
              <w:instrText xml:space="preserve"> ADDIN EN.CITE </w:instrText>
            </w:r>
            <w:r w:rsidR="00962230">
              <w:rPr>
                <w:rFonts w:asciiTheme="minorHAnsi" w:eastAsia="Gill Sans" w:hAnsiTheme="minorHAnsi" w:cstheme="minorHAnsi"/>
                <w:sz w:val="16"/>
                <w:szCs w:val="16"/>
              </w:rPr>
              <w:fldChar w:fldCharType="begin">
                <w:fldData xml:space="preserve">PEVuZE5vdGU+PENpdGU+PEF1dGhvcj5BaG1lZDwvQXV0aG9yPjxZZWFyPjE2IEFwcmlsIDIwMjA8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</w:fldData>
              </w:fldChar>
            </w:r>
            <w:r w:rsidR="00962230">
              <w:rPr>
                <w:rFonts w:asciiTheme="minorHAnsi" w:eastAsia="Gill Sans" w:hAnsiTheme="minorHAnsi" w:cstheme="minorHAnsi"/>
                <w:sz w:val="16"/>
                <w:szCs w:val="16"/>
              </w:rPr>
              <w:instrText xml:space="preserve"> ADDIN EN.CITE.DATA </w:instrText>
            </w:r>
            <w:r w:rsidR="00962230">
              <w:rPr>
                <w:rFonts w:asciiTheme="minorHAnsi" w:eastAsia="Gill Sans" w:hAnsiTheme="minorHAnsi" w:cstheme="minorHAnsi"/>
                <w:sz w:val="16"/>
                <w:szCs w:val="16"/>
              </w:rPr>
            </w:r>
            <w:r w:rsidR="00962230">
              <w:rPr>
                <w:rFonts w:asciiTheme="minorHAnsi" w:eastAsia="Gill Sans" w:hAnsiTheme="minorHAnsi" w:cstheme="minorHAnsi"/>
                <w:sz w:val="16"/>
                <w:szCs w:val="16"/>
              </w:rPr>
              <w:fldChar w:fldCharType="end"/>
            </w:r>
            <w:r w:rsidR="00962230">
              <w:rPr>
                <w:rFonts w:asciiTheme="minorHAnsi" w:eastAsia="Gill Sans" w:hAnsiTheme="minorHAnsi" w:cstheme="minorHAnsi"/>
                <w:sz w:val="16"/>
                <w:szCs w:val="16"/>
              </w:rPr>
            </w:r>
            <w:r w:rsidR="00962230">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15,16</w:t>
            </w:r>
            <w:r w:rsidR="00962230">
              <w:rPr>
                <w:rFonts w:asciiTheme="minorHAnsi" w:eastAsia="Gill Sans" w:hAnsiTheme="minorHAnsi" w:cstheme="minorHAnsi"/>
                <w:sz w:val="16"/>
                <w:szCs w:val="16"/>
              </w:rPr>
              <w:fldChar w:fldCharType="end"/>
            </w:r>
            <w:r w:rsidRPr="007F71BD">
              <w:rPr>
                <w:rFonts w:asciiTheme="minorHAnsi" w:eastAsia="Gill Sans" w:hAnsiTheme="minorHAnsi" w:cstheme="minorHAnsi"/>
                <w:sz w:val="16"/>
                <w:szCs w:val="16"/>
              </w:rPr>
              <w:t xml:space="preserve"> </w:t>
            </w:r>
          </w:p>
          <w:bookmarkEnd w:id="33"/>
          <w:p w14:paraId="706C9A18" w14:textId="54A9436F" w:rsidR="007A4930" w:rsidRPr="007F71BD" w:rsidRDefault="007A4930" w:rsidP="007A4930">
            <w:pPr>
              <w:pStyle w:val="ListParagraph"/>
              <w:widowControl w:val="0"/>
              <w:numPr>
                <w:ilvl w:val="0"/>
                <w:numId w:val="3"/>
              </w:numPr>
              <w:ind w:left="172" w:hanging="142"/>
              <w:rPr>
                <w:rFonts w:asciiTheme="minorHAnsi" w:eastAsia="Gill Sans" w:hAnsiTheme="minorHAnsi" w:cstheme="minorHAnsi"/>
                <w:sz w:val="16"/>
                <w:szCs w:val="16"/>
              </w:rPr>
            </w:pPr>
            <w:r w:rsidRPr="007F71BD">
              <w:rPr>
                <w:rFonts w:asciiTheme="minorHAnsi" w:eastAsia="Calibri" w:hAnsiTheme="minorHAnsi" w:cstheme="minorHAnsi"/>
                <w:sz w:val="16"/>
                <w:szCs w:val="16"/>
              </w:rPr>
              <w:t xml:space="preserve">Ethics, rights and health concerns </w:t>
            </w:r>
            <w:r>
              <w:rPr>
                <w:rFonts w:asciiTheme="minorHAnsi" w:eastAsia="Calibri" w:hAnsiTheme="minorHAnsi" w:cstheme="minorHAnsi"/>
                <w:sz w:val="16"/>
                <w:szCs w:val="16"/>
              </w:rPr>
              <w:t>on</w:t>
            </w:r>
            <w:r w:rsidRPr="007F71BD">
              <w:rPr>
                <w:rFonts w:asciiTheme="minorHAnsi" w:eastAsia="Calibri" w:hAnsiTheme="minorHAnsi" w:cstheme="minorHAnsi"/>
                <w:sz w:val="16"/>
                <w:szCs w:val="16"/>
              </w:rPr>
              <w:t xml:space="preserve"> measures taken to address service limitations and transmission of COVID-1</w:t>
            </w:r>
            <w:r>
              <w:rPr>
                <w:rFonts w:asciiTheme="minorHAnsi" w:eastAsia="Calibri" w:hAnsiTheme="minorHAnsi" w:cstheme="minorHAnsi"/>
                <w:sz w:val="16"/>
                <w:szCs w:val="16"/>
              </w:rPr>
              <w:t>9, e.g.</w:t>
            </w:r>
            <w:r w:rsidRPr="007F71BD">
              <w:rPr>
                <w:rFonts w:asciiTheme="minorHAnsi" w:eastAsia="Calibri" w:hAnsiTheme="minorHAnsi" w:cstheme="minorHAnsi"/>
                <w:sz w:val="16"/>
                <w:szCs w:val="16"/>
              </w:rPr>
              <w:t xml:space="preserve"> </w:t>
            </w:r>
            <w:r>
              <w:rPr>
                <w:rFonts w:asciiTheme="minorHAnsi" w:eastAsia="Calibri" w:hAnsiTheme="minorHAnsi" w:cstheme="minorHAnsi"/>
                <w:sz w:val="16"/>
                <w:szCs w:val="16"/>
              </w:rPr>
              <w:t>w</w:t>
            </w:r>
            <w:r w:rsidRPr="007F71BD">
              <w:rPr>
                <w:rFonts w:asciiTheme="minorHAnsi" w:eastAsia="Gill Sans" w:hAnsiTheme="minorHAnsi" w:cstheme="minorHAnsi"/>
                <w:sz w:val="16"/>
                <w:szCs w:val="16"/>
              </w:rPr>
              <w:t xml:space="preserve">omen being required to give birth without family or other birth helpers, </w:t>
            </w:r>
            <w:r>
              <w:rPr>
                <w:rFonts w:asciiTheme="minorHAnsi" w:eastAsia="Gill Sans" w:hAnsiTheme="minorHAnsi" w:cstheme="minorHAnsi"/>
                <w:sz w:val="16"/>
                <w:szCs w:val="16"/>
              </w:rPr>
              <w:t>and</w:t>
            </w:r>
            <w:r w:rsidRPr="007F71BD">
              <w:rPr>
                <w:rFonts w:asciiTheme="minorHAnsi" w:eastAsia="Gill Sans" w:hAnsiTheme="minorHAnsi" w:cstheme="minorHAnsi"/>
                <w:sz w:val="16"/>
                <w:szCs w:val="16"/>
              </w:rPr>
              <w:t xml:space="preserve"> a denial of autonomy in decision making;</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&lt;EndNote&gt;&lt;Cite&gt;&lt;Author&gt;Hannah Summers&lt;/Author&gt;&lt;Year&gt;28 May 2020&lt;/Year&gt;&lt;RecNum&gt;763&lt;/RecNum&gt;&lt;DisplayText&gt;&lt;style face="superscript"&gt;80&lt;/style&gt;&lt;/DisplayText&gt;&lt;record&gt;&lt;rec-number&gt;763&lt;/rec-number&gt;&lt;foreign-keys&gt;&lt;key app="EN" db-id="5dprpsavdvsw5der2s7vazdm0z9wpwzswxxz" timestamp="1591179360"&gt;763&lt;/key&gt;&lt;/foreign-keys&gt;&lt;ref-type name="Web Page"&gt;12&lt;/ref-type&gt;&lt;contributors&gt;&lt;authors&gt;&lt;author&gt;Hannah Summers,&lt;/author&gt;&lt;/authors&gt;&lt;/contributors&gt;&lt;titles&gt;&lt;title&gt;Denied beds, pain relief and contact with their babies: the women giving birth amid Covid-19&lt;/title&gt;&lt;secondary-title&gt;The Guardian&lt;/secondary-title&gt;&lt;/titles&gt;&lt;dates&gt;&lt;year&gt;28 May 2020&lt;/year&gt;&lt;/dates&gt;&lt;urls&gt;&lt;related-urls&gt;&lt;url&gt;https://www.theguardian.com/global-development/2020/may/28/denied-beds-pain-relief-and-contact-with-newborns-the-women-giving-birth-covid-19-coronavirus&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80</w:t>
            </w:r>
            <w:r>
              <w:rPr>
                <w:rFonts w:asciiTheme="minorHAnsi" w:eastAsia="Gill Sans" w:hAnsiTheme="minorHAnsi" w:cstheme="minorHAnsi"/>
                <w:sz w:val="16"/>
                <w:szCs w:val="16"/>
              </w:rPr>
              <w:fldChar w:fldCharType="end"/>
            </w:r>
            <w:r>
              <w:rPr>
                <w:rFonts w:asciiTheme="minorHAnsi" w:eastAsia="Gill Sans" w:hAnsiTheme="minorHAnsi" w:cstheme="minorHAnsi"/>
                <w:sz w:val="16"/>
                <w:szCs w:val="16"/>
              </w:rPr>
              <w:t xml:space="preserve"> </w:t>
            </w:r>
            <w:r w:rsidRPr="007F71BD">
              <w:rPr>
                <w:rFonts w:asciiTheme="minorHAnsi" w:eastAsia="Gill Sans" w:hAnsiTheme="minorHAnsi" w:cstheme="minorHAnsi"/>
                <w:sz w:val="16"/>
                <w:szCs w:val="16"/>
              </w:rPr>
              <w:t xml:space="preserve">medical interventions </w:t>
            </w:r>
            <w:r>
              <w:rPr>
                <w:rFonts w:asciiTheme="minorHAnsi" w:eastAsia="Gill Sans" w:hAnsiTheme="minorHAnsi" w:cstheme="minorHAnsi"/>
                <w:sz w:val="16"/>
                <w:szCs w:val="16"/>
              </w:rPr>
              <w:t>–</w:t>
            </w:r>
            <w:r w:rsidRPr="007F71BD">
              <w:rPr>
                <w:rFonts w:asciiTheme="minorHAnsi" w:eastAsia="Gill Sans" w:hAnsiTheme="minorHAnsi" w:cstheme="minorHAnsi"/>
                <w:sz w:val="16"/>
                <w:szCs w:val="16"/>
              </w:rPr>
              <w:t xml:space="preserve"> </w:t>
            </w:r>
            <w:r>
              <w:rPr>
                <w:rFonts w:asciiTheme="minorHAnsi" w:eastAsia="Gill Sans" w:hAnsiTheme="minorHAnsi" w:cstheme="minorHAnsi"/>
                <w:sz w:val="16"/>
                <w:szCs w:val="16"/>
              </w:rPr>
              <w:t>C</w:t>
            </w:r>
            <w:r w:rsidRPr="007F71BD">
              <w:rPr>
                <w:rFonts w:asciiTheme="minorHAnsi" w:eastAsia="Gill Sans" w:hAnsiTheme="minorHAnsi" w:cstheme="minorHAnsi"/>
                <w:sz w:val="16"/>
                <w:szCs w:val="16"/>
              </w:rPr>
              <w:t>-section</w:t>
            </w:r>
            <w:r>
              <w:rPr>
                <w:rFonts w:asciiTheme="minorHAnsi" w:eastAsia="Gill Sans" w:hAnsiTheme="minorHAnsi" w:cstheme="minorHAnsi"/>
                <w:sz w:val="16"/>
                <w:szCs w:val="16"/>
              </w:rPr>
              <w:t>s</w:t>
            </w:r>
            <w:r w:rsidRPr="007F71BD">
              <w:rPr>
                <w:rFonts w:asciiTheme="minorHAnsi" w:eastAsia="Gill Sans" w:hAnsiTheme="minorHAnsi" w:cstheme="minorHAnsi"/>
                <w:sz w:val="16"/>
                <w:szCs w:val="16"/>
              </w:rPr>
              <w:t xml:space="preserve">, induced births </w:t>
            </w:r>
            <w:r>
              <w:rPr>
                <w:rFonts w:asciiTheme="minorHAnsi" w:eastAsia="Gill Sans" w:hAnsiTheme="minorHAnsi" w:cstheme="minorHAnsi"/>
                <w:sz w:val="16"/>
                <w:szCs w:val="16"/>
              </w:rPr>
              <w:t>–</w:t>
            </w:r>
            <w:r w:rsidRPr="007F71BD">
              <w:rPr>
                <w:rFonts w:asciiTheme="minorHAnsi" w:eastAsia="Gill Sans" w:hAnsiTheme="minorHAnsi" w:cstheme="minorHAnsi"/>
                <w:sz w:val="16"/>
                <w:szCs w:val="16"/>
              </w:rPr>
              <w:t xml:space="preserve"> without evidence-based indication; s</w:t>
            </w:r>
            <w:r w:rsidRPr="007F71BD">
              <w:rPr>
                <w:rFonts w:asciiTheme="minorHAnsi" w:eastAsia="Calibri" w:hAnsiTheme="minorHAnsi" w:cstheme="minorHAnsi"/>
                <w:sz w:val="16"/>
                <w:szCs w:val="16"/>
              </w:rPr>
              <w:t>eparating mothers and newborns</w:t>
            </w:r>
            <w:r>
              <w:rPr>
                <w:rFonts w:asciiTheme="minorHAnsi" w:eastAsia="Calibri" w:hAnsiTheme="minorHAnsi" w:cstheme="minorHAnsi"/>
                <w:sz w:val="16"/>
                <w:szCs w:val="16"/>
              </w:rPr>
              <w:t xml:space="preserve">, </w:t>
            </w:r>
            <w:r w:rsidRPr="007F71BD">
              <w:rPr>
                <w:rFonts w:asciiTheme="minorHAnsi" w:eastAsia="Calibri" w:hAnsiTheme="minorHAnsi" w:cstheme="minorHAnsi"/>
                <w:sz w:val="16"/>
                <w:szCs w:val="16"/>
              </w:rPr>
              <w:t>preventing breastfeeding</w:t>
            </w:r>
            <w:r>
              <w:rPr>
                <w:rFonts w:asciiTheme="minorHAnsi" w:eastAsia="Calibri" w:hAnsiTheme="minorHAnsi" w:cstheme="minorHAnsi"/>
                <w:sz w:val="16"/>
                <w:szCs w:val="16"/>
              </w:rPr>
              <w:t>.</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&lt;EndNote&gt;&lt;Cite&gt;&lt;Author&gt;Jolivet&lt;/Author&gt;&lt;Year&gt;2020&lt;/Year&gt;&lt;RecNum&gt;764&lt;/RecNum&gt;&lt;DisplayText&gt;&lt;style face="superscript"&gt;81&lt;/style&gt;&lt;/DisplayText&gt;&lt;record&gt;&lt;rec-number&gt;764&lt;/rec-number&gt;&lt;foreign-keys&gt;&lt;key app="EN" db-id="5dprpsavdvsw5der2s7vazdm0z9wpwzswxxz" timestamp="1591180004"&gt;764&lt;/key&gt;&lt;/foreign-keys&gt;&lt;ref-type name="Journal Article"&gt;17&lt;/ref-type&gt;&lt;contributors&gt;&lt;authors&gt;&lt;author&gt;Jolivet, R Rima&lt;/author&gt;&lt;author&gt;Warren, Charlotte E&lt;/author&gt;&lt;author&gt;Sripad, Pooja&lt;/author&gt;&lt;author&gt;Ateva, Elena&lt;/author&gt;&lt;author&gt;Gausman, Jewel&lt;/author&gt;&lt;author&gt;Mitchell, Kate&lt;/author&gt;&lt;author&gt;Hacker, Hagar Palgi&lt;/author&gt;&lt;author&gt;Sacks, Emma&lt;/author&gt;&lt;author&gt;Langer, Ana&lt;/author&gt;&lt;/authors&gt;&lt;/contributors&gt;&lt;titles&gt;&lt;title&gt;Upholding Rights Under COVID-19: The Respectful Maternity Care Charter&lt;/title&gt;&lt;secondary-title&gt;Health and Human Rights&lt;/secondary-title&gt;&lt;/titles&gt;&lt;periodical&gt;&lt;full-title&gt;Health and Human Rights&lt;/full-title&gt;&lt;/periodical&gt;&lt;dates&gt;&lt;year&gt;2020&lt;/year&gt;&lt;/dates&gt;&lt;urls&gt;&lt;/urls&gt;&lt;/record&gt;&lt;/Cite&gt;&lt;/EndNote&gt;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81</w:t>
            </w:r>
            <w:r>
              <w:rPr>
                <w:rFonts w:asciiTheme="minorHAnsi" w:eastAsia="Calibri" w:hAnsiTheme="minorHAnsi" w:cstheme="minorHAnsi"/>
                <w:sz w:val="16"/>
                <w:szCs w:val="16"/>
              </w:rPr>
              <w:fldChar w:fldCharType="end"/>
            </w:r>
            <w:r w:rsidRPr="007F71BD">
              <w:rPr>
                <w:rFonts w:asciiTheme="minorHAnsi" w:eastAsia="Gill Sans" w:hAnsiTheme="minorHAnsi" w:cstheme="minorHAnsi"/>
                <w:sz w:val="16"/>
                <w:szCs w:val="16"/>
              </w:rPr>
              <w:t xml:space="preserve"> </w:t>
            </w:r>
          </w:p>
          <w:p w14:paraId="11607CEA" w14:textId="23C0AA01" w:rsidR="007A4930" w:rsidRPr="00E10A5D" w:rsidRDefault="007A4930" w:rsidP="007A4930">
            <w:pPr>
              <w:pStyle w:val="ListParagraph"/>
              <w:numPr>
                <w:ilvl w:val="0"/>
                <w:numId w:val="3"/>
              </w:numPr>
              <w:ind w:left="172" w:hanging="142"/>
              <w:rPr>
                <w:rFonts w:asciiTheme="minorHAnsi" w:hAnsiTheme="minorHAnsi" w:cstheme="minorHAnsi"/>
                <w:sz w:val="16"/>
                <w:szCs w:val="16"/>
              </w:rPr>
            </w:pPr>
            <w:r>
              <w:rPr>
                <w:rFonts w:asciiTheme="minorHAnsi" w:eastAsia="Calibri" w:hAnsiTheme="minorHAnsi" w:cstheme="minorHAnsi"/>
                <w:sz w:val="16"/>
                <w:szCs w:val="16"/>
              </w:rPr>
              <w:t xml:space="preserve">As of late April, </w:t>
            </w:r>
            <w:r w:rsidRPr="00E10A5D">
              <w:rPr>
                <w:rFonts w:asciiTheme="minorHAnsi" w:eastAsia="Calibri" w:hAnsiTheme="minorHAnsi" w:cstheme="minorHAnsi"/>
                <w:sz w:val="16"/>
                <w:szCs w:val="16"/>
              </w:rPr>
              <w:t xml:space="preserve">13.5 million children </w:t>
            </w:r>
            <w:r>
              <w:rPr>
                <w:rFonts w:asciiTheme="minorHAnsi" w:eastAsia="Calibri" w:hAnsiTheme="minorHAnsi" w:cstheme="minorHAnsi"/>
                <w:sz w:val="16"/>
                <w:szCs w:val="16"/>
              </w:rPr>
              <w:t xml:space="preserve">have already </w:t>
            </w:r>
            <w:r w:rsidRPr="00E10A5D">
              <w:rPr>
                <w:rFonts w:asciiTheme="minorHAnsi" w:eastAsia="Calibri" w:hAnsiTheme="minorHAnsi" w:cstheme="minorHAnsi"/>
                <w:sz w:val="16"/>
                <w:szCs w:val="16"/>
              </w:rPr>
              <w:t xml:space="preserve">missed </w:t>
            </w:r>
            <w:r>
              <w:rPr>
                <w:rFonts w:asciiTheme="minorHAnsi" w:eastAsia="Calibri" w:hAnsiTheme="minorHAnsi" w:cstheme="minorHAnsi"/>
                <w:sz w:val="16"/>
                <w:szCs w:val="16"/>
              </w:rPr>
              <w:t xml:space="preserve">out </w:t>
            </w:r>
            <w:r w:rsidRPr="00E10A5D">
              <w:rPr>
                <w:rFonts w:asciiTheme="minorHAnsi" w:eastAsia="Calibri" w:hAnsiTheme="minorHAnsi" w:cstheme="minorHAnsi"/>
                <w:sz w:val="16"/>
                <w:szCs w:val="16"/>
              </w:rPr>
              <w:t>vaccinations for polio, measles, HPV, yellow fever, cholera and meningitis, while 21 countries report</w:t>
            </w:r>
            <w:r>
              <w:rPr>
                <w:rFonts w:asciiTheme="minorHAnsi" w:eastAsia="Calibri" w:hAnsiTheme="minorHAnsi" w:cstheme="minorHAnsi"/>
                <w:sz w:val="16"/>
                <w:szCs w:val="16"/>
              </w:rPr>
              <w:t>ed</w:t>
            </w:r>
            <w:r w:rsidRPr="00E10A5D">
              <w:rPr>
                <w:rFonts w:asciiTheme="minorHAnsi" w:eastAsia="Calibri" w:hAnsiTheme="minorHAnsi" w:cstheme="minorHAnsi"/>
                <w:sz w:val="16"/>
                <w:szCs w:val="16"/>
              </w:rPr>
              <w:t xml:space="preserve"> vaccine shortages due to supply chain bottlenecks emerging from COVID-19.</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&lt;EndNote&gt;&lt;Cite&gt;&lt;Author&gt;Roberts&lt;/Author&gt;&lt;Year&gt;2020&lt;/Year&gt;&lt;RecNum&gt;745&lt;/RecNum&gt;&lt;DisplayText&gt;&lt;style face="superscript"&gt;17,82&lt;/style&gt;&lt;/DisplayText&gt;&lt;record&gt;&lt;rec-number&gt;745&lt;/rec-number&gt;&lt;foreign-keys&gt;&lt;key app="EN" db-id="5dprpsavdvsw5der2s7vazdm0z9wpwzswxxz" timestamp="1590420638"&gt;745&lt;/key&gt;&lt;/foreign-keys&gt;&lt;ref-type name="Generic"&gt;13&lt;/ref-type&gt;&lt;contributors&gt;&lt;authors&gt;&lt;author&gt;Roberts, Leslie&lt;/author&gt;&lt;/authors&gt;&lt;/contributors&gt;&lt;titles&gt;&lt;title&gt;Pandemic brings mass vaccinations to a halt&lt;/title&gt;&lt;/titles&gt;&lt;dates&gt;&lt;year&gt;2020&lt;/year&gt;&lt;/dates&gt;&lt;publisher&gt;American Association for the Advancement of Science&lt;/publisher&gt;&lt;isbn&gt;0036-8075&lt;/isbn&gt;&lt;urls&gt;&lt;/urls&gt;&lt;/record&gt;&lt;/Cite&gt;&lt;Cite&gt;&lt;Author&gt;World Health Organization&lt;/Author&gt;&lt;Year&gt;27 April 2020&lt;/Year&gt;&lt;RecNum&gt;645&lt;/RecNum&gt;&lt;record&gt;&lt;rec-number&gt;645&lt;/rec-number&gt;&lt;foreign-keys&gt;&lt;key app="EN" db-id="5dprpsavdvsw5der2s7vazdm0z9wpwzswxxz" timestamp="1589291815"&gt;645&lt;/key&gt;&lt;/foreign-keys&gt;&lt;ref-type name="Journal Article"&gt;17&lt;/ref-type&gt;&lt;contributors&gt;&lt;authors&gt;&lt;author&gt;World Health Organization, &lt;/author&gt;&lt;/authors&gt;&lt;/contributors&gt;&lt;titles&gt;&lt;title&gt;WHO Director-General&amp;apos;s opening remarks at the media briefing on COVID-19 - 27 April 2020&lt;/title&gt;&lt;/titles&gt;&lt;dates&gt;&lt;year&gt;27 April 2020&lt;/year&gt;&lt;/dates&gt;&lt;urls&gt;&lt;related-urls&gt;&lt;url&gt;https://www.who.int/dg/speeches/detail/who-director-general-s-opening-remarks-at-the-media-briefing-on-covid-19---27-april-2020&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17,82</w:t>
            </w:r>
            <w:r>
              <w:rPr>
                <w:rFonts w:asciiTheme="minorHAnsi" w:eastAsia="Calibri" w:hAnsiTheme="minorHAnsi" w:cstheme="minorHAnsi"/>
                <w:sz w:val="16"/>
                <w:szCs w:val="16"/>
              </w:rPr>
              <w:fldChar w:fldCharType="end"/>
            </w:r>
            <w:r w:rsidRPr="00E10A5D">
              <w:rPr>
                <w:rFonts w:asciiTheme="minorHAnsi" w:eastAsia="Calibri" w:hAnsiTheme="minorHAnsi" w:cstheme="minorHAnsi"/>
                <w:sz w:val="16"/>
                <w:szCs w:val="16"/>
              </w:rPr>
              <w:t xml:space="preserve"> Polio vaccination campaigns </w:t>
            </w:r>
            <w:r>
              <w:rPr>
                <w:rFonts w:asciiTheme="minorHAnsi" w:eastAsia="Calibri" w:hAnsiTheme="minorHAnsi" w:cstheme="minorHAnsi"/>
                <w:sz w:val="16"/>
                <w:szCs w:val="16"/>
              </w:rPr>
              <w:t>were</w:t>
            </w:r>
            <w:r w:rsidRPr="00E10A5D">
              <w:rPr>
                <w:rFonts w:asciiTheme="minorHAnsi" w:eastAsia="Calibri" w:hAnsiTheme="minorHAnsi" w:cstheme="minorHAnsi"/>
                <w:sz w:val="16"/>
                <w:szCs w:val="16"/>
              </w:rPr>
              <w:t xml:space="preserve"> paused and 23 countries suspended measles immunization campaigns.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&lt;EndNote&gt;&lt;Cite&gt;&lt;Author&gt;UN News&lt;/Author&gt;&lt;Year&gt;16 April 2020&lt;/Year&gt;&lt;RecNum&gt;770&lt;/RecNum&gt;&lt;DisplayText&gt;&lt;style face="superscript"&gt;20&lt;/style&gt;&lt;/DisplayText&gt;&lt;record&gt;&lt;rec-number&gt;770&lt;/rec-number&gt;&lt;foreign-keys&gt;&lt;key app="EN" db-id="5dprpsavdvsw5der2s7vazdm0z9wpwzswxxz" timestamp="1591182332"&gt;770&lt;/key&gt;&lt;/foreign-keys&gt;&lt;ref-type name="Web Page"&gt;12&lt;/ref-type&gt;&lt;contributors&gt;&lt;authors&gt;&lt;author&gt;UN News, &lt;/author&gt;&lt;/authors&gt;&lt;/contributors&gt;&lt;titles&gt;&lt;title&gt;UN chief calls for greater protection for children caught up in COVID-19 crisis&lt;/title&gt;&lt;/titles&gt;&lt;dates&gt;&lt;year&gt;16 April 2020&lt;/year&gt;&lt;/dates&gt;&lt;urls&gt;&lt;related-urls&gt;&lt;url&gt;https://news.un.org/en/story/2020/04/1061892&lt;/url&gt;&lt;/related-urls&gt;&lt;/urls&gt;&lt;/record&gt;&lt;/Cite&gt;&lt;/EndNote&gt;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20</w:t>
            </w:r>
            <w:r>
              <w:rPr>
                <w:rFonts w:asciiTheme="minorHAnsi" w:eastAsia="Calibri" w:hAnsiTheme="minorHAnsi" w:cstheme="minorHAnsi"/>
                <w:sz w:val="16"/>
                <w:szCs w:val="16"/>
              </w:rPr>
              <w:fldChar w:fldCharType="end"/>
            </w:r>
          </w:p>
          <w:p w14:paraId="3DA4C997" w14:textId="77777777" w:rsidR="007A4930" w:rsidRPr="007F71BD" w:rsidRDefault="007A4930" w:rsidP="007A4930">
            <w:pPr>
              <w:rPr>
                <w:rFonts w:eastAsia="Calibri" w:cstheme="minorHAnsi"/>
                <w:sz w:val="16"/>
                <w:szCs w:val="16"/>
              </w:rPr>
            </w:pPr>
          </w:p>
          <w:p w14:paraId="75D6829D" w14:textId="77777777" w:rsidR="007A4930" w:rsidRPr="00E10A5D" w:rsidRDefault="007A4930" w:rsidP="007A4930">
            <w:pPr>
              <w:rPr>
                <w:rFonts w:eastAsia="Calibri" w:cstheme="minorHAnsi"/>
                <w:i/>
                <w:iCs/>
                <w:sz w:val="16"/>
                <w:szCs w:val="16"/>
              </w:rPr>
            </w:pPr>
            <w:r>
              <w:rPr>
                <w:rFonts w:eastAsia="Calibri" w:cstheme="minorHAnsi"/>
                <w:i/>
                <w:iCs/>
                <w:sz w:val="16"/>
                <w:szCs w:val="16"/>
              </w:rPr>
              <w:t>Projected impacts</w:t>
            </w:r>
          </w:p>
          <w:p w14:paraId="415DBC4B" w14:textId="682F9CC2" w:rsidR="007A4930" w:rsidRDefault="007A4930" w:rsidP="007A4930">
            <w:pPr>
              <w:pStyle w:val="ListParagraph"/>
              <w:widowControl w:val="0"/>
              <w:numPr>
                <w:ilvl w:val="0"/>
                <w:numId w:val="3"/>
              </w:numPr>
              <w:ind w:left="172" w:hanging="172"/>
              <w:rPr>
                <w:rFonts w:asciiTheme="minorHAnsi" w:eastAsia="Calibri" w:hAnsiTheme="minorHAnsi" w:cstheme="minorHAnsi"/>
                <w:sz w:val="16"/>
                <w:szCs w:val="16"/>
              </w:rPr>
            </w:pPr>
            <w:bookmarkStart w:id="34" w:name="_Hlk42693814"/>
            <w:r w:rsidRPr="000E375D">
              <w:rPr>
                <w:rFonts w:asciiTheme="minorHAnsi" w:eastAsia="Calibri" w:hAnsiTheme="minorHAnsi" w:cstheme="minorHAnsi"/>
                <w:sz w:val="16"/>
                <w:szCs w:val="16"/>
              </w:rPr>
              <w:t>28 000 additional maternal deaths</w:t>
            </w:r>
            <w:r>
              <w:rPr>
                <w:rFonts w:asciiTheme="minorHAnsi" w:eastAsia="Calibri" w:hAnsiTheme="minorHAnsi" w:cstheme="minorHAnsi"/>
                <w:sz w:val="16"/>
                <w:szCs w:val="16"/>
              </w:rPr>
              <w:t xml:space="preserve"> and </w:t>
            </w:r>
            <w:r w:rsidRPr="007F71BD">
              <w:rPr>
                <w:rFonts w:asciiTheme="minorHAnsi" w:eastAsia="Calibri" w:hAnsiTheme="minorHAnsi" w:cstheme="minorHAnsi"/>
                <w:sz w:val="16"/>
                <w:szCs w:val="16"/>
              </w:rPr>
              <w:t>168</w:t>
            </w:r>
            <w:r>
              <w:rPr>
                <w:rFonts w:asciiTheme="minorHAnsi" w:eastAsia="Calibri" w:hAnsiTheme="minorHAnsi" w:cstheme="minorHAnsi"/>
                <w:sz w:val="16"/>
                <w:szCs w:val="16"/>
              </w:rPr>
              <w:t xml:space="preserve"> </w:t>
            </w:r>
            <w:r w:rsidRPr="007F71BD">
              <w:rPr>
                <w:rFonts w:asciiTheme="minorHAnsi" w:eastAsia="Calibri" w:hAnsiTheme="minorHAnsi" w:cstheme="minorHAnsi"/>
                <w:sz w:val="16"/>
                <w:szCs w:val="16"/>
              </w:rPr>
              <w:t>000 additional</w:t>
            </w:r>
            <w:r>
              <w:rPr>
                <w:rFonts w:asciiTheme="minorHAnsi" w:eastAsia="Calibri" w:hAnsiTheme="minorHAnsi" w:cstheme="minorHAnsi"/>
                <w:sz w:val="16"/>
                <w:szCs w:val="16"/>
              </w:rPr>
              <w:t xml:space="preserve"> </w:t>
            </w:r>
            <w:proofErr w:type="spellStart"/>
            <w:r w:rsidRPr="007F71BD">
              <w:rPr>
                <w:rFonts w:asciiTheme="minorHAnsi" w:eastAsia="Calibri" w:hAnsiTheme="minorHAnsi" w:cstheme="minorHAnsi"/>
                <w:sz w:val="16"/>
                <w:szCs w:val="16"/>
              </w:rPr>
              <w:t>newborn</w:t>
            </w:r>
            <w:proofErr w:type="spellEnd"/>
            <w:r w:rsidRPr="007F71BD">
              <w:rPr>
                <w:rFonts w:asciiTheme="minorHAnsi" w:eastAsia="Calibri" w:hAnsiTheme="minorHAnsi" w:cstheme="minorHAnsi"/>
                <w:sz w:val="16"/>
                <w:szCs w:val="16"/>
              </w:rPr>
              <w:t xml:space="preserve"> deaths</w:t>
            </w:r>
            <w:r w:rsidRPr="000E375D">
              <w:rPr>
                <w:rFonts w:asciiTheme="minorHAnsi" w:eastAsia="Calibri" w:hAnsiTheme="minorHAnsi" w:cstheme="minorHAnsi"/>
                <w:sz w:val="16"/>
                <w:szCs w:val="16"/>
              </w:rPr>
              <w:t xml:space="preserve"> in 12 months</w:t>
            </w:r>
            <w:r>
              <w:rPr>
                <w:rFonts w:asciiTheme="minorHAnsi" w:eastAsia="Calibri" w:hAnsiTheme="minorHAnsi" w:cstheme="minorHAnsi"/>
                <w:sz w:val="16"/>
                <w:szCs w:val="16"/>
              </w:rPr>
              <w:t>,</w:t>
            </w:r>
            <w:r w:rsidRPr="000E375D">
              <w:rPr>
                <w:rFonts w:asciiTheme="minorHAnsi" w:eastAsia="Calibri" w:hAnsiTheme="minorHAnsi" w:cstheme="minorHAnsi"/>
                <w:sz w:val="16"/>
                <w:szCs w:val="16"/>
              </w:rPr>
              <w:t xml:space="preserve"> </w:t>
            </w:r>
            <w:r w:rsidRPr="00264BB9">
              <w:rPr>
                <w:sz w:val="16"/>
                <w:szCs w:val="16"/>
              </w:rPr>
              <w:t xml:space="preserve">if there </w:t>
            </w:r>
            <w:r>
              <w:rPr>
                <w:sz w:val="16"/>
                <w:szCs w:val="16"/>
              </w:rPr>
              <w:t>were</w:t>
            </w:r>
            <w:r w:rsidRPr="00264BB9">
              <w:rPr>
                <w:sz w:val="16"/>
                <w:szCs w:val="16"/>
              </w:rPr>
              <w:t xml:space="preserve"> a 10% decline in service coverage of essential pregnancy-related and </w:t>
            </w:r>
            <w:proofErr w:type="spellStart"/>
            <w:r w:rsidRPr="00264BB9">
              <w:rPr>
                <w:sz w:val="16"/>
                <w:szCs w:val="16"/>
              </w:rPr>
              <w:t>newborn</w:t>
            </w:r>
            <w:proofErr w:type="spellEnd"/>
            <w:r w:rsidRPr="00264BB9">
              <w:rPr>
                <w:sz w:val="16"/>
                <w:szCs w:val="16"/>
              </w:rPr>
              <w:t xml:space="preserve"> care</w:t>
            </w:r>
            <w:r>
              <w:rPr>
                <w:sz w:val="16"/>
                <w:szCs w:val="16"/>
              </w:rPr>
              <w:t>.</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&lt;EndNote&gt;&lt;Cite&gt;&lt;Author&gt;Taylor Riley&lt;/Author&gt;&lt;Year&gt;16 April 2020&lt;/Year&gt;&lt;RecNum&gt;767&lt;/RecNum&gt;&lt;DisplayText&gt;&lt;style face="superscript"&gt;24&lt;/style&gt;&lt;/DisplayText&gt;&lt;record&gt;&lt;rec-number&gt;767&lt;/rec-number&gt;&lt;foreign-keys&gt;&lt;key app="EN" db-id="5dprpsavdvsw5der2s7vazdm0z9wpwzswxxz" timestamp="1591180826"&gt;767&lt;/key&gt;&lt;/foreign-keys&gt;&lt;ref-type name="Web Page"&gt;12&lt;/ref-type&gt;&lt;contributors&gt;&lt;authors&gt;&lt;author&gt;Taylor Riley&lt;/author&gt;&lt;author&gt;Elizabeth Sully&lt;/author&gt;&lt;author&gt;Zara Ahmed&lt;/author&gt;&lt;author&gt;Ann Biddlecom&lt;/author&gt;&lt;/authors&gt;&lt;/contributors&gt;&lt;titles&gt;&lt;title&gt;Estimates of the Potential Impact of the COVID-19 Pandemic on Sexual and Reproductive Health in Low- and Middle-Income Countries&lt;/title&gt;&lt;secondary-title&gt;Guttmacher Institute&lt;/secondary-title&gt;&lt;/titles&gt;&lt;dates&gt;&lt;year&gt;16 April 2020&lt;/year&gt;&lt;/dates&gt;&lt;urls&gt;&lt;related-urls&gt;&lt;url&gt;https://www.guttmacher.org/journals/ipsrh/2020/04/estimates-potential-impact-covid-19-pandemic-sexual-and-reproductive-health&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24</w:t>
            </w:r>
            <w:r>
              <w:rPr>
                <w:rFonts w:asciiTheme="minorHAnsi" w:eastAsia="Calibri" w:hAnsiTheme="minorHAnsi" w:cstheme="minorHAnsi"/>
                <w:sz w:val="16"/>
                <w:szCs w:val="16"/>
              </w:rPr>
              <w:fldChar w:fldCharType="end"/>
            </w:r>
            <w:r w:rsidRPr="007F71BD">
              <w:rPr>
                <w:rFonts w:asciiTheme="minorHAnsi" w:eastAsia="Calibri" w:hAnsiTheme="minorHAnsi" w:cstheme="minorHAnsi"/>
                <w:sz w:val="16"/>
                <w:szCs w:val="16"/>
              </w:rPr>
              <w:t xml:space="preserve"> </w:t>
            </w:r>
          </w:p>
          <w:p w14:paraId="440D5B71" w14:textId="545FD420" w:rsidR="007A4930" w:rsidRPr="00264BB9" w:rsidRDefault="007A4930" w:rsidP="007A4930">
            <w:pPr>
              <w:pStyle w:val="ListParagraph"/>
              <w:widowControl w:val="0"/>
              <w:numPr>
                <w:ilvl w:val="0"/>
                <w:numId w:val="3"/>
              </w:numPr>
              <w:ind w:left="172" w:hanging="172"/>
              <w:rPr>
                <w:rFonts w:asciiTheme="minorHAnsi" w:eastAsia="Calibri" w:hAnsiTheme="minorHAnsi" w:cstheme="minorHAnsi"/>
                <w:sz w:val="16"/>
                <w:szCs w:val="16"/>
              </w:rPr>
            </w:pPr>
            <w:r w:rsidRPr="007F71BD">
              <w:rPr>
                <w:rFonts w:asciiTheme="minorHAnsi" w:eastAsia="Calibri" w:hAnsiTheme="minorHAnsi" w:cstheme="minorHAnsi"/>
                <w:sz w:val="16"/>
                <w:szCs w:val="16"/>
              </w:rPr>
              <w:t>56</w:t>
            </w:r>
            <w:r>
              <w:rPr>
                <w:rFonts w:asciiTheme="minorHAnsi" w:eastAsia="Calibri" w:hAnsiTheme="minorHAnsi" w:cstheme="minorHAnsi"/>
                <w:sz w:val="16"/>
                <w:szCs w:val="16"/>
              </w:rPr>
              <w:t xml:space="preserve"> </w:t>
            </w:r>
            <w:r w:rsidRPr="007F71BD">
              <w:rPr>
                <w:rFonts w:asciiTheme="minorHAnsi" w:eastAsia="Calibri" w:hAnsiTheme="minorHAnsi" w:cstheme="minorHAnsi"/>
                <w:sz w:val="16"/>
                <w:szCs w:val="16"/>
              </w:rPr>
              <w:t>700</w:t>
            </w:r>
            <w:r>
              <w:rPr>
                <w:rFonts w:asciiTheme="minorHAnsi" w:eastAsia="Calibri" w:hAnsiTheme="minorHAnsi" w:cstheme="minorHAnsi"/>
                <w:sz w:val="16"/>
                <w:szCs w:val="16"/>
              </w:rPr>
              <w:t xml:space="preserve"> </w:t>
            </w:r>
            <w:r w:rsidRPr="000E375D">
              <w:rPr>
                <w:rFonts w:asciiTheme="minorHAnsi" w:eastAsia="Calibri" w:hAnsiTheme="minorHAnsi" w:cstheme="minorHAnsi"/>
                <w:sz w:val="16"/>
                <w:szCs w:val="16"/>
              </w:rPr>
              <w:t>additional maternal deaths in 6 months</w:t>
            </w:r>
            <w:r>
              <w:rPr>
                <w:rFonts w:asciiTheme="minorHAnsi" w:eastAsia="Calibri" w:hAnsiTheme="minorHAnsi" w:cstheme="minorHAnsi"/>
                <w:sz w:val="16"/>
                <w:szCs w:val="16"/>
              </w:rPr>
              <w:t>,</w:t>
            </w:r>
            <w:r w:rsidRPr="000E375D">
              <w:rPr>
                <w:rFonts w:asciiTheme="minorHAnsi" w:eastAsia="Calibri" w:hAnsiTheme="minorHAnsi" w:cstheme="minorHAnsi"/>
                <w:sz w:val="16"/>
                <w:szCs w:val="16"/>
              </w:rPr>
              <w:t xml:space="preserve"> if there were </w:t>
            </w:r>
            <w:r w:rsidRPr="00264BB9">
              <w:rPr>
                <w:sz w:val="16"/>
                <w:szCs w:val="16"/>
              </w:rPr>
              <w:t>disruption</w:t>
            </w:r>
            <w:r>
              <w:rPr>
                <w:sz w:val="16"/>
                <w:szCs w:val="16"/>
              </w:rPr>
              <w:t>s</w:t>
            </w:r>
            <w:r w:rsidRPr="00264BB9">
              <w:rPr>
                <w:sz w:val="16"/>
                <w:szCs w:val="16"/>
              </w:rPr>
              <w:t xml:space="preserve"> of health systems and decreased access to food</w:t>
            </w:r>
            <w:r>
              <w:rPr>
                <w:rFonts w:asciiTheme="minorHAnsi" w:eastAsia="Calibri" w:hAnsiTheme="minorHAnsi" w:cstheme="minorHAnsi"/>
                <w:sz w:val="16"/>
                <w:szCs w:val="16"/>
              </w:rPr>
              <w:t>, with i</w:t>
            </w:r>
            <w:r w:rsidRPr="00DD406D">
              <w:rPr>
                <w:rFonts w:asciiTheme="minorHAnsi" w:eastAsia="Calibri" w:hAnsiTheme="minorHAnsi" w:cstheme="minorHAnsi"/>
                <w:sz w:val="16"/>
                <w:szCs w:val="16"/>
              </w:rPr>
              <w:t>ncreases of 8.3–38.6</w:t>
            </w:r>
            <w:r>
              <w:rPr>
                <w:rFonts w:asciiTheme="minorHAnsi" w:eastAsia="Calibri" w:hAnsiTheme="minorHAnsi" w:cstheme="minorHAnsi"/>
                <w:sz w:val="16"/>
                <w:szCs w:val="16"/>
              </w:rPr>
              <w:t>%</w:t>
            </w:r>
            <w:r w:rsidRPr="00DD406D">
              <w:rPr>
                <w:rFonts w:asciiTheme="minorHAnsi" w:eastAsia="Calibri" w:hAnsiTheme="minorHAnsi" w:cstheme="minorHAnsi"/>
                <w:sz w:val="16"/>
                <w:szCs w:val="16"/>
              </w:rPr>
              <w:t xml:space="preserve"> in maternal deaths per month.</w:t>
            </w:r>
            <w:bookmarkEnd w:id="34"/>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23</w:t>
            </w:r>
            <w:r>
              <w:rPr>
                <w:rFonts w:asciiTheme="minorHAnsi" w:eastAsia="Calibri" w:hAnsiTheme="minorHAnsi" w:cstheme="minorHAnsi"/>
                <w:sz w:val="16"/>
                <w:szCs w:val="16"/>
              </w:rPr>
              <w:fldChar w:fldCharType="end"/>
            </w:r>
          </w:p>
          <w:p w14:paraId="4F79E1DB" w14:textId="53DEF5FC" w:rsidR="007A4930" w:rsidRPr="00E10A5D" w:rsidRDefault="007A4930" w:rsidP="007A4930">
            <w:pPr>
              <w:pStyle w:val="ListParagraph"/>
              <w:widowControl w:val="0"/>
              <w:numPr>
                <w:ilvl w:val="0"/>
                <w:numId w:val="3"/>
              </w:numPr>
              <w:ind w:left="172" w:hanging="172"/>
              <w:rPr>
                <w:rFonts w:asciiTheme="minorHAnsi" w:eastAsia="Calibri" w:hAnsiTheme="minorHAnsi" w:cstheme="minorHAnsi"/>
                <w:sz w:val="16"/>
                <w:szCs w:val="16"/>
              </w:rPr>
            </w:pPr>
            <w:r w:rsidRPr="007F71BD">
              <w:rPr>
                <w:rFonts w:asciiTheme="minorHAnsi" w:eastAsia="Calibri" w:hAnsiTheme="minorHAnsi" w:cstheme="minorHAnsi"/>
                <w:sz w:val="16"/>
                <w:szCs w:val="16"/>
              </w:rPr>
              <w:t>1</w:t>
            </w:r>
            <w:r>
              <w:rPr>
                <w:rFonts w:asciiTheme="minorHAnsi" w:eastAsia="Calibri" w:hAnsiTheme="minorHAnsi" w:cstheme="minorHAnsi"/>
                <w:sz w:val="16"/>
                <w:szCs w:val="16"/>
              </w:rPr>
              <w:t>.</w:t>
            </w:r>
            <w:r w:rsidRPr="007F71BD">
              <w:rPr>
                <w:rFonts w:asciiTheme="minorHAnsi" w:eastAsia="Calibri" w:hAnsiTheme="minorHAnsi" w:cstheme="minorHAnsi"/>
                <w:sz w:val="16"/>
                <w:szCs w:val="16"/>
              </w:rPr>
              <w:t>745</w:t>
            </w:r>
            <w:r>
              <w:rPr>
                <w:rFonts w:asciiTheme="minorHAnsi" w:eastAsia="Calibri" w:hAnsiTheme="minorHAnsi" w:cstheme="minorHAnsi"/>
                <w:sz w:val="16"/>
                <w:szCs w:val="16"/>
              </w:rPr>
              <w:t xml:space="preserve"> million</w:t>
            </w:r>
            <w:r w:rsidRPr="007F71BD">
              <w:rPr>
                <w:rFonts w:asciiTheme="minorHAnsi" w:eastAsia="Calibri" w:hAnsiTheme="minorHAnsi" w:cstheme="minorHAnsi"/>
                <w:sz w:val="16"/>
                <w:szCs w:val="16"/>
              </w:rPr>
              <w:t xml:space="preserve"> additional women experiencing major obstetric complications without care. </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&lt;EndNote&gt;&lt;Cite&gt;&lt;Author&gt;Taylor Riley&lt;/Author&gt;&lt;Year&gt;16 April 2020&lt;/Year&gt;&lt;RecNum&gt;767&lt;/RecNum&gt;&lt;DisplayText&gt;&lt;style face="superscript"&gt;24&lt;/style&gt;&lt;/DisplayText&gt;&lt;record&gt;&lt;rec-number&gt;767&lt;/rec-number&gt;&lt;foreign-keys&gt;&lt;key app="EN" db-id="5dprpsavdvsw5der2s7vazdm0z9wpwzswxxz" timestamp="1591180826"&gt;767&lt;/key&gt;&lt;/foreign-keys&gt;&lt;ref-type name="Web Page"&gt;12&lt;/ref-type&gt;&lt;contributors&gt;&lt;authors&gt;&lt;author&gt;Taylor Riley&lt;/author&gt;&lt;author&gt;Elizabeth Sully&lt;/author&gt;&lt;author&gt;Zara Ahmed&lt;/author&gt;&lt;author&gt;Ann Biddlecom&lt;/author&gt;&lt;/authors&gt;&lt;/contributors&gt;&lt;titles&gt;&lt;title&gt;Estimates of the Potential Impact of the COVID-19 Pandemic on Sexual and Reproductive Health in Low- and Middle-Income Countries&lt;/title&gt;&lt;secondary-title&gt;Guttmacher Institute&lt;/secondary-title&gt;&lt;/titles&gt;&lt;dates&gt;&lt;year&gt;16 April 2020&lt;/year&gt;&lt;/dates&gt;&lt;urls&gt;&lt;related-urls&gt;&lt;url&gt;https://www.guttmacher.org/journals/ipsrh/2020/04/estimates-potential-impact-covid-19-pandemic-sexual-and-reproductive-health&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24</w:t>
            </w:r>
            <w:r>
              <w:rPr>
                <w:rFonts w:asciiTheme="minorHAnsi" w:eastAsia="Calibri" w:hAnsiTheme="minorHAnsi" w:cstheme="minorHAnsi"/>
                <w:sz w:val="16"/>
                <w:szCs w:val="16"/>
              </w:rPr>
              <w:fldChar w:fldCharType="end"/>
            </w:r>
            <w:r w:rsidRPr="007F71BD">
              <w:rPr>
                <w:rFonts w:asciiTheme="minorHAnsi" w:eastAsia="Calibri" w:hAnsiTheme="minorHAnsi" w:cstheme="minorHAnsi"/>
                <w:sz w:val="16"/>
                <w:szCs w:val="16"/>
              </w:rPr>
              <w:t xml:space="preserve"> </w:t>
            </w:r>
          </w:p>
          <w:p w14:paraId="11DA664E" w14:textId="24DF1599" w:rsidR="007A4930" w:rsidRPr="00E10A5D" w:rsidRDefault="007A4930" w:rsidP="007A4930">
            <w:pPr>
              <w:pStyle w:val="ListParagraph"/>
              <w:widowControl w:val="0"/>
              <w:numPr>
                <w:ilvl w:val="0"/>
                <w:numId w:val="3"/>
              </w:numPr>
              <w:ind w:left="172" w:hanging="172"/>
              <w:rPr>
                <w:rFonts w:asciiTheme="minorHAnsi" w:eastAsia="Calibri" w:hAnsiTheme="minorHAnsi" w:cstheme="minorHAnsi"/>
                <w:sz w:val="16"/>
                <w:szCs w:val="16"/>
              </w:rPr>
            </w:pPr>
            <w:bookmarkStart w:id="35" w:name="_Hlk42760745"/>
            <w:r w:rsidRPr="007F71BD">
              <w:rPr>
                <w:rFonts w:asciiTheme="minorHAnsi" w:eastAsia="Calibri" w:hAnsiTheme="minorHAnsi" w:cstheme="minorHAnsi"/>
                <w:sz w:val="16"/>
                <w:szCs w:val="16"/>
              </w:rPr>
              <w:t>Past epidemics suggest the potential impact of COVID-19: during the West African Ebola outbreak</w:t>
            </w:r>
            <w:r>
              <w:rPr>
                <w:rFonts w:asciiTheme="minorHAnsi" w:eastAsia="Calibri" w:hAnsiTheme="minorHAnsi" w:cstheme="minorHAnsi"/>
                <w:sz w:val="16"/>
                <w:szCs w:val="16"/>
              </w:rPr>
              <w:t>,</w:t>
            </w:r>
            <w:r w:rsidRPr="007F71BD">
              <w:rPr>
                <w:rFonts w:asciiTheme="minorHAnsi" w:eastAsia="Calibri" w:hAnsiTheme="minorHAnsi" w:cstheme="minorHAnsi"/>
                <w:sz w:val="16"/>
                <w:szCs w:val="16"/>
              </w:rPr>
              <w:t xml:space="preserve"> maternal mortality increased by 75</w:t>
            </w:r>
            <w:r>
              <w:rPr>
                <w:rFonts w:asciiTheme="minorHAnsi" w:eastAsia="Calibri" w:hAnsiTheme="minorHAnsi" w:cstheme="minorHAnsi"/>
                <w:sz w:val="16"/>
                <w:szCs w:val="16"/>
              </w:rPr>
              <w:t>%</w:t>
            </w:r>
            <w:r w:rsidRPr="007F71BD">
              <w:rPr>
                <w:rFonts w:asciiTheme="minorHAnsi" w:eastAsia="Calibri" w:hAnsiTheme="minorHAnsi" w:cstheme="minorHAnsi"/>
                <w:sz w:val="16"/>
                <w:szCs w:val="16"/>
              </w:rPr>
              <w:t xml:space="preserve">  during the epidemic, and the number of women giving birth in hospitals and health clinics dropped by 30</w:t>
            </w:r>
            <w:r>
              <w:rPr>
                <w:rFonts w:asciiTheme="minorHAnsi" w:eastAsia="Calibri" w:hAnsiTheme="minorHAnsi" w:cstheme="minorHAnsi"/>
                <w:sz w:val="16"/>
                <w:szCs w:val="16"/>
              </w:rPr>
              <w:t>%</w:t>
            </w:r>
            <w:r w:rsidRPr="007F71BD">
              <w:rPr>
                <w:rFonts w:asciiTheme="minorHAnsi" w:eastAsia="Calibri" w:hAnsiTheme="minorHAnsi" w:cstheme="minorHAnsi"/>
                <w:sz w:val="16"/>
                <w:szCs w:val="16"/>
              </w:rPr>
              <w:t>.</w:t>
            </w:r>
            <w:bookmarkEnd w:id="35"/>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&lt;EndNote&gt;&lt;Cite&gt;&lt;Author&gt;Davies&lt;/Author&gt;&lt;Year&gt;2016&lt;/Year&gt;&lt;RecNum&gt;825&lt;/RecNum&gt;&lt;DisplayText&gt;&lt;style face="superscript"&gt;83,84&lt;/style&gt;&lt;/DisplayText&gt;&lt;record&gt;&lt;rec-number&gt;825&lt;/rec-number&gt;&lt;foreign-keys&gt;&lt;key app="EN" db-id="5dprpsavdvsw5der2s7vazdm0z9wpwzswxxz" timestamp="1591875106"&gt;825&lt;/key&gt;&lt;/foreign-keys&gt;&lt;ref-type name="Journal Article"&gt;17&lt;/ref-type&gt;&lt;contributors&gt;&lt;authors&gt;&lt;author&gt;Davies, Sara E&lt;/author&gt;&lt;author&gt;Bennett, Belinda&lt;/author&gt;&lt;/authors&gt;&lt;/contributors&gt;&lt;titles&gt;&lt;title&gt;A gendered human rights analysis of Ebola and Zika: locating gender in global health emergencies&lt;/title&gt;&lt;secondary-title&gt;International Affairs&lt;/secondary-title&gt;&lt;/titles&gt;&lt;periodical&gt;&lt;full-title&gt;International Affairs&lt;/full-title&gt;&lt;/periodical&gt;&lt;pages&gt;1041-1060&lt;/pages&gt;&lt;volume&gt;92&lt;/volume&gt;&lt;number&gt;5&lt;/number&gt;&lt;dates&gt;&lt;year&gt;2016&lt;/year&gt;&lt;/dates&gt;&lt;isbn&gt;0020-5850&lt;/isbn&gt;&lt;urls&gt;&lt;/urls&gt;&lt;/record&gt;&lt;/Cite&gt;&lt;Cite&gt;&lt;Author&gt;Mullan&lt;/Author&gt;&lt;Year&gt;2015&lt;/Year&gt;&lt;RecNum&gt;826&lt;/RecNum&gt;&lt;record&gt;&lt;rec-number&gt;826&lt;/rec-number&gt;&lt;foreign-keys&gt;&lt;key app="EN" db-id="5dprpsavdvsw5der2s7vazdm0z9wpwzswxxz" timestamp="1591875149"&gt;826&lt;/key&gt;&lt;/foreign-keys&gt;&lt;ref-type name="Journal Article"&gt;17&lt;/ref-type&gt;&lt;contributors&gt;&lt;authors&gt;&lt;author&gt;Mullan, Zoë&lt;/author&gt;&lt;/authors&gt;&lt;/contributors&gt;&lt;titles&gt;&lt;title&gt;The cost of Ebola&lt;/title&gt;&lt;secondary-title&gt;The Lancet Global Health&lt;/secondary-title&gt;&lt;/titles&gt;&lt;periodical&gt;&lt;full-title&gt;The Lancet Global Health&lt;/full-title&gt;&lt;/periodical&gt;&lt;pages&gt;e423&lt;/pages&gt;&lt;volume&gt;3&lt;/volume&gt;&lt;number&gt;8&lt;/number&gt;&lt;dates&gt;&lt;year&gt;2015&lt;/year&gt;&lt;/dates&gt;&lt;isbn&gt;2214-109X&lt;/isbn&gt;&lt;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83,84</w:t>
            </w:r>
            <w:r>
              <w:rPr>
                <w:rFonts w:asciiTheme="minorHAnsi" w:eastAsia="Calibri" w:hAnsiTheme="minorHAnsi" w:cstheme="minorHAnsi"/>
                <w:sz w:val="16"/>
                <w:szCs w:val="16"/>
              </w:rPr>
              <w:fldChar w:fldCharType="end"/>
            </w:r>
          </w:p>
          <w:p w14:paraId="0293665A" w14:textId="5F43992E" w:rsidR="007A4930" w:rsidRPr="00E10A5D" w:rsidRDefault="007A4930" w:rsidP="007A4930">
            <w:pPr>
              <w:pStyle w:val="ListParagraph"/>
              <w:widowControl w:val="0"/>
              <w:numPr>
                <w:ilvl w:val="0"/>
                <w:numId w:val="3"/>
              </w:numPr>
              <w:ind w:left="172" w:hanging="172"/>
              <w:rPr>
                <w:rFonts w:asciiTheme="minorHAnsi" w:eastAsia="Calibri" w:hAnsiTheme="minorHAnsi" w:cstheme="minorHAnsi"/>
                <w:sz w:val="16"/>
                <w:szCs w:val="16"/>
              </w:rPr>
            </w:pPr>
            <w:bookmarkStart w:id="36" w:name="_Hlk43460809"/>
            <w:r w:rsidRPr="00E10A5D">
              <w:rPr>
                <w:rFonts w:asciiTheme="minorHAnsi" w:eastAsia="Calibri" w:hAnsiTheme="minorHAnsi" w:cstheme="minorHAnsi"/>
                <w:sz w:val="16"/>
                <w:szCs w:val="16"/>
              </w:rPr>
              <w:t>1</w:t>
            </w:r>
            <w:r>
              <w:rPr>
                <w:rFonts w:asciiTheme="minorHAnsi" w:eastAsia="Calibri" w:hAnsiTheme="minorHAnsi" w:cstheme="minorHAnsi"/>
                <w:sz w:val="16"/>
                <w:szCs w:val="16"/>
              </w:rPr>
              <w:t>.</w:t>
            </w:r>
            <w:r w:rsidRPr="00E10A5D">
              <w:rPr>
                <w:rFonts w:asciiTheme="minorHAnsi" w:eastAsia="Calibri" w:hAnsiTheme="minorHAnsi" w:cstheme="minorHAnsi"/>
                <w:sz w:val="16"/>
                <w:szCs w:val="16"/>
              </w:rPr>
              <w:t>157</w:t>
            </w:r>
            <w:r>
              <w:rPr>
                <w:rFonts w:asciiTheme="minorHAnsi" w:eastAsia="Calibri" w:hAnsiTheme="minorHAnsi" w:cstheme="minorHAnsi"/>
                <w:sz w:val="16"/>
                <w:szCs w:val="16"/>
              </w:rPr>
              <w:t xml:space="preserve"> million</w:t>
            </w:r>
            <w:r w:rsidRPr="00E10A5D">
              <w:rPr>
                <w:rFonts w:asciiTheme="minorHAnsi" w:eastAsia="Calibri" w:hAnsiTheme="minorHAnsi" w:cstheme="minorHAnsi"/>
                <w:sz w:val="16"/>
                <w:szCs w:val="16"/>
              </w:rPr>
              <w:t xml:space="preserve"> additional child deaths and an increase of anywhere from 9.8–44.7</w:t>
            </w:r>
            <w:r>
              <w:rPr>
                <w:rFonts w:asciiTheme="minorHAnsi" w:eastAsia="Calibri" w:hAnsiTheme="minorHAnsi" w:cstheme="minorHAnsi"/>
                <w:sz w:val="16"/>
                <w:szCs w:val="16"/>
              </w:rPr>
              <w:t>%</w:t>
            </w:r>
            <w:r w:rsidRPr="00E10A5D">
              <w:rPr>
                <w:rFonts w:asciiTheme="minorHAnsi" w:eastAsia="Calibri" w:hAnsiTheme="minorHAnsi" w:cstheme="minorHAnsi"/>
                <w:sz w:val="16"/>
                <w:szCs w:val="16"/>
              </w:rPr>
              <w:t xml:space="preserve"> in under-5 child deaths per month</w:t>
            </w:r>
            <w:r>
              <w:rPr>
                <w:rFonts w:asciiTheme="minorHAnsi" w:eastAsia="Calibri" w:hAnsiTheme="minorHAnsi" w:cstheme="minorHAnsi"/>
                <w:sz w:val="16"/>
                <w:szCs w:val="16"/>
              </w:rPr>
              <w:t xml:space="preserve">, </w:t>
            </w:r>
            <w:r w:rsidRPr="00D80890">
              <w:rPr>
                <w:rFonts w:asciiTheme="minorHAnsi" w:eastAsia="Calibri" w:hAnsiTheme="minorHAnsi" w:cstheme="minorHAnsi"/>
                <w:sz w:val="16"/>
                <w:szCs w:val="16"/>
              </w:rPr>
              <w:t xml:space="preserve">if there were </w:t>
            </w:r>
            <w:r w:rsidRPr="00D80890">
              <w:rPr>
                <w:sz w:val="16"/>
                <w:szCs w:val="16"/>
              </w:rPr>
              <w:t>disruption of health systems and decreased access to food</w:t>
            </w:r>
            <w:r w:rsidRPr="00E10A5D">
              <w:rPr>
                <w:rFonts w:asciiTheme="minorHAnsi" w:eastAsia="Calibri" w:hAnsiTheme="minorHAnsi" w:cstheme="minorHAnsi"/>
                <w:sz w:val="16"/>
                <w:szCs w:val="16"/>
              </w:rPr>
              <w:t>.</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23</w:t>
            </w:r>
            <w:r>
              <w:rPr>
                <w:rFonts w:asciiTheme="minorHAnsi" w:eastAsia="Calibri" w:hAnsiTheme="minorHAnsi" w:cstheme="minorHAnsi"/>
                <w:sz w:val="16"/>
                <w:szCs w:val="16"/>
              </w:rPr>
              <w:fldChar w:fldCharType="end"/>
            </w:r>
          </w:p>
          <w:bookmarkEnd w:id="36"/>
          <w:p w14:paraId="6BCA3E05" w14:textId="7D173264" w:rsidR="007A4930" w:rsidRPr="00E10A5D" w:rsidRDefault="007A4930" w:rsidP="007A4930">
            <w:pPr>
              <w:pStyle w:val="ListParagraph"/>
              <w:widowControl w:val="0"/>
              <w:numPr>
                <w:ilvl w:val="0"/>
                <w:numId w:val="3"/>
              </w:numPr>
              <w:ind w:left="172" w:hanging="172"/>
              <w:rPr>
                <w:rFonts w:asciiTheme="minorHAnsi" w:eastAsia="Calibri" w:hAnsiTheme="minorHAnsi" w:cstheme="minorHAnsi"/>
                <w:sz w:val="16"/>
                <w:szCs w:val="16"/>
              </w:rPr>
            </w:pPr>
            <w:r w:rsidRPr="00E10A5D">
              <w:rPr>
                <w:rFonts w:asciiTheme="minorHAnsi" w:eastAsia="Calibri" w:hAnsiTheme="minorHAnsi" w:cstheme="minorHAnsi"/>
                <w:sz w:val="16"/>
                <w:szCs w:val="16"/>
              </w:rPr>
              <w:t xml:space="preserve">80 million children under the age </w:t>
            </w:r>
            <w:r>
              <w:rPr>
                <w:rFonts w:asciiTheme="minorHAnsi" w:eastAsia="Calibri" w:hAnsiTheme="minorHAnsi" w:cstheme="minorHAnsi"/>
                <w:sz w:val="16"/>
                <w:szCs w:val="16"/>
              </w:rPr>
              <w:t xml:space="preserve">of one year </w:t>
            </w:r>
            <w:r w:rsidRPr="00E10A5D">
              <w:rPr>
                <w:rFonts w:asciiTheme="minorHAnsi" w:eastAsia="Calibri" w:hAnsiTheme="minorHAnsi" w:cstheme="minorHAnsi"/>
                <w:sz w:val="16"/>
                <w:szCs w:val="16"/>
              </w:rPr>
              <w:t>potentially affected by suspension of routine vaccination services in at least 68 countries.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&lt;EndNote&gt;&lt;Cite&gt;&lt;Author&gt;World Health Organization&lt;/Author&gt;&lt;Year&gt;22 May 2020&lt;/Year&gt;&lt;RecNum&gt;774&lt;/RecNum&gt;&lt;DisplayText&gt;&lt;style face="superscript"&gt;85&lt;/style&gt;&lt;/DisplayText&gt;&lt;record&gt;&lt;rec-number&gt;774&lt;/rec-number&gt;&lt;foreign-keys&gt;&lt;key app="EN" db-id="5dprpsavdvsw5der2s7vazdm0z9wpwzswxxz" timestamp="1591183464"&gt;774&lt;/key&gt;&lt;/foreign-keys&gt;&lt;ref-type name="Web Page"&gt;12&lt;/ref-type&gt;&lt;contributors&gt;&lt;authors&gt;&lt;author&gt;World Health Organization, &lt;/author&gt;&lt;/authors&gt;&lt;/contributors&gt;&lt;titles&gt;&lt;title&gt;At least 80 million children under one at risk of diseases such as diphtheria, measles and polio as COVID-19 disrupts routine vaccination efforts, warn Gavi, WHO and UNICEF&lt;/title&gt;&lt;/titles&gt;&lt;dates&gt;&lt;year&gt;22 May 2020&lt;/year&gt;&lt;/dates&gt;&lt;urls&gt;&lt;related-urls&gt;&lt;url&gt;https://www.who.int/news-room/detail/22-05-2020-at-least-80-million-children-under-one-at-risk-of-diseases-such-as-diphtheria-measles-and-polio-as-covid-19-disrupts-routine-vaccination-efforts-warn-gavi-who-and-unicef&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85</w:t>
            </w:r>
            <w:r>
              <w:rPr>
                <w:rFonts w:asciiTheme="minorHAnsi" w:eastAsia="Calibri" w:hAnsiTheme="minorHAnsi" w:cstheme="minorHAnsi"/>
                <w:sz w:val="16"/>
                <w:szCs w:val="16"/>
              </w:rPr>
              <w:fldChar w:fldCharType="end"/>
            </w:r>
            <w:r w:rsidRPr="00E10A5D">
              <w:rPr>
                <w:rFonts w:asciiTheme="minorHAnsi" w:eastAsia="Calibri" w:hAnsiTheme="minorHAnsi" w:cstheme="minorHAnsi"/>
                <w:sz w:val="16"/>
                <w:szCs w:val="16"/>
              </w:rPr>
              <w:t xml:space="preserve"> Increased likelihood of outbreaks of vaccine-preventable diseases</w:t>
            </w:r>
            <w:r>
              <w:rPr>
                <w:rFonts w:asciiTheme="minorHAnsi" w:eastAsia="Calibri" w:hAnsiTheme="minorHAnsi" w:cstheme="minorHAnsi"/>
                <w:sz w:val="16"/>
                <w:szCs w:val="16"/>
              </w:rPr>
              <w:t>,</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&lt;EndNote&gt;&lt;Cite&gt;&lt;Author&gt;UN News&lt;/Author&gt;&lt;Year&gt;16 April 2020&lt;/Year&gt;&lt;RecNum&gt;770&lt;/RecNum&gt;&lt;DisplayText&gt;&lt;style face="superscript"&gt;20&lt;/style&gt;&lt;/DisplayText&gt;&lt;record&gt;&lt;rec-number&gt;770&lt;/rec-number&gt;&lt;foreign-keys&gt;&lt;key app="EN" db-id="5dprpsavdvsw5der2s7vazdm0z9wpwzswxxz" timestamp="1591182332"&gt;770&lt;/key&gt;&lt;/foreign-keys&gt;&lt;ref-type name="Web Page"&gt;12&lt;/ref-type&gt;&lt;contributors&gt;&lt;authors&gt;&lt;author&gt;UN News, &lt;/author&gt;&lt;/authors&gt;&lt;/contributors&gt;&lt;titles&gt;&lt;title&gt;UN chief calls for greater protection for children caught up in COVID-19 crisis&lt;/title&gt;&lt;/titles&gt;&lt;dates&gt;&lt;year&gt;16 April 2020&lt;/year&gt;&lt;/dates&gt;&lt;urls&gt;&lt;related-urls&gt;&lt;url&gt;https://news.un.org/en/story/2020/04/1061892&lt;/url&gt;&lt;/related-urls&gt;&lt;/urls&gt;&lt;/record&gt;&lt;/Cite&gt;&lt;/EndNote&gt;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20</w:t>
            </w:r>
            <w:r>
              <w:rPr>
                <w:rFonts w:asciiTheme="minorHAnsi" w:eastAsia="Calibri" w:hAnsiTheme="minorHAnsi" w:cstheme="minorHAnsi"/>
                <w:sz w:val="16"/>
                <w:szCs w:val="16"/>
              </w:rPr>
              <w:fldChar w:fldCharType="end"/>
            </w:r>
            <w:r>
              <w:rPr>
                <w:rFonts w:asciiTheme="minorHAnsi" w:eastAsia="Calibri" w:hAnsiTheme="minorHAnsi" w:cstheme="minorHAnsi"/>
                <w:sz w:val="16"/>
                <w:szCs w:val="16"/>
              </w:rPr>
              <w:t xml:space="preserve"> leading to increased child mortality.</w:t>
            </w:r>
          </w:p>
          <w:p w14:paraId="48BA2FEB" w14:textId="77777777" w:rsidR="007A4930" w:rsidRPr="007F71BD" w:rsidRDefault="007A4930" w:rsidP="007A4930">
            <w:pPr>
              <w:rPr>
                <w:rFonts w:cstheme="minorHAnsi"/>
                <w:i/>
                <w:sz w:val="16"/>
                <w:szCs w:val="16"/>
              </w:rPr>
            </w:pPr>
          </w:p>
        </w:tc>
      </w:tr>
      <w:tr w:rsidR="007A4930" w:rsidRPr="000C30D1" w14:paraId="022BCC62" w14:textId="77777777" w:rsidTr="00D63911">
        <w:tc>
          <w:tcPr>
            <w:tcW w:w="2211" w:type="pct"/>
            <w:shd w:val="clear" w:color="auto" w:fill="B4C6E7" w:themeFill="accent1" w:themeFillTint="66"/>
          </w:tcPr>
          <w:p w14:paraId="3CD38A39" w14:textId="77777777" w:rsidR="007A4930" w:rsidRPr="006B1769" w:rsidRDefault="007A4930" w:rsidP="007A4930">
            <w:pPr>
              <w:rPr>
                <w:rFonts w:cstheme="minorHAnsi"/>
                <w:b/>
                <w:sz w:val="16"/>
                <w:szCs w:val="16"/>
              </w:rPr>
            </w:pPr>
            <w:r w:rsidRPr="006B1769">
              <w:rPr>
                <w:rFonts w:cstheme="minorHAnsi"/>
                <w:b/>
                <w:sz w:val="16"/>
                <w:szCs w:val="16"/>
              </w:rPr>
              <w:t xml:space="preserve">Thrive: health needs, including </w:t>
            </w:r>
            <w:r>
              <w:rPr>
                <w:rFonts w:cstheme="minorHAnsi"/>
                <w:b/>
                <w:sz w:val="16"/>
                <w:szCs w:val="16"/>
              </w:rPr>
              <w:t xml:space="preserve">UHC and </w:t>
            </w:r>
            <w:r w:rsidRPr="006B1769">
              <w:rPr>
                <w:rFonts w:cstheme="minorHAnsi"/>
                <w:b/>
                <w:sz w:val="16"/>
                <w:szCs w:val="16"/>
              </w:rPr>
              <w:t>health s</w:t>
            </w:r>
            <w:r>
              <w:rPr>
                <w:rFonts w:cstheme="minorHAnsi"/>
                <w:b/>
                <w:sz w:val="16"/>
                <w:szCs w:val="16"/>
              </w:rPr>
              <w:t>ervices</w:t>
            </w:r>
          </w:p>
        </w:tc>
        <w:tc>
          <w:tcPr>
            <w:tcW w:w="2789" w:type="pct"/>
            <w:shd w:val="clear" w:color="auto" w:fill="B4C6E7" w:themeFill="accent1" w:themeFillTint="66"/>
          </w:tcPr>
          <w:p w14:paraId="1A6A7C35" w14:textId="77777777" w:rsidR="007A4930" w:rsidRPr="00220E25" w:rsidRDefault="007A4930" w:rsidP="007A4930">
            <w:pPr>
              <w:rPr>
                <w:rFonts w:cstheme="minorHAnsi"/>
                <w:b/>
                <w:bCs/>
                <w:i/>
                <w:iCs/>
                <w:sz w:val="16"/>
                <w:szCs w:val="16"/>
              </w:rPr>
            </w:pPr>
            <w:r w:rsidRPr="00785D1C">
              <w:rPr>
                <w:rFonts w:cstheme="minorHAnsi"/>
                <w:b/>
                <w:bCs/>
                <w:sz w:val="16"/>
                <w:szCs w:val="16"/>
              </w:rPr>
              <w:t>COVID-19 implications</w:t>
            </w:r>
          </w:p>
        </w:tc>
      </w:tr>
      <w:tr w:rsidR="007A4930" w:rsidRPr="000C30D1" w14:paraId="3000324B" w14:textId="77777777" w:rsidTr="00D63911">
        <w:tc>
          <w:tcPr>
            <w:tcW w:w="2211" w:type="pct"/>
            <w:shd w:val="clear" w:color="auto" w:fill="auto"/>
          </w:tcPr>
          <w:p w14:paraId="654C77E2" w14:textId="77777777" w:rsidR="007A4930" w:rsidRPr="006B1769" w:rsidRDefault="007A4930" w:rsidP="007A4930">
            <w:pPr>
              <w:rPr>
                <w:rFonts w:cstheme="minorHAnsi"/>
                <w:i/>
                <w:sz w:val="16"/>
                <w:szCs w:val="16"/>
              </w:rPr>
            </w:pPr>
            <w:r w:rsidRPr="006B1769">
              <w:rPr>
                <w:rFonts w:cstheme="minorHAnsi"/>
                <w:i/>
                <w:sz w:val="16"/>
                <w:szCs w:val="16"/>
              </w:rPr>
              <w:t>6. Prevalence of stunting among children under 5 years (SDG 2.2.1)</w:t>
            </w:r>
          </w:p>
          <w:p w14:paraId="41A0005B" w14:textId="53F0CA38" w:rsidR="007A4930" w:rsidRPr="006B1769" w:rsidRDefault="007A4930" w:rsidP="007A4930">
            <w:pPr>
              <w:rPr>
                <w:rFonts w:cstheme="minorHAnsi"/>
                <w:i/>
                <w:sz w:val="16"/>
                <w:szCs w:val="16"/>
              </w:rPr>
            </w:pPr>
            <w:r w:rsidRPr="006B1769">
              <w:rPr>
                <w:rFonts w:cstheme="minorHAnsi"/>
                <w:sz w:val="16"/>
                <w:szCs w:val="16"/>
              </w:rPr>
              <w:t>144 million (21.3%) children under 5 years were stunted</w:t>
            </w:r>
            <w:r>
              <w:rPr>
                <w:rFonts w:cstheme="minorHAnsi"/>
                <w:sz w:val="16"/>
                <w:szCs w:val="16"/>
              </w:rPr>
              <w:t xml:space="preserve"> i</w:t>
            </w:r>
            <w:r w:rsidRPr="006B1769">
              <w:rPr>
                <w:rFonts w:cstheme="minorHAnsi"/>
                <w:sz w:val="16"/>
                <w:szCs w:val="16"/>
              </w:rPr>
              <w:t>n 2019, a decrease from 164 million (24.8%) in 2012</w:t>
            </w:r>
            <w:r>
              <w:rPr>
                <w:rFonts w:cstheme="minorHAnsi"/>
                <w:sz w:val="16"/>
                <w:szCs w:val="16"/>
              </w:rPr>
              <w:t>.</w:t>
            </w:r>
            <w:r>
              <w:rPr>
                <w:rFonts w:cstheme="minorHAnsi"/>
                <w:i/>
                <w:sz w:val="16"/>
                <w:szCs w:val="16"/>
              </w:rPr>
              <w:fldChar w:fldCharType="begin"/>
            </w:r>
            <w:r w:rsidR="00962230">
              <w:rPr>
                <w:rFonts w:cstheme="minorHAnsi"/>
                <w:i/>
                <w:sz w:val="16"/>
                <w:szCs w:val="16"/>
              </w:rPr>
              <w:instrText xml:space="preserve"> ADDIN EN.CITE &lt;EndNote&gt;&lt;Cite&gt;&lt;Author&gt;UNICEF&lt;/Author&gt;&lt;Year&gt;2020&lt;/Year&gt;&lt;RecNum&gt;584&lt;/RecNum&gt;&lt;DisplayText&gt;&lt;style face="superscript"&gt;86&lt;/style&gt;&lt;/DisplayText&gt;&lt;record&gt;&lt;rec-number&gt;584&lt;/rec-number&gt;&lt;foreign-keys&gt;&lt;key app="EN" db-id="5dprpsavdvsw5der2s7vazdm0z9wpwzswxxz" timestamp="1587973042"&gt;584&lt;/key&gt;&lt;/foreign-keys&gt;&lt;ref-type name="Report"&gt;27&lt;/ref-type&gt;&lt;contributors&gt;&lt;authors&gt;&lt;author&gt;UNICEF&lt;/author&gt;&lt;/authors&gt;&lt;/contributors&gt;&lt;titles&gt;&lt;title&gt;Levels and trends in child malnutrition UNICEF-WHO-World Bank Group joint child malnutrition estimates: key findings of the 2020 edition&lt;/title&gt;&lt;/titles&gt;&lt;dates&gt;&lt;year&gt;2020&lt;/year&gt;&lt;/dates&gt;&lt;pub-location&gt;New York&lt;/pub-location&gt;&lt;publisher&gt;UNICEF, WHO, World Bank Group&lt;/publisher&gt;&lt;urls&gt;&lt;/urls&gt;&lt;/record&gt;&lt;/Cite&gt;&lt;/EndNote&gt;</w:instrText>
            </w:r>
            <w:r>
              <w:rPr>
                <w:rFonts w:cstheme="minorHAnsi"/>
                <w:i/>
                <w:sz w:val="16"/>
                <w:szCs w:val="16"/>
              </w:rPr>
              <w:fldChar w:fldCharType="separate"/>
            </w:r>
            <w:r w:rsidR="00962230" w:rsidRPr="00962230">
              <w:rPr>
                <w:rFonts w:cstheme="minorHAnsi"/>
                <w:i/>
                <w:noProof/>
                <w:sz w:val="16"/>
                <w:szCs w:val="16"/>
                <w:vertAlign w:val="superscript"/>
              </w:rPr>
              <w:t>86</w:t>
            </w:r>
            <w:r>
              <w:rPr>
                <w:rFonts w:cstheme="minorHAnsi"/>
                <w:i/>
                <w:sz w:val="16"/>
                <w:szCs w:val="16"/>
              </w:rPr>
              <w:fldChar w:fldCharType="end"/>
            </w:r>
          </w:p>
          <w:p w14:paraId="323A7914" w14:textId="77777777" w:rsidR="007A4930" w:rsidRPr="006B1769" w:rsidRDefault="007A4930" w:rsidP="007A4930">
            <w:pPr>
              <w:rPr>
                <w:rFonts w:cstheme="minorHAnsi"/>
                <w:b/>
                <w:i/>
                <w:sz w:val="16"/>
                <w:szCs w:val="16"/>
              </w:rPr>
            </w:pPr>
          </w:p>
          <w:p w14:paraId="0843BBD3" w14:textId="77777777" w:rsidR="007A4930" w:rsidRPr="006B1769" w:rsidRDefault="007A4930" w:rsidP="007A4930">
            <w:pPr>
              <w:rPr>
                <w:rFonts w:cstheme="minorHAnsi"/>
                <w:i/>
                <w:sz w:val="16"/>
                <w:szCs w:val="16"/>
              </w:rPr>
            </w:pPr>
            <w:r w:rsidRPr="006B1769">
              <w:rPr>
                <w:rFonts w:cstheme="minorHAnsi"/>
                <w:i/>
                <w:sz w:val="16"/>
                <w:szCs w:val="16"/>
              </w:rPr>
              <w:t>7. Adolescent birth rate (10</w:t>
            </w:r>
            <w:r>
              <w:rPr>
                <w:rFonts w:cstheme="minorHAnsi"/>
                <w:i/>
                <w:sz w:val="16"/>
                <w:szCs w:val="16"/>
              </w:rPr>
              <w:t>–</w:t>
            </w:r>
            <w:r w:rsidRPr="006B1769">
              <w:rPr>
                <w:rFonts w:cstheme="minorHAnsi"/>
                <w:i/>
                <w:sz w:val="16"/>
                <w:szCs w:val="16"/>
              </w:rPr>
              <w:t>14, 15</w:t>
            </w:r>
            <w:r>
              <w:rPr>
                <w:rFonts w:cstheme="minorHAnsi"/>
                <w:i/>
                <w:sz w:val="16"/>
                <w:szCs w:val="16"/>
              </w:rPr>
              <w:t>–</w:t>
            </w:r>
            <w:r w:rsidRPr="006B1769">
              <w:rPr>
                <w:rFonts w:cstheme="minorHAnsi"/>
                <w:i/>
                <w:sz w:val="16"/>
                <w:szCs w:val="16"/>
              </w:rPr>
              <w:t>19) (SDG 3.7.2)</w:t>
            </w:r>
          </w:p>
          <w:p w14:paraId="2989530A" w14:textId="18AED150" w:rsidR="007A4930" w:rsidRPr="006B1769" w:rsidRDefault="007A4930" w:rsidP="007A4930">
            <w:pPr>
              <w:rPr>
                <w:rFonts w:cstheme="minorHAnsi"/>
                <w:sz w:val="16"/>
                <w:szCs w:val="16"/>
              </w:rPr>
            </w:pPr>
            <w:r>
              <w:rPr>
                <w:rFonts w:cstheme="minorHAnsi"/>
                <w:sz w:val="16"/>
                <w:szCs w:val="16"/>
                <w:shd w:val="clear" w:color="auto" w:fill="FFFFFF"/>
              </w:rPr>
              <w:t>A</w:t>
            </w:r>
            <w:r w:rsidRPr="006B1769">
              <w:rPr>
                <w:rFonts w:cstheme="minorHAnsi"/>
                <w:sz w:val="16"/>
                <w:szCs w:val="16"/>
                <w:shd w:val="clear" w:color="auto" w:fill="FFFFFF"/>
              </w:rPr>
              <w:t>dolescent birth rate globally was 44 births per 1</w:t>
            </w:r>
            <w:r>
              <w:rPr>
                <w:rFonts w:cstheme="minorHAnsi"/>
                <w:sz w:val="16"/>
                <w:szCs w:val="16"/>
                <w:shd w:val="clear" w:color="auto" w:fill="FFFFFF"/>
              </w:rPr>
              <w:t xml:space="preserve"> </w:t>
            </w:r>
            <w:r w:rsidRPr="006B1769">
              <w:rPr>
                <w:rFonts w:cstheme="minorHAnsi"/>
                <w:sz w:val="16"/>
                <w:szCs w:val="16"/>
                <w:shd w:val="clear" w:color="auto" w:fill="FFFFFF"/>
              </w:rPr>
              <w:t>000 girls aged 15</w:t>
            </w:r>
            <w:r>
              <w:rPr>
                <w:rFonts w:cstheme="minorHAnsi"/>
                <w:sz w:val="16"/>
                <w:szCs w:val="16"/>
                <w:shd w:val="clear" w:color="auto" w:fill="FFFFFF"/>
              </w:rPr>
              <w:t>–</w:t>
            </w:r>
            <w:r w:rsidRPr="006B1769">
              <w:rPr>
                <w:rFonts w:cstheme="minorHAnsi"/>
                <w:sz w:val="16"/>
                <w:szCs w:val="16"/>
                <w:shd w:val="clear" w:color="auto" w:fill="FFFFFF"/>
              </w:rPr>
              <w:t>19 years</w:t>
            </w:r>
            <w:r>
              <w:rPr>
                <w:rFonts w:cstheme="minorHAnsi"/>
                <w:sz w:val="16"/>
                <w:szCs w:val="16"/>
                <w:shd w:val="clear" w:color="auto" w:fill="FFFFFF"/>
              </w:rPr>
              <w:t xml:space="preserve"> i</w:t>
            </w:r>
            <w:r w:rsidRPr="006B1769">
              <w:rPr>
                <w:rFonts w:cstheme="minorHAnsi"/>
                <w:sz w:val="16"/>
                <w:szCs w:val="16"/>
                <w:shd w:val="clear" w:color="auto" w:fill="FFFFFF"/>
              </w:rPr>
              <w:t xml:space="preserve">n </w:t>
            </w:r>
            <w:r w:rsidRPr="006B1769">
              <w:rPr>
                <w:rFonts w:cstheme="minorHAnsi"/>
                <w:bCs/>
                <w:sz w:val="16"/>
                <w:szCs w:val="16"/>
                <w:shd w:val="clear" w:color="auto" w:fill="FFFFFF"/>
              </w:rPr>
              <w:t>2018</w:t>
            </w:r>
            <w:r w:rsidRPr="006B1769">
              <w:rPr>
                <w:rFonts w:cstheme="minorHAnsi"/>
                <w:sz w:val="16"/>
                <w:szCs w:val="16"/>
                <w:shd w:val="clear" w:color="auto" w:fill="FFFFFF"/>
              </w:rPr>
              <w:t>; in West and Central Africa, this figure stood at 115 births per 1</w:t>
            </w:r>
            <w:r>
              <w:rPr>
                <w:rFonts w:cstheme="minorHAnsi"/>
                <w:sz w:val="16"/>
                <w:szCs w:val="16"/>
                <w:shd w:val="clear" w:color="auto" w:fill="FFFFFF"/>
              </w:rPr>
              <w:t xml:space="preserve"> </w:t>
            </w:r>
            <w:r w:rsidRPr="006B1769">
              <w:rPr>
                <w:rFonts w:cstheme="minorHAnsi"/>
                <w:sz w:val="16"/>
                <w:szCs w:val="16"/>
                <w:shd w:val="clear" w:color="auto" w:fill="FFFFFF"/>
              </w:rPr>
              <w:t>000 girls aged 15</w:t>
            </w:r>
            <w:r>
              <w:rPr>
                <w:rFonts w:cstheme="minorHAnsi"/>
                <w:sz w:val="16"/>
                <w:szCs w:val="16"/>
                <w:shd w:val="clear" w:color="auto" w:fill="FFFFFF"/>
              </w:rPr>
              <w:t>–</w:t>
            </w:r>
            <w:r w:rsidRPr="006B1769">
              <w:rPr>
                <w:rFonts w:cstheme="minorHAnsi"/>
                <w:sz w:val="16"/>
                <w:szCs w:val="16"/>
                <w:shd w:val="clear" w:color="auto" w:fill="FFFFFF"/>
              </w:rPr>
              <w:t xml:space="preserve">19 </w:t>
            </w:r>
            <w:proofErr w:type="spellStart"/>
            <w:r w:rsidRPr="006B1769">
              <w:rPr>
                <w:rFonts w:cstheme="minorHAnsi"/>
                <w:sz w:val="16"/>
                <w:szCs w:val="16"/>
                <w:shd w:val="clear" w:color="auto" w:fill="FFFFFF"/>
              </w:rPr>
              <w:t>yrs</w:t>
            </w:r>
            <w:proofErr w:type="spellEnd"/>
            <w:r w:rsidRPr="006B1769">
              <w:rPr>
                <w:rFonts w:cstheme="minorHAnsi"/>
                <w:sz w:val="16"/>
                <w:szCs w:val="16"/>
                <w:shd w:val="clear" w:color="auto" w:fill="FFFFFF"/>
              </w:rPr>
              <w:t>, the highest regional rate in the world</w:t>
            </w:r>
            <w:r w:rsidRPr="006B1769">
              <w:rPr>
                <w:rFonts w:cstheme="minorHAnsi"/>
                <w:i/>
                <w:sz w:val="16"/>
                <w:szCs w:val="16"/>
                <w:shd w:val="clear" w:color="auto" w:fill="FFFFFF"/>
              </w:rPr>
              <w:t>.</w:t>
            </w:r>
            <w:r>
              <w:rPr>
                <w:rFonts w:cstheme="minorHAnsi"/>
                <w:i/>
                <w:sz w:val="16"/>
                <w:szCs w:val="16"/>
                <w:shd w:val="clear" w:color="auto" w:fill="FFFFFF"/>
              </w:rPr>
              <w:fldChar w:fldCharType="begin"/>
            </w:r>
            <w:r w:rsidR="00962230">
              <w:rPr>
                <w:rFonts w:cstheme="minorHAnsi"/>
                <w:i/>
                <w:sz w:val="16"/>
                <w:szCs w:val="16"/>
                <w:shd w:val="clear" w:color="auto" w:fill="FFFFFF"/>
              </w:rPr>
              <w:instrText xml:space="preserve"> ADDIN EN.CITE &lt;EndNote&gt;&lt;Cite&gt;&lt;Author&gt;UNICEF&lt;/Author&gt;&lt;Year&gt;October 2019&lt;/Year&gt;&lt;RecNum&gt;548&lt;/RecNum&gt;&lt;DisplayText&gt;&lt;style face="superscript"&gt;87&lt;/style&gt;&lt;/DisplayText&gt;&lt;record&gt;&lt;rec-number&gt;548&lt;/rec-number&gt;&lt;foreign-keys&gt;&lt;key app="EN" db-id="5dprpsavdvsw5der2s7vazdm0z9wpwzswxxz" timestamp="1586421067"&gt;548&lt;/key&gt;&lt;/foreign-keys&gt;&lt;ref-type name="Web Page"&gt;12&lt;/ref-type&gt;&lt;contributors&gt;&lt;authors&gt;&lt;author&gt;UNICEF &lt;/author&gt;&lt;/authors&gt;&lt;/contributors&gt;&lt;titles&gt;&lt;title&gt;Early Childbearing Data&lt;/title&gt;&lt;/titles&gt;&lt;dates&gt;&lt;year&gt;October 2019&lt;/year&gt;&lt;/dates&gt;&lt;urls&gt;&lt;related-urls&gt;&lt;url&gt;https://data.unicef.org/topic/child-health/adolescent-health/&lt;/url&gt;&lt;/related-urls&gt;&lt;/urls&gt;&lt;/record&gt;&lt;/Cite&gt;&lt;/EndNote&gt;</w:instrText>
            </w:r>
            <w:r>
              <w:rPr>
                <w:rFonts w:cstheme="minorHAnsi"/>
                <w:i/>
                <w:sz w:val="16"/>
                <w:szCs w:val="16"/>
                <w:shd w:val="clear" w:color="auto" w:fill="FFFFFF"/>
              </w:rPr>
              <w:fldChar w:fldCharType="separate"/>
            </w:r>
            <w:r w:rsidR="00962230" w:rsidRPr="00962230">
              <w:rPr>
                <w:rFonts w:cstheme="minorHAnsi"/>
                <w:i/>
                <w:noProof/>
                <w:sz w:val="16"/>
                <w:szCs w:val="16"/>
                <w:shd w:val="clear" w:color="auto" w:fill="FFFFFF"/>
                <w:vertAlign w:val="superscript"/>
              </w:rPr>
              <w:t>87</w:t>
            </w:r>
            <w:r>
              <w:rPr>
                <w:rFonts w:cstheme="minorHAnsi"/>
                <w:i/>
                <w:sz w:val="16"/>
                <w:szCs w:val="16"/>
                <w:shd w:val="clear" w:color="auto" w:fill="FFFFFF"/>
              </w:rPr>
              <w:fldChar w:fldCharType="end"/>
            </w:r>
          </w:p>
          <w:p w14:paraId="144361C1" w14:textId="77777777" w:rsidR="007A4930" w:rsidRPr="006B1769" w:rsidRDefault="007A4930" w:rsidP="007A4930">
            <w:pPr>
              <w:rPr>
                <w:rFonts w:cstheme="minorHAnsi"/>
                <w:b/>
                <w:i/>
                <w:sz w:val="16"/>
                <w:szCs w:val="16"/>
              </w:rPr>
            </w:pPr>
          </w:p>
          <w:p w14:paraId="7809E8A6" w14:textId="77777777" w:rsidR="007A4930" w:rsidRPr="006B1769" w:rsidRDefault="007A4930" w:rsidP="007A4930">
            <w:pPr>
              <w:rPr>
                <w:rFonts w:cstheme="minorHAnsi"/>
                <w:sz w:val="16"/>
                <w:szCs w:val="16"/>
              </w:rPr>
            </w:pPr>
            <w:r w:rsidRPr="006B1769">
              <w:rPr>
                <w:rFonts w:cstheme="minorHAnsi"/>
                <w:i/>
                <w:sz w:val="16"/>
                <w:szCs w:val="16"/>
              </w:rPr>
              <w:t>8. UHC: Service Coverage Index (SDG 3.8.1)</w:t>
            </w:r>
          </w:p>
          <w:p w14:paraId="2F2F29B5" w14:textId="7B6A3047" w:rsidR="007A4930" w:rsidRPr="006B1769" w:rsidRDefault="007A4930" w:rsidP="007A4930">
            <w:pPr>
              <w:rPr>
                <w:rFonts w:cstheme="minorHAnsi"/>
                <w:sz w:val="16"/>
                <w:szCs w:val="16"/>
              </w:rPr>
            </w:pPr>
            <w:r>
              <w:rPr>
                <w:rFonts w:cstheme="minorHAnsi"/>
                <w:sz w:val="16"/>
                <w:szCs w:val="16"/>
              </w:rPr>
              <w:t>T</w:t>
            </w:r>
            <w:r w:rsidRPr="006B1769">
              <w:rPr>
                <w:rFonts w:cstheme="minorHAnsi"/>
                <w:sz w:val="16"/>
                <w:szCs w:val="16"/>
              </w:rPr>
              <w:t xml:space="preserve">he UHC service coverage index increased to 66 (out of 100) </w:t>
            </w:r>
            <w:r>
              <w:rPr>
                <w:rFonts w:cstheme="minorHAnsi"/>
                <w:sz w:val="16"/>
                <w:szCs w:val="16"/>
              </w:rPr>
              <w:t>in</w:t>
            </w:r>
            <w:r w:rsidRPr="006B1769">
              <w:rPr>
                <w:rFonts w:cstheme="minorHAnsi"/>
                <w:sz w:val="16"/>
                <w:szCs w:val="16"/>
              </w:rPr>
              <w:t xml:space="preserve"> 2017, from a global average of 45 in 2000. Between one-third and one-half of the world’s population were covered by the essential health services they needed in 2017, including services for women, children and interventions.</w:t>
            </w:r>
            <w:r>
              <w:rPr>
                <w:rFonts w:cstheme="minorHAnsi"/>
                <w:sz w:val="16"/>
                <w:szCs w:val="16"/>
              </w:rPr>
              <w:fldChar w:fldCharType="begin"/>
            </w:r>
            <w:r w:rsidR="00962230">
              <w:rPr>
                <w:rFonts w:cstheme="minorHAnsi"/>
                <w:sz w:val="16"/>
                <w:szCs w:val="16"/>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sz w:val="16"/>
                <w:szCs w:val="16"/>
              </w:rPr>
              <w:fldChar w:fldCharType="separate"/>
            </w:r>
            <w:r w:rsidR="00EF167B" w:rsidRPr="00EF167B">
              <w:rPr>
                <w:rFonts w:cstheme="minorHAnsi"/>
                <w:noProof/>
                <w:sz w:val="16"/>
                <w:szCs w:val="16"/>
                <w:vertAlign w:val="superscript"/>
              </w:rPr>
              <w:t>2</w:t>
            </w:r>
            <w:r>
              <w:rPr>
                <w:rFonts w:cstheme="minorHAnsi"/>
                <w:sz w:val="16"/>
                <w:szCs w:val="16"/>
              </w:rPr>
              <w:fldChar w:fldCharType="end"/>
            </w:r>
          </w:p>
          <w:p w14:paraId="3F5FD2E8" w14:textId="77777777" w:rsidR="007A4930" w:rsidRPr="006B1769" w:rsidRDefault="007A4930" w:rsidP="007A4930">
            <w:pPr>
              <w:rPr>
                <w:rFonts w:cstheme="minorHAnsi"/>
                <w:sz w:val="16"/>
                <w:szCs w:val="16"/>
              </w:rPr>
            </w:pPr>
          </w:p>
          <w:p w14:paraId="5A2AD310" w14:textId="77777777" w:rsidR="007A4930" w:rsidRPr="006B1769" w:rsidRDefault="007A4930" w:rsidP="007A4930">
            <w:pPr>
              <w:rPr>
                <w:rFonts w:cstheme="minorHAnsi"/>
                <w:i/>
                <w:sz w:val="16"/>
                <w:szCs w:val="16"/>
              </w:rPr>
            </w:pPr>
            <w:r w:rsidRPr="006B1769">
              <w:rPr>
                <w:rFonts w:cstheme="minorHAnsi"/>
                <w:i/>
                <w:sz w:val="16"/>
                <w:szCs w:val="16"/>
              </w:rPr>
              <w:t xml:space="preserve">9. UHC: Catastrophic health expenditure </w:t>
            </w:r>
            <w:r w:rsidRPr="006B1769">
              <w:rPr>
                <w:rFonts w:cstheme="minorHAnsi"/>
                <w:i/>
                <w:iCs/>
                <w:sz w:val="16"/>
                <w:szCs w:val="16"/>
              </w:rPr>
              <w:t xml:space="preserve">(SDG </w:t>
            </w:r>
            <w:proofErr w:type="gramStart"/>
            <w:r w:rsidRPr="006B1769">
              <w:rPr>
                <w:rFonts w:cstheme="minorHAnsi"/>
                <w:i/>
                <w:iCs/>
                <w:sz w:val="16"/>
                <w:szCs w:val="16"/>
              </w:rPr>
              <w:t>3.8.2)*</w:t>
            </w:r>
            <w:proofErr w:type="gramEnd"/>
            <w:r w:rsidRPr="006B1769" w:rsidDel="007E6E9E">
              <w:rPr>
                <w:rStyle w:val="FootnoteReference"/>
                <w:rFonts w:cstheme="minorHAnsi"/>
                <w:i/>
                <w:iCs/>
                <w:sz w:val="16"/>
                <w:szCs w:val="16"/>
              </w:rPr>
              <w:t xml:space="preserve"> </w:t>
            </w:r>
          </w:p>
          <w:p w14:paraId="37F00346" w14:textId="33DB0879" w:rsidR="007A4930" w:rsidRPr="006B1769" w:rsidRDefault="007A4930" w:rsidP="007A4930">
            <w:pPr>
              <w:rPr>
                <w:rFonts w:cstheme="minorHAnsi"/>
                <w:b/>
                <w:sz w:val="16"/>
                <w:szCs w:val="16"/>
              </w:rPr>
            </w:pPr>
            <w:r>
              <w:rPr>
                <w:rFonts w:cstheme="minorHAnsi"/>
                <w:sz w:val="16"/>
                <w:szCs w:val="16"/>
              </w:rPr>
              <w:t>A</w:t>
            </w:r>
            <w:r w:rsidRPr="006B1769">
              <w:rPr>
                <w:rFonts w:cstheme="minorHAnsi"/>
                <w:sz w:val="16"/>
                <w:szCs w:val="16"/>
              </w:rPr>
              <w:t>n estimated 930 million people spent more than 10% of their household income on health care</w:t>
            </w:r>
            <w:r>
              <w:rPr>
                <w:rFonts w:cstheme="minorHAnsi"/>
                <w:sz w:val="16"/>
                <w:szCs w:val="16"/>
              </w:rPr>
              <w:t xml:space="preserve"> i</w:t>
            </w:r>
            <w:r w:rsidRPr="006B1769">
              <w:rPr>
                <w:rFonts w:cstheme="minorHAnsi"/>
                <w:sz w:val="16"/>
                <w:szCs w:val="16"/>
              </w:rPr>
              <w:t xml:space="preserve">n </w:t>
            </w:r>
            <w:r w:rsidRPr="006B1769">
              <w:rPr>
                <w:rFonts w:cstheme="minorHAnsi"/>
                <w:bCs/>
                <w:sz w:val="16"/>
                <w:szCs w:val="16"/>
              </w:rPr>
              <w:t>2015</w:t>
            </w:r>
            <w:r w:rsidRPr="006B1769">
              <w:rPr>
                <w:rFonts w:cstheme="minorHAnsi"/>
                <w:sz w:val="16"/>
                <w:szCs w:val="16"/>
              </w:rPr>
              <w:t>. Of those, an estimated 210 million people spent more than 25% of their household</w:t>
            </w:r>
            <w:r>
              <w:rPr>
                <w:rFonts w:cstheme="minorHAnsi"/>
                <w:sz w:val="16"/>
                <w:szCs w:val="16"/>
              </w:rPr>
              <w:t xml:space="preserve"> income.</w:t>
            </w:r>
            <w:r w:rsidRPr="006B1769">
              <w:rPr>
                <w:rFonts w:cstheme="minorHAnsi"/>
                <w:sz w:val="16"/>
                <w:szCs w:val="16"/>
              </w:rPr>
              <w:t xml:space="preserve"> </w:t>
            </w:r>
            <w:r>
              <w:rPr>
                <w:rFonts w:cstheme="minorHAnsi"/>
                <w:sz w:val="16"/>
                <w:szCs w:val="16"/>
              </w:rPr>
              <w:fldChar w:fldCharType="begin"/>
            </w:r>
            <w:r w:rsidR="00962230">
              <w:rPr>
                <w:rFonts w:cstheme="minorHAnsi"/>
                <w:sz w:val="16"/>
                <w:szCs w:val="16"/>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sz w:val="16"/>
                <w:szCs w:val="16"/>
              </w:rPr>
              <w:fldChar w:fldCharType="separate"/>
            </w:r>
            <w:r w:rsidR="00EF167B" w:rsidRPr="00EF167B">
              <w:rPr>
                <w:rFonts w:cstheme="minorHAnsi"/>
                <w:noProof/>
                <w:sz w:val="16"/>
                <w:szCs w:val="16"/>
                <w:vertAlign w:val="superscript"/>
              </w:rPr>
              <w:t>2</w:t>
            </w:r>
            <w:r>
              <w:rPr>
                <w:rFonts w:cstheme="minorHAnsi"/>
                <w:sz w:val="16"/>
                <w:szCs w:val="16"/>
              </w:rPr>
              <w:fldChar w:fldCharType="end"/>
            </w:r>
          </w:p>
          <w:p w14:paraId="0DBA74F1" w14:textId="77777777" w:rsidR="007A4930" w:rsidRPr="006B1769" w:rsidRDefault="007A4930" w:rsidP="007A4930">
            <w:pPr>
              <w:rPr>
                <w:rFonts w:cstheme="minorHAnsi"/>
                <w:sz w:val="16"/>
                <w:szCs w:val="16"/>
              </w:rPr>
            </w:pPr>
            <w:r w:rsidRPr="006B1769">
              <w:rPr>
                <w:rFonts w:cstheme="minorHAnsi"/>
                <w:sz w:val="16"/>
                <w:szCs w:val="16"/>
              </w:rPr>
              <w:t>* Current SDG indicator updated from the initial EWEC indicator framework.</w:t>
            </w:r>
          </w:p>
          <w:p w14:paraId="4524F33A" w14:textId="77777777" w:rsidR="007A4930" w:rsidRPr="006B1769" w:rsidRDefault="007A4930" w:rsidP="007A4930">
            <w:pPr>
              <w:rPr>
                <w:rFonts w:cstheme="minorHAnsi"/>
                <w:b/>
                <w:sz w:val="16"/>
                <w:szCs w:val="16"/>
              </w:rPr>
            </w:pPr>
          </w:p>
          <w:p w14:paraId="3593E252" w14:textId="77777777" w:rsidR="007A4930" w:rsidRPr="006B1769" w:rsidRDefault="007A4930" w:rsidP="007A4930">
            <w:pPr>
              <w:rPr>
                <w:rFonts w:cstheme="minorHAnsi"/>
                <w:i/>
                <w:sz w:val="16"/>
                <w:szCs w:val="16"/>
              </w:rPr>
            </w:pPr>
            <w:r w:rsidRPr="006B1769">
              <w:rPr>
                <w:rFonts w:cstheme="minorHAnsi"/>
                <w:i/>
                <w:sz w:val="16"/>
                <w:szCs w:val="16"/>
              </w:rPr>
              <w:t xml:space="preserve">10. Current country health expenditure per capita (including specifically on reproductive, maternal, </w:t>
            </w:r>
            <w:proofErr w:type="spellStart"/>
            <w:r w:rsidRPr="006B1769">
              <w:rPr>
                <w:rFonts w:cstheme="minorHAnsi"/>
                <w:i/>
                <w:sz w:val="16"/>
                <w:szCs w:val="16"/>
              </w:rPr>
              <w:t>newborn</w:t>
            </w:r>
            <w:proofErr w:type="spellEnd"/>
            <w:r w:rsidRPr="006B1769">
              <w:rPr>
                <w:rFonts w:cstheme="minorHAnsi"/>
                <w:i/>
                <w:sz w:val="16"/>
                <w:szCs w:val="16"/>
              </w:rPr>
              <w:t xml:space="preserve">, child and adolescent health) financed from domestic sources </w:t>
            </w:r>
          </w:p>
          <w:p w14:paraId="055E2CFF" w14:textId="1FC738F7" w:rsidR="007A4930" w:rsidRPr="006B1769" w:rsidRDefault="007A4930" w:rsidP="007A4930">
            <w:pPr>
              <w:rPr>
                <w:rFonts w:cstheme="minorHAnsi"/>
                <w:sz w:val="16"/>
                <w:szCs w:val="16"/>
              </w:rPr>
            </w:pPr>
            <w:r>
              <w:rPr>
                <w:rFonts w:cstheme="minorHAnsi"/>
                <w:sz w:val="16"/>
                <w:szCs w:val="16"/>
              </w:rPr>
              <w:t>T</w:t>
            </w:r>
            <w:r w:rsidRPr="006B1769">
              <w:rPr>
                <w:rFonts w:cstheme="minorHAnsi"/>
                <w:sz w:val="16"/>
                <w:szCs w:val="16"/>
              </w:rPr>
              <w:t xml:space="preserve">he average national percentage of total government expenditure devoted to health increased slightly to 10.6% </w:t>
            </w:r>
            <w:r>
              <w:rPr>
                <w:rFonts w:cstheme="minorHAnsi"/>
                <w:sz w:val="16"/>
                <w:szCs w:val="16"/>
              </w:rPr>
              <w:t>i</w:t>
            </w:r>
            <w:r w:rsidRPr="006B1769">
              <w:rPr>
                <w:rFonts w:cstheme="minorHAnsi"/>
                <w:sz w:val="16"/>
                <w:szCs w:val="16"/>
              </w:rPr>
              <w:t>n 2016, from around 9% in 2000.</w:t>
            </w:r>
            <w:r>
              <w:rPr>
                <w:rFonts w:cstheme="minorHAnsi"/>
                <w:sz w:val="16"/>
                <w:szCs w:val="16"/>
              </w:rPr>
              <w:fldChar w:fldCharType="begin"/>
            </w:r>
            <w:r w:rsidR="00962230">
              <w:rPr>
                <w:rFonts w:cstheme="minorHAnsi"/>
                <w:sz w:val="16"/>
                <w:szCs w:val="16"/>
              </w:rPr>
              <w:instrText xml:space="preserve"> ADDIN EN.CITE &lt;EndNote&gt;&lt;Cite&gt;&lt;Author&gt;World Health Organization&lt;/Author&gt;&lt;Year&gt;2019&lt;/Year&gt;&lt;RecNum&gt;543&lt;/RecNum&gt;&lt;DisplayText&gt;&lt;style face="superscript"&gt;38&lt;/style&gt;&lt;/DisplayText&gt;&lt;record&gt;&lt;rec-number&gt;543&lt;/rec-number&gt;&lt;foreign-keys&gt;&lt;key app="EN" db-id="5dprpsavdvsw5der2s7vazdm0z9wpwzswxxz" timestamp="1586420639"&gt;543&lt;/key&gt;&lt;/foreign-keys&gt;&lt;ref-type name="Report"&gt;27&lt;/ref-type&gt;&lt;contributors&gt;&lt;authors&gt;&lt;author&gt;World Health Organization,&lt;/author&gt;&lt;/authors&gt;&lt;/contributors&gt;&lt;titles&gt;&lt;title&gt;World health statistics 2019: monitoring health for the SDGs, sustainable development goals&lt;/title&gt;&lt;/titles&gt;&lt;dates&gt;&lt;year&gt;2019&lt;/year&gt;&lt;/dates&gt;&lt;pub-location&gt;Geneva&lt;/pub-location&gt;&lt;publisher&gt;World Health Organization&lt;/publisher&gt;&lt;isbn&gt;9241565705&lt;/isbn&gt;&lt;urls&gt;&lt;/urls&gt;&lt;/record&gt;&lt;/Cite&gt;&lt;/EndNote&gt;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38</w:t>
            </w:r>
            <w:r>
              <w:rPr>
                <w:rFonts w:cstheme="minorHAnsi"/>
                <w:sz w:val="16"/>
                <w:szCs w:val="16"/>
              </w:rPr>
              <w:fldChar w:fldCharType="end"/>
            </w:r>
            <w:r w:rsidRPr="006B1769">
              <w:rPr>
                <w:rFonts w:cstheme="minorHAnsi"/>
                <w:sz w:val="16"/>
                <w:szCs w:val="16"/>
              </w:rPr>
              <w:t xml:space="preserve"> Currently, data in the Global Health Expenditure database on domestic investments in RMNCAH are limited, with data on domestic government expenditures on reproductive health, immunizations and children under the age of 5 available for 45, 50 and 21 mainly low- and middle-income countries, respectively.</w:t>
            </w:r>
            <w:r>
              <w:rPr>
                <w:rFonts w:cstheme="minorHAnsi"/>
                <w:sz w:val="16"/>
                <w:szCs w:val="16"/>
              </w:rPr>
              <w:fldChar w:fldCharType="begin"/>
            </w:r>
            <w:r w:rsidR="00962230">
              <w:rPr>
                <w:rFonts w:cstheme="minorHAnsi"/>
                <w:sz w:val="16"/>
                <w:szCs w:val="16"/>
              </w:rPr>
              <w:instrText xml:space="preserve"> ADDIN EN.CITE &lt;EndNote&gt;&lt;Cite ExcludeYear="1"&gt;&lt;Author&gt;World Health Organization&lt;/Author&gt;&lt;RecNum&gt;661&lt;/RecNum&gt;&lt;DisplayText&gt;&lt;style face="superscript"&gt;32&lt;/style&gt;&lt;/DisplayText&gt;&lt;record&gt;&lt;rec-number&gt;661&lt;/rec-number&gt;&lt;foreign-keys&gt;&lt;key app="EN" db-id="5dprpsavdvsw5der2s7vazdm0z9wpwzswxxz" timestamp="1589354867"&gt;661&lt;/key&gt;&lt;/foreign-keys&gt;&lt;ref-type name="Web Page"&gt;12&lt;/ref-type&gt;&lt;contributors&gt;&lt;authors&gt;&lt;author&gt;World Health Organization,&lt;/author&gt;&lt;/authors&gt;&lt;/contributors&gt;&lt;titles&gt;&lt;title&gt;Global Health Expenditure Database (GHED)&lt;/title&gt;&lt;/titles&gt;&lt;dates&gt;&lt;/dates&gt;&lt;urls&gt;&lt;related-urls&gt;&lt;url&gt;https://apps.who.int/nha/database &lt;/url&gt;&lt;/related-urls&gt;&lt;/urls&gt;&lt;/record&gt;&lt;/Cite&gt;&lt;/EndNote&gt;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32</w:t>
            </w:r>
            <w:r>
              <w:rPr>
                <w:rFonts w:cstheme="minorHAnsi"/>
                <w:sz w:val="16"/>
                <w:szCs w:val="16"/>
              </w:rPr>
              <w:fldChar w:fldCharType="end"/>
            </w:r>
          </w:p>
          <w:p w14:paraId="08F0F7E0" w14:textId="77777777" w:rsidR="007A4930" w:rsidRPr="006B1769" w:rsidRDefault="007A4930" w:rsidP="007A4930">
            <w:pPr>
              <w:rPr>
                <w:rFonts w:cstheme="minorHAnsi"/>
                <w:i/>
                <w:sz w:val="16"/>
                <w:szCs w:val="16"/>
              </w:rPr>
            </w:pPr>
          </w:p>
          <w:p w14:paraId="1F61F98F" w14:textId="77777777" w:rsidR="007A4930" w:rsidRPr="006B1769" w:rsidRDefault="007A4930" w:rsidP="007A4930">
            <w:pPr>
              <w:rPr>
                <w:rFonts w:cstheme="minorHAnsi"/>
                <w:i/>
                <w:sz w:val="16"/>
                <w:szCs w:val="16"/>
              </w:rPr>
            </w:pPr>
            <w:r w:rsidRPr="006B1769">
              <w:rPr>
                <w:rFonts w:cstheme="minorHAnsi"/>
                <w:i/>
                <w:sz w:val="16"/>
                <w:szCs w:val="16"/>
              </w:rPr>
              <w:t>11. Number of countries with laws and regulations that guarantee women aged 15</w:t>
            </w:r>
            <w:r>
              <w:rPr>
                <w:rFonts w:cstheme="minorHAnsi"/>
                <w:i/>
                <w:sz w:val="16"/>
                <w:szCs w:val="16"/>
              </w:rPr>
              <w:t>–</w:t>
            </w:r>
            <w:r w:rsidRPr="006B1769">
              <w:rPr>
                <w:rFonts w:cstheme="minorHAnsi"/>
                <w:i/>
                <w:sz w:val="16"/>
                <w:szCs w:val="16"/>
              </w:rPr>
              <w:t xml:space="preserve">49 years access to sexual and reproductive health care, information and education (SDG 5.6.2) </w:t>
            </w:r>
          </w:p>
          <w:p w14:paraId="0CAFAABC" w14:textId="5A491760" w:rsidR="007A4930" w:rsidRPr="006B1769" w:rsidRDefault="007A4930" w:rsidP="007A4930">
            <w:pPr>
              <w:rPr>
                <w:rFonts w:cstheme="minorHAnsi"/>
                <w:sz w:val="16"/>
                <w:szCs w:val="16"/>
              </w:rPr>
            </w:pPr>
            <w:r w:rsidRPr="006B1769">
              <w:rPr>
                <w:rFonts w:cstheme="minorHAnsi"/>
                <w:sz w:val="16"/>
                <w:szCs w:val="16"/>
              </w:rPr>
              <w:t>67% of countries (99/148) self-reported having a national policy/law on sexual health information and service</w:t>
            </w:r>
            <w:r>
              <w:rPr>
                <w:rFonts w:cstheme="minorHAnsi"/>
                <w:sz w:val="16"/>
                <w:szCs w:val="16"/>
              </w:rPr>
              <w:t>s i</w:t>
            </w:r>
            <w:r w:rsidRPr="006B1769">
              <w:rPr>
                <w:rFonts w:cstheme="minorHAnsi"/>
                <w:sz w:val="16"/>
                <w:szCs w:val="16"/>
              </w:rPr>
              <w:t>n the World Health Organization 2018</w:t>
            </w:r>
            <w:r>
              <w:rPr>
                <w:rFonts w:cstheme="minorHAnsi"/>
                <w:sz w:val="16"/>
                <w:szCs w:val="16"/>
              </w:rPr>
              <w:t>–</w:t>
            </w:r>
            <w:r w:rsidRPr="006B1769">
              <w:rPr>
                <w:rFonts w:cstheme="minorHAnsi"/>
                <w:sz w:val="16"/>
                <w:szCs w:val="16"/>
              </w:rPr>
              <w:t xml:space="preserve">2019 policy survey on sexual, reproductive, maternal, </w:t>
            </w:r>
            <w:proofErr w:type="spellStart"/>
            <w:r w:rsidRPr="006B1769">
              <w:rPr>
                <w:rFonts w:cstheme="minorHAnsi"/>
                <w:sz w:val="16"/>
                <w:szCs w:val="16"/>
              </w:rPr>
              <w:t>newborn</w:t>
            </w:r>
            <w:proofErr w:type="spellEnd"/>
            <w:r w:rsidRPr="006B1769">
              <w:rPr>
                <w:rFonts w:cstheme="minorHAnsi"/>
                <w:sz w:val="16"/>
                <w:szCs w:val="16"/>
              </w:rPr>
              <w:t>, child and adolescent health. Close to 90% of countries (131/146) self-reported having a national policy/guideline on reproductive health care that promotes universal access to care.</w:t>
            </w:r>
            <w:r>
              <w:rPr>
                <w:rFonts w:cstheme="minorHAnsi"/>
                <w:sz w:val="16"/>
                <w:szCs w:val="16"/>
              </w:rPr>
              <w:fldChar w:fldCharType="begin"/>
            </w:r>
            <w:r w:rsidR="00962230">
              <w:rPr>
                <w:rFonts w:cstheme="minorHAnsi"/>
                <w:sz w:val="16"/>
                <w:szCs w:val="16"/>
              </w:rPr>
              <w:instrText xml:space="preserve"> ADDIN EN.CITE &lt;EndNote&gt;&lt;Cite&gt;&lt;Author&gt;World Health Organization&lt;/Author&gt;&lt;Year&gt;2020&lt;/Year&gt;&lt;RecNum&gt;594&lt;/RecNum&gt;&lt;DisplayText&gt;&lt;style face="superscript"&gt;88&lt;/style&gt;&lt;/DisplayText&gt;&lt;record&gt;&lt;rec-number&gt;594&lt;/rec-number&gt;&lt;foreign-keys&gt;&lt;key app="EN" db-id="5dprpsavdvsw5der2s7vazdm0z9wpwzswxxz" timestamp="1588017739"&gt;594&lt;/key&gt;&lt;/foreign-keys&gt;&lt;ref-type name="Online Database"&gt;45&lt;/ref-type&gt;&lt;contributors&gt;&lt;authors&gt;&lt;author&gt;World Health Organization, &lt;/author&gt;&lt;author&gt;Departments of Maternal Newborn Child  Adolescent Health and Ageing (MCA) and Reproductive Health and Research (RHR), &lt;/author&gt;&lt;/authors&gt;&lt;/contributors&gt;&lt;titles&gt;&lt;title&gt;Policy survey on sexual, reproductive, maternal, newborn, child and adolescent health (SRMNCAH)&lt;/title&gt;&lt;secondary-title&gt;2018-2019&lt;/secondary-title&gt;&lt;/titles&gt;&lt;dates&gt;&lt;year&gt;2020&lt;/year&gt;&lt;/dates&gt;&lt;urls&gt;&lt;/urls&gt;&lt;/record&gt;&lt;/Cite&gt;&lt;/EndNote&gt;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88</w:t>
            </w:r>
            <w:r>
              <w:rPr>
                <w:rFonts w:cstheme="minorHAnsi"/>
                <w:sz w:val="16"/>
                <w:szCs w:val="16"/>
              </w:rPr>
              <w:fldChar w:fldCharType="end"/>
            </w:r>
          </w:p>
          <w:p w14:paraId="4A35A239" w14:textId="77777777" w:rsidR="007A4930" w:rsidRPr="006B1769" w:rsidRDefault="007A4930" w:rsidP="007A4930">
            <w:pPr>
              <w:rPr>
                <w:rFonts w:cstheme="minorHAnsi"/>
                <w:b/>
                <w:sz w:val="16"/>
                <w:szCs w:val="16"/>
              </w:rPr>
            </w:pPr>
          </w:p>
        </w:tc>
        <w:tc>
          <w:tcPr>
            <w:tcW w:w="2789" w:type="pct"/>
          </w:tcPr>
          <w:p w14:paraId="069D39D4" w14:textId="77777777" w:rsidR="007A4930" w:rsidRPr="00220E25" w:rsidRDefault="007A4930" w:rsidP="007A4930">
            <w:pPr>
              <w:pBdr>
                <w:top w:val="nil"/>
                <w:left w:val="nil"/>
                <w:bottom w:val="nil"/>
                <w:right w:val="nil"/>
                <w:between w:val="nil"/>
              </w:pBdr>
              <w:rPr>
                <w:rFonts w:eastAsia="Calibri" w:cstheme="minorHAnsi"/>
                <w:i/>
                <w:iCs/>
                <w:sz w:val="16"/>
                <w:szCs w:val="16"/>
              </w:rPr>
            </w:pPr>
            <w:r>
              <w:rPr>
                <w:rFonts w:eastAsia="Calibri" w:cstheme="minorHAnsi"/>
                <w:i/>
                <w:iCs/>
                <w:sz w:val="16"/>
                <w:szCs w:val="16"/>
              </w:rPr>
              <w:t>Emerging evidence</w:t>
            </w:r>
          </w:p>
          <w:p w14:paraId="58C03AAD" w14:textId="0138559B" w:rsidR="007A4930" w:rsidRDefault="007A4930" w:rsidP="007A4930">
            <w:pPr>
              <w:pStyle w:val="ListParagraph"/>
              <w:widowControl w:val="0"/>
              <w:numPr>
                <w:ilvl w:val="0"/>
                <w:numId w:val="3"/>
              </w:numPr>
              <w:pBdr>
                <w:top w:val="nil"/>
                <w:left w:val="nil"/>
                <w:bottom w:val="nil"/>
                <w:right w:val="nil"/>
                <w:between w:val="nil"/>
              </w:pBdr>
              <w:ind w:left="172" w:hanging="172"/>
              <w:rPr>
                <w:rFonts w:asciiTheme="minorHAnsi" w:eastAsia="Calibri" w:hAnsiTheme="minorHAnsi" w:cstheme="minorHAnsi"/>
                <w:sz w:val="16"/>
                <w:szCs w:val="16"/>
              </w:rPr>
            </w:pPr>
            <w:r w:rsidRPr="00D94ECE">
              <w:rPr>
                <w:rFonts w:asciiTheme="minorHAnsi" w:eastAsia="Calibri" w:hAnsiTheme="minorHAnsi" w:cstheme="minorHAnsi"/>
                <w:i/>
                <w:iCs/>
                <w:sz w:val="16"/>
                <w:szCs w:val="16"/>
              </w:rPr>
              <w:t>Nutrition</w:t>
            </w:r>
            <w:r>
              <w:rPr>
                <w:rFonts w:asciiTheme="minorHAnsi" w:eastAsia="Calibri" w:hAnsiTheme="minorHAnsi" w:cstheme="minorHAnsi"/>
                <w:i/>
                <w:iCs/>
                <w:sz w:val="16"/>
                <w:szCs w:val="16"/>
              </w:rPr>
              <w:t>.</w:t>
            </w:r>
            <w:r>
              <w:rPr>
                <w:rFonts w:asciiTheme="minorHAnsi" w:eastAsia="Calibri" w:hAnsiTheme="minorHAnsi" w:cstheme="minorHAnsi"/>
                <w:sz w:val="16"/>
                <w:szCs w:val="16"/>
              </w:rPr>
              <w:t xml:space="preserve"> Around</w:t>
            </w:r>
            <w:r w:rsidRPr="00220E25">
              <w:rPr>
                <w:rFonts w:asciiTheme="minorHAnsi" w:eastAsia="Calibri" w:hAnsiTheme="minorHAnsi" w:cstheme="minorHAnsi"/>
                <w:sz w:val="16"/>
                <w:szCs w:val="16"/>
              </w:rPr>
              <w:t xml:space="preserve"> 370 million children are now missing out on school meals,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&lt;EndNote&gt;&lt;Cite&gt;&lt;Author&gt;World Food Programme&lt;/Author&gt;&lt;Year&gt;2020&lt;/Year&gt;&lt;RecNum&gt;815&lt;/RecNum&gt;&lt;DisplayText&gt;&lt;style face="superscript"&gt;18&lt;/style&gt;&lt;/DisplayText&gt;&lt;record&gt;&lt;rec-number&gt;815&lt;/rec-number&gt;&lt;foreign-keys&gt;&lt;key app="EN" db-id="5dprpsavdvsw5der2s7vazdm0z9wpwzswxxz" timestamp="1591797101"&gt;815&lt;/key&gt;&lt;/foreign-keys&gt;&lt;ref-type name="Web Page"&gt;12&lt;/ref-type&gt;&lt;contributors&gt;&lt;authors&gt;&lt;author&gt;World Food Programme, &lt;/author&gt;&lt;/authors&gt;&lt;/contributors&gt;&lt;titles&gt;&lt;title&gt;WFP and UNICEF joint response to COVID-19&lt;/title&gt;&lt;/titles&gt;&lt;dates&gt;&lt;year&gt;2020&lt;/year&gt;&lt;/dates&gt;&lt;urls&gt;&lt;related-urls&gt;&lt;url&gt;https://www.wfp.org/school-health-and-nutrition&lt;/url&gt;&lt;/related-urls&gt;&lt;/urls&gt;&lt;/record&gt;&lt;/Cite&gt;&lt;/EndNote&gt;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18</w:t>
            </w:r>
            <w:r>
              <w:rPr>
                <w:rFonts w:asciiTheme="minorHAnsi" w:eastAsia="Calibri" w:hAnsiTheme="minorHAnsi" w:cstheme="minorHAnsi"/>
                <w:sz w:val="16"/>
                <w:szCs w:val="16"/>
              </w:rPr>
              <w:fldChar w:fldCharType="end"/>
            </w:r>
            <w:r w:rsidRPr="00220E25">
              <w:rPr>
                <w:rFonts w:asciiTheme="minorHAnsi" w:eastAsia="Calibri" w:hAnsiTheme="minorHAnsi" w:cstheme="minorHAnsi"/>
                <w:sz w:val="16"/>
                <w:szCs w:val="16"/>
              </w:rPr>
              <w:t xml:space="preserve"> and another </w:t>
            </w:r>
            <w:r>
              <w:rPr>
                <w:rFonts w:asciiTheme="minorHAnsi" w:eastAsia="Calibri" w:hAnsiTheme="minorHAnsi" w:cstheme="minorHAnsi"/>
                <w:sz w:val="16"/>
                <w:szCs w:val="16"/>
              </w:rPr>
              <w:t>9</w:t>
            </w:r>
            <w:r w:rsidRPr="00220E25">
              <w:rPr>
                <w:rFonts w:asciiTheme="minorHAnsi" w:eastAsia="Calibri" w:hAnsiTheme="minorHAnsi" w:cstheme="minorHAnsi"/>
                <w:sz w:val="16"/>
                <w:szCs w:val="16"/>
              </w:rPr>
              <w:t xml:space="preserve"> million at-risk children no longer benefiting from WFP-sponsored school feeding initiatives.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&lt;EndNote&gt;&lt;Cite&gt;&lt;Author&gt;World Food Programme&lt;/Author&gt;&lt;Year&gt;2020&lt;/Year&gt;&lt;RecNum&gt;816&lt;/RecNum&gt;&lt;DisplayText&gt;&lt;style face="superscript"&gt;89&lt;/style&gt;&lt;/DisplayText&gt;&lt;record&gt;&lt;rec-number&gt;816&lt;/rec-number&gt;&lt;foreign-keys&gt;&lt;key app="EN" db-id="5dprpsavdvsw5der2s7vazdm0z9wpwzswxxz" timestamp="1591797181"&gt;816&lt;/key&gt;&lt;/foreign-keys&gt;&lt;ref-type name="Web Page"&gt;12&lt;/ref-type&gt;&lt;contributors&gt;&lt;authors&gt;&lt;author&gt;World Food Programme, &lt;/author&gt;&lt;/authors&gt;&lt;/contributors&gt;&lt;titles&gt;&lt;title&gt;World Food Programme gears up to support children left without meals due to COVID-19 school closures&lt;/title&gt;&lt;/titles&gt;&lt;dates&gt;&lt;year&gt;2020&lt;/year&gt;&lt;/dates&gt;&lt;urls&gt;&lt;related-urls&gt;&lt;url&gt;https://www.wfp.org/news/world-food-programme-gears-support-children-left-without-meals-due-covid-19-school-closures&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89</w:t>
            </w:r>
            <w:r>
              <w:rPr>
                <w:rFonts w:asciiTheme="minorHAnsi" w:eastAsia="Calibri" w:hAnsiTheme="minorHAnsi" w:cstheme="minorHAnsi"/>
                <w:sz w:val="16"/>
                <w:szCs w:val="16"/>
              </w:rPr>
              <w:fldChar w:fldCharType="end"/>
            </w:r>
            <w:r w:rsidRPr="00220E25">
              <w:rPr>
                <w:rFonts w:asciiTheme="minorHAnsi" w:eastAsia="Calibri" w:hAnsiTheme="minorHAnsi" w:cstheme="minorHAnsi"/>
                <w:sz w:val="16"/>
                <w:szCs w:val="16"/>
              </w:rPr>
              <w:t xml:space="preserve"> </w:t>
            </w:r>
            <w:r>
              <w:rPr>
                <w:rFonts w:asciiTheme="minorHAnsi" w:eastAsia="Calibri" w:hAnsiTheme="minorHAnsi" w:cstheme="minorHAnsi"/>
                <w:sz w:val="16"/>
                <w:szCs w:val="16"/>
              </w:rPr>
              <w:t>M</w:t>
            </w:r>
            <w:r w:rsidRPr="00D94ECE">
              <w:rPr>
                <w:rFonts w:asciiTheme="minorHAnsi" w:eastAsia="Calibri" w:hAnsiTheme="minorHAnsi" w:cstheme="minorHAnsi"/>
                <w:sz w:val="16"/>
                <w:szCs w:val="16"/>
              </w:rPr>
              <w:t>ajor disruptions to food supply chains in numerous countries around the world.</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&lt;EndNote&gt;&lt;Cite&gt;&lt;Author&gt;Reardon&lt;/Author&gt;&lt;Year&gt;2 April 2020&lt;/Year&gt;&lt;RecNum&gt;736&lt;/RecNum&gt;&lt;DisplayText&gt;&lt;style face="superscript"&gt;90&lt;/style&gt;&lt;/DisplayText&gt;&lt;record&gt;&lt;rec-number&gt;736&lt;/rec-number&gt;&lt;foreign-keys&gt;&lt;key app="EN" db-id="5dprpsavdvsw5der2s7vazdm0z9wpwzswxxz" timestamp="1590416287"&gt;736&lt;/key&gt;&lt;/foreign-keys&gt;&lt;ref-type name="Web Page"&gt;12&lt;/ref-type&gt;&lt;contributors&gt;&lt;authors&gt;&lt;author&gt;Thomas Reardon &lt;/author&gt;&lt;author&gt;Marc F. Bellemare &lt;/author&gt;&lt;author&gt;David Zilberman &lt;/author&gt;&lt;/authors&gt;&lt;/contributors&gt;&lt;titles&gt;&lt;title&gt;How COVID-19 may disrupt food supply chains in developing countries&lt;/title&gt;&lt;secondary-title&gt;International Food Policy Research Institute (IFPRI) Blog: Issue Post &lt;/secondary-title&gt;&lt;/titles&gt;&lt;dates&gt;&lt;year&gt;2 April 2020&lt;/year&gt;&lt;/dates&gt;&lt;urls&gt;&lt;related-urls&gt;&lt;url&gt;https://www.ifpri.org/blog/how-covid-19-may-disrupt-food-supply-chains-developing-countries&lt;/url&gt;&lt;/related-urls&gt;&lt;/urls&gt;&lt;/record&gt;&lt;/Cite&gt;&lt;/EndNote&gt;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90</w:t>
            </w:r>
            <w:r>
              <w:rPr>
                <w:rFonts w:asciiTheme="minorHAnsi" w:eastAsia="Calibri" w:hAnsiTheme="minorHAnsi" w:cstheme="minorHAnsi"/>
                <w:sz w:val="16"/>
                <w:szCs w:val="16"/>
              </w:rPr>
              <w:fldChar w:fldCharType="end"/>
            </w:r>
            <w:r>
              <w:rPr>
                <w:rFonts w:asciiTheme="minorHAnsi" w:eastAsia="Calibri" w:hAnsiTheme="minorHAnsi" w:cstheme="minorHAnsi"/>
                <w:sz w:val="16"/>
                <w:szCs w:val="16"/>
              </w:rPr>
              <w:t xml:space="preserve"> </w:t>
            </w:r>
            <w:r w:rsidRPr="00D94ECE">
              <w:rPr>
                <w:rFonts w:asciiTheme="minorHAnsi" w:eastAsia="Calibri" w:hAnsiTheme="minorHAnsi" w:cstheme="minorHAnsi"/>
                <w:sz w:val="16"/>
                <w:szCs w:val="16"/>
              </w:rPr>
              <w:t>Studies in Italy, the US and China have shown major disruptions to childhood obesity programs as children are forced indoors by lockdown policies.</w:t>
            </w:r>
            <w:r>
              <w:rPr>
                <w:rFonts w:asciiTheme="minorHAnsi" w:eastAsia="Calibri" w:hAnsiTheme="minorHAnsi" w:cstheme="minorHAnsi"/>
              </w:rPr>
              <w:t xml:space="preserve"> </w:t>
            </w:r>
            <w:r>
              <w:rPr>
                <w:rFonts w:asciiTheme="minorHAnsi" w:eastAsia="Calibri" w:hAnsiTheme="minorHAnsi" w:cstheme="minorHAnsi"/>
                <w:sz w:val="16"/>
              </w:rPr>
              <w:fldChar w:fldCharType="begin">
                <w:fldData xml:space="preserve">PEVuZE5vdGU+PENpdGU+PEF1dGhvcj5SdW5kbGU8L0F1dGhvcj48WWVhcj4yMDIwPC9ZZWFyPjxS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</w:fldData>
              </w:fldChar>
            </w:r>
            <w:r w:rsidR="00962230">
              <w:rPr>
                <w:rFonts w:asciiTheme="minorHAnsi" w:eastAsia="Calibri" w:hAnsiTheme="minorHAnsi" w:cstheme="minorHAnsi"/>
                <w:sz w:val="16"/>
              </w:rPr>
              <w:instrText xml:space="preserve"> ADDIN EN.CITE </w:instrText>
            </w:r>
            <w:r w:rsidR="00962230">
              <w:rPr>
                <w:rFonts w:asciiTheme="minorHAnsi" w:eastAsia="Calibri" w:hAnsiTheme="minorHAnsi" w:cstheme="minorHAnsi"/>
                <w:sz w:val="16"/>
              </w:rPr>
              <w:fldChar w:fldCharType="begin">
                <w:fldData xml:space="preserve">PEVuZE5vdGU+PENpdGU+PEF1dGhvcj5SdW5kbGU8L0F1dGhvcj48WWVhcj4yMDIwPC9ZZWFyPjxS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</w:fldData>
              </w:fldChar>
            </w:r>
            <w:r w:rsidR="00962230">
              <w:rPr>
                <w:rFonts w:asciiTheme="minorHAnsi" w:eastAsia="Calibri" w:hAnsiTheme="minorHAnsi" w:cstheme="minorHAnsi"/>
                <w:sz w:val="16"/>
              </w:rPr>
              <w:instrText xml:space="preserve"> ADDIN EN.CITE.DATA </w:instrText>
            </w:r>
            <w:r w:rsidR="00962230">
              <w:rPr>
                <w:rFonts w:asciiTheme="minorHAnsi" w:eastAsia="Calibri" w:hAnsiTheme="minorHAnsi" w:cstheme="minorHAnsi"/>
                <w:sz w:val="16"/>
              </w:rPr>
            </w:r>
            <w:r w:rsidR="00962230">
              <w:rPr>
                <w:rFonts w:asciiTheme="minorHAnsi" w:eastAsia="Calibri" w:hAnsiTheme="minorHAnsi" w:cstheme="minorHAnsi"/>
                <w:sz w:val="16"/>
              </w:rPr>
              <w:fldChar w:fldCharType="end"/>
            </w:r>
            <w:r>
              <w:rPr>
                <w:rFonts w:asciiTheme="minorHAnsi" w:eastAsia="Calibri" w:hAnsiTheme="minorHAnsi" w:cstheme="minorHAnsi"/>
                <w:sz w:val="16"/>
              </w:rPr>
            </w:r>
            <w:r>
              <w:rPr>
                <w:rFonts w:asciiTheme="minorHAnsi" w:eastAsia="Calibri" w:hAnsiTheme="minorHAnsi" w:cstheme="minorHAnsi"/>
                <w:sz w:val="16"/>
              </w:rPr>
              <w:fldChar w:fldCharType="separate"/>
            </w:r>
            <w:r w:rsidR="00962230" w:rsidRPr="00962230">
              <w:rPr>
                <w:rFonts w:asciiTheme="minorHAnsi" w:eastAsia="Calibri" w:hAnsiTheme="minorHAnsi" w:cstheme="minorHAnsi"/>
                <w:noProof/>
                <w:sz w:val="16"/>
                <w:vertAlign w:val="superscript"/>
              </w:rPr>
              <w:t>91-93</w:t>
            </w:r>
            <w:r>
              <w:rPr>
                <w:rFonts w:asciiTheme="minorHAnsi" w:eastAsia="Calibri" w:hAnsiTheme="minorHAnsi" w:cstheme="minorHAnsi"/>
                <w:sz w:val="16"/>
              </w:rPr>
              <w:fldChar w:fldCharType="end"/>
            </w:r>
            <w:r w:rsidRPr="006918F0">
              <w:rPr>
                <w:rFonts w:asciiTheme="minorHAnsi" w:eastAsia="Calibri" w:hAnsiTheme="minorHAnsi" w:cstheme="minorHAnsi"/>
                <w:sz w:val="10"/>
                <w:szCs w:val="16"/>
              </w:rPr>
              <w:t xml:space="preserve"> </w:t>
            </w:r>
          </w:p>
          <w:p w14:paraId="6197F5AF" w14:textId="437B2995" w:rsidR="007A4930" w:rsidRPr="00DC03CF" w:rsidRDefault="007A4930" w:rsidP="007A4930">
            <w:pPr>
              <w:pStyle w:val="ListParagraph"/>
              <w:widowControl w:val="0"/>
              <w:numPr>
                <w:ilvl w:val="0"/>
                <w:numId w:val="3"/>
              </w:numPr>
              <w:pBdr>
                <w:top w:val="nil"/>
                <w:left w:val="nil"/>
                <w:bottom w:val="nil"/>
                <w:right w:val="nil"/>
                <w:between w:val="nil"/>
              </w:pBdr>
              <w:ind w:left="172" w:hanging="172"/>
              <w:rPr>
                <w:rFonts w:asciiTheme="minorHAnsi" w:eastAsia="Calibri" w:hAnsiTheme="minorHAnsi" w:cstheme="minorHAnsi"/>
                <w:sz w:val="16"/>
                <w:szCs w:val="16"/>
              </w:rPr>
            </w:pPr>
            <w:r w:rsidRPr="00DC03CF">
              <w:rPr>
                <w:rFonts w:asciiTheme="minorHAnsi" w:eastAsia="Calibri" w:hAnsiTheme="minorHAnsi" w:cstheme="minorHAnsi"/>
                <w:i/>
                <w:iCs/>
                <w:sz w:val="16"/>
                <w:szCs w:val="16"/>
              </w:rPr>
              <w:t>Sexual and reproductive health</w:t>
            </w:r>
            <w:r>
              <w:rPr>
                <w:rFonts w:asciiTheme="minorHAnsi" w:eastAsia="Calibri" w:hAnsiTheme="minorHAnsi" w:cstheme="minorHAnsi"/>
                <w:i/>
                <w:iCs/>
                <w:sz w:val="16"/>
                <w:szCs w:val="16"/>
              </w:rPr>
              <w:t xml:space="preserve"> commodities and services</w:t>
            </w:r>
            <w:r w:rsidRPr="00DC03CF">
              <w:rPr>
                <w:rFonts w:asciiTheme="minorHAnsi" w:eastAsia="Calibri" w:hAnsiTheme="minorHAnsi" w:cstheme="minorHAnsi"/>
                <w:i/>
                <w:iCs/>
                <w:sz w:val="16"/>
                <w:szCs w:val="16"/>
              </w:rPr>
              <w:t xml:space="preserve">. </w:t>
            </w:r>
            <w:bookmarkStart w:id="37" w:name="_Hlk43461234"/>
            <w:r w:rsidRPr="00220E25">
              <w:rPr>
                <w:rFonts w:asciiTheme="minorHAnsi" w:eastAsia="Calibri" w:hAnsiTheme="minorHAnsi" w:cstheme="minorHAnsi"/>
                <w:sz w:val="16"/>
                <w:szCs w:val="16"/>
              </w:rPr>
              <w:t>Reports from reproductive health stakeholders</w:t>
            </w:r>
            <w:r>
              <w:rPr>
                <w:rFonts w:asciiTheme="minorHAnsi" w:eastAsia="Calibri" w:hAnsiTheme="minorHAnsi" w:cstheme="minorHAnsi"/>
                <w:sz w:val="16"/>
                <w:szCs w:val="16"/>
              </w:rPr>
              <w:t>, including IPPF,</w:t>
            </w:r>
            <w:r w:rsidRPr="00220E25">
              <w:rPr>
                <w:rFonts w:asciiTheme="minorHAnsi" w:eastAsia="Calibri" w:hAnsiTheme="minorHAnsi" w:cstheme="minorHAnsi"/>
                <w:sz w:val="16"/>
                <w:szCs w:val="16"/>
              </w:rPr>
              <w:t xml:space="preserve"> indicate that there have </w:t>
            </w:r>
            <w:r>
              <w:rPr>
                <w:rFonts w:asciiTheme="minorHAnsi" w:eastAsia="Calibri" w:hAnsiTheme="minorHAnsi" w:cstheme="minorHAnsi"/>
                <w:sz w:val="16"/>
                <w:szCs w:val="16"/>
              </w:rPr>
              <w:t xml:space="preserve">been </w:t>
            </w:r>
            <w:r w:rsidRPr="00220E25">
              <w:rPr>
                <w:rFonts w:asciiTheme="minorHAnsi" w:eastAsia="Calibri" w:hAnsiTheme="minorHAnsi" w:cstheme="minorHAnsi"/>
                <w:sz w:val="16"/>
                <w:szCs w:val="16"/>
              </w:rPr>
              <w:t xml:space="preserve">mass, worldwide closures of both static and mobile reproductive health clinics, scale down of sexual and reproductive health services (including HIV testing and post-abortion care) and widespread reproductive commodity and supply shortfalls </w:t>
            </w:r>
            <w:r>
              <w:rPr>
                <w:rFonts w:asciiTheme="minorHAnsi" w:eastAsia="Calibri" w:hAnsiTheme="minorHAnsi" w:cstheme="minorHAnsi"/>
                <w:sz w:val="16"/>
                <w:szCs w:val="16"/>
              </w:rPr>
              <w:t>and</w:t>
            </w:r>
            <w:r w:rsidRPr="00220E25">
              <w:rPr>
                <w:rFonts w:asciiTheme="minorHAnsi" w:eastAsia="Calibri" w:hAnsiTheme="minorHAnsi" w:cstheme="minorHAnsi"/>
                <w:sz w:val="16"/>
                <w:szCs w:val="16"/>
              </w:rPr>
              <w:t xml:space="preserve"> supply chain</w:t>
            </w:r>
            <w:r>
              <w:rPr>
                <w:rFonts w:asciiTheme="minorHAnsi" w:eastAsia="Calibri" w:hAnsiTheme="minorHAnsi" w:cstheme="minorHAnsi"/>
                <w:sz w:val="16"/>
                <w:szCs w:val="16"/>
              </w:rPr>
              <w:t xml:space="preserve"> constraints</w:t>
            </w:r>
            <w:r w:rsidRPr="00220E25">
              <w:rPr>
                <w:rFonts w:asciiTheme="minorHAnsi" w:eastAsia="Calibri" w:hAnsiTheme="minorHAnsi" w:cstheme="minorHAnsi"/>
                <w:sz w:val="16"/>
                <w:szCs w:val="16"/>
              </w:rPr>
              <w:t xml:space="preserve"> as factories reduce capacity, ports close and transport networks shut</w:t>
            </w:r>
            <w:r w:rsidRPr="00DC03CF">
              <w:rPr>
                <w:rFonts w:asciiTheme="minorHAnsi" w:eastAsia="Calibri" w:hAnsiTheme="minorHAnsi" w:cstheme="minorHAnsi"/>
                <w:sz w:val="16"/>
                <w:szCs w:val="16"/>
              </w:rPr>
              <w:t>.</w:t>
            </w:r>
            <w:r>
              <w:rPr>
                <w:rFonts w:asciiTheme="minorHAnsi" w:eastAsia="Calibri" w:hAnsiTheme="minorHAnsi" w:cstheme="minorHAnsi"/>
                <w:sz w:val="16"/>
                <w:szCs w:val="16"/>
              </w:rPr>
              <w:fldChar w:fldCharType="begin"/>
            </w:r>
            <w:r w:rsidR="00EF167B">
              <w:rPr>
                <w:rFonts w:asciiTheme="minorHAnsi" w:eastAsia="Calibri" w:hAnsiTheme="minorHAnsi" w:cstheme="minorHAnsi"/>
                <w:sz w:val="16"/>
                <w:szCs w:val="16"/>
              </w:rPr>
              <w:instrText xml:space="preserve"> ADDIN EN.CITE &lt;EndNote&gt;&lt;Cite&gt;&lt;Author&gt;IPPF&lt;/Author&gt;&lt;Year&gt;9 April 2020&lt;/Year&gt;&lt;RecNum&gt;732&lt;/RecNum&gt;&lt;DisplayText&gt;&lt;style face="superscript"&gt;11,12&lt;/style&gt;&lt;/DisplayText&gt;&lt;record&gt;&lt;rec-number&gt;732&lt;/rec-number&gt;&lt;foreign-keys&gt;&lt;key app="EN" db-id="5dprpsavdvsw5der2s7vazdm0z9wpwzswxxz" timestamp="1590415596"&gt;732&lt;/key&gt;&lt;/foreign-keys&gt;&lt;ref-type name="Web Page"&gt;12&lt;/ref-type&gt;&lt;contributors&gt;&lt;authors&gt;&lt;author&gt;IPPF&lt;/author&gt;&lt;/authors&gt;&lt;/contributors&gt;&lt;titles&gt;&lt;title&gt;COVID-19 pandemic cuts access to sexual and reproductive healthcare for women around the world&lt;/title&gt;&lt;/titles&gt;&lt;dates&gt;&lt;year&gt;9 April 2020&lt;/year&gt;&lt;/dates&gt;&lt;urls&gt;&lt;related-urls&gt;&lt;url&gt;https://www.ippf.org/news/covid-19-pandemic-cuts-access-sexual-and-reproductive-healthcare-women-around-world&lt;/url&gt;&lt;/related-urls&gt;&lt;/urls&gt;&lt;/record&gt;&lt;/Cite&gt;&lt;Cite&gt;&lt;Author&gt;IPPF&lt;/Author&gt;&lt;Year&gt;15 April 2020&lt;/Year&gt;&lt;RecNum&gt;776&lt;/RecNum&gt;&lt;record&gt;&lt;rec-number&gt;776&lt;/rec-number&gt;&lt;foreign-keys&gt;&lt;key app="EN" db-id="5dprpsavdvsw5der2s7vazdm0z9wpwzswxxz" timestamp="1591185189"&gt;776&lt;/key&gt;&lt;/foreign-keys&gt;&lt;ref-type name="Web Page"&gt;12&lt;/ref-type&gt;&lt;contributors&gt;&lt;authors&gt;&lt;author&gt;IPPF, &lt;/author&gt;&lt;/authors&gt;&lt;/contributors&gt;&lt;titles&gt;&lt;title&gt;Contraception and COVID-19: Disrupted supply and access&lt;/title&gt;&lt;/titles&gt;&lt;dates&gt;&lt;year&gt;15 April 2020&lt;/year&gt;&lt;/dates&gt;&lt;urls&gt;&lt;related-urls&gt;&lt;url&gt;https://www.ippf.org/blogs/contraception-and-covid-19-disrupted-supply-and-access&lt;/url&gt;&lt;/related-urls&gt;&lt;/urls&gt;&lt;/record&gt;&lt;/Cite&gt;&lt;/EndNote&gt;</w:instrText>
            </w:r>
            <w:r>
              <w:rPr>
                <w:rFonts w:asciiTheme="minorHAnsi" w:eastAsia="Calibri" w:hAnsiTheme="minorHAnsi" w:cstheme="minorHAnsi"/>
                <w:sz w:val="16"/>
                <w:szCs w:val="16"/>
              </w:rPr>
              <w:fldChar w:fldCharType="separate"/>
            </w:r>
            <w:r w:rsidR="00EF167B" w:rsidRPr="00EF167B">
              <w:rPr>
                <w:rFonts w:asciiTheme="minorHAnsi" w:eastAsia="Calibri" w:hAnsiTheme="minorHAnsi" w:cstheme="minorHAnsi"/>
                <w:noProof/>
                <w:sz w:val="16"/>
                <w:szCs w:val="16"/>
                <w:vertAlign w:val="superscript"/>
              </w:rPr>
              <w:t>11,12</w:t>
            </w:r>
            <w:r>
              <w:rPr>
                <w:rFonts w:asciiTheme="minorHAnsi" w:eastAsia="Calibri" w:hAnsiTheme="minorHAnsi" w:cstheme="minorHAnsi"/>
                <w:sz w:val="16"/>
                <w:szCs w:val="16"/>
              </w:rPr>
              <w:fldChar w:fldCharType="end"/>
            </w:r>
            <w:bookmarkEnd w:id="37"/>
            <w:r w:rsidRPr="00DC03CF">
              <w:rPr>
                <w:rFonts w:asciiTheme="minorHAnsi" w:eastAsia="Gill Sans" w:hAnsiTheme="minorHAnsi" w:cstheme="minorHAnsi"/>
                <w:bCs/>
                <w:sz w:val="16"/>
                <w:szCs w:val="16"/>
              </w:rPr>
              <w:t xml:space="preserve"> </w:t>
            </w:r>
            <w:bookmarkStart w:id="38" w:name="_Hlk43460306"/>
            <w:r w:rsidRPr="00DC03CF">
              <w:rPr>
                <w:rFonts w:asciiTheme="minorHAnsi" w:eastAsia="Gill Sans" w:hAnsiTheme="minorHAnsi" w:cstheme="minorHAnsi"/>
                <w:bCs/>
                <w:sz w:val="16"/>
                <w:szCs w:val="16"/>
              </w:rPr>
              <w:t>A</w:t>
            </w:r>
            <w:r w:rsidRPr="00DC03CF">
              <w:rPr>
                <w:rFonts w:asciiTheme="minorHAnsi" w:eastAsia="Gill Sans" w:hAnsiTheme="minorHAnsi" w:cstheme="minorHAnsi"/>
                <w:sz w:val="16"/>
                <w:szCs w:val="16"/>
              </w:rPr>
              <w:t xml:space="preserve"> survey of 30 countries found that 73</w:t>
            </w:r>
            <w:r>
              <w:rPr>
                <w:rFonts w:asciiTheme="minorHAnsi" w:eastAsia="Gill Sans" w:hAnsiTheme="minorHAnsi" w:cstheme="minorHAnsi"/>
                <w:sz w:val="16"/>
                <w:szCs w:val="16"/>
              </w:rPr>
              <w:t xml:space="preserve">% </w:t>
            </w:r>
            <w:r w:rsidRPr="00DC03CF">
              <w:rPr>
                <w:rFonts w:asciiTheme="minorHAnsi" w:eastAsia="Gill Sans" w:hAnsiTheme="minorHAnsi" w:cstheme="minorHAnsi"/>
                <w:sz w:val="16"/>
                <w:szCs w:val="16"/>
              </w:rPr>
              <w:t>of health workers responding cited shortages of sanitary products,</w:t>
            </w:r>
            <w:r>
              <w:rPr>
                <w:rFonts w:asciiTheme="minorHAnsi" w:eastAsia="Gill Sans" w:hAnsiTheme="minorHAnsi" w:cstheme="minorHAnsi"/>
                <w:sz w:val="16"/>
                <w:szCs w:val="16"/>
              </w:rPr>
              <w:fldChar w:fldCharType="begin"/>
            </w:r>
            <w:r w:rsidR="00EF167B">
              <w:rPr>
                <w:rFonts w:asciiTheme="minorHAnsi" w:eastAsia="Gill Sans" w:hAnsiTheme="minorHAnsi" w:cstheme="minorHAnsi"/>
                <w:sz w:val="16"/>
                <w:szCs w:val="16"/>
              </w:rPr>
              <w:instrText xml:space="preserve"> ADDIN EN.CITE &lt;EndNote&gt;&lt;Cite&gt;&lt;Author&gt;Sara Young&lt;/Author&gt;&lt;Year&gt;May 2020&lt;/Year&gt;&lt;RecNum&gt;768&lt;/RecNum&gt;&lt;DisplayText&gt;&lt;style face="superscript"&gt;13&lt;/style&gt;&lt;/DisplayText&gt;&lt;record&gt;&lt;rec-number&gt;768&lt;/rec-number&gt;&lt;foreign-keys&gt;&lt;key app="EN" db-id="5dprpsavdvsw5der2s7vazdm0z9wpwzswxxz" timestamp="1591181601"&gt;768&lt;/key&gt;&lt;/foreign-keys&gt;&lt;ref-type name="Web Page"&gt;12&lt;/ref-type&gt;&lt;contributors&gt;&lt;authors&gt;&lt;author&gt;Sara Young, &lt;/author&gt;&lt;/authors&gt;&lt;/contributors&gt;&lt;titles&gt;&lt;title&gt;Menstrual Hygiene Day: Period poverty is getting worse during lockdonwn, charity warns&lt;/title&gt;&lt;secondary-title&gt;Independent &lt;/secondary-title&gt;&lt;/titles&gt;&lt;dates&gt;&lt;year&gt;May 2020&lt;/year&gt;&lt;/dates&gt;&lt;urls&gt;&lt;related-urls&gt;&lt;url&gt;https://www.independent.co.uk/life-style/health-and-families/lockdown-period-poverty-sanitary-products-shortage-plan-international-wateraid-a9535951.html&lt;/url&gt;&lt;/related-urls&gt;&lt;/urls&gt;&lt;/record&gt;&lt;/Cite&gt;&lt;/EndNote&gt;</w:instrText>
            </w:r>
            <w:r>
              <w:rPr>
                <w:rFonts w:asciiTheme="minorHAnsi" w:eastAsia="Gill Sans" w:hAnsiTheme="minorHAnsi" w:cstheme="minorHAnsi"/>
                <w:sz w:val="16"/>
                <w:szCs w:val="16"/>
              </w:rPr>
              <w:fldChar w:fldCharType="separate"/>
            </w:r>
            <w:r w:rsidR="00EF167B" w:rsidRPr="00EF167B">
              <w:rPr>
                <w:rFonts w:asciiTheme="minorHAnsi" w:eastAsia="Gill Sans" w:hAnsiTheme="minorHAnsi" w:cstheme="minorHAnsi"/>
                <w:noProof/>
                <w:sz w:val="16"/>
                <w:szCs w:val="16"/>
                <w:vertAlign w:val="superscript"/>
              </w:rPr>
              <w:t>13</w:t>
            </w:r>
            <w:r>
              <w:rPr>
                <w:rFonts w:asciiTheme="minorHAnsi" w:eastAsia="Gill Sans" w:hAnsiTheme="minorHAnsi" w:cstheme="minorHAnsi"/>
                <w:sz w:val="16"/>
                <w:szCs w:val="16"/>
              </w:rPr>
              <w:fldChar w:fldCharType="end"/>
            </w:r>
            <w:r w:rsidRPr="00DC03CF">
              <w:rPr>
                <w:rFonts w:asciiTheme="minorHAnsi" w:eastAsia="Gill Sans" w:hAnsiTheme="minorHAnsi" w:cstheme="minorHAnsi"/>
                <w:sz w:val="16"/>
                <w:szCs w:val="16"/>
              </w:rPr>
              <w:t xml:space="preserve"> while another 58</w:t>
            </w:r>
            <w:r>
              <w:rPr>
                <w:rFonts w:asciiTheme="minorHAnsi" w:eastAsia="Gill Sans" w:hAnsiTheme="minorHAnsi" w:cstheme="minorHAnsi"/>
                <w:sz w:val="16"/>
                <w:szCs w:val="16"/>
              </w:rPr>
              <w:t>%</w:t>
            </w:r>
            <w:r w:rsidRPr="00DC03CF">
              <w:rPr>
                <w:rFonts w:asciiTheme="minorHAnsi" w:eastAsia="Gill Sans" w:hAnsiTheme="minorHAnsi" w:cstheme="minorHAnsi"/>
                <w:sz w:val="16"/>
                <w:szCs w:val="16"/>
              </w:rPr>
              <w:t xml:space="preserve"> cited price hikes, and 50</w:t>
            </w:r>
            <w:r>
              <w:rPr>
                <w:rFonts w:asciiTheme="minorHAnsi" w:eastAsia="Gill Sans" w:hAnsiTheme="minorHAnsi" w:cstheme="minorHAnsi"/>
                <w:sz w:val="16"/>
                <w:szCs w:val="16"/>
              </w:rPr>
              <w:t>%</w:t>
            </w:r>
            <w:r w:rsidRPr="00DC03CF">
              <w:rPr>
                <w:rFonts w:asciiTheme="minorHAnsi" w:eastAsia="Gill Sans" w:hAnsiTheme="minorHAnsi" w:cstheme="minorHAnsi"/>
                <w:sz w:val="16"/>
                <w:szCs w:val="16"/>
              </w:rPr>
              <w:t xml:space="preserve"> reported reduced access to clean water to help manage </w:t>
            </w:r>
            <w:r>
              <w:rPr>
                <w:rFonts w:asciiTheme="minorHAnsi" w:eastAsia="Gill Sans" w:hAnsiTheme="minorHAnsi" w:cstheme="minorHAnsi"/>
                <w:sz w:val="16"/>
                <w:szCs w:val="16"/>
              </w:rPr>
              <w:t>menstrual hygiene</w:t>
            </w:r>
            <w:r w:rsidRPr="00DC03CF">
              <w:rPr>
                <w:rFonts w:asciiTheme="minorHAnsi" w:eastAsia="Gill Sans" w:hAnsiTheme="minorHAnsi" w:cstheme="minorHAnsi"/>
                <w:sz w:val="16"/>
                <w:szCs w:val="16"/>
              </w:rPr>
              <w:t>.</w:t>
            </w:r>
            <w:r>
              <w:rPr>
                <w:rFonts w:asciiTheme="minorHAnsi" w:eastAsia="Gill Sans" w:hAnsiTheme="minorHAnsi" w:cstheme="minorHAnsi"/>
                <w:sz w:val="16"/>
                <w:szCs w:val="16"/>
              </w:rPr>
              <w:fldChar w:fldCharType="begin"/>
            </w:r>
            <w:r w:rsidR="00EF167B">
              <w:rPr>
                <w:rFonts w:asciiTheme="minorHAnsi" w:eastAsia="Gill Sans" w:hAnsiTheme="minorHAnsi" w:cstheme="minorHAnsi"/>
                <w:sz w:val="16"/>
                <w:szCs w:val="16"/>
              </w:rPr>
              <w:instrText xml:space="preserve"> ADDIN EN.CITE &lt;EndNote&gt;&lt;Cite&gt;&lt;Author&gt;Poppy McPherson&lt;/Author&gt;&lt;Year&gt;28 May 2020&lt;/Year&gt;&lt;RecNum&gt;769&lt;/RecNum&gt;&lt;DisplayText&gt;&lt;style face="superscript"&gt;14&lt;/style&gt;&lt;/DisplayText&gt;&lt;record&gt;&lt;rec-number&gt;769&lt;/rec-number&gt;&lt;foreign-keys&gt;&lt;key app="EN" db-id="5dprpsavdvsw5der2s7vazdm0z9wpwzswxxz" timestamp="1591181665"&gt;769&lt;/key&gt;&lt;/foreign-keys&gt;&lt;ref-type name="Web Page"&gt;12&lt;/ref-type&gt;&lt;contributors&gt;&lt;authors&gt;&lt;author&gt;Poppy McPherson,&lt;/author&gt;&lt;/authors&gt;&lt;/contributors&gt;&lt;titles&gt;&lt;title&gt;Pandemic worsens pain of periods for women across the world: NGO&lt;/title&gt;&lt;secondary-title&gt;Reuters&lt;/secondary-title&gt;&lt;/titles&gt;&lt;dates&gt;&lt;year&gt;28 May 2020&lt;/year&gt;&lt;/dates&gt;&lt;urls&gt;&lt;related-urls&gt;&lt;url&gt;https://www.reuters.com/article/us-health-coronavirus-periods/pandemic-worsens-pain-of-periods-for-women-across-the-world-ngo-idUSKBN2340UH&lt;/url&gt;&lt;/related-urls&gt;&lt;/urls&gt;&lt;/record&gt;&lt;/Cite&gt;&lt;/EndNote&gt;</w:instrText>
            </w:r>
            <w:r>
              <w:rPr>
                <w:rFonts w:asciiTheme="minorHAnsi" w:eastAsia="Gill Sans" w:hAnsiTheme="minorHAnsi" w:cstheme="minorHAnsi"/>
                <w:sz w:val="16"/>
                <w:szCs w:val="16"/>
              </w:rPr>
              <w:fldChar w:fldCharType="separate"/>
            </w:r>
            <w:r w:rsidR="00EF167B" w:rsidRPr="00EF167B">
              <w:rPr>
                <w:rFonts w:asciiTheme="minorHAnsi" w:eastAsia="Gill Sans" w:hAnsiTheme="minorHAnsi" w:cstheme="minorHAnsi"/>
                <w:noProof/>
                <w:sz w:val="16"/>
                <w:szCs w:val="16"/>
                <w:vertAlign w:val="superscript"/>
              </w:rPr>
              <w:t>14</w:t>
            </w:r>
            <w:r>
              <w:rPr>
                <w:rFonts w:asciiTheme="minorHAnsi" w:eastAsia="Gill Sans" w:hAnsiTheme="minorHAnsi" w:cstheme="minorHAnsi"/>
                <w:sz w:val="16"/>
                <w:szCs w:val="16"/>
              </w:rPr>
              <w:fldChar w:fldCharType="end"/>
            </w:r>
            <w:r w:rsidR="00BA77DF">
              <w:rPr>
                <w:rFonts w:asciiTheme="minorHAnsi" w:eastAsia="Gill Sans" w:hAnsiTheme="minorHAnsi" w:cstheme="minorHAnsi"/>
                <w:sz w:val="16"/>
                <w:szCs w:val="16"/>
              </w:rPr>
              <w:t xml:space="preserve"> </w:t>
            </w:r>
          </w:p>
          <w:bookmarkEnd w:id="38"/>
          <w:p w14:paraId="1DB91790" w14:textId="10437C20" w:rsidR="007A4930" w:rsidRPr="00DC03CF" w:rsidRDefault="007A4930" w:rsidP="007A4930">
            <w:pPr>
              <w:pStyle w:val="ListParagraph"/>
              <w:widowControl w:val="0"/>
              <w:numPr>
                <w:ilvl w:val="0"/>
                <w:numId w:val="3"/>
              </w:numPr>
              <w:pBdr>
                <w:top w:val="nil"/>
                <w:left w:val="nil"/>
                <w:bottom w:val="nil"/>
                <w:right w:val="nil"/>
                <w:between w:val="nil"/>
              </w:pBdr>
              <w:ind w:left="172" w:hanging="172"/>
              <w:rPr>
                <w:rFonts w:asciiTheme="minorHAnsi" w:eastAsia="Calibri" w:hAnsiTheme="minorHAnsi" w:cstheme="minorHAnsi"/>
                <w:sz w:val="16"/>
                <w:szCs w:val="16"/>
              </w:rPr>
            </w:pPr>
            <w:r w:rsidRPr="00DC03CF">
              <w:rPr>
                <w:rFonts w:asciiTheme="minorHAnsi" w:eastAsia="Calibri" w:hAnsiTheme="minorHAnsi" w:cstheme="minorHAnsi"/>
                <w:i/>
                <w:iCs/>
                <w:sz w:val="16"/>
                <w:szCs w:val="16"/>
              </w:rPr>
              <w:t>M</w:t>
            </w:r>
            <w:r w:rsidRPr="00DC03CF">
              <w:rPr>
                <w:rFonts w:asciiTheme="minorHAnsi" w:eastAsia="Gill Sans" w:hAnsiTheme="minorHAnsi" w:cstheme="minorHAnsi"/>
                <w:i/>
                <w:iCs/>
                <w:sz w:val="16"/>
                <w:szCs w:val="16"/>
              </w:rPr>
              <w:t>ental health.</w:t>
            </w:r>
            <w:r>
              <w:rPr>
                <w:rFonts w:asciiTheme="minorHAnsi" w:eastAsia="Gill Sans" w:hAnsiTheme="minorHAnsi" w:cstheme="minorHAnsi"/>
                <w:sz w:val="16"/>
                <w:szCs w:val="16"/>
              </w:rPr>
              <w:t xml:space="preserve"> </w:t>
            </w:r>
            <w:bookmarkStart w:id="39" w:name="_Hlk43460608"/>
            <w:r w:rsidRPr="00DC03CF">
              <w:rPr>
                <w:rFonts w:asciiTheme="minorHAnsi" w:eastAsia="Calibri" w:hAnsiTheme="minorHAnsi" w:cstheme="minorHAnsi"/>
                <w:sz w:val="16"/>
                <w:szCs w:val="16"/>
              </w:rPr>
              <w:t>Studies</w:t>
            </w:r>
            <w:r w:rsidRPr="00DC03CF">
              <w:rPr>
                <w:rFonts w:asciiTheme="minorHAnsi" w:eastAsia="Gill Sans" w:hAnsiTheme="minorHAnsi" w:cstheme="minorHAnsi"/>
                <w:sz w:val="16"/>
                <w:szCs w:val="16"/>
              </w:rPr>
              <w:t xml:space="preserve"> from across low-, middle-, and high-income countries have shown that women under COVID-19 lockdown conditions are more likely than men to exhibit post-traumatic stress disorder, alterations in cognition or mood, and higher levels of fear, anxiety and depression.</w:t>
            </w:r>
            <w:r>
              <w:rPr>
                <w:rFonts w:asciiTheme="minorHAnsi" w:eastAsia="Gill Sans" w:hAnsiTheme="minorHAnsi" w:cstheme="minorHAnsi"/>
                <w:sz w:val="16"/>
                <w:szCs w:val="16"/>
              </w:rPr>
              <w:fldChar w:fldCharType="begin">
                <w:fldData xml:space="preserve">PEVuZE5vdGU+PENpdGU+PEF1dGhvcj5MaXU8L0F1dGhvcj48WWVhcj4yMDIwPC9ZZWFyPjxSZWNO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</w:fldData>
              </w:fldChar>
            </w:r>
            <w:r w:rsidR="00962230">
              <w:rPr>
                <w:rFonts w:asciiTheme="minorHAnsi" w:eastAsia="Gill Sans" w:hAnsiTheme="minorHAnsi" w:cstheme="minorHAnsi"/>
                <w:sz w:val="16"/>
                <w:szCs w:val="16"/>
              </w:rPr>
              <w:instrText xml:space="preserve"> ADDIN EN.CITE </w:instrText>
            </w:r>
            <w:r w:rsidR="00962230">
              <w:rPr>
                <w:rFonts w:asciiTheme="minorHAnsi" w:eastAsia="Gill Sans" w:hAnsiTheme="minorHAnsi" w:cstheme="minorHAnsi"/>
                <w:sz w:val="16"/>
                <w:szCs w:val="16"/>
              </w:rPr>
              <w:fldChar w:fldCharType="begin">
                <w:fldData xml:space="preserve">PEVuZE5vdGU+PENpdGU+PEF1dGhvcj5MaXU8L0F1dGhvcj48WWVhcj4yMDIwPC9ZZWFyPjxSZWNO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</w:fldData>
              </w:fldChar>
            </w:r>
            <w:r w:rsidR="00962230">
              <w:rPr>
                <w:rFonts w:asciiTheme="minorHAnsi" w:eastAsia="Gill Sans" w:hAnsiTheme="minorHAnsi" w:cstheme="minorHAnsi"/>
                <w:sz w:val="16"/>
                <w:szCs w:val="16"/>
              </w:rPr>
              <w:instrText xml:space="preserve"> ADDIN EN.CITE.DATA </w:instrText>
            </w:r>
            <w:r w:rsidR="00962230">
              <w:rPr>
                <w:rFonts w:asciiTheme="minorHAnsi" w:eastAsia="Gill Sans" w:hAnsiTheme="minorHAnsi" w:cstheme="minorHAnsi"/>
                <w:sz w:val="16"/>
                <w:szCs w:val="16"/>
              </w:rPr>
            </w:r>
            <w:r w:rsidR="00962230">
              <w:rPr>
                <w:rFonts w:asciiTheme="minorHAnsi" w:eastAsia="Gill Sans" w:hAnsiTheme="minorHAnsi" w:cstheme="minorHAnsi"/>
                <w:sz w:val="16"/>
                <w:szCs w:val="16"/>
              </w:rPr>
              <w:fldChar w:fldCharType="end"/>
            </w:r>
            <w:r>
              <w:rPr>
                <w:rFonts w:asciiTheme="minorHAnsi" w:eastAsia="Gill Sans" w:hAnsiTheme="minorHAnsi" w:cstheme="minorHAnsi"/>
                <w:sz w:val="16"/>
                <w:szCs w:val="16"/>
              </w:rPr>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29,94-96</w:t>
            </w:r>
            <w:r>
              <w:rPr>
                <w:rFonts w:asciiTheme="minorHAnsi" w:eastAsia="Gill Sans" w:hAnsiTheme="minorHAnsi" w:cstheme="minorHAnsi"/>
                <w:sz w:val="16"/>
                <w:szCs w:val="16"/>
              </w:rPr>
              <w:fldChar w:fldCharType="end"/>
            </w:r>
            <w:bookmarkEnd w:id="39"/>
            <w:r w:rsidRPr="00DC03CF">
              <w:rPr>
                <w:rFonts w:asciiTheme="minorHAnsi" w:eastAsia="Gill Sans" w:hAnsiTheme="minorHAnsi" w:cstheme="minorHAnsi"/>
                <w:sz w:val="16"/>
                <w:szCs w:val="16"/>
              </w:rPr>
              <w:t xml:space="preserve"> </w:t>
            </w:r>
            <w:bookmarkStart w:id="40" w:name="_Hlk43460138"/>
            <w:r w:rsidRPr="00DC03CF">
              <w:rPr>
                <w:rFonts w:asciiTheme="minorHAnsi" w:eastAsia="Gill Sans" w:hAnsiTheme="minorHAnsi" w:cstheme="minorHAnsi"/>
                <w:sz w:val="16"/>
                <w:szCs w:val="16"/>
              </w:rPr>
              <w:t>Children’s mental health is being impacted with reports of increased depression, stress, anxiety and uncertainty, loss of sleep, increased screen time, and a decline in activity levels, alongside an increase in drivers of eating disorders, ADHD and other mental health issues.</w:t>
            </w:r>
            <w:r>
              <w:rPr>
                <w:rFonts w:asciiTheme="minorHAnsi" w:eastAsia="Gill Sans" w:hAnsiTheme="minorHAnsi" w:cstheme="minorHAnsi"/>
                <w:sz w:val="16"/>
                <w:szCs w:val="16"/>
              </w:rPr>
              <w:fldChar w:fldCharType="begin">
                <w:fldData xml:space="preserve">PEVuZE5vdGU+PENpdGU+PEF1dGhvcj5YaWU8L0F1dGhvcj48WWVhcj4yMDIwPC9ZZWFyPjxSZWNO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</w:fldData>
              </w:fldChar>
            </w:r>
            <w:r w:rsidR="00962230">
              <w:rPr>
                <w:rFonts w:asciiTheme="minorHAnsi" w:eastAsia="Gill Sans" w:hAnsiTheme="minorHAnsi" w:cstheme="minorHAnsi"/>
                <w:sz w:val="16"/>
                <w:szCs w:val="16"/>
              </w:rPr>
              <w:instrText xml:space="preserve"> ADDIN EN.CITE </w:instrText>
            </w:r>
            <w:r w:rsidR="00962230">
              <w:rPr>
                <w:rFonts w:asciiTheme="minorHAnsi" w:eastAsia="Gill Sans" w:hAnsiTheme="minorHAnsi" w:cstheme="minorHAnsi"/>
                <w:sz w:val="16"/>
                <w:szCs w:val="16"/>
              </w:rPr>
              <w:fldChar w:fldCharType="begin">
                <w:fldData xml:space="preserve">PEVuZE5vdGU+PENpdGU+PEF1dGhvcj5YaWU8L0F1dGhvcj48WWVhcj4yMDIwPC9ZZWFyPjxSZWNO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</w:fldData>
              </w:fldChar>
            </w:r>
            <w:r w:rsidR="00962230">
              <w:rPr>
                <w:rFonts w:asciiTheme="minorHAnsi" w:eastAsia="Gill Sans" w:hAnsiTheme="minorHAnsi" w:cstheme="minorHAnsi"/>
                <w:sz w:val="16"/>
                <w:szCs w:val="16"/>
              </w:rPr>
              <w:instrText xml:space="preserve"> ADDIN EN.CITE.DATA </w:instrText>
            </w:r>
            <w:r w:rsidR="00962230">
              <w:rPr>
                <w:rFonts w:asciiTheme="minorHAnsi" w:eastAsia="Gill Sans" w:hAnsiTheme="minorHAnsi" w:cstheme="minorHAnsi"/>
                <w:sz w:val="16"/>
                <w:szCs w:val="16"/>
              </w:rPr>
            </w:r>
            <w:r w:rsidR="00962230">
              <w:rPr>
                <w:rFonts w:asciiTheme="minorHAnsi" w:eastAsia="Gill Sans" w:hAnsiTheme="minorHAnsi" w:cstheme="minorHAnsi"/>
                <w:sz w:val="16"/>
                <w:szCs w:val="16"/>
              </w:rPr>
              <w:fldChar w:fldCharType="end"/>
            </w:r>
            <w:r>
              <w:rPr>
                <w:rFonts w:asciiTheme="minorHAnsi" w:eastAsia="Gill Sans" w:hAnsiTheme="minorHAnsi" w:cstheme="minorHAnsi"/>
                <w:sz w:val="16"/>
                <w:szCs w:val="16"/>
              </w:rPr>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97-99</w:t>
            </w:r>
            <w:r>
              <w:rPr>
                <w:rFonts w:asciiTheme="minorHAnsi" w:eastAsia="Gill Sans" w:hAnsiTheme="minorHAnsi" w:cstheme="minorHAnsi"/>
                <w:sz w:val="16"/>
                <w:szCs w:val="16"/>
              </w:rPr>
              <w:fldChar w:fldCharType="end"/>
            </w:r>
            <w:bookmarkEnd w:id="40"/>
            <w:r w:rsidRPr="00DC03CF">
              <w:rPr>
                <w:rFonts w:asciiTheme="minorHAnsi" w:eastAsia="Gill Sans" w:hAnsiTheme="minorHAnsi" w:cstheme="minorHAnsi"/>
                <w:sz w:val="16"/>
                <w:szCs w:val="16"/>
              </w:rPr>
              <w:t xml:space="preserve"> </w:t>
            </w:r>
            <w:bookmarkStart w:id="41" w:name="_Hlk43460640"/>
            <w:r w:rsidRPr="00DC03CF">
              <w:rPr>
                <w:rFonts w:asciiTheme="minorHAnsi" w:eastAsia="Calibri" w:hAnsiTheme="minorHAnsi" w:cstheme="minorHAnsi"/>
                <w:sz w:val="16"/>
                <w:szCs w:val="16"/>
              </w:rPr>
              <w:t>Adolescents and students who are not in school or college may face greater exposure to physical threats, while social isolation due to the virus may exacerbate mental health issues.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&lt;EndNote&gt;&lt;Cite&gt;&lt;Author&gt;Xie&lt;/Author&gt;&lt;Year&gt;2020&lt;/Year&gt;&lt;RecNum&gt;757&lt;/RecNum&gt;&lt;DisplayText&gt;&lt;style face="superscript"&gt;19,97&lt;/style&gt;&lt;/DisplayText&gt;&lt;record&gt;&lt;rec-number&gt;757&lt;/rec-number&gt;&lt;foreign-keys&gt;&lt;key app="EN" db-id="5dprpsavdvsw5der2s7vazdm0z9wpwzswxxz" timestamp="1590489617"&gt;757&lt;/key&gt;&lt;/foreign-keys&gt;&lt;ref-type name="Journal Article"&gt;17&lt;/ref-type&gt;&lt;contributors&gt;&lt;authors&gt;&lt;author&gt;Xie, Xinyan&lt;/author&gt;&lt;author&gt;Xue, Qi&lt;/author&gt;&lt;author&gt;Zhou, Yu&lt;/author&gt;&lt;author&gt;Zhu, Kaiheng&lt;/author&gt;&lt;author&gt;Liu, Qi&lt;/author&gt;&lt;author&gt;Zhang, Jiajia&lt;/author&gt;&lt;author&gt;Song, Ranran&lt;/author&gt;&lt;/authors&gt;&lt;/contributors&gt;&lt;titles&gt;&lt;title&gt;Mental health status among children in home confinement during the coronavirus disease 2019 outbreak in Hubei Province, China&lt;/title&gt;&lt;secondary-title&gt;JAMA pediatrics&lt;/secondary-title&gt;&lt;/titles&gt;&lt;periodical&gt;&lt;full-title&gt;JAMA pediatrics&lt;/full-title&gt;&lt;/periodical&gt;&lt;dates&gt;&lt;year&gt;2020&lt;/year&gt;&lt;/dates&gt;&lt;urls&gt;&lt;/urls&gt;&lt;/record&gt;&lt;/Cite&gt;&lt;Cite&gt;&lt;Author&gt;UNFPA&lt;/Author&gt;&lt;Year&gt;24 March 2020&lt;/Year&gt;&lt;RecNum&gt;647&lt;/RecNum&gt;&lt;record&gt;&lt;rec-number&gt;647&lt;/rec-number&gt;&lt;foreign-keys&gt;&lt;key app="EN" db-id="5dprpsavdvsw5der2s7vazdm0z9wpwzswxxz" timestamp="1589291973"&gt;647&lt;/key&gt;&lt;/foreign-keys&gt;&lt;ref-type name="Web Page"&gt;12&lt;/ref-type&gt;&lt;contributors&gt;&lt;authors&gt;&lt;author&gt;UNFPA&lt;/author&gt;&lt;/authors&gt;&lt;/contributors&gt;&lt;titles&gt;&lt;title&gt;Coronavirus Disease (COVID-19) Preparedness and Response. Adolescents and Young People &amp;amp; Coronavirus Disease (COVID-19) UPDATED. Interim Technical Brief&lt;/title&gt;&lt;/titles&gt;&lt;dates&gt;&lt;year&gt;24 March 2020&lt;/year&gt;&lt;/dates&gt;&lt;urls&gt;&lt;related-urls&gt;&lt;url&gt;https://www.unfpa.org/sites/default/files/resource-pdf/COVID-19_Preparedness_and_Response_-_UNFPA_Interim_Technical_Briefs_Adolescents_and_Young_People_23_March_2020.pdf &lt;/url&gt;&lt;/related-urls&gt;&lt;/urls&gt;&lt;/record&gt;&lt;/Cite&gt;&lt;/EndNote&gt;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19,97</w:t>
            </w:r>
            <w:r>
              <w:rPr>
                <w:rFonts w:asciiTheme="minorHAnsi" w:eastAsia="Calibri" w:hAnsiTheme="minorHAnsi" w:cstheme="minorHAnsi"/>
                <w:sz w:val="16"/>
                <w:szCs w:val="16"/>
              </w:rPr>
              <w:fldChar w:fldCharType="end"/>
            </w:r>
            <w:bookmarkEnd w:id="41"/>
            <w:r w:rsidRPr="00DC03CF">
              <w:rPr>
                <w:rFonts w:asciiTheme="minorHAnsi" w:eastAsia="Calibri" w:hAnsiTheme="minorHAnsi" w:cstheme="minorHAnsi"/>
                <w:sz w:val="16"/>
                <w:szCs w:val="16"/>
              </w:rPr>
              <w:t xml:space="preserve"> </w:t>
            </w:r>
          </w:p>
          <w:p w14:paraId="60C9B2BF" w14:textId="1D3F5958" w:rsidR="007A4930" w:rsidRPr="00DC03CF" w:rsidRDefault="007A4930" w:rsidP="007A4930">
            <w:pPr>
              <w:pStyle w:val="ListParagraph"/>
              <w:numPr>
                <w:ilvl w:val="0"/>
                <w:numId w:val="2"/>
              </w:numPr>
              <w:ind w:left="177" w:hanging="177"/>
              <w:rPr>
                <w:rFonts w:asciiTheme="minorHAnsi" w:eastAsia="Gill Sans" w:hAnsiTheme="minorHAnsi" w:cstheme="minorHAnsi"/>
                <w:sz w:val="16"/>
                <w:szCs w:val="16"/>
              </w:rPr>
            </w:pPr>
            <w:r w:rsidRPr="00DC03CF">
              <w:rPr>
                <w:rFonts w:asciiTheme="minorHAnsi" w:eastAsia="Calibri" w:hAnsiTheme="minorHAnsi" w:cstheme="minorHAnsi"/>
                <w:i/>
                <w:iCs/>
                <w:sz w:val="16"/>
                <w:szCs w:val="16"/>
              </w:rPr>
              <w:t xml:space="preserve">Non-communicable Diseases (NCDs). </w:t>
            </w:r>
            <w:r w:rsidRPr="00DC03CF">
              <w:rPr>
                <w:rFonts w:asciiTheme="minorHAnsi" w:eastAsia="Calibri" w:hAnsiTheme="minorHAnsi" w:cstheme="minorHAnsi"/>
                <w:sz w:val="16"/>
                <w:szCs w:val="16"/>
              </w:rPr>
              <w:t>People living with NCDs who become infected with COVID-19 can experience greater severity of disease as well as poorer outcomes.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&lt;EndNote&gt;&lt;Cite&gt;&lt;Author&gt;Mikkelsen B&lt;/Author&gt;&lt;Year&gt;May 2020&lt;/Year&gt;&lt;RecNum&gt;780&lt;/RecNum&gt;&lt;DisplayText&gt;&lt;style face="superscript"&gt;100&lt;/style&gt;&lt;/DisplayText&gt;&lt;record&gt;&lt;rec-number&gt;780&lt;/rec-number&gt;&lt;foreign-keys&gt;&lt;key app="EN" db-id="5dprpsavdvsw5der2s7vazdm0z9wpwzswxxz" timestamp="1591186628"&gt;780&lt;/key&gt;&lt;/foreign-keys&gt;&lt;ref-type name="Web Page"&gt;12&lt;/ref-type&gt;&lt;contributors&gt;&lt;authors&gt;&lt;author&gt;Mikkelsen B, &lt;/author&gt;&lt;author&gt;Farrington J, &lt;/author&gt;&lt;author&gt;McGrady B, &lt;/author&gt;&lt;/authors&gt;&lt;/contributors&gt;&lt;titles&gt;&lt;title&gt;WHO Working Group on COVID-19 and NCDs. Powerpoint Presentation&lt;/title&gt;&lt;/titles&gt;&lt;dates&gt;&lt;year&gt;May 2020&lt;/year&gt;&lt;/dates&gt;&lt;urls&gt;&lt;related-urls&gt;&lt;url&gt;https://www.who.int/teams/ncds/covid-19&lt;/url&gt;&lt;/related-urls&gt;&lt;/urls&gt;&lt;/record&gt;&lt;/Cite&gt;&lt;/EndNote&gt;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100</w:t>
            </w:r>
            <w:r>
              <w:rPr>
                <w:rFonts w:asciiTheme="minorHAnsi" w:eastAsia="Calibri" w:hAnsiTheme="minorHAnsi" w:cstheme="minorHAnsi"/>
                <w:sz w:val="16"/>
                <w:szCs w:val="16"/>
              </w:rPr>
              <w:fldChar w:fldCharType="end"/>
            </w:r>
            <w:r w:rsidRPr="00DC03CF">
              <w:rPr>
                <w:rFonts w:asciiTheme="minorHAnsi" w:eastAsia="Calibri" w:hAnsiTheme="minorHAnsi" w:cstheme="minorHAnsi"/>
                <w:sz w:val="16"/>
                <w:szCs w:val="16"/>
              </w:rPr>
              <w:t xml:space="preserve"> </w:t>
            </w:r>
            <w:r>
              <w:rPr>
                <w:rFonts w:asciiTheme="minorHAnsi" w:eastAsia="Calibri" w:hAnsiTheme="minorHAnsi" w:cstheme="minorHAnsi"/>
                <w:sz w:val="16"/>
                <w:szCs w:val="16"/>
              </w:rPr>
              <w:t>There is l</w:t>
            </w:r>
            <w:r w:rsidRPr="00DC03CF">
              <w:rPr>
                <w:rFonts w:asciiTheme="minorHAnsi" w:eastAsia="Calibri" w:hAnsiTheme="minorHAnsi" w:cstheme="minorHAnsi"/>
                <w:sz w:val="16"/>
                <w:szCs w:val="16"/>
              </w:rPr>
              <w:t xml:space="preserve">imited information on the effect of </w:t>
            </w:r>
            <w:r>
              <w:rPr>
                <w:rFonts w:asciiTheme="minorHAnsi" w:eastAsia="Calibri" w:hAnsiTheme="minorHAnsi" w:cstheme="minorHAnsi"/>
                <w:sz w:val="16"/>
                <w:szCs w:val="16"/>
              </w:rPr>
              <w:t xml:space="preserve">COVID-19 </w:t>
            </w:r>
            <w:r w:rsidRPr="00DC03CF">
              <w:rPr>
                <w:rFonts w:asciiTheme="minorHAnsi" w:eastAsia="Calibri" w:hAnsiTheme="minorHAnsi" w:cstheme="minorHAnsi"/>
                <w:sz w:val="16"/>
                <w:szCs w:val="16"/>
              </w:rPr>
              <w:t>on women, children and adolescents with NCDs and more studies are needed, along with gender- and age-disaggregated data on NCDs.</w:t>
            </w:r>
          </w:p>
          <w:p w14:paraId="34DB3582" w14:textId="77777777" w:rsidR="007A4930" w:rsidRDefault="007A4930" w:rsidP="007A4930">
            <w:pPr>
              <w:rPr>
                <w:rFonts w:eastAsia="Calibri" w:cstheme="minorHAnsi"/>
                <w:sz w:val="16"/>
                <w:szCs w:val="16"/>
              </w:rPr>
            </w:pPr>
          </w:p>
          <w:p w14:paraId="58A09A2F" w14:textId="77777777" w:rsidR="007A4930" w:rsidRDefault="007A4930" w:rsidP="007A4930">
            <w:pPr>
              <w:rPr>
                <w:rFonts w:eastAsia="Calibri" w:cstheme="minorHAnsi"/>
                <w:i/>
                <w:iCs/>
                <w:sz w:val="16"/>
                <w:szCs w:val="16"/>
              </w:rPr>
            </w:pPr>
            <w:r w:rsidRPr="00DC03CF">
              <w:rPr>
                <w:rFonts w:eastAsia="Calibri" w:cstheme="minorHAnsi"/>
                <w:i/>
                <w:iCs/>
                <w:sz w:val="16"/>
                <w:szCs w:val="16"/>
              </w:rPr>
              <w:t>Projected impacts</w:t>
            </w:r>
          </w:p>
          <w:p w14:paraId="2447F4BD" w14:textId="31072916" w:rsidR="007A4930" w:rsidRPr="007868D0" w:rsidRDefault="007A4930" w:rsidP="007A4930">
            <w:pPr>
              <w:pStyle w:val="ListParagraph"/>
              <w:numPr>
                <w:ilvl w:val="0"/>
                <w:numId w:val="2"/>
              </w:numPr>
              <w:ind w:left="177" w:hanging="177"/>
              <w:rPr>
                <w:rStyle w:val="apple-converted-space"/>
                <w:sz w:val="16"/>
                <w:szCs w:val="16"/>
              </w:rPr>
            </w:pPr>
            <w:r w:rsidRPr="007868D0">
              <w:rPr>
                <w:color w:val="000000"/>
                <w:sz w:val="16"/>
                <w:szCs w:val="16"/>
                <w:shd w:val="clear" w:color="auto" w:fill="FFFFFF"/>
              </w:rPr>
              <w:t xml:space="preserve">Prevalence of wasting </w:t>
            </w:r>
            <w:r w:rsidR="00A35743">
              <w:rPr>
                <w:color w:val="000000"/>
                <w:sz w:val="16"/>
                <w:szCs w:val="16"/>
                <w:shd w:val="clear" w:color="auto" w:fill="FFFFFF"/>
              </w:rPr>
              <w:t xml:space="preserve">due to malnutrition in children </w:t>
            </w:r>
            <w:r w:rsidRPr="007868D0">
              <w:rPr>
                <w:color w:val="000000"/>
                <w:sz w:val="16"/>
                <w:szCs w:val="16"/>
                <w:shd w:val="clear" w:color="auto" w:fill="FFFFFF"/>
              </w:rPr>
              <w:t>could be increased by 10–50%</w:t>
            </w:r>
            <w:r>
              <w:rPr>
                <w:color w:val="000000"/>
                <w:sz w:val="16"/>
                <w:szCs w:val="16"/>
                <w:shd w:val="clear" w:color="auto" w:fill="FFFFFF"/>
              </w:rPr>
              <w:t>,</w:t>
            </w:r>
            <w:r w:rsidRPr="007868D0">
              <w:rPr>
                <w:rStyle w:val="apple-converted-space"/>
                <w:color w:val="000000"/>
                <w:sz w:val="16"/>
                <w:szCs w:val="16"/>
                <w:shd w:val="clear" w:color="auto" w:fill="FFFFFF"/>
              </w:rPr>
              <w:t> </w:t>
            </w:r>
            <w:r>
              <w:rPr>
                <w:rFonts w:asciiTheme="minorHAnsi" w:eastAsia="Calibri" w:hAnsiTheme="minorHAnsi" w:cstheme="minorHAnsi"/>
                <w:sz w:val="16"/>
                <w:szCs w:val="16"/>
              </w:rPr>
              <w:t>in</w:t>
            </w:r>
            <w:r w:rsidRPr="00812869">
              <w:rPr>
                <w:rFonts w:asciiTheme="minorHAnsi" w:eastAsia="Calibri" w:hAnsiTheme="minorHAnsi" w:cstheme="minorHAnsi"/>
                <w:sz w:val="16"/>
                <w:szCs w:val="16"/>
              </w:rPr>
              <w:t xml:space="preserve"> </w:t>
            </w:r>
            <w:r>
              <w:rPr>
                <w:rFonts w:asciiTheme="minorHAnsi" w:eastAsia="Calibri" w:hAnsiTheme="minorHAnsi" w:cstheme="minorHAnsi"/>
                <w:sz w:val="16"/>
                <w:szCs w:val="16"/>
              </w:rPr>
              <w:t xml:space="preserve">hypothetical </w:t>
            </w:r>
            <w:r w:rsidRPr="00812869">
              <w:rPr>
                <w:rFonts w:asciiTheme="minorHAnsi" w:eastAsia="Calibri" w:hAnsiTheme="minorHAnsi" w:cstheme="minorHAnsi"/>
                <w:sz w:val="16"/>
                <w:szCs w:val="16"/>
              </w:rPr>
              <w:t>scenarios used to model COVID-19 impacts</w:t>
            </w:r>
            <w:r>
              <w:rPr>
                <w:rFonts w:asciiTheme="minorHAnsi" w:eastAsia="Calibri" w:hAnsiTheme="minorHAnsi" w:cstheme="minorHAnsi"/>
                <w:sz w:val="16"/>
                <w:szCs w:val="16"/>
              </w:rPr>
              <w:t xml:space="preserve">, based on </w:t>
            </w:r>
            <w:r w:rsidRPr="00264BB9">
              <w:rPr>
                <w:rFonts w:asciiTheme="minorHAnsi" w:eastAsia="Calibri" w:hAnsiTheme="minorHAnsi" w:cstheme="minorHAnsi"/>
                <w:sz w:val="16"/>
                <w:szCs w:val="16"/>
              </w:rPr>
              <w:t>emerging reports of the supply-side and demand-side effects of the pandemic</w:t>
            </w:r>
            <w:r w:rsidRPr="00812869">
              <w:rPr>
                <w:rFonts w:asciiTheme="minorHAnsi" w:eastAsia="Calibri" w:hAnsiTheme="minorHAnsi" w:cstheme="minorHAnsi"/>
                <w:sz w:val="16"/>
                <w:szCs w:val="16"/>
              </w:rPr>
              <w:t>.</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23</w:t>
            </w:r>
            <w:r>
              <w:rPr>
                <w:rFonts w:asciiTheme="minorHAnsi" w:eastAsia="Calibri" w:hAnsiTheme="minorHAnsi" w:cstheme="minorHAnsi"/>
                <w:sz w:val="16"/>
                <w:szCs w:val="16"/>
              </w:rPr>
              <w:fldChar w:fldCharType="end"/>
            </w:r>
          </w:p>
          <w:p w14:paraId="7784AD34" w14:textId="5E058608" w:rsidR="007A4930" w:rsidRPr="007868D0" w:rsidRDefault="007A4930" w:rsidP="007A4930">
            <w:pPr>
              <w:pStyle w:val="ListParagraph"/>
              <w:numPr>
                <w:ilvl w:val="0"/>
                <w:numId w:val="2"/>
              </w:numPr>
              <w:ind w:left="177" w:hanging="177"/>
              <w:rPr>
                <w:rFonts w:ascii="Times New Roman" w:eastAsia="Times New Roman" w:hAnsi="Times New Roman"/>
                <w:sz w:val="16"/>
                <w:szCs w:val="16"/>
              </w:rPr>
            </w:pPr>
            <w:r w:rsidRPr="007868D0">
              <w:rPr>
                <w:rFonts w:asciiTheme="minorHAnsi" w:eastAsia="Calibri" w:hAnsiTheme="minorHAnsi" w:cstheme="minorHAnsi"/>
                <w:sz w:val="16"/>
                <w:szCs w:val="16"/>
              </w:rPr>
              <w:t>Coverage of essential maternal and child health interventions could reduce by around 9·8–51·9%, based on different scenarios used to model COVID-19 impacts.</w:t>
            </w:r>
            <w:r>
              <w:rPr>
                <w:rFonts w:asciiTheme="minorHAnsi" w:eastAsia="Calibri" w:hAnsiTheme="minorHAnsi" w:cstheme="minorHAnsi"/>
                <w:sz w:val="16"/>
                <w:szCs w:val="16"/>
              </w:rPr>
              <w:fldChar w:fldCharType="begin"/>
            </w:r>
            <w:r w:rsidR="00962230">
              <w:rPr>
                <w:rFonts w:asciiTheme="minorHAnsi" w:eastAsia="Calibri" w:hAnsiTheme="minorHAnsi" w:cstheme="minorHAnsi"/>
                <w:sz w:val="16"/>
                <w:szCs w:val="16"/>
              </w:rPr>
              <w:instrText xml:space="preserve"> ADDIN EN.CITE &lt;EndNote&gt;&lt;Cite&gt;&lt;Author&gt;Roberton&lt;/Author&gt;&lt;Year&gt;2020&lt;/Year&gt;&lt;RecNum&gt;766&lt;/RecNum&gt;&lt;DisplayText&gt;&lt;style face="superscript"&gt;23&lt;/style&gt;&lt;/DisplayText&gt;&lt;record&gt;&lt;rec-number&gt;766&lt;/rec-number&gt;&lt;foreign-keys&gt;&lt;key app="EN" db-id="5dprpsavdvsw5der2s7vazdm0z9wpwzswxxz" timestamp="1591180663"&gt;766&lt;/key&gt;&lt;/foreign-keys&gt;&lt;ref-type name="Journal Article"&gt;17&lt;/ref-type&gt;&lt;contributors&gt;&lt;authors&gt;&lt;author&gt;Roberton, Timothy&lt;/author&gt;&lt;author&gt;Carter, Emily D&lt;/author&gt;&lt;author&gt;Chou, Victoria B&lt;/author&gt;&lt;author&gt;Stegmuller, Angela R&lt;/author&gt;&lt;author&gt;Jackson, Bianca D&lt;/author&gt;&lt;author&gt;Tam, Yvonne&lt;/author&gt;&lt;author&gt;Sawadogo-Lewis, Talata&lt;/author&gt;&lt;author&gt;Walker, Neff&lt;/author&gt;&lt;/authors&gt;&lt;/contributors&gt;&lt;titles&gt;&lt;title&gt;Early estimates of the indirect effects of the COVID-19 pandemic on maternal and child mortality in low-income and middle-income countries: a modelling study&lt;/title&gt;&lt;secondary-title&gt;The Lancet Global Health&lt;/secondary-title&gt;&lt;/titles&gt;&lt;periodical&gt;&lt;full-title&gt;The Lancet Global Health&lt;/full-title&gt;&lt;/periodical&gt;&lt;dates&gt;&lt;year&gt;2020&lt;/year&gt;&lt;/dates&gt;&lt;isbn&gt;2214-109X&lt;/isbn&gt;&lt;urls&gt;&lt;/urls&gt;&lt;/record&gt;&lt;/Cite&gt;&lt;/EndNote&gt;</w:instrText>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23</w:t>
            </w:r>
            <w:r>
              <w:rPr>
                <w:rFonts w:asciiTheme="minorHAnsi" w:eastAsia="Calibri" w:hAnsiTheme="minorHAnsi" w:cstheme="minorHAnsi"/>
                <w:sz w:val="16"/>
                <w:szCs w:val="16"/>
              </w:rPr>
              <w:fldChar w:fldCharType="end"/>
            </w:r>
          </w:p>
          <w:p w14:paraId="4239ABB7" w14:textId="4E02BBE6" w:rsidR="0092206A" w:rsidRDefault="007A4930" w:rsidP="007A4930">
            <w:pPr>
              <w:pStyle w:val="ListParagraph"/>
              <w:numPr>
                <w:ilvl w:val="0"/>
                <w:numId w:val="2"/>
              </w:numPr>
              <w:ind w:left="177" w:hanging="177"/>
              <w:rPr>
                <w:rFonts w:asciiTheme="minorHAnsi" w:eastAsia="Gill Sans" w:hAnsiTheme="minorHAnsi" w:cstheme="minorHAnsi"/>
                <w:sz w:val="16"/>
                <w:szCs w:val="16"/>
              </w:rPr>
            </w:pPr>
            <w:r w:rsidRPr="00F36164">
              <w:rPr>
                <w:rFonts w:asciiTheme="minorHAnsi" w:eastAsia="Calibri" w:hAnsiTheme="minorHAnsi" w:cstheme="minorHAnsi"/>
                <w:sz w:val="16"/>
                <w:szCs w:val="16"/>
              </w:rPr>
              <w:t>For</w:t>
            </w:r>
            <w:r w:rsidRPr="00F36164">
              <w:rPr>
                <w:rFonts w:asciiTheme="minorHAnsi" w:eastAsia="Gill Sans" w:hAnsiTheme="minorHAnsi" w:cstheme="minorHAnsi"/>
                <w:sz w:val="16"/>
                <w:szCs w:val="16"/>
              </w:rPr>
              <w:t xml:space="preserve"> every 3 months of lockdown, 13 million women</w:t>
            </w:r>
            <w:r w:rsidRPr="00DC03CF">
              <w:rPr>
                <w:rFonts w:asciiTheme="minorHAnsi" w:eastAsia="Gill Sans" w:hAnsiTheme="minorHAnsi" w:cstheme="minorHAnsi"/>
                <w:sz w:val="16"/>
                <w:szCs w:val="16"/>
              </w:rPr>
              <w:t xml:space="preserve"> will not be able to access modern contraceptives and there will be an estimate of 325</w:t>
            </w:r>
            <w:r>
              <w:rPr>
                <w:rFonts w:asciiTheme="minorHAnsi" w:eastAsia="Gill Sans" w:hAnsiTheme="minorHAnsi" w:cstheme="minorHAnsi"/>
                <w:sz w:val="16"/>
                <w:szCs w:val="16"/>
              </w:rPr>
              <w:t xml:space="preserve"> </w:t>
            </w:r>
            <w:r w:rsidRPr="00DC03CF">
              <w:rPr>
                <w:rFonts w:asciiTheme="minorHAnsi" w:eastAsia="Gill Sans" w:hAnsiTheme="minorHAnsi" w:cstheme="minorHAnsi"/>
                <w:sz w:val="16"/>
                <w:szCs w:val="16"/>
              </w:rPr>
              <w:t>000 unintended pregnancies.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&lt;EndNote&gt;&lt;Cite&gt;&lt;Author&gt;UNFPA&lt;/Author&gt;&lt;Year&gt;27 April 2020&lt;/Year&gt;&lt;RecNum&gt;642&lt;/RecNum&gt;&lt;DisplayText&gt;&lt;style face="superscript"&gt;26&lt;/style&gt;&lt;/DisplayText&gt;&lt;record&gt;&lt;rec-number&gt;642&lt;/rec-number&gt;&lt;foreign-keys&gt;&lt;key app="EN" db-id="5dprpsavdvsw5der2s7vazdm0z9wpwzswxxz" timestamp="1589291499"&gt;642&lt;/key&gt;&lt;/foreign-keys&gt;&lt;ref-type name="Web Page"&gt;12&lt;/ref-type&gt;&lt;contributors&gt;&lt;authors&gt;&lt;author&gt;UNFPA&lt;/author&gt;&lt;/authors&gt;&lt;/contributors&gt;&lt;titles&gt;&lt;title&gt;Impact of the COVID-19 Pandemic on Family Planning and Ending Gender-based Violence, Female Genital Mutilation and Child Marriage. Interim Technical Note&lt;/title&gt;&lt;/titles&gt;&lt;dates&gt;&lt;year&gt;27 April 2020&lt;/year&gt;&lt;/dates&gt;&lt;urls&gt;&lt;related-urls&gt;&lt;url&gt;https://www.unfpa.org/sites/default/files/resource-pdf/COVID-19_impact_brief_for_UNFPA_24_April_2020_1.pdf&lt;/url&gt;&lt;/related-urls&gt;&lt;/urls&gt;&lt;/record&gt;&lt;/Cite&gt;&lt;/EndNote&gt;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26</w:t>
            </w:r>
            <w:r>
              <w:rPr>
                <w:rFonts w:asciiTheme="minorHAnsi" w:eastAsia="Gill Sans" w:hAnsiTheme="minorHAnsi" w:cstheme="minorHAnsi"/>
                <w:sz w:val="16"/>
                <w:szCs w:val="16"/>
              </w:rPr>
              <w:fldChar w:fldCharType="end"/>
            </w:r>
            <w:r w:rsidRPr="00DC03CF">
              <w:rPr>
                <w:rFonts w:asciiTheme="minorHAnsi" w:eastAsia="Gill Sans" w:hAnsiTheme="minorHAnsi" w:cstheme="minorHAnsi"/>
                <w:sz w:val="16"/>
                <w:szCs w:val="16"/>
              </w:rPr>
              <w:t xml:space="preserve"> </w:t>
            </w:r>
          </w:p>
          <w:p w14:paraId="37F5AD16" w14:textId="3B1A5474" w:rsidR="007A4930" w:rsidRPr="00FD32F9" w:rsidRDefault="007A4930" w:rsidP="007A4930">
            <w:pPr>
              <w:pStyle w:val="ListParagraph"/>
              <w:numPr>
                <w:ilvl w:val="0"/>
                <w:numId w:val="2"/>
              </w:numPr>
              <w:ind w:left="177" w:hanging="177"/>
              <w:rPr>
                <w:rFonts w:asciiTheme="minorHAnsi" w:eastAsia="Gill Sans" w:hAnsiTheme="minorHAnsi" w:cstheme="minorHAnsi"/>
                <w:sz w:val="16"/>
                <w:szCs w:val="16"/>
              </w:rPr>
            </w:pPr>
            <w:r w:rsidRPr="00FD32F9">
              <w:rPr>
                <w:rFonts w:asciiTheme="minorHAnsi" w:eastAsia="Gill Sans" w:hAnsiTheme="minorHAnsi" w:cstheme="minorHAnsi"/>
                <w:sz w:val="16"/>
                <w:szCs w:val="16"/>
              </w:rPr>
              <w:t>A 10</w:t>
            </w:r>
            <w:r>
              <w:rPr>
                <w:rFonts w:asciiTheme="minorHAnsi" w:eastAsia="Gill Sans" w:hAnsiTheme="minorHAnsi" w:cstheme="minorHAnsi"/>
                <w:sz w:val="16"/>
                <w:szCs w:val="16"/>
              </w:rPr>
              <w:t>%</w:t>
            </w:r>
            <w:r w:rsidRPr="00FD32F9">
              <w:rPr>
                <w:rFonts w:asciiTheme="minorHAnsi" w:eastAsia="Gill Sans" w:hAnsiTheme="minorHAnsi" w:cstheme="minorHAnsi"/>
                <w:sz w:val="16"/>
                <w:szCs w:val="16"/>
              </w:rPr>
              <w:t xml:space="preserve"> decline in use of short</w:t>
            </w:r>
            <w:r>
              <w:rPr>
                <w:rFonts w:asciiTheme="minorHAnsi" w:eastAsia="Gill Sans" w:hAnsiTheme="minorHAnsi" w:cstheme="minorHAnsi"/>
                <w:sz w:val="16"/>
                <w:szCs w:val="16"/>
              </w:rPr>
              <w:t>-</w:t>
            </w:r>
            <w:r w:rsidRPr="00FD32F9">
              <w:rPr>
                <w:rFonts w:asciiTheme="minorHAnsi" w:eastAsia="Gill Sans" w:hAnsiTheme="minorHAnsi" w:cstheme="minorHAnsi"/>
                <w:sz w:val="16"/>
                <w:szCs w:val="16"/>
              </w:rPr>
              <w:t xml:space="preserve"> and long-acting reversible contraceptives over a 12-month period in LMICs will lead to </w:t>
            </w:r>
            <w:r w:rsidR="0092206A">
              <w:rPr>
                <w:rFonts w:asciiTheme="minorHAnsi" w:eastAsia="Gill Sans" w:hAnsiTheme="minorHAnsi" w:cstheme="minorHAnsi"/>
                <w:sz w:val="16"/>
                <w:szCs w:val="16"/>
              </w:rPr>
              <w:t xml:space="preserve">around </w:t>
            </w:r>
            <w:r w:rsidRPr="00FD32F9">
              <w:rPr>
                <w:rFonts w:asciiTheme="minorHAnsi" w:eastAsia="Gill Sans" w:hAnsiTheme="minorHAnsi" w:cstheme="minorHAnsi"/>
                <w:sz w:val="16"/>
                <w:szCs w:val="16"/>
              </w:rPr>
              <w:t>15</w:t>
            </w:r>
            <w:r>
              <w:rPr>
                <w:rFonts w:asciiTheme="minorHAnsi" w:eastAsia="Gill Sans" w:hAnsiTheme="minorHAnsi" w:cstheme="minorHAnsi"/>
                <w:sz w:val="16"/>
                <w:szCs w:val="16"/>
              </w:rPr>
              <w:t xml:space="preserve"> million </w:t>
            </w:r>
            <w:r w:rsidRPr="00FD32F9">
              <w:rPr>
                <w:rFonts w:asciiTheme="minorHAnsi" w:eastAsia="Gill Sans" w:hAnsiTheme="minorHAnsi" w:cstheme="minorHAnsi"/>
                <w:sz w:val="16"/>
                <w:szCs w:val="16"/>
              </w:rPr>
              <w:t>additional unintended pregnancies.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&lt;EndNote&gt;&lt;Cite&gt;&lt;Author&gt;Taylor Riley&lt;/Author&gt;&lt;Year&gt;16 April 2020&lt;/Year&gt;&lt;RecNum&gt;767&lt;/RecNum&gt;&lt;DisplayText&gt;&lt;style face="superscript"&gt;24&lt;/style&gt;&lt;/DisplayText&gt;&lt;record&gt;&lt;rec-number&gt;767&lt;/rec-number&gt;&lt;foreign-keys&gt;&lt;key app="EN" db-id="5dprpsavdvsw5der2s7vazdm0z9wpwzswxxz" timestamp="1591180826"&gt;767&lt;/key&gt;&lt;/foreign-keys&gt;&lt;ref-type name="Web Page"&gt;12&lt;/ref-type&gt;&lt;contributors&gt;&lt;authors&gt;&lt;author&gt;Taylor Riley&lt;/author&gt;&lt;author&gt;Elizabeth Sully&lt;/author&gt;&lt;author&gt;Zara Ahmed&lt;/author&gt;&lt;author&gt;Ann Biddlecom&lt;/author&gt;&lt;/authors&gt;&lt;/contributors&gt;&lt;titles&gt;&lt;title&gt;Estimates of the Potential Impact of the COVID-19 Pandemic on Sexual and Reproductive Health in Low- and Middle-Income Countries&lt;/title&gt;&lt;secondary-title&gt;Guttmacher Institute&lt;/secondary-title&gt;&lt;/titles&gt;&lt;dates&gt;&lt;year&gt;16 April 2020&lt;/year&gt;&lt;/dates&gt;&lt;urls&gt;&lt;related-urls&gt;&lt;url&gt;https://www.guttmacher.org/journals/ipsrh/2020/04/estimates-potential-impact-covid-19-pandemic-sexual-and-reproductive-health&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24</w:t>
            </w:r>
            <w:r>
              <w:rPr>
                <w:rFonts w:asciiTheme="minorHAnsi" w:eastAsia="Gill Sans" w:hAnsiTheme="minorHAnsi" w:cstheme="minorHAnsi"/>
                <w:sz w:val="16"/>
                <w:szCs w:val="16"/>
              </w:rPr>
              <w:fldChar w:fldCharType="end"/>
            </w:r>
            <w:r w:rsidRPr="00FD32F9">
              <w:rPr>
                <w:rFonts w:asciiTheme="minorHAnsi" w:eastAsia="Gill Sans" w:hAnsiTheme="minorHAnsi" w:cstheme="minorHAnsi"/>
                <w:sz w:val="16"/>
                <w:szCs w:val="16"/>
              </w:rPr>
              <w:t xml:space="preserve"> </w:t>
            </w:r>
          </w:p>
          <w:p w14:paraId="66FDEEF2" w14:textId="6D8FD1DD" w:rsidR="007A4930" w:rsidRDefault="007A4930" w:rsidP="007A4930">
            <w:pPr>
              <w:pStyle w:val="ListParagraph"/>
              <w:numPr>
                <w:ilvl w:val="0"/>
                <w:numId w:val="2"/>
              </w:numPr>
              <w:ind w:left="177" w:hanging="177"/>
              <w:rPr>
                <w:rFonts w:asciiTheme="minorHAnsi" w:eastAsia="Gill Sans" w:hAnsiTheme="minorHAnsi" w:cstheme="minorHAnsi"/>
                <w:sz w:val="16"/>
                <w:szCs w:val="16"/>
              </w:rPr>
            </w:pPr>
            <w:r w:rsidRPr="00DC03CF">
              <w:rPr>
                <w:rFonts w:asciiTheme="minorHAnsi" w:eastAsia="Gill Sans" w:hAnsiTheme="minorHAnsi" w:cstheme="minorHAnsi"/>
                <w:sz w:val="16"/>
                <w:szCs w:val="16"/>
              </w:rPr>
              <w:t>Even a 10</w:t>
            </w:r>
            <w:r>
              <w:rPr>
                <w:rFonts w:asciiTheme="minorHAnsi" w:eastAsia="Gill Sans" w:hAnsiTheme="minorHAnsi" w:cstheme="minorHAnsi"/>
                <w:sz w:val="16"/>
                <w:szCs w:val="16"/>
              </w:rPr>
              <w:t>%</w:t>
            </w:r>
            <w:r w:rsidRPr="00DC03CF">
              <w:rPr>
                <w:rFonts w:asciiTheme="minorHAnsi" w:eastAsia="Gill Sans" w:hAnsiTheme="minorHAnsi" w:cstheme="minorHAnsi"/>
                <w:sz w:val="16"/>
                <w:szCs w:val="16"/>
              </w:rPr>
              <w:t xml:space="preserve"> shift in abortions from safe to unsafe in a 12 month period in LMICs will lead to 3.3 million additional unsafe abortions and 1</w:t>
            </w:r>
            <w:r>
              <w:rPr>
                <w:rFonts w:asciiTheme="minorHAnsi" w:eastAsia="Gill Sans" w:hAnsiTheme="minorHAnsi" w:cstheme="minorHAnsi"/>
                <w:sz w:val="16"/>
                <w:szCs w:val="16"/>
              </w:rPr>
              <w:t xml:space="preserve"> </w:t>
            </w:r>
            <w:r w:rsidRPr="00DC03CF">
              <w:rPr>
                <w:rFonts w:asciiTheme="minorHAnsi" w:eastAsia="Gill Sans" w:hAnsiTheme="minorHAnsi" w:cstheme="minorHAnsi"/>
                <w:sz w:val="16"/>
                <w:szCs w:val="16"/>
              </w:rPr>
              <w:t>000 additional maternal deaths.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&lt;EndNote&gt;&lt;Cite&gt;&lt;Author&gt;Taylor Riley&lt;/Author&gt;&lt;Year&gt;16 April 2020&lt;/Year&gt;&lt;RecNum&gt;767&lt;/RecNum&gt;&lt;DisplayText&gt;&lt;style face="superscript"&gt;24&lt;/style&gt;&lt;/DisplayText&gt;&lt;record&gt;&lt;rec-number&gt;767&lt;/rec-number&gt;&lt;foreign-keys&gt;&lt;key app="EN" db-id="5dprpsavdvsw5der2s7vazdm0z9wpwzswxxz" timestamp="1591180826"&gt;767&lt;/key&gt;&lt;/foreign-keys&gt;&lt;ref-type name="Web Page"&gt;12&lt;/ref-type&gt;&lt;contributors&gt;&lt;authors&gt;&lt;author&gt;Taylor Riley&lt;/author&gt;&lt;author&gt;Elizabeth Sully&lt;/author&gt;&lt;author&gt;Zara Ahmed&lt;/author&gt;&lt;author&gt;Ann Biddlecom&lt;/author&gt;&lt;/authors&gt;&lt;/contributors&gt;&lt;titles&gt;&lt;title&gt;Estimates of the Potential Impact of the COVID-19 Pandemic on Sexual and Reproductive Health in Low- and Middle-Income Countries&lt;/title&gt;&lt;secondary-title&gt;Guttmacher Institute&lt;/secondary-title&gt;&lt;/titles&gt;&lt;dates&gt;&lt;year&gt;16 April 2020&lt;/year&gt;&lt;/dates&gt;&lt;urls&gt;&lt;related-urls&gt;&lt;url&gt;https://www.guttmacher.org/journals/ipsrh/2020/04/estimates-potential-impact-covid-19-pandemic-sexual-and-reproductive-health&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24</w:t>
            </w:r>
            <w:r>
              <w:rPr>
                <w:rFonts w:asciiTheme="minorHAnsi" w:eastAsia="Gill Sans" w:hAnsiTheme="minorHAnsi" w:cstheme="minorHAnsi"/>
                <w:sz w:val="16"/>
                <w:szCs w:val="16"/>
              </w:rPr>
              <w:fldChar w:fldCharType="end"/>
            </w:r>
          </w:p>
          <w:p w14:paraId="36C49E78" w14:textId="77777777" w:rsidR="007A4930" w:rsidRPr="007927BF" w:rsidRDefault="007A4930" w:rsidP="007A4930">
            <w:pPr>
              <w:pStyle w:val="ListParagraph"/>
              <w:ind w:left="177"/>
              <w:rPr>
                <w:rFonts w:asciiTheme="minorHAnsi" w:eastAsia="Gill Sans" w:hAnsiTheme="minorHAnsi" w:cstheme="minorHAnsi"/>
                <w:sz w:val="16"/>
                <w:szCs w:val="16"/>
              </w:rPr>
            </w:pPr>
          </w:p>
        </w:tc>
      </w:tr>
      <w:tr w:rsidR="007A4930" w:rsidRPr="000C30D1" w14:paraId="12BBE409" w14:textId="77777777" w:rsidTr="00D63911">
        <w:tc>
          <w:tcPr>
            <w:tcW w:w="2211" w:type="pct"/>
            <w:shd w:val="clear" w:color="auto" w:fill="8EAADB" w:themeFill="accent1" w:themeFillTint="99"/>
          </w:tcPr>
          <w:p w14:paraId="129632C7" w14:textId="77777777" w:rsidR="007A4930" w:rsidRPr="006B1769" w:rsidRDefault="007A4930" w:rsidP="007A4930">
            <w:pPr>
              <w:rPr>
                <w:rFonts w:cstheme="minorHAnsi"/>
                <w:b/>
                <w:sz w:val="16"/>
                <w:szCs w:val="16"/>
              </w:rPr>
            </w:pPr>
            <w:r w:rsidRPr="006B1769">
              <w:rPr>
                <w:rFonts w:cstheme="minorHAnsi"/>
                <w:b/>
                <w:sz w:val="16"/>
                <w:szCs w:val="16"/>
              </w:rPr>
              <w:t>Transform: multisectoral action and enabling environments</w:t>
            </w:r>
          </w:p>
        </w:tc>
        <w:tc>
          <w:tcPr>
            <w:tcW w:w="2789" w:type="pct"/>
            <w:shd w:val="clear" w:color="auto" w:fill="8EAADB" w:themeFill="accent1" w:themeFillTint="99"/>
          </w:tcPr>
          <w:p w14:paraId="2726B35E" w14:textId="77777777" w:rsidR="007A4930" w:rsidRPr="003C202C" w:rsidRDefault="007A4930" w:rsidP="007A4930">
            <w:pPr>
              <w:rPr>
                <w:rFonts w:cstheme="minorHAnsi"/>
                <w:b/>
                <w:bCs/>
                <w:i/>
                <w:iCs/>
                <w:sz w:val="16"/>
                <w:szCs w:val="16"/>
              </w:rPr>
            </w:pPr>
            <w:r w:rsidRPr="00785D1C">
              <w:rPr>
                <w:rFonts w:cstheme="minorHAnsi"/>
                <w:b/>
                <w:bCs/>
                <w:sz w:val="16"/>
                <w:szCs w:val="16"/>
              </w:rPr>
              <w:t>COVID-19 implications</w:t>
            </w:r>
          </w:p>
        </w:tc>
      </w:tr>
      <w:tr w:rsidR="007A4930" w:rsidRPr="000C30D1" w14:paraId="4AD5C6C2" w14:textId="77777777" w:rsidTr="00D63911">
        <w:tc>
          <w:tcPr>
            <w:tcW w:w="2211" w:type="pct"/>
            <w:shd w:val="clear" w:color="auto" w:fill="auto"/>
          </w:tcPr>
          <w:p w14:paraId="4D27DA4D" w14:textId="77777777" w:rsidR="007A4930" w:rsidRPr="006B1769" w:rsidRDefault="007A4930" w:rsidP="007A4930">
            <w:pPr>
              <w:rPr>
                <w:rFonts w:cstheme="minorHAnsi"/>
                <w:i/>
                <w:sz w:val="16"/>
                <w:szCs w:val="16"/>
              </w:rPr>
            </w:pPr>
            <w:r w:rsidRPr="006B1769">
              <w:rPr>
                <w:rFonts w:cstheme="minorHAnsi"/>
                <w:i/>
                <w:sz w:val="16"/>
                <w:szCs w:val="16"/>
              </w:rPr>
              <w:t>12. Proportion of children under 5 years whose births have been registered with a civil authority (SDG 16.9.1)</w:t>
            </w:r>
          </w:p>
          <w:p w14:paraId="0CEE9C2F" w14:textId="136A4B2E" w:rsidR="007A4930" w:rsidRPr="00927FE6" w:rsidRDefault="007A4930" w:rsidP="007A4930">
            <w:pPr>
              <w:rPr>
                <w:rFonts w:cstheme="minorHAnsi"/>
                <w:sz w:val="16"/>
                <w:szCs w:val="16"/>
              </w:rPr>
            </w:pPr>
            <w:r>
              <w:rPr>
                <w:rFonts w:cstheme="minorHAnsi"/>
                <w:sz w:val="16"/>
                <w:szCs w:val="16"/>
              </w:rPr>
              <w:t>O</w:t>
            </w:r>
            <w:r w:rsidRPr="006B1769">
              <w:rPr>
                <w:rFonts w:cstheme="minorHAnsi"/>
                <w:sz w:val="16"/>
                <w:szCs w:val="16"/>
              </w:rPr>
              <w:t xml:space="preserve">ne in four children under the age of 5 (166 million) </w:t>
            </w:r>
            <w:r w:rsidRPr="00927FE6">
              <w:rPr>
                <w:rFonts w:cstheme="minorHAnsi"/>
                <w:sz w:val="16"/>
                <w:szCs w:val="16"/>
              </w:rPr>
              <w:t xml:space="preserve">were </w:t>
            </w:r>
            <w:r w:rsidRPr="00927FE6">
              <w:rPr>
                <w:rFonts w:cstheme="minorHAnsi"/>
                <w:bCs/>
                <w:sz w:val="16"/>
                <w:szCs w:val="16"/>
              </w:rPr>
              <w:t>not</w:t>
            </w:r>
            <w:r w:rsidRPr="00927FE6">
              <w:rPr>
                <w:rFonts w:cstheme="minorHAnsi"/>
                <w:sz w:val="16"/>
                <w:szCs w:val="16"/>
              </w:rPr>
              <w:t xml:space="preserve"> registered with a civil authority i</w:t>
            </w:r>
            <w:r w:rsidRPr="00927FE6">
              <w:rPr>
                <w:rFonts w:cstheme="minorHAnsi"/>
                <w:bCs/>
                <w:sz w:val="16"/>
                <w:szCs w:val="16"/>
              </w:rPr>
              <w:t>n 2018</w:t>
            </w:r>
            <w:r w:rsidRPr="00927FE6">
              <w:rPr>
                <w:rFonts w:cstheme="minorHAnsi"/>
                <w:i/>
                <w:sz w:val="16"/>
                <w:szCs w:val="16"/>
              </w:rPr>
              <w:t>.</w:t>
            </w:r>
            <w:r>
              <w:rPr>
                <w:rFonts w:cstheme="minorHAnsi"/>
                <w:i/>
                <w:sz w:val="16"/>
                <w:szCs w:val="16"/>
              </w:rPr>
              <w:fldChar w:fldCharType="begin"/>
            </w:r>
            <w:r w:rsidR="00962230">
              <w:rPr>
                <w:rFonts w:cstheme="minorHAnsi"/>
                <w:i/>
                <w:sz w:val="16"/>
                <w:szCs w:val="16"/>
              </w:rPr>
              <w:instrText xml:space="preserve"> ADDIN EN.CITE &lt;EndNote&gt;&lt;Cite&gt;&lt;Author&gt;United Nations Children’s Fund&lt;/Author&gt;&lt;Year&gt;2019&lt;/Year&gt;&lt;RecNum&gt;536&lt;/RecNum&gt;&lt;DisplayText&gt;&lt;style face="superscript"&gt;37,101&lt;/style&gt;&lt;/DisplayText&gt;&lt;record&gt;&lt;rec-number&gt;536&lt;/rec-number&gt;&lt;foreign-keys&gt;&lt;key app="EN" db-id="5dprpsavdvsw5der2s7vazdm0z9wpwzswxxz" timestamp="1586419558"&gt;536&lt;/key&gt;&lt;/foreign-keys&gt;&lt;ref-type name="Report"&gt;27&lt;/ref-type&gt;&lt;contributors&gt;&lt;authors&gt;&lt;author&gt;United Nations Children’s Fund,&lt;/author&gt;&lt;/authors&gt;&lt;/contributors&gt;&lt;titles&gt;&lt;title&gt;Birth Registration for Every Child by 2030: Are we on track?&lt;/title&gt;&lt;/titles&gt;&lt;dates&gt;&lt;year&gt;2019&lt;/year&gt;&lt;/dates&gt;&lt;pub-location&gt;New York&lt;/pub-location&gt;&lt;publisher&gt;UNICEF&lt;/publisher&gt;&lt;urls&gt;&lt;/urls&gt;&lt;/record&gt;&lt;/Cite&gt;&lt;Cite&gt;&lt;Author&gt;United Nations&lt;/Author&gt;&lt;Year&gt;2020&lt;/Year&gt;&lt;RecNum&gt;755&lt;/RecNum&gt;&lt;record&gt;&lt;rec-number&gt;755&lt;/rec-number&gt;&lt;foreign-keys&gt;&lt;key app="EN" db-id="5dprpsavdvsw5der2s7vazdm0z9wpwzswxxz" timestamp="1590487146"&gt;755&lt;/key&gt;&lt;/foreign-keys&gt;&lt;ref-type name="Web Page"&gt;12&lt;/ref-type&gt;&lt;contributors&gt;&lt;authors&gt;&lt;author&gt;United Nations, &lt;/author&gt;&lt;/authors&gt;&lt;/contributors&gt;&lt;titles&gt;&lt;title&gt;Global SDG Indicators Database&lt;/title&gt;&lt;/titles&gt;&lt;dates&gt;&lt;year&gt;2020&lt;/year&gt;&lt;/dates&gt;&lt;pub-location&gt;New York&lt;/pub-location&gt;&lt;publisher&gt;United Nations Statistics Division&lt;/publisher&gt;&lt;urls&gt;&lt;related-urls&gt;&lt;url&gt;https://unstats.un.org/sdgs/indicators/database/&lt;/url&gt;&lt;/related-urls&gt;&lt;/urls&gt;&lt;/record&gt;&lt;/Cite&gt;&lt;/EndNote&gt;</w:instrText>
            </w:r>
            <w:r>
              <w:rPr>
                <w:rFonts w:cstheme="minorHAnsi"/>
                <w:i/>
                <w:sz w:val="16"/>
                <w:szCs w:val="16"/>
              </w:rPr>
              <w:fldChar w:fldCharType="separate"/>
            </w:r>
            <w:r w:rsidR="00962230" w:rsidRPr="00962230">
              <w:rPr>
                <w:rFonts w:cstheme="minorHAnsi"/>
                <w:i/>
                <w:noProof/>
                <w:sz w:val="16"/>
                <w:szCs w:val="16"/>
                <w:vertAlign w:val="superscript"/>
              </w:rPr>
              <w:t>37,101</w:t>
            </w:r>
            <w:r>
              <w:rPr>
                <w:rFonts w:cstheme="minorHAnsi"/>
                <w:i/>
                <w:sz w:val="16"/>
                <w:szCs w:val="16"/>
              </w:rPr>
              <w:fldChar w:fldCharType="end"/>
            </w:r>
            <w:r w:rsidRPr="00927FE6">
              <w:rPr>
                <w:rFonts w:cstheme="minorHAnsi"/>
                <w:sz w:val="16"/>
                <w:szCs w:val="16"/>
              </w:rPr>
              <w:t xml:space="preserve"> </w:t>
            </w:r>
          </w:p>
          <w:p w14:paraId="38EA733E" w14:textId="77777777" w:rsidR="007A4930" w:rsidRPr="006B1769" w:rsidRDefault="007A4930" w:rsidP="007A4930">
            <w:pPr>
              <w:rPr>
                <w:rFonts w:cstheme="minorHAnsi"/>
                <w:sz w:val="16"/>
                <w:szCs w:val="16"/>
              </w:rPr>
            </w:pPr>
          </w:p>
          <w:p w14:paraId="1553E5E5" w14:textId="77777777" w:rsidR="007A4930" w:rsidRPr="006B1769" w:rsidRDefault="007A4930" w:rsidP="007A4930">
            <w:pPr>
              <w:rPr>
                <w:rFonts w:cstheme="minorHAnsi"/>
                <w:sz w:val="16"/>
                <w:szCs w:val="16"/>
              </w:rPr>
            </w:pPr>
            <w:r w:rsidRPr="006B1769">
              <w:rPr>
                <w:rFonts w:cstheme="minorHAnsi"/>
                <w:i/>
                <w:sz w:val="16"/>
                <w:szCs w:val="16"/>
              </w:rPr>
              <w:t xml:space="preserve">13. Proportion of children and young people in schools with proficiency in reading and mathematics (SDG 4.1.1) </w:t>
            </w:r>
            <w:r w:rsidRPr="006B1769">
              <w:rPr>
                <w:rFonts w:cstheme="minorHAnsi"/>
                <w:sz w:val="16"/>
                <w:szCs w:val="16"/>
              </w:rPr>
              <w:t xml:space="preserve"> </w:t>
            </w:r>
          </w:p>
          <w:p w14:paraId="4EA749E6" w14:textId="512220E1" w:rsidR="007A4930" w:rsidRPr="006B1769" w:rsidRDefault="007A4930" w:rsidP="007A4930">
            <w:pPr>
              <w:rPr>
                <w:rFonts w:cstheme="minorHAnsi"/>
                <w:i/>
                <w:sz w:val="16"/>
                <w:szCs w:val="16"/>
              </w:rPr>
            </w:pPr>
            <w:r>
              <w:rPr>
                <w:rFonts w:cstheme="minorHAnsi"/>
                <w:sz w:val="16"/>
                <w:szCs w:val="16"/>
              </w:rPr>
              <w:t>A</w:t>
            </w:r>
            <w:r w:rsidRPr="006B1769">
              <w:rPr>
                <w:rFonts w:cstheme="minorHAnsi"/>
                <w:sz w:val="16"/>
                <w:szCs w:val="16"/>
              </w:rPr>
              <w:t>n estimated 617 million children and adolescents of primary and lower secondary school age lacked minimum proficiency in reading and mathematics</w:t>
            </w:r>
            <w:r>
              <w:rPr>
                <w:rFonts w:cstheme="minorHAnsi"/>
                <w:sz w:val="16"/>
                <w:szCs w:val="16"/>
              </w:rPr>
              <w:t xml:space="preserve"> i</w:t>
            </w:r>
            <w:r w:rsidRPr="006B1769">
              <w:rPr>
                <w:rFonts w:cstheme="minorHAnsi"/>
                <w:sz w:val="16"/>
                <w:szCs w:val="16"/>
              </w:rPr>
              <w:t xml:space="preserve">n </w:t>
            </w:r>
            <w:r w:rsidRPr="006B1769">
              <w:rPr>
                <w:rFonts w:cstheme="minorHAnsi"/>
                <w:bCs/>
                <w:sz w:val="16"/>
                <w:szCs w:val="16"/>
              </w:rPr>
              <w:t>2015</w:t>
            </w:r>
            <w:r w:rsidRPr="006B1769">
              <w:rPr>
                <w:rFonts w:cstheme="minorHAnsi"/>
                <w:sz w:val="16"/>
                <w:szCs w:val="16"/>
              </w:rPr>
              <w:t>. This represents more than half of children and adolescents of primary and lower secondary school age.</w:t>
            </w:r>
            <w:r>
              <w:rPr>
                <w:rFonts w:cstheme="minorHAnsi"/>
                <w:sz w:val="16"/>
                <w:szCs w:val="16"/>
              </w:rPr>
              <w:fldChar w:fldCharType="begin"/>
            </w:r>
            <w:r w:rsidR="00962230">
              <w:rPr>
                <w:rFonts w:cstheme="minorHAnsi"/>
                <w:sz w:val="16"/>
                <w:szCs w:val="16"/>
              </w:rPr>
              <w:instrText xml:space="preserve"> ADDIN EN.CITE &lt;EndNote&gt;&lt;Cite&gt;&lt;Author&gt;United Nations&lt;/Author&gt;&lt;Year&gt;2019&lt;/Year&gt;&lt;RecNum&gt;532&lt;/RecNum&gt;&lt;DisplayText&gt;&lt;style face="superscript"&gt;74&lt;/style&gt;&lt;/DisplayText&gt;&lt;record&gt;&lt;rec-number&gt;532&lt;/rec-number&gt;&lt;foreign-keys&gt;&lt;key app="EN" db-id="5dprpsavdvsw5der2s7vazdm0z9wpwzswxxz" timestamp="1586419241"&gt;532&lt;/key&gt;&lt;/foreign-keys&gt;&lt;ref-type name="Report"&gt;27&lt;/ref-type&gt;&lt;contributors&gt;&lt;authors&gt;&lt;author&gt;United Nations, &lt;/author&gt;&lt;/authors&gt;&lt;/contributors&gt;&lt;titles&gt;&lt;title&gt;The Sustainable Development Goals Report 2019&lt;/title&gt;&lt;/titles&gt;&lt;dates&gt;&lt;year&gt;2019&lt;/year&gt;&lt;/dates&gt;&lt;pub-location&gt;New York&lt;/pub-location&gt;&lt;publisher&gt;United Nations&lt;/publisher&gt;&lt;urls&gt;&lt;related-urls&gt;&lt;url&gt;https://unstats.un.org/sdgs/report/2019/The-Sustainable-Development-Goals-Report-2019.pdf&lt;/url&gt;&lt;/related-urls&gt;&lt;/urls&gt;&lt;/record&gt;&lt;/Cite&gt;&lt;/EndNote&gt;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74</w:t>
            </w:r>
            <w:r>
              <w:rPr>
                <w:rFonts w:cstheme="minorHAnsi"/>
                <w:sz w:val="16"/>
                <w:szCs w:val="16"/>
              </w:rPr>
              <w:fldChar w:fldCharType="end"/>
            </w:r>
            <w:r w:rsidRPr="006B1769">
              <w:rPr>
                <w:rFonts w:cstheme="minorHAnsi"/>
                <w:i/>
                <w:sz w:val="16"/>
                <w:szCs w:val="16"/>
              </w:rPr>
              <w:t xml:space="preserve"> </w:t>
            </w:r>
          </w:p>
          <w:p w14:paraId="02CACFE1" w14:textId="77777777" w:rsidR="007A4930" w:rsidRPr="006B1769" w:rsidRDefault="007A4930" w:rsidP="007A4930">
            <w:pPr>
              <w:rPr>
                <w:rFonts w:cstheme="minorHAnsi"/>
                <w:sz w:val="16"/>
                <w:szCs w:val="16"/>
              </w:rPr>
            </w:pPr>
          </w:p>
          <w:p w14:paraId="39959D9E" w14:textId="77777777" w:rsidR="007A4930" w:rsidRPr="006B1769" w:rsidRDefault="007A4930" w:rsidP="007A4930">
            <w:pPr>
              <w:rPr>
                <w:rFonts w:cstheme="minorHAnsi"/>
                <w:i/>
                <w:sz w:val="16"/>
                <w:szCs w:val="16"/>
              </w:rPr>
            </w:pPr>
            <w:r w:rsidRPr="006B1769">
              <w:rPr>
                <w:rFonts w:cstheme="minorHAnsi"/>
                <w:i/>
                <w:sz w:val="16"/>
                <w:szCs w:val="16"/>
              </w:rPr>
              <w:t>14. Proportion of women, children and adolescents subjected to violence (SDG 5.2.1, 16.2.3)</w:t>
            </w:r>
          </w:p>
          <w:p w14:paraId="3BCC76B1" w14:textId="61B42C0E" w:rsidR="007A4930" w:rsidRPr="006B1769" w:rsidRDefault="007A4930" w:rsidP="007A4930">
            <w:pPr>
              <w:rPr>
                <w:rFonts w:cstheme="minorHAnsi"/>
                <w:sz w:val="16"/>
                <w:szCs w:val="16"/>
              </w:rPr>
            </w:pPr>
            <w:r w:rsidRPr="006B1769">
              <w:rPr>
                <w:rFonts w:cstheme="minorHAnsi"/>
                <w:bCs/>
                <w:iCs/>
                <w:sz w:val="16"/>
                <w:szCs w:val="16"/>
              </w:rPr>
              <w:t>Latest available</w:t>
            </w:r>
            <w:r w:rsidRPr="006B1769">
              <w:rPr>
                <w:rFonts w:cstheme="minorHAnsi"/>
                <w:sz w:val="16"/>
                <w:szCs w:val="16"/>
              </w:rPr>
              <w:t xml:space="preserve"> data from 106 countries show that 18% of ever-partnered women and girls aged 15-49 years experienced physical and/or sexual partner violence in the last 12 months during 2005</w:t>
            </w:r>
            <w:r>
              <w:rPr>
                <w:rFonts w:cstheme="minorHAnsi"/>
                <w:sz w:val="16"/>
                <w:szCs w:val="16"/>
              </w:rPr>
              <w:t>–</w:t>
            </w:r>
            <w:r w:rsidRPr="006B1769">
              <w:rPr>
                <w:rFonts w:cstheme="minorHAnsi"/>
                <w:sz w:val="16"/>
                <w:szCs w:val="16"/>
              </w:rPr>
              <w:t>2017. The prevalence is highest in least developed countries, at 24%.</w:t>
            </w:r>
            <w:r>
              <w:rPr>
                <w:rFonts w:cstheme="minorHAnsi"/>
                <w:sz w:val="16"/>
                <w:szCs w:val="16"/>
              </w:rPr>
              <w:fldChar w:fldCharType="begin"/>
            </w:r>
            <w:r w:rsidR="00962230">
              <w:rPr>
                <w:rFonts w:cstheme="minorHAnsi"/>
                <w:sz w:val="16"/>
                <w:szCs w:val="16"/>
              </w:rPr>
              <w:instrText xml:space="preserve"> ADDIN EN.CITE &lt;EndNote&gt;&lt;Cite&gt;&lt;Author&gt;Nations&lt;/Author&gt;&lt;Year&gt;2019&lt;/Year&gt;&lt;RecNum&gt;532&lt;/RecNum&gt;&lt;DisplayText&gt;&lt;style face="superscript"&gt;74&lt;/style&gt;&lt;/DisplayText&gt;&lt;record&gt;&lt;rec-number&gt;532&lt;/rec-number&gt;&lt;foreign-keys&gt;&lt;key app="EN" db-id="5dprpsavdvsw5der2s7vazdm0z9wpwzswxxz" timestamp="1586419241"&gt;532&lt;/key&gt;&lt;/foreign-keys&gt;&lt;ref-type name="Report"&gt;27&lt;/ref-type&gt;&lt;contributors&gt;&lt;authors&gt;&lt;author&gt;United Nations, &lt;/author&gt;&lt;/authors&gt;&lt;/contributors&gt;&lt;titles&gt;&lt;title&gt;The Sustainable Development Goals Report 2019&lt;/title&gt;&lt;/titles&gt;&lt;dates&gt;&lt;year&gt;2019&lt;/year&gt;&lt;/dates&gt;&lt;pub-location&gt;New York&lt;/pub-location&gt;&lt;publisher&gt;United Nations&lt;/publisher&gt;&lt;urls&gt;&lt;related-urls&gt;&lt;url&gt;https://unstats.un.org/sdgs/report/2019/The-Sustainable-Development-Goals-Report-2019.pdf&lt;/url&gt;&lt;/related-urls&gt;&lt;/urls&gt;&lt;/record&gt;&lt;/Cite&gt;&lt;/EndNote&gt;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74</w:t>
            </w:r>
            <w:r>
              <w:rPr>
                <w:rFonts w:cstheme="minorHAnsi"/>
                <w:sz w:val="16"/>
                <w:szCs w:val="16"/>
              </w:rPr>
              <w:fldChar w:fldCharType="end"/>
            </w:r>
          </w:p>
          <w:p w14:paraId="2DF228F0" w14:textId="77777777" w:rsidR="007A4930" w:rsidRPr="006B1769" w:rsidRDefault="007A4930" w:rsidP="007A4930">
            <w:pPr>
              <w:rPr>
                <w:rFonts w:cstheme="minorHAnsi"/>
                <w:sz w:val="16"/>
                <w:szCs w:val="16"/>
              </w:rPr>
            </w:pPr>
          </w:p>
          <w:p w14:paraId="3E19415A" w14:textId="77777777" w:rsidR="007A4930" w:rsidRPr="006B1769" w:rsidRDefault="007A4930" w:rsidP="007A4930">
            <w:pPr>
              <w:rPr>
                <w:rFonts w:cstheme="minorHAnsi"/>
                <w:b/>
                <w:sz w:val="16"/>
                <w:szCs w:val="16"/>
              </w:rPr>
            </w:pPr>
            <w:r w:rsidRPr="006B1769">
              <w:rPr>
                <w:rFonts w:cstheme="minorHAnsi"/>
                <w:i/>
                <w:sz w:val="16"/>
                <w:szCs w:val="16"/>
              </w:rPr>
              <w:t xml:space="preserve">15. Proportion of population with primary reliance on clean fuels and technology (SDG </w:t>
            </w:r>
            <w:proofErr w:type="gramStart"/>
            <w:r w:rsidRPr="006B1769">
              <w:rPr>
                <w:rFonts w:cstheme="minorHAnsi"/>
                <w:i/>
                <w:sz w:val="16"/>
                <w:szCs w:val="16"/>
              </w:rPr>
              <w:t>7.1.2)*</w:t>
            </w:r>
            <w:proofErr w:type="gramEnd"/>
            <w:r w:rsidRPr="006B1769">
              <w:rPr>
                <w:rFonts w:cstheme="minorHAnsi"/>
                <w:i/>
                <w:sz w:val="16"/>
                <w:szCs w:val="16"/>
              </w:rPr>
              <w:t>*</w:t>
            </w:r>
          </w:p>
          <w:p w14:paraId="69ECDC14" w14:textId="3C6586B8" w:rsidR="007A4930" w:rsidRPr="006B1769" w:rsidRDefault="007A4930" w:rsidP="007A4930">
            <w:pPr>
              <w:rPr>
                <w:rFonts w:cstheme="minorHAnsi"/>
                <w:i/>
                <w:color w:val="000000"/>
                <w:sz w:val="16"/>
                <w:szCs w:val="16"/>
              </w:rPr>
            </w:pPr>
            <w:r w:rsidRPr="006B1769">
              <w:rPr>
                <w:rFonts w:cstheme="minorHAnsi"/>
                <w:color w:val="000000"/>
                <w:sz w:val="16"/>
                <w:szCs w:val="16"/>
              </w:rPr>
              <w:t>61% of the global population had access to clean and safe cooking fuels and technologies</w:t>
            </w:r>
            <w:r>
              <w:rPr>
                <w:rFonts w:cstheme="minorHAnsi"/>
                <w:color w:val="000000"/>
                <w:sz w:val="16"/>
                <w:szCs w:val="16"/>
              </w:rPr>
              <w:t xml:space="preserve"> i</w:t>
            </w:r>
            <w:r w:rsidRPr="006B1769">
              <w:rPr>
                <w:rFonts w:cstheme="minorHAnsi"/>
                <w:color w:val="000000"/>
                <w:sz w:val="16"/>
                <w:szCs w:val="16"/>
              </w:rPr>
              <w:t>n 2017. Close to 3 billion people are still dependent on inefficient and highly polluting cooking systems, resulting in nearly 4 million premature deaths each year</w:t>
            </w:r>
            <w:r w:rsidRPr="006B1769">
              <w:rPr>
                <w:rFonts w:cstheme="minorHAnsi"/>
                <w:i/>
                <w:color w:val="000000"/>
                <w:sz w:val="16"/>
                <w:szCs w:val="16"/>
              </w:rPr>
              <w:t>.</w:t>
            </w:r>
            <w:r>
              <w:rPr>
                <w:rFonts w:cstheme="minorHAnsi"/>
                <w:i/>
                <w:color w:val="000000"/>
                <w:sz w:val="16"/>
                <w:szCs w:val="16"/>
              </w:rPr>
              <w:fldChar w:fldCharType="begin"/>
            </w:r>
            <w:r w:rsidR="00962230">
              <w:rPr>
                <w:rFonts w:cstheme="minorHAnsi"/>
                <w:i/>
                <w:color w:val="000000"/>
                <w:sz w:val="16"/>
                <w:szCs w:val="16"/>
              </w:rPr>
              <w:instrText xml:space="preserve"> ADDIN EN.CITE &lt;EndNote&gt;&lt;Cite&gt;&lt;Author&gt;Nations&lt;/Author&gt;&lt;Year&gt;2019&lt;/Year&gt;&lt;RecNum&gt;532&lt;/RecNum&gt;&lt;DisplayText&gt;&lt;style face="superscript"&gt;74&lt;/style&gt;&lt;/DisplayText&gt;&lt;record&gt;&lt;rec-number&gt;532&lt;/rec-number&gt;&lt;foreign-keys&gt;&lt;key app="EN" db-id="5dprpsavdvsw5der2s7vazdm0z9wpwzswxxz" timestamp="1586419241"&gt;532&lt;/key&gt;&lt;/foreign-keys&gt;&lt;ref-type name="Report"&gt;27&lt;/ref-type&gt;&lt;contributors&gt;&lt;authors&gt;&lt;author&gt;United Nations, &lt;/author&gt;&lt;/authors&gt;&lt;/contributors&gt;&lt;titles&gt;&lt;title&gt;The Sustainable Development Goals Report 2019&lt;/title&gt;&lt;/titles&gt;&lt;dates&gt;&lt;year&gt;2019&lt;/year&gt;&lt;/dates&gt;&lt;pub-location&gt;New York&lt;/pub-location&gt;&lt;publisher&gt;United Nations&lt;/publisher&gt;&lt;urls&gt;&lt;related-urls&gt;&lt;url&gt;https://unstats.un.org/sdgs/report/2019/The-Sustainable-Development-Goals-Report-2019.pdf&lt;/url&gt;&lt;/related-urls&gt;&lt;/urls&gt;&lt;/record&gt;&lt;/Cite&gt;&lt;/EndNote&gt;</w:instrText>
            </w:r>
            <w:r>
              <w:rPr>
                <w:rFonts w:cstheme="minorHAnsi"/>
                <w:i/>
                <w:color w:val="000000"/>
                <w:sz w:val="16"/>
                <w:szCs w:val="16"/>
              </w:rPr>
              <w:fldChar w:fldCharType="separate"/>
            </w:r>
            <w:r w:rsidR="00962230" w:rsidRPr="00962230">
              <w:rPr>
                <w:rFonts w:cstheme="minorHAnsi"/>
                <w:i/>
                <w:noProof/>
                <w:color w:val="000000"/>
                <w:sz w:val="16"/>
                <w:szCs w:val="16"/>
                <w:vertAlign w:val="superscript"/>
              </w:rPr>
              <w:t>74</w:t>
            </w:r>
            <w:r>
              <w:rPr>
                <w:rFonts w:cstheme="minorHAnsi"/>
                <w:i/>
                <w:color w:val="000000"/>
                <w:sz w:val="16"/>
                <w:szCs w:val="16"/>
              </w:rPr>
              <w:fldChar w:fldCharType="end"/>
            </w:r>
          </w:p>
          <w:p w14:paraId="3EC3E8EC" w14:textId="77777777" w:rsidR="007A4930" w:rsidRPr="006B1769" w:rsidRDefault="007A4930" w:rsidP="007A4930">
            <w:pPr>
              <w:rPr>
                <w:rFonts w:cstheme="minorHAnsi"/>
                <w:sz w:val="16"/>
                <w:szCs w:val="16"/>
              </w:rPr>
            </w:pPr>
            <w:r w:rsidRPr="006B1769">
              <w:rPr>
                <w:rFonts w:cstheme="minorHAnsi"/>
                <w:i/>
                <w:color w:val="000000"/>
                <w:sz w:val="16"/>
                <w:szCs w:val="16"/>
              </w:rPr>
              <w:t>**</w:t>
            </w:r>
            <w:r w:rsidRPr="006B1769">
              <w:rPr>
                <w:rFonts w:cstheme="minorHAnsi"/>
                <w:sz w:val="16"/>
                <w:szCs w:val="16"/>
              </w:rPr>
              <w:t xml:space="preserve">* Shifted </w:t>
            </w:r>
            <w:r>
              <w:rPr>
                <w:rFonts w:cstheme="minorHAnsi"/>
                <w:sz w:val="16"/>
                <w:szCs w:val="16"/>
              </w:rPr>
              <w:t xml:space="preserve">this indicator </w:t>
            </w:r>
            <w:r w:rsidRPr="006B1769">
              <w:rPr>
                <w:rFonts w:cstheme="minorHAnsi"/>
                <w:sz w:val="16"/>
                <w:szCs w:val="16"/>
              </w:rPr>
              <w:t xml:space="preserve">to </w:t>
            </w:r>
            <w:r>
              <w:rPr>
                <w:rFonts w:cstheme="minorHAnsi"/>
                <w:sz w:val="16"/>
                <w:szCs w:val="16"/>
              </w:rPr>
              <w:t xml:space="preserve">the </w:t>
            </w:r>
            <w:r w:rsidRPr="006B1769">
              <w:rPr>
                <w:rFonts w:cstheme="minorHAnsi"/>
                <w:sz w:val="16"/>
                <w:szCs w:val="16"/>
              </w:rPr>
              <w:t>multisectoral section from the initial EWEC framework.</w:t>
            </w:r>
          </w:p>
          <w:p w14:paraId="7CCB70A9" w14:textId="77777777" w:rsidR="007A4930" w:rsidRPr="006B1769" w:rsidRDefault="007A4930" w:rsidP="007A4930">
            <w:pPr>
              <w:rPr>
                <w:rFonts w:cstheme="minorHAnsi"/>
                <w:sz w:val="16"/>
                <w:szCs w:val="16"/>
              </w:rPr>
            </w:pPr>
          </w:p>
          <w:p w14:paraId="23ADF5D0" w14:textId="77777777" w:rsidR="007A4930" w:rsidRPr="006B1769" w:rsidRDefault="007A4930" w:rsidP="007A4930">
            <w:pPr>
              <w:rPr>
                <w:rFonts w:cstheme="minorHAnsi"/>
                <w:i/>
                <w:sz w:val="16"/>
                <w:szCs w:val="16"/>
              </w:rPr>
            </w:pPr>
            <w:r w:rsidRPr="006B1769">
              <w:rPr>
                <w:rFonts w:cstheme="minorHAnsi"/>
                <w:i/>
                <w:sz w:val="16"/>
                <w:szCs w:val="16"/>
              </w:rPr>
              <w:t>16. Percentage of population using safely managed sanitation services</w:t>
            </w:r>
            <w:r>
              <w:rPr>
                <w:rFonts w:cstheme="minorHAnsi"/>
                <w:i/>
                <w:sz w:val="16"/>
                <w:szCs w:val="16"/>
              </w:rPr>
              <w:t>,</w:t>
            </w:r>
            <w:r w:rsidRPr="006B1769">
              <w:rPr>
                <w:rFonts w:cstheme="minorHAnsi"/>
                <w:i/>
                <w:sz w:val="16"/>
                <w:szCs w:val="16"/>
              </w:rPr>
              <w:t xml:space="preserve"> including a hand-washing facility with soap and water (SDG 6.2.1)</w:t>
            </w:r>
          </w:p>
          <w:p w14:paraId="63BBEE1F" w14:textId="65EF47BF" w:rsidR="007A4930" w:rsidRPr="006B1769" w:rsidRDefault="007A4930" w:rsidP="007A4930">
            <w:pPr>
              <w:rPr>
                <w:rFonts w:cstheme="minorHAnsi"/>
                <w:sz w:val="16"/>
                <w:szCs w:val="16"/>
              </w:rPr>
            </w:pPr>
            <w:r w:rsidRPr="006B1769">
              <w:rPr>
                <w:rFonts w:cstheme="minorHAnsi"/>
                <w:sz w:val="16"/>
                <w:szCs w:val="16"/>
              </w:rPr>
              <w:t>45% of the global population was using safely managed sanitation services</w:t>
            </w:r>
            <w:r>
              <w:rPr>
                <w:rFonts w:cstheme="minorHAnsi"/>
                <w:sz w:val="16"/>
                <w:szCs w:val="16"/>
              </w:rPr>
              <w:t xml:space="preserve"> i</w:t>
            </w:r>
            <w:r w:rsidRPr="006B1769">
              <w:rPr>
                <w:rFonts w:cstheme="minorHAnsi"/>
                <w:sz w:val="16"/>
                <w:szCs w:val="16"/>
              </w:rPr>
              <w:t>n 2017, an increase from 28% in 2000</w:t>
            </w:r>
            <w:r>
              <w:rPr>
                <w:rFonts w:cstheme="minorHAnsi"/>
                <w:sz w:val="16"/>
                <w:szCs w:val="16"/>
              </w:rPr>
              <w:t>.</w:t>
            </w:r>
            <w:r>
              <w:rPr>
                <w:rFonts w:cstheme="minorHAnsi"/>
                <w:sz w:val="16"/>
                <w:szCs w:val="16"/>
              </w:rPr>
              <w:fldChar w:fldCharType="begin"/>
            </w:r>
            <w:r w:rsidR="00962230">
              <w:rPr>
                <w:rFonts w:cstheme="minorHAnsi"/>
                <w:sz w:val="16"/>
                <w:szCs w:val="16"/>
              </w:rPr>
              <w:instrText xml:space="preserve"> ADDIN EN.CITE &lt;EndNote&gt;&lt;Cite&gt;&lt;Author&gt;World Health Organization&lt;/Author&gt;&lt;Year&gt;2019&lt;/Year&gt;&lt;RecNum&gt;586&lt;/RecNum&gt;&lt;DisplayText&gt;&lt;style face="superscript"&gt;102&lt;/style&gt;&lt;/DisplayText&gt;&lt;record&gt;&lt;rec-number&gt;586&lt;/rec-number&gt;&lt;foreign-keys&gt;&lt;key app="EN" db-id="5dprpsavdvsw5der2s7vazdm0z9wpwzswxxz" timestamp="1587973825"&gt;586&lt;/key&gt;&lt;/foreign-keys&gt;&lt;ref-type name="Report"&gt;27&lt;/ref-type&gt;&lt;contributors&gt;&lt;authors&gt;&lt;author&gt;UNICEF&lt;/author&gt;&lt;author&gt;World Health Organization, &lt;/author&gt;&lt;/authors&gt;&lt;/contributors&gt;&lt;titles&gt;&lt;title&gt;Progress on household drinking water, sanitation and hygiene 2000-2017: special focus on inequalities&lt;/title&gt;&lt;/titles&gt;&lt;dates&gt;&lt;year&gt;2019&lt;/year&gt;&lt;/dates&gt;&lt;pub-location&gt;New York&lt;/pub-location&gt;&lt;publisher&gt;UNICEF, World Health Organization&lt;/publisher&gt;&lt;isbn&gt;9241516232&lt;/isbn&gt;&lt;urls&gt;&lt;/urls&gt;&lt;/record&gt;&lt;/Cite&gt;&lt;/EndNote&gt;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102</w:t>
            </w:r>
            <w:r>
              <w:rPr>
                <w:rFonts w:cstheme="minorHAnsi"/>
                <w:sz w:val="16"/>
                <w:szCs w:val="16"/>
              </w:rPr>
              <w:fldChar w:fldCharType="end"/>
            </w:r>
          </w:p>
          <w:p w14:paraId="3BAB18FE" w14:textId="77777777" w:rsidR="007A4930" w:rsidRPr="006B1769" w:rsidRDefault="007A4930" w:rsidP="007A4930">
            <w:pPr>
              <w:rPr>
                <w:rFonts w:cstheme="minorHAnsi"/>
                <w:color w:val="000000"/>
                <w:sz w:val="16"/>
                <w:szCs w:val="16"/>
              </w:rPr>
            </w:pPr>
          </w:p>
        </w:tc>
        <w:tc>
          <w:tcPr>
            <w:tcW w:w="2789" w:type="pct"/>
          </w:tcPr>
          <w:p w14:paraId="2DEA9A2C" w14:textId="77777777" w:rsidR="007A4930" w:rsidRPr="00692629" w:rsidRDefault="007A4930" w:rsidP="007A4930">
            <w:pPr>
              <w:pBdr>
                <w:top w:val="nil"/>
                <w:left w:val="nil"/>
                <w:bottom w:val="nil"/>
                <w:right w:val="nil"/>
                <w:between w:val="nil"/>
              </w:pBdr>
              <w:rPr>
                <w:rFonts w:eastAsia="Calibri" w:cstheme="minorHAnsi"/>
                <w:i/>
                <w:iCs/>
                <w:sz w:val="16"/>
                <w:szCs w:val="16"/>
              </w:rPr>
            </w:pPr>
            <w:r w:rsidRPr="00692629">
              <w:rPr>
                <w:rFonts w:eastAsia="Calibri" w:cstheme="minorHAnsi"/>
                <w:i/>
                <w:iCs/>
                <w:sz w:val="16"/>
                <w:szCs w:val="16"/>
              </w:rPr>
              <w:t>Emerging evidence</w:t>
            </w:r>
          </w:p>
          <w:p w14:paraId="1C2951EB" w14:textId="3E012199" w:rsidR="007A4930" w:rsidRPr="00692629" w:rsidRDefault="007A4930" w:rsidP="007A4930">
            <w:pPr>
              <w:pStyle w:val="ListParagraph"/>
              <w:numPr>
                <w:ilvl w:val="0"/>
                <w:numId w:val="2"/>
              </w:numPr>
              <w:ind w:left="174" w:hanging="174"/>
              <w:rPr>
                <w:rFonts w:asciiTheme="minorHAnsi" w:eastAsia="Gill Sans" w:hAnsiTheme="minorHAnsi" w:cstheme="minorHAnsi"/>
                <w:sz w:val="16"/>
                <w:szCs w:val="16"/>
              </w:rPr>
            </w:pPr>
            <w:r w:rsidRPr="00692629">
              <w:rPr>
                <w:rFonts w:asciiTheme="minorHAnsi" w:eastAsia="Calibri" w:hAnsiTheme="minorHAnsi" w:cstheme="minorHAnsi"/>
                <w:i/>
                <w:iCs/>
                <w:sz w:val="16"/>
                <w:szCs w:val="16"/>
              </w:rPr>
              <w:t xml:space="preserve">Education. </w:t>
            </w:r>
            <w:r w:rsidRPr="00692629">
              <w:rPr>
                <w:rFonts w:asciiTheme="minorHAnsi" w:eastAsia="Gill Sans" w:hAnsiTheme="minorHAnsi" w:cstheme="minorHAnsi"/>
                <w:sz w:val="16"/>
                <w:szCs w:val="16"/>
              </w:rPr>
              <w:t>90</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of the world’s school and university population w</w:t>
            </w:r>
            <w:r>
              <w:rPr>
                <w:rFonts w:asciiTheme="minorHAnsi" w:eastAsia="Gill Sans" w:hAnsiTheme="minorHAnsi" w:cstheme="minorHAnsi"/>
                <w:sz w:val="16"/>
                <w:szCs w:val="16"/>
              </w:rPr>
              <w:t>as</w:t>
            </w:r>
            <w:r w:rsidRPr="00692629">
              <w:rPr>
                <w:rFonts w:asciiTheme="minorHAnsi" w:eastAsia="Gill Sans" w:hAnsiTheme="minorHAnsi" w:cstheme="minorHAnsi"/>
                <w:sz w:val="16"/>
                <w:szCs w:val="16"/>
              </w:rPr>
              <w:t xml:space="preserve"> out of school in April 2020.</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 ExcludeYear="1"&gt;&lt;Author&gt;UNESCO&lt;/Author&gt;&lt;RecNum&gt;734&lt;/RecNum&gt;&lt;DisplayText&gt;&lt;style face="superscript"&gt;103&lt;/style&gt;&lt;/DisplayText&gt;&lt;record&gt;&lt;rec-number&gt;734&lt;/rec-number&gt;&lt;foreign-keys&gt;&lt;key app="EN" db-id="5dprpsavdvsw5der2s7vazdm0z9wpwzswxxz" timestamp="1590415794"&gt;734&lt;/key&gt;&lt;/foreign-keys&gt;&lt;ref-type name="Web Page"&gt;12&lt;/ref-type&gt;&lt;contributors&gt;&lt;authors&gt;&lt;author&gt;UNESCO&lt;/author&gt;&lt;/authors&gt;&lt;/contributors&gt;&lt;titles&gt;&lt;title&gt;COVID-19 Educational Disruption and Response. Global monitoring of school closure caused by COVID-19&lt;/title&gt;&lt;/titles&gt;&lt;dates&gt;&lt;/dates&gt;&lt;urls&gt;&lt;related-urls&gt;&lt;url&gt;https://en.unesco.org/covid19/educationresponse&lt;/url&gt;&lt;/related-urls&gt;&lt;/urls&gt;&lt;/record&gt;&lt;/Cite&gt;&lt;/EndNote&gt;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103</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w:t>
            </w:r>
            <w:bookmarkStart w:id="42" w:name="_Hlk43460188"/>
            <w:r w:rsidRPr="00692629">
              <w:rPr>
                <w:rFonts w:asciiTheme="minorHAnsi" w:eastAsia="Gill Sans" w:hAnsiTheme="minorHAnsi" w:cstheme="minorHAnsi"/>
                <w:sz w:val="16"/>
                <w:szCs w:val="16"/>
              </w:rPr>
              <w:t>90</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of high-income countries are using distance learning strategies to continue education, but only 25</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of low-income countries are doing so (mainly through television and radio</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these differences are </w:t>
            </w:r>
            <w:r w:rsidR="00682E7B">
              <w:rPr>
                <w:rFonts w:asciiTheme="minorHAnsi" w:eastAsia="Gill Sans" w:hAnsiTheme="minorHAnsi" w:cstheme="minorHAnsi"/>
                <w:sz w:val="16"/>
                <w:szCs w:val="16"/>
              </w:rPr>
              <w:t xml:space="preserve">increasing </w:t>
            </w:r>
            <w:r w:rsidRPr="00692629">
              <w:rPr>
                <w:rFonts w:asciiTheme="minorHAnsi" w:eastAsia="Gill Sans" w:hAnsiTheme="minorHAnsi" w:cstheme="minorHAnsi"/>
                <w:sz w:val="16"/>
                <w:szCs w:val="16"/>
              </w:rPr>
              <w:t xml:space="preserve"> inequities both within and between countries.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&lt;EndNote&gt;&lt;Cite&gt;&lt;Author&gt;Emiliana Vegas&lt;/Author&gt;&lt;Year&gt;14 April 2020&lt;/Year&gt;&lt;RecNum&gt;790&lt;/RecNum&gt;&lt;DisplayText&gt;&lt;style face="superscript"&gt;104&lt;/style&gt;&lt;/DisplayText&gt;&lt;record&gt;&lt;rec-number&gt;790&lt;/rec-number&gt;&lt;foreign-keys&gt;&lt;key app="EN" db-id="5dprpsavdvsw5der2s7vazdm0z9wpwzswxxz" timestamp="1591284354"&gt;790&lt;/key&gt;&lt;/foreign-keys&gt;&lt;ref-type name="Web Page"&gt;12&lt;/ref-type&gt;&lt;contributors&gt;&lt;authors&gt;&lt;author&gt;Emiliana Vegas, &lt;/author&gt;&lt;/authors&gt;&lt;secondary-authors&gt;&lt;author&gt;Brookings&lt;/author&gt;&lt;/secondary-authors&gt;&lt;/contributors&gt;&lt;titles&gt;&lt;title&gt;School closures, government responses, and learning inequality around the world during COVID-19&lt;/title&gt;&lt;/titles&gt;&lt;dates&gt;&lt;year&gt;14 April 2020&lt;/year&gt;&lt;/dates&gt;&lt;urls&gt;&lt;related-urls&gt;&lt;url&gt;https://www.brookings.edu/research/school-closures-government-responses-and-learning-inequality-around-the-world-during-covid-19/&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104</w:t>
            </w:r>
            <w:r>
              <w:rPr>
                <w:rFonts w:asciiTheme="minorHAnsi" w:eastAsia="Gill Sans" w:hAnsiTheme="minorHAnsi" w:cstheme="minorHAnsi"/>
                <w:sz w:val="16"/>
                <w:szCs w:val="16"/>
              </w:rPr>
              <w:fldChar w:fldCharType="end"/>
            </w:r>
            <w:bookmarkEnd w:id="42"/>
          </w:p>
          <w:p w14:paraId="7838663B" w14:textId="2E8B41E9" w:rsidR="007A4930" w:rsidRPr="00692629" w:rsidRDefault="007A4930" w:rsidP="007A4930">
            <w:pPr>
              <w:pStyle w:val="ListParagraph"/>
              <w:numPr>
                <w:ilvl w:val="0"/>
                <w:numId w:val="2"/>
              </w:numPr>
              <w:pBdr>
                <w:top w:val="nil"/>
                <w:left w:val="nil"/>
                <w:bottom w:val="nil"/>
                <w:right w:val="nil"/>
                <w:between w:val="nil"/>
              </w:pBdr>
              <w:ind w:left="174" w:hanging="174"/>
              <w:rPr>
                <w:rFonts w:asciiTheme="minorHAnsi" w:eastAsia="Calibri" w:hAnsiTheme="minorHAnsi" w:cstheme="minorHAnsi"/>
                <w:i/>
                <w:iCs/>
                <w:sz w:val="16"/>
                <w:szCs w:val="16"/>
              </w:rPr>
            </w:pPr>
            <w:r w:rsidRPr="00692629">
              <w:rPr>
                <w:rFonts w:asciiTheme="minorHAnsi" w:eastAsia="Calibri" w:hAnsiTheme="minorHAnsi" w:cstheme="minorHAnsi"/>
                <w:i/>
                <w:iCs/>
                <w:sz w:val="16"/>
                <w:szCs w:val="16"/>
              </w:rPr>
              <w:t>Violence against women and girls.</w:t>
            </w:r>
            <w:r w:rsidRPr="00692629">
              <w:rPr>
                <w:rFonts w:asciiTheme="minorHAnsi" w:eastAsia="Calibri" w:hAnsiTheme="minorHAnsi" w:cstheme="minorHAnsi"/>
                <w:sz w:val="16"/>
                <w:szCs w:val="16"/>
              </w:rPr>
              <w:t xml:space="preserve"> </w:t>
            </w:r>
            <w:r w:rsidRPr="00692629">
              <w:rPr>
                <w:rFonts w:asciiTheme="minorHAnsi" w:eastAsia="Gill Sans" w:hAnsiTheme="minorHAnsi" w:cstheme="minorHAnsi"/>
                <w:sz w:val="16"/>
                <w:szCs w:val="16"/>
              </w:rPr>
              <w:t>Around the world, increasing rates of domestic violence and emergency calls to services have been reported</w:t>
            </w:r>
            <w:r>
              <w:rPr>
                <w:rFonts w:asciiTheme="minorHAnsi" w:eastAsia="Gill Sans" w:hAnsiTheme="minorHAnsi" w:cstheme="minorHAnsi"/>
                <w:sz w:val="16"/>
                <w:szCs w:val="16"/>
              </w:rPr>
              <w:t xml:space="preserve">, </w:t>
            </w:r>
            <w:r w:rsidRPr="00692629">
              <w:rPr>
                <w:rFonts w:asciiTheme="minorHAnsi" w:eastAsia="Gill Sans" w:hAnsiTheme="minorHAnsi" w:cstheme="minorHAnsi"/>
                <w:sz w:val="16"/>
                <w:szCs w:val="16"/>
              </w:rPr>
              <w:t xml:space="preserve">including </w:t>
            </w:r>
            <w:r>
              <w:rPr>
                <w:rFonts w:asciiTheme="minorHAnsi" w:eastAsia="Gill Sans" w:hAnsiTheme="minorHAnsi" w:cstheme="minorHAnsi"/>
                <w:sz w:val="16"/>
                <w:szCs w:val="16"/>
              </w:rPr>
              <w:t>among</w:t>
            </w:r>
            <w:r w:rsidRPr="00692629">
              <w:rPr>
                <w:rFonts w:asciiTheme="minorHAnsi" w:eastAsia="Gill Sans" w:hAnsiTheme="minorHAnsi" w:cstheme="minorHAnsi"/>
                <w:sz w:val="16"/>
                <w:szCs w:val="16"/>
              </w:rPr>
              <w:t xml:space="preserve"> displaced populations.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&lt;EndNote&gt;&lt;Cite&gt;&lt;Author&gt;Women&lt;/Author&gt;&lt;Year&gt;2020&lt;/Year&gt;&lt;RecNum&gt;731&lt;/RecNum&gt;&lt;DisplayText&gt;&lt;style face="superscript"&gt;21,22&lt;/style&gt;&lt;/DisplayText&gt;&lt;record&gt;&lt;rec-number&gt;731&lt;/rec-number&gt;&lt;foreign-keys&gt;&lt;key app="EN" db-id="5dprpsavdvsw5der2s7vazdm0z9wpwzswxxz" timestamp="1590415353"&gt;731&lt;/key&gt;&lt;/foreign-keys&gt;&lt;ref-type name="Web Page"&gt;12&lt;/ref-type&gt;&lt;contributors&gt;&lt;authors&gt;&lt;author&gt;UN Women,&lt;/author&gt;&lt;/authors&gt;&lt;/contributors&gt;&lt;titles&gt;&lt;title&gt;COVID-19 and ending violence against women and girls&lt;/title&gt;&lt;/titles&gt;&lt;dates&gt;&lt;year&gt;2020&lt;/year&gt;&lt;/dates&gt;&lt;urls&gt;&lt;related-urls&gt;&lt;url&gt;https://www.unwomen.org/en/digital-library/publications/2020/04/issue-brief-covid-19-and-ending-violence-against-women-and-girls&lt;/url&gt;&lt;/related-urls&gt;&lt;/urls&gt;&lt;/record&gt;&lt;/Cite&gt;&lt;Cite&gt;&lt;Author&gt;UN Women&lt;/Author&gt;&lt;Year&gt;27 May 2020&lt;/Year&gt;&lt;RecNum&gt;771&lt;/RecNum&gt;&lt;record&gt;&lt;rec-number&gt;771&lt;/rec-number&gt;&lt;foreign-keys&gt;&lt;key app="EN" db-id="5dprpsavdvsw5der2s7vazdm0z9wpwzswxxz" timestamp="1591182818"&gt;771&lt;/key&gt;&lt;/foreign-keys&gt;&lt;ref-type name="Web Page"&gt;12&lt;/ref-type&gt;&lt;contributors&gt;&lt;authors&gt;&lt;author&gt;UN Women, &lt;/author&gt;&lt;/authors&gt;&lt;/contributors&gt;&lt;titles&gt;&lt;title&gt;Press release: UN Women raises awareness of the shadow pandemic of violence against women during COVID-19&lt;/title&gt;&lt;/titles&gt;&lt;dates&gt;&lt;year&gt;27 May 2020&lt;/year&gt;&lt;/dates&gt;&lt;urls&gt;&lt;related-urls&gt;&lt;url&gt;https://www.unwomen.org/en/news/stories/2020/5/press-release-the-shadow-pandemic-of-violence-against-women-during-covid-19&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21,22</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In Argentina, emergency calls related to domestic violence increased by 25</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there are increases in calls to helplines in Singapore</w:t>
            </w:r>
            <w:r w:rsidR="00425320">
              <w:rPr>
                <w:rFonts w:asciiTheme="minorHAnsi" w:eastAsia="Gill Sans" w:hAnsiTheme="minorHAnsi" w:cstheme="minorHAnsi"/>
                <w:sz w:val="16"/>
                <w:szCs w:val="16"/>
              </w:rPr>
              <w:t xml:space="preserve">, France and </w:t>
            </w:r>
            <w:r w:rsidRPr="00692629">
              <w:rPr>
                <w:rFonts w:asciiTheme="minorHAnsi" w:eastAsia="Gill Sans" w:hAnsiTheme="minorHAnsi" w:cstheme="minorHAnsi"/>
                <w:sz w:val="16"/>
                <w:szCs w:val="16"/>
              </w:rPr>
              <w:t>Cyprus by more than 30</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w:t>
            </w:r>
            <w:bookmarkStart w:id="43" w:name="_Hlk43461162"/>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&lt;EndNote&gt;&lt;Cite&gt;&lt;Author&gt;Women&lt;/Author&gt;&lt;Year&gt;2020&lt;/Year&gt;&lt;RecNum&gt;731&lt;/RecNum&gt;&lt;DisplayText&gt;&lt;style face="superscript"&gt;21,22&lt;/style&gt;&lt;/DisplayText&gt;&lt;record&gt;&lt;rec-number&gt;731&lt;/rec-number&gt;&lt;foreign-keys&gt;&lt;key app="EN" db-id="5dprpsavdvsw5der2s7vazdm0z9wpwzswxxz" timestamp="1590415353"&gt;731&lt;/key&gt;&lt;/foreign-keys&gt;&lt;ref-type name="Web Page"&gt;12&lt;/ref-type&gt;&lt;contributors&gt;&lt;authors&gt;&lt;author&gt;UN Women,&lt;/author&gt;&lt;/authors&gt;&lt;/contributors&gt;&lt;titles&gt;&lt;title&gt;COVID-19 and ending violence against women and girls&lt;/title&gt;&lt;/titles&gt;&lt;dates&gt;&lt;year&gt;2020&lt;/year&gt;&lt;/dates&gt;&lt;urls&gt;&lt;related-urls&gt;&lt;url&gt;https://www.unwomen.org/en/digital-library/publications/2020/04/issue-brief-covid-19-and-ending-violence-against-women-and-girls&lt;/url&gt;&lt;/related-urls&gt;&lt;/urls&gt;&lt;/record&gt;&lt;/Cite&gt;&lt;Cite&gt;&lt;Author&gt;UN Women&lt;/Author&gt;&lt;Year&gt;27 May 2020&lt;/Year&gt;&lt;RecNum&gt;771&lt;/RecNum&gt;&lt;record&gt;&lt;rec-number&gt;771&lt;/rec-number&gt;&lt;foreign-keys&gt;&lt;key app="EN" db-id="5dprpsavdvsw5der2s7vazdm0z9wpwzswxxz" timestamp="1591182818"&gt;771&lt;/key&gt;&lt;/foreign-keys&gt;&lt;ref-type name="Web Page"&gt;12&lt;/ref-type&gt;&lt;contributors&gt;&lt;authors&gt;&lt;author&gt;UN Women, &lt;/author&gt;&lt;/authors&gt;&lt;/contributors&gt;&lt;titles&gt;&lt;title&gt;Press release: UN Women raises awareness of the shadow pandemic of violence against women during COVID-19&lt;/title&gt;&lt;/titles&gt;&lt;dates&gt;&lt;year&gt;27 May 2020&lt;/year&gt;&lt;/dates&gt;&lt;urls&gt;&lt;related-urls&gt;&lt;url&gt;https://www.unwomen.org/en/news/stories/2020/5/press-release-the-shadow-pandemic-of-violence-against-women-during-covid-19&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21,22</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w:t>
            </w:r>
            <w:bookmarkEnd w:id="43"/>
          </w:p>
          <w:p w14:paraId="26B6D8AD" w14:textId="153D55B5" w:rsidR="007A4930" w:rsidRPr="00692629" w:rsidRDefault="007A4930" w:rsidP="007A4930">
            <w:pPr>
              <w:pStyle w:val="ListParagraph"/>
              <w:numPr>
                <w:ilvl w:val="0"/>
                <w:numId w:val="2"/>
              </w:numPr>
              <w:pBdr>
                <w:top w:val="nil"/>
                <w:left w:val="nil"/>
                <w:bottom w:val="nil"/>
                <w:right w:val="nil"/>
                <w:between w:val="nil"/>
              </w:pBdr>
              <w:ind w:left="174" w:hanging="174"/>
              <w:rPr>
                <w:rFonts w:asciiTheme="minorHAnsi" w:eastAsia="Calibri" w:hAnsiTheme="minorHAnsi" w:cstheme="minorHAnsi"/>
                <w:i/>
                <w:iCs/>
                <w:sz w:val="16"/>
                <w:szCs w:val="16"/>
              </w:rPr>
            </w:pPr>
            <w:r w:rsidRPr="00692629">
              <w:rPr>
                <w:rFonts w:asciiTheme="minorHAnsi" w:eastAsia="Calibri" w:hAnsiTheme="minorHAnsi" w:cstheme="minorHAnsi"/>
                <w:i/>
                <w:iCs/>
                <w:sz w:val="16"/>
                <w:szCs w:val="16"/>
              </w:rPr>
              <w:t>Environment and health.</w:t>
            </w:r>
            <w:r w:rsidRPr="00692629">
              <w:rPr>
                <w:rFonts w:asciiTheme="minorHAnsi" w:eastAsia="Calibri" w:hAnsiTheme="minorHAnsi" w:cstheme="minorHAnsi"/>
                <w:sz w:val="16"/>
                <w:szCs w:val="16"/>
              </w:rPr>
              <w:t xml:space="preserve"> </w:t>
            </w:r>
            <w:bookmarkStart w:id="44" w:name="_Hlk43460404"/>
            <w:r w:rsidRPr="00692629">
              <w:rPr>
                <w:rFonts w:asciiTheme="minorHAnsi" w:eastAsia="Calibri" w:hAnsiTheme="minorHAnsi" w:cstheme="minorHAnsi"/>
                <w:sz w:val="16"/>
                <w:szCs w:val="16"/>
              </w:rPr>
              <w:t>Over 90% of COVID-19 cases have been in urban spaces where</w:t>
            </w:r>
            <w:r w:rsidRPr="00692629">
              <w:rPr>
                <w:rFonts w:asciiTheme="minorHAnsi" w:eastAsia="Gill Sans" w:hAnsiTheme="minorHAnsi" w:cstheme="minorHAnsi"/>
                <w:sz w:val="16"/>
                <w:szCs w:val="16"/>
              </w:rPr>
              <w:t xml:space="preserve"> population density, crowded public transport and other aspects of built environments (ventilation, air flow, shared spaces, number of contact surfaces</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etc</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increase opportunities for infection and often coexist with greater air pollutio</w:t>
            </w:r>
            <w:r w:rsidRPr="00692629">
              <w:rPr>
                <w:rFonts w:asciiTheme="minorHAnsi" w:eastAsia="Calibri" w:hAnsiTheme="minorHAnsi" w:cstheme="minorHAnsi"/>
                <w:sz w:val="16"/>
                <w:szCs w:val="16"/>
              </w:rPr>
              <w:t>n.</w:t>
            </w:r>
            <w:r>
              <w:rPr>
                <w:rFonts w:asciiTheme="minorHAnsi" w:eastAsia="Calibri" w:hAnsiTheme="minorHAnsi" w:cstheme="minorHAnsi"/>
                <w:sz w:val="16"/>
                <w:szCs w:val="16"/>
              </w:rPr>
              <w:fldChar w:fldCharType="begin">
                <w:fldData xml:space="preserve">PEVuZE5vdGU+PENpdGU+PEF1dGhvcj5UaWFuPC9BdXRob3I+PFllYXI+MjAyMDwvWWVhcj48UmVj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</w:fldData>
              </w:fldChar>
            </w:r>
            <w:r w:rsidR="00962230">
              <w:rPr>
                <w:rFonts w:asciiTheme="minorHAnsi" w:eastAsia="Calibri" w:hAnsiTheme="minorHAnsi" w:cstheme="minorHAnsi"/>
                <w:sz w:val="16"/>
                <w:szCs w:val="16"/>
              </w:rPr>
              <w:instrText xml:space="preserve"> ADDIN EN.CITE </w:instrText>
            </w:r>
            <w:r w:rsidR="00962230">
              <w:rPr>
                <w:rFonts w:asciiTheme="minorHAnsi" w:eastAsia="Calibri" w:hAnsiTheme="minorHAnsi" w:cstheme="minorHAnsi"/>
                <w:sz w:val="16"/>
                <w:szCs w:val="16"/>
              </w:rPr>
              <w:fldChar w:fldCharType="begin">
                <w:fldData xml:space="preserve">PEVuZE5vdGU+PENpdGU+PEF1dGhvcj5UaWFuPC9BdXRob3I+PFllYXI+MjAyMDwvWWVhcj48UmVj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</w:fldData>
              </w:fldChar>
            </w:r>
            <w:r w:rsidR="00962230">
              <w:rPr>
                <w:rFonts w:asciiTheme="minorHAnsi" w:eastAsia="Calibri" w:hAnsiTheme="minorHAnsi" w:cstheme="minorHAnsi"/>
                <w:sz w:val="16"/>
                <w:szCs w:val="16"/>
              </w:rPr>
              <w:instrText xml:space="preserve"> ADDIN EN.CITE.DATA </w:instrText>
            </w:r>
            <w:r w:rsidR="00962230">
              <w:rPr>
                <w:rFonts w:asciiTheme="minorHAnsi" w:eastAsia="Calibri" w:hAnsiTheme="minorHAnsi" w:cstheme="minorHAnsi"/>
                <w:sz w:val="16"/>
                <w:szCs w:val="16"/>
              </w:rPr>
            </w:r>
            <w:r w:rsidR="00962230">
              <w:rPr>
                <w:rFonts w:asciiTheme="minorHAnsi" w:eastAsia="Calibri" w:hAnsiTheme="minorHAnsi" w:cstheme="minorHAnsi"/>
                <w:sz w:val="16"/>
                <w:szCs w:val="16"/>
              </w:rPr>
              <w:fldChar w:fldCharType="end"/>
            </w:r>
            <w:r>
              <w:rPr>
                <w:rFonts w:asciiTheme="minorHAnsi" w:eastAsia="Calibri" w:hAnsiTheme="minorHAnsi" w:cstheme="minorHAnsi"/>
                <w:sz w:val="16"/>
                <w:szCs w:val="16"/>
              </w:rPr>
            </w:r>
            <w:r>
              <w:rPr>
                <w:rFonts w:asciiTheme="minorHAnsi" w:eastAsia="Calibri" w:hAnsiTheme="minorHAnsi" w:cstheme="minorHAnsi"/>
                <w:sz w:val="16"/>
                <w:szCs w:val="16"/>
              </w:rPr>
              <w:fldChar w:fldCharType="separate"/>
            </w:r>
            <w:r w:rsidR="00962230" w:rsidRPr="00962230">
              <w:rPr>
                <w:rFonts w:asciiTheme="minorHAnsi" w:eastAsia="Calibri" w:hAnsiTheme="minorHAnsi" w:cstheme="minorHAnsi"/>
                <w:noProof/>
                <w:sz w:val="16"/>
                <w:szCs w:val="16"/>
                <w:vertAlign w:val="superscript"/>
              </w:rPr>
              <w:t>105-109</w:t>
            </w:r>
            <w:r>
              <w:rPr>
                <w:rFonts w:asciiTheme="minorHAnsi" w:eastAsia="Calibri" w:hAnsiTheme="minorHAnsi" w:cstheme="minorHAnsi"/>
                <w:sz w:val="16"/>
                <w:szCs w:val="16"/>
              </w:rPr>
              <w:fldChar w:fldCharType="end"/>
            </w:r>
            <w:r w:rsidRPr="00692629">
              <w:rPr>
                <w:rFonts w:asciiTheme="minorHAnsi" w:eastAsia="Calibri" w:hAnsiTheme="minorHAnsi" w:cstheme="minorHAnsi"/>
                <w:sz w:val="16"/>
                <w:szCs w:val="16"/>
              </w:rPr>
              <w:t xml:space="preserve"> </w:t>
            </w:r>
            <w:bookmarkEnd w:id="44"/>
            <w:r>
              <w:rPr>
                <w:rFonts w:asciiTheme="minorHAnsi" w:eastAsia="Calibri" w:hAnsiTheme="minorHAnsi" w:cstheme="minorHAnsi"/>
                <w:sz w:val="16"/>
                <w:szCs w:val="16"/>
              </w:rPr>
              <w:t xml:space="preserve">Specifically in relation to </w:t>
            </w:r>
            <w:proofErr w:type="spellStart"/>
            <w:r w:rsidRPr="00692629">
              <w:rPr>
                <w:rFonts w:asciiTheme="minorHAnsi" w:eastAsia="Calibri" w:hAnsiTheme="minorHAnsi" w:cstheme="minorHAnsi"/>
                <w:sz w:val="16"/>
                <w:szCs w:val="16"/>
              </w:rPr>
              <w:t>built</w:t>
            </w:r>
            <w:proofErr w:type="spellEnd"/>
            <w:r w:rsidRPr="00692629">
              <w:rPr>
                <w:rFonts w:asciiTheme="minorHAnsi" w:eastAsia="Calibri" w:hAnsiTheme="minorHAnsi" w:cstheme="minorHAnsi"/>
                <w:sz w:val="16"/>
                <w:szCs w:val="16"/>
              </w:rPr>
              <w:t xml:space="preserve"> and natural environments and COVID-19</w:t>
            </w:r>
            <w:r>
              <w:rPr>
                <w:rFonts w:asciiTheme="minorHAnsi" w:eastAsia="Calibri" w:hAnsiTheme="minorHAnsi" w:cstheme="minorHAnsi"/>
                <w:sz w:val="16"/>
                <w:szCs w:val="16"/>
              </w:rPr>
              <w:t>,</w:t>
            </w:r>
            <w:r w:rsidRPr="00692629">
              <w:rPr>
                <w:rFonts w:asciiTheme="minorHAnsi" w:eastAsia="Calibri" w:hAnsiTheme="minorHAnsi" w:cstheme="minorHAnsi"/>
                <w:sz w:val="16"/>
                <w:szCs w:val="16"/>
              </w:rPr>
              <w:t xml:space="preserve"> </w:t>
            </w:r>
            <w:r>
              <w:rPr>
                <w:rFonts w:asciiTheme="minorHAnsi" w:eastAsia="Calibri" w:hAnsiTheme="minorHAnsi" w:cstheme="minorHAnsi"/>
                <w:sz w:val="16"/>
                <w:szCs w:val="16"/>
              </w:rPr>
              <w:t xml:space="preserve">the implications of </w:t>
            </w:r>
            <w:r w:rsidRPr="00692629">
              <w:rPr>
                <w:rFonts w:asciiTheme="minorHAnsi" w:eastAsia="Calibri" w:hAnsiTheme="minorHAnsi" w:cstheme="minorHAnsi"/>
                <w:sz w:val="16"/>
                <w:szCs w:val="16"/>
              </w:rPr>
              <w:t xml:space="preserve">gender, age, </w:t>
            </w:r>
            <w:r>
              <w:rPr>
                <w:rFonts w:asciiTheme="minorHAnsi" w:eastAsia="Calibri" w:hAnsiTheme="minorHAnsi" w:cstheme="minorHAnsi"/>
                <w:sz w:val="16"/>
                <w:szCs w:val="16"/>
              </w:rPr>
              <w:t xml:space="preserve">and </w:t>
            </w:r>
            <w:r w:rsidRPr="00692629">
              <w:rPr>
                <w:rFonts w:asciiTheme="minorHAnsi" w:eastAsia="Calibri" w:hAnsiTheme="minorHAnsi" w:cstheme="minorHAnsi"/>
                <w:sz w:val="16"/>
                <w:szCs w:val="16"/>
              </w:rPr>
              <w:t>equity</w:t>
            </w:r>
            <w:r>
              <w:rPr>
                <w:rFonts w:asciiTheme="minorHAnsi" w:eastAsia="Calibri" w:hAnsiTheme="minorHAnsi" w:cstheme="minorHAnsi"/>
                <w:sz w:val="16"/>
                <w:szCs w:val="16"/>
              </w:rPr>
              <w:t xml:space="preserve"> need to be better understood</w:t>
            </w:r>
            <w:r w:rsidRPr="00692629">
              <w:rPr>
                <w:rFonts w:asciiTheme="minorHAnsi" w:eastAsia="Calibri" w:hAnsiTheme="minorHAnsi" w:cstheme="minorHAnsi"/>
                <w:sz w:val="16"/>
                <w:szCs w:val="16"/>
              </w:rPr>
              <w:t>.</w:t>
            </w:r>
          </w:p>
          <w:p w14:paraId="4FA32669" w14:textId="77777777" w:rsidR="007A4930" w:rsidRPr="00692629" w:rsidRDefault="007A4930" w:rsidP="007A4930">
            <w:pPr>
              <w:pBdr>
                <w:top w:val="nil"/>
                <w:left w:val="nil"/>
                <w:bottom w:val="nil"/>
                <w:right w:val="nil"/>
                <w:between w:val="nil"/>
              </w:pBdr>
              <w:rPr>
                <w:rFonts w:eastAsia="Calibri" w:cstheme="minorHAnsi"/>
                <w:sz w:val="16"/>
                <w:szCs w:val="16"/>
              </w:rPr>
            </w:pPr>
          </w:p>
          <w:p w14:paraId="41056183" w14:textId="77777777" w:rsidR="007A4930" w:rsidRPr="00692629" w:rsidRDefault="007A4930" w:rsidP="007A4930">
            <w:pPr>
              <w:pBdr>
                <w:top w:val="nil"/>
                <w:left w:val="nil"/>
                <w:bottom w:val="nil"/>
                <w:right w:val="nil"/>
                <w:between w:val="nil"/>
              </w:pBdr>
              <w:rPr>
                <w:rFonts w:eastAsia="Calibri" w:cstheme="minorHAnsi"/>
                <w:i/>
                <w:iCs/>
                <w:sz w:val="16"/>
                <w:szCs w:val="16"/>
              </w:rPr>
            </w:pPr>
            <w:r w:rsidRPr="00692629">
              <w:rPr>
                <w:rFonts w:eastAsia="Calibri" w:cstheme="minorHAnsi"/>
                <w:i/>
                <w:iCs/>
                <w:sz w:val="16"/>
                <w:szCs w:val="16"/>
              </w:rPr>
              <w:t>Projected impacts</w:t>
            </w:r>
          </w:p>
          <w:p w14:paraId="067AB07E" w14:textId="23B557D0" w:rsidR="007A4930" w:rsidRPr="007927BF" w:rsidRDefault="007A4930" w:rsidP="007A4930">
            <w:pPr>
              <w:pStyle w:val="ListParagraph"/>
              <w:numPr>
                <w:ilvl w:val="0"/>
                <w:numId w:val="2"/>
              </w:numPr>
              <w:ind w:left="177" w:hanging="177"/>
              <w:rPr>
                <w:rFonts w:asciiTheme="minorHAnsi" w:eastAsia="Gill Sans" w:hAnsiTheme="minorHAnsi" w:cstheme="minorHAnsi"/>
                <w:sz w:val="16"/>
                <w:szCs w:val="16"/>
              </w:rPr>
            </w:pPr>
            <w:r>
              <w:rPr>
                <w:rFonts w:asciiTheme="minorHAnsi" w:eastAsia="Gill Sans" w:hAnsiTheme="minorHAnsi" w:cstheme="minorHAnsi"/>
                <w:sz w:val="16"/>
                <w:szCs w:val="16"/>
              </w:rPr>
              <w:t>G</w:t>
            </w:r>
            <w:r w:rsidRPr="00692629">
              <w:rPr>
                <w:rFonts w:asciiTheme="minorHAnsi" w:eastAsia="Gill Sans" w:hAnsiTheme="minorHAnsi" w:cstheme="minorHAnsi"/>
                <w:sz w:val="16"/>
                <w:szCs w:val="16"/>
              </w:rPr>
              <w:t xml:space="preserve">irls </w:t>
            </w:r>
            <w:r>
              <w:rPr>
                <w:rFonts w:asciiTheme="minorHAnsi" w:eastAsia="Gill Sans" w:hAnsiTheme="minorHAnsi" w:cstheme="minorHAnsi"/>
                <w:sz w:val="16"/>
                <w:szCs w:val="16"/>
              </w:rPr>
              <w:t>might be less likely to</w:t>
            </w:r>
            <w:r w:rsidRPr="00692629">
              <w:rPr>
                <w:rFonts w:asciiTheme="minorHAnsi" w:eastAsia="Gill Sans" w:hAnsiTheme="minorHAnsi" w:cstheme="minorHAnsi"/>
                <w:sz w:val="16"/>
                <w:szCs w:val="16"/>
              </w:rPr>
              <w:t xml:space="preserve"> </w:t>
            </w:r>
            <w:r>
              <w:rPr>
                <w:rFonts w:asciiTheme="minorHAnsi" w:eastAsia="Gill Sans" w:hAnsiTheme="minorHAnsi" w:cstheme="minorHAnsi"/>
                <w:sz w:val="16"/>
                <w:szCs w:val="16"/>
              </w:rPr>
              <w:t>return to school after the lockdown, e.g. as seen in many countries after the</w:t>
            </w:r>
            <w:r w:rsidRPr="00692629">
              <w:rPr>
                <w:rFonts w:asciiTheme="minorHAnsi" w:eastAsia="Gill Sans" w:hAnsiTheme="minorHAnsi" w:cstheme="minorHAnsi"/>
                <w:sz w:val="16"/>
                <w:szCs w:val="16"/>
              </w:rPr>
              <w:t xml:space="preserve"> 2014 West Africa Ebola outbreak.</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&lt;EndNote&gt;&lt;Cite&gt;&lt;Author&gt;UNICEF&lt;/Author&gt;&lt;Year&gt;2020&lt;/Year&gt;&lt;RecNum&gt;791&lt;/RecNum&gt;&lt;DisplayText&gt;&lt;style face="superscript"&gt;110&lt;/style&gt;&lt;/DisplayText&gt;&lt;record&gt;&lt;rec-number&gt;791&lt;/rec-number&gt;&lt;foreign-keys&gt;&lt;key app="EN" db-id="5dprpsavdvsw5der2s7vazdm0z9wpwzswxxz" timestamp="1591284572"&gt;791&lt;/key&gt;&lt;/foreign-keys&gt;&lt;ref-type name="Web Page"&gt;12&lt;/ref-type&gt;&lt;contributors&gt;&lt;authors&gt;&lt;author&gt;UNICEF, &lt;/author&gt;&lt;author&gt;International Rescue Commitee, &lt;/author&gt;&lt;/authors&gt;&lt;/contributors&gt;&lt;titles&gt;&lt;title&gt;COVID-19 - GBV Risks to Adolescent Girls and Interventions to Protect and Empower them&lt;/title&gt;&lt;/titles&gt;&lt;dates&gt;&lt;year&gt;2020&lt;/year&gt;&lt;/dates&gt;&lt;urls&gt;&lt;related-urls&gt;&lt;url&gt;https://www.unicef.org/media/68706/file/COVID-19-GBV-risks-to-adolescent-girls-and-interventions-to-protect-them-2020.pdf&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110</w:t>
            </w:r>
            <w:r>
              <w:rPr>
                <w:rFonts w:asciiTheme="minorHAnsi" w:eastAsia="Gill Sans" w:hAnsiTheme="minorHAnsi" w:cstheme="minorHAnsi"/>
                <w:sz w:val="16"/>
                <w:szCs w:val="16"/>
              </w:rPr>
              <w:fldChar w:fldCharType="end"/>
            </w:r>
            <w:r>
              <w:rPr>
                <w:rFonts w:asciiTheme="minorHAnsi" w:eastAsia="Gill Sans" w:hAnsiTheme="minorHAnsi" w:cstheme="minorHAnsi"/>
                <w:sz w:val="16"/>
                <w:szCs w:val="16"/>
              </w:rPr>
              <w:t xml:space="preserve"> </w:t>
            </w:r>
            <w:r w:rsidRPr="00692629">
              <w:rPr>
                <w:rFonts w:asciiTheme="minorHAnsi" w:eastAsia="Gill Sans" w:hAnsiTheme="minorHAnsi" w:cstheme="minorHAnsi"/>
                <w:sz w:val="16"/>
                <w:szCs w:val="16"/>
              </w:rPr>
              <w:t xml:space="preserve"> </w:t>
            </w:r>
            <w:r>
              <w:rPr>
                <w:rFonts w:asciiTheme="minorHAnsi" w:eastAsia="Gill Sans" w:hAnsiTheme="minorHAnsi" w:cstheme="minorHAnsi"/>
                <w:sz w:val="16"/>
                <w:szCs w:val="16"/>
              </w:rPr>
              <w:t>S</w:t>
            </w:r>
            <w:r w:rsidRPr="00692629">
              <w:rPr>
                <w:rFonts w:asciiTheme="minorHAnsi" w:eastAsia="Gill Sans" w:hAnsiTheme="minorHAnsi" w:cstheme="minorHAnsi"/>
                <w:sz w:val="16"/>
                <w:szCs w:val="16"/>
              </w:rPr>
              <w:t xml:space="preserve">chool closures can </w:t>
            </w:r>
            <w:r>
              <w:rPr>
                <w:rFonts w:asciiTheme="minorHAnsi" w:eastAsia="Gill Sans" w:hAnsiTheme="minorHAnsi" w:cstheme="minorHAnsi"/>
                <w:sz w:val="16"/>
                <w:szCs w:val="16"/>
              </w:rPr>
              <w:t xml:space="preserve">also </w:t>
            </w:r>
            <w:r w:rsidRPr="00692629">
              <w:rPr>
                <w:rFonts w:asciiTheme="minorHAnsi" w:eastAsia="Gill Sans" w:hAnsiTheme="minorHAnsi" w:cstheme="minorHAnsi"/>
                <w:sz w:val="16"/>
                <w:szCs w:val="16"/>
              </w:rPr>
              <w:t>contribute to a sharp rise in adolescent pregnancies; for example</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in some parts of Sierra Leone </w:t>
            </w:r>
            <w:r>
              <w:rPr>
                <w:rFonts w:asciiTheme="minorHAnsi" w:eastAsia="Gill Sans" w:hAnsiTheme="minorHAnsi" w:cstheme="minorHAnsi"/>
                <w:sz w:val="16"/>
                <w:szCs w:val="16"/>
              </w:rPr>
              <w:t xml:space="preserve">after the Ebola outbreak, </w:t>
            </w:r>
            <w:r w:rsidRPr="00692629">
              <w:rPr>
                <w:rFonts w:asciiTheme="minorHAnsi" w:eastAsia="Gill Sans" w:hAnsiTheme="minorHAnsi" w:cstheme="minorHAnsi"/>
                <w:sz w:val="16"/>
                <w:szCs w:val="16"/>
              </w:rPr>
              <w:t>there was a 65</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increase.</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&lt;EndNote&gt;&lt;Cite&gt;&lt;Author&gt;UNICEF&lt;/Author&gt;&lt;Year&gt;2020&lt;/Year&gt;&lt;RecNum&gt;791&lt;/RecNum&gt;&lt;DisplayText&gt;&lt;style face="superscript"&gt;110&lt;/style&gt;&lt;/DisplayText&gt;&lt;record&gt;&lt;rec-number&gt;791&lt;/rec-number&gt;&lt;foreign-keys&gt;&lt;key app="EN" db-id="5dprpsavdvsw5der2s7vazdm0z9wpwzswxxz" timestamp="1591284572"&gt;791&lt;/key&gt;&lt;/foreign-keys&gt;&lt;ref-type name="Web Page"&gt;12&lt;/ref-type&gt;&lt;contributors&gt;&lt;authors&gt;&lt;author&gt;UNICEF, &lt;/author&gt;&lt;author&gt;International Rescue Commitee, &lt;/author&gt;&lt;/authors&gt;&lt;/contributors&gt;&lt;titles&gt;&lt;title&gt;COVID-19 - GBV Risks to Adolescent Girls and Interventions to Protect and Empower them&lt;/title&gt;&lt;/titles&gt;&lt;dates&gt;&lt;year&gt;2020&lt;/year&gt;&lt;/dates&gt;&lt;urls&gt;&lt;related-urls&gt;&lt;url&gt;https://www.unicef.org/media/68706/file/COVID-19-GBV-risks-to-adolescent-girls-and-interventions-to-protect-them-2020.pdf&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110</w:t>
            </w:r>
            <w:r>
              <w:rPr>
                <w:rFonts w:asciiTheme="minorHAnsi" w:eastAsia="Gill Sans" w:hAnsiTheme="minorHAnsi" w:cstheme="minorHAnsi"/>
                <w:sz w:val="16"/>
                <w:szCs w:val="16"/>
              </w:rPr>
              <w:fldChar w:fldCharType="end"/>
            </w:r>
            <w:r w:rsidR="002A14C4">
              <w:rPr>
                <w:rFonts w:asciiTheme="minorHAnsi" w:eastAsia="Gill Sans" w:hAnsiTheme="minorHAnsi" w:cstheme="minorHAnsi"/>
                <w:sz w:val="16"/>
                <w:szCs w:val="16"/>
              </w:rPr>
              <w:t xml:space="preserve"> </w:t>
            </w:r>
          </w:p>
          <w:p w14:paraId="2BD17358" w14:textId="283468CE" w:rsidR="007A4930" w:rsidRPr="007927BF" w:rsidRDefault="007A4930" w:rsidP="007A4930">
            <w:pPr>
              <w:pStyle w:val="ListParagraph"/>
              <w:numPr>
                <w:ilvl w:val="0"/>
                <w:numId w:val="2"/>
              </w:numPr>
              <w:ind w:left="174" w:hanging="174"/>
              <w:rPr>
                <w:rFonts w:asciiTheme="minorHAnsi" w:eastAsia="Gill Sans" w:hAnsiTheme="minorHAnsi" w:cstheme="minorHAnsi"/>
                <w:sz w:val="16"/>
                <w:szCs w:val="16"/>
              </w:rPr>
            </w:pPr>
            <w:r>
              <w:rPr>
                <w:rFonts w:asciiTheme="minorHAnsi" w:eastAsia="Gill Sans" w:hAnsiTheme="minorHAnsi" w:cstheme="minorHAnsi"/>
                <w:sz w:val="16"/>
                <w:szCs w:val="16"/>
              </w:rPr>
              <w:t xml:space="preserve">An </w:t>
            </w:r>
            <w:r w:rsidRPr="00692629">
              <w:rPr>
                <w:rFonts w:asciiTheme="minorHAnsi" w:eastAsia="Gill Sans" w:hAnsiTheme="minorHAnsi" w:cstheme="minorHAnsi"/>
                <w:sz w:val="16"/>
                <w:szCs w:val="16"/>
              </w:rPr>
              <w:t>additional 15 million cases of gender-based violence are expected</w:t>
            </w:r>
            <w:r>
              <w:rPr>
                <w:rFonts w:asciiTheme="minorHAnsi" w:eastAsia="Gill Sans" w:hAnsiTheme="minorHAnsi" w:cstheme="minorHAnsi"/>
                <w:sz w:val="16"/>
                <w:szCs w:val="16"/>
              </w:rPr>
              <w:t xml:space="preserve">, </w:t>
            </w:r>
            <w:r>
              <w:rPr>
                <w:rFonts w:asciiTheme="minorHAnsi" w:hAnsiTheme="minorHAnsi" w:cstheme="minorHAnsi"/>
                <w:sz w:val="16"/>
                <w:szCs w:val="16"/>
              </w:rPr>
              <w:t>f</w:t>
            </w:r>
            <w:r w:rsidRPr="00692629">
              <w:rPr>
                <w:rFonts w:asciiTheme="minorHAnsi" w:hAnsiTheme="minorHAnsi" w:cstheme="minorHAnsi"/>
                <w:sz w:val="16"/>
                <w:szCs w:val="16"/>
              </w:rPr>
              <w:t>or</w:t>
            </w:r>
            <w:r w:rsidRPr="00692629">
              <w:rPr>
                <w:rFonts w:asciiTheme="minorHAnsi" w:eastAsia="Gill Sans" w:hAnsiTheme="minorHAnsi" w:cstheme="minorHAnsi"/>
                <w:sz w:val="16"/>
                <w:szCs w:val="16"/>
              </w:rPr>
              <w:t xml:space="preserve"> every 3 months the lockdown continues.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&lt;EndNote&gt;&lt;Cite&gt;&lt;Author&gt;International Federation of Gynecology and Obstetrics (FIGO)&lt;/Author&gt;&lt;Year&gt;14 May 2020&lt;/Year&gt;&lt;RecNum&gt;772&lt;/RecNum&gt;&lt;DisplayText&gt;&lt;style face="superscript"&gt;25&lt;/style&gt;&lt;/DisplayText&gt;&lt;record&gt;&lt;rec-number&gt;772&lt;/rec-number&gt;&lt;foreign-keys&gt;&lt;key app="EN" db-id="5dprpsavdvsw5der2s7vazdm0z9wpwzswxxz" timestamp="1591182958"&gt;772&lt;/key&gt;&lt;/foreign-keys&gt;&lt;ref-type name="Web Page"&gt;12&lt;/ref-type&gt;&lt;contributors&gt;&lt;authors&gt;&lt;author&gt;International Federation of Gynecology and Obstetrics (FIGO), &lt;/author&gt;&lt;/authors&gt;&lt;/contributors&gt;&lt;titles&gt;&lt;title&gt;COVID-19 lockdowns leading to a rise in violence against women and girls&lt;/title&gt;&lt;/titles&gt;&lt;dates&gt;&lt;year&gt;14 May 2020&lt;/year&gt;&lt;/dates&gt;&lt;urls&gt;&lt;related-urls&gt;&lt;url&gt;https://www.figo.org/covid-19-lockdowns-leading-rise-violence-against-women-and-girls&lt;/url&gt;&lt;/related-urls&gt;&lt;/urls&gt;&lt;/record&gt;&lt;/Cite&gt;&lt;/EndNote&gt;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25</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Other forms of violence against women and girls can also occur, including against female healthcare workers, migrant or domestic workers, xenophobia-related violence, harassment</w:t>
            </w:r>
            <w:r>
              <w:rPr>
                <w:rFonts w:asciiTheme="minorHAnsi" w:eastAsia="Gill Sans" w:hAnsiTheme="minorHAnsi" w:cstheme="minorHAnsi"/>
                <w:sz w:val="16"/>
                <w:szCs w:val="16"/>
              </w:rPr>
              <w:t>,</w:t>
            </w:r>
            <w:r w:rsidRPr="00692629">
              <w:rPr>
                <w:rFonts w:asciiTheme="minorHAnsi" w:eastAsia="Gill Sans" w:hAnsiTheme="minorHAnsi" w:cstheme="minorHAnsi"/>
                <w:sz w:val="16"/>
                <w:szCs w:val="16"/>
              </w:rPr>
              <w:t xml:space="preserve"> </w:t>
            </w:r>
            <w:r>
              <w:rPr>
                <w:rFonts w:asciiTheme="minorHAnsi" w:eastAsia="Gill Sans" w:hAnsiTheme="minorHAnsi" w:cstheme="minorHAnsi"/>
                <w:sz w:val="16"/>
                <w:szCs w:val="16"/>
              </w:rPr>
              <w:t xml:space="preserve">and </w:t>
            </w:r>
            <w:r w:rsidRPr="00692629">
              <w:rPr>
                <w:rFonts w:asciiTheme="minorHAnsi" w:eastAsia="Gill Sans" w:hAnsiTheme="minorHAnsi" w:cstheme="minorHAnsi"/>
                <w:sz w:val="16"/>
                <w:szCs w:val="16"/>
              </w:rPr>
              <w:t>violence in public spaces and online.</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 Women&lt;/Author&gt;&lt;Year&gt;27 May 2020&lt;/Year&gt;&lt;RecNum&gt;771&lt;/RecNum&gt;&lt;DisplayText&gt;&lt;style face="superscript"&gt;22&lt;/style&gt;&lt;/DisplayText&gt;&lt;record&gt;&lt;rec-number&gt;771&lt;/rec-number&gt;&lt;foreign-keys&gt;&lt;key app="EN" db-id="5dprpsavdvsw5der2s7vazdm0z9wpwzswxxz" timestamp="1591182818"&gt;771&lt;/key&gt;&lt;/foreign-keys&gt;&lt;ref-type name="Web Page"&gt;12&lt;/ref-type&gt;&lt;contributors&gt;&lt;authors&gt;&lt;author&gt;UN Women, &lt;/author&gt;&lt;/authors&gt;&lt;/contributors&gt;&lt;titles&gt;&lt;title&gt;Press release: UN Women raises awareness of the shadow pandemic of violence against women during COVID-19&lt;/title&gt;&lt;/titles&gt;&lt;dates&gt;&lt;year&gt;27 May 2020&lt;/year&gt;&lt;/dates&gt;&lt;urls&gt;&lt;related-urls&gt;&lt;url&gt;https://www.unwomen.org/en/news/stories/2020/5/press-release-the-shadow-pandemic-of-violence-against-women-during-covid-19&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22</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w:t>
            </w:r>
            <w:r w:rsidRPr="00692629">
              <w:rPr>
                <w:rFonts w:asciiTheme="minorHAnsi" w:eastAsia="Calibri" w:hAnsiTheme="minorHAnsi" w:cstheme="minorHAnsi"/>
                <w:sz w:val="16"/>
                <w:szCs w:val="16"/>
              </w:rPr>
              <w:t>More</w:t>
            </w:r>
            <w:r w:rsidRPr="00692629">
              <w:rPr>
                <w:rFonts w:asciiTheme="minorHAnsi" w:eastAsia="Gill Sans" w:hAnsiTheme="minorHAnsi" w:cstheme="minorHAnsi"/>
                <w:sz w:val="16"/>
                <w:szCs w:val="16"/>
              </w:rPr>
              <w:t xml:space="preserve"> children are relying on technology for learning and social interaction, and there is an increased risk of online abuse and exploitation.</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 News&lt;/Author&gt;&lt;Year&gt;16 April 2020&lt;/Year&gt;&lt;RecNum&gt;770&lt;/RecNum&gt;&lt;DisplayText&gt;&lt;style face="superscript"&gt;20&lt;/style&gt;&lt;/DisplayText&gt;&lt;record&gt;&lt;rec-number&gt;770&lt;/rec-number&gt;&lt;foreign-keys&gt;&lt;key app="EN" db-id="5dprpsavdvsw5der2s7vazdm0z9wpwzswxxz" timestamp="1591182332"&gt;770&lt;/key&gt;&lt;/foreign-keys&gt;&lt;ref-type name="Web Page"&gt;12&lt;/ref-type&gt;&lt;contributors&gt;&lt;authors&gt;&lt;author&gt;UN News, &lt;/author&gt;&lt;/authors&gt;&lt;/contributors&gt;&lt;titles&gt;&lt;title&gt;UN chief calls for greater protection for children caught up in COVID-19 crisis&lt;/title&gt;&lt;/titles&gt;&lt;dates&gt;&lt;year&gt;16 April 2020&lt;/year&gt;&lt;/dates&gt;&lt;urls&gt;&lt;related-urls&gt;&lt;url&gt;https://news.un.org/en/story/2020/04/1061892&lt;/url&gt;&lt;/related-urls&gt;&lt;/urls&gt;&lt;/record&gt;&lt;/Cite&gt;&lt;/EndNote&gt;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20</w:t>
            </w:r>
            <w:r>
              <w:rPr>
                <w:rFonts w:asciiTheme="minorHAnsi" w:eastAsia="Gill Sans" w:hAnsiTheme="minorHAnsi" w:cstheme="minorHAnsi"/>
                <w:sz w:val="16"/>
                <w:szCs w:val="16"/>
              </w:rPr>
              <w:fldChar w:fldCharType="end"/>
            </w:r>
          </w:p>
          <w:p w14:paraId="1D42B8D5" w14:textId="1766FAFC" w:rsidR="007A4930" w:rsidRPr="00692629" w:rsidRDefault="007A4930" w:rsidP="007A4930">
            <w:pPr>
              <w:pStyle w:val="ListParagraph"/>
              <w:numPr>
                <w:ilvl w:val="0"/>
                <w:numId w:val="2"/>
              </w:numPr>
              <w:pBdr>
                <w:top w:val="nil"/>
                <w:left w:val="nil"/>
                <w:bottom w:val="nil"/>
                <w:right w:val="nil"/>
                <w:between w:val="nil"/>
              </w:pBdr>
              <w:ind w:left="174" w:hanging="174"/>
              <w:rPr>
                <w:rFonts w:asciiTheme="minorHAnsi" w:eastAsia="Gill Sans" w:hAnsiTheme="minorHAnsi" w:cstheme="minorHAnsi"/>
                <w:sz w:val="16"/>
                <w:szCs w:val="16"/>
              </w:rPr>
            </w:pPr>
            <w:bookmarkStart w:id="45" w:name="_Hlk43460719"/>
            <w:r w:rsidRPr="00692629">
              <w:rPr>
                <w:rFonts w:asciiTheme="minorHAnsi" w:eastAsia="Gill Sans" w:hAnsiTheme="minorHAnsi" w:cstheme="minorHAnsi"/>
                <w:sz w:val="16"/>
                <w:szCs w:val="16"/>
              </w:rPr>
              <w:t>2 million additional cases of female genital mutilation (</w:t>
            </w:r>
            <w:bookmarkStart w:id="46" w:name="_Hlk42865865"/>
            <w:r w:rsidRPr="00692629">
              <w:rPr>
                <w:rFonts w:asciiTheme="minorHAnsi" w:eastAsia="Gill Sans" w:hAnsiTheme="minorHAnsi" w:cstheme="minorHAnsi"/>
                <w:sz w:val="16"/>
                <w:szCs w:val="16"/>
              </w:rPr>
              <w:t>FGM</w:t>
            </w:r>
            <w:bookmarkEnd w:id="46"/>
            <w:r w:rsidRPr="00692629">
              <w:rPr>
                <w:rFonts w:asciiTheme="minorHAnsi" w:eastAsia="Gill Sans" w:hAnsiTheme="minorHAnsi" w:cstheme="minorHAnsi"/>
                <w:sz w:val="16"/>
                <w:szCs w:val="16"/>
              </w:rPr>
              <w:t>) could take place over the next decade due to delays in the implementation of programmes to end these harmful practices.</w:t>
            </w:r>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&lt;EndNote&gt;&lt;Cite&gt;&lt;Author&gt;UNFPA&lt;/Author&gt;&lt;Year&gt;27 April 2020&lt;/Year&gt;&lt;RecNum&gt;642&lt;/RecNum&gt;&lt;DisplayText&gt;&lt;style face="superscript"&gt;26&lt;/style&gt;&lt;/DisplayText&gt;&lt;record&gt;&lt;rec-number&gt;642&lt;/rec-number&gt;&lt;foreign-keys&gt;&lt;key app="EN" db-id="5dprpsavdvsw5der2s7vazdm0z9wpwzswxxz" timestamp="1589291499"&gt;642&lt;/key&gt;&lt;/foreign-keys&gt;&lt;ref-type name="Web Page"&gt;12&lt;/ref-type&gt;&lt;contributors&gt;&lt;authors&gt;&lt;author&gt;UNFPA&lt;/author&gt;&lt;/authors&gt;&lt;/contributors&gt;&lt;titles&gt;&lt;title&gt;Impact of the COVID-19 Pandemic on Family Planning and Ending Gender-based Violence, Female Genital Mutilation and Child Marriage. Interim Technical Note&lt;/title&gt;&lt;/titles&gt;&lt;dates&gt;&lt;year&gt;27 April 2020&lt;/year&gt;&lt;/dates&gt;&lt;urls&gt;&lt;related-urls&gt;&lt;url&gt;https://www.unfpa.org/sites/default/files/resource-pdf/COVID-19_impact_brief_for_UNFPA_24_April_2020_1.pdf&lt;/url&gt;&lt;/related-urls&gt;&lt;/urls&gt;&lt;/record&gt;&lt;/Cite&gt;&lt;/EndNote&gt;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26</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Millions more child marriages are estimated over the coming 10 years</w:t>
            </w:r>
            <w:r w:rsidR="00FF4C2F">
              <w:rPr>
                <w:rFonts w:asciiTheme="minorHAnsi" w:eastAsia="Gill Sans" w:hAnsiTheme="minorHAnsi" w:cstheme="minorHAnsi"/>
                <w:sz w:val="16"/>
                <w:szCs w:val="16"/>
              </w:rPr>
              <w:t xml:space="preserve"> due to programmatic and socioeconomic disruptions</w:t>
            </w:r>
            <w:r w:rsidRPr="00692629">
              <w:rPr>
                <w:rFonts w:asciiTheme="minorHAnsi" w:eastAsia="Gill Sans" w:hAnsiTheme="minorHAnsi" w:cstheme="minorHAnsi"/>
                <w:sz w:val="16"/>
                <w:szCs w:val="16"/>
              </w:rPr>
              <w:t>.</w:t>
            </w:r>
            <w:bookmarkStart w:id="47" w:name="_Hlk43460981"/>
            <w:r>
              <w:rPr>
                <w:rFonts w:asciiTheme="minorHAnsi" w:eastAsia="Gill Sans" w:hAnsiTheme="minorHAnsi" w:cstheme="minorHAnsi"/>
                <w:sz w:val="16"/>
                <w:szCs w:val="16"/>
              </w:rPr>
              <w:fldChar w:fldCharType="begin"/>
            </w:r>
            <w:r w:rsidR="00962230">
              <w:rPr>
                <w:rFonts w:asciiTheme="minorHAnsi" w:eastAsia="Gill Sans" w:hAnsiTheme="minorHAnsi" w:cstheme="minorHAnsi"/>
                <w:sz w:val="16"/>
                <w:szCs w:val="16"/>
              </w:rPr>
              <w:instrText xml:space="preserve"> ADDIN EN.CITE &lt;EndNote&gt;&lt;Cite&gt;&lt;Author&gt;UNFPA&lt;/Author&gt;&lt;Year&gt;27 April 2020&lt;/Year&gt;&lt;RecNum&gt;642&lt;/RecNum&gt;&lt;DisplayText&gt;&lt;style face="superscript"&gt;26&lt;/style&gt;&lt;/DisplayText&gt;&lt;record&gt;&lt;rec-number&gt;642&lt;/rec-number&gt;&lt;foreign-keys&gt;&lt;key app="EN" db-id="5dprpsavdvsw5der2s7vazdm0z9wpwzswxxz" timestamp="1589291499"&gt;642&lt;/key&gt;&lt;/foreign-keys&gt;&lt;ref-type name="Web Page"&gt;12&lt;/ref-type&gt;&lt;contributors&gt;&lt;authors&gt;&lt;author&gt;UNFPA&lt;/author&gt;&lt;/authors&gt;&lt;/contributors&gt;&lt;titles&gt;&lt;title&gt;Impact of the COVID-19 Pandemic on Family Planning and Ending Gender-based Violence, Female Genital Mutilation and Child Marriage. Interim Technical Note&lt;/title&gt;&lt;/titles&gt;&lt;dates&gt;&lt;year&gt;27 April 2020&lt;/year&gt;&lt;/dates&gt;&lt;urls&gt;&lt;related-urls&gt;&lt;url&gt;https://www.unfpa.org/sites/default/files/resource-pdf/COVID-19_impact_brief_for_UNFPA_24_April_2020_1.pdf&lt;/url&gt;&lt;/related-urls&gt;&lt;/urls&gt;&lt;/record&gt;&lt;/Cite&gt;&lt;/EndNote&gt;</w:instrText>
            </w:r>
            <w:r>
              <w:rPr>
                <w:rFonts w:asciiTheme="minorHAnsi" w:eastAsia="Gill Sans" w:hAnsiTheme="minorHAnsi" w:cstheme="minorHAnsi"/>
                <w:sz w:val="16"/>
                <w:szCs w:val="16"/>
              </w:rPr>
              <w:fldChar w:fldCharType="separate"/>
            </w:r>
            <w:r w:rsidR="00962230" w:rsidRPr="00962230">
              <w:rPr>
                <w:rFonts w:asciiTheme="minorHAnsi" w:eastAsia="Gill Sans" w:hAnsiTheme="minorHAnsi" w:cstheme="minorHAnsi"/>
                <w:noProof/>
                <w:sz w:val="16"/>
                <w:szCs w:val="16"/>
                <w:vertAlign w:val="superscript"/>
              </w:rPr>
              <w:t>26</w:t>
            </w:r>
            <w:r>
              <w:rPr>
                <w:rFonts w:asciiTheme="minorHAnsi" w:eastAsia="Gill Sans" w:hAnsiTheme="minorHAnsi" w:cstheme="minorHAnsi"/>
                <w:sz w:val="16"/>
                <w:szCs w:val="16"/>
              </w:rPr>
              <w:fldChar w:fldCharType="end"/>
            </w:r>
            <w:r w:rsidRPr="00692629">
              <w:rPr>
                <w:rFonts w:asciiTheme="minorHAnsi" w:eastAsia="Gill Sans" w:hAnsiTheme="minorHAnsi" w:cstheme="minorHAnsi"/>
                <w:sz w:val="16"/>
                <w:szCs w:val="16"/>
              </w:rPr>
              <w:t xml:space="preserve"> </w:t>
            </w:r>
            <w:bookmarkEnd w:id="47"/>
          </w:p>
          <w:bookmarkEnd w:id="45"/>
          <w:p w14:paraId="23B99042" w14:textId="7E2BA53E" w:rsidR="007A4930" w:rsidRPr="000C03D8" w:rsidRDefault="007A4930" w:rsidP="007A4930">
            <w:pPr>
              <w:pStyle w:val="ListParagraph"/>
              <w:numPr>
                <w:ilvl w:val="0"/>
                <w:numId w:val="2"/>
              </w:numPr>
              <w:pBdr>
                <w:top w:val="nil"/>
                <w:left w:val="nil"/>
                <w:bottom w:val="nil"/>
                <w:right w:val="nil"/>
                <w:between w:val="nil"/>
              </w:pBdr>
              <w:ind w:left="174" w:hanging="174"/>
              <w:rPr>
                <w:rFonts w:asciiTheme="minorHAnsi" w:eastAsia="Gill Sans" w:hAnsiTheme="minorHAnsi" w:cstheme="minorHAnsi"/>
                <w:sz w:val="16"/>
                <w:szCs w:val="16"/>
              </w:rPr>
            </w:pPr>
            <w:r>
              <w:rPr>
                <w:rFonts w:asciiTheme="minorHAnsi" w:hAnsiTheme="minorHAnsi" w:cstheme="minorHAnsi"/>
                <w:sz w:val="16"/>
                <w:szCs w:val="16"/>
              </w:rPr>
              <w:t>There is a</w:t>
            </w:r>
            <w:r w:rsidRPr="00692629">
              <w:rPr>
                <w:rFonts w:asciiTheme="minorHAnsi" w:hAnsiTheme="minorHAnsi" w:cstheme="minorHAnsi"/>
                <w:sz w:val="16"/>
                <w:szCs w:val="16"/>
              </w:rPr>
              <w:t xml:space="preserve"> risk of disruption to WASH services from lockdown measures</w:t>
            </w:r>
            <w:r>
              <w:rPr>
                <w:rFonts w:asciiTheme="minorHAnsi" w:hAnsiTheme="minorHAnsi" w:cstheme="minorHAnsi"/>
                <w:sz w:val="16"/>
                <w:szCs w:val="16"/>
              </w:rPr>
              <w:t>.</w:t>
            </w:r>
            <w:r w:rsidRPr="00692629">
              <w:rPr>
                <w:rFonts w:asciiTheme="minorHAnsi" w:hAnsiTheme="minorHAnsi" w:cstheme="minorHAnsi"/>
                <w:sz w:val="16"/>
                <w:szCs w:val="16"/>
              </w:rPr>
              <w:t xml:space="preserve"> </w:t>
            </w:r>
            <w:r>
              <w:rPr>
                <w:rFonts w:asciiTheme="minorHAnsi" w:hAnsiTheme="minorHAnsi" w:cstheme="minorHAnsi"/>
                <w:sz w:val="16"/>
                <w:szCs w:val="16"/>
              </w:rPr>
              <w:fldChar w:fldCharType="begin"/>
            </w:r>
            <w:r w:rsidR="00962230">
              <w:rPr>
                <w:rFonts w:asciiTheme="minorHAnsi" w:hAnsiTheme="minorHAnsi" w:cstheme="minorHAnsi"/>
                <w:sz w:val="16"/>
                <w:szCs w:val="16"/>
              </w:rPr>
              <w:instrText xml:space="preserve"> ADDIN EN.CITE &lt;EndNote&gt;&lt;Cite&gt;&lt;Author&gt;United Nations&lt;/Author&gt;&lt;Year&gt;15 April 2020&lt;/Year&gt;&lt;RecNum&gt;643&lt;/RecNum&gt;&lt;DisplayText&gt;&lt;style face="superscript"&gt;28&lt;/style&gt;&lt;/DisplayText&gt;&lt;record&gt;&lt;rec-number&gt;643&lt;/rec-number&gt;&lt;foreign-keys&gt;&lt;key app="EN" db-id="5dprpsavdvsw5der2s7vazdm0z9wpwzswxxz" timestamp="1589291617"&gt;643&lt;/key&gt;&lt;/foreign-keys&gt;&lt;ref-type name="Report"&gt;27&lt;/ref-type&gt;&lt;contributors&gt;&lt;authors&gt;&lt;author&gt;United Nations, &lt;/author&gt;&lt;/authors&gt;&lt;/contributors&gt;&lt;titles&gt;&lt;title&gt;Policy Brief: The Impact of COVID-19 on children &lt;/title&gt;&lt;/titles&gt;&lt;dates&gt;&lt;year&gt;15 April 2020&lt;/year&gt;&lt;/dates&gt;&lt;urls&gt;&lt;related-urls&gt;&lt;url&gt;https://www.un.org/sites/un2.un.org/files/policy_brief_on_covid_impact_on_children_16_april_2020.pdf&lt;/url&gt;&lt;/related-urls&gt;&lt;/urls&gt;&lt;/record&gt;&lt;/Cite&gt;&lt;/EndNote&gt;</w:instrText>
            </w:r>
            <w:r>
              <w:rPr>
                <w:rFonts w:asciiTheme="minorHAnsi" w:hAnsiTheme="minorHAnsi" w:cstheme="minorHAnsi"/>
                <w:sz w:val="16"/>
                <w:szCs w:val="16"/>
              </w:rPr>
              <w:fldChar w:fldCharType="separate"/>
            </w:r>
            <w:r w:rsidR="00962230" w:rsidRPr="00962230">
              <w:rPr>
                <w:rFonts w:asciiTheme="minorHAnsi" w:hAnsiTheme="minorHAnsi" w:cstheme="minorHAnsi"/>
                <w:noProof/>
                <w:sz w:val="16"/>
                <w:szCs w:val="16"/>
                <w:vertAlign w:val="superscript"/>
              </w:rPr>
              <w:t>28</w:t>
            </w:r>
            <w:r>
              <w:rPr>
                <w:rFonts w:asciiTheme="minorHAnsi" w:hAnsiTheme="minorHAnsi" w:cstheme="minorHAnsi"/>
                <w:sz w:val="16"/>
                <w:szCs w:val="16"/>
              </w:rPr>
              <w:fldChar w:fldCharType="end"/>
            </w:r>
            <w:r w:rsidRPr="00692629">
              <w:rPr>
                <w:rFonts w:asciiTheme="minorHAnsi" w:hAnsiTheme="minorHAnsi" w:cstheme="minorHAnsi"/>
                <w:sz w:val="16"/>
                <w:szCs w:val="16"/>
              </w:rPr>
              <w:t xml:space="preserve"> In addition to having critical implications for COVID-19 control, </w:t>
            </w:r>
            <w:r>
              <w:rPr>
                <w:rFonts w:asciiTheme="minorHAnsi" w:hAnsiTheme="minorHAnsi" w:cstheme="minorHAnsi"/>
                <w:sz w:val="16"/>
                <w:szCs w:val="16"/>
              </w:rPr>
              <w:t xml:space="preserve">there are risks </w:t>
            </w:r>
            <w:r w:rsidRPr="00692629">
              <w:rPr>
                <w:rFonts w:asciiTheme="minorHAnsi" w:hAnsiTheme="minorHAnsi" w:cstheme="minorHAnsi"/>
                <w:sz w:val="16"/>
                <w:szCs w:val="16"/>
              </w:rPr>
              <w:t>of increased water-borne diseases.</w:t>
            </w:r>
          </w:p>
          <w:p w14:paraId="20DFF564" w14:textId="7E9280D4" w:rsidR="00682E7B" w:rsidRPr="000C03D8" w:rsidRDefault="00682E7B" w:rsidP="007A4930">
            <w:pPr>
              <w:pBdr>
                <w:top w:val="nil"/>
                <w:left w:val="nil"/>
                <w:bottom w:val="nil"/>
                <w:right w:val="nil"/>
                <w:between w:val="nil"/>
              </w:pBdr>
              <w:rPr>
                <w:rFonts w:eastAsia="Gill Sans" w:cstheme="minorHAnsi"/>
                <w:sz w:val="16"/>
                <w:szCs w:val="16"/>
              </w:rPr>
            </w:pPr>
          </w:p>
        </w:tc>
      </w:tr>
      <w:tr w:rsidR="007A4930" w:rsidRPr="000C30D1" w14:paraId="016DA696" w14:textId="77777777" w:rsidTr="007A4930">
        <w:tc>
          <w:tcPr>
            <w:tcW w:w="5000" w:type="pct"/>
            <w:gridSpan w:val="2"/>
            <w:shd w:val="clear" w:color="auto" w:fill="D9E2F3" w:themeFill="accent1" w:themeFillTint="33"/>
          </w:tcPr>
          <w:p w14:paraId="0636DA9F" w14:textId="77777777" w:rsidR="007A4930" w:rsidRPr="006F1A62" w:rsidRDefault="007A4930" w:rsidP="007A4930">
            <w:pPr>
              <w:rPr>
                <w:rFonts w:cstheme="minorHAnsi"/>
                <w:b/>
                <w:bCs/>
                <w:sz w:val="16"/>
                <w:szCs w:val="16"/>
              </w:rPr>
            </w:pPr>
            <w:r>
              <w:rPr>
                <w:rFonts w:cstheme="minorHAnsi"/>
                <w:b/>
                <w:bCs/>
                <w:sz w:val="16"/>
                <w:szCs w:val="16"/>
              </w:rPr>
              <w:t>A</w:t>
            </w:r>
            <w:r w:rsidRPr="006F1A62">
              <w:rPr>
                <w:rFonts w:cstheme="minorHAnsi"/>
                <w:b/>
                <w:bCs/>
                <w:sz w:val="16"/>
                <w:szCs w:val="16"/>
              </w:rPr>
              <w:t>dditional critical considerations</w:t>
            </w:r>
          </w:p>
        </w:tc>
      </w:tr>
      <w:tr w:rsidR="007A4930" w:rsidRPr="000C30D1" w14:paraId="77AAC39B" w14:textId="77777777" w:rsidTr="007A4930">
        <w:tc>
          <w:tcPr>
            <w:tcW w:w="5000" w:type="pct"/>
            <w:gridSpan w:val="2"/>
            <w:shd w:val="clear" w:color="auto" w:fill="auto"/>
          </w:tcPr>
          <w:p w14:paraId="669C6B08" w14:textId="77777777" w:rsidR="007A4930" w:rsidRPr="00264BB9" w:rsidRDefault="007A4930" w:rsidP="007A4930">
            <w:pPr>
              <w:rPr>
                <w:rFonts w:cstheme="minorHAnsi"/>
                <w:sz w:val="16"/>
                <w:szCs w:val="16"/>
              </w:rPr>
            </w:pPr>
            <w:r w:rsidRPr="00264BB9">
              <w:rPr>
                <w:rFonts w:cstheme="minorHAnsi"/>
                <w:i/>
                <w:iCs/>
                <w:sz w:val="16"/>
                <w:szCs w:val="16"/>
              </w:rPr>
              <w:t>Inequities</w:t>
            </w:r>
          </w:p>
          <w:p w14:paraId="19C307FF" w14:textId="3E77DF7C" w:rsidR="007A4930" w:rsidRPr="00264BB9" w:rsidRDefault="007A4930" w:rsidP="007A4930">
            <w:pPr>
              <w:rPr>
                <w:rFonts w:cstheme="minorHAnsi"/>
              </w:rPr>
            </w:pPr>
            <w:bookmarkStart w:id="48" w:name="_Hlk43636159"/>
            <w:r w:rsidRPr="00264BB9">
              <w:rPr>
                <w:rFonts w:cstheme="minorHAnsi"/>
                <w:sz w:val="16"/>
                <w:szCs w:val="16"/>
              </w:rPr>
              <w:t>The</w:t>
            </w:r>
            <w:r>
              <w:rPr>
                <w:rFonts w:cstheme="minorHAnsi"/>
                <w:sz w:val="16"/>
                <w:szCs w:val="16"/>
              </w:rPr>
              <w:t xml:space="preserve">re are vast inequities between and within countries. </w:t>
            </w:r>
            <w:r w:rsidR="00322C24">
              <w:rPr>
                <w:rFonts w:cstheme="minorHAnsi"/>
                <w:sz w:val="16"/>
                <w:szCs w:val="16"/>
              </w:rPr>
              <w:t xml:space="preserve">For example; </w:t>
            </w:r>
            <w:r w:rsidRPr="00264BB9">
              <w:rPr>
                <w:rFonts w:cstheme="minorHAnsi"/>
                <w:sz w:val="16"/>
                <w:szCs w:val="16"/>
              </w:rPr>
              <w:t>due to vastly different resource and development contexts</w:t>
            </w:r>
            <w:r w:rsidR="006161BB">
              <w:rPr>
                <w:rFonts w:cstheme="minorHAnsi"/>
                <w:sz w:val="16"/>
                <w:szCs w:val="16"/>
              </w:rPr>
              <w:t xml:space="preserve">, and global </w:t>
            </w:r>
            <w:r w:rsidR="00F97F7A">
              <w:rPr>
                <w:rFonts w:cstheme="minorHAnsi"/>
                <w:sz w:val="16"/>
                <w:szCs w:val="16"/>
              </w:rPr>
              <w:t>health</w:t>
            </w:r>
            <w:r w:rsidR="006161BB">
              <w:rPr>
                <w:rFonts w:cstheme="minorHAnsi"/>
                <w:sz w:val="16"/>
                <w:szCs w:val="16"/>
              </w:rPr>
              <w:t xml:space="preserve"> expe</w:t>
            </w:r>
            <w:r w:rsidR="00F97F7A">
              <w:rPr>
                <w:rFonts w:cstheme="minorHAnsi"/>
                <w:sz w:val="16"/>
                <w:szCs w:val="16"/>
              </w:rPr>
              <w:t>nditures</w:t>
            </w:r>
            <w:r w:rsidRPr="00264BB9">
              <w:rPr>
                <w:rFonts w:cstheme="minorHAnsi"/>
                <w:sz w:val="16"/>
                <w:szCs w:val="16"/>
              </w:rPr>
              <w:t>, the maternal mortality ratio is 500 times more in the highest-burden country than in the lowest-burden country.</w:t>
            </w:r>
            <w:r>
              <w:rPr>
                <w:rFonts w:cstheme="minorHAnsi"/>
                <w:sz w:val="16"/>
                <w:szCs w:val="16"/>
              </w:rPr>
              <w:fldChar w:fldCharType="begin"/>
            </w:r>
            <w:r w:rsidR="00962230">
              <w:rPr>
                <w:rFonts w:cstheme="minorHAnsi"/>
                <w:sz w:val="16"/>
                <w:szCs w:val="16"/>
              </w:rPr>
              <w:instrText xml:space="preserve"> ADDIN EN.CITE &lt;EndNote&gt;&lt;Cite&gt;&lt;Author&gt;UNFPA&lt;/Author&gt;&lt;Year&gt;2019&lt;/Year&gt;&lt;RecNum&gt;542&lt;/RecNum&gt;&lt;DisplayText&gt;&lt;style face="superscript"&gt;34&lt;/style&gt;&lt;/DisplayText&gt;&lt;record&gt;&lt;rec-number&gt;542&lt;/rec-number&gt;&lt;foreign-keys&gt;&lt;key app="EN" db-id="5dprpsavdvsw5der2s7vazdm0z9wpwzswxxz" timestamp="1586420046"&gt;542&lt;/key&gt;&lt;/foreign-keys&gt;&lt;ref-type name="Report"&gt;27&lt;/ref-type&gt;&lt;contributors&gt;&lt;authors&gt;&lt;author&gt;UNFPA, &lt;/author&gt;&lt;author&gt;World Health Organization, &lt;/author&gt;&lt;author&gt;UNICEF, &lt;/author&gt;&lt;author&gt;The World Bank Group, &lt;/author&gt;&lt;author&gt;the United Nations Population Division, &lt;/author&gt;&lt;/authors&gt;&lt;/contributors&gt;&lt;titles&gt;&lt;title&gt;Trends in maternal mortality 2000 to 2017: estimates by WHO, UNICEF, UNFPA, The World Bank Group and the United Nations Population Division&lt;/title&gt;&lt;/titles&gt;&lt;dates&gt;&lt;year&gt;2019&lt;/year&gt;&lt;/dates&gt;&lt;pub-location&gt;Geneva&lt;/pub-location&gt;&lt;publisher&gt;World Health Organization&lt;/publisher&gt;&lt;urls&gt;&lt;/urls&gt;&lt;electronic-resource-num&gt;Licence: CC BY-NC-SA 3.0 IGO.&lt;/electronic-resource-num&gt;&lt;/record&gt;&lt;/Cite&gt;&lt;/EndNote&gt;</w:instrText>
            </w:r>
            <w:r>
              <w:rPr>
                <w:rFonts w:cstheme="minorHAnsi"/>
                <w:sz w:val="16"/>
                <w:szCs w:val="16"/>
              </w:rPr>
              <w:fldChar w:fldCharType="separate"/>
            </w:r>
            <w:r w:rsidR="00962230" w:rsidRPr="00962230">
              <w:rPr>
                <w:rFonts w:cstheme="minorHAnsi"/>
                <w:noProof/>
                <w:sz w:val="16"/>
                <w:szCs w:val="16"/>
                <w:vertAlign w:val="superscript"/>
              </w:rPr>
              <w:t>34</w:t>
            </w:r>
            <w:r>
              <w:rPr>
                <w:rFonts w:cstheme="minorHAnsi"/>
                <w:sz w:val="16"/>
                <w:szCs w:val="16"/>
              </w:rPr>
              <w:fldChar w:fldCharType="end"/>
            </w:r>
            <w:r w:rsidRPr="00264BB9">
              <w:rPr>
                <w:rFonts w:cstheme="minorHAnsi"/>
                <w:sz w:val="16"/>
                <w:szCs w:val="16"/>
              </w:rPr>
              <w:t xml:space="preserve"> </w:t>
            </w:r>
            <w:bookmarkEnd w:id="48"/>
            <w:r w:rsidRPr="00264BB9">
              <w:rPr>
                <w:rFonts w:cstheme="minorHAnsi"/>
                <w:sz w:val="16"/>
                <w:szCs w:val="16"/>
              </w:rPr>
              <w:t xml:space="preserve">There are significant equity gaps within countries too, for example, </w:t>
            </w:r>
            <w:r>
              <w:rPr>
                <w:rFonts w:cstheme="minorHAnsi"/>
                <w:sz w:val="16"/>
                <w:szCs w:val="16"/>
              </w:rPr>
              <w:t>in</w:t>
            </w:r>
            <w:r w:rsidRPr="00264BB9">
              <w:rPr>
                <w:rFonts w:cstheme="minorHAnsi"/>
                <w:sz w:val="16"/>
                <w:szCs w:val="16"/>
              </w:rPr>
              <w:t xml:space="preserve"> some countries there is around a 50-percentage point difference between the richest and poorest in service coverage for women, children and adolescents.</w:t>
            </w:r>
            <w:r>
              <w:rPr>
                <w:rFonts w:cstheme="minorHAnsi"/>
                <w:sz w:val="16"/>
                <w:szCs w:val="16"/>
              </w:rPr>
              <w:fldChar w:fldCharType="begin"/>
            </w:r>
            <w:r w:rsidR="00962230">
              <w:rPr>
                <w:rFonts w:cstheme="minorHAnsi"/>
                <w:sz w:val="16"/>
                <w:szCs w:val="16"/>
              </w:rPr>
              <w:instrText xml:space="preserve"> ADDIN EN.CITE &lt;EndNote&gt;&lt;Cite&gt;&lt;Author&gt;Barros&lt;/Author&gt;&lt;Year&gt;2020&lt;/Year&gt;&lt;RecNum&gt;718&lt;/RecNum&gt;&lt;DisplayText&gt;&lt;style face="superscript"&gt;43&lt;/style&gt;&lt;/DisplayText&gt;&lt;record&gt;&lt;rec-number&gt;718&lt;/rec-number&gt;&lt;foreign-keys&gt;&lt;key app="EN" db-id="5dprpsavdvsw5der2s7vazdm0z9wpwzswxxz" timestamp="1590130641"&gt;718&lt;/key&gt;&lt;/foreign-keys&gt;&lt;ref-type name="Journal Article"&gt;17&lt;/ref-type&gt;&lt;contributors&gt;&lt;authors&gt;&lt;author&gt;Barros, Aluisio JD&lt;/author&gt;&lt;author&gt;Wehrmeister, Fernando C&lt;/author&gt;&lt;author&gt;Ferreira, Leonardo Zanini&lt;/author&gt;&lt;author&gt;Vidaletti, Luis Paulo&lt;/author&gt;&lt;author&gt;Hosseinpoor, Ahmad Reza&lt;/author&gt;&lt;author&gt;Victora, Cesar G&lt;/author&gt;&lt;/authors&gt;&lt;/contributors&gt;&lt;titles&gt;&lt;title&gt;Are the poorest poor being left behind? Estimating global inequalities in reproductive, maternal, newborn and child health&lt;/title&gt;&lt;secondary-title&gt;BMJ global health&lt;/secondary-title&gt;&lt;/titles&gt;&lt;periodical&gt;&lt;full-title&gt;BMJ global health&lt;/full-title&gt;&lt;/periodical&gt;&lt;volume&gt;5&lt;/volume&gt;&lt;number&gt;1&lt;/number&gt;&lt;dates&gt;&lt;year&gt;2020&lt;/year&gt;&lt;/dates&gt;&lt;isbn&gt;2059-7908&lt;/isbn&gt;&lt;urls&gt;&lt;/urls&gt;&lt;/record&gt;&lt;/Cite&gt;&lt;/EndNote&gt;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43</w:t>
            </w:r>
            <w:r>
              <w:rPr>
                <w:rFonts w:cstheme="minorHAnsi"/>
                <w:sz w:val="16"/>
                <w:szCs w:val="16"/>
              </w:rPr>
              <w:fldChar w:fldCharType="end"/>
            </w:r>
            <w:r w:rsidRPr="00264BB9">
              <w:rPr>
                <w:rFonts w:cstheme="minorHAnsi"/>
                <w:sz w:val="16"/>
                <w:szCs w:val="16"/>
              </w:rPr>
              <w:t xml:space="preserve">  Inequities are also seen in relation to COVID-19 survival</w:t>
            </w:r>
            <w:r>
              <w:rPr>
                <w:rFonts w:cstheme="minorHAnsi"/>
                <w:sz w:val="16"/>
                <w:szCs w:val="16"/>
              </w:rPr>
              <w:t>, for example in</w:t>
            </w:r>
            <w:r w:rsidRPr="00264BB9">
              <w:rPr>
                <w:rFonts w:cstheme="minorHAnsi"/>
                <w:sz w:val="16"/>
                <w:szCs w:val="16"/>
              </w:rPr>
              <w:t xml:space="preserve"> the UK, </w:t>
            </w:r>
            <w:r w:rsidR="00035740">
              <w:rPr>
                <w:rFonts w:cstheme="minorHAnsi"/>
                <w:sz w:val="16"/>
                <w:szCs w:val="16"/>
              </w:rPr>
              <w:t xml:space="preserve">people of Chinese, Indian, Pakistani, other Asian, Caribbean and other Black ethnicity </w:t>
            </w:r>
            <w:r>
              <w:rPr>
                <w:rFonts w:cstheme="minorHAnsi"/>
                <w:sz w:val="16"/>
                <w:szCs w:val="16"/>
              </w:rPr>
              <w:t>were found to have</w:t>
            </w:r>
            <w:r w:rsidRPr="00264BB9">
              <w:rPr>
                <w:rFonts w:cstheme="minorHAnsi"/>
                <w:sz w:val="16"/>
                <w:szCs w:val="16"/>
              </w:rPr>
              <w:t xml:space="preserve"> </w:t>
            </w:r>
            <w:r>
              <w:rPr>
                <w:rFonts w:cstheme="minorHAnsi"/>
                <w:sz w:val="16"/>
                <w:szCs w:val="16"/>
              </w:rPr>
              <w:t xml:space="preserve">a </w:t>
            </w:r>
            <w:r w:rsidRPr="00264BB9">
              <w:rPr>
                <w:rFonts w:cstheme="minorHAnsi"/>
                <w:sz w:val="16"/>
                <w:szCs w:val="16"/>
              </w:rPr>
              <w:t>10–50% higher risk of death.</w:t>
            </w:r>
            <w:r>
              <w:rPr>
                <w:rFonts w:cstheme="minorHAnsi"/>
                <w:sz w:val="16"/>
                <w:szCs w:val="16"/>
                <w:vertAlign w:val="superscript"/>
              </w:rPr>
              <w:fldChar w:fldCharType="begin"/>
            </w:r>
            <w:r w:rsidR="00962230">
              <w:rPr>
                <w:rFonts w:cstheme="minorHAnsi"/>
                <w:sz w:val="16"/>
                <w:szCs w:val="16"/>
                <w:vertAlign w:val="superscript"/>
              </w:rPr>
              <w:instrText xml:space="preserve"> ADDIN EN.CITE &lt;EndNote&gt;&lt;Cite&gt;&lt;Author&gt;Public Health England&lt;/Author&gt;&lt;Year&gt;June 2020&lt;/Year&gt;&lt;RecNum&gt;799&lt;/RecNum&gt;&lt;DisplayText&gt;&lt;style face="superscript"&gt;44&lt;/style&gt;&lt;/DisplayText&gt;&lt;record&gt;&lt;rec-number&gt;799&lt;/rec-number&gt;&lt;foreign-keys&gt;&lt;key app="EN" db-id="5dprpsavdvsw5der2s7vazdm0z9wpwzswxxz" timestamp="1591372224"&gt;799&lt;/key&gt;&lt;/foreign-keys&gt;&lt;ref-type name="Report"&gt;27&lt;/ref-type&gt;&lt;contributors&gt;&lt;authors&gt;&lt;author&gt;Public Health England,&lt;/author&gt;&lt;/authors&gt;&lt;/contributors&gt;&lt;titles&gt;&lt;title&gt;Disparities in the risk and outcomes from COVID-19&lt;/title&gt;&lt;/titles&gt;&lt;dates&gt;&lt;year&gt;June 2020&lt;/year&gt;&lt;/dates&gt;&lt;pub-location&gt;London&lt;/pub-location&gt;&lt;publisher&gt;Public Health England&lt;/publisher&gt;&lt;urls&gt;&lt;/urls&gt;&lt;/record&gt;&lt;/Cite&gt;&lt;/EndNote&gt;</w:instrText>
            </w:r>
            <w:r>
              <w:rPr>
                <w:rFonts w:cstheme="minorHAnsi"/>
                <w:sz w:val="16"/>
                <w:szCs w:val="16"/>
                <w:vertAlign w:val="superscript"/>
              </w:rPr>
              <w:fldChar w:fldCharType="separate"/>
            </w:r>
            <w:r w:rsidR="00962230">
              <w:rPr>
                <w:rFonts w:cstheme="minorHAnsi"/>
                <w:noProof/>
                <w:sz w:val="16"/>
                <w:szCs w:val="16"/>
                <w:vertAlign w:val="superscript"/>
              </w:rPr>
              <w:t>44</w:t>
            </w:r>
            <w:r>
              <w:rPr>
                <w:rFonts w:cstheme="minorHAnsi"/>
                <w:sz w:val="16"/>
                <w:szCs w:val="16"/>
                <w:vertAlign w:val="superscript"/>
              </w:rPr>
              <w:fldChar w:fldCharType="end"/>
            </w:r>
            <w:r w:rsidRPr="00264BB9">
              <w:rPr>
                <w:rFonts w:cstheme="minorHAnsi"/>
                <w:sz w:val="16"/>
                <w:szCs w:val="16"/>
              </w:rPr>
              <w:t xml:space="preserve"> An array of factors contribute to </w:t>
            </w:r>
            <w:r>
              <w:rPr>
                <w:rFonts w:cstheme="minorHAnsi"/>
                <w:sz w:val="16"/>
                <w:szCs w:val="16"/>
              </w:rPr>
              <w:t>these disparities</w:t>
            </w:r>
            <w:r w:rsidRPr="00264BB9">
              <w:rPr>
                <w:rFonts w:cstheme="minorHAnsi"/>
                <w:sz w:val="16"/>
                <w:szCs w:val="16"/>
              </w:rPr>
              <w:t>, including occupation, living conditions and country of birth.</w:t>
            </w:r>
            <w:r>
              <w:rPr>
                <w:rFonts w:cstheme="minorHAnsi"/>
                <w:sz w:val="16"/>
                <w:szCs w:val="16"/>
                <w:vertAlign w:val="superscript"/>
              </w:rPr>
              <w:fldChar w:fldCharType="begin"/>
            </w:r>
            <w:r w:rsidR="00962230">
              <w:rPr>
                <w:rFonts w:cstheme="minorHAnsi"/>
                <w:sz w:val="16"/>
                <w:szCs w:val="16"/>
                <w:vertAlign w:val="superscript"/>
              </w:rPr>
              <w:instrText xml:space="preserve"> ADDIN EN.CITE &lt;EndNote&gt;&lt;Cite&gt;&lt;Author&gt;Public Health England&lt;/Author&gt;&lt;Year&gt;June 2020&lt;/Year&gt;&lt;RecNum&gt;799&lt;/RecNum&gt;&lt;DisplayText&gt;&lt;style face="superscript"&gt;44&lt;/style&gt;&lt;/DisplayText&gt;&lt;record&gt;&lt;rec-number&gt;799&lt;/rec-number&gt;&lt;foreign-keys&gt;&lt;key app="EN" db-id="5dprpsavdvsw5der2s7vazdm0z9wpwzswxxz" timestamp="1591372224"&gt;799&lt;/key&gt;&lt;/foreign-keys&gt;&lt;ref-type name="Report"&gt;27&lt;/ref-type&gt;&lt;contributors&gt;&lt;authors&gt;&lt;author&gt;Public Health England,&lt;/author&gt;&lt;/authors&gt;&lt;/contributors&gt;&lt;titles&gt;&lt;title&gt;Disparities in the risk and outcomes from COVID-19&lt;/title&gt;&lt;/titles&gt;&lt;dates&gt;&lt;year&gt;June 2020&lt;/year&gt;&lt;/dates&gt;&lt;pub-location&gt;London&lt;/pub-location&gt;&lt;publisher&gt;Public Health England&lt;/publisher&gt;&lt;urls&gt;&lt;/urls&gt;&lt;/record&gt;&lt;/Cite&gt;&lt;/EndNote&gt;</w:instrText>
            </w:r>
            <w:r>
              <w:rPr>
                <w:rFonts w:cstheme="minorHAnsi"/>
                <w:sz w:val="16"/>
                <w:szCs w:val="16"/>
                <w:vertAlign w:val="superscript"/>
              </w:rPr>
              <w:fldChar w:fldCharType="separate"/>
            </w:r>
            <w:r w:rsidR="00962230">
              <w:rPr>
                <w:rFonts w:cstheme="minorHAnsi"/>
                <w:noProof/>
                <w:sz w:val="16"/>
                <w:szCs w:val="16"/>
                <w:vertAlign w:val="superscript"/>
              </w:rPr>
              <w:t>44</w:t>
            </w:r>
            <w:r>
              <w:rPr>
                <w:rFonts w:cstheme="minorHAnsi"/>
                <w:sz w:val="16"/>
                <w:szCs w:val="16"/>
                <w:vertAlign w:val="superscript"/>
              </w:rPr>
              <w:fldChar w:fldCharType="end"/>
            </w:r>
          </w:p>
          <w:p w14:paraId="6A168AC4" w14:textId="77777777" w:rsidR="007A4930" w:rsidRDefault="007A4930" w:rsidP="007A4930">
            <w:pPr>
              <w:rPr>
                <w:rFonts w:cstheme="minorHAnsi"/>
                <w:i/>
                <w:iCs/>
                <w:sz w:val="16"/>
                <w:szCs w:val="16"/>
              </w:rPr>
            </w:pPr>
          </w:p>
          <w:p w14:paraId="7DD665D4" w14:textId="77777777" w:rsidR="007A4930" w:rsidRDefault="007A4930" w:rsidP="007A4930">
            <w:pPr>
              <w:rPr>
                <w:rFonts w:cstheme="minorHAnsi"/>
                <w:i/>
                <w:iCs/>
                <w:sz w:val="16"/>
                <w:szCs w:val="16"/>
              </w:rPr>
            </w:pPr>
            <w:r w:rsidRPr="006F1A62">
              <w:rPr>
                <w:rFonts w:cstheme="minorHAnsi"/>
                <w:i/>
                <w:iCs/>
                <w:sz w:val="16"/>
                <w:szCs w:val="16"/>
              </w:rPr>
              <w:t>Protection of women health workers</w:t>
            </w:r>
          </w:p>
          <w:p w14:paraId="250D740C" w14:textId="6F2DBC99" w:rsidR="007A4930" w:rsidRPr="00F43ACC" w:rsidRDefault="007A4930" w:rsidP="007A4930">
            <w:pPr>
              <w:rPr>
                <w:rFonts w:cstheme="minorHAnsi"/>
                <w:sz w:val="16"/>
                <w:szCs w:val="16"/>
              </w:rPr>
            </w:pPr>
            <w:r w:rsidRPr="00F43ACC">
              <w:rPr>
                <w:rFonts w:cstheme="minorHAnsi"/>
                <w:sz w:val="16"/>
                <w:szCs w:val="16"/>
              </w:rPr>
              <w:t xml:space="preserve">The health of women health workers </w:t>
            </w:r>
            <w:proofErr w:type="gramStart"/>
            <w:r w:rsidRPr="00F43ACC">
              <w:rPr>
                <w:rFonts w:cstheme="minorHAnsi"/>
                <w:sz w:val="16"/>
                <w:szCs w:val="16"/>
              </w:rPr>
              <w:t>has to</w:t>
            </w:r>
            <w:proofErr w:type="gramEnd"/>
            <w:r w:rsidRPr="00F43ACC">
              <w:rPr>
                <w:rFonts w:cstheme="minorHAnsi"/>
                <w:sz w:val="16"/>
                <w:szCs w:val="16"/>
              </w:rPr>
              <w:t xml:space="preserve"> be safeguarded as the COVID-19 crisis showed. Frontline workers consist of a diverse group of industries</w:t>
            </w:r>
            <w:r>
              <w:rPr>
                <w:rFonts w:cstheme="minorHAnsi"/>
                <w:sz w:val="16"/>
                <w:szCs w:val="16"/>
              </w:rPr>
              <w:t>,</w:t>
            </w:r>
            <w:r w:rsidRPr="00F43ACC">
              <w:rPr>
                <w:rFonts w:cstheme="minorHAnsi"/>
                <w:sz w:val="16"/>
                <w:szCs w:val="16"/>
              </w:rPr>
              <w:t xml:space="preserve"> many of which are mostly made up of women.</w:t>
            </w:r>
            <w:r>
              <w:rPr>
                <w:rFonts w:cstheme="minorHAnsi"/>
                <w:sz w:val="16"/>
                <w:szCs w:val="16"/>
              </w:rPr>
              <w:fldChar w:fldCharType="begin"/>
            </w:r>
            <w:r w:rsidR="00962230">
              <w:rPr>
                <w:rFonts w:cstheme="minorHAnsi"/>
                <w:sz w:val="16"/>
                <w:szCs w:val="16"/>
              </w:rPr>
              <w:instrText xml:space="preserve"> ADDIN EN.CITE &lt;EndNote&gt;&lt;Cite&gt;&lt;Author&gt;Boniol&lt;/Author&gt;&lt;Year&gt;2019&lt;/Year&gt;&lt;RecNum&gt;557&lt;/RecNum&gt;&lt;DisplayText&gt;&lt;style face="superscript"&gt;111&lt;/style&gt;&lt;/DisplayText&gt;&lt;record&gt;&lt;rec-number&gt;557&lt;/rec-number&gt;&lt;foreign-keys&gt;&lt;key app="EN" db-id="5dprpsavdvsw5der2s7vazdm0z9wpwzswxxz" timestamp="1587722176"&gt;557&lt;/key&gt;&lt;/foreign-keys&gt;&lt;ref-type name="Report"&gt;27&lt;/ref-type&gt;&lt;contributors&gt;&lt;authors&gt;&lt;author&gt;Boniol, Mathieu&lt;/author&gt;&lt;author&gt;McIsaac, Michelle&lt;/author&gt;&lt;author&gt;Xu, Lihui&lt;/author&gt;&lt;author&gt;Wuliji, Tana&lt;/author&gt;&lt;author&gt;Diallo, Khassoum&lt;/author&gt;&lt;author&gt;Campbell, Jim&lt;/author&gt;&lt;/authors&gt;&lt;/contributors&gt;&lt;titles&gt;&lt;title&gt;Gender equity in the health workforce: analysis of 104 countries&lt;/title&gt;&lt;/titles&gt;&lt;dates&gt;&lt;year&gt;2019. (WHO/HIS/HWF/Gender/WP1/2019.1). Licence: CC BY-NC-SA 3.0 IGO.&lt;/year&gt;&lt;/dates&gt;&lt;pub-location&gt;Geneva&lt;/pub-location&gt;&lt;publisher&gt;World Health Organization&lt;/publisher&gt;&lt;urls&gt;&lt;/urls&gt;&lt;/record&gt;&lt;/Cite&gt;&lt;/EndNote&gt;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111</w:t>
            </w:r>
            <w:r>
              <w:rPr>
                <w:rFonts w:cstheme="minorHAnsi"/>
                <w:sz w:val="16"/>
                <w:szCs w:val="16"/>
              </w:rPr>
              <w:fldChar w:fldCharType="end"/>
            </w:r>
            <w:r w:rsidRPr="00F43ACC">
              <w:rPr>
                <w:rFonts w:cstheme="minorHAnsi"/>
                <w:sz w:val="16"/>
                <w:szCs w:val="16"/>
              </w:rPr>
              <w:t xml:space="preserve"> Evidence is emerging that female health care workers are more likely to be infected by COVID-19 compared to male, and more likely to experience psychological distress and stress than male colleagues. They are also more likely to be disadvantaged when it comes to access to workplace safety, as personal protective equipment (PPE) is not proportioned to women’s bodies</w:t>
            </w:r>
            <w:r>
              <w:rPr>
                <w:rFonts w:cstheme="minorHAnsi"/>
                <w:sz w:val="16"/>
                <w:szCs w:val="16"/>
              </w:rPr>
              <w:t>,</w:t>
            </w:r>
            <w:r w:rsidRPr="00F43ACC">
              <w:rPr>
                <w:rFonts w:cstheme="minorHAnsi"/>
                <w:sz w:val="16"/>
                <w:szCs w:val="16"/>
              </w:rPr>
              <w:t xml:space="preserve"> and workplace guidelines for issues such as pregnancy and interaction with families ha</w:t>
            </w:r>
            <w:r>
              <w:rPr>
                <w:rFonts w:cstheme="minorHAnsi"/>
                <w:sz w:val="16"/>
                <w:szCs w:val="16"/>
              </w:rPr>
              <w:t>ve</w:t>
            </w:r>
            <w:r w:rsidRPr="00F43ACC">
              <w:rPr>
                <w:rFonts w:cstheme="minorHAnsi"/>
                <w:sz w:val="16"/>
                <w:szCs w:val="16"/>
              </w:rPr>
              <w:t xml:space="preserve"> not yet kept up with evolving evidence. A glaring gap exists too with respect to information on outcomes on the long-term care facility workforce, where a distressing proportion of cases and deaths have been logged among patients.</w:t>
            </w:r>
            <w:r>
              <w:rPr>
                <w:rFonts w:cstheme="minorHAnsi"/>
                <w:sz w:val="16"/>
                <w:szCs w:val="16"/>
              </w:rPr>
              <w:fldChar w:fldCharType="begin"/>
            </w:r>
            <w:r w:rsidR="00962230">
              <w:rPr>
                <w:rFonts w:cstheme="minorHAnsi"/>
                <w:sz w:val="16"/>
                <w:szCs w:val="16"/>
              </w:rPr>
              <w:instrText xml:space="preserve"> ADDIN EN.CITE &lt;EndNote&gt;&lt;Cite&gt;&lt;Author&gt;Alexandra Topping&lt;/Author&gt;&lt;Year&gt;24 april 2020&lt;/Year&gt;&lt;RecNum&gt;777&lt;/RecNum&gt;&lt;DisplayText&gt;&lt;style face="superscript"&gt;112&lt;/style&gt;&lt;/DisplayText&gt;&lt;record&gt;&lt;rec-number&gt;777&lt;/rec-number&gt;&lt;foreign-keys&gt;&lt;key app="EN" db-id="5dprpsavdvsw5der2s7vazdm0z9wpwzswxxz" timestamp="1591185858"&gt;777&lt;/key&gt;&lt;/foreign-keys&gt;&lt;ref-type name="Web Page"&gt;12&lt;/ref-type&gt;&lt;contributors&gt;&lt;authors&gt;&lt;author&gt;Alexandra Topping, &lt;/author&gt;&lt;/authors&gt;&lt;/contributors&gt;&lt;titles&gt;&lt;title&gt;Sexism on the Covid-19 frontline: &amp;apos;PPE is made for a 6ft 3in rugby player&amp;apos;&lt;/title&gt;&lt;secondary-title&gt;The Guardian&lt;/secondary-title&gt;&lt;/titles&gt;&lt;dates&gt;&lt;year&gt;24 april 2020&lt;/year&gt;&lt;/dates&gt;&lt;urls&gt;&lt;related-urls&gt;&lt;url&gt;https://www.theguardian.com/world/2020/apr/24/sexism-on-the-covid-19-frontline-ppe-is-made-for-a-6ft-3in-rugby-player&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112</w:t>
            </w:r>
            <w:r>
              <w:rPr>
                <w:rFonts w:cstheme="minorHAnsi"/>
                <w:sz w:val="16"/>
                <w:szCs w:val="16"/>
              </w:rPr>
              <w:fldChar w:fldCharType="end"/>
            </w:r>
            <w:r w:rsidRPr="00F43ACC">
              <w:rPr>
                <w:rFonts w:cstheme="minorHAnsi"/>
                <w:sz w:val="16"/>
                <w:szCs w:val="16"/>
              </w:rPr>
              <w:t xml:space="preserve"> </w:t>
            </w:r>
          </w:p>
          <w:p w14:paraId="1029B7EB" w14:textId="77777777" w:rsidR="007A4930" w:rsidRDefault="007A4930" w:rsidP="007A4930">
            <w:pPr>
              <w:rPr>
                <w:rFonts w:cstheme="minorHAnsi"/>
                <w:sz w:val="16"/>
                <w:szCs w:val="16"/>
              </w:rPr>
            </w:pPr>
          </w:p>
          <w:p w14:paraId="2B8177C2" w14:textId="77777777" w:rsidR="007A4930" w:rsidRDefault="007A4930" w:rsidP="007A4930">
            <w:pPr>
              <w:rPr>
                <w:rFonts w:cstheme="minorHAnsi"/>
                <w:sz w:val="16"/>
                <w:szCs w:val="16"/>
              </w:rPr>
            </w:pPr>
            <w:r w:rsidRPr="006F1A62">
              <w:rPr>
                <w:rFonts w:cstheme="minorHAnsi"/>
                <w:i/>
                <w:iCs/>
                <w:sz w:val="16"/>
                <w:szCs w:val="16"/>
              </w:rPr>
              <w:t xml:space="preserve">Poverty and </w:t>
            </w:r>
            <w:r>
              <w:rPr>
                <w:rFonts w:cstheme="minorHAnsi"/>
                <w:i/>
                <w:iCs/>
                <w:sz w:val="16"/>
                <w:szCs w:val="16"/>
              </w:rPr>
              <w:t>l</w:t>
            </w:r>
            <w:r w:rsidRPr="006F1A62">
              <w:rPr>
                <w:rFonts w:cstheme="minorHAnsi"/>
                <w:i/>
                <w:iCs/>
                <w:sz w:val="16"/>
                <w:szCs w:val="16"/>
              </w:rPr>
              <w:t>ivelihoods</w:t>
            </w:r>
          </w:p>
          <w:p w14:paraId="20DC0899" w14:textId="10F43BE2" w:rsidR="007A4930" w:rsidRPr="006F1A62" w:rsidRDefault="007A4930" w:rsidP="007A4930">
            <w:pPr>
              <w:pBdr>
                <w:top w:val="nil"/>
                <w:left w:val="nil"/>
                <w:bottom w:val="nil"/>
                <w:right w:val="nil"/>
                <w:between w:val="nil"/>
              </w:pBdr>
              <w:rPr>
                <w:rFonts w:eastAsia="Calibri" w:cstheme="minorHAnsi"/>
                <w:i/>
                <w:iCs/>
                <w:sz w:val="16"/>
                <w:szCs w:val="16"/>
              </w:rPr>
            </w:pPr>
            <w:r w:rsidRPr="006F1A62">
              <w:rPr>
                <w:rFonts w:cstheme="minorHAnsi"/>
                <w:sz w:val="16"/>
                <w:szCs w:val="16"/>
              </w:rPr>
              <w:t xml:space="preserve">A UN Women study in the Asia Pacific region </w:t>
            </w:r>
            <w:r>
              <w:rPr>
                <w:rFonts w:cstheme="minorHAnsi"/>
                <w:sz w:val="16"/>
                <w:szCs w:val="16"/>
              </w:rPr>
              <w:t>indicates</w:t>
            </w:r>
            <w:r w:rsidRPr="006F1A62">
              <w:rPr>
                <w:rFonts w:cstheme="minorHAnsi"/>
                <w:sz w:val="16"/>
                <w:szCs w:val="16"/>
              </w:rPr>
              <w:t xml:space="preserve"> that significantly more women are reporting a decrease in formal employment than men due</w:t>
            </w:r>
            <w:r>
              <w:rPr>
                <w:rFonts w:cstheme="minorHAnsi"/>
                <w:sz w:val="16"/>
                <w:szCs w:val="16"/>
              </w:rPr>
              <w:t xml:space="preserve"> </w:t>
            </w:r>
            <w:r w:rsidRPr="006F1A62">
              <w:rPr>
                <w:rFonts w:cstheme="minorHAnsi"/>
                <w:sz w:val="16"/>
                <w:szCs w:val="16"/>
              </w:rPr>
              <w:t xml:space="preserve">to </w:t>
            </w:r>
            <w:r>
              <w:rPr>
                <w:rFonts w:cstheme="minorHAnsi"/>
                <w:sz w:val="16"/>
                <w:szCs w:val="16"/>
              </w:rPr>
              <w:t xml:space="preserve">COVID-19 </w:t>
            </w:r>
            <w:r w:rsidRPr="006F1A62">
              <w:rPr>
                <w:rFonts w:cstheme="minorHAnsi"/>
                <w:sz w:val="16"/>
                <w:szCs w:val="16"/>
              </w:rPr>
              <w:t>mitigation policies, definitions of essential workers, workforce demographics, nature of work with social distancing</w:t>
            </w:r>
            <w:r>
              <w:rPr>
                <w:rFonts w:cstheme="minorHAnsi"/>
                <w:sz w:val="16"/>
                <w:szCs w:val="16"/>
              </w:rPr>
              <w:t>,</w:t>
            </w:r>
            <w:r w:rsidRPr="006F1A62">
              <w:rPr>
                <w:rFonts w:cstheme="minorHAnsi"/>
                <w:sz w:val="16"/>
                <w:szCs w:val="16"/>
              </w:rPr>
              <w:t xml:space="preserve"> etc</w:t>
            </w:r>
            <w:r>
              <w:rPr>
                <w:rFonts w:cstheme="minorHAnsi"/>
                <w:sz w:val="16"/>
                <w:szCs w:val="16"/>
              </w:rPr>
              <w:t>.</w:t>
            </w:r>
            <w:r w:rsidRPr="006F1A62">
              <w:rPr>
                <w:rFonts w:cstheme="minorHAnsi"/>
                <w:sz w:val="16"/>
                <w:szCs w:val="16"/>
              </w:rPr>
              <w:t xml:space="preserve"> (unlike former economic crises that affected men more).</w:t>
            </w:r>
            <w:r>
              <w:rPr>
                <w:rFonts w:cstheme="minorHAnsi"/>
                <w:sz w:val="16"/>
                <w:szCs w:val="16"/>
              </w:rPr>
              <w:fldChar w:fldCharType="begin"/>
            </w:r>
            <w:r w:rsidR="00962230">
              <w:rPr>
                <w:rFonts w:cstheme="minorHAnsi"/>
                <w:sz w:val="16"/>
                <w:szCs w:val="16"/>
              </w:rPr>
              <w:instrText xml:space="preserve"> ADDIN EN.CITE &lt;EndNote&gt;&lt;Cite&gt;&lt;Author&gt;UN Women Data Hub&lt;/Author&gt;&lt;Year&gt;29 April 2020&lt;/Year&gt;&lt;RecNum&gt;733&lt;/RecNum&gt;&lt;DisplayText&gt;&lt;style face="superscript"&gt;29&lt;/style&gt;&lt;/DisplayText&gt;&lt;record&gt;&lt;rec-number&gt;733&lt;/rec-number&gt;&lt;foreign-keys&gt;&lt;key app="EN" db-id="5dprpsavdvsw5der2s7vazdm0z9wpwzswxxz" timestamp="1590415686"&gt;733&lt;/key&gt;&lt;/foreign-keys&gt;&lt;ref-type name="Web Page"&gt;12&lt;/ref-type&gt;&lt;contributors&gt;&lt;authors&gt;&lt;author&gt;UN Women Data Hub, &lt;/author&gt;&lt;/authors&gt;&lt;/contributors&gt;&lt;titles&gt;&lt;title&gt;Surveys show that COVID-19 has gendered effects in Asia and the Pacific&lt;/title&gt;&lt;/titles&gt;&lt;dates&gt;&lt;year&gt;29 April 2020&lt;/year&gt;&lt;/dates&gt;&lt;urls&gt;&lt;related-urls&gt;&lt;url&gt;https://data.unwomen.org/resources/surveys-show-covid-19-has-gendered-effects-asia-and-pacific&lt;/url&gt;&lt;/related-urls&gt;&lt;/urls&gt;&lt;/record&gt;&lt;/Cite&gt;&lt;/EndNote&gt;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29</w:t>
            </w:r>
            <w:r>
              <w:rPr>
                <w:rFonts w:cstheme="minorHAnsi"/>
                <w:sz w:val="16"/>
                <w:szCs w:val="16"/>
              </w:rPr>
              <w:fldChar w:fldCharType="end"/>
            </w:r>
            <w:r w:rsidRPr="006F1A62">
              <w:rPr>
                <w:rFonts w:cstheme="minorHAnsi"/>
                <w:sz w:val="16"/>
                <w:szCs w:val="16"/>
              </w:rPr>
              <w:t xml:space="preserve"> Women are also disproportionately reporting loss of support from governments, charity, agriculture, savings, and support from family and friends.</w:t>
            </w:r>
            <w:r>
              <w:rPr>
                <w:rFonts w:cstheme="minorHAnsi"/>
                <w:sz w:val="16"/>
                <w:szCs w:val="16"/>
              </w:rPr>
              <w:fldChar w:fldCharType="begin"/>
            </w:r>
            <w:r w:rsidR="00962230">
              <w:rPr>
                <w:rFonts w:cstheme="minorHAnsi"/>
                <w:sz w:val="16"/>
                <w:szCs w:val="16"/>
              </w:rPr>
              <w:instrText xml:space="preserve"> ADDIN EN.CITE &lt;EndNote&gt;&lt;Cite&gt;&lt;Author&gt;UN Women Data Hub&lt;/Author&gt;&lt;Year&gt;29 April 2020&lt;/Year&gt;&lt;RecNum&gt;733&lt;/RecNum&gt;&lt;DisplayText&gt;&lt;style face="superscript"&gt;29&lt;/style&gt;&lt;/DisplayText&gt;&lt;record&gt;&lt;rec-number&gt;733&lt;/rec-number&gt;&lt;foreign-keys&gt;&lt;key app="EN" db-id="5dprpsavdvsw5der2s7vazdm0z9wpwzswxxz" timestamp="1590415686"&gt;733&lt;/key&gt;&lt;/foreign-keys&gt;&lt;ref-type name="Web Page"&gt;12&lt;/ref-type&gt;&lt;contributors&gt;&lt;authors&gt;&lt;author&gt;UN Women Data Hub, &lt;/author&gt;&lt;/authors&gt;&lt;/contributors&gt;&lt;titles&gt;&lt;title&gt;Surveys show that COVID-19 has gendered effects in Asia and the Pacific&lt;/title&gt;&lt;/titles&gt;&lt;dates&gt;&lt;year&gt;29 April 2020&lt;/year&gt;&lt;/dates&gt;&lt;urls&gt;&lt;related-urls&gt;&lt;url&gt;https://data.unwomen.org/resources/surveys-show-covid-19-has-gendered-effects-asia-and-pacific&lt;/url&gt;&lt;/related-urls&gt;&lt;/urls&gt;&lt;/record&gt;&lt;/Cite&gt;&lt;/EndNote&gt;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29</w:t>
            </w:r>
            <w:r>
              <w:rPr>
                <w:rFonts w:cstheme="minorHAnsi"/>
                <w:sz w:val="16"/>
                <w:szCs w:val="16"/>
              </w:rPr>
              <w:fldChar w:fldCharType="end"/>
            </w:r>
            <w:r w:rsidRPr="006F1A62">
              <w:rPr>
                <w:rFonts w:cstheme="minorHAnsi"/>
                <w:sz w:val="16"/>
                <w:szCs w:val="16"/>
              </w:rPr>
              <w:t xml:space="preserve"> </w:t>
            </w:r>
          </w:p>
          <w:p w14:paraId="3442951F" w14:textId="77777777" w:rsidR="007A4930" w:rsidRDefault="007A4930" w:rsidP="007A4930">
            <w:pPr>
              <w:rPr>
                <w:rFonts w:cstheme="minorHAnsi"/>
                <w:sz w:val="16"/>
                <w:szCs w:val="16"/>
              </w:rPr>
            </w:pPr>
          </w:p>
          <w:p w14:paraId="795FA14C" w14:textId="191BA6A2" w:rsidR="007A4930" w:rsidRPr="00086118" w:rsidRDefault="007A4930" w:rsidP="007A4930">
            <w:pPr>
              <w:rPr>
                <w:rFonts w:cstheme="minorHAnsi"/>
                <w:sz w:val="16"/>
                <w:szCs w:val="16"/>
                <w:lang w:val="en-US"/>
              </w:rPr>
            </w:pPr>
            <w:r w:rsidRPr="006F1A62">
              <w:rPr>
                <w:rFonts w:eastAsiaTheme="majorEastAsia" w:cstheme="minorHAnsi"/>
                <w:sz w:val="16"/>
                <w:szCs w:val="16"/>
              </w:rPr>
              <w:t>COVID-19 is likely to cause the first increase in global poverty since 1998 </w:t>
            </w:r>
            <w:r w:rsidRPr="006F1A62">
              <w:rPr>
                <w:rFonts w:cstheme="minorHAnsi"/>
                <w:sz w:val="16"/>
                <w:szCs w:val="16"/>
              </w:rPr>
              <w:t>(Asian Financial Crisis), pushing about 40</w:t>
            </w:r>
            <w:r>
              <w:rPr>
                <w:rFonts w:cstheme="minorHAnsi"/>
                <w:sz w:val="16"/>
                <w:szCs w:val="16"/>
              </w:rPr>
              <w:t>–</w:t>
            </w:r>
            <w:r w:rsidRPr="006F1A62">
              <w:rPr>
                <w:rFonts w:cstheme="minorHAnsi"/>
                <w:sz w:val="16"/>
                <w:szCs w:val="16"/>
              </w:rPr>
              <w:t>60 million people into extreme poverty.</w:t>
            </w:r>
            <w:r>
              <w:rPr>
                <w:rFonts w:cstheme="minorHAnsi"/>
                <w:sz w:val="16"/>
                <w:szCs w:val="16"/>
              </w:rPr>
              <w:fldChar w:fldCharType="begin"/>
            </w:r>
            <w:r w:rsidR="00962230">
              <w:rPr>
                <w:rFonts w:cstheme="minorHAnsi"/>
                <w:sz w:val="16"/>
                <w:szCs w:val="16"/>
              </w:rPr>
              <w:instrText xml:space="preserve"> ADDIN EN.CITE &lt;EndNote&gt;&lt;Cite&gt;&lt;Author&gt;The World Bank&lt;/Author&gt;&lt;Year&gt;20 April 2020&lt;/Year&gt;&lt;RecNum&gt;814&lt;/RecNum&gt;&lt;DisplayText&gt;&lt;style face="superscript"&gt;27&lt;/style&gt;&lt;/DisplayText&gt;&lt;record&gt;&lt;rec-number&gt;814&lt;/rec-number&gt;&lt;foreign-keys&gt;&lt;key app="EN" db-id="5dprpsavdvsw5der2s7vazdm0z9wpwzswxxz" timestamp="1591784527"&gt;814&lt;/key&gt;&lt;/foreign-keys&gt;&lt;ref-type name="Web Page"&gt;12&lt;/ref-type&gt;&lt;contributors&gt;&lt;authors&gt;&lt;author&gt;The World Bank Group, &lt;/author&gt;&lt;/authors&gt;&lt;/contributors&gt;&lt;titles&gt;&lt;title&gt;Data Blog. The impact of COVID-19 (Coronavirus) on global poverty: Why Sub-Saharan Africa might be the region hardest hit&lt;/title&gt;&lt;/titles&gt;&lt;dates&gt;&lt;year&gt;20 April 2020&lt;/year&gt;&lt;/dates&gt;&lt;urls&gt;&lt;related-urls&gt;&lt;url&gt;https://blogs.worldbank.org/opendata/impact-covid-19-coronavirus-global-poverty-why-sub-saharan-africa-might-be-region-hardest&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27</w:t>
            </w:r>
            <w:r>
              <w:rPr>
                <w:rFonts w:cstheme="minorHAnsi"/>
                <w:sz w:val="16"/>
                <w:szCs w:val="16"/>
              </w:rPr>
              <w:fldChar w:fldCharType="end"/>
            </w:r>
            <w:r w:rsidRPr="006F1A62">
              <w:rPr>
                <w:rFonts w:cstheme="minorHAnsi"/>
                <w:sz w:val="16"/>
                <w:szCs w:val="16"/>
              </w:rPr>
              <w:t xml:space="preserve"> Though Sub-Saharan Africa so far has been hit relatively less by the virus from a health perspective, it could be hit hardest in terms of increased extreme poverty. </w:t>
            </w:r>
            <w:r>
              <w:rPr>
                <w:rFonts w:cstheme="minorHAnsi"/>
                <w:sz w:val="16"/>
                <w:szCs w:val="16"/>
              </w:rPr>
              <w:t>T</w:t>
            </w:r>
            <w:r w:rsidRPr="00086118">
              <w:rPr>
                <w:rFonts w:cstheme="minorHAnsi"/>
                <w:sz w:val="16"/>
                <w:szCs w:val="16"/>
              </w:rPr>
              <w:t>he three countries with the largest change in the number of poor are estimated to be India (12 million), Nigeria (5 million</w:t>
            </w:r>
            <w:r>
              <w:rPr>
                <w:rFonts w:cstheme="minorHAnsi"/>
                <w:sz w:val="16"/>
                <w:szCs w:val="16"/>
              </w:rPr>
              <w:t xml:space="preserve">) </w:t>
            </w:r>
            <w:r w:rsidRPr="00086118">
              <w:rPr>
                <w:rFonts w:cstheme="minorHAnsi"/>
                <w:sz w:val="16"/>
                <w:szCs w:val="16"/>
              </w:rPr>
              <w:t>and the Democratic Republic of Congo (2 million).</w:t>
            </w:r>
            <w:r>
              <w:rPr>
                <w:rFonts w:cstheme="minorHAnsi"/>
                <w:sz w:val="16"/>
                <w:szCs w:val="16"/>
              </w:rPr>
              <w:fldChar w:fldCharType="begin"/>
            </w:r>
            <w:r w:rsidR="00962230">
              <w:rPr>
                <w:rFonts w:cstheme="minorHAnsi"/>
                <w:sz w:val="16"/>
                <w:szCs w:val="16"/>
              </w:rPr>
              <w:instrText xml:space="preserve"> ADDIN EN.CITE &lt;EndNote&gt;&lt;Cite&gt;&lt;Author&gt;The World Bank&lt;/Author&gt;&lt;Year&gt;20 April 2020&lt;/Year&gt;&lt;RecNum&gt;814&lt;/RecNum&gt;&lt;DisplayText&gt;&lt;style face="superscript"&gt;27&lt;/style&gt;&lt;/DisplayText&gt;&lt;record&gt;&lt;rec-number&gt;814&lt;/rec-number&gt;&lt;foreign-keys&gt;&lt;key app="EN" db-id="5dprpsavdvsw5der2s7vazdm0z9wpwzswxxz" timestamp="1591784527"&gt;814&lt;/key&gt;&lt;/foreign-keys&gt;&lt;ref-type name="Web Page"&gt;12&lt;/ref-type&gt;&lt;contributors&gt;&lt;authors&gt;&lt;author&gt;The World Bank Group, &lt;/author&gt;&lt;/authors&gt;&lt;/contributors&gt;&lt;titles&gt;&lt;title&gt;Data Blog. The impact of COVID-19 (Coronavirus) on global poverty: Why Sub-Saharan Africa might be the region hardest hit&lt;/title&gt;&lt;/titles&gt;&lt;dates&gt;&lt;year&gt;20 April 2020&lt;/year&gt;&lt;/dates&gt;&lt;urls&gt;&lt;related-urls&gt;&lt;url&gt;https://blogs.worldbank.org/opendata/impact-covid-19-coronavirus-global-poverty-why-sub-saharan-africa-might-be-region-hardest&lt;/url&gt;&lt;/related-urls&gt;&lt;/urls&gt;&lt;/record&gt;&lt;/Cite&gt;&lt;/EndNote&gt;</w:instrText>
            </w:r>
            <w:r>
              <w:rPr>
                <w:rFonts w:cstheme="minorHAnsi"/>
                <w:sz w:val="16"/>
                <w:szCs w:val="16"/>
              </w:rPr>
              <w:fldChar w:fldCharType="separate"/>
            </w:r>
            <w:r w:rsidR="00962230" w:rsidRPr="00962230">
              <w:rPr>
                <w:rFonts w:cstheme="minorHAnsi"/>
                <w:noProof/>
                <w:sz w:val="16"/>
                <w:szCs w:val="16"/>
                <w:vertAlign w:val="superscript"/>
              </w:rPr>
              <w:t>27</w:t>
            </w:r>
            <w:r>
              <w:rPr>
                <w:rFonts w:cstheme="minorHAnsi"/>
                <w:sz w:val="16"/>
                <w:szCs w:val="16"/>
              </w:rPr>
              <w:fldChar w:fldCharType="end"/>
            </w:r>
            <w:r w:rsidRPr="00086118">
              <w:rPr>
                <w:rFonts w:eastAsiaTheme="majorEastAsia" w:cstheme="minorHAnsi"/>
                <w:sz w:val="16"/>
                <w:szCs w:val="16"/>
              </w:rPr>
              <w:t> </w:t>
            </w:r>
          </w:p>
          <w:p w14:paraId="64BBD50C" w14:textId="77777777" w:rsidR="007A4930" w:rsidRPr="00086118" w:rsidRDefault="007A4930" w:rsidP="007A4930">
            <w:pPr>
              <w:rPr>
                <w:rFonts w:cstheme="minorHAnsi"/>
                <w:sz w:val="16"/>
                <w:szCs w:val="16"/>
              </w:rPr>
            </w:pPr>
          </w:p>
          <w:p w14:paraId="14E911B1" w14:textId="3D88892B" w:rsidR="007A4930" w:rsidRDefault="007A4930" w:rsidP="007A4930">
            <w:pPr>
              <w:rPr>
                <w:rFonts w:eastAsia="Calibri" w:cstheme="minorHAnsi"/>
                <w:sz w:val="16"/>
                <w:szCs w:val="16"/>
              </w:rPr>
            </w:pPr>
            <w:r w:rsidRPr="00FA3DA9">
              <w:rPr>
                <w:rFonts w:eastAsia="Calibri" w:cstheme="minorHAnsi"/>
                <w:sz w:val="16"/>
                <w:szCs w:val="16"/>
              </w:rPr>
              <w:t>42–66 million</w:t>
            </w:r>
            <w:r w:rsidRPr="000C03D8">
              <w:rPr>
                <w:rFonts w:eastAsia="Calibri" w:cstheme="minorHAnsi"/>
                <w:sz w:val="16"/>
                <w:szCs w:val="16"/>
              </w:rPr>
              <w:t xml:space="preserve"> children could fall into extreme poverty due to the socioeconomic impacts of the pandemic, adding to the estimated 386 million children already in extreme poverty.</w:t>
            </w:r>
            <w:r>
              <w:rPr>
                <w:rFonts w:eastAsia="Calibri" w:cstheme="minorHAnsi"/>
                <w:sz w:val="16"/>
                <w:szCs w:val="16"/>
              </w:rPr>
              <w:fldChar w:fldCharType="begin"/>
            </w:r>
            <w:r w:rsidR="00962230">
              <w:rPr>
                <w:rFonts w:eastAsia="Calibri" w:cstheme="minorHAnsi"/>
                <w:sz w:val="16"/>
                <w:szCs w:val="16"/>
              </w:rPr>
              <w:instrText xml:space="preserve"> ADDIN EN.CITE &lt;EndNote&gt;&lt;Cite&gt;&lt;Author&gt;United Nations&lt;/Author&gt;&lt;Year&gt;15 April 2020&lt;/Year&gt;&lt;RecNum&gt;643&lt;/RecNum&gt;&lt;DisplayText&gt;&lt;style face="superscript"&gt;28&lt;/style&gt;&lt;/DisplayText&gt;&lt;record&gt;&lt;rec-number&gt;643&lt;/rec-number&gt;&lt;foreign-keys&gt;&lt;key app="EN" db-id="5dprpsavdvsw5der2s7vazdm0z9wpwzswxxz" timestamp="1589291617"&gt;643&lt;/key&gt;&lt;/foreign-keys&gt;&lt;ref-type name="Report"&gt;27&lt;/ref-type&gt;&lt;contributors&gt;&lt;authors&gt;&lt;author&gt;United Nations, &lt;/author&gt;&lt;/authors&gt;&lt;/contributors&gt;&lt;titles&gt;&lt;title&gt;Policy Brief: The Impact of COVID-19 on children &lt;/title&gt;&lt;/titles&gt;&lt;dates&gt;&lt;year&gt;15 April 2020&lt;/year&gt;&lt;/dates&gt;&lt;urls&gt;&lt;related-urls&gt;&lt;url&gt;https://www.un.org/sites/un2.un.org/files/policy_brief_on_covid_impact_on_children_16_april_2020.pdf&lt;/url&gt;&lt;/related-urls&gt;&lt;/urls&gt;&lt;/record&gt;&lt;/Cite&gt;&lt;/EndNote&gt;</w:instrText>
            </w:r>
            <w:r>
              <w:rPr>
                <w:rFonts w:eastAsia="Calibri" w:cstheme="minorHAnsi"/>
                <w:sz w:val="16"/>
                <w:szCs w:val="16"/>
              </w:rPr>
              <w:fldChar w:fldCharType="separate"/>
            </w:r>
            <w:r w:rsidR="00962230" w:rsidRPr="00962230">
              <w:rPr>
                <w:rFonts w:eastAsia="Calibri" w:cstheme="minorHAnsi"/>
                <w:noProof/>
                <w:sz w:val="16"/>
                <w:szCs w:val="16"/>
                <w:vertAlign w:val="superscript"/>
              </w:rPr>
              <w:t>28</w:t>
            </w:r>
            <w:r>
              <w:rPr>
                <w:rFonts w:eastAsia="Calibri" w:cstheme="minorHAnsi"/>
                <w:sz w:val="16"/>
                <w:szCs w:val="16"/>
              </w:rPr>
              <w:fldChar w:fldCharType="end"/>
            </w:r>
          </w:p>
          <w:p w14:paraId="77B37F82" w14:textId="3C2FA912" w:rsidR="00C63A2F" w:rsidRDefault="00C63A2F" w:rsidP="007A4930">
            <w:pPr>
              <w:rPr>
                <w:rFonts w:eastAsia="Calibri" w:cstheme="minorHAnsi"/>
                <w:sz w:val="16"/>
                <w:szCs w:val="16"/>
              </w:rPr>
            </w:pPr>
          </w:p>
          <w:p w14:paraId="41FF5E55" w14:textId="4DB50D13" w:rsidR="00C63A2F" w:rsidRPr="00C63A2F" w:rsidRDefault="00C63A2F" w:rsidP="00C63A2F">
            <w:pPr>
              <w:spacing w:after="160" w:line="259" w:lineRule="auto"/>
              <w:contextualSpacing/>
              <w:rPr>
                <w:rFonts w:cstheme="minorHAnsi"/>
                <w:i/>
                <w:sz w:val="16"/>
              </w:rPr>
            </w:pPr>
            <w:r w:rsidRPr="00C63A2F">
              <w:rPr>
                <w:rFonts w:cstheme="minorHAnsi"/>
                <w:i/>
                <w:sz w:val="16"/>
              </w:rPr>
              <w:t>Retrogression</w:t>
            </w:r>
            <w:r w:rsidR="00E2228D">
              <w:rPr>
                <w:rFonts w:cstheme="minorHAnsi"/>
                <w:i/>
                <w:sz w:val="16"/>
              </w:rPr>
              <w:t xml:space="preserve"> with ‘backdoor’ legislation</w:t>
            </w:r>
          </w:p>
          <w:p w14:paraId="468DFA13" w14:textId="254030D8" w:rsidR="005477D3" w:rsidRDefault="00C63A2F" w:rsidP="00C63A2F">
            <w:pPr>
              <w:spacing w:after="160" w:line="259" w:lineRule="auto"/>
              <w:contextualSpacing/>
              <w:rPr>
                <w:rFonts w:eastAsia="Calibri" w:cstheme="minorHAnsi"/>
                <w:sz w:val="16"/>
                <w:szCs w:val="16"/>
              </w:rPr>
            </w:pPr>
            <w:r w:rsidRPr="00C63A2F">
              <w:rPr>
                <w:rFonts w:cstheme="minorHAnsi"/>
                <w:sz w:val="16"/>
              </w:rPr>
              <w:t>Human rights are coming under attack during the COVID-19 pandemic. In addition to violations of the International Health Regulations by a number of countries,</w:t>
            </w:r>
            <w:r w:rsidRPr="00C63A2F">
              <w:rPr>
                <w:rFonts w:cstheme="minorHAnsi"/>
                <w:sz w:val="16"/>
              </w:rPr>
              <w:fldChar w:fldCharType="begin"/>
            </w:r>
            <w:r w:rsidR="00962230">
              <w:rPr>
                <w:rFonts w:cstheme="minorHAnsi"/>
                <w:sz w:val="16"/>
              </w:rPr>
              <w:instrText xml:space="preserve"> ADDIN EN.CITE &lt;EndNote&gt;&lt;Cite&gt;&lt;Author&gt;Habibi&lt;/Author&gt;&lt;Year&gt;2020&lt;/Year&gt;&lt;RecNum&gt;501&lt;/RecNum&gt;&lt;DisplayText&gt;&lt;style face="superscript"&gt;113&lt;/style&gt;&lt;/DisplayText&gt;&lt;record&gt;&lt;rec-number&gt;501&lt;/rec-number&gt;&lt;foreign-keys&gt;&lt;key app="EN" db-id="5dprpsavdvsw5der2s7vazdm0z9wpwzswxxz" timestamp="1585057275"&gt;501&lt;/key&gt;&lt;/foreign-keys&gt;&lt;ref-type name="Journal Article"&gt;17&lt;/ref-type&gt;&lt;contributors&gt;&lt;authors&gt;&lt;author&gt;Habibi, Roojin&lt;/author&gt;&lt;author&gt;Burci, Gian Luca&lt;/author&gt;&lt;author&gt;de Campos, Thana C&lt;/author&gt;&lt;author&gt;Chirwa, Danwood&lt;/author&gt;&lt;author&gt;Cinà, Margherita&lt;/author&gt;&lt;author&gt;Dagron, Stéphanie&lt;/author&gt;&lt;author&gt;Eccleston-Turner, Mark&lt;/author&gt;&lt;author&gt;Forman, Lisa&lt;/author&gt;&lt;author&gt;Gostin, Lawrence O&lt;/author&gt;&lt;author&gt;Meier, Benjamin Mason&lt;/author&gt;&lt;/authors&gt;&lt;/contributors&gt;&lt;titles&gt;&lt;title&gt;Do not violate the International Health Regulations during the COVID-19 outbreak&lt;/title&gt;&lt;secondary-title&gt;The Lancet&lt;/secondary-title&gt;&lt;/titles&gt;&lt;periodical&gt;&lt;full-title&gt;The Lancet&lt;/full-title&gt;&lt;/periodical&gt;&lt;pages&gt;664-666&lt;/pages&gt;&lt;volume&gt;395&lt;/volume&gt;&lt;number&gt;10225&lt;/number&gt;&lt;dates&gt;&lt;year&gt;2020&lt;/year&gt;&lt;/dates&gt;&lt;isbn&gt;0140-6736&lt;/isbn&gt;&lt;urls&gt;&lt;/urls&gt;&lt;/record&gt;&lt;/Cite&gt;&lt;/EndNote&gt;</w:instrText>
            </w:r>
            <w:r w:rsidRPr="00C63A2F">
              <w:rPr>
                <w:rFonts w:cstheme="minorHAnsi"/>
                <w:sz w:val="16"/>
              </w:rPr>
              <w:fldChar w:fldCharType="separate"/>
            </w:r>
            <w:r w:rsidR="00962230" w:rsidRPr="00962230">
              <w:rPr>
                <w:rFonts w:cstheme="minorHAnsi"/>
                <w:noProof/>
                <w:sz w:val="16"/>
                <w:vertAlign w:val="superscript"/>
              </w:rPr>
              <w:t>113</w:t>
            </w:r>
            <w:r w:rsidRPr="00C63A2F">
              <w:rPr>
                <w:rFonts w:cstheme="minorHAnsi"/>
                <w:sz w:val="16"/>
              </w:rPr>
              <w:fldChar w:fldCharType="end"/>
            </w:r>
            <w:r w:rsidRPr="00C63A2F">
              <w:rPr>
                <w:rFonts w:cstheme="minorHAnsi"/>
                <w:sz w:val="16"/>
              </w:rPr>
              <w:t xml:space="preserve"> </w:t>
            </w:r>
            <w:r w:rsidR="00E2228D">
              <w:rPr>
                <w:rFonts w:cstheme="minorHAnsi"/>
                <w:sz w:val="16"/>
              </w:rPr>
              <w:t>some</w:t>
            </w:r>
            <w:r w:rsidRPr="00C63A2F">
              <w:rPr>
                <w:rFonts w:cstheme="minorHAnsi"/>
                <w:sz w:val="16"/>
              </w:rPr>
              <w:t xml:space="preserve"> are pushing through retrogressive backdoor legislation. For example, some countries are pulling back on abortion laws,</w:t>
            </w:r>
            <w:r w:rsidRPr="00C63A2F">
              <w:rPr>
                <w:rFonts w:cstheme="minorHAnsi"/>
                <w:sz w:val="16"/>
              </w:rPr>
              <w:fldChar w:fldCharType="begin"/>
            </w:r>
            <w:r w:rsidR="00EF167B">
              <w:rPr>
                <w:rFonts w:cstheme="minorHAnsi"/>
                <w:sz w:val="16"/>
              </w:rPr>
              <w:instrText xml:space="preserve"> ADDIN EN.CITE &lt;EndNote&gt;&lt;Cite&gt;&lt;Author&gt;Human Rights Watch&lt;/Author&gt;&lt;Year&gt;14 April 2020&lt;/Year&gt;&lt;RecNum&gt;888&lt;/RecNum&gt;&lt;DisplayText&gt;&lt;style face="superscript"&gt;6&lt;/style&gt;&lt;/DisplayText&gt;&lt;record&gt;&lt;rec-number&gt;888&lt;/rec-number&gt;&lt;foreign-keys&gt;&lt;key app="EN" db-id="5dprpsavdvsw5der2s7vazdm0z9wpwzswxxz" timestamp="1592566068"&gt;888&lt;/key&gt;&lt;/foreign-keys&gt;&lt;ref-type name="Web Page"&gt;12&lt;/ref-type&gt;&lt;contributors&gt;&lt;authors&gt;&lt;author&gt;Human Rights Watch, &lt;/author&gt;&lt;/authors&gt;&lt;/contributors&gt;&lt;titles&gt;&lt;title&gt;Poland: Reject New Curbs on Abortion, Sex Ed&lt;/title&gt;&lt;/titles&gt;&lt;dates&gt;&lt;year&gt;14 April 2020&lt;/year&gt;&lt;/dates&gt;&lt;urls&gt;&lt;related-urls&gt;&lt;url&gt;https://www.hrw.org/news/2020/04/14/poland-reject-new-curbs-abortion-sex-ed&lt;/url&gt;&lt;/related-urls&gt;&lt;/urls&gt;&lt;/record&gt;&lt;/Cite&gt;&lt;/EndNote&gt;</w:instrText>
            </w:r>
            <w:r w:rsidRPr="00C63A2F">
              <w:rPr>
                <w:rFonts w:cstheme="minorHAnsi"/>
                <w:sz w:val="16"/>
              </w:rPr>
              <w:fldChar w:fldCharType="separate"/>
            </w:r>
            <w:r w:rsidR="00EF167B" w:rsidRPr="00EF167B">
              <w:rPr>
                <w:rFonts w:cstheme="minorHAnsi"/>
                <w:noProof/>
                <w:sz w:val="16"/>
                <w:vertAlign w:val="superscript"/>
              </w:rPr>
              <w:t>6</w:t>
            </w:r>
            <w:r w:rsidRPr="00C63A2F">
              <w:rPr>
                <w:rFonts w:cstheme="minorHAnsi"/>
                <w:sz w:val="16"/>
              </w:rPr>
              <w:fldChar w:fldCharType="end"/>
            </w:r>
            <w:r w:rsidRPr="00C63A2F">
              <w:rPr>
                <w:rFonts w:cstheme="minorHAnsi"/>
                <w:sz w:val="16"/>
              </w:rPr>
              <w:t xml:space="preserve"> restricting sexual and reproductive health and rights education,</w:t>
            </w:r>
            <w:r w:rsidRPr="00C63A2F">
              <w:rPr>
                <w:rFonts w:cstheme="minorHAnsi"/>
                <w:sz w:val="16"/>
              </w:rPr>
              <w:fldChar w:fldCharType="begin"/>
            </w:r>
            <w:r w:rsidR="00EF167B">
              <w:rPr>
                <w:rFonts w:cstheme="minorHAnsi"/>
                <w:sz w:val="16"/>
              </w:rPr>
              <w:instrText xml:space="preserve"> ADDIN EN.CITE &lt;EndNote&gt;&lt;Cite&gt;&lt;Author&gt;Skoric&lt;/Author&gt;&lt;Year&gt;30 April 2020&lt;/Year&gt;&lt;RecNum&gt;889&lt;/RecNum&gt;&lt;DisplayText&gt;&lt;style face="superscript"&gt;7&lt;/style&gt;&lt;/DisplayText&gt;&lt;record&gt;&lt;rec-number&gt;889&lt;/rec-number&gt;&lt;foreign-keys&gt;&lt;key app="EN" db-id="5dprpsavdvsw5der2s7vazdm0z9wpwzswxxz" timestamp="1592566139"&gt;889&lt;/key&gt;&lt;/foreign-keys&gt;&lt;ref-type name="Web Page"&gt;12&lt;/ref-type&gt;&lt;contributors&gt;&lt;authors&gt;&lt;author&gt;Toni Skoric&lt;/author&gt;&lt;author&gt;Friedrich Naumann Foundation For Freedom, &lt;/author&gt;&lt;/authors&gt;&lt;/contributors&gt;&lt;titles&gt;&lt;title&gt;Repressive Draft Laws in Times of COVID-19: Human Rights Violations on Parliamentary Agenda in Hungary and Poland&lt;/title&gt;&lt;/titles&gt;&lt;dates&gt;&lt;year&gt;30 April 2020&lt;/year&gt;&lt;/dates&gt;&lt;urls&gt;&lt;related-urls&gt;&lt;url&gt;http://4liberty.eu/repressive-draft-laws-in-times-of-covid-19-human-rights-violations-on-parliamentary-agenda-in-hungary-and-poland/&lt;/url&gt;&lt;/related-urls&gt;&lt;/urls&gt;&lt;/record&gt;&lt;/Cite&gt;&lt;/EndNote&gt;</w:instrText>
            </w:r>
            <w:r w:rsidRPr="00C63A2F">
              <w:rPr>
                <w:rFonts w:cstheme="minorHAnsi"/>
                <w:sz w:val="16"/>
              </w:rPr>
              <w:fldChar w:fldCharType="separate"/>
            </w:r>
            <w:r w:rsidR="00EF167B" w:rsidRPr="00EF167B">
              <w:rPr>
                <w:rFonts w:cstheme="minorHAnsi"/>
                <w:noProof/>
                <w:sz w:val="16"/>
                <w:vertAlign w:val="superscript"/>
              </w:rPr>
              <w:t>7</w:t>
            </w:r>
            <w:r w:rsidRPr="00C63A2F">
              <w:rPr>
                <w:rFonts w:cstheme="minorHAnsi"/>
                <w:sz w:val="16"/>
              </w:rPr>
              <w:fldChar w:fldCharType="end"/>
            </w:r>
            <w:r w:rsidRPr="00C63A2F">
              <w:rPr>
                <w:rFonts w:cstheme="minorHAnsi"/>
                <w:sz w:val="16"/>
              </w:rPr>
              <w:t xml:space="preserve"> using border closings and lockdowns to push through l</w:t>
            </w:r>
            <w:r w:rsidRPr="00C63A2F">
              <w:rPr>
                <w:rFonts w:cstheme="minorHAnsi"/>
                <w:color w:val="282828"/>
                <w:sz w:val="16"/>
              </w:rPr>
              <w:t xml:space="preserve">egally dubious, </w:t>
            </w:r>
            <w:r w:rsidR="00F24970" w:rsidRPr="00C63A2F">
              <w:rPr>
                <w:rFonts w:cstheme="minorHAnsi"/>
                <w:color w:val="282828"/>
                <w:sz w:val="16"/>
              </w:rPr>
              <w:t>hard-line</w:t>
            </w:r>
            <w:r w:rsidRPr="00C63A2F">
              <w:rPr>
                <w:rFonts w:cstheme="minorHAnsi"/>
                <w:color w:val="282828"/>
                <w:sz w:val="16"/>
              </w:rPr>
              <w:t xml:space="preserve"> migration policies</w:t>
            </w:r>
            <w:r w:rsidRPr="00C63A2F">
              <w:rPr>
                <w:rStyle w:val="apple-converted-space"/>
                <w:rFonts w:cstheme="minorHAnsi"/>
                <w:color w:val="282828"/>
                <w:sz w:val="16"/>
              </w:rPr>
              <w:t>,</w:t>
            </w:r>
            <w:r w:rsidRPr="00C63A2F">
              <w:rPr>
                <w:rStyle w:val="apple-converted-space"/>
                <w:rFonts w:cstheme="minorHAnsi"/>
                <w:color w:val="282828"/>
                <w:sz w:val="16"/>
              </w:rPr>
              <w:fldChar w:fldCharType="begin"/>
            </w:r>
            <w:r w:rsidR="00EF167B">
              <w:rPr>
                <w:rStyle w:val="apple-converted-space"/>
                <w:rFonts w:cstheme="minorHAnsi"/>
                <w:color w:val="282828"/>
                <w:sz w:val="16"/>
              </w:rPr>
              <w:instrText xml:space="preserve"> ADDIN EN.CITE &lt;EndNote&gt;&lt;Cite&gt;&lt;Author&gt;The New Humanitarian&lt;/Author&gt;&lt;Year&gt;17 April 2020&lt;/Year&gt;&lt;RecNum&gt;890&lt;/RecNum&gt;&lt;DisplayText&gt;&lt;style face="superscript"&gt;8&lt;/style&gt;&lt;/DisplayText&gt;&lt;record&gt;&lt;rec-number&gt;890&lt;/rec-number&gt;&lt;foreign-keys&gt;&lt;key app="EN" db-id="5dprpsavdvsw5der2s7vazdm0z9wpwzswxxz" timestamp="1592566239"&gt;890&lt;/key&gt;&lt;/foreign-keys&gt;&lt;ref-type name="Web Page"&gt;12&lt;/ref-type&gt;&lt;contributors&gt;&lt;authors&gt;&lt;author&gt;The New Humanitarian, &lt;/author&gt;&lt;/authors&gt;&lt;/contributors&gt;&lt;titles&gt;&lt;title&gt;The COVID-19 excuse? How migration policies are hardening around the globe&lt;/title&gt;&lt;/titles&gt;&lt;dates&gt;&lt;year&gt;17 April 2020&lt;/year&gt;&lt;/dates&gt;&lt;urls&gt;&lt;related-urls&gt;&lt;url&gt;https://www.thenewhumanitarian.org/analysis/2020/04/17/coronavirus-global-migration-policies-exploited&lt;/url&gt;&lt;/related-urls&gt;&lt;/urls&gt;&lt;/record&gt;&lt;/Cite&gt;&lt;/EndNote&gt;</w:instrText>
            </w:r>
            <w:r w:rsidRPr="00C63A2F">
              <w:rPr>
                <w:rStyle w:val="apple-converted-space"/>
                <w:rFonts w:cstheme="minorHAnsi"/>
                <w:color w:val="282828"/>
                <w:sz w:val="16"/>
              </w:rPr>
              <w:fldChar w:fldCharType="separate"/>
            </w:r>
            <w:r w:rsidR="00EF167B" w:rsidRPr="00EF167B">
              <w:rPr>
                <w:rStyle w:val="apple-converted-space"/>
                <w:rFonts w:cstheme="minorHAnsi"/>
                <w:noProof/>
                <w:color w:val="282828"/>
                <w:sz w:val="16"/>
                <w:vertAlign w:val="superscript"/>
              </w:rPr>
              <w:t>8</w:t>
            </w:r>
            <w:r w:rsidRPr="00C63A2F">
              <w:rPr>
                <w:rStyle w:val="apple-converted-space"/>
                <w:rFonts w:cstheme="minorHAnsi"/>
                <w:color w:val="282828"/>
                <w:sz w:val="16"/>
              </w:rPr>
              <w:fldChar w:fldCharType="end"/>
            </w:r>
            <w:r w:rsidRPr="00C63A2F">
              <w:rPr>
                <w:rStyle w:val="apple-converted-space"/>
                <w:rFonts w:cstheme="minorHAnsi"/>
                <w:color w:val="282828"/>
                <w:sz w:val="16"/>
              </w:rPr>
              <w:t xml:space="preserve"> and </w:t>
            </w:r>
            <w:r w:rsidRPr="00C63A2F">
              <w:rPr>
                <w:rFonts w:cstheme="minorHAnsi"/>
                <w:sz w:val="16"/>
              </w:rPr>
              <w:t>legislation to censor the media and public protests by limiting freedom of expression, political demonstrations and independent media.</w:t>
            </w:r>
            <w:r w:rsidRPr="00C63A2F">
              <w:rPr>
                <w:rFonts w:cstheme="minorHAnsi"/>
                <w:sz w:val="16"/>
              </w:rPr>
              <w:fldChar w:fldCharType="begin"/>
            </w:r>
            <w:r w:rsidR="00EF167B">
              <w:rPr>
                <w:rFonts w:cstheme="minorHAnsi"/>
                <w:sz w:val="16"/>
              </w:rPr>
              <w:instrText xml:space="preserve"> ADDIN EN.CITE &lt;EndNote&gt;&lt;Cite&gt;&lt;Author&gt;Human Rights Watch&lt;/Author&gt;&lt;Year&gt;3 April 2020&lt;/Year&gt;&lt;RecNum&gt;891&lt;/RecNum&gt;&lt;DisplayText&gt;&lt;style face="superscript"&gt;9,10&lt;/style&gt;&lt;/DisplayText&gt;&lt;record&gt;&lt;rec-number&gt;891&lt;/rec-number&gt;&lt;foreign-keys&gt;&lt;key app="EN" db-id="5dprpsavdvsw5der2s7vazdm0z9wpwzswxxz" timestamp="1592566283"&gt;891&lt;/key&gt;&lt;/foreign-keys&gt;&lt;ref-type name="Web Page"&gt;12&lt;/ref-type&gt;&lt;contributors&gt;&lt;authors&gt;&lt;author&gt;Human Rights Watch, &lt;/author&gt;&lt;/authors&gt;&lt;/contributors&gt;&lt;titles&gt;&lt;title&gt;How Authoritarians Are Exploiting the COVID-19 Crisis to Grab Power&lt;/title&gt;&lt;/titles&gt;&lt;dates&gt;&lt;year&gt;3 April 2020&lt;/year&gt;&lt;/dates&gt;&lt;urls&gt;&lt;related-urls&gt;&lt;url&gt;https://www.hrw.org/news/2020/04/03/how-authoritarians-are-exploiting-covid-19-crisis-grab-power&lt;/url&gt;&lt;/related-urls&gt;&lt;/urls&gt;&lt;/record&gt;&lt;/Cite&gt;&lt;Cite&gt;&lt;Author&gt;International Press Institute&lt;/Author&gt;&lt;Year&gt;2 April 2020&lt;/Year&gt;&lt;RecNum&gt;892&lt;/RecNum&gt;&lt;record&gt;&lt;rec-number&gt;892&lt;/rec-number&gt;&lt;foreign-keys&gt;&lt;key app="EN" db-id="5dprpsavdvsw5der2s7vazdm0z9wpwzswxxz" timestamp="1592566329"&gt;892&lt;/key&gt;&lt;/foreign-keys&gt;&lt;ref-type name="Web Page"&gt;12&lt;/ref-type&gt;&lt;contributors&gt;&lt;authors&gt;&lt;author&gt;International Press Institute, &lt;/author&gt;&lt;/authors&gt;&lt;/contributors&gt;&lt;titles&gt;&lt;title&gt;COVID-19: Abuse of emergency powers to stifle media grows&lt;/title&gt;&lt;/titles&gt;&lt;dates&gt;&lt;year&gt;2 April 2020&lt;/year&gt;&lt;/dates&gt;&lt;urls&gt;&lt;related-urls&gt;&lt;url&gt;https://ipi.media/covid-19-abuse-of-emergency-powers-to-stifle-media-grows/&lt;/url&gt;&lt;/related-urls&gt;&lt;/urls&gt;&lt;/record&gt;&lt;/Cite&gt;&lt;/EndNote&gt;</w:instrText>
            </w:r>
            <w:r w:rsidRPr="00C63A2F">
              <w:rPr>
                <w:rFonts w:cstheme="minorHAnsi"/>
                <w:sz w:val="16"/>
              </w:rPr>
              <w:fldChar w:fldCharType="separate"/>
            </w:r>
            <w:r w:rsidR="00EF167B" w:rsidRPr="00EF167B">
              <w:rPr>
                <w:rFonts w:cstheme="minorHAnsi"/>
                <w:noProof/>
                <w:sz w:val="16"/>
                <w:vertAlign w:val="superscript"/>
              </w:rPr>
              <w:t>9,10</w:t>
            </w:r>
            <w:r w:rsidRPr="00C63A2F">
              <w:rPr>
                <w:rFonts w:cstheme="minorHAnsi"/>
                <w:sz w:val="16"/>
              </w:rPr>
              <w:fldChar w:fldCharType="end"/>
            </w:r>
          </w:p>
          <w:p w14:paraId="4C586F18" w14:textId="77777777" w:rsidR="007A4930" w:rsidRPr="006F1A62" w:rsidRDefault="007A4930" w:rsidP="007A4930">
            <w:pPr>
              <w:rPr>
                <w:rFonts w:cstheme="minorHAnsi"/>
                <w:sz w:val="16"/>
                <w:szCs w:val="16"/>
              </w:rPr>
            </w:pPr>
          </w:p>
        </w:tc>
      </w:tr>
    </w:tbl>
    <w:p w14:paraId="6D1F13FB" w14:textId="77777777" w:rsidR="007A4930" w:rsidRDefault="007A4930" w:rsidP="007A4930">
      <w:pPr>
        <w:spacing w:line="276" w:lineRule="auto"/>
        <w:rPr>
          <w:rFonts w:cstheme="minorHAnsi"/>
          <w:b/>
        </w:rPr>
      </w:pPr>
    </w:p>
    <w:p w14:paraId="5C4E7BFE" w14:textId="77777777" w:rsidR="007A4930" w:rsidRDefault="007A4930" w:rsidP="007A4930">
      <w:pPr>
        <w:rPr>
          <w:rFonts w:cstheme="minorHAnsi"/>
        </w:rPr>
      </w:pPr>
      <w:r w:rsidRPr="000C30D1">
        <w:rPr>
          <w:rFonts w:cstheme="minorHAnsi"/>
        </w:rPr>
        <w:t xml:space="preserve">Without a concerted global effort to ensure essential health services, sustainable development and human rights throughout the </w:t>
      </w:r>
      <w:r>
        <w:rPr>
          <w:rFonts w:cstheme="minorHAnsi"/>
        </w:rPr>
        <w:t xml:space="preserve">COVID-19 pandemic </w:t>
      </w:r>
      <w:r w:rsidRPr="000C30D1">
        <w:rPr>
          <w:rFonts w:cstheme="minorHAnsi"/>
        </w:rPr>
        <w:t>and beyond, decades of progress on women’s, children’s and adolescents’ h</w:t>
      </w:r>
      <w:r>
        <w:rPr>
          <w:rFonts w:cstheme="minorHAnsi"/>
        </w:rPr>
        <w:t>ealth and rights may be reversed, with significant risks to global and national security and sustainable development, and</w:t>
      </w:r>
      <w:r w:rsidRPr="000C30D1">
        <w:rPr>
          <w:rFonts w:cstheme="minorHAnsi"/>
        </w:rPr>
        <w:t xml:space="preserve"> millions of lives lost or adversely affected.</w:t>
      </w:r>
    </w:p>
    <w:p w14:paraId="49F7AA32" w14:textId="77777777" w:rsidR="007A4930" w:rsidRDefault="007A4930" w:rsidP="007A4930"/>
    <w:p w14:paraId="3D4921B9" w14:textId="77777777" w:rsidR="007A4930" w:rsidRPr="000C30D1" w:rsidRDefault="007A4930" w:rsidP="00265A18">
      <w:pPr>
        <w:pStyle w:val="Heading3"/>
      </w:pPr>
      <w:r>
        <w:t>The importance of leadership and people’s voice for accountability</w:t>
      </w:r>
    </w:p>
    <w:p w14:paraId="399F7CB7" w14:textId="77777777" w:rsidR="007A4930" w:rsidRPr="00295446" w:rsidRDefault="007A4930" w:rsidP="007A4930">
      <w:pPr>
        <w:rPr>
          <w:rFonts w:cstheme="minorHAnsi"/>
          <w:lang w:val="en-GB"/>
        </w:rPr>
      </w:pPr>
    </w:p>
    <w:p w14:paraId="36804F66" w14:textId="77777777" w:rsidR="007A4930" w:rsidRPr="000C30D1" w:rsidRDefault="007A4930" w:rsidP="007A4930">
      <w:pPr>
        <w:rPr>
          <w:rFonts w:cstheme="minorHAnsi"/>
        </w:rPr>
      </w:pPr>
      <w:r w:rsidRPr="000C30D1">
        <w:rPr>
          <w:rFonts w:cstheme="minorHAnsi"/>
        </w:rPr>
        <w:t xml:space="preserve">The COVID-19 pandemic and our collective response to it has provided a compacted illustration of accountability in action.  For example, it raises questions about: data, including how </w:t>
      </w:r>
      <w:r>
        <w:rPr>
          <w:rFonts w:cstheme="minorHAnsi"/>
        </w:rPr>
        <w:t>they are</w:t>
      </w:r>
      <w:r w:rsidRPr="000C30D1">
        <w:rPr>
          <w:rFonts w:cstheme="minorHAnsi"/>
        </w:rPr>
        <w:t xml:space="preserve"> generated, validated and shared, what </w:t>
      </w:r>
      <w:r>
        <w:rPr>
          <w:rFonts w:cstheme="minorHAnsi"/>
        </w:rPr>
        <w:t>they</w:t>
      </w:r>
      <w:r w:rsidRPr="000C30D1">
        <w:rPr>
          <w:rFonts w:cstheme="minorHAnsi"/>
        </w:rPr>
        <w:t xml:space="preserve"> mean and who decides; fair and equitable access to quality services; whether political leaders are guided by science and evidence; how to manage the economic and social impact of the health response; the inevitable recriminations and debate about health systems preparedness; and the voluntary</w:t>
      </w:r>
      <w:r>
        <w:rPr>
          <w:rFonts w:cstheme="minorHAnsi"/>
        </w:rPr>
        <w:t xml:space="preserve"> (or involuntary)</w:t>
      </w:r>
      <w:r w:rsidRPr="000C30D1">
        <w:rPr>
          <w:rFonts w:cstheme="minorHAnsi"/>
        </w:rPr>
        <w:t xml:space="preserve"> forfeit of individual freedoms and liberty in lockdown.</w:t>
      </w:r>
    </w:p>
    <w:p w14:paraId="1E6F9F09" w14:textId="2BE24310" w:rsidR="00926C00" w:rsidRDefault="007A4930" w:rsidP="007A4930">
      <w:pPr>
        <w:rPr>
          <w:rFonts w:cstheme="minorHAnsi"/>
        </w:rPr>
      </w:pPr>
      <w:r w:rsidRPr="000C30D1">
        <w:rPr>
          <w:rFonts w:cstheme="minorHAnsi"/>
        </w:rPr>
        <w:t>The course of the pandemic has vividly illustrated the role of accountability and the multifaceted way in which governments, decision-makers and health providers can be held to account.</w:t>
      </w:r>
      <w:r>
        <w:rPr>
          <w:rFonts w:cstheme="minorHAnsi"/>
        </w:rPr>
        <w:t xml:space="preserve"> </w:t>
      </w:r>
      <w:r w:rsidRPr="000C30D1">
        <w:rPr>
          <w:rFonts w:cstheme="minorHAnsi"/>
        </w:rPr>
        <w:t>Accountability is difficult to embed into the socio-political culture of health and development in a structured way; from the COVID-19 experience, we see that gains made are fragile and can erode quickly. Accountability relies on public support and engagement</w:t>
      </w:r>
      <w:r>
        <w:rPr>
          <w:rFonts w:cstheme="minorHAnsi"/>
        </w:rPr>
        <w:t>,</w:t>
      </w:r>
      <w:r w:rsidRPr="000C30D1">
        <w:rPr>
          <w:rFonts w:cstheme="minorHAnsi"/>
        </w:rPr>
        <w:t xml:space="preserve"> which in turn relies on open and transparent information</w:t>
      </w:r>
      <w:r>
        <w:rPr>
          <w:rFonts w:cstheme="minorHAnsi"/>
        </w:rPr>
        <w:t xml:space="preserve"> and</w:t>
      </w:r>
      <w:r w:rsidRPr="000C30D1">
        <w:rPr>
          <w:rFonts w:cstheme="minorHAnsi"/>
        </w:rPr>
        <w:t xml:space="preserve"> sound institutions</w:t>
      </w:r>
      <w:r>
        <w:rPr>
          <w:rFonts w:cstheme="minorHAnsi"/>
        </w:rPr>
        <w:t>. To enable accountability, political l</w:t>
      </w:r>
      <w:r w:rsidRPr="000C30D1">
        <w:rPr>
          <w:rFonts w:cstheme="minorHAnsi"/>
        </w:rPr>
        <w:t xml:space="preserve">eadership </w:t>
      </w:r>
      <w:r>
        <w:rPr>
          <w:rFonts w:cstheme="minorHAnsi"/>
        </w:rPr>
        <w:t xml:space="preserve">needs to be </w:t>
      </w:r>
      <w:r w:rsidR="007D250F">
        <w:rPr>
          <w:rFonts w:cstheme="minorHAnsi"/>
        </w:rPr>
        <w:t xml:space="preserve">clear </w:t>
      </w:r>
      <w:r>
        <w:rPr>
          <w:rFonts w:cstheme="minorHAnsi"/>
        </w:rPr>
        <w:t>but open to criticism. D</w:t>
      </w:r>
      <w:r w:rsidRPr="000C30D1">
        <w:rPr>
          <w:rFonts w:cstheme="minorHAnsi"/>
        </w:rPr>
        <w:t>ecisive political leadership</w:t>
      </w:r>
      <w:r w:rsidR="006435AF">
        <w:rPr>
          <w:rFonts w:cstheme="minorHAnsi"/>
        </w:rPr>
        <w:t xml:space="preserve"> and </w:t>
      </w:r>
      <w:r w:rsidR="007D250F">
        <w:rPr>
          <w:rFonts w:cstheme="minorHAnsi"/>
        </w:rPr>
        <w:t xml:space="preserve">strong </w:t>
      </w:r>
      <w:r w:rsidR="006435AF">
        <w:rPr>
          <w:rFonts w:cstheme="minorHAnsi"/>
        </w:rPr>
        <w:t>public engagement</w:t>
      </w:r>
      <w:r w:rsidRPr="000C30D1">
        <w:rPr>
          <w:rFonts w:cstheme="minorHAnsi"/>
        </w:rPr>
        <w:t xml:space="preserve"> can be the difference between </w:t>
      </w:r>
      <w:r>
        <w:rPr>
          <w:rFonts w:cstheme="minorHAnsi"/>
        </w:rPr>
        <w:t xml:space="preserve">an </w:t>
      </w:r>
      <w:r w:rsidRPr="000C30D1">
        <w:rPr>
          <w:rFonts w:cstheme="minorHAnsi"/>
        </w:rPr>
        <w:t xml:space="preserve">optimal response and a suboptimal one. </w:t>
      </w:r>
    </w:p>
    <w:p w14:paraId="15CF9786" w14:textId="73DA2D7D" w:rsidR="007A4930" w:rsidRDefault="007A4930" w:rsidP="007A4930">
      <w:pPr>
        <w:rPr>
          <w:rFonts w:cstheme="minorHAnsi"/>
        </w:rPr>
      </w:pPr>
      <w:r w:rsidRPr="000C30D1">
        <w:rPr>
          <w:rFonts w:cstheme="minorHAnsi"/>
        </w:rPr>
        <w:t>Women political leaders attracted praise during the COVID-19 pandemic for the effectiveness of their countries’ responses</w:t>
      </w:r>
      <w:r w:rsidR="006435AF">
        <w:rPr>
          <w:rFonts w:cstheme="minorHAnsi"/>
        </w:rPr>
        <w:fldChar w:fldCharType="begin"/>
      </w:r>
      <w:r w:rsidR="00962230">
        <w:rPr>
          <w:rFonts w:cstheme="minorHAnsi"/>
        </w:rPr>
        <w:instrText xml:space="preserve"> ADDIN EN.CITE &lt;EndNote&gt;&lt;Cite&gt;&lt;Author&gt;Forbes&lt;/Author&gt;&lt;Year&gt;13 April 2020&lt;/Year&gt;&lt;RecNum&gt;606&lt;/RecNum&gt;&lt;DisplayText&gt;&lt;style face="superscript"&gt;114&lt;/style&gt;&lt;/DisplayText&gt;&lt;record&gt;&lt;rec-number&gt;606&lt;/rec-number&gt;&lt;foreign-keys&gt;&lt;key app="EN" db-id="5dprpsavdvsw5der2s7vazdm0z9wpwzswxxz" timestamp="1588065340"&gt;606&lt;/key&gt;&lt;/foreign-keys&gt;&lt;ref-type name="Web Page"&gt;12&lt;/ref-type&gt;&lt;contributors&gt;&lt;authors&gt;&lt;author&gt;Forbes,&lt;/author&gt;&lt;author&gt;Avivah Wittenberg-Cox, &lt;/author&gt;&lt;/authors&gt;&lt;/contributors&gt;&lt;titles&gt;&lt;title&gt;What Do Countries With The Best Coronavirus Responses Have In Common? Women Leaders&lt;/title&gt;&lt;/titles&gt;&lt;number&gt;27 April 2020&lt;/number&gt;&lt;dates&gt;&lt;year&gt;13 April 2020&lt;/year&gt;&lt;/dates&gt;&lt;urls&gt;&lt;related-urls&gt;&lt;url&gt;https://www.forbes.com/sites/avivahwittenbergcox/2020/04/13/what-do-countries-with-the-best-coronavirus-reponses-have-in-common-women-leaders/#c5144723dec4&lt;/url&gt;&lt;/related-urls&gt;&lt;/urls&gt;&lt;/record&gt;&lt;/Cite&gt;&lt;/EndNote&gt;</w:instrText>
      </w:r>
      <w:r w:rsidR="006435AF">
        <w:rPr>
          <w:rFonts w:cstheme="minorHAnsi"/>
        </w:rPr>
        <w:fldChar w:fldCharType="separate"/>
      </w:r>
      <w:r w:rsidR="00962230" w:rsidRPr="00962230">
        <w:rPr>
          <w:rFonts w:cstheme="minorHAnsi"/>
          <w:noProof/>
          <w:vertAlign w:val="superscript"/>
        </w:rPr>
        <w:t>114</w:t>
      </w:r>
      <w:r w:rsidR="006435AF">
        <w:rPr>
          <w:rFonts w:cstheme="minorHAnsi"/>
        </w:rPr>
        <w:fldChar w:fldCharType="end"/>
      </w:r>
      <w:r w:rsidR="006435AF" w:rsidRPr="000C30D1">
        <w:rPr>
          <w:rFonts w:cstheme="minorHAnsi"/>
        </w:rPr>
        <w:t xml:space="preserve"> </w:t>
      </w:r>
      <w:r w:rsidR="006435AF">
        <w:rPr>
          <w:rFonts w:cstheme="minorHAnsi"/>
        </w:rPr>
        <w:t>and for taking into account the experiences and needs of women, children and adolescents</w:t>
      </w:r>
      <w:r w:rsidRPr="000C30D1">
        <w:rPr>
          <w:rFonts w:cstheme="minorHAnsi"/>
        </w:rPr>
        <w:t>. This was highlighted at the EWEC women leaders round table in May 2020</w:t>
      </w:r>
      <w:r w:rsidR="00916BE4">
        <w:rPr>
          <w:rFonts w:cstheme="minorHAnsi"/>
        </w:rPr>
        <w:t>.</w:t>
      </w:r>
      <w:r w:rsidR="00624BD5">
        <w:rPr>
          <w:rFonts w:cstheme="minorHAnsi"/>
        </w:rPr>
        <w:fldChar w:fldCharType="begin"/>
      </w:r>
      <w:r w:rsidR="00962230">
        <w:rPr>
          <w:rFonts w:cstheme="minorHAnsi"/>
        </w:rPr>
        <w:instrText xml:space="preserve"> ADDIN EN.CITE &lt;EndNote&gt;&lt;Cite&gt;&lt;Author&gt;Every Woman Every Child&lt;/Author&gt;&lt;Year&gt;28 May 2020&lt;/Year&gt;&lt;RecNum&gt;894&lt;/RecNum&gt;&lt;DisplayText&gt;&lt;style face="superscript"&gt;115&lt;/style&gt;&lt;/DisplayText&gt;&lt;record&gt;&lt;rec-number&gt;894&lt;/rec-number&gt;&lt;foreign-keys&gt;&lt;key app="EN" db-id="5dprpsavdvsw5der2s7vazdm0z9wpwzswxxz" timestamp="1592730365"&gt;894&lt;/key&gt;&lt;/foreign-keys&gt;&lt;ref-type name="Web Page"&gt;12&lt;/ref-type&gt;&lt;contributors&gt;&lt;authors&gt;&lt;author&gt;Every Woman Every Child, &lt;/author&gt;&lt;/authors&gt;&lt;/contributors&gt;&lt;titles&gt;&lt;title&gt;High-level Roundtable: Women’s Leadership in the COVID-19 Response to Protect Every Woman and Every Child&lt;/title&gt;&lt;/titles&gt;&lt;dates&gt;&lt;year&gt;28 May 2020&lt;/year&gt;&lt;/dates&gt;&lt;urls&gt;&lt;related-urls&gt;&lt;url&gt;https://www.everywomaneverychild.org/high-level-roundtable-womens-leadership-in-the-covid-19-response-to-protect-every-woman-and-every-child/&lt;/url&gt;&lt;/related-urls&gt;&lt;/urls&gt;&lt;/record&gt;&lt;/Cite&gt;&lt;/EndNote&gt;</w:instrText>
      </w:r>
      <w:r w:rsidR="00624BD5">
        <w:rPr>
          <w:rFonts w:cstheme="minorHAnsi"/>
        </w:rPr>
        <w:fldChar w:fldCharType="separate"/>
      </w:r>
      <w:r w:rsidR="00962230" w:rsidRPr="00962230">
        <w:rPr>
          <w:rFonts w:cstheme="minorHAnsi"/>
          <w:noProof/>
          <w:vertAlign w:val="superscript"/>
        </w:rPr>
        <w:t>115</w:t>
      </w:r>
      <w:r w:rsidR="00624BD5">
        <w:rPr>
          <w:rFonts w:cstheme="minorHAnsi"/>
        </w:rPr>
        <w:fldChar w:fldCharType="end"/>
      </w:r>
      <w:r w:rsidR="00916BE4">
        <w:rPr>
          <w:rFonts w:cstheme="minorHAnsi"/>
        </w:rPr>
        <w:t xml:space="preserve"> It raises the issue of whether a more informed response (i.e. one with gender-disaggregated data, and planning for and addressing potential impacts of COVID-19 on women, children and adolescents) is made when women have </w:t>
      </w:r>
      <w:r w:rsidR="006435AF">
        <w:rPr>
          <w:rFonts w:cstheme="minorHAnsi"/>
        </w:rPr>
        <w:t xml:space="preserve">leadership roles and </w:t>
      </w:r>
      <w:r w:rsidR="00916BE4">
        <w:rPr>
          <w:rFonts w:cstheme="minorHAnsi"/>
        </w:rPr>
        <w:t>equal decision-making power</w:t>
      </w:r>
      <w:r w:rsidR="006435AF">
        <w:rPr>
          <w:rFonts w:cstheme="minorHAnsi"/>
        </w:rPr>
        <w:t xml:space="preserve"> in governments</w:t>
      </w:r>
      <w:r w:rsidR="00916BE4">
        <w:rPr>
          <w:rFonts w:cstheme="minorHAnsi"/>
        </w:rPr>
        <w:t xml:space="preserve">. </w:t>
      </w:r>
      <w:r w:rsidRPr="000C30D1">
        <w:rPr>
          <w:rFonts w:cstheme="minorHAnsi"/>
        </w:rPr>
        <w:t>Denmark, Finland, Germany, Iceland, New Zealand and Taiwan all have female leaders, and were among countries with the lowest COVID-19 death rates (mid-May 2020).</w:t>
      </w:r>
      <w:r w:rsidR="006435AF">
        <w:rPr>
          <w:rFonts w:cstheme="minorHAnsi"/>
        </w:rPr>
        <w:fldChar w:fldCharType="begin"/>
      </w:r>
      <w:r w:rsidR="00962230">
        <w:rPr>
          <w:rFonts w:cstheme="minorHAnsi"/>
        </w:rPr>
        <w:instrText xml:space="preserve"> ADDIN EN.CITE &lt;EndNote&gt;&lt;Cite&gt;&lt;Author&gt;Forbes&lt;/Author&gt;&lt;Year&gt;13 April 2020&lt;/Year&gt;&lt;RecNum&gt;606&lt;/RecNum&gt;&lt;DisplayText&gt;&lt;style face="superscript"&gt;114&lt;/style&gt;&lt;/DisplayText&gt;&lt;record&gt;&lt;rec-number&gt;606&lt;/rec-number&gt;&lt;foreign-keys&gt;&lt;key app="EN" db-id="5dprpsavdvsw5der2s7vazdm0z9wpwzswxxz" timestamp="1588065340"&gt;606&lt;/key&gt;&lt;/foreign-keys&gt;&lt;ref-type name="Web Page"&gt;12&lt;/ref-type&gt;&lt;contributors&gt;&lt;authors&gt;&lt;author&gt;Forbes,&lt;/author&gt;&lt;author&gt;Avivah Wittenberg-Cox, &lt;/author&gt;&lt;/authors&gt;&lt;/contributors&gt;&lt;titles&gt;&lt;title&gt;What Do Countries With The Best Coronavirus Responses Have In Common? Women Leaders&lt;/title&gt;&lt;/titles&gt;&lt;number&gt;27 April 2020&lt;/number&gt;&lt;dates&gt;&lt;year&gt;13 April 2020&lt;/year&gt;&lt;/dates&gt;&lt;urls&gt;&lt;related-urls&gt;&lt;url&gt;https://www.forbes.com/sites/avivahwittenbergcox/2020/04/13/what-do-countries-with-the-best-coronavirus-reponses-have-in-common-women-leaders/#c5144723dec4&lt;/url&gt;&lt;/related-urls&gt;&lt;/urls&gt;&lt;/record&gt;&lt;/Cite&gt;&lt;/EndNote&gt;</w:instrText>
      </w:r>
      <w:r w:rsidR="006435AF">
        <w:rPr>
          <w:rFonts w:cstheme="minorHAnsi"/>
        </w:rPr>
        <w:fldChar w:fldCharType="separate"/>
      </w:r>
      <w:r w:rsidR="00962230" w:rsidRPr="00962230">
        <w:rPr>
          <w:rFonts w:cstheme="minorHAnsi"/>
          <w:noProof/>
          <w:vertAlign w:val="superscript"/>
        </w:rPr>
        <w:t>114</w:t>
      </w:r>
      <w:r w:rsidR="006435AF">
        <w:rPr>
          <w:rFonts w:cstheme="minorHAnsi"/>
        </w:rPr>
        <w:fldChar w:fldCharType="end"/>
      </w:r>
      <w:r w:rsidRPr="000C30D1">
        <w:rPr>
          <w:rFonts w:cstheme="minorHAnsi"/>
        </w:rPr>
        <w:t xml:space="preserve"> Decisive action was a feature of female leaders’ responses. For example, German Chancellor Angela Merkel alerted her country early to the possibility that the virus would infect up to 70% of the population. Germany’s policy of rigorous and widespread testing from an early date was credited with keeping the number of deaths from COVID-19 much lower than in neighboring countries.</w:t>
      </w:r>
      <w:r>
        <w:rPr>
          <w:rFonts w:cstheme="minorHAnsi"/>
        </w:rPr>
        <w:fldChar w:fldCharType="begin"/>
      </w:r>
      <w:r w:rsidR="00962230">
        <w:rPr>
          <w:rFonts w:cstheme="minorHAnsi"/>
        </w:rPr>
        <w:instrText xml:space="preserve"> ADDIN EN.CITE &lt;EndNote&gt;&lt;Cite&gt;&lt;Author&gt;Forbes&lt;/Author&gt;&lt;Year&gt;13 April 2020&lt;/Year&gt;&lt;RecNum&gt;606&lt;/RecNum&gt;&lt;DisplayText&gt;&lt;style face="superscript"&gt;114&lt;/style&gt;&lt;/DisplayText&gt;&lt;record&gt;&lt;rec-number&gt;606&lt;/rec-number&gt;&lt;foreign-keys&gt;&lt;key app="EN" db-id="5dprpsavdvsw5der2s7vazdm0z9wpwzswxxz" timestamp="1588065340"&gt;606&lt;/key&gt;&lt;/foreign-keys&gt;&lt;ref-type name="Web Page"&gt;12&lt;/ref-type&gt;&lt;contributors&gt;&lt;authors&gt;&lt;author&gt;Forbes,&lt;/author&gt;&lt;author&gt;Avivah Wittenberg-Cox, &lt;/author&gt;&lt;/authors&gt;&lt;/contributors&gt;&lt;titles&gt;&lt;title&gt;What Do Countries With The Best Coronavirus Responses Have In Common? Women Leaders&lt;/title&gt;&lt;/titles&gt;&lt;number&gt;27 April 2020&lt;/number&gt;&lt;dates&gt;&lt;year&gt;13 April 2020&lt;/year&gt;&lt;/dates&gt;&lt;urls&gt;&lt;related-urls&gt;&lt;url&gt;https://www.forbes.com/sites/avivahwittenbergcox/2020/04/13/what-do-countries-with-the-best-coronavirus-reponses-have-in-common-women-leaders/#c5144723dec4&lt;/url&gt;&lt;/related-urls&gt;&lt;/urls&gt;&lt;/record&gt;&lt;/Cite&gt;&lt;/EndNote&gt;</w:instrText>
      </w:r>
      <w:r>
        <w:rPr>
          <w:rFonts w:cstheme="minorHAnsi"/>
        </w:rPr>
        <w:fldChar w:fldCharType="separate"/>
      </w:r>
      <w:r w:rsidR="00962230" w:rsidRPr="00962230">
        <w:rPr>
          <w:rFonts w:cstheme="minorHAnsi"/>
          <w:noProof/>
          <w:vertAlign w:val="superscript"/>
        </w:rPr>
        <w:t>114</w:t>
      </w:r>
      <w:r>
        <w:rPr>
          <w:rFonts w:cstheme="minorHAnsi"/>
        </w:rPr>
        <w:fldChar w:fldCharType="end"/>
      </w:r>
      <w:r w:rsidRPr="000C30D1">
        <w:rPr>
          <w:rFonts w:cstheme="minorHAnsi"/>
        </w:rPr>
        <w:t xml:space="preserve"> These women leaders also championed innovation and the use of technology</w:t>
      </w:r>
      <w:r w:rsidR="00293F84">
        <w:rPr>
          <w:rFonts w:cstheme="minorHAnsi"/>
        </w:rPr>
        <w:t xml:space="preserve"> and social media to engage the public, including children and adolescents</w:t>
      </w:r>
      <w:r w:rsidRPr="000C30D1">
        <w:rPr>
          <w:rFonts w:cstheme="minorHAnsi"/>
        </w:rPr>
        <w:t>. Sanna Marin, prime minister of Finland and the world’s youngest head of state, championed the use of social media influencers to spread information about the pandemic.</w:t>
      </w:r>
      <w:r>
        <w:rPr>
          <w:rFonts w:cstheme="minorHAnsi"/>
        </w:rPr>
        <w:t xml:space="preserve"> </w:t>
      </w:r>
      <w:r w:rsidR="00AD3609">
        <w:rPr>
          <w:rFonts w:cstheme="minorHAnsi"/>
        </w:rPr>
        <w:t xml:space="preserve">Women </w:t>
      </w:r>
      <w:r w:rsidR="00293F84">
        <w:rPr>
          <w:rFonts w:cstheme="minorHAnsi"/>
        </w:rPr>
        <w:t xml:space="preserve">leaders </w:t>
      </w:r>
      <w:r>
        <w:rPr>
          <w:rFonts w:cstheme="minorHAnsi"/>
        </w:rPr>
        <w:t>also specifically engaged with children, for example organizing conferences to hear from them and respond to their questions.</w:t>
      </w:r>
      <w:r>
        <w:rPr>
          <w:rFonts w:cstheme="minorHAnsi"/>
        </w:rPr>
        <w:fldChar w:fldCharType="begin">
          <w:fldData xml:space="preserve">PEVuZE5vdGU+PENpdGU+PEF1dGhvcj5UaGUgR3VhcmRpYW48L0F1dGhvcj48WWVhcj4xOSBNYXJj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</w:fldData>
        </w:fldChar>
      </w:r>
      <w:r w:rsidR="00962230">
        <w:rPr>
          <w:rFonts w:cstheme="minorHAnsi"/>
        </w:rPr>
        <w:instrText xml:space="preserve"> ADDIN EN.CITE </w:instrText>
      </w:r>
      <w:r w:rsidR="00962230">
        <w:rPr>
          <w:rFonts w:cstheme="minorHAnsi"/>
        </w:rPr>
        <w:fldChar w:fldCharType="begin">
          <w:fldData xml:space="preserve">PEVuZE5vdGU+PENpdGU+PEF1dGhvcj5UaGUgR3VhcmRpYW48L0F1dGhvcj48WWVhcj4xOSBNYXJj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Pr>
          <w:rFonts w:cstheme="minorHAnsi"/>
        </w:rPr>
      </w:r>
      <w:r>
        <w:rPr>
          <w:rFonts w:cstheme="minorHAnsi"/>
        </w:rPr>
        <w:fldChar w:fldCharType="separate"/>
      </w:r>
      <w:r w:rsidR="00962230" w:rsidRPr="00962230">
        <w:rPr>
          <w:rFonts w:cstheme="minorHAnsi"/>
          <w:noProof/>
          <w:vertAlign w:val="superscript"/>
        </w:rPr>
        <w:t>116-118</w:t>
      </w:r>
      <w:r>
        <w:rPr>
          <w:rFonts w:cstheme="minorHAnsi"/>
        </w:rPr>
        <w:fldChar w:fldCharType="end"/>
      </w:r>
      <w:r>
        <w:rPr>
          <w:rFonts w:cstheme="minorHAnsi"/>
        </w:rPr>
        <w:t xml:space="preserve"> </w:t>
      </w:r>
    </w:p>
    <w:p w14:paraId="57F4AF71" w14:textId="59724D0F" w:rsidR="007A4930" w:rsidRDefault="007A4930" w:rsidP="007A4930">
      <w:pPr>
        <w:rPr>
          <w:rFonts w:cstheme="minorHAnsi"/>
        </w:rPr>
      </w:pPr>
      <w:r w:rsidRPr="000C30D1">
        <w:rPr>
          <w:rFonts w:cstheme="minorHAnsi"/>
        </w:rPr>
        <w:t>To engage the public – and to make accountability for women’s, children’s and adolescents’ health more valid and valuable – people’s voice, their lived experience, needs and priorities need to be included at every opportunity</w:t>
      </w:r>
      <w:r w:rsidRPr="000C30D1">
        <w:rPr>
          <w:rFonts w:cstheme="minorHAnsi"/>
          <w:lang w:val="en-GB"/>
        </w:rPr>
        <w:t xml:space="preserve">. However, </w:t>
      </w:r>
      <w:r w:rsidRPr="000C30D1">
        <w:rPr>
          <w:rFonts w:cstheme="minorHAnsi"/>
          <w:i/>
          <w:iCs/>
          <w:lang w:val="en-GB"/>
        </w:rPr>
        <w:t>vo</w:t>
      </w:r>
      <w:r w:rsidRPr="000C30D1">
        <w:rPr>
          <w:rFonts w:cstheme="minorHAnsi"/>
          <w:i/>
          <w:iCs/>
        </w:rPr>
        <w:t>ice</w:t>
      </w:r>
      <w:r w:rsidRPr="000C30D1">
        <w:rPr>
          <w:rFonts w:cstheme="minorHAnsi"/>
        </w:rPr>
        <w:t xml:space="preserve"> does not equate to </w:t>
      </w:r>
      <w:r w:rsidRPr="000C30D1">
        <w:rPr>
          <w:rFonts w:cstheme="minorHAnsi"/>
          <w:i/>
          <w:iCs/>
        </w:rPr>
        <w:t>accountability</w:t>
      </w:r>
      <w:r w:rsidRPr="000C30D1">
        <w:rPr>
          <w:rFonts w:cstheme="minorHAnsi"/>
        </w:rPr>
        <w:t xml:space="preserve"> if there is no one to listen, act and respond.</w:t>
      </w:r>
      <w:r>
        <w:rPr>
          <w:rFonts w:cstheme="minorHAnsi"/>
        </w:rPr>
        <w:fldChar w:fldCharType="begin"/>
      </w:r>
      <w:r w:rsidR="00962230">
        <w:rPr>
          <w:rFonts w:cstheme="minorHAnsi"/>
        </w:rPr>
        <w:instrText xml:space="preserve"> ADDIN EN.CITE &lt;EndNote&gt;&lt;Cite&gt;&lt;Author&gt;Frost&lt;/Author&gt;&lt;Year&gt;15 Janvier 2020&lt;/Year&gt;&lt;RecNum&gt;461&lt;/RecNum&gt;&lt;DisplayText&gt;&lt;style face="superscript"&gt;53&lt;/style&gt;&lt;/DisplayText&gt;&lt;record&gt;&lt;rec-number&gt;461&lt;/rec-number&gt;&lt;foreign-keys&gt;&lt;key app="EN" db-id="5dprpsavdvsw5der2s7vazdm0z9wpwzswxxz" timestamp="1583149957"&gt;461&lt;/key&gt;&lt;/foreign-keys&gt;&lt;ref-type name="Web Page"&gt;12&lt;/ref-type&gt;&lt;contributors&gt;&lt;authors&gt;&lt;author&gt;Laura Frost&lt;/author&gt;&lt;author&gt;Beth Anne Pratt &lt;/author&gt;&lt;/authors&gt;&lt;/contributors&gt;&lt;titles&gt;&lt;title&gt;Literature review on how accountability platforms, mechanisms, actions, or activities carried out by stakeholders (public, private, or partners) impact systems performance, health outcomes, and/or health relevant SDG outcomes in countries&lt;/title&gt;&lt;/titles&gt;&lt;dates&gt;&lt;year&gt;15 Janvier 2020&lt;/year&gt;&lt;/dates&gt;&lt;publisher&gt;Global Health Insights&lt;/publisher&gt;&lt;urls&gt;&lt;related-urls&gt;&lt;url&gt;https://iapewec.org/wp-content/uploads/2020/01/Literature-Review-for-IAP_GLOHI_15-Jan-20.pdf&lt;/url&gt;&lt;/related-urls&gt;&lt;/urls&gt;&lt;/record&gt;&lt;/Cite&gt;&lt;/EndNote&gt;</w:instrText>
      </w:r>
      <w:r>
        <w:rPr>
          <w:rFonts w:cstheme="minorHAnsi"/>
        </w:rPr>
        <w:fldChar w:fldCharType="separate"/>
      </w:r>
      <w:r w:rsidR="00962230" w:rsidRPr="00962230">
        <w:rPr>
          <w:rFonts w:cstheme="minorHAnsi"/>
          <w:noProof/>
          <w:vertAlign w:val="superscript"/>
        </w:rPr>
        <w:t>53</w:t>
      </w:r>
      <w:r>
        <w:rPr>
          <w:rFonts w:cstheme="minorHAnsi"/>
        </w:rPr>
        <w:fldChar w:fldCharType="end"/>
      </w:r>
      <w:r w:rsidRPr="000C30D1">
        <w:rPr>
          <w:rFonts w:cstheme="minorHAnsi"/>
          <w:lang w:val="en-GB"/>
        </w:rPr>
        <w:t xml:space="preserve"> Some states and global actors are putting in place measures to do this and use people</w:t>
      </w:r>
      <w:r>
        <w:rPr>
          <w:rFonts w:cstheme="minorHAnsi"/>
          <w:lang w:val="en-GB"/>
        </w:rPr>
        <w:t>’</w:t>
      </w:r>
      <w:r w:rsidRPr="000C30D1">
        <w:rPr>
          <w:rFonts w:cstheme="minorHAnsi"/>
          <w:lang w:val="en-GB"/>
        </w:rPr>
        <w:t xml:space="preserve">s input </w:t>
      </w:r>
      <w:r w:rsidRPr="000C30D1">
        <w:rPr>
          <w:rFonts w:cstheme="minorHAnsi"/>
        </w:rPr>
        <w:t>to effect remedies and catalyze positive transformation.</w:t>
      </w:r>
      <w:r>
        <w:rPr>
          <w:rFonts w:cstheme="minorHAnsi"/>
        </w:rPr>
        <w:fldChar w:fldCharType="begin"/>
      </w:r>
      <w:r w:rsidR="00962230">
        <w:rPr>
          <w:rFonts w:cstheme="minorHAnsi"/>
        </w:rPr>
        <w:instrText xml:space="preserve"> ADDIN EN.CITE &lt;EndNote&gt;&lt;Cite&gt;&lt;Author&gt;Frost&lt;/Author&gt;&lt;Year&gt;15 Janvier 2020&lt;/Year&gt;&lt;RecNum&gt;461&lt;/RecNum&gt;&lt;DisplayText&gt;&lt;style face="superscript"&gt;53&lt;/style&gt;&lt;/DisplayText&gt;&lt;record&gt;&lt;rec-number&gt;461&lt;/rec-number&gt;&lt;foreign-keys&gt;&lt;key app="EN" db-id="5dprpsavdvsw5der2s7vazdm0z9wpwzswxxz" timestamp="1583149957"&gt;461&lt;/key&gt;&lt;/foreign-keys&gt;&lt;ref-type name="Web Page"&gt;12&lt;/ref-type&gt;&lt;contributors&gt;&lt;authors&gt;&lt;author&gt;Laura Frost&lt;/author&gt;&lt;author&gt;Beth Anne Pratt &lt;/author&gt;&lt;/authors&gt;&lt;/contributors&gt;&lt;titles&gt;&lt;title&gt;Literature review on how accountability platforms, mechanisms, actions, or activities carried out by stakeholders (public, private, or partners) impact systems performance, health outcomes, and/or health relevant SDG outcomes in countries&lt;/title&gt;&lt;/titles&gt;&lt;dates&gt;&lt;year&gt;15 Janvier 2020&lt;/year&gt;&lt;/dates&gt;&lt;publisher&gt;Global Health Insights&lt;/publisher&gt;&lt;urls&gt;&lt;related-urls&gt;&lt;url&gt;https://iapewec.org/wp-content/uploads/2020/01/Literature-Review-for-IAP_GLOHI_15-Jan-20.pdf&lt;/url&gt;&lt;/related-urls&gt;&lt;/urls&gt;&lt;/record&gt;&lt;/Cite&gt;&lt;/EndNote&gt;</w:instrText>
      </w:r>
      <w:r>
        <w:rPr>
          <w:rFonts w:cstheme="minorHAnsi"/>
        </w:rPr>
        <w:fldChar w:fldCharType="separate"/>
      </w:r>
      <w:r w:rsidR="00962230" w:rsidRPr="00962230">
        <w:rPr>
          <w:rFonts w:cstheme="minorHAnsi"/>
          <w:noProof/>
          <w:vertAlign w:val="superscript"/>
        </w:rPr>
        <w:t>53</w:t>
      </w:r>
      <w:r>
        <w:rPr>
          <w:rFonts w:cstheme="minorHAnsi"/>
        </w:rPr>
        <w:fldChar w:fldCharType="end"/>
      </w:r>
      <w:r w:rsidRPr="000C30D1">
        <w:rPr>
          <w:rFonts w:cstheme="minorHAnsi"/>
        </w:rPr>
        <w:t xml:space="preserve"> </w:t>
      </w:r>
    </w:p>
    <w:p w14:paraId="60FB71FE" w14:textId="41812F00" w:rsidR="007A4930" w:rsidRDefault="007A4930" w:rsidP="007A4930">
      <w:pPr>
        <w:spacing w:after="240"/>
        <w:rPr>
          <w:rFonts w:cstheme="minorHAnsi"/>
        </w:rPr>
      </w:pPr>
      <w:r w:rsidRPr="00C92823">
        <w:rPr>
          <w:rFonts w:cstheme="minorHAnsi"/>
        </w:rPr>
        <w:t xml:space="preserve">At time of writing, people around the world are making their voices heard </w:t>
      </w:r>
      <w:r>
        <w:rPr>
          <w:rFonts w:cstheme="minorHAnsi"/>
        </w:rPr>
        <w:t>–</w:t>
      </w:r>
      <w:r w:rsidRPr="00C92823">
        <w:rPr>
          <w:rFonts w:cstheme="minorHAnsi"/>
        </w:rPr>
        <w:t xml:space="preserve"> on the streets and on social media </w:t>
      </w:r>
      <w:r>
        <w:rPr>
          <w:rFonts w:cstheme="minorHAnsi"/>
        </w:rPr>
        <w:t>–</w:t>
      </w:r>
      <w:r w:rsidRPr="00C92823">
        <w:rPr>
          <w:rFonts w:cstheme="minorHAnsi"/>
        </w:rPr>
        <w:t xml:space="preserve"> demanding transformative change and accountability</w:t>
      </w:r>
      <w:r>
        <w:rPr>
          <w:rFonts w:cstheme="minorHAnsi"/>
        </w:rPr>
        <w:t xml:space="preserve"> in the response to the death of George Floyd in Minneapolis on 25 May 2020 while in police custody</w:t>
      </w:r>
      <w:r w:rsidRPr="00C92823">
        <w:rPr>
          <w:rFonts w:cstheme="minorHAnsi"/>
        </w:rPr>
        <w:t xml:space="preserve">. The protests in the United States </w:t>
      </w:r>
      <w:r>
        <w:rPr>
          <w:rFonts w:cstheme="minorHAnsi"/>
        </w:rPr>
        <w:t xml:space="preserve">and other countries </w:t>
      </w:r>
      <w:r w:rsidRPr="00C92823">
        <w:rPr>
          <w:rFonts w:cstheme="minorHAnsi"/>
        </w:rPr>
        <w:t>against racial injustice are a powerful example</w:t>
      </w:r>
      <w:r>
        <w:rPr>
          <w:rFonts w:cstheme="minorHAnsi"/>
        </w:rPr>
        <w:t xml:space="preserve"> of how public opinion, freely expressed, </w:t>
      </w:r>
      <w:r w:rsidR="00B55432">
        <w:rPr>
          <w:rFonts w:cstheme="minorHAnsi"/>
        </w:rPr>
        <w:t xml:space="preserve">aim to </w:t>
      </w:r>
      <w:r>
        <w:rPr>
          <w:rFonts w:cstheme="minorHAnsi"/>
        </w:rPr>
        <w:t xml:space="preserve">hold governments and institutions to account. Protests alone are insufficient for effective accountability. This requires effective democratic process, including in elections, and whole of government, whole of society remedies and actions to ensure </w:t>
      </w:r>
      <w:r w:rsidR="005477D3">
        <w:rPr>
          <w:rFonts w:cstheme="minorHAnsi"/>
        </w:rPr>
        <w:t xml:space="preserve">that </w:t>
      </w:r>
      <w:r>
        <w:rPr>
          <w:rFonts w:cstheme="minorHAnsi"/>
        </w:rPr>
        <w:t xml:space="preserve">the required </w:t>
      </w:r>
      <w:r w:rsidR="005477D3">
        <w:rPr>
          <w:rFonts w:cstheme="minorHAnsi"/>
        </w:rPr>
        <w:t xml:space="preserve">structural and </w:t>
      </w:r>
      <w:r w:rsidR="00E425D0">
        <w:rPr>
          <w:rFonts w:cstheme="minorHAnsi"/>
        </w:rPr>
        <w:t xml:space="preserve">systems </w:t>
      </w:r>
      <w:r>
        <w:rPr>
          <w:rFonts w:cstheme="minorHAnsi"/>
        </w:rPr>
        <w:t>changes are being made</w:t>
      </w:r>
      <w:r w:rsidR="005477D3">
        <w:rPr>
          <w:rFonts w:cstheme="minorHAnsi"/>
        </w:rPr>
        <w:t xml:space="preserve"> for genuine</w:t>
      </w:r>
      <w:r w:rsidR="00B55432">
        <w:rPr>
          <w:rFonts w:cstheme="minorHAnsi"/>
        </w:rPr>
        <w:t>, meaningful</w:t>
      </w:r>
      <w:r w:rsidR="005477D3">
        <w:rPr>
          <w:rFonts w:cstheme="minorHAnsi"/>
        </w:rPr>
        <w:t xml:space="preserve"> progress</w:t>
      </w:r>
      <w:r>
        <w:rPr>
          <w:rFonts w:cstheme="minorHAnsi"/>
        </w:rPr>
        <w:t>.</w:t>
      </w:r>
    </w:p>
    <w:p w14:paraId="2951055A" w14:textId="20731ED6" w:rsidR="007A4930" w:rsidRPr="00E85DD3" w:rsidRDefault="007A4930" w:rsidP="007A4930">
      <w:pPr>
        <w:spacing w:line="276" w:lineRule="auto"/>
      </w:pPr>
      <w:r w:rsidRPr="00F27A0D">
        <w:rPr>
          <w:rFonts w:cstheme="minorHAnsi"/>
        </w:rPr>
        <w:t>Attention to people’s lived experience</w:t>
      </w:r>
      <w:r>
        <w:rPr>
          <w:rFonts w:cstheme="minorHAnsi"/>
        </w:rPr>
        <w:t xml:space="preserve">s </w:t>
      </w:r>
      <w:r w:rsidRPr="00F27A0D">
        <w:rPr>
          <w:rFonts w:cstheme="minorHAnsi"/>
        </w:rPr>
        <w:t xml:space="preserve">and voice is essential for </w:t>
      </w:r>
      <w:r>
        <w:rPr>
          <w:rFonts w:cstheme="minorHAnsi"/>
        </w:rPr>
        <w:t xml:space="preserve">good governance and </w:t>
      </w:r>
      <w:proofErr w:type="gramStart"/>
      <w:r>
        <w:rPr>
          <w:rFonts w:cstheme="minorHAnsi"/>
        </w:rPr>
        <w:t>accountability</w:t>
      </w:r>
      <w:r w:rsidRPr="00F27A0D">
        <w:rPr>
          <w:rFonts w:cstheme="minorHAnsi"/>
        </w:rPr>
        <w:t>, but</w:t>
      </w:r>
      <w:proofErr w:type="gramEnd"/>
      <w:r w:rsidRPr="00F27A0D">
        <w:rPr>
          <w:rFonts w:cstheme="minorHAnsi"/>
        </w:rPr>
        <w:t xml:space="preserve"> </w:t>
      </w:r>
      <w:r>
        <w:rPr>
          <w:rFonts w:cstheme="minorHAnsi"/>
        </w:rPr>
        <w:t xml:space="preserve">is </w:t>
      </w:r>
      <w:r w:rsidRPr="00F27A0D">
        <w:rPr>
          <w:rFonts w:cstheme="minorHAnsi"/>
        </w:rPr>
        <w:t xml:space="preserve">often lacking in </w:t>
      </w:r>
      <w:r>
        <w:rPr>
          <w:rFonts w:cstheme="minorHAnsi"/>
        </w:rPr>
        <w:t xml:space="preserve">political </w:t>
      </w:r>
      <w:r w:rsidRPr="00F27A0D">
        <w:rPr>
          <w:rFonts w:cstheme="minorHAnsi"/>
        </w:rPr>
        <w:t>leadership.</w:t>
      </w:r>
      <w:r>
        <w:rPr>
          <w:rFonts w:cstheme="minorHAnsi"/>
        </w:rPr>
        <w:t xml:space="preserve"> </w:t>
      </w:r>
      <w:r w:rsidRPr="00E85DD3">
        <w:rPr>
          <w:rFonts w:cstheme="minorHAnsi"/>
        </w:rPr>
        <w:t xml:space="preserve">In </w:t>
      </w:r>
      <w:r>
        <w:rPr>
          <w:rFonts w:cstheme="minorHAnsi"/>
        </w:rPr>
        <w:t>the UHC declaration and the World Health Assembly resolution on COVID-19, member states</w:t>
      </w:r>
      <w:r w:rsidRPr="00E85DD3">
        <w:rPr>
          <w:rFonts w:cstheme="minorHAnsi"/>
        </w:rPr>
        <w:t xml:space="preserve"> made commitments</w:t>
      </w:r>
      <w:r>
        <w:rPr>
          <w:rFonts w:cstheme="minorHAnsi"/>
        </w:rPr>
        <w:t xml:space="preserve"> that:</w:t>
      </w:r>
      <w:r w:rsidRPr="00E85DD3">
        <w:rPr>
          <w:rFonts w:cstheme="minorHAnsi"/>
        </w:rPr>
        <w:t xml:space="preserve"> </w:t>
      </w:r>
      <w:r>
        <w:rPr>
          <w:rFonts w:cstheme="minorHAnsi"/>
        </w:rPr>
        <w:t>“</w:t>
      </w:r>
      <w:bookmarkStart w:id="49" w:name="_Hlk41925487"/>
      <w:r w:rsidRPr="00E85DD3">
        <w:rPr>
          <w:rFonts w:cstheme="minorHAnsi"/>
        </w:rPr>
        <w:t>people’s engagement, particularly of women and girls, families and communities, and the inclusion of all relevant stakeholders is one of the core components of health system governance</w:t>
      </w:r>
      <w:r>
        <w:rPr>
          <w:rFonts w:cstheme="minorHAnsi"/>
        </w:rPr>
        <w:t>”</w:t>
      </w:r>
      <w:bookmarkEnd w:id="49"/>
      <w:r>
        <w:rPr>
          <w:rFonts w:cstheme="minorHAnsi"/>
        </w:rPr>
        <w:fldChar w:fldCharType="begin"/>
      </w:r>
      <w:r w:rsidR="00962230">
        <w:rPr>
          <w:rFonts w:cstheme="minorHAnsi"/>
        </w:rPr>
        <w:instrText xml:space="preserve"> ADDIN EN.CITE &lt;EndNote&gt;&lt;Cite&gt;&lt;Author&gt;World Health Organization&lt;/Author&gt;&lt;Year&gt;19 May 2020&lt;/Year&gt;&lt;RecNum&gt;750&lt;/RecNum&gt;&lt;DisplayText&gt;&lt;style face="superscript"&gt;119&lt;/style&gt;&lt;/DisplayText&gt;&lt;record&gt;&lt;rec-number&gt;750&lt;/rec-number&gt;&lt;foreign-keys&gt;&lt;key app="EN" db-id="5dprpsavdvsw5der2s7vazdm0z9wpwzswxxz" timestamp="1590476366"&gt;750&lt;/key&gt;&lt;/foreign-keys&gt;&lt;ref-type name="Journal Article"&gt;17&lt;/ref-type&gt;&lt;contributors&gt;&lt;authors&gt;&lt;author&gt;World Health Organization, &lt;/author&gt;&lt;/authors&gt;&lt;/contributors&gt;&lt;titles&gt;&lt;title&gt;Seventy-Third World Health Assembly, WHA73.1. Agenda Item 3: COVID-19 Response&lt;/title&gt;&lt;/titles&gt;&lt;dates&gt;&lt;year&gt;19 May 2020&lt;/year&gt;&lt;/dates&gt;&lt;urls&gt;&lt;/urls&gt;&lt;/record&gt;&lt;/Cite&gt;&lt;/EndNote&gt;</w:instrText>
      </w:r>
      <w:r>
        <w:rPr>
          <w:rFonts w:cstheme="minorHAnsi"/>
        </w:rPr>
        <w:fldChar w:fldCharType="separate"/>
      </w:r>
      <w:r w:rsidR="00962230" w:rsidRPr="00962230">
        <w:rPr>
          <w:rFonts w:cstheme="minorHAnsi"/>
          <w:noProof/>
          <w:vertAlign w:val="superscript"/>
        </w:rPr>
        <w:t>119</w:t>
      </w:r>
      <w:r>
        <w:rPr>
          <w:rFonts w:cstheme="minorHAnsi"/>
        </w:rPr>
        <w:fldChar w:fldCharType="end"/>
      </w:r>
      <w:r w:rsidRPr="00E85DD3">
        <w:rPr>
          <w:rFonts w:cstheme="minorHAnsi"/>
        </w:rPr>
        <w:t xml:space="preserve"> and “to strengthen actions that involve women’s participation in all stages of decision-making processes, and mainstream a gender perspective in the COVID-19 response and recovery</w:t>
      </w:r>
      <w:r>
        <w:rPr>
          <w:rFonts w:cstheme="minorHAnsi"/>
        </w:rPr>
        <w:t>”</w:t>
      </w:r>
      <w:r w:rsidRPr="00E85DD3">
        <w:rPr>
          <w:rFonts w:cstheme="minorHAnsi"/>
        </w:rPr>
        <w:t>.</w:t>
      </w:r>
      <w:r>
        <w:rPr>
          <w:rFonts w:cstheme="minorHAnsi"/>
        </w:rPr>
        <w:fldChar w:fldCharType="begin"/>
      </w:r>
      <w:r w:rsidR="00962230">
        <w:rPr>
          <w:rFonts w:cstheme="minorHAnsi"/>
        </w:rPr>
        <w:instrText xml:space="preserve"> ADDIN EN.CITE &lt;EndNote&gt;&lt;Cite&gt;&lt;Author&gt;World Health Organization&lt;/Author&gt;&lt;Year&gt;19 May 2020&lt;/Year&gt;&lt;RecNum&gt;750&lt;/RecNum&gt;&lt;DisplayText&gt;&lt;style face="superscript"&gt;119&lt;/style&gt;&lt;/DisplayText&gt;&lt;record&gt;&lt;rec-number&gt;750&lt;/rec-number&gt;&lt;foreign-keys&gt;&lt;key app="EN" db-id="5dprpsavdvsw5der2s7vazdm0z9wpwzswxxz" timestamp="1590476366"&gt;750&lt;/key&gt;&lt;/foreign-keys&gt;&lt;ref-type name="Journal Article"&gt;17&lt;/ref-type&gt;&lt;contributors&gt;&lt;authors&gt;&lt;author&gt;World Health Organization, &lt;/author&gt;&lt;/authors&gt;&lt;/contributors&gt;&lt;titles&gt;&lt;title&gt;Seventy-Third World Health Assembly, WHA73.1. Agenda Item 3: COVID-19 Response&lt;/title&gt;&lt;/titles&gt;&lt;dates&gt;&lt;year&gt;19 May 2020&lt;/year&gt;&lt;/dates&gt;&lt;urls&gt;&lt;/urls&gt;&lt;/record&gt;&lt;/Cite&gt;&lt;/EndNote&gt;</w:instrText>
      </w:r>
      <w:r>
        <w:rPr>
          <w:rFonts w:cstheme="minorHAnsi"/>
        </w:rPr>
        <w:fldChar w:fldCharType="separate"/>
      </w:r>
      <w:r w:rsidR="00962230" w:rsidRPr="00962230">
        <w:rPr>
          <w:rFonts w:cstheme="minorHAnsi"/>
          <w:noProof/>
          <w:vertAlign w:val="superscript"/>
        </w:rPr>
        <w:t>119</w:t>
      </w:r>
      <w:r>
        <w:rPr>
          <w:rFonts w:cstheme="minorHAnsi"/>
        </w:rPr>
        <w:fldChar w:fldCharType="end"/>
      </w:r>
    </w:p>
    <w:p w14:paraId="24470CA3" w14:textId="2638CAE2" w:rsidR="007A4930" w:rsidRDefault="001323DD" w:rsidP="007A4930">
      <w:pPr>
        <w:rPr>
          <w:rFonts w:cstheme="minorHAnsi"/>
        </w:rPr>
      </w:pPr>
      <w:r>
        <w:rPr>
          <w:rFonts w:cstheme="minorHAnsi"/>
        </w:rPr>
        <w:t>In the human rights framework, g</w:t>
      </w:r>
      <w:r w:rsidR="007A4930" w:rsidRPr="000C30D1">
        <w:rPr>
          <w:rFonts w:cstheme="minorHAnsi"/>
        </w:rPr>
        <w:t>overnments have a legal obligation to ensure all individuals and communities have the knowledge, means and a range of opportunities to participate in decision-making related to their health and rights.</w:t>
      </w:r>
      <w:r w:rsidR="007A4930">
        <w:rPr>
          <w:rFonts w:cstheme="minorHAnsi"/>
        </w:rPr>
        <w:fldChar w:fldCharType="begin"/>
      </w:r>
      <w:r w:rsidR="00962230">
        <w:rPr>
          <w:rFonts w:cstheme="minorHAnsi"/>
        </w:rPr>
        <w:instrText xml:space="preserve"> ADDIN EN.CITE &lt;EndNote&gt;&lt;Cite&gt;&lt;Author&gt;Benequista&lt;/Author&gt;&lt;Year&gt;2011&lt;/Year&gt;&lt;RecNum&gt;495&lt;/RecNum&gt;&lt;DisplayText&gt;&lt;style face="superscript"&gt;120&lt;/style&gt;&lt;/DisplayText&gt;&lt;record&gt;&lt;rec-number&gt;495&lt;/rec-number&gt;&lt;foreign-keys&gt;&lt;key app="EN" db-id="5dprpsavdvsw5der2s7vazdm0z9wpwzswxxz" timestamp="1583844187"&gt;495&lt;/key&gt;&lt;/foreign-keys&gt;&lt;ref-type name="Journal Article"&gt;17&lt;/ref-type&gt;&lt;contributors&gt;&lt;authors&gt;&lt;author&gt;Benequista, Nicholas&lt;/author&gt;&lt;author&gt;Gaventa, John&lt;/author&gt;&lt;/authors&gt;&lt;/contributors&gt;&lt;titles&gt;&lt;title&gt;Blurring the boundaries: Citizen action across states and societies&lt;/title&gt;&lt;secondary-title&gt;Brighton: Citizenship DRC, 11.&lt;/secondary-title&gt;&lt;/titles&gt;&lt;periodical&gt;&lt;full-title&gt;Brighton: Citizenship DRC, 11.&lt;/full-title&gt;&lt;/periodical&gt;&lt;dates&gt;&lt;year&gt;2011&lt;/year&gt;&lt;/dates&gt;&lt;urls&gt;&lt;/urls&gt;&lt;/record&gt;&lt;/Cite&gt;&lt;/EndNote&gt;</w:instrText>
      </w:r>
      <w:r w:rsidR="007A4930">
        <w:rPr>
          <w:rFonts w:cstheme="minorHAnsi"/>
        </w:rPr>
        <w:fldChar w:fldCharType="separate"/>
      </w:r>
      <w:r w:rsidR="00962230" w:rsidRPr="00962230">
        <w:rPr>
          <w:rFonts w:cstheme="minorHAnsi"/>
          <w:noProof/>
          <w:vertAlign w:val="superscript"/>
        </w:rPr>
        <w:t>120</w:t>
      </w:r>
      <w:r w:rsidR="007A4930">
        <w:rPr>
          <w:rFonts w:cstheme="minorHAnsi"/>
        </w:rPr>
        <w:fldChar w:fldCharType="end"/>
      </w:r>
      <w:r w:rsidR="007A4930" w:rsidRPr="000C30D1">
        <w:rPr>
          <w:rFonts w:cstheme="minorHAnsi"/>
        </w:rPr>
        <w:t xml:space="preserve"> Custodians of accountability</w:t>
      </w:r>
      <w:r w:rsidR="007A4930">
        <w:rPr>
          <w:rFonts w:cstheme="minorHAnsi"/>
        </w:rPr>
        <w:t xml:space="preserve"> –</w:t>
      </w:r>
      <w:r w:rsidR="007A4930" w:rsidRPr="000C30D1">
        <w:rPr>
          <w:rFonts w:cstheme="minorHAnsi"/>
        </w:rPr>
        <w:t xml:space="preserve"> such as parliamentarians, </w:t>
      </w:r>
      <w:bookmarkStart w:id="50" w:name="_Hlk42865922"/>
      <w:r w:rsidR="007A4930" w:rsidRPr="000C30D1">
        <w:rPr>
          <w:rFonts w:cstheme="minorHAnsi"/>
        </w:rPr>
        <w:t xml:space="preserve">civil society organizations </w:t>
      </w:r>
      <w:bookmarkEnd w:id="50"/>
      <w:r w:rsidR="007A4930" w:rsidRPr="000C30D1">
        <w:rPr>
          <w:rFonts w:cstheme="minorHAnsi"/>
        </w:rPr>
        <w:t>(</w:t>
      </w:r>
      <w:bookmarkStart w:id="51" w:name="_Hlk42865915"/>
      <w:r w:rsidR="007A4930" w:rsidRPr="000C30D1">
        <w:rPr>
          <w:rFonts w:cstheme="minorHAnsi"/>
        </w:rPr>
        <w:t>CSOs</w:t>
      </w:r>
      <w:bookmarkEnd w:id="51"/>
      <w:r w:rsidR="007A4930" w:rsidRPr="000C30D1">
        <w:rPr>
          <w:rFonts w:cstheme="minorHAnsi"/>
        </w:rPr>
        <w:t>) and media</w:t>
      </w:r>
      <w:r w:rsidR="007A4930">
        <w:rPr>
          <w:rFonts w:cstheme="minorHAnsi"/>
        </w:rPr>
        <w:t xml:space="preserve"> –</w:t>
      </w:r>
      <w:r w:rsidR="007A4930" w:rsidRPr="000C30D1">
        <w:rPr>
          <w:rFonts w:cstheme="minorHAnsi"/>
        </w:rPr>
        <w:t xml:space="preserve"> should all be able to participate effectively, reflect citizens’ lived experience and needs</w:t>
      </w:r>
      <w:r w:rsidR="007A4930">
        <w:rPr>
          <w:rFonts w:cstheme="minorHAnsi"/>
        </w:rPr>
        <w:t>,</w:t>
      </w:r>
      <w:r w:rsidR="007A4930" w:rsidRPr="000C30D1">
        <w:rPr>
          <w:rFonts w:cstheme="minorHAnsi"/>
        </w:rPr>
        <w:t xml:space="preserve"> and amplify their voices. </w:t>
      </w:r>
      <w:r w:rsidR="007A4930" w:rsidRPr="007E38BA">
        <w:rPr>
          <w:rFonts w:cstheme="minorHAnsi"/>
        </w:rPr>
        <w:t>For example, in 2019 the Community of Practitioners on Accountability and Social Action in Health (COPASAH)</w:t>
      </w:r>
      <w:r w:rsidR="007A4930">
        <w:rPr>
          <w:rFonts w:cstheme="minorHAnsi"/>
        </w:rPr>
        <w:fldChar w:fldCharType="begin"/>
      </w:r>
      <w:r w:rsidR="00962230">
        <w:rPr>
          <w:rFonts w:cstheme="minorHAnsi"/>
        </w:rPr>
        <w:instrText xml:space="preserve"> ADDIN EN.CITE &lt;EndNote&gt;&lt;Cite&gt;&lt;Author&gt;COPASAH&lt;/Author&gt;&lt;Year&gt;2020&lt;/Year&gt;&lt;RecNum&gt;607&lt;/RecNum&gt;&lt;DisplayText&gt;&lt;style face="superscript"&gt;121&lt;/style&gt;&lt;/DisplayText&gt;&lt;record&gt;&lt;rec-number&gt;607&lt;/rec-number&gt;&lt;foreign-keys&gt;&lt;key app="EN" db-id="5dprpsavdvsw5der2s7vazdm0z9wpwzswxxz" timestamp="1588065492"&gt;607&lt;/key&gt;&lt;/foreign-keys&gt;&lt;ref-type name="Web Page"&gt;12&lt;/ref-type&gt;&lt;contributors&gt;&lt;authors&gt;&lt;author&gt;Community of practitioners on accountability and social action in health (COPASAH)&lt;/author&gt;&lt;/authors&gt;&lt;/contributors&gt;&lt;titles&gt;&lt;/titles&gt;&lt;dates&gt;&lt;year&gt;2020&lt;/year&gt;&lt;/dates&gt;&lt;urls&gt;&lt;related-urls&gt;&lt;url&gt;https://www.copasah.net/about-us2.html&lt;/url&gt;&lt;/related-urls&gt;&lt;/urls&gt;&lt;/record&gt;&lt;/Cite&gt;&lt;/EndNote&gt;</w:instrText>
      </w:r>
      <w:r w:rsidR="007A4930">
        <w:rPr>
          <w:rFonts w:cstheme="minorHAnsi"/>
        </w:rPr>
        <w:fldChar w:fldCharType="separate"/>
      </w:r>
      <w:r w:rsidR="00962230" w:rsidRPr="00962230">
        <w:rPr>
          <w:rFonts w:cstheme="minorHAnsi"/>
          <w:noProof/>
          <w:vertAlign w:val="superscript"/>
        </w:rPr>
        <w:t>121</w:t>
      </w:r>
      <w:r w:rsidR="007A4930">
        <w:rPr>
          <w:rFonts w:cstheme="minorHAnsi"/>
        </w:rPr>
        <w:fldChar w:fldCharType="end"/>
      </w:r>
      <w:r w:rsidR="007A4930" w:rsidRPr="007E38BA">
        <w:rPr>
          <w:rFonts w:cstheme="minorHAnsi"/>
        </w:rPr>
        <w:t xml:space="preserve"> adopted a Charter and Call to Action for Social Accountability for Health</w:t>
      </w:r>
      <w:r w:rsidR="007A4930">
        <w:rPr>
          <w:rFonts w:cstheme="minorHAnsi"/>
        </w:rPr>
        <w:t xml:space="preserve"> (see Box 2)</w:t>
      </w:r>
      <w:r w:rsidR="007A4930" w:rsidRPr="007E38BA">
        <w:rPr>
          <w:rFonts w:cstheme="minorHAnsi"/>
        </w:rPr>
        <w:t>.</w:t>
      </w:r>
      <w:r w:rsidR="007A4930">
        <w:rPr>
          <w:rFonts w:cstheme="minorHAnsi"/>
        </w:rPr>
        <w:fldChar w:fldCharType="begin"/>
      </w:r>
      <w:r w:rsidR="00962230">
        <w:rPr>
          <w:rFonts w:cstheme="minorHAnsi"/>
        </w:rPr>
        <w:instrText xml:space="preserve"> ADDIN EN.CITE &lt;EndNote&gt;&lt;Cite&gt;&lt;Author&gt;COPASAH&lt;/Author&gt;&lt;Year&gt;18 October 2019&lt;/Year&gt;&lt;RecNum&gt;608&lt;/RecNum&gt;&lt;DisplayText&gt;&lt;style face="superscript"&gt;122&lt;/style&gt;&lt;/DisplayText&gt;&lt;record&gt;&lt;rec-number&gt;608&lt;/rec-number&gt;&lt;foreign-keys&gt;&lt;key app="EN" db-id="5dprpsavdvsw5der2s7vazdm0z9wpwzswxxz" timestamp="1588065640"&gt;608&lt;/key&gt;&lt;/foreign-keys&gt;&lt;ref-type name="Web Page"&gt;12&lt;/ref-type&gt;&lt;contributors&gt;&lt;authors&gt;&lt;author&gt;COPASAH&lt;/author&gt;&lt;/authors&gt;&lt;/contributors&gt;&lt;titles&gt;&lt;title&gt;Charter and Call to Action for Social Accountability for Health&lt;/title&gt;&lt;/titles&gt;&lt;dates&gt;&lt;year&gt;18 October 2019&lt;/year&gt;&lt;/dates&gt;&lt;urls&gt;&lt;related-urls&gt;&lt;url&gt;https://www.copasah.net/uploads/1/2/6/4/12642634/copasah_sa_charter_and_call_to_action.pdf&lt;/url&gt;&lt;/related-urls&gt;&lt;/urls&gt;&lt;/record&gt;&lt;/Cite&gt;&lt;/EndNote&gt;</w:instrText>
      </w:r>
      <w:r w:rsidR="007A4930">
        <w:rPr>
          <w:rFonts w:cstheme="minorHAnsi"/>
        </w:rPr>
        <w:fldChar w:fldCharType="separate"/>
      </w:r>
      <w:r w:rsidR="00962230" w:rsidRPr="00962230">
        <w:rPr>
          <w:rFonts w:cstheme="minorHAnsi"/>
          <w:noProof/>
          <w:vertAlign w:val="superscript"/>
        </w:rPr>
        <w:t>122</w:t>
      </w:r>
      <w:r w:rsidR="007A4930">
        <w:rPr>
          <w:rFonts w:cstheme="minorHAnsi"/>
        </w:rPr>
        <w:fldChar w:fldCharType="end"/>
      </w:r>
      <w:r w:rsidR="007A4930" w:rsidRPr="000C30D1">
        <w:rPr>
          <w:rFonts w:cstheme="minorHAnsi"/>
        </w:rPr>
        <w:t xml:space="preserve"> Among other actions, constituencies are called on to engage communities in health governance and promote gender and social equity in social accountability processes and mechanisms.</w:t>
      </w:r>
    </w:p>
    <w:p w14:paraId="54BC92DE" w14:textId="77777777" w:rsidR="00295446" w:rsidRPr="00C92823" w:rsidRDefault="00295446" w:rsidP="007A4930">
      <w:pPr>
        <w:rPr>
          <w:rFonts w:cstheme="minorHAnsi"/>
        </w:rPr>
      </w:pPr>
    </w:p>
    <w:tbl>
      <w:tblPr>
        <w:tblStyle w:val="TableGrid"/>
        <w:tblW w:w="0" w:type="auto"/>
        <w:tblLook w:val="04A0" w:firstRow="1" w:lastRow="0" w:firstColumn="1" w:lastColumn="0" w:noHBand="0" w:noVBand="1"/>
      </w:tblPr>
      <w:tblGrid>
        <w:gridCol w:w="9350"/>
      </w:tblGrid>
      <w:tr w:rsidR="007A4930" w:rsidRPr="00D63911" w14:paraId="22F8BD2D" w14:textId="77777777" w:rsidTr="007A4930">
        <w:tc>
          <w:tcPr>
            <w:tcW w:w="9350" w:type="dxa"/>
          </w:tcPr>
          <w:p w14:paraId="615B3DB1" w14:textId="77777777" w:rsidR="007A4930" w:rsidRPr="00D63911" w:rsidRDefault="007A4930" w:rsidP="007A4930">
            <w:pPr>
              <w:pBdr>
                <w:bottom w:val="single" w:sz="4" w:space="1" w:color="auto"/>
              </w:pBdr>
              <w:rPr>
                <w:rFonts w:cstheme="minorHAnsi"/>
                <w:b/>
              </w:rPr>
            </w:pPr>
            <w:bookmarkStart w:id="52" w:name="_Hlk40456398"/>
            <w:r w:rsidRPr="00D63911">
              <w:rPr>
                <w:rFonts w:cstheme="minorHAnsi"/>
                <w:b/>
              </w:rPr>
              <w:t>Box 2. Social accountability in action: The Community of Practitioners on Accountability and Social Action in Health (COPASAH)</w:t>
            </w:r>
          </w:p>
          <w:bookmarkEnd w:id="52"/>
          <w:p w14:paraId="045A907D" w14:textId="77777777" w:rsidR="007A4930" w:rsidRPr="00D63911" w:rsidRDefault="007A4930" w:rsidP="007A4930">
            <w:pPr>
              <w:rPr>
                <w:rFonts w:cstheme="minorHAnsi"/>
              </w:rPr>
            </w:pPr>
            <w:r w:rsidRPr="00D63911">
              <w:rPr>
                <w:rFonts w:cstheme="minorHAnsi"/>
              </w:rPr>
              <w:t>COPASAH is a global network of community practitioners. It has worked on accountability and social action in health since 2011 and is an example of how effective social accountability can complement and reinforce top-down monitoring approaches. The network strengthens accountability links between communities and health systems in order to improve the quality of health care, primarily in Africa, Asia and Latin America. It builds the knowledge, skills and capacity of community-oriented organizations and health activists.</w:t>
            </w:r>
          </w:p>
          <w:p w14:paraId="2165AF14" w14:textId="77777777" w:rsidR="007A4930" w:rsidRPr="00D63911" w:rsidRDefault="007A4930" w:rsidP="007A4930">
            <w:pPr>
              <w:rPr>
                <w:rFonts w:cstheme="minorHAnsi"/>
              </w:rPr>
            </w:pPr>
          </w:p>
          <w:p w14:paraId="54FA576C" w14:textId="77777777" w:rsidR="007A4930" w:rsidRPr="00D63911" w:rsidRDefault="007A4930" w:rsidP="007A4930">
            <w:pPr>
              <w:rPr>
                <w:rFonts w:cstheme="minorHAnsi"/>
              </w:rPr>
            </w:pPr>
            <w:r w:rsidRPr="00D63911">
              <w:rPr>
                <w:rFonts w:cstheme="minorHAnsi"/>
              </w:rPr>
              <w:t xml:space="preserve">In October 2019, COPASAH adopted a Charter and Call to Action for Social Accountability for Health at the Global Symposium on Citizenship, Governance and Accountability in Health. This was a response to growing levels of inequality and inequity in healthcare. A </w:t>
            </w:r>
            <w:proofErr w:type="gramStart"/>
            <w:r w:rsidRPr="00D63911">
              <w:rPr>
                <w:rFonts w:cstheme="minorHAnsi"/>
              </w:rPr>
              <w:t>particular focus</w:t>
            </w:r>
            <w:proofErr w:type="gramEnd"/>
            <w:r w:rsidRPr="00D63911">
              <w:rPr>
                <w:rFonts w:cstheme="minorHAnsi"/>
              </w:rPr>
              <w:t xml:space="preserve"> was sexual and reproductive health and rights. Other issues of concern were poor transparency in programmes, governments and the private sector, and the lack of active engagement of citizens in health. Going forward, COPASAH will lobby for socially responsive regulation, patients’ rights and legal entitlements, and equitable social accountability processes and mechanisms.</w:t>
            </w:r>
          </w:p>
        </w:tc>
      </w:tr>
    </w:tbl>
    <w:p w14:paraId="3B7E3340" w14:textId="77777777" w:rsidR="007A4930" w:rsidRPr="003C15C9" w:rsidRDefault="007A4930" w:rsidP="007A4930">
      <w:pPr>
        <w:rPr>
          <w:rFonts w:cstheme="minorHAnsi"/>
          <w:lang w:val="en-GB"/>
        </w:rPr>
      </w:pPr>
    </w:p>
    <w:p w14:paraId="35BD3BE6" w14:textId="77777777" w:rsidR="007A4930" w:rsidRPr="000C30D1" w:rsidRDefault="007A4930" w:rsidP="007A4930">
      <w:pPr>
        <w:pStyle w:val="Heading3"/>
        <w:rPr>
          <w:rFonts w:asciiTheme="minorHAnsi" w:hAnsiTheme="minorHAnsi" w:cstheme="minorHAnsi"/>
        </w:rPr>
      </w:pPr>
      <w:r>
        <w:rPr>
          <w:rFonts w:asciiTheme="minorHAnsi" w:hAnsiTheme="minorHAnsi" w:cstheme="minorHAnsi"/>
        </w:rPr>
        <w:t>Developing the IAP report and recommendations to revitalize accountability</w:t>
      </w:r>
    </w:p>
    <w:p w14:paraId="37AFBBE6" w14:textId="77777777" w:rsidR="007A4930" w:rsidRDefault="007A4930" w:rsidP="007A4930">
      <w:pPr>
        <w:rPr>
          <w:rFonts w:cstheme="minorHAnsi"/>
          <w:color w:val="000000"/>
        </w:rPr>
      </w:pPr>
    </w:p>
    <w:p w14:paraId="6BC83C1F" w14:textId="2EAE3A02" w:rsidR="007A4930" w:rsidRDefault="007A4930" w:rsidP="007A4930">
      <w:pPr>
        <w:spacing w:line="276" w:lineRule="auto"/>
        <w:rPr>
          <w:rFonts w:cstheme="minorHAnsi"/>
          <w:lang w:val="en-GB"/>
        </w:rPr>
      </w:pPr>
      <w:r>
        <w:rPr>
          <w:rFonts w:cstheme="minorHAnsi"/>
        </w:rPr>
        <w:t>The IAP</w:t>
      </w:r>
      <w:r w:rsidRPr="00222BCA">
        <w:rPr>
          <w:rFonts w:cstheme="minorHAnsi"/>
        </w:rPr>
        <w:t xml:space="preserve"> is mandated </w:t>
      </w:r>
      <w:r>
        <w:rPr>
          <w:rFonts w:cstheme="minorHAnsi"/>
        </w:rPr>
        <w:t xml:space="preserve">to </w:t>
      </w:r>
      <w:r w:rsidRPr="00222BCA">
        <w:rPr>
          <w:rFonts w:cstheme="minorHAnsi"/>
        </w:rPr>
        <w:t xml:space="preserve">review independently </w:t>
      </w:r>
      <w:r>
        <w:rPr>
          <w:rFonts w:cstheme="minorHAnsi"/>
          <w:lang w:val="en-GB"/>
        </w:rPr>
        <w:t>if governments, development partners and all key stakeholders are</w:t>
      </w:r>
      <w:r w:rsidRPr="00B41E8B">
        <w:rPr>
          <w:rFonts w:cstheme="minorHAnsi"/>
          <w:lang w:val="en-GB"/>
        </w:rPr>
        <w:t xml:space="preserve"> </w:t>
      </w:r>
      <w:r>
        <w:rPr>
          <w:rFonts w:cstheme="minorHAnsi"/>
          <w:lang w:val="en-GB"/>
        </w:rPr>
        <w:t>meeting</w:t>
      </w:r>
      <w:r w:rsidRPr="00B41E8B">
        <w:rPr>
          <w:rFonts w:cstheme="minorHAnsi"/>
          <w:lang w:val="en-GB"/>
        </w:rPr>
        <w:t xml:space="preserve"> their </w:t>
      </w:r>
      <w:r>
        <w:rPr>
          <w:rFonts w:cstheme="minorHAnsi"/>
          <w:lang w:val="en-GB"/>
        </w:rPr>
        <w:t xml:space="preserve">commitments to identify </w:t>
      </w:r>
      <w:r w:rsidRPr="00B41E8B">
        <w:rPr>
          <w:rFonts w:cstheme="minorHAnsi"/>
          <w:lang w:val="en-GB"/>
        </w:rPr>
        <w:t xml:space="preserve">good practices </w:t>
      </w:r>
      <w:r>
        <w:rPr>
          <w:rFonts w:cstheme="minorHAnsi"/>
          <w:lang w:val="en-GB"/>
        </w:rPr>
        <w:t>so they can be replicated, and to highlight gaps and challenges requiring urgent remedy and action.</w:t>
      </w:r>
      <w:r>
        <w:rPr>
          <w:rFonts w:cstheme="minorHAnsi"/>
        </w:rPr>
        <w:fldChar w:fldCharType="begin"/>
      </w:r>
      <w:r w:rsidR="00962230">
        <w:rPr>
          <w:rFonts w:cstheme="minorHAnsi"/>
        </w:rPr>
        <w:instrText xml:space="preserve"> ADDIN EN.CITE &lt;EndNote&gt;&lt;Cite&gt;&lt;Author&gt;Every Woman Every Child&lt;/Author&gt;&lt;Year&gt;2015&lt;/Year&gt;&lt;RecNum&gt;17&lt;/RecNum&gt;&lt;DisplayText&gt;&lt;style face="superscript"&gt;123,124&lt;/style&gt;&lt;/DisplayText&gt;&lt;record&gt;&lt;rec-number&gt;17&lt;/rec-number&gt;&lt;foreign-keys&gt;&lt;key app="EN" db-id="5dprpsavdvsw5der2s7vazdm0z9wpwzswxxz" timestamp="1570788277"&gt;17&lt;/key&gt;&lt;/foreign-keys&gt;&lt;ref-type name="Web Page"&gt;12&lt;/ref-type&gt;&lt;contributors&gt;&lt;authors&gt;&lt;author&gt;Every Woman Every Child,&lt;/author&gt;&lt;/authors&gt;&lt;/contributors&gt;&lt;titles&gt;&lt;title&gt;The Global Strategy for Women’s, Children’s and Adolescent’s Health 2016–2030&lt;/title&gt;&lt;/titles&gt;&lt;dates&gt;&lt;year&gt;2015&lt;/year&gt;&lt;/dates&gt;&lt;pub-location&gt;New York&lt;/pub-location&gt;&lt;publisher&gt;Every Woman Every Child, &lt;/publisher&gt;&lt;urls&gt;&lt;related-urls&gt;&lt;url&gt;http://www.everywomaneverychild.org/wp-content/uploads/2017/10/EWEC_GSUpdate_Full_EN_2017_web-1.pdf&lt;/url&gt;&lt;/related-urls&gt;&lt;/urls&gt;&lt;/record&gt;&lt;/Cite&gt;&lt;Cite&gt;&lt;Author&gt;United Nations Secretary-General&amp;apos;s Independent Accountability Panel for the Every Woman Every Child Every Adolescent (IAP)&lt;/Author&gt;&lt;RecNum&gt;16&lt;/RecNum&gt;&lt;record&gt;&lt;rec-number&gt;16&lt;/rec-number&gt;&lt;foreign-keys&gt;&lt;key app="EN" db-id="5dprpsavdvsw5der2s7vazdm0z9wpwzswxxz" timestamp="1570788277"&gt;16&lt;/key&gt;&lt;/foreign-keys&gt;&lt;ref-type name="Web Page"&gt;12&lt;/ref-type&gt;&lt;contributors&gt;&lt;authors&gt;&lt;author&gt;United Nations Secretary-General&amp;apos;s Independent Accountability Panel for the Every Woman Every Child Every Adolescent (IAP), &lt;/author&gt;&lt;/authors&gt;&lt;/contributors&gt;&lt;titles&gt;&lt;/titles&gt;&lt;dates&gt;&lt;/dates&gt;&lt;urls&gt;&lt;related-urls&gt;&lt;url&gt;https://iapewec.org/&lt;/url&gt;&lt;/related-urls&gt;&lt;/urls&gt;&lt;/record&gt;&lt;/Cite&gt;&lt;/EndNote&gt;</w:instrText>
      </w:r>
      <w:r>
        <w:rPr>
          <w:rFonts w:cstheme="minorHAnsi"/>
        </w:rPr>
        <w:fldChar w:fldCharType="separate"/>
      </w:r>
      <w:r w:rsidR="00962230" w:rsidRPr="00962230">
        <w:rPr>
          <w:rFonts w:cstheme="minorHAnsi"/>
          <w:noProof/>
          <w:vertAlign w:val="superscript"/>
        </w:rPr>
        <w:t>123,124</w:t>
      </w:r>
      <w:r>
        <w:rPr>
          <w:rFonts w:cstheme="minorHAnsi"/>
        </w:rPr>
        <w:fldChar w:fldCharType="end"/>
      </w:r>
      <w:r>
        <w:rPr>
          <w:rFonts w:cstheme="minorHAnsi"/>
          <w:lang w:val="en-GB"/>
        </w:rPr>
        <w:t xml:space="preserve"> This year, the IAP considers emerging evidence of the impact of the COVID-19 pandemic on the health and rights of women, children and adolescents, including their access to UHC and multisectoral services, which </w:t>
      </w:r>
      <w:r>
        <w:rPr>
          <w:rFonts w:cstheme="minorHAnsi"/>
        </w:rPr>
        <w:t>are summarized by the Survive, Thrive, Transform indicators of the EWEC Global Strategy in Box 1.</w:t>
      </w:r>
      <w:r w:rsidR="00D35072">
        <w:rPr>
          <w:rFonts w:cstheme="minorHAnsi"/>
        </w:rPr>
        <w:t xml:space="preserve"> </w:t>
      </w:r>
      <w:r w:rsidR="00643353">
        <w:rPr>
          <w:rFonts w:cstheme="minorHAnsi"/>
        </w:rPr>
        <w:t>W</w:t>
      </w:r>
      <w:r w:rsidR="00D35072">
        <w:t xml:space="preserve">ork for this report began before COVID-19, however, impacts of the pandemic (in both real time and in the </w:t>
      </w:r>
      <w:r w:rsidR="008C11FF">
        <w:t xml:space="preserve">projected </w:t>
      </w:r>
      <w:r w:rsidR="00D35072">
        <w:t xml:space="preserve">implications) have been </w:t>
      </w:r>
      <w:r w:rsidR="006E5B7A">
        <w:t xml:space="preserve">considered </w:t>
      </w:r>
      <w:r w:rsidR="00D35072">
        <w:t xml:space="preserve">throughout this report, </w:t>
      </w:r>
      <w:r w:rsidR="008C11FF">
        <w:t xml:space="preserve">and </w:t>
      </w:r>
      <w:r w:rsidR="006E5B7A">
        <w:t xml:space="preserve">reflected </w:t>
      </w:r>
      <w:r w:rsidR="00D35072">
        <w:t xml:space="preserve">particularly in the first and </w:t>
      </w:r>
      <w:r w:rsidR="00766FF9">
        <w:t>final</w:t>
      </w:r>
      <w:r w:rsidR="00D35072">
        <w:t xml:space="preserve"> chapters.</w:t>
      </w:r>
    </w:p>
    <w:p w14:paraId="7BB75BBB" w14:textId="5EEC6580" w:rsidR="007A4930" w:rsidRDefault="007A4930" w:rsidP="007A4930">
      <w:pPr>
        <w:rPr>
          <w:rFonts w:cstheme="minorHAnsi"/>
        </w:rPr>
      </w:pPr>
      <w:r w:rsidRPr="000C30D1">
        <w:rPr>
          <w:rFonts w:cstheme="minorHAnsi"/>
        </w:rPr>
        <w:t xml:space="preserve">Development of the IAP 2020 report was informed by </w:t>
      </w:r>
      <w:r>
        <w:rPr>
          <w:rFonts w:cstheme="minorHAnsi"/>
        </w:rPr>
        <w:t>a range of sources and methods (</w:t>
      </w:r>
      <w:r w:rsidR="00A9160E">
        <w:rPr>
          <w:rFonts w:cstheme="minorHAnsi"/>
        </w:rPr>
        <w:t>A</w:t>
      </w:r>
      <w:r>
        <w:rPr>
          <w:rFonts w:cstheme="minorHAnsi"/>
        </w:rPr>
        <w:t xml:space="preserve">nnex). To start, a </w:t>
      </w:r>
      <w:r w:rsidRPr="000C30D1">
        <w:rPr>
          <w:rFonts w:cstheme="minorHAnsi"/>
        </w:rPr>
        <w:t>review and narrative synthesis of the literature</w:t>
      </w:r>
      <w:r>
        <w:rPr>
          <w:rFonts w:cstheme="minorHAnsi"/>
        </w:rPr>
        <w:t xml:space="preserve"> focused on the impact of </w:t>
      </w:r>
      <w:r w:rsidRPr="00264BB9">
        <w:rPr>
          <w:rFonts w:cstheme="minorHAnsi"/>
        </w:rPr>
        <w:t>accountability platforms, mechanisms, actions, or activities in countries</w:t>
      </w:r>
      <w:r w:rsidRPr="00AD75FA">
        <w:rPr>
          <w:rFonts w:cstheme="minorHAnsi"/>
        </w:rPr>
        <w:t>.</w:t>
      </w:r>
      <w:r>
        <w:rPr>
          <w:rFonts w:cstheme="minorHAnsi"/>
        </w:rPr>
        <w:fldChar w:fldCharType="begin"/>
      </w:r>
      <w:r w:rsidR="00962230">
        <w:rPr>
          <w:rFonts w:cstheme="minorHAnsi"/>
        </w:rPr>
        <w:instrText xml:space="preserve"> ADDIN EN.CITE &lt;EndNote&gt;&lt;Cite&gt;&lt;Author&gt;Frost&lt;/Author&gt;&lt;Year&gt;15 Janvier 2020&lt;/Year&gt;&lt;RecNum&gt;461&lt;/RecNum&gt;&lt;DisplayText&gt;&lt;style face="superscript"&gt;53&lt;/style&gt;&lt;/DisplayText&gt;&lt;record&gt;&lt;rec-number&gt;461&lt;/rec-number&gt;&lt;foreign-keys&gt;&lt;key app="EN" db-id="5dprpsavdvsw5der2s7vazdm0z9wpwzswxxz" timestamp="1583149957"&gt;461&lt;/key&gt;&lt;/foreign-keys&gt;&lt;ref-type name="Web Page"&gt;12&lt;/ref-type&gt;&lt;contributors&gt;&lt;authors&gt;&lt;author&gt;Laura Frost&lt;/author&gt;&lt;author&gt;Beth Anne Pratt &lt;/author&gt;&lt;/authors&gt;&lt;/contributors&gt;&lt;titles&gt;&lt;title&gt;Literature review on how accountability platforms, mechanisms, actions, or activities carried out by stakeholders (public, private, or partners) impact systems performance, health outcomes, and/or health relevant SDG outcomes in countries&lt;/title&gt;&lt;/titles&gt;&lt;dates&gt;&lt;year&gt;15 Janvier 2020&lt;/year&gt;&lt;/dates&gt;&lt;publisher&gt;Global Health Insights&lt;/publisher&gt;&lt;urls&gt;&lt;related-urls&gt;&lt;url&gt;https://iapewec.org/wp-content/uploads/2020/01/Literature-Review-for-IAP_GLOHI_15-Jan-20.pdf&lt;/url&gt;&lt;/related-urls&gt;&lt;/urls&gt;&lt;/record&gt;&lt;/Cite&gt;&lt;/EndNote&gt;</w:instrText>
      </w:r>
      <w:r>
        <w:rPr>
          <w:rFonts w:cstheme="minorHAnsi"/>
        </w:rPr>
        <w:fldChar w:fldCharType="separate"/>
      </w:r>
      <w:r w:rsidR="00962230" w:rsidRPr="00962230">
        <w:rPr>
          <w:rFonts w:cstheme="minorHAnsi"/>
          <w:noProof/>
          <w:vertAlign w:val="superscript"/>
        </w:rPr>
        <w:t>53</w:t>
      </w:r>
      <w:r>
        <w:rPr>
          <w:rFonts w:cstheme="minorHAnsi"/>
        </w:rPr>
        <w:fldChar w:fldCharType="end"/>
      </w:r>
      <w:r w:rsidRPr="000C30D1">
        <w:rPr>
          <w:rFonts w:cstheme="minorHAnsi"/>
        </w:rPr>
        <w:t xml:space="preserve"> </w:t>
      </w:r>
      <w:r w:rsidR="005348E4">
        <w:rPr>
          <w:rFonts w:cstheme="minorHAnsi"/>
        </w:rPr>
        <w:t xml:space="preserve">Chapter 2 includes </w:t>
      </w:r>
      <w:r w:rsidRPr="000C30D1">
        <w:rPr>
          <w:rFonts w:cstheme="minorHAnsi"/>
        </w:rPr>
        <w:t>statistical review and analysis o</w:t>
      </w:r>
      <w:r w:rsidR="005348E4">
        <w:rPr>
          <w:rFonts w:cstheme="minorHAnsi"/>
        </w:rPr>
        <w:t>f</w:t>
      </w:r>
      <w:r w:rsidRPr="000C30D1">
        <w:rPr>
          <w:rFonts w:cstheme="minorHAnsi"/>
        </w:rPr>
        <w:t xml:space="preserve"> the latest available global estimates, </w:t>
      </w:r>
      <w:r w:rsidR="005348E4">
        <w:rPr>
          <w:rFonts w:cstheme="minorHAnsi"/>
        </w:rPr>
        <w:t xml:space="preserve">for </w:t>
      </w:r>
      <w:r w:rsidRPr="000C30D1">
        <w:rPr>
          <w:rFonts w:cstheme="minorHAnsi"/>
        </w:rPr>
        <w:t xml:space="preserve">the 16 key indicators of the EWEC Global and key governance, accountability and data indicators. </w:t>
      </w:r>
      <w:r w:rsidR="005348E4">
        <w:rPr>
          <w:rFonts w:cstheme="minorHAnsi"/>
        </w:rPr>
        <w:t>Using scorecards, c</w:t>
      </w:r>
      <w:r w:rsidRPr="000C30D1">
        <w:rPr>
          <w:rFonts w:cstheme="minorHAnsi"/>
        </w:rPr>
        <w:t xml:space="preserve">ountries are categorized by income categories, </w:t>
      </w:r>
      <w:r>
        <w:rPr>
          <w:rFonts w:cstheme="minorHAnsi"/>
        </w:rPr>
        <w:t xml:space="preserve">distinguishing between </w:t>
      </w:r>
      <w:r w:rsidRPr="00E9392A">
        <w:rPr>
          <w:rFonts w:cstheme="minorHAnsi"/>
        </w:rPr>
        <w:t xml:space="preserve">those surpassing global targets </w:t>
      </w:r>
      <w:r>
        <w:rPr>
          <w:rFonts w:cstheme="minorHAnsi"/>
        </w:rPr>
        <w:t>and</w:t>
      </w:r>
      <w:r w:rsidRPr="00E9392A">
        <w:rPr>
          <w:rFonts w:cstheme="minorHAnsi"/>
        </w:rPr>
        <w:t xml:space="preserve"> those catching up</w:t>
      </w:r>
      <w:r w:rsidR="005348E4">
        <w:rPr>
          <w:rFonts w:cstheme="minorHAnsi"/>
        </w:rPr>
        <w:t>.</w:t>
      </w:r>
      <w:r w:rsidRPr="00E9392A">
        <w:rPr>
          <w:rFonts w:cstheme="minorHAnsi"/>
        </w:rPr>
        <w:t xml:space="preserve"> </w:t>
      </w:r>
      <w:r w:rsidR="005348E4">
        <w:rPr>
          <w:rFonts w:cstheme="minorHAnsi"/>
        </w:rPr>
        <w:t>F</w:t>
      </w:r>
      <w:r w:rsidRPr="00E9392A">
        <w:rPr>
          <w:rFonts w:cstheme="minorHAnsi"/>
        </w:rPr>
        <w:t xml:space="preserve">actors </w:t>
      </w:r>
      <w:r w:rsidR="005348E4">
        <w:rPr>
          <w:rFonts w:cstheme="minorHAnsi"/>
        </w:rPr>
        <w:t xml:space="preserve">for success that </w:t>
      </w:r>
      <w:r w:rsidRPr="00E9392A">
        <w:rPr>
          <w:rFonts w:cstheme="minorHAnsi"/>
        </w:rPr>
        <w:t>differentiat</w:t>
      </w:r>
      <w:r w:rsidR="005348E4">
        <w:rPr>
          <w:rFonts w:cstheme="minorHAnsi"/>
        </w:rPr>
        <w:t>e</w:t>
      </w:r>
      <w:r w:rsidRPr="00E9392A">
        <w:rPr>
          <w:rFonts w:cstheme="minorHAnsi"/>
        </w:rPr>
        <w:t xml:space="preserve"> better performing countries</w:t>
      </w:r>
      <w:r w:rsidR="005348E4">
        <w:rPr>
          <w:rFonts w:cstheme="minorHAnsi"/>
        </w:rPr>
        <w:t xml:space="preserve"> are also analyzed</w:t>
      </w:r>
      <w:r w:rsidRPr="00E9392A">
        <w:rPr>
          <w:rFonts w:cstheme="minorHAnsi"/>
        </w:rPr>
        <w:t xml:space="preserve">. Five country case studies (chapter </w:t>
      </w:r>
      <w:r>
        <w:rPr>
          <w:rFonts w:cstheme="minorHAnsi"/>
        </w:rPr>
        <w:t>3</w:t>
      </w:r>
      <w:r w:rsidRPr="00E9392A">
        <w:rPr>
          <w:rFonts w:cstheme="minorHAnsi"/>
        </w:rPr>
        <w:t xml:space="preserve">) were developed using data and document reviews, key informant interviews, focus groups and multistakeholder dialogues. The IAP’s accountability framework and recommendations (chapter </w:t>
      </w:r>
      <w:r>
        <w:rPr>
          <w:rFonts w:cstheme="minorHAnsi"/>
        </w:rPr>
        <w:t>4</w:t>
      </w:r>
      <w:r w:rsidRPr="00E9392A">
        <w:rPr>
          <w:rFonts w:cstheme="minorHAnsi"/>
        </w:rPr>
        <w:t>) were informed by the findings of these methods</w:t>
      </w:r>
      <w:r w:rsidRPr="000C30D1">
        <w:rPr>
          <w:rFonts w:cstheme="minorHAnsi"/>
        </w:rPr>
        <w:t xml:space="preserve"> and developed to strengthen accountability in the context of UHC</w:t>
      </w:r>
      <w:r>
        <w:rPr>
          <w:rFonts w:cstheme="minorHAnsi"/>
        </w:rPr>
        <w:t xml:space="preserve"> and the SDGs</w:t>
      </w:r>
      <w:r w:rsidR="00312F54">
        <w:rPr>
          <w:rFonts w:cstheme="minorHAnsi"/>
        </w:rPr>
        <w:t>,</w:t>
      </w:r>
      <w:r w:rsidRPr="000C30D1">
        <w:rPr>
          <w:rFonts w:cstheme="minorHAnsi"/>
        </w:rPr>
        <w:t xml:space="preserve"> to mitigate the impacts of COVID-19 and accelerate progress towards realizing women’s, children’s and adolescents’ health and rights.</w:t>
      </w:r>
    </w:p>
    <w:p w14:paraId="4447197B" w14:textId="77777777" w:rsidR="007A4930" w:rsidRDefault="007A4930" w:rsidP="007A4930">
      <w:pPr>
        <w:pStyle w:val="Heading1"/>
      </w:pPr>
    </w:p>
    <w:p w14:paraId="76A969F5" w14:textId="77777777" w:rsidR="007A4930" w:rsidRDefault="007A4930" w:rsidP="007A4930">
      <w:pPr>
        <w:pStyle w:val="Heading1"/>
        <w:rPr>
          <w:rFonts w:asciiTheme="minorHAnsi" w:hAnsiTheme="minorHAnsi" w:cstheme="minorHAnsi"/>
          <w:sz w:val="24"/>
          <w:szCs w:val="24"/>
        </w:rPr>
        <w:sectPr w:rsidR="007A4930" w:rsidSect="007A4930">
          <w:pgSz w:w="12240" w:h="15840"/>
          <w:pgMar w:top="1440" w:right="1440" w:bottom="1440" w:left="1440" w:header="720" w:footer="720" w:gutter="0"/>
          <w:cols w:space="720"/>
          <w:docGrid w:linePitch="360"/>
        </w:sectPr>
      </w:pPr>
      <w:bookmarkStart w:id="53" w:name="_Toc40092911"/>
      <w:bookmarkStart w:id="54" w:name="_Toc40462431"/>
    </w:p>
    <w:p w14:paraId="5C52D9E2" w14:textId="77777777" w:rsidR="007A4930" w:rsidRDefault="007A4930" w:rsidP="007A4930">
      <w:pPr>
        <w:pStyle w:val="Heading1"/>
        <w:rPr>
          <w:rFonts w:asciiTheme="minorHAnsi" w:hAnsiTheme="minorHAnsi" w:cstheme="minorHAnsi"/>
          <w:sz w:val="24"/>
          <w:szCs w:val="24"/>
        </w:rPr>
      </w:pPr>
      <w:bookmarkStart w:id="55" w:name="_Toc43702531"/>
      <w:r w:rsidRPr="000C30D1">
        <w:rPr>
          <w:rFonts w:asciiTheme="minorHAnsi" w:hAnsiTheme="minorHAnsi" w:cstheme="minorHAnsi"/>
          <w:sz w:val="24"/>
          <w:szCs w:val="24"/>
        </w:rPr>
        <w:t xml:space="preserve">Chapter 2: </w:t>
      </w:r>
      <w:bookmarkStart w:id="56" w:name="_Hlk40435766"/>
      <w:r w:rsidRPr="000C30D1">
        <w:rPr>
          <w:rFonts w:asciiTheme="minorHAnsi" w:hAnsiTheme="minorHAnsi" w:cstheme="minorHAnsi"/>
          <w:sz w:val="24"/>
          <w:szCs w:val="24"/>
        </w:rPr>
        <w:t xml:space="preserve">Fast lane, slow lane – countries with similar resources </w:t>
      </w:r>
      <w:bookmarkEnd w:id="53"/>
      <w:bookmarkEnd w:id="54"/>
      <w:bookmarkEnd w:id="56"/>
      <w:r>
        <w:rPr>
          <w:rFonts w:asciiTheme="minorHAnsi" w:hAnsiTheme="minorHAnsi" w:cstheme="minorHAnsi"/>
          <w:sz w:val="24"/>
          <w:szCs w:val="24"/>
        </w:rPr>
        <w:t>achieve different results</w:t>
      </w:r>
      <w:bookmarkEnd w:id="55"/>
    </w:p>
    <w:p w14:paraId="717D92EF" w14:textId="77777777" w:rsidR="007A4930" w:rsidRDefault="007A4930" w:rsidP="007A4930">
      <w:pPr>
        <w:rPr>
          <w:lang w:val="en-GB"/>
        </w:rPr>
      </w:pPr>
    </w:p>
    <w:p w14:paraId="797AC0E0" w14:textId="77777777" w:rsidR="007A4930" w:rsidRPr="000C30D1" w:rsidRDefault="007A4930" w:rsidP="0032025D">
      <w:pPr>
        <w:pStyle w:val="Heading3"/>
      </w:pPr>
      <w:bookmarkStart w:id="57" w:name="_Toc40092912"/>
      <w:r w:rsidRPr="000C30D1">
        <w:t>Introduction</w:t>
      </w:r>
      <w:bookmarkEnd w:id="57"/>
    </w:p>
    <w:p w14:paraId="75463A7F" w14:textId="77777777" w:rsidR="007A4930" w:rsidRPr="000C30D1" w:rsidRDefault="007A4930" w:rsidP="007A4930">
      <w:pPr>
        <w:rPr>
          <w:rFonts w:cstheme="minorHAnsi"/>
          <w:lang w:val="en-GB"/>
        </w:rPr>
      </w:pPr>
    </w:p>
    <w:p w14:paraId="223F1459" w14:textId="6D9B2B13" w:rsidR="007A4930" w:rsidRPr="006D297F" w:rsidRDefault="007A4930" w:rsidP="007A4930">
      <w:pPr>
        <w:rPr>
          <w:rFonts w:cstheme="minorHAnsi"/>
          <w:color w:val="222222"/>
        </w:rPr>
      </w:pPr>
      <w:r>
        <w:rPr>
          <w:rFonts w:cstheme="minorHAnsi"/>
          <w:color w:val="222222"/>
        </w:rPr>
        <w:t xml:space="preserve">This </w:t>
      </w:r>
      <w:r w:rsidRPr="000C30D1">
        <w:rPr>
          <w:rFonts w:cstheme="minorHAnsi"/>
          <w:color w:val="222222"/>
        </w:rPr>
        <w:t xml:space="preserve">chapter </w:t>
      </w:r>
      <w:r>
        <w:rPr>
          <w:rFonts w:cstheme="minorHAnsi"/>
          <w:color w:val="222222"/>
        </w:rPr>
        <w:t>examines</w:t>
      </w:r>
      <w:r w:rsidRPr="000C30D1">
        <w:rPr>
          <w:rFonts w:cstheme="minorHAnsi"/>
          <w:color w:val="222222"/>
        </w:rPr>
        <w:t xml:space="preserve"> whether all </w:t>
      </w:r>
      <w:r>
        <w:rPr>
          <w:rFonts w:cstheme="minorHAnsi"/>
          <w:color w:val="222222"/>
        </w:rPr>
        <w:t>countries are ensuring progressive</w:t>
      </w:r>
      <w:r w:rsidRPr="000C30D1">
        <w:rPr>
          <w:rFonts w:cstheme="minorHAnsi"/>
          <w:color w:val="222222"/>
        </w:rPr>
        <w:t xml:space="preserve"> realization of </w:t>
      </w:r>
      <w:r>
        <w:rPr>
          <w:rFonts w:cstheme="minorHAnsi"/>
          <w:color w:val="222222"/>
        </w:rPr>
        <w:t xml:space="preserve">women’s, children’s and adolescents’ </w:t>
      </w:r>
      <w:r w:rsidRPr="000C30D1">
        <w:rPr>
          <w:rFonts w:cstheme="minorHAnsi"/>
          <w:color w:val="222222"/>
        </w:rPr>
        <w:t xml:space="preserve">health, </w:t>
      </w:r>
      <w:r>
        <w:rPr>
          <w:rFonts w:cstheme="minorHAnsi"/>
          <w:color w:val="222222"/>
        </w:rPr>
        <w:t xml:space="preserve">related </w:t>
      </w:r>
      <w:r w:rsidRPr="000C30D1">
        <w:rPr>
          <w:rFonts w:cstheme="minorHAnsi"/>
          <w:color w:val="222222"/>
        </w:rPr>
        <w:t>SDGs</w:t>
      </w:r>
      <w:r>
        <w:rPr>
          <w:rFonts w:cstheme="minorHAnsi"/>
          <w:color w:val="222222"/>
        </w:rPr>
        <w:fldChar w:fldCharType="begin"/>
      </w:r>
      <w:r w:rsidR="00962230">
        <w:rPr>
          <w:rFonts w:cstheme="minorHAnsi"/>
          <w:color w:val="222222"/>
        </w:rPr>
        <w:instrText xml:space="preserve"> ADDIN EN.CITE &lt;EndNote&gt;&lt;Cite&gt;&lt;Author&gt;United Nations&lt;/Author&gt;&lt;Year&gt;2017&lt;/Year&gt;&lt;RecNum&gt;315&lt;/RecNum&gt;&lt;DisplayText&gt;&lt;style face="superscript"&gt;1&lt;/style&gt;&lt;/DisplayText&gt;&lt;record&gt;&lt;rec-number&gt;315&lt;/rec-number&gt;&lt;foreign-keys&gt;&lt;key app="EN" db-id="5dprpsavdvsw5der2s7vazdm0z9wpwzswxxz" timestamp="1575473652"&gt;315&lt;/key&gt;&lt;/foreign-keys&gt;&lt;ref-type name="Legal Rule or Regulation"&gt;50&lt;/ref-type&gt;&lt;contributors&gt;&lt;authors&gt;&lt;author&gt;United Nations, &lt;/author&gt;&lt;/authors&gt;&lt;/contributors&gt;&lt;titles&gt;&lt;title&gt;Global indicator framework for the Sustainable Development Goals (SDG) and targets of the 2030 Agenda for Sustainable Development&lt;/title&gt;&lt;secondary-title&gt;A/RES/71/313/E/CN.3/2018/2&lt;/secondary-title&gt;&lt;/titles&gt;&lt;dates&gt;&lt;year&gt;2017&lt;/year&gt;&lt;/dates&gt;&lt;pub-location&gt;New York&lt;/pub-location&gt;&lt;publisher&gt;General Assembly&lt;/publisher&gt;&lt;urls&gt;&lt;/urls&gt;&lt;/record&gt;&lt;/Cite&gt;&lt;/EndNote&gt;</w:instrText>
      </w:r>
      <w:r>
        <w:rPr>
          <w:rFonts w:cstheme="minorHAnsi"/>
          <w:color w:val="222222"/>
        </w:rPr>
        <w:fldChar w:fldCharType="separate"/>
      </w:r>
      <w:r w:rsidR="00D72738" w:rsidRPr="00D72738">
        <w:rPr>
          <w:rFonts w:cstheme="minorHAnsi"/>
          <w:noProof/>
          <w:color w:val="222222"/>
          <w:vertAlign w:val="superscript"/>
        </w:rPr>
        <w:t>1</w:t>
      </w:r>
      <w:r>
        <w:rPr>
          <w:rFonts w:cstheme="minorHAnsi"/>
          <w:color w:val="222222"/>
        </w:rPr>
        <w:fldChar w:fldCharType="end"/>
      </w:r>
      <w:r w:rsidRPr="000C30D1">
        <w:rPr>
          <w:rFonts w:cstheme="minorHAnsi"/>
          <w:color w:val="222222"/>
        </w:rPr>
        <w:t xml:space="preserve"> and rights. </w:t>
      </w:r>
      <w:r w:rsidRPr="006D297F">
        <w:rPr>
          <w:rFonts w:cstheme="minorHAnsi"/>
          <w:color w:val="222222"/>
        </w:rPr>
        <w:t>Progressive realization means governments should continually make progress on health and related rights, and need to justify any reversal of spending or gains.</w:t>
      </w:r>
      <w:r>
        <w:rPr>
          <w:rFonts w:cstheme="minorHAnsi"/>
          <w:color w:val="222222"/>
        </w:rPr>
        <w:fldChar w:fldCharType="begin"/>
      </w:r>
      <w:r w:rsidR="00962230">
        <w:rPr>
          <w:rFonts w:cstheme="minorHAnsi"/>
          <w:color w:val="222222"/>
        </w:rPr>
        <w:instrText xml:space="preserve"> ADDIN EN.CITE &lt;EndNote&gt;&lt;Cite&gt;&lt;Author&gt;UN Committee on Economic&lt;/Author&gt;&lt;Year&gt;14 December 1990&lt;/Year&gt;&lt;RecNum&gt;818&lt;/RecNum&gt;&lt;DisplayText&gt;&lt;style face="superscript"&gt;51,52&lt;/style&gt;&lt;/DisplayText&gt;&lt;record&gt;&lt;rec-number&gt;818&lt;/rec-number&gt;&lt;foreign-keys&gt;&lt;key app="EN" db-id="5dprpsavdvsw5der2s7vazdm0z9wpwzswxxz" timestamp="1591863222"&gt;818&lt;/key&gt;&lt;/foreign-keys&gt;&lt;ref-type name="Legal Rule or Regulation"&gt;50&lt;/ref-type&gt;&lt;contributors&gt;&lt;authors&gt;&lt;author&gt;UN Committee on Economic,, Social,, and Cultural Rights (CESCR), &lt;/author&gt;&lt;/authors&gt;&lt;/contributors&gt;&lt;titles&gt;&lt;title&gt;General Comment No. 3: The Nature of States Parties&amp;apos; Obligations (Art. 2, Para. 1, of the Covenant), E/1991/23&lt;/title&gt;&lt;/titles&gt;&lt;dates&gt;&lt;year&gt;14 December 1990&lt;/year&gt;&lt;/dates&gt;&lt;urls&gt;&lt;/urls&gt;&lt;/record&gt;&lt;/Cite&gt;&lt;Cite&gt;&lt;Author&gt;UN Committee on Economic&lt;/Author&gt;&lt;Year&gt;11 August 2000&lt;/Year&gt;&lt;RecNum&gt;817&lt;/RecNum&gt;&lt;record&gt;&lt;rec-number&gt;817&lt;/rec-number&gt;&lt;foreign-keys&gt;&lt;key app="EN" db-id="5dprpsavdvsw5der2s7vazdm0z9wpwzswxxz" timestamp="1591863170"&gt;817&lt;/key&gt;&lt;/foreign-keys&gt;&lt;ref-type name="Legal Rule or Regulation"&gt;50&lt;/ref-type&gt;&lt;contributors&gt;&lt;authors&gt;&lt;author&gt;UN Committee on Economic,, Social,, and Cultural Rights (CESCR), &lt;/author&gt;&lt;/authors&gt;&lt;/contributors&gt;&lt;titles&gt;&lt;title&gt;General Comment No. 14: The Right to the Highest Attainable Standard of Health (Art. 12 of the Covenant) E/C.12/2000/4&lt;/title&gt;&lt;/titles&gt;&lt;dates&gt;&lt;year&gt;11 August 2000&lt;/year&gt;&lt;/dates&gt;&lt;urls&gt;&lt;/urls&gt;&lt;/record&gt;&lt;/Cite&gt;&lt;/EndNote&gt;</w:instrText>
      </w:r>
      <w:r>
        <w:rPr>
          <w:rFonts w:cstheme="minorHAnsi"/>
          <w:color w:val="222222"/>
        </w:rPr>
        <w:fldChar w:fldCharType="separate"/>
      </w:r>
      <w:r w:rsidR="00962230" w:rsidRPr="00962230">
        <w:rPr>
          <w:rFonts w:cstheme="minorHAnsi"/>
          <w:noProof/>
          <w:color w:val="222222"/>
          <w:vertAlign w:val="superscript"/>
        </w:rPr>
        <w:t>51,52</w:t>
      </w:r>
      <w:r>
        <w:rPr>
          <w:rFonts w:cstheme="minorHAnsi"/>
          <w:color w:val="222222"/>
        </w:rPr>
        <w:fldChar w:fldCharType="end"/>
      </w:r>
      <w:r>
        <w:rPr>
          <w:rFonts w:cstheme="minorHAnsi"/>
          <w:color w:val="222222"/>
        </w:rPr>
        <w:t xml:space="preserve"> </w:t>
      </w:r>
      <w:r w:rsidRPr="006D297F">
        <w:rPr>
          <w:rFonts w:cstheme="minorHAnsi"/>
          <w:color w:val="222222"/>
        </w:rPr>
        <w:t>For their part, donors and development partners should (1) ‘do no harm’</w:t>
      </w:r>
      <w:r>
        <w:rPr>
          <w:rFonts w:cstheme="minorHAnsi"/>
          <w:color w:val="222222"/>
        </w:rPr>
        <w:t xml:space="preserve"> </w:t>
      </w:r>
      <w:r w:rsidRPr="006D297F">
        <w:rPr>
          <w:rFonts w:cstheme="minorHAnsi"/>
          <w:color w:val="222222"/>
        </w:rPr>
        <w:t>(they should not create obstacles for states</w:t>
      </w:r>
      <w:r>
        <w:rPr>
          <w:rFonts w:cstheme="minorHAnsi"/>
          <w:color w:val="222222"/>
        </w:rPr>
        <w:t>)</w:t>
      </w:r>
      <w:r w:rsidRPr="006D297F">
        <w:rPr>
          <w:rFonts w:cstheme="minorHAnsi"/>
          <w:color w:val="222222"/>
        </w:rPr>
        <w:t>; and (2) provide assistance and technical cooperation to help countries make progress on health targets.</w:t>
      </w:r>
      <w:r>
        <w:rPr>
          <w:rFonts w:cstheme="minorHAnsi"/>
          <w:color w:val="222222"/>
        </w:rPr>
        <w:t xml:space="preserve"> </w:t>
      </w:r>
    </w:p>
    <w:p w14:paraId="5BEBEBAF" w14:textId="773C2BBD" w:rsidR="00BE6268" w:rsidRDefault="007A4930" w:rsidP="00BE6268">
      <w:pPr>
        <w:rPr>
          <w:rFonts w:cstheme="minorHAnsi"/>
          <w:color w:val="222222"/>
        </w:rPr>
      </w:pPr>
      <w:r>
        <w:rPr>
          <w:rFonts w:cstheme="minorHAnsi"/>
          <w:color w:val="222222"/>
        </w:rPr>
        <w:t>With this objective, the chapter queries whether</w:t>
      </w:r>
      <w:r w:rsidRPr="000C30D1">
        <w:rPr>
          <w:rFonts w:cstheme="minorHAnsi"/>
          <w:color w:val="222222"/>
        </w:rPr>
        <w:t xml:space="preserve"> </w:t>
      </w:r>
      <w:r>
        <w:rPr>
          <w:rFonts w:cstheme="minorHAnsi"/>
          <w:color w:val="222222"/>
        </w:rPr>
        <w:t>in order to achieve EWEC targets, countries</w:t>
      </w:r>
      <w:r w:rsidRPr="000C30D1">
        <w:rPr>
          <w:rFonts w:cstheme="minorHAnsi"/>
          <w:color w:val="222222"/>
        </w:rPr>
        <w:t xml:space="preserve"> </w:t>
      </w:r>
      <w:r>
        <w:rPr>
          <w:rFonts w:cstheme="minorHAnsi"/>
          <w:color w:val="222222"/>
        </w:rPr>
        <w:t xml:space="preserve">have the required </w:t>
      </w:r>
      <w:r w:rsidRPr="000C30D1">
        <w:rPr>
          <w:rFonts w:cstheme="minorHAnsi"/>
          <w:color w:val="222222"/>
        </w:rPr>
        <w:t xml:space="preserve">data capacities, </w:t>
      </w:r>
      <w:r>
        <w:rPr>
          <w:rFonts w:cstheme="minorHAnsi"/>
          <w:color w:val="222222"/>
        </w:rPr>
        <w:t>enact</w:t>
      </w:r>
      <w:r w:rsidRPr="000C30D1">
        <w:rPr>
          <w:rFonts w:cstheme="minorHAnsi"/>
          <w:color w:val="222222"/>
        </w:rPr>
        <w:t xml:space="preserve"> </w:t>
      </w:r>
      <w:r>
        <w:rPr>
          <w:rFonts w:cstheme="minorHAnsi"/>
          <w:color w:val="222222"/>
        </w:rPr>
        <w:t>evidence-based</w:t>
      </w:r>
      <w:r w:rsidRPr="000C30D1">
        <w:rPr>
          <w:rFonts w:cstheme="minorHAnsi"/>
          <w:color w:val="222222"/>
        </w:rPr>
        <w:t xml:space="preserve"> policies and legislation, </w:t>
      </w:r>
      <w:r>
        <w:rPr>
          <w:rFonts w:cstheme="minorHAnsi"/>
          <w:color w:val="222222"/>
        </w:rPr>
        <w:t xml:space="preserve">make the right </w:t>
      </w:r>
      <w:r w:rsidRPr="000C30D1">
        <w:rPr>
          <w:rFonts w:cstheme="minorHAnsi"/>
          <w:color w:val="222222"/>
        </w:rPr>
        <w:t>invest</w:t>
      </w:r>
      <w:r>
        <w:rPr>
          <w:rFonts w:cstheme="minorHAnsi"/>
          <w:color w:val="222222"/>
        </w:rPr>
        <w:t xml:space="preserve">ments in </w:t>
      </w:r>
      <w:r w:rsidRPr="000C30D1">
        <w:rPr>
          <w:rFonts w:cstheme="minorHAnsi"/>
          <w:color w:val="222222"/>
        </w:rPr>
        <w:t>UHC</w:t>
      </w:r>
      <w:r>
        <w:rPr>
          <w:rFonts w:cstheme="minorHAnsi"/>
          <w:color w:val="222222"/>
        </w:rPr>
        <w:t xml:space="preserve">, ensure </w:t>
      </w:r>
      <w:r w:rsidRPr="000C30D1">
        <w:rPr>
          <w:rFonts w:cstheme="minorHAnsi"/>
          <w:color w:val="222222"/>
        </w:rPr>
        <w:t xml:space="preserve">multisectoral progress, </w:t>
      </w:r>
      <w:r>
        <w:rPr>
          <w:rFonts w:cstheme="minorHAnsi"/>
          <w:color w:val="222222"/>
        </w:rPr>
        <w:t>use</w:t>
      </w:r>
      <w:r w:rsidRPr="000C30D1">
        <w:rPr>
          <w:rFonts w:cstheme="minorHAnsi"/>
          <w:color w:val="222222"/>
        </w:rPr>
        <w:t xml:space="preserve"> innovation and technology, and </w:t>
      </w:r>
      <w:r>
        <w:rPr>
          <w:rFonts w:cstheme="minorHAnsi"/>
          <w:color w:val="222222"/>
        </w:rPr>
        <w:t xml:space="preserve">show </w:t>
      </w:r>
      <w:r w:rsidRPr="000C30D1">
        <w:rPr>
          <w:rFonts w:cstheme="minorHAnsi"/>
          <w:color w:val="222222"/>
        </w:rPr>
        <w:t xml:space="preserve">leadership </w:t>
      </w:r>
      <w:r>
        <w:rPr>
          <w:rFonts w:cstheme="minorHAnsi"/>
          <w:color w:val="222222"/>
        </w:rPr>
        <w:t>to achieve the required results</w:t>
      </w:r>
      <w:r w:rsidRPr="000C30D1">
        <w:rPr>
          <w:rFonts w:cstheme="minorHAnsi"/>
          <w:color w:val="222222"/>
        </w:rPr>
        <w:t xml:space="preserve">. </w:t>
      </w:r>
      <w:r>
        <w:rPr>
          <w:rFonts w:cstheme="minorHAnsi"/>
          <w:color w:val="222222"/>
        </w:rPr>
        <w:t>Although most of the data presented in this chapter are pre-COVID-19, reference is made to the implications of the current pandemic.</w:t>
      </w:r>
    </w:p>
    <w:p w14:paraId="5A66F575" w14:textId="77777777" w:rsidR="00BE6268" w:rsidRPr="00BE6268" w:rsidRDefault="00BE6268" w:rsidP="00BE6268">
      <w:pPr>
        <w:rPr>
          <w:rFonts w:cstheme="minorHAnsi"/>
          <w:color w:val="222222"/>
        </w:rPr>
      </w:pPr>
    </w:p>
    <w:p w14:paraId="08DAD369" w14:textId="697C2D8A" w:rsidR="007A4930" w:rsidRPr="000C30D1" w:rsidRDefault="007A4930" w:rsidP="00BE6268">
      <w:pPr>
        <w:pStyle w:val="Heading2"/>
        <w:rPr>
          <w:b/>
          <w:bCs/>
          <w:lang w:val="en-US"/>
        </w:rPr>
      </w:pPr>
      <w:r>
        <w:t>Results depend on more than country resources</w:t>
      </w:r>
    </w:p>
    <w:p w14:paraId="4DED2A67" w14:textId="77777777" w:rsidR="007A4930" w:rsidRPr="000C30D1" w:rsidRDefault="007A4930" w:rsidP="007A4930">
      <w:pPr>
        <w:pStyle w:val="ListParagraph"/>
        <w:rPr>
          <w:rFonts w:asciiTheme="minorHAnsi" w:hAnsiTheme="minorHAnsi" w:cstheme="minorHAnsi"/>
          <w:sz w:val="24"/>
          <w:szCs w:val="24"/>
          <w:lang w:val="en-US"/>
        </w:rPr>
      </w:pPr>
    </w:p>
    <w:p w14:paraId="5D7663BF" w14:textId="55B66A17" w:rsidR="007C08ED" w:rsidRPr="00F52D1B" w:rsidRDefault="007A4930" w:rsidP="007C08ED">
      <w:pPr>
        <w:rPr>
          <w:rFonts w:cstheme="minorHAnsi"/>
          <w:color w:val="222222"/>
        </w:rPr>
      </w:pPr>
      <w:r w:rsidRPr="000C30D1">
        <w:rPr>
          <w:rFonts w:cstheme="minorHAnsi"/>
        </w:rPr>
        <w:t>All governments are obligated to take steps, individually and through international co-operation, to the maximum of available resources</w:t>
      </w:r>
      <w:r>
        <w:rPr>
          <w:rFonts w:cstheme="minorHAnsi"/>
        </w:rPr>
        <w:t xml:space="preserve"> </w:t>
      </w:r>
      <w:r w:rsidRPr="000C30D1">
        <w:rPr>
          <w:rFonts w:cstheme="minorHAnsi"/>
        </w:rPr>
        <w:t>progressively to achieve the right to health for all.</w:t>
      </w:r>
      <w:r>
        <w:rPr>
          <w:rFonts w:cstheme="minorHAnsi"/>
        </w:rPr>
        <w:fldChar w:fldCharType="begin"/>
      </w:r>
      <w:r w:rsidR="00962230">
        <w:rPr>
          <w:rFonts w:cstheme="minorHAnsi"/>
        </w:rPr>
        <w:instrText xml:space="preserve"> ADDIN EN.CITE &lt;EndNote&gt;&lt;Cite ExcludeYear="1"&gt;&lt;Author&gt;International Health Conference (‎2002)‎. Constitution of the World Health Organization. 1946. Bulletin of the World Health Organization&lt;/Author&gt;&lt;RecNum&gt;602&lt;/RecNum&gt;&lt;DisplayText&gt;&lt;style face="superscript"&gt;125&lt;/style&gt;&lt;/DisplayText&gt;&lt;record&gt;&lt;rec-number&gt;602&lt;/rec-number&gt;&lt;foreign-keys&gt;&lt;key app="EN" db-id="5dprpsavdvsw5der2s7vazdm0z9wpwzswxxz" timestamp="1588064410"&gt;602&lt;/key&gt;&lt;/foreign-keys&gt;&lt;ref-type name="Journal Article"&gt;17&lt;/ref-type&gt;&lt;contributors&gt;&lt;authors&gt;&lt;author&gt;International Health Conference (‎2002)‎. Constitution of the World Health Organization. 1946. Bulletin of the World Health Organization, 80 (‎12)‎, 983 - 984. World Health Organization.&lt;/author&gt;&lt;/authors&gt;&lt;/contributors&gt;&lt;titles&gt;&lt;/titles&gt;&lt;dates&gt;&lt;/dates&gt;&lt;urls&gt;&lt;/urls&gt;&lt;/record&gt;&lt;/Cite&gt;&lt;/EndNote&gt;</w:instrText>
      </w:r>
      <w:r>
        <w:rPr>
          <w:rFonts w:cstheme="minorHAnsi"/>
        </w:rPr>
        <w:fldChar w:fldCharType="separate"/>
      </w:r>
      <w:r w:rsidR="00962230" w:rsidRPr="00962230">
        <w:rPr>
          <w:rFonts w:cstheme="minorHAnsi"/>
          <w:noProof/>
          <w:vertAlign w:val="superscript"/>
        </w:rPr>
        <w:t>125</w:t>
      </w:r>
      <w:r>
        <w:rPr>
          <w:rFonts w:cstheme="minorHAnsi"/>
        </w:rPr>
        <w:fldChar w:fldCharType="end"/>
      </w:r>
      <w:r w:rsidRPr="000C30D1">
        <w:rPr>
          <w:rFonts w:cstheme="minorHAnsi"/>
        </w:rPr>
        <w:t xml:space="preserve"> This is the human rights principle of progressive realization.</w:t>
      </w:r>
      <w:r>
        <w:rPr>
          <w:rFonts w:cstheme="minorHAnsi"/>
          <w:color w:val="222222"/>
        </w:rPr>
        <w:fldChar w:fldCharType="begin"/>
      </w:r>
      <w:r w:rsidR="00962230">
        <w:rPr>
          <w:rFonts w:cstheme="minorHAnsi"/>
          <w:color w:val="222222"/>
        </w:rPr>
        <w:instrText xml:space="preserve"> ADDIN EN.CITE &lt;EndNote&gt;&lt;Cite&gt;&lt;Author&gt;UN Committee on Economic&lt;/Author&gt;&lt;Year&gt;14 December 1990&lt;/Year&gt;&lt;RecNum&gt;818&lt;/RecNum&gt;&lt;DisplayText&gt;&lt;style face="superscript"&gt;51,52&lt;/style&gt;&lt;/DisplayText&gt;&lt;record&gt;&lt;rec-number&gt;818&lt;/rec-number&gt;&lt;foreign-keys&gt;&lt;key app="EN" db-id="5dprpsavdvsw5der2s7vazdm0z9wpwzswxxz" timestamp="1591863222"&gt;818&lt;/key&gt;&lt;/foreign-keys&gt;&lt;ref-type name="Legal Rule or Regulation"&gt;50&lt;/ref-type&gt;&lt;contributors&gt;&lt;authors&gt;&lt;author&gt;UN Committee on Economic,, Social,, and Cultural Rights (CESCR), &lt;/author&gt;&lt;/authors&gt;&lt;/contributors&gt;&lt;titles&gt;&lt;title&gt;General Comment No. 3: The Nature of States Parties&amp;apos; Obligations (Art. 2, Para. 1, of the Covenant), E/1991/23&lt;/title&gt;&lt;/titles&gt;&lt;dates&gt;&lt;year&gt;14 December 1990&lt;/year&gt;&lt;/dates&gt;&lt;urls&gt;&lt;/urls&gt;&lt;/record&gt;&lt;/Cite&gt;&lt;Cite&gt;&lt;Author&gt;UN Committee on Economic&lt;/Author&gt;&lt;Year&gt;11 August 2000&lt;/Year&gt;&lt;RecNum&gt;817&lt;/RecNum&gt;&lt;record&gt;&lt;rec-number&gt;817&lt;/rec-number&gt;&lt;foreign-keys&gt;&lt;key app="EN" db-id="5dprpsavdvsw5der2s7vazdm0z9wpwzswxxz" timestamp="1591863170"&gt;817&lt;/key&gt;&lt;/foreign-keys&gt;&lt;ref-type name="Legal Rule or Regulation"&gt;50&lt;/ref-type&gt;&lt;contributors&gt;&lt;authors&gt;&lt;author&gt;UN Committee on Economic,, Social,, and Cultural Rights (CESCR), &lt;/author&gt;&lt;/authors&gt;&lt;/contributors&gt;&lt;titles&gt;&lt;title&gt;General Comment No. 14: The Right to the Highest Attainable Standard of Health (Art. 12 of the Covenant) E/C.12/2000/4&lt;/title&gt;&lt;/titles&gt;&lt;dates&gt;&lt;year&gt;11 August 2000&lt;/year&gt;&lt;/dates&gt;&lt;urls&gt;&lt;/urls&gt;&lt;/record&gt;&lt;/Cite&gt;&lt;/EndNote&gt;</w:instrText>
      </w:r>
      <w:r>
        <w:rPr>
          <w:rFonts w:cstheme="minorHAnsi"/>
          <w:color w:val="222222"/>
        </w:rPr>
        <w:fldChar w:fldCharType="separate"/>
      </w:r>
      <w:r w:rsidR="00962230" w:rsidRPr="00962230">
        <w:rPr>
          <w:rFonts w:cstheme="minorHAnsi"/>
          <w:noProof/>
          <w:color w:val="222222"/>
          <w:vertAlign w:val="superscript"/>
        </w:rPr>
        <w:t>51,52</w:t>
      </w:r>
      <w:r>
        <w:rPr>
          <w:rFonts w:cstheme="minorHAnsi"/>
          <w:color w:val="222222"/>
        </w:rPr>
        <w:fldChar w:fldCharType="end"/>
      </w:r>
      <w:r w:rsidRPr="000C30D1">
        <w:rPr>
          <w:rFonts w:cstheme="minorHAnsi"/>
        </w:rPr>
        <w:t xml:space="preserve"> Not all countries have the same available resources. </w:t>
      </w:r>
      <w:r w:rsidR="007C08ED">
        <w:rPr>
          <w:rFonts w:cstheme="minorHAnsi"/>
        </w:rPr>
        <w:t>For example,</w:t>
      </w:r>
      <w:r w:rsidR="00A52FA8">
        <w:rPr>
          <w:rFonts w:cstheme="minorHAnsi"/>
        </w:rPr>
        <w:t xml:space="preserve"> </w:t>
      </w:r>
      <w:r w:rsidR="006B2965">
        <w:rPr>
          <w:rFonts w:cstheme="minorHAnsi"/>
        </w:rPr>
        <w:t xml:space="preserve">whilst </w:t>
      </w:r>
      <w:r w:rsidR="00A52FA8">
        <w:rPr>
          <w:rFonts w:cstheme="minorHAnsi"/>
        </w:rPr>
        <w:t xml:space="preserve">health spending per person was </w:t>
      </w:r>
      <w:r w:rsidR="006B2965">
        <w:rPr>
          <w:rFonts w:cstheme="minorHAnsi"/>
        </w:rPr>
        <w:t>the highest i</w:t>
      </w:r>
      <w:r w:rsidR="007C08ED">
        <w:rPr>
          <w:rFonts w:cstheme="minorHAnsi"/>
        </w:rPr>
        <w:t>n</w:t>
      </w:r>
      <w:r w:rsidR="006B2965">
        <w:rPr>
          <w:rFonts w:cstheme="minorHAnsi"/>
        </w:rPr>
        <w:t xml:space="preserve"> the US and Switzerland</w:t>
      </w:r>
      <w:r w:rsidR="007C08ED">
        <w:rPr>
          <w:rFonts w:cstheme="minorHAnsi"/>
        </w:rPr>
        <w:t xml:space="preserve">, </w:t>
      </w:r>
      <w:r w:rsidR="00E425D0">
        <w:rPr>
          <w:rFonts w:cstheme="minorHAnsi"/>
        </w:rPr>
        <w:t xml:space="preserve">USD </w:t>
      </w:r>
      <w:r w:rsidR="00A52FA8">
        <w:rPr>
          <w:rFonts w:cstheme="minorHAnsi"/>
        </w:rPr>
        <w:t xml:space="preserve">10,246 </w:t>
      </w:r>
      <w:r w:rsidR="006B2965">
        <w:rPr>
          <w:rFonts w:cstheme="minorHAnsi"/>
        </w:rPr>
        <w:t xml:space="preserve">and </w:t>
      </w:r>
      <w:r w:rsidR="00E425D0">
        <w:rPr>
          <w:rFonts w:cstheme="minorHAnsi"/>
        </w:rPr>
        <w:t xml:space="preserve">USD </w:t>
      </w:r>
      <w:r w:rsidR="006B2965">
        <w:rPr>
          <w:rFonts w:cstheme="minorHAnsi"/>
        </w:rPr>
        <w:t>8,217</w:t>
      </w:r>
      <w:r w:rsidR="007C08ED">
        <w:rPr>
          <w:rFonts w:cstheme="minorHAnsi"/>
        </w:rPr>
        <w:t xml:space="preserve"> respectively in 2017</w:t>
      </w:r>
      <w:r w:rsidR="006B2965">
        <w:rPr>
          <w:rFonts w:cstheme="minorHAnsi"/>
        </w:rPr>
        <w:t>,</w:t>
      </w:r>
      <w:r w:rsidR="00A52FA8">
        <w:rPr>
          <w:rFonts w:cstheme="minorHAnsi"/>
        </w:rPr>
        <w:t xml:space="preserve"> </w:t>
      </w:r>
      <w:r w:rsidR="006B2965">
        <w:rPr>
          <w:rFonts w:cstheme="minorHAnsi"/>
        </w:rPr>
        <w:t xml:space="preserve">it was the lowest in Democratic Republic of Congo (DRC) with </w:t>
      </w:r>
      <w:r w:rsidR="00E425D0">
        <w:rPr>
          <w:rFonts w:cstheme="minorHAnsi"/>
        </w:rPr>
        <w:t xml:space="preserve">USD </w:t>
      </w:r>
      <w:r w:rsidR="006B2965">
        <w:rPr>
          <w:rFonts w:cstheme="minorHAnsi"/>
        </w:rPr>
        <w:t xml:space="preserve">37 and in Central African Republic at </w:t>
      </w:r>
      <w:r w:rsidR="00E425D0">
        <w:rPr>
          <w:rFonts w:cstheme="minorHAnsi"/>
        </w:rPr>
        <w:t xml:space="preserve">USD </w:t>
      </w:r>
      <w:r w:rsidR="006B2965">
        <w:rPr>
          <w:rFonts w:cstheme="minorHAnsi"/>
        </w:rPr>
        <w:t xml:space="preserve">42 </w:t>
      </w:r>
      <w:r w:rsidR="007C08ED">
        <w:rPr>
          <w:rFonts w:cstheme="minorHAnsi"/>
        </w:rPr>
        <w:t xml:space="preserve">in </w:t>
      </w:r>
      <w:r w:rsidR="006B2965">
        <w:rPr>
          <w:rFonts w:cstheme="minorHAnsi"/>
        </w:rPr>
        <w:t>the same year.</w:t>
      </w:r>
      <w:r w:rsidR="00A52FA8">
        <w:rPr>
          <w:rFonts w:cstheme="minorHAnsi"/>
        </w:rPr>
        <w:t xml:space="preserve"> </w:t>
      </w:r>
      <w:r w:rsidRPr="000C30D1">
        <w:rPr>
          <w:rFonts w:cstheme="minorHAnsi"/>
        </w:rPr>
        <w:t>Therefore, to track progress</w:t>
      </w:r>
      <w:r>
        <w:rPr>
          <w:rFonts w:cstheme="minorHAnsi"/>
        </w:rPr>
        <w:t xml:space="preserve"> </w:t>
      </w:r>
      <w:r w:rsidRPr="000C30D1">
        <w:rPr>
          <w:rFonts w:cstheme="minorHAnsi"/>
        </w:rPr>
        <w:t xml:space="preserve">and </w:t>
      </w:r>
      <w:r w:rsidR="00E05D0B">
        <w:rPr>
          <w:rFonts w:cstheme="minorHAnsi"/>
        </w:rPr>
        <w:t xml:space="preserve">assess </w:t>
      </w:r>
      <w:r w:rsidRPr="000C30D1">
        <w:rPr>
          <w:rFonts w:cstheme="minorHAnsi"/>
        </w:rPr>
        <w:t>accountabilities for women’s, children’s and adolescents’ health and rights, the IAP assessed countries within the same income category</w:t>
      </w:r>
      <w:r>
        <w:rPr>
          <w:rFonts w:cstheme="minorHAnsi"/>
        </w:rPr>
        <w:t xml:space="preserve"> (Table 1</w:t>
      </w:r>
      <w:r w:rsidRPr="000C30D1">
        <w:rPr>
          <w:rFonts w:cstheme="minorHAnsi"/>
        </w:rPr>
        <w:t>).</w:t>
      </w:r>
      <w:r>
        <w:rPr>
          <w:rFonts w:cstheme="minorHAnsi"/>
        </w:rPr>
        <w:fldChar w:fldCharType="begin"/>
      </w:r>
      <w:r w:rsidR="00962230">
        <w:rPr>
          <w:rFonts w:cstheme="minorHAnsi"/>
        </w:rPr>
        <w:instrText xml:space="preserve"> ADDIN EN.CITE &lt;EndNote&gt;&lt;Cite ExcludeYear="1"&gt;&lt;Author&gt;World Bank&lt;/Author&gt;&lt;RecNum&gt;653&lt;/RecNum&gt;&lt;DisplayText&gt;&lt;style face="superscript"&gt;30&lt;/style&gt;&lt;/DisplayText&gt;&lt;record&gt;&lt;rec-number&gt;653&lt;/rec-number&gt;&lt;foreign-keys&gt;&lt;key app="EN" db-id="5dprpsavdvsw5der2s7vazdm0z9wpwzswxxz" timestamp="1589294521"&gt;653&lt;/key&gt;&lt;/foreign-keys&gt;&lt;ref-type name="Web Page"&gt;12&lt;/ref-type&gt;&lt;contributors&gt;&lt;authors&gt;&lt;author&gt;The World Bank Group,  &lt;/author&gt;&lt;/authors&gt;&lt;/contributors&gt;&lt;titles&gt;&lt;title&gt;World Development Indicators. Classifying countries by income&lt;/title&gt;&lt;/titles&gt;&lt;dates&gt;&lt;/dates&gt;&lt;urls&gt;&lt;related-urls&gt;&lt;url&gt;https://datatopics.worldbank.org/world-development-indicators/stories/the-classification-of-countries-by-income.html&lt;/url&gt;&lt;/related-urls&gt;&lt;/urls&gt;&lt;/record&gt;&lt;/Cite&gt;&lt;/EndNote&gt;</w:instrText>
      </w:r>
      <w:r>
        <w:rPr>
          <w:rFonts w:cstheme="minorHAnsi"/>
        </w:rPr>
        <w:fldChar w:fldCharType="separate"/>
      </w:r>
      <w:r w:rsidR="00962230" w:rsidRPr="00962230">
        <w:rPr>
          <w:rFonts w:cstheme="minorHAnsi"/>
          <w:noProof/>
          <w:vertAlign w:val="superscript"/>
        </w:rPr>
        <w:t>30</w:t>
      </w:r>
      <w:r>
        <w:rPr>
          <w:rFonts w:cstheme="minorHAnsi"/>
        </w:rPr>
        <w:fldChar w:fldCharType="end"/>
      </w:r>
      <w:r w:rsidRPr="000C30D1">
        <w:rPr>
          <w:rStyle w:val="EndnoteReference"/>
          <w:rFonts w:cstheme="minorHAnsi"/>
        </w:rPr>
        <w:t xml:space="preserve"> </w:t>
      </w:r>
      <w:r w:rsidRPr="000C30D1">
        <w:rPr>
          <w:rFonts w:cstheme="minorHAnsi"/>
        </w:rPr>
        <w:t>This approach ensures greater comparability across countries and reflects an understanding that resource constraints – financial, health workforce and others – in turn constrain the realization of people’s right to health.</w:t>
      </w:r>
      <w:r w:rsidR="007C08ED">
        <w:rPr>
          <w:rFonts w:cstheme="minorHAnsi"/>
        </w:rPr>
        <w:t xml:space="preserve"> For the scorecards (Table 1) c</w:t>
      </w:r>
      <w:r w:rsidR="007C08ED" w:rsidRPr="00027D2D">
        <w:rPr>
          <w:rFonts w:cstheme="minorHAnsi"/>
        </w:rPr>
        <w:t>ountries were grouped by World Bank income-group categories, as a proxy for resources more broadly.</w:t>
      </w:r>
    </w:p>
    <w:p w14:paraId="1E80814B" w14:textId="21DD6FB4" w:rsidR="007A4930" w:rsidRDefault="007A4930" w:rsidP="007A4930">
      <w:pPr>
        <w:spacing w:after="200"/>
        <w:rPr>
          <w:rFonts w:cstheme="minorHAnsi"/>
          <w:color w:val="222222"/>
        </w:rPr>
      </w:pPr>
    </w:p>
    <w:p w14:paraId="42ECE5D9" w14:textId="0CC40FEF" w:rsidR="007A4930" w:rsidRDefault="007A4930" w:rsidP="007A4930">
      <w:pPr>
        <w:rPr>
          <w:rFonts w:cstheme="minorHAnsi"/>
          <w:b/>
          <w:color w:val="222222"/>
        </w:rPr>
      </w:pPr>
      <w:r w:rsidRPr="00276433">
        <w:rPr>
          <w:rFonts w:cstheme="minorHAnsi"/>
          <w:b/>
          <w:color w:val="222222"/>
        </w:rPr>
        <w:t>Table 1. Country scorecards, by income category, on women’s, children’s and adolescents’ health in the context of UHC and the SDGs</w:t>
      </w:r>
      <w:r w:rsidR="00C0005B">
        <w:rPr>
          <w:rFonts w:cstheme="minorHAnsi"/>
          <w:b/>
          <w:color w:val="222222"/>
        </w:rPr>
        <w:t xml:space="preserve"> </w:t>
      </w:r>
      <w:r w:rsidR="00C0005B" w:rsidRPr="00C0005B">
        <w:rPr>
          <w:rFonts w:cstheme="minorHAnsi"/>
          <w:i/>
          <w:color w:val="222222"/>
        </w:rPr>
        <w:t>(</w:t>
      </w:r>
      <w:proofErr w:type="spellStart"/>
      <w:r w:rsidR="00C0005B" w:rsidRPr="00C0005B">
        <w:rPr>
          <w:rFonts w:cstheme="minorHAnsi"/>
          <w:i/>
          <w:color w:val="222222"/>
        </w:rPr>
        <w:t>tabl</w:t>
      </w:r>
      <w:proofErr w:type="spellEnd"/>
      <w:r w:rsidR="00C0005B" w:rsidRPr="00C0005B">
        <w:rPr>
          <w:rFonts w:cstheme="minorHAnsi"/>
          <w:i/>
          <w:color w:val="222222"/>
        </w:rPr>
        <w:t xml:space="preserve"> being updated by designer)</w:t>
      </w:r>
      <w:r w:rsidR="00C0005B" w:rsidRPr="00C0005B">
        <w:rPr>
          <w:rFonts w:cstheme="minorHAnsi"/>
          <w:bCs/>
          <w:i/>
        </w:rPr>
        <w:t xml:space="preserve"> </w:t>
      </w:r>
    </w:p>
    <w:p w14:paraId="1D203F87" w14:textId="54544EB2" w:rsidR="000D349A" w:rsidRDefault="008933AF" w:rsidP="000D349A">
      <w:pPr>
        <w:jc w:val="center"/>
        <w:rPr>
          <w:rFonts w:cstheme="minorHAnsi"/>
          <w:i/>
          <w:color w:val="222222"/>
        </w:rPr>
      </w:pPr>
      <w:r>
        <w:rPr>
          <w:rFonts w:cstheme="minorHAnsi"/>
          <w:i/>
          <w:noProof/>
          <w:color w:val="222222"/>
        </w:rPr>
        <w:object w:dxaOrig="1580" w:dyaOrig="1020" w14:anchorId="1722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5pt;height:51.75pt;mso-width-percent:0;mso-height-percent:0;mso-width-percent:0;mso-height-percent:0" o:ole="">
            <v:imagedata r:id="rId9" o:title=""/>
          </v:shape>
          <o:OLEObject Type="Embed" ProgID="Excel.Sheet.12" ShapeID="_x0000_i1025" DrawAspect="Icon" ObjectID="_1654688919" r:id="rId10"/>
        </w:object>
      </w:r>
    </w:p>
    <w:p w14:paraId="043BD8ED" w14:textId="3AE376D3" w:rsidR="007A4930" w:rsidRDefault="007A4930" w:rsidP="007A4930">
      <w:pPr>
        <w:rPr>
          <w:rFonts w:cstheme="minorHAnsi"/>
        </w:rPr>
      </w:pPr>
      <w:r>
        <w:rPr>
          <w:rFonts w:cstheme="minorHAnsi"/>
        </w:rPr>
        <w:t xml:space="preserve">Table </w:t>
      </w:r>
      <w:r w:rsidR="009B2D70">
        <w:rPr>
          <w:rFonts w:cstheme="minorHAnsi"/>
        </w:rPr>
        <w:t>1</w:t>
      </w:r>
      <w:r w:rsidRPr="002F3427">
        <w:rPr>
          <w:rFonts w:cstheme="minorHAnsi"/>
        </w:rPr>
        <w:t xml:space="preserve"> indicates that women and children in countries with access to similar economic resources </w:t>
      </w:r>
      <w:r w:rsidR="007C08ED">
        <w:rPr>
          <w:rFonts w:cstheme="minorHAnsi"/>
        </w:rPr>
        <w:t>can</w:t>
      </w:r>
      <w:r w:rsidR="00E05D0B">
        <w:rPr>
          <w:rFonts w:cstheme="minorHAnsi"/>
        </w:rPr>
        <w:t xml:space="preserve"> </w:t>
      </w:r>
      <w:r w:rsidRPr="002F3427">
        <w:rPr>
          <w:rFonts w:cstheme="minorHAnsi"/>
        </w:rPr>
        <w:t>experi</w:t>
      </w:r>
      <w:r>
        <w:rPr>
          <w:rFonts w:cstheme="minorHAnsi"/>
        </w:rPr>
        <w:t>ence different health outcomes.</w:t>
      </w:r>
      <w:r w:rsidRPr="002F3427">
        <w:rPr>
          <w:rFonts w:cstheme="minorHAnsi"/>
        </w:rPr>
        <w:t xml:space="preserve"> For example, </w:t>
      </w:r>
      <w:r>
        <w:rPr>
          <w:rFonts w:cstheme="minorHAnsi"/>
        </w:rPr>
        <w:t>the US spends more than twice as much on health than either Japan or France</w:t>
      </w:r>
      <w:r w:rsidRPr="002F3427">
        <w:rPr>
          <w:rFonts w:cstheme="minorHAnsi"/>
        </w:rPr>
        <w:t>,</w:t>
      </w:r>
      <w:r>
        <w:rPr>
          <w:rFonts w:cstheme="minorHAnsi"/>
        </w:rPr>
        <w:fldChar w:fldCharType="begin"/>
      </w:r>
      <w:r w:rsidR="00962230">
        <w:rPr>
          <w:rFonts w:cstheme="minorHAnsi"/>
        </w:rPr>
        <w:instrText xml:space="preserve"> ADDIN EN.CITE &lt;EndNote&gt;&lt;Cite ExcludeYear="1"&gt;&lt;Author&gt;World Health Organization&lt;/Author&gt;&lt;RecNum&gt;661&lt;/RecNum&gt;&lt;DisplayText&gt;&lt;style face="superscript"&gt;32&lt;/style&gt;&lt;/DisplayText&gt;&lt;record&gt;&lt;rec-number&gt;661&lt;/rec-number&gt;&lt;foreign-keys&gt;&lt;key app="EN" db-id="5dprpsavdvsw5der2s7vazdm0z9wpwzswxxz" timestamp="1589354867"&gt;661&lt;/key&gt;&lt;/foreign-keys&gt;&lt;ref-type name="Web Page"&gt;12&lt;/ref-type&gt;&lt;contributors&gt;&lt;authors&gt;&lt;author&gt;World Health Organization,&lt;/author&gt;&lt;/authors&gt;&lt;/contributors&gt;&lt;titles&gt;&lt;title&gt;Global Health Expenditure Database (GHED)&lt;/title&gt;&lt;/titles&gt;&lt;dates&gt;&lt;/dates&gt;&lt;urls&gt;&lt;related-urls&gt;&lt;url&gt;https://apps.who.int/nha/database &lt;/url&gt;&lt;/related-urls&gt;&lt;/urls&gt;&lt;/record&gt;&lt;/Cite&gt;&lt;/EndNote&gt;</w:instrText>
      </w:r>
      <w:r>
        <w:rPr>
          <w:rFonts w:cstheme="minorHAnsi"/>
        </w:rPr>
        <w:fldChar w:fldCharType="separate"/>
      </w:r>
      <w:r w:rsidR="00962230" w:rsidRPr="00962230">
        <w:rPr>
          <w:rFonts w:cstheme="minorHAnsi"/>
          <w:noProof/>
          <w:vertAlign w:val="superscript"/>
        </w:rPr>
        <w:t>32</w:t>
      </w:r>
      <w:r>
        <w:rPr>
          <w:rFonts w:cstheme="minorHAnsi"/>
        </w:rPr>
        <w:fldChar w:fldCharType="end"/>
      </w:r>
      <w:r w:rsidRPr="002F3427">
        <w:rPr>
          <w:rFonts w:cstheme="minorHAnsi"/>
        </w:rPr>
        <w:t xml:space="preserve"> yet</w:t>
      </w:r>
      <w:r>
        <w:rPr>
          <w:rFonts w:cstheme="minorHAnsi"/>
        </w:rPr>
        <w:t xml:space="preserve"> </w:t>
      </w:r>
      <w:r w:rsidRPr="002F3427">
        <w:rPr>
          <w:rFonts w:cstheme="minorHAnsi"/>
        </w:rPr>
        <w:t xml:space="preserve">children </w:t>
      </w:r>
      <w:r>
        <w:rPr>
          <w:rFonts w:cstheme="minorHAnsi"/>
        </w:rPr>
        <w:t>in the US</w:t>
      </w:r>
      <w:r w:rsidRPr="002F3427">
        <w:rPr>
          <w:rFonts w:cstheme="minorHAnsi"/>
        </w:rPr>
        <w:t xml:space="preserve"> </w:t>
      </w:r>
      <w:r>
        <w:rPr>
          <w:rFonts w:cstheme="minorHAnsi"/>
        </w:rPr>
        <w:t>are more</w:t>
      </w:r>
      <w:r w:rsidRPr="002F3427">
        <w:rPr>
          <w:rFonts w:cstheme="minorHAnsi"/>
        </w:rPr>
        <w:t xml:space="preserve"> likely to die before their fifth birthday</w:t>
      </w:r>
      <w:r>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Pr>
          <w:rFonts w:cstheme="minorHAnsi"/>
        </w:rPr>
        <w:fldChar w:fldCharType="separate"/>
      </w:r>
      <w:r w:rsidR="00962230" w:rsidRPr="00962230">
        <w:rPr>
          <w:rFonts w:cstheme="minorHAnsi"/>
          <w:noProof/>
          <w:vertAlign w:val="superscript"/>
        </w:rPr>
        <w:t>33</w:t>
      </w:r>
      <w:r>
        <w:rPr>
          <w:rFonts w:cstheme="minorHAnsi"/>
        </w:rPr>
        <w:fldChar w:fldCharType="end"/>
      </w:r>
      <w:r w:rsidRPr="000C30D1">
        <w:rPr>
          <w:rFonts w:cstheme="minorHAnsi"/>
          <w:noProof/>
          <w:vertAlign w:val="superscript"/>
        </w:rPr>
        <w:t xml:space="preserve"> </w:t>
      </w:r>
      <w:r w:rsidRPr="002F3427">
        <w:rPr>
          <w:rFonts w:cstheme="minorHAnsi"/>
        </w:rPr>
        <w:t xml:space="preserve"> and women </w:t>
      </w:r>
      <w:r>
        <w:rPr>
          <w:rFonts w:cstheme="minorHAnsi"/>
        </w:rPr>
        <w:t>are more than twice as likely to die in</w:t>
      </w:r>
      <w:r w:rsidRPr="002F3427">
        <w:rPr>
          <w:rFonts w:cstheme="minorHAnsi"/>
        </w:rPr>
        <w:t xml:space="preserve"> childbirth.</w:t>
      </w:r>
      <w:r>
        <w:rPr>
          <w:rFonts w:cstheme="minorHAnsi"/>
        </w:rPr>
        <w:fldChar w:fldCharType="begin"/>
      </w:r>
      <w:r w:rsidR="00962230">
        <w:rPr>
          <w:rFonts w:cstheme="minorHAnsi"/>
        </w:rPr>
        <w:instrText xml:space="preserve"> ADDIN EN.CITE &lt;EndNote&gt;&lt;Cite&gt;&lt;Author&gt;UNFPA&lt;/Author&gt;&lt;Year&gt;2019&lt;/Year&gt;&lt;RecNum&gt;542&lt;/RecNum&gt;&lt;DisplayText&gt;&lt;style face="superscript"&gt;34&lt;/style&gt;&lt;/DisplayText&gt;&lt;record&gt;&lt;rec-number&gt;542&lt;/rec-number&gt;&lt;foreign-keys&gt;&lt;key app="EN" db-id="5dprpsavdvsw5der2s7vazdm0z9wpwzswxxz" timestamp="1586420046"&gt;542&lt;/key&gt;&lt;/foreign-keys&gt;&lt;ref-type name="Report"&gt;27&lt;/ref-type&gt;&lt;contributors&gt;&lt;authors&gt;&lt;author&gt;UNFPA, &lt;/author&gt;&lt;author&gt;World Health Organization, &lt;/author&gt;&lt;author&gt;UNICEF, &lt;/author&gt;&lt;author&gt;The World Bank Group, &lt;/author&gt;&lt;author&gt;the United Nations Population Division, &lt;/author&gt;&lt;/authors&gt;&lt;/contributors&gt;&lt;titles&gt;&lt;title&gt;Trends in maternal mortality 2000 to 2017: estimates by WHO, UNICEF, UNFPA, The World Bank Group and the United Nations Population Division&lt;/title&gt;&lt;/titles&gt;&lt;dates&gt;&lt;year&gt;2019&lt;/year&gt;&lt;/dates&gt;&lt;pub-location&gt;Geneva&lt;/pub-location&gt;&lt;publisher&gt;World Health Organization&lt;/publisher&gt;&lt;urls&gt;&lt;/urls&gt;&lt;electronic-resource-num&gt;Licence: CC BY-NC-SA 3.0 IGO.&lt;/electronic-resource-num&gt;&lt;/record&gt;&lt;/Cite&gt;&lt;/EndNote&gt;</w:instrText>
      </w:r>
      <w:r>
        <w:rPr>
          <w:rFonts w:cstheme="minorHAnsi"/>
        </w:rPr>
        <w:fldChar w:fldCharType="separate"/>
      </w:r>
      <w:r w:rsidR="00962230" w:rsidRPr="00962230">
        <w:rPr>
          <w:rFonts w:cstheme="minorHAnsi"/>
          <w:noProof/>
          <w:vertAlign w:val="superscript"/>
        </w:rPr>
        <w:t>34</w:t>
      </w:r>
      <w:r>
        <w:rPr>
          <w:rFonts w:cstheme="minorHAnsi"/>
        </w:rPr>
        <w:fldChar w:fldCharType="end"/>
      </w:r>
      <w:r w:rsidRPr="002F3427">
        <w:rPr>
          <w:rFonts w:cstheme="minorHAnsi"/>
        </w:rPr>
        <w:t xml:space="preserve"> Nigeria spends around double per capita on health than Tanzania (</w:t>
      </w:r>
      <w:r>
        <w:rPr>
          <w:rFonts w:cstheme="minorHAnsi"/>
        </w:rPr>
        <w:t xml:space="preserve">2017 current health expenditure per capita of </w:t>
      </w:r>
      <w:r w:rsidRPr="002F3427">
        <w:rPr>
          <w:rFonts w:cstheme="minorHAnsi"/>
        </w:rPr>
        <w:t>US</w:t>
      </w:r>
      <w:r w:rsidR="00E425D0">
        <w:rPr>
          <w:rFonts w:cstheme="minorHAnsi"/>
        </w:rPr>
        <w:t>D</w:t>
      </w:r>
      <w:r>
        <w:rPr>
          <w:rFonts w:cstheme="minorHAnsi"/>
        </w:rPr>
        <w:t xml:space="preserve"> </w:t>
      </w:r>
      <w:r w:rsidRPr="002F3427">
        <w:rPr>
          <w:rFonts w:cstheme="minorHAnsi"/>
        </w:rPr>
        <w:t>74 and US</w:t>
      </w:r>
      <w:r w:rsidR="00E425D0">
        <w:rPr>
          <w:rFonts w:cstheme="minorHAnsi"/>
        </w:rPr>
        <w:t>D</w:t>
      </w:r>
      <w:r>
        <w:rPr>
          <w:rFonts w:cstheme="minorHAnsi"/>
        </w:rPr>
        <w:t xml:space="preserve"> </w:t>
      </w:r>
      <w:r w:rsidRPr="002F3427">
        <w:rPr>
          <w:rFonts w:cstheme="minorHAnsi"/>
        </w:rPr>
        <w:t>34 respectively)</w:t>
      </w:r>
      <w:r>
        <w:rPr>
          <w:rFonts w:cstheme="minorHAnsi"/>
        </w:rPr>
        <w:fldChar w:fldCharType="begin"/>
      </w:r>
      <w:r w:rsidR="00962230">
        <w:rPr>
          <w:rFonts w:cstheme="minorHAnsi"/>
        </w:rPr>
        <w:instrText xml:space="preserve"> ADDIN EN.CITE &lt;EndNote&gt;&lt;Cite ExcludeYear="1"&gt;&lt;Author&gt;World Health Organization&lt;/Author&gt;&lt;RecNum&gt;661&lt;/RecNum&gt;&lt;DisplayText&gt;&lt;style face="superscript"&gt;32&lt;/style&gt;&lt;/DisplayText&gt;&lt;record&gt;&lt;rec-number&gt;661&lt;/rec-number&gt;&lt;foreign-keys&gt;&lt;key app="EN" db-id="5dprpsavdvsw5der2s7vazdm0z9wpwzswxxz" timestamp="1589354867"&gt;661&lt;/key&gt;&lt;/foreign-keys&gt;&lt;ref-type name="Web Page"&gt;12&lt;/ref-type&gt;&lt;contributors&gt;&lt;authors&gt;&lt;author&gt;World Health Organization,&lt;/author&gt;&lt;/authors&gt;&lt;/contributors&gt;&lt;titles&gt;&lt;title&gt;Global Health Expenditure Database (GHED)&lt;/title&gt;&lt;/titles&gt;&lt;dates&gt;&lt;/dates&gt;&lt;urls&gt;&lt;related-urls&gt;&lt;url&gt;https://apps.who.int/nha/database &lt;/url&gt;&lt;/related-urls&gt;&lt;/urls&gt;&lt;/record&gt;&lt;/Cite&gt;&lt;/EndNote&gt;</w:instrText>
      </w:r>
      <w:r>
        <w:rPr>
          <w:rFonts w:cstheme="minorHAnsi"/>
        </w:rPr>
        <w:fldChar w:fldCharType="separate"/>
      </w:r>
      <w:r w:rsidR="00962230" w:rsidRPr="00962230">
        <w:rPr>
          <w:rFonts w:cstheme="minorHAnsi"/>
          <w:noProof/>
          <w:vertAlign w:val="superscript"/>
        </w:rPr>
        <w:t>32</w:t>
      </w:r>
      <w:r>
        <w:rPr>
          <w:rFonts w:cstheme="minorHAnsi"/>
        </w:rPr>
        <w:fldChar w:fldCharType="end"/>
      </w:r>
      <w:r w:rsidRPr="002F3427">
        <w:rPr>
          <w:rFonts w:cstheme="minorHAnsi"/>
        </w:rPr>
        <w:t xml:space="preserve"> and service coverage is around the same (around 40 on the UHC service coverage index). </w:t>
      </w:r>
      <w:r>
        <w:rPr>
          <w:rFonts w:cstheme="minorHAnsi"/>
        </w:rPr>
        <w:t xml:space="preserve">But </w:t>
      </w:r>
      <w:r w:rsidRPr="002F3427">
        <w:rPr>
          <w:rFonts w:cstheme="minorHAnsi"/>
        </w:rPr>
        <w:t xml:space="preserve">Nigeria </w:t>
      </w:r>
      <w:r>
        <w:rPr>
          <w:rFonts w:cstheme="minorHAnsi"/>
        </w:rPr>
        <w:t xml:space="preserve">has over </w:t>
      </w:r>
      <w:r w:rsidR="00BD0B16">
        <w:rPr>
          <w:rFonts w:cstheme="minorHAnsi"/>
        </w:rPr>
        <w:t xml:space="preserve">twice </w:t>
      </w:r>
      <w:r>
        <w:rPr>
          <w:rFonts w:cstheme="minorHAnsi"/>
        </w:rPr>
        <w:t>the</w:t>
      </w:r>
      <w:r w:rsidRPr="002F3427">
        <w:rPr>
          <w:rFonts w:cstheme="minorHAnsi"/>
        </w:rPr>
        <w:t xml:space="preserve"> child mortality rate</w:t>
      </w:r>
      <w:r>
        <w:rPr>
          <w:rFonts w:cstheme="minorHAnsi"/>
        </w:rPr>
        <w:t xml:space="preserve"> as Tanzania</w:t>
      </w:r>
      <w:r w:rsidRPr="002F3427">
        <w:rPr>
          <w:rFonts w:cstheme="minorHAnsi"/>
        </w:rPr>
        <w:t xml:space="preserve"> (120 and 53 deaths per 1</w:t>
      </w:r>
      <w:r>
        <w:rPr>
          <w:rFonts w:cstheme="minorHAnsi"/>
        </w:rPr>
        <w:t xml:space="preserve"> </w:t>
      </w:r>
      <w:r w:rsidRPr="002F3427">
        <w:rPr>
          <w:rFonts w:cstheme="minorHAnsi"/>
        </w:rPr>
        <w:t>000 live births respectively).</w:t>
      </w:r>
      <w:r>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Pr>
          <w:rFonts w:cstheme="minorHAnsi"/>
        </w:rPr>
        <w:fldChar w:fldCharType="separate"/>
      </w:r>
      <w:r w:rsidR="00962230" w:rsidRPr="00962230">
        <w:rPr>
          <w:rFonts w:cstheme="minorHAnsi"/>
          <w:noProof/>
          <w:vertAlign w:val="superscript"/>
        </w:rPr>
        <w:t>33</w:t>
      </w:r>
      <w:r>
        <w:rPr>
          <w:rFonts w:cstheme="minorHAnsi"/>
        </w:rPr>
        <w:fldChar w:fldCharType="end"/>
      </w:r>
      <w:r w:rsidRPr="000C30D1">
        <w:rPr>
          <w:rFonts w:cstheme="minorHAnsi"/>
          <w:noProof/>
          <w:vertAlign w:val="superscript"/>
        </w:rPr>
        <w:t xml:space="preserve"> </w:t>
      </w:r>
      <w:r w:rsidRPr="002F3427">
        <w:rPr>
          <w:rFonts w:cstheme="minorHAnsi"/>
        </w:rPr>
        <w:t>This reflects</w:t>
      </w:r>
      <w:r>
        <w:rPr>
          <w:rFonts w:cstheme="minorHAnsi"/>
        </w:rPr>
        <w:t xml:space="preserve"> significant underlying </w:t>
      </w:r>
      <w:r w:rsidRPr="002F3427">
        <w:rPr>
          <w:rFonts w:cstheme="minorHAnsi"/>
        </w:rPr>
        <w:t>sub-national inequalities</w:t>
      </w:r>
      <w:r>
        <w:rPr>
          <w:rFonts w:cstheme="minorHAnsi"/>
        </w:rPr>
        <w:t xml:space="preserve">,  </w:t>
      </w:r>
      <w:r w:rsidRPr="002F3427">
        <w:rPr>
          <w:rFonts w:cstheme="minorHAnsi"/>
        </w:rPr>
        <w:t xml:space="preserve">critical </w:t>
      </w:r>
      <w:r>
        <w:rPr>
          <w:rFonts w:cstheme="minorHAnsi"/>
        </w:rPr>
        <w:t>gaps in</w:t>
      </w:r>
      <w:r w:rsidRPr="002F3427">
        <w:rPr>
          <w:rFonts w:cstheme="minorHAnsi"/>
        </w:rPr>
        <w:t xml:space="preserve"> </w:t>
      </w:r>
      <w:r>
        <w:rPr>
          <w:rFonts w:cstheme="minorHAnsi"/>
        </w:rPr>
        <w:t xml:space="preserve">health and multisectoral </w:t>
      </w:r>
      <w:r w:rsidRPr="002F3427">
        <w:rPr>
          <w:rFonts w:cstheme="minorHAnsi"/>
        </w:rPr>
        <w:t xml:space="preserve">service delivery </w:t>
      </w:r>
      <w:r>
        <w:rPr>
          <w:rFonts w:cstheme="minorHAnsi"/>
        </w:rPr>
        <w:t>and financial protection,</w:t>
      </w:r>
      <w:r w:rsidR="00A93310">
        <w:rPr>
          <w:rFonts w:cstheme="minorHAnsi"/>
        </w:rPr>
        <w:t xml:space="preserve"> governance and other factors, as further analyzed in following sections,</w:t>
      </w:r>
      <w:r>
        <w:rPr>
          <w:rFonts w:cstheme="minorHAnsi"/>
        </w:rPr>
        <w:t xml:space="preserve"> that require urgent remedy and action</w:t>
      </w:r>
      <w:r w:rsidRPr="002F3427">
        <w:rPr>
          <w:rFonts w:cstheme="minorHAnsi"/>
        </w:rPr>
        <w:t>.</w:t>
      </w:r>
    </w:p>
    <w:p w14:paraId="43525704" w14:textId="77777777" w:rsidR="00BE6268" w:rsidRPr="002F3427" w:rsidRDefault="00BE6268" w:rsidP="007A4930">
      <w:pPr>
        <w:rPr>
          <w:rFonts w:cstheme="minorHAnsi"/>
        </w:rPr>
      </w:pPr>
    </w:p>
    <w:p w14:paraId="06FDA982" w14:textId="434B8D7B" w:rsidR="007A4930" w:rsidRDefault="007A4930" w:rsidP="007A4930">
      <w:pPr>
        <w:pStyle w:val="Heading2"/>
        <w:rPr>
          <w:rFonts w:asciiTheme="minorHAnsi" w:hAnsiTheme="minorHAnsi" w:cstheme="minorHAnsi"/>
          <w:sz w:val="24"/>
          <w:szCs w:val="24"/>
          <w:lang w:val="en-US"/>
        </w:rPr>
      </w:pPr>
      <w:bookmarkStart w:id="58" w:name="_Toc40092915"/>
      <w:r>
        <w:rPr>
          <w:rFonts w:asciiTheme="minorHAnsi" w:hAnsiTheme="minorHAnsi" w:cstheme="minorHAnsi"/>
          <w:sz w:val="24"/>
          <w:szCs w:val="24"/>
          <w:lang w:val="en-US"/>
        </w:rPr>
        <w:t>Critical challenges</w:t>
      </w:r>
    </w:p>
    <w:p w14:paraId="447F8139" w14:textId="77777777" w:rsidR="00BE6268" w:rsidRPr="00BE6268" w:rsidRDefault="00BE6268" w:rsidP="00BE6268">
      <w:pPr>
        <w:rPr>
          <w:lang w:eastAsia="en-GB"/>
        </w:rPr>
      </w:pPr>
    </w:p>
    <w:p w14:paraId="17086D27" w14:textId="48E1108A" w:rsidR="007A4930" w:rsidRPr="002F3427" w:rsidRDefault="007A4930" w:rsidP="007A4930">
      <w:pPr>
        <w:pStyle w:val="Heading3"/>
      </w:pPr>
      <w:r w:rsidRPr="002F3427">
        <w:t xml:space="preserve">Countries </w:t>
      </w:r>
      <w:bookmarkEnd w:id="58"/>
      <w:r w:rsidRPr="002F3427">
        <w:t xml:space="preserve">in fragile and conflict-affected situations </w:t>
      </w:r>
      <w:r>
        <w:t>(FCS)</w:t>
      </w:r>
    </w:p>
    <w:p w14:paraId="3950210C" w14:textId="77777777" w:rsidR="007A4930" w:rsidRPr="002F3427" w:rsidRDefault="007A4930" w:rsidP="007A4930">
      <w:pPr>
        <w:rPr>
          <w:rFonts w:cstheme="minorHAnsi"/>
        </w:rPr>
      </w:pPr>
    </w:p>
    <w:p w14:paraId="5210A5D2" w14:textId="103630BD" w:rsidR="007A4930" w:rsidRDefault="007A4930" w:rsidP="007A4930">
      <w:pPr>
        <w:spacing w:after="200"/>
        <w:rPr>
          <w:rFonts w:cstheme="minorHAnsi"/>
        </w:rPr>
      </w:pPr>
      <w:r>
        <w:rPr>
          <w:rFonts w:cstheme="minorHAnsi"/>
        </w:rPr>
        <w:t>FCS c</w:t>
      </w:r>
      <w:r w:rsidRPr="002F3427">
        <w:rPr>
          <w:rFonts w:cstheme="minorHAnsi"/>
        </w:rPr>
        <w:t>ountries</w:t>
      </w:r>
      <w:r>
        <w:rPr>
          <w:rFonts w:cstheme="minorHAnsi"/>
        </w:rPr>
        <w:fldChar w:fldCharType="begin"/>
      </w:r>
      <w:r w:rsidR="00962230">
        <w:rPr>
          <w:rFonts w:cstheme="minorHAnsi"/>
        </w:rPr>
        <w:instrText xml:space="preserve"> ADDIN EN.CITE &lt;EndNote&gt;&lt;Cite&gt;&lt;Author&gt;World Bank&lt;/Author&gt;&lt;Year&gt;2020&lt;/Year&gt;&lt;RecNum&gt;720&lt;/RecNum&gt;&lt;DisplayText&gt;&lt;style face="superscript"&gt;35&lt;/style&gt;&lt;/DisplayText&gt;&lt;record&gt;&lt;rec-number&gt;720&lt;/rec-number&gt;&lt;foreign-keys&gt;&lt;key app="EN" db-id="5dprpsavdvsw5der2s7vazdm0z9wpwzswxxz" timestamp="1590138064"&gt;720&lt;/key&gt;&lt;/foreign-keys&gt;&lt;ref-type name="Web Page"&gt;12&lt;/ref-type&gt;&lt;contributors&gt;&lt;authors&gt;&lt;author&gt;The World Bank Group, &lt;/author&gt;&lt;/authors&gt;&lt;/contributors&gt;&lt;titles&gt;&lt;title&gt;Classification of Fragile and Conflict-Affected Situations&lt;/title&gt;&lt;/titles&gt;&lt;dates&gt;&lt;year&gt;2020&lt;/year&gt;&lt;/dates&gt;&lt;urls&gt;&lt;related-urls&gt;&lt;url&gt;https://www.worldbank.org/en/topic/fragilityconflictviolence/brief/harmonized-list-of-fragile-situations&lt;/url&gt;&lt;/related-urls&gt;&lt;/urls&gt;&lt;/record&gt;&lt;/Cite&gt;&lt;/EndNote&gt;</w:instrText>
      </w:r>
      <w:r>
        <w:rPr>
          <w:rFonts w:cstheme="minorHAnsi"/>
        </w:rPr>
        <w:fldChar w:fldCharType="separate"/>
      </w:r>
      <w:r w:rsidR="00962230" w:rsidRPr="00962230">
        <w:rPr>
          <w:rFonts w:cstheme="minorHAnsi"/>
          <w:noProof/>
          <w:vertAlign w:val="superscript"/>
        </w:rPr>
        <w:t>35</w:t>
      </w:r>
      <w:r>
        <w:rPr>
          <w:rFonts w:cstheme="minorHAnsi"/>
        </w:rPr>
        <w:fldChar w:fldCharType="end"/>
      </w:r>
      <w:r w:rsidRPr="002F3427">
        <w:rPr>
          <w:rFonts w:cstheme="minorHAnsi"/>
        </w:rPr>
        <w:t xml:space="preserve"> make signifi</w:t>
      </w:r>
      <w:r>
        <w:rPr>
          <w:rFonts w:cstheme="minorHAnsi"/>
        </w:rPr>
        <w:t>cantly less progress (Table 1</w:t>
      </w:r>
      <w:r w:rsidRPr="002F3427">
        <w:rPr>
          <w:rFonts w:cstheme="minorHAnsi"/>
        </w:rPr>
        <w:t xml:space="preserve">) and </w:t>
      </w:r>
      <w:r w:rsidR="00E406F8">
        <w:rPr>
          <w:rFonts w:cstheme="minorHAnsi"/>
        </w:rPr>
        <w:t xml:space="preserve">usually </w:t>
      </w:r>
      <w:r w:rsidRPr="002F3427">
        <w:rPr>
          <w:rFonts w:cstheme="minorHAnsi"/>
        </w:rPr>
        <w:t>have significantly less available resources and ability to invest. Maternal, child and adolescent mortality is estimated to be particularly</w:t>
      </w:r>
      <w:r>
        <w:rPr>
          <w:rFonts w:cstheme="minorHAnsi"/>
        </w:rPr>
        <w:t xml:space="preserve"> high in these contexts (Table 1</w:t>
      </w:r>
      <w:r w:rsidRPr="002F3427">
        <w:rPr>
          <w:rFonts w:cstheme="minorHAnsi"/>
        </w:rPr>
        <w:t>). The median child mortality in FCS is 58 per 1</w:t>
      </w:r>
      <w:r>
        <w:rPr>
          <w:rFonts w:cstheme="minorHAnsi"/>
        </w:rPr>
        <w:t xml:space="preserve"> </w:t>
      </w:r>
      <w:r w:rsidRPr="002F3427">
        <w:rPr>
          <w:rFonts w:cstheme="minorHAnsi"/>
        </w:rPr>
        <w:t>000 live births, v</w:t>
      </w:r>
      <w:r>
        <w:rPr>
          <w:rFonts w:cstheme="minorHAnsi"/>
        </w:rPr>
        <w:t>ersu</w:t>
      </w:r>
      <w:r w:rsidRPr="002F3427">
        <w:rPr>
          <w:rFonts w:cstheme="minorHAnsi"/>
        </w:rPr>
        <w:t>s 14 per 1</w:t>
      </w:r>
      <w:r>
        <w:rPr>
          <w:rFonts w:cstheme="minorHAnsi"/>
        </w:rPr>
        <w:t xml:space="preserve"> </w:t>
      </w:r>
      <w:r w:rsidRPr="002F3427">
        <w:rPr>
          <w:rFonts w:cstheme="minorHAnsi"/>
        </w:rPr>
        <w:t>000 in all other countries.</w:t>
      </w:r>
      <w:r w:rsidRPr="000C30D1">
        <w:rPr>
          <w:rFonts w:cstheme="minorHAnsi"/>
        </w:rPr>
        <w:t xml:space="preserve">  Further, 7 of the 10 countries with the highest estimated child mortality </w:t>
      </w:r>
      <w:r w:rsidR="00E406F8">
        <w:rPr>
          <w:rFonts w:cstheme="minorHAnsi"/>
        </w:rPr>
        <w:t xml:space="preserve">globally </w:t>
      </w:r>
      <w:r w:rsidRPr="000C30D1">
        <w:rPr>
          <w:rFonts w:cstheme="minorHAnsi"/>
        </w:rPr>
        <w:t xml:space="preserve">are FCS. The mortality rates in these countries may be underestimated due to gaps in monitoring and breakdown in data collection systems: the under-5 mortality rate in the Syrian Arab Republic is estimated on the basis of data collected in </w:t>
      </w:r>
      <w:r>
        <w:rPr>
          <w:rFonts w:cstheme="minorHAnsi"/>
        </w:rPr>
        <w:t>2007–2008</w:t>
      </w:r>
      <w:r w:rsidRPr="000C30D1">
        <w:rPr>
          <w:rFonts w:cstheme="minorHAnsi"/>
        </w:rPr>
        <w:t>, prior to the start of the war</w:t>
      </w:r>
      <w:r w:rsidRPr="00715056">
        <w:rPr>
          <w:rFonts w:cstheme="minorHAnsi"/>
        </w:rPr>
        <w:t>, though the reclassification of its income status is from 2020 – hence an apparent discrepancy with it appearing at the top of the low-income country category</w:t>
      </w:r>
      <w:r w:rsidRPr="000C30D1">
        <w:rPr>
          <w:rFonts w:cstheme="minorHAnsi"/>
        </w:rPr>
        <w:t>. Although child</w:t>
      </w:r>
      <w:r>
        <w:rPr>
          <w:rFonts w:cstheme="minorHAnsi"/>
        </w:rPr>
        <w:t xml:space="preserve"> mortality estimates in Table 1 </w:t>
      </w:r>
      <w:r w:rsidRPr="000C30D1">
        <w:rPr>
          <w:rFonts w:cstheme="minorHAnsi"/>
        </w:rPr>
        <w:t>include an estimate of direct crisis deaths, they do not reflect the breakdown in health systems caused by the conflict.</w:t>
      </w:r>
      <w:r>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Pr>
          <w:rFonts w:cstheme="minorHAnsi"/>
        </w:rPr>
        <w:fldChar w:fldCharType="separate"/>
      </w:r>
      <w:r w:rsidR="00962230" w:rsidRPr="00962230">
        <w:rPr>
          <w:rFonts w:cstheme="minorHAnsi"/>
          <w:noProof/>
          <w:vertAlign w:val="superscript"/>
        </w:rPr>
        <w:t>33</w:t>
      </w:r>
      <w:r>
        <w:rPr>
          <w:rFonts w:cstheme="minorHAnsi"/>
        </w:rPr>
        <w:fldChar w:fldCharType="end"/>
      </w:r>
      <w:r w:rsidRPr="000C30D1">
        <w:rPr>
          <w:rFonts w:cstheme="minorHAnsi"/>
          <w:noProof/>
          <w:vertAlign w:val="superscript"/>
        </w:rPr>
        <w:t xml:space="preserve"> </w:t>
      </w:r>
      <w:r w:rsidRPr="000C30D1">
        <w:rPr>
          <w:rFonts w:cstheme="minorHAnsi"/>
        </w:rPr>
        <w:t xml:space="preserve">Similarly, the latest available data </w:t>
      </w:r>
      <w:r>
        <w:rPr>
          <w:rFonts w:cstheme="minorHAnsi"/>
        </w:rPr>
        <w:t xml:space="preserve">for Yemen </w:t>
      </w:r>
      <w:r w:rsidRPr="000C30D1">
        <w:rPr>
          <w:rFonts w:cstheme="minorHAnsi"/>
        </w:rPr>
        <w:t xml:space="preserve">pertain to 2011, and </w:t>
      </w:r>
      <w:r>
        <w:rPr>
          <w:rFonts w:cstheme="minorHAnsi"/>
        </w:rPr>
        <w:t>for</w:t>
      </w:r>
      <w:r w:rsidRPr="000C30D1">
        <w:rPr>
          <w:rFonts w:cstheme="minorHAnsi"/>
        </w:rPr>
        <w:t xml:space="preserve"> Somalia, the country furthest behind in Table 1, the latest data were collected in 2006 and pertain to 2003.</w:t>
      </w:r>
      <w:r>
        <w:rPr>
          <w:rFonts w:cstheme="minorHAnsi"/>
        </w:rPr>
        <w:fldChar w:fldCharType="begin"/>
      </w:r>
      <w:r w:rsidR="00962230">
        <w:rPr>
          <w:rFonts w:cstheme="minorHAnsi"/>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Pr>
          <w:rFonts w:cstheme="minorHAnsi"/>
        </w:rPr>
        <w:fldChar w:fldCharType="separate"/>
      </w:r>
      <w:r w:rsidR="00962230" w:rsidRPr="00962230">
        <w:rPr>
          <w:rFonts w:cstheme="minorHAnsi"/>
          <w:noProof/>
          <w:vertAlign w:val="superscript"/>
        </w:rPr>
        <w:t>33</w:t>
      </w:r>
      <w:r>
        <w:rPr>
          <w:rFonts w:cstheme="minorHAnsi"/>
        </w:rPr>
        <w:fldChar w:fldCharType="end"/>
      </w:r>
    </w:p>
    <w:p w14:paraId="48718586" w14:textId="77777777" w:rsidR="00BE6268" w:rsidRDefault="00BE6268" w:rsidP="00BE6268">
      <w:bookmarkStart w:id="59" w:name="_Toc40092913"/>
    </w:p>
    <w:p w14:paraId="630ED117" w14:textId="6A8D43DE" w:rsidR="007A4930" w:rsidRDefault="007A4930" w:rsidP="007A4930">
      <w:pPr>
        <w:pStyle w:val="Heading3"/>
      </w:pPr>
      <w:r w:rsidRPr="000C30D1">
        <w:t>A continuing crisis of data</w:t>
      </w:r>
      <w:bookmarkEnd w:id="59"/>
    </w:p>
    <w:p w14:paraId="4A783AB1" w14:textId="77777777" w:rsidR="00295446" w:rsidRPr="00295446" w:rsidRDefault="00295446" w:rsidP="00295446">
      <w:pPr>
        <w:rPr>
          <w:lang w:val="en-GB" w:eastAsia="en-GB"/>
        </w:rPr>
      </w:pPr>
    </w:p>
    <w:p w14:paraId="01708241" w14:textId="6020EF58" w:rsidR="007A4930" w:rsidRDefault="007A4930" w:rsidP="007A4930">
      <w:pPr>
        <w:rPr>
          <w:rFonts w:cstheme="minorHAnsi"/>
        </w:rPr>
      </w:pPr>
      <w:r>
        <w:rPr>
          <w:rFonts w:cstheme="minorHAnsi"/>
          <w:lang w:val="en-IE"/>
        </w:rPr>
        <w:t xml:space="preserve">Data emerging from countries on </w:t>
      </w:r>
      <w:r w:rsidRPr="008D4DC9">
        <w:rPr>
          <w:rFonts w:cstheme="minorHAnsi"/>
          <w:lang w:val="en-IE"/>
        </w:rPr>
        <w:t xml:space="preserve">COVID-19 </w:t>
      </w:r>
      <w:r>
        <w:rPr>
          <w:rFonts w:cstheme="minorHAnsi"/>
          <w:lang w:val="en-IE"/>
        </w:rPr>
        <w:t xml:space="preserve">have generally been incomplete, with unprecedented all-cause death rates (in countries with high-quality death registration systems) revealing substantial undercounts. </w:t>
      </w:r>
      <w:r w:rsidR="00F6174C">
        <w:rPr>
          <w:rFonts w:cstheme="minorHAnsi"/>
          <w:lang w:val="en-IE"/>
        </w:rPr>
        <w:t>It is rarely gender- and age-disaggregated.</w:t>
      </w:r>
      <w:r w:rsidR="00C63A2F">
        <w:rPr>
          <w:rFonts w:cstheme="minorHAnsi"/>
          <w:lang w:val="en-IE"/>
        </w:rPr>
        <w:fldChar w:fldCharType="begin"/>
      </w:r>
      <w:r w:rsidR="00962230">
        <w:rPr>
          <w:rFonts w:cstheme="minorHAnsi"/>
          <w:lang w:val="en-IE"/>
        </w:rPr>
        <w:instrText xml:space="preserve"> ADDIN EN.CITE &lt;EndNote&gt;&lt;Cite&gt;&lt;Author&gt;5050&lt;/Author&gt;&lt;RecNum&gt;893&lt;/RecNum&gt;&lt;DisplayText&gt;&lt;style face="superscript"&gt;41&lt;/style&gt;&lt;/DisplayText&gt;&lt;record&gt;&lt;rec-number&gt;893&lt;/rec-number&gt;&lt;foreign-keys&gt;&lt;key app="EN" db-id="5dprpsavdvsw5der2s7vazdm0z9wpwzswxxz" timestamp="1592641032"&gt;893&lt;/key&gt;&lt;/foreign-keys&gt;&lt;ref-type name="Web Page"&gt;12&lt;/ref-type&gt;&lt;contributors&gt;&lt;authors&gt;&lt;author&gt;Global Health 5050, &lt;/author&gt;&lt;/authors&gt;&lt;/contributors&gt;&lt;titles&gt;&lt;title&gt;Sex, gender and COVID-19: overview and resources. Tracking differences in COVID-19 illness and death among women and men&lt;/title&gt;&lt;/titles&gt;&lt;dates&gt;&lt;/dates&gt;&lt;urls&gt;&lt;related-urls&gt;&lt;url&gt;https://globalhealth5050.org/covid19/&lt;/url&gt;&lt;/related-urls&gt;&lt;/urls&gt;&lt;/record&gt;&lt;/Cite&gt;&lt;/EndNote&gt;</w:instrText>
      </w:r>
      <w:r w:rsidR="00C63A2F">
        <w:rPr>
          <w:rFonts w:cstheme="minorHAnsi"/>
          <w:lang w:val="en-IE"/>
        </w:rPr>
        <w:fldChar w:fldCharType="separate"/>
      </w:r>
      <w:r w:rsidR="00962230" w:rsidRPr="00962230">
        <w:rPr>
          <w:rFonts w:cstheme="minorHAnsi"/>
          <w:noProof/>
          <w:vertAlign w:val="superscript"/>
          <w:lang w:val="en-IE"/>
        </w:rPr>
        <w:t>41</w:t>
      </w:r>
      <w:r w:rsidR="00C63A2F">
        <w:rPr>
          <w:rFonts w:cstheme="minorHAnsi"/>
          <w:lang w:val="en-IE"/>
        </w:rPr>
        <w:fldChar w:fldCharType="end"/>
      </w:r>
      <w:r w:rsidR="00F6174C">
        <w:rPr>
          <w:rFonts w:cstheme="minorHAnsi"/>
          <w:lang w:val="en-IE"/>
        </w:rPr>
        <w:t xml:space="preserve"> This p</w:t>
      </w:r>
      <w:r>
        <w:rPr>
          <w:rFonts w:cstheme="minorHAnsi"/>
          <w:lang w:val="en-IE"/>
        </w:rPr>
        <w:t xml:space="preserve">atchy reporting of COVID-19 cases and deaths sheds light on the long-standing challenges of poor-quality data systems. </w:t>
      </w:r>
      <w:r w:rsidRPr="000C30D1">
        <w:rPr>
          <w:rFonts w:cstheme="minorHAnsi"/>
        </w:rPr>
        <w:t>Nine years after the Commission on Information and Accountability recommended that all countries take significant steps to establish systems for registration of births, deaths and causes of death,</w:t>
      </w:r>
      <w:r>
        <w:rPr>
          <w:rFonts w:cstheme="minorHAnsi"/>
        </w:rPr>
        <w:fldChar w:fldCharType="begin"/>
      </w:r>
      <w:r w:rsidR="00962230">
        <w:rPr>
          <w:rFonts w:cstheme="minorHAnsi"/>
        </w:rPr>
        <w:instrText xml:space="preserve"> ADDIN EN.CITE &lt;EndNote&gt;&lt;Cite&gt;&lt;Author&gt;Every Woman Every Child&lt;/Author&gt;&lt;Year&gt;2014&lt;/Year&gt;&lt;RecNum&gt;11&lt;/RecNum&gt;&lt;DisplayText&gt;&lt;style face="superscript"&gt;126&lt;/style&gt;&lt;/DisplayText&gt;&lt;record&gt;&lt;rec-number&gt;11&lt;/rec-number&gt;&lt;foreign-keys&gt;&lt;key app="EN" db-id="5dprpsavdvsw5der2s7vazdm0z9wpwzswxxz" timestamp="1570788276"&gt;11&lt;/key&gt;&lt;/foreign-keys&gt;&lt;ref-type name="Report"&gt;27&lt;/ref-type&gt;&lt;contributors&gt;&lt;authors&gt;&lt;author&gt;Every Woman Every Child, &lt;/author&gt;&lt;/authors&gt;&lt;/contributors&gt;&lt;titles&gt;&lt;title&gt;Final report of the Commission on Information and Accountability for Women&amp;apos;s and Children&amp;apos;s Health. Keeping promises, measuring results&lt;/title&gt;&lt;/titles&gt;&lt;dates&gt;&lt;year&gt;2014&lt;/year&gt;&lt;/dates&gt;&lt;pub-location&gt;New York&lt;/pub-location&gt;&lt;publisher&gt;EWEC&lt;/publisher&gt;&lt;urls&gt;&lt;/urls&gt;&lt;/record&gt;&lt;/Cite&gt;&lt;/EndNote&gt;</w:instrText>
      </w:r>
      <w:r>
        <w:rPr>
          <w:rFonts w:cstheme="minorHAnsi"/>
        </w:rPr>
        <w:fldChar w:fldCharType="separate"/>
      </w:r>
      <w:r w:rsidR="00962230" w:rsidRPr="00962230">
        <w:rPr>
          <w:rFonts w:cstheme="minorHAnsi"/>
          <w:noProof/>
          <w:vertAlign w:val="superscript"/>
        </w:rPr>
        <w:t>126</w:t>
      </w:r>
      <w:r>
        <w:rPr>
          <w:rFonts w:cstheme="minorHAnsi"/>
        </w:rPr>
        <w:fldChar w:fldCharType="end"/>
      </w:r>
      <w:r w:rsidRPr="000C30D1">
        <w:rPr>
          <w:rFonts w:cstheme="minorHAnsi"/>
        </w:rPr>
        <w:t xml:space="preserve"> unacceptable gaps remain in civil registration and vital statistics (CRVS) and health information systems (HIS). Investment in timely and accurate CRVS is critical</w:t>
      </w:r>
      <w:r>
        <w:rPr>
          <w:rFonts w:cstheme="minorHAnsi"/>
        </w:rPr>
        <w:t xml:space="preserve"> to the Monitor, Review, Remedy, Act cycle of accountability</w:t>
      </w:r>
      <w:r w:rsidRPr="000C30D1">
        <w:rPr>
          <w:rFonts w:cstheme="minorHAnsi"/>
        </w:rPr>
        <w:t>.</w:t>
      </w:r>
      <w:r w:rsidR="00962230">
        <w:rPr>
          <w:rFonts w:cstheme="minorHAnsi"/>
        </w:rPr>
        <w:fldChar w:fldCharType="begin"/>
      </w:r>
      <w:r w:rsidR="00962230">
        <w:rPr>
          <w:rFonts w:cstheme="minorHAnsi"/>
        </w:rPr>
        <w:instrText xml:space="preserve"> ADDIN EN.CITE &lt;EndNote&gt;&lt;Cite&gt;&lt;Author&gt;Every Woman Every Child&lt;/Author&gt;&lt;Year&gt;2017&lt;/Year&gt;&lt;RecNum&gt;830&lt;/RecNum&gt;&lt;DisplayText&gt;&lt;style face="superscript"&gt;40&lt;/style&gt;&lt;/DisplayText&gt;&lt;record&gt;&lt;rec-number&gt;830&lt;/rec-number&gt;&lt;foreign-keys&gt;&lt;key app="EN" db-id="5dprpsavdvsw5der2s7vazdm0z9wpwzswxxz" timestamp="1591945372"&gt;830&lt;/key&gt;&lt;/foreign-keys&gt;&lt;ref-type name="Report"&gt;27&lt;/ref-type&gt;&lt;contributors&gt;&lt;authors&gt;&lt;author&gt;Every Woman Every Child,&lt;/author&gt;&lt;author&gt;World Health Organization,&lt;/author&gt;&lt;author&gt;PMNCH,&lt;/author&gt;&lt;author&gt;Countdown to 2030,&lt;/author&gt;&lt;author&gt;Health Data Collaborative,&lt;/author&gt;&lt;author&gt;UNICEF,&lt;/author&gt;&lt;author&gt;and al. &lt;/author&gt;&lt;/authors&gt;&lt;/contributors&gt;&lt;titles&gt;&lt;title&gt;Country data, universal accountability. Monitoring priorities for the Global Strategy for Women&amp;apos;s Children&amp;apos;s and Adolescent&amp;apos;s Health (2016-2030)&lt;/title&gt;&lt;/titles&gt;&lt;dates&gt;&lt;year&gt;2017&lt;/year&gt;&lt;/dates&gt;&lt;pub-location&gt;Geneva&lt;/pub-location&gt;&lt;publisher&gt;World Health Organization&lt;/publisher&gt;&lt;urls&gt;&lt;related-urls&gt;&lt;url&gt;https://www.who.int/life-course/partners/global-strategy/gs-monitoring-readiness-report-execsum-rev.pdf?ua=1&lt;/url&gt;&lt;/related-urls&gt;&lt;/urls&gt;&lt;/record&gt;&lt;/Cite&gt;&lt;/EndNote&gt;</w:instrText>
      </w:r>
      <w:r w:rsidR="00962230">
        <w:rPr>
          <w:rFonts w:cstheme="minorHAnsi"/>
        </w:rPr>
        <w:fldChar w:fldCharType="separate"/>
      </w:r>
      <w:r w:rsidR="00962230" w:rsidRPr="00962230">
        <w:rPr>
          <w:rFonts w:cstheme="minorHAnsi"/>
          <w:noProof/>
          <w:vertAlign w:val="superscript"/>
        </w:rPr>
        <w:t>40</w:t>
      </w:r>
      <w:r w:rsidR="00962230">
        <w:rPr>
          <w:rFonts w:cstheme="minorHAnsi"/>
        </w:rPr>
        <w:fldChar w:fldCharType="end"/>
      </w:r>
      <w:r>
        <w:rPr>
          <w:rFonts w:cstheme="minorHAnsi"/>
        </w:rPr>
        <w:t xml:space="preserve"> Indeed, quality of country death registration is associated with health outcomes, independent of country wealth, health system access and development status.</w:t>
      </w:r>
      <w:r>
        <w:rPr>
          <w:rFonts w:cstheme="minorHAnsi"/>
        </w:rPr>
        <w:fldChar w:fldCharType="begin"/>
      </w:r>
      <w:r w:rsidR="00962230">
        <w:rPr>
          <w:rFonts w:cstheme="minorHAnsi"/>
        </w:rPr>
        <w:instrText xml:space="preserve"> ADDIN EN.CITE &lt;EndNote&gt;&lt;Cite&gt;&lt;Author&gt;Phillips&lt;/Author&gt;&lt;Year&gt;2015&lt;/Year&gt;&lt;RecNum&gt;819&lt;/RecNum&gt;&lt;DisplayText&gt;&lt;style face="superscript"&gt;36&lt;/style&gt;&lt;/DisplayText&gt;&lt;record&gt;&lt;rec-number&gt;819&lt;/rec-number&gt;&lt;foreign-keys&gt;&lt;key app="EN" db-id="5dprpsavdvsw5der2s7vazdm0z9wpwzswxxz" timestamp="1591868094"&gt;819&lt;/key&gt;&lt;/foreign-keys&gt;&lt;ref-type name="Journal Article"&gt;17&lt;/ref-type&gt;&lt;contributors&gt;&lt;authors&gt;&lt;author&gt;Phillips, David E.&lt;/author&gt;&lt;author&gt;AbouZahr, Carla&lt;/author&gt;&lt;author&gt;Lopez, Alan D.&lt;/author&gt;&lt;author&gt;Mikkelsen, Lene&lt;/author&gt;&lt;author&gt;de Savigny, Don&lt;/author&gt;&lt;author&gt;Lozano, Rafael&lt;/author&gt;&lt;author&gt;Wilmoth, John&lt;/author&gt;&lt;author&gt;Setel, Philip W.&lt;/author&gt;&lt;/authors&gt;&lt;/contributors&gt;&lt;titles&gt;&lt;title&gt;Are well functioning civil registration and vital statistics systems associated with better health outcomes?&lt;/title&gt;&lt;secondary-title&gt;The Lancet&lt;/secondary-title&gt;&lt;/titles&gt;&lt;periodical&gt;&lt;full-title&gt;The Lancet&lt;/full-title&gt;&lt;/periodical&gt;&lt;pages&gt;1386-1394&lt;/pages&gt;&lt;volume&gt;386&lt;/volume&gt;&lt;number&gt;10001&lt;/number&gt;&lt;dates&gt;&lt;year&gt;2015&lt;/year&gt;&lt;/dates&gt;&lt;publisher&gt;Elsevier&lt;/publisher&gt;&lt;isbn&gt;0140-6736&lt;/isbn&gt;&lt;urls&gt;&lt;related-urls&gt;&lt;url&gt;https://doi.org/10.1016/S0140-6736(15)60172-6&lt;/url&gt;&lt;/related-urls&gt;&lt;/urls&gt;&lt;electronic-resource-num&gt;10.1016/S0140-6736(15)60172-6&lt;/electronic-resource-num&gt;&lt;access-date&gt;2020/06/11&lt;/access-date&gt;&lt;/record&gt;&lt;/Cite&gt;&lt;/EndNote&gt;</w:instrText>
      </w:r>
      <w:r>
        <w:rPr>
          <w:rFonts w:cstheme="minorHAnsi"/>
        </w:rPr>
        <w:fldChar w:fldCharType="separate"/>
      </w:r>
      <w:r w:rsidR="00962230" w:rsidRPr="00962230">
        <w:rPr>
          <w:rFonts w:cstheme="minorHAnsi"/>
          <w:noProof/>
          <w:vertAlign w:val="superscript"/>
        </w:rPr>
        <w:t>36</w:t>
      </w:r>
      <w:r>
        <w:rPr>
          <w:rFonts w:cstheme="minorHAnsi"/>
        </w:rPr>
        <w:fldChar w:fldCharType="end"/>
      </w:r>
      <w:r>
        <w:rPr>
          <w:rFonts w:cstheme="minorHAnsi"/>
        </w:rPr>
        <w:t xml:space="preserve"> </w:t>
      </w:r>
      <w:r w:rsidRPr="000C30D1">
        <w:rPr>
          <w:rFonts w:cstheme="minorHAnsi"/>
        </w:rPr>
        <w:t xml:space="preserve"> Only </w:t>
      </w:r>
      <w:r>
        <w:rPr>
          <w:rFonts w:cstheme="minorHAnsi"/>
        </w:rPr>
        <w:t>half</w:t>
      </w:r>
      <w:r w:rsidRPr="000C30D1">
        <w:rPr>
          <w:rFonts w:cstheme="minorHAnsi"/>
        </w:rPr>
        <w:t xml:space="preserve"> of 19</w:t>
      </w:r>
      <w:r>
        <w:rPr>
          <w:rFonts w:cstheme="minorHAnsi"/>
        </w:rPr>
        <w:t>4</w:t>
      </w:r>
      <w:r w:rsidRPr="000C30D1">
        <w:rPr>
          <w:rFonts w:cstheme="minorHAnsi"/>
        </w:rPr>
        <w:t xml:space="preserve"> </w:t>
      </w:r>
      <w:r>
        <w:rPr>
          <w:rFonts w:cstheme="minorHAnsi"/>
        </w:rPr>
        <w:t>member states</w:t>
      </w:r>
      <w:r w:rsidRPr="000C30D1">
        <w:rPr>
          <w:rFonts w:cstheme="minorHAnsi"/>
        </w:rPr>
        <w:t xml:space="preserve"> are currently able to register more than 80% of adult deaths, and less than one-third of countries have high-quality cause-of-death data.</w:t>
      </w:r>
      <w:r>
        <w:rPr>
          <w:rFonts w:cstheme="minorHAnsi"/>
        </w:rPr>
        <w:fldChar w:fldCharType="begin"/>
      </w:r>
      <w:r w:rsidR="00962230">
        <w:rPr>
          <w:rFonts w:cstheme="minorHAnsi"/>
        </w:rPr>
        <w:instrText xml:space="preserve"> ADDIN EN.CITE &lt;EndNote&gt;&lt;Cite&gt;&lt;Author&gt;World Health Organization&lt;/Author&gt;&lt;Year&gt;2019&lt;/Year&gt;&lt;RecNum&gt;543&lt;/RecNum&gt;&lt;DisplayText&gt;&lt;style face="superscript"&gt;38&lt;/style&gt;&lt;/DisplayText&gt;&lt;record&gt;&lt;rec-number&gt;543&lt;/rec-number&gt;&lt;foreign-keys&gt;&lt;key app="EN" db-id="5dprpsavdvsw5der2s7vazdm0z9wpwzswxxz" timestamp="1586420639"&gt;543&lt;/key&gt;&lt;/foreign-keys&gt;&lt;ref-type name="Report"&gt;27&lt;/ref-type&gt;&lt;contributors&gt;&lt;authors&gt;&lt;author&gt;World Health Organization,&lt;/author&gt;&lt;/authors&gt;&lt;/contributors&gt;&lt;titles&gt;&lt;title&gt;World health statistics 2019: monitoring health for the SDGs, sustainable development goals&lt;/title&gt;&lt;/titles&gt;&lt;dates&gt;&lt;year&gt;2019&lt;/year&gt;&lt;/dates&gt;&lt;pub-location&gt;Geneva&lt;/pub-location&gt;&lt;publisher&gt;World Health Organization&lt;/publisher&gt;&lt;isbn&gt;9241565705&lt;/isbn&gt;&lt;urls&gt;&lt;/urls&gt;&lt;/record&gt;&lt;/Cite&gt;&lt;/EndNote&gt;</w:instrText>
      </w:r>
      <w:r>
        <w:rPr>
          <w:rFonts w:cstheme="minorHAnsi"/>
        </w:rPr>
        <w:fldChar w:fldCharType="separate"/>
      </w:r>
      <w:r w:rsidR="00962230" w:rsidRPr="00962230">
        <w:rPr>
          <w:rFonts w:cstheme="minorHAnsi"/>
          <w:noProof/>
          <w:vertAlign w:val="superscript"/>
        </w:rPr>
        <w:t>38</w:t>
      </w:r>
      <w:r>
        <w:rPr>
          <w:rFonts w:cstheme="minorHAnsi"/>
        </w:rPr>
        <w:fldChar w:fldCharType="end"/>
      </w:r>
      <w:r>
        <w:rPr>
          <w:rFonts w:cstheme="minorHAnsi"/>
        </w:rPr>
        <w:t xml:space="preserve"> </w:t>
      </w:r>
    </w:p>
    <w:p w14:paraId="5441A4F2" w14:textId="34CDAD50" w:rsidR="007A4930" w:rsidRDefault="007A4930" w:rsidP="007A4930">
      <w:pPr>
        <w:rPr>
          <w:rFonts w:cstheme="minorHAnsi"/>
          <w:lang w:val="en-IE"/>
        </w:rPr>
      </w:pPr>
      <w:r>
        <w:rPr>
          <w:rFonts w:cstheme="minorHAnsi"/>
        </w:rPr>
        <w:t xml:space="preserve">As a result, </w:t>
      </w:r>
      <w:r w:rsidRPr="000C30D1">
        <w:rPr>
          <w:rFonts w:cstheme="minorHAnsi"/>
        </w:rPr>
        <w:t xml:space="preserve">countries must monitor maternal and child mortality using other sources, such as household survey data. </w:t>
      </w:r>
      <w:r>
        <w:rPr>
          <w:rFonts w:cstheme="minorHAnsi"/>
        </w:rPr>
        <w:t>Survey</w:t>
      </w:r>
      <w:r w:rsidRPr="000C30D1">
        <w:rPr>
          <w:rFonts w:cstheme="minorHAnsi"/>
        </w:rPr>
        <w:t xml:space="preserve"> data </w:t>
      </w:r>
      <w:r>
        <w:rPr>
          <w:rFonts w:cstheme="minorHAnsi"/>
        </w:rPr>
        <w:t>is</w:t>
      </w:r>
      <w:r w:rsidRPr="000C30D1">
        <w:rPr>
          <w:rFonts w:cstheme="minorHAnsi"/>
        </w:rPr>
        <w:t xml:space="preserve"> less timely</w:t>
      </w:r>
      <w:r>
        <w:rPr>
          <w:rFonts w:cstheme="minorHAnsi"/>
        </w:rPr>
        <w:t xml:space="preserve">, less </w:t>
      </w:r>
      <w:r w:rsidRPr="000C30D1">
        <w:rPr>
          <w:rFonts w:cstheme="minorHAnsi"/>
        </w:rPr>
        <w:t>accurate and conceal</w:t>
      </w:r>
      <w:r>
        <w:rPr>
          <w:rFonts w:cstheme="minorHAnsi"/>
        </w:rPr>
        <w:t>s</w:t>
      </w:r>
      <w:r w:rsidRPr="000C30D1">
        <w:rPr>
          <w:rFonts w:cstheme="minorHAnsi"/>
        </w:rPr>
        <w:t xml:space="preserve"> inequities</w:t>
      </w:r>
      <w:r>
        <w:rPr>
          <w:rFonts w:cstheme="minorHAnsi"/>
        </w:rPr>
        <w:t xml:space="preserve">, </w:t>
      </w:r>
      <w:r w:rsidRPr="000C30D1">
        <w:rPr>
          <w:rFonts w:cstheme="minorHAnsi"/>
        </w:rPr>
        <w:t>including causes of death and populations left behind. Global actors develop estimates that are invaluable to compare and interpret country</w:t>
      </w:r>
      <w:r w:rsidR="00E406F8">
        <w:rPr>
          <w:rFonts w:cstheme="minorHAnsi"/>
        </w:rPr>
        <w:t xml:space="preserve"> progress</w:t>
      </w:r>
      <w:r w:rsidRPr="000C30D1">
        <w:rPr>
          <w:rFonts w:cstheme="minorHAnsi"/>
        </w:rPr>
        <w:t>, but their quality is only as good as the monitoring data upon which they are based.</w:t>
      </w:r>
      <w:r>
        <w:rPr>
          <w:rFonts w:cstheme="minorHAnsi"/>
        </w:rPr>
        <w:fldChar w:fldCharType="begin">
          <w:fldData xml:space="preserve">PEVuZE5vdGU+PENpdGU+PEF1dGhvcj5BYm91WmFocjwvQXV0aG9yPjxZZWFyPjIwMTc8L1llYXI+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</w:fldData>
        </w:fldChar>
      </w:r>
      <w:r w:rsidR="00962230">
        <w:rPr>
          <w:rFonts w:cstheme="minorHAnsi"/>
        </w:rPr>
        <w:instrText xml:space="preserve"> ADDIN EN.CITE </w:instrText>
      </w:r>
      <w:r w:rsidR="00962230">
        <w:rPr>
          <w:rFonts w:cstheme="minorHAnsi"/>
        </w:rPr>
        <w:fldChar w:fldCharType="begin">
          <w:fldData xml:space="preserve">PEVuZE5vdGU+PENpdGU+PEF1dGhvcj5BYm91WmFocjwvQXV0aG9yPjxZZWFyPjIwMTc8L1llYXI+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Pr>
          <w:rFonts w:cstheme="minorHAnsi"/>
        </w:rPr>
      </w:r>
      <w:r>
        <w:rPr>
          <w:rFonts w:cstheme="minorHAnsi"/>
        </w:rPr>
        <w:fldChar w:fldCharType="separate"/>
      </w:r>
      <w:r w:rsidR="00962230" w:rsidRPr="00962230">
        <w:rPr>
          <w:rFonts w:cstheme="minorHAnsi"/>
          <w:noProof/>
          <w:vertAlign w:val="superscript"/>
        </w:rPr>
        <w:t>39,40</w:t>
      </w:r>
      <w:r>
        <w:rPr>
          <w:rFonts w:cstheme="minorHAnsi"/>
        </w:rPr>
        <w:fldChar w:fldCharType="end"/>
      </w:r>
      <w:r>
        <w:rPr>
          <w:rFonts w:cstheme="minorHAnsi"/>
          <w:noProof/>
          <w:vertAlign w:val="superscript"/>
        </w:rPr>
        <w:t xml:space="preserve"> </w:t>
      </w:r>
      <w:r>
        <w:rPr>
          <w:rFonts w:cstheme="minorHAnsi"/>
          <w:lang w:val="en-IE"/>
        </w:rPr>
        <w:t>T</w:t>
      </w:r>
      <w:r w:rsidRPr="006F2914">
        <w:rPr>
          <w:rFonts w:cstheme="minorHAnsi"/>
          <w:lang w:val="en-IE"/>
        </w:rPr>
        <w:t>here</w:t>
      </w:r>
      <w:r>
        <w:rPr>
          <w:rFonts w:cstheme="minorHAnsi"/>
          <w:lang w:val="en-IE"/>
        </w:rPr>
        <w:t xml:space="preserve"> </w:t>
      </w:r>
      <w:r w:rsidR="0070415E">
        <w:rPr>
          <w:rFonts w:cstheme="minorHAnsi"/>
          <w:lang w:val="en-IE"/>
        </w:rPr>
        <w:t>continues to be</w:t>
      </w:r>
      <w:r w:rsidRPr="006F2914">
        <w:rPr>
          <w:rFonts w:cstheme="minorHAnsi"/>
          <w:lang w:val="en-IE"/>
        </w:rPr>
        <w:t xml:space="preserve"> an over-reliance on </w:t>
      </w:r>
      <w:r>
        <w:rPr>
          <w:rFonts w:cstheme="minorHAnsi"/>
          <w:lang w:val="en-IE"/>
        </w:rPr>
        <w:t xml:space="preserve">global </w:t>
      </w:r>
      <w:r w:rsidRPr="006F2914">
        <w:rPr>
          <w:rFonts w:cstheme="minorHAnsi"/>
          <w:lang w:val="en-IE"/>
        </w:rPr>
        <w:t xml:space="preserve">estimates and modelling to assess country </w:t>
      </w:r>
      <w:r>
        <w:rPr>
          <w:rFonts w:cstheme="minorHAnsi"/>
          <w:lang w:val="en-IE"/>
        </w:rPr>
        <w:t xml:space="preserve">risks and </w:t>
      </w:r>
      <w:r w:rsidRPr="006F2914">
        <w:rPr>
          <w:rFonts w:cstheme="minorHAnsi"/>
          <w:lang w:val="en-IE"/>
        </w:rPr>
        <w:t>progres</w:t>
      </w:r>
      <w:r>
        <w:rPr>
          <w:rFonts w:cstheme="minorHAnsi"/>
          <w:lang w:val="en-IE"/>
        </w:rPr>
        <w:t xml:space="preserve">s, which is not helpful, and can be confusing, for context-specific investment, implementation, and reviews of progress. </w:t>
      </w:r>
    </w:p>
    <w:p w14:paraId="7561ADA1" w14:textId="10D9750E" w:rsidR="007A4930" w:rsidRDefault="007A4930" w:rsidP="007A4930">
      <w:pPr>
        <w:spacing w:after="200"/>
        <w:rPr>
          <w:rFonts w:cstheme="minorHAnsi"/>
        </w:rPr>
      </w:pPr>
      <w:r w:rsidRPr="000C30D1">
        <w:rPr>
          <w:rFonts w:cstheme="minorHAnsi"/>
        </w:rPr>
        <w:t>Progress on birth registration will need to be accelerated to meet the target of universal birth registration: today 1 in 4 children under age 5 are not registered (166 million), in violation of their human rights.</w:t>
      </w:r>
      <w:r>
        <w:rPr>
          <w:rFonts w:cstheme="minorHAnsi"/>
        </w:rPr>
        <w:fldChar w:fldCharType="begin"/>
      </w:r>
      <w:r w:rsidR="00962230">
        <w:rPr>
          <w:rFonts w:cstheme="minorHAnsi"/>
        </w:rPr>
        <w:instrText xml:space="preserve"> ADDIN EN.CITE &lt;EndNote&gt;&lt;Cite&gt;&lt;Author&gt;United Nations Children’s Fund&lt;/Author&gt;&lt;Year&gt;2019&lt;/Year&gt;&lt;RecNum&gt;536&lt;/RecNum&gt;&lt;DisplayText&gt;&lt;style face="superscript"&gt;37&lt;/style&gt;&lt;/DisplayText&gt;&lt;record&gt;&lt;rec-number&gt;536&lt;/rec-number&gt;&lt;foreign-keys&gt;&lt;key app="EN" db-id="5dprpsavdvsw5der2s7vazdm0z9wpwzswxxz" timestamp="1586419558"&gt;536&lt;/key&gt;&lt;/foreign-keys&gt;&lt;ref-type name="Report"&gt;27&lt;/ref-type&gt;&lt;contributors&gt;&lt;authors&gt;&lt;author&gt;United Nations Children’s Fund,&lt;/author&gt;&lt;/authors&gt;&lt;/contributors&gt;&lt;titles&gt;&lt;title&gt;Birth Registration for Every Child by 2030: Are we on track?&lt;/title&gt;&lt;/titles&gt;&lt;dates&gt;&lt;year&gt;2019&lt;/year&gt;&lt;/dates&gt;&lt;pub-location&gt;New York&lt;/pub-location&gt;&lt;publisher&gt;UNICEF&lt;/publisher&gt;&lt;urls&gt;&lt;/urls&gt;&lt;/record&gt;&lt;/Cite&gt;&lt;/EndNote&gt;</w:instrText>
      </w:r>
      <w:r>
        <w:rPr>
          <w:rFonts w:cstheme="minorHAnsi"/>
        </w:rPr>
        <w:fldChar w:fldCharType="separate"/>
      </w:r>
      <w:r w:rsidR="00962230" w:rsidRPr="00962230">
        <w:rPr>
          <w:rFonts w:cstheme="minorHAnsi"/>
          <w:noProof/>
          <w:vertAlign w:val="superscript"/>
        </w:rPr>
        <w:t>37</w:t>
      </w:r>
      <w:r>
        <w:rPr>
          <w:rFonts w:cstheme="minorHAnsi"/>
        </w:rPr>
        <w:fldChar w:fldCharType="end"/>
      </w:r>
      <w:r w:rsidRPr="000C30D1">
        <w:rPr>
          <w:rFonts w:cstheme="minorHAnsi"/>
        </w:rPr>
        <w:t xml:space="preserve"> There is also a paucity of disaggregated data as envisaged in SDG 17.18.1 </w:t>
      </w:r>
      <w:r w:rsidRPr="000C30D1">
        <w:rPr>
          <w:rFonts w:cstheme="minorHAnsi"/>
          <w:lang w:val="en-IE"/>
        </w:rPr>
        <w:t>(by age, sex, socioeconomic status, ethnicity, urban rural differences and other considerations) to identify who is being left behind and in greatest need.</w:t>
      </w:r>
      <w:r w:rsidRPr="000C30D1">
        <w:rPr>
          <w:rFonts w:cstheme="minorHAnsi"/>
        </w:rPr>
        <w:t xml:space="preserve"> For example, sex disaggregation is currently available for less than half (11/28) of relevant SDG indicators at global level where it would be relevant.</w:t>
      </w:r>
      <w:r>
        <w:rPr>
          <w:rFonts w:cstheme="minorHAnsi"/>
        </w:rPr>
        <w:fldChar w:fldCharType="begin"/>
      </w:r>
      <w:r w:rsidR="00962230">
        <w:rPr>
          <w:rFonts w:cstheme="minorHAnsi"/>
        </w:rPr>
        <w:instrText xml:space="preserve"> ADDIN EN.CITE &lt;EndNote&gt;&lt;Cite&gt;&lt;Author&gt;World Health Organization&lt;/Author&gt;&lt;Year&gt;2019&lt;/Year&gt;&lt;RecNum&gt;543&lt;/RecNum&gt;&lt;DisplayText&gt;&lt;style face="superscript"&gt;38&lt;/style&gt;&lt;/DisplayText&gt;&lt;record&gt;&lt;rec-number&gt;543&lt;/rec-number&gt;&lt;foreign-keys&gt;&lt;key app="EN" db-id="5dprpsavdvsw5der2s7vazdm0z9wpwzswxxz" timestamp="1586420639"&gt;543&lt;/key&gt;&lt;/foreign-keys&gt;&lt;ref-type name="Report"&gt;27&lt;/ref-type&gt;&lt;contributors&gt;&lt;authors&gt;&lt;author&gt;World Health Organization,&lt;/author&gt;&lt;/authors&gt;&lt;/contributors&gt;&lt;titles&gt;&lt;title&gt;World health statistics 2019: monitoring health for the SDGs, sustainable development goals&lt;/title&gt;&lt;/titles&gt;&lt;dates&gt;&lt;year&gt;2019&lt;/year&gt;&lt;/dates&gt;&lt;pub-location&gt;Geneva&lt;/pub-location&gt;&lt;publisher&gt;World Health Organization&lt;/publisher&gt;&lt;isbn&gt;9241565705&lt;/isbn&gt;&lt;urls&gt;&lt;/urls&gt;&lt;/record&gt;&lt;/Cite&gt;&lt;/EndNote&gt;</w:instrText>
      </w:r>
      <w:r>
        <w:rPr>
          <w:rFonts w:cstheme="minorHAnsi"/>
        </w:rPr>
        <w:fldChar w:fldCharType="separate"/>
      </w:r>
      <w:r w:rsidR="00962230" w:rsidRPr="00962230">
        <w:rPr>
          <w:rFonts w:cstheme="minorHAnsi"/>
          <w:noProof/>
          <w:vertAlign w:val="superscript"/>
        </w:rPr>
        <w:t>38</w:t>
      </w:r>
      <w:r>
        <w:rPr>
          <w:rFonts w:cstheme="minorHAnsi"/>
        </w:rPr>
        <w:fldChar w:fldCharType="end"/>
      </w:r>
      <w:r w:rsidRPr="000C30D1">
        <w:rPr>
          <w:rFonts w:cstheme="minorHAnsi"/>
        </w:rPr>
        <w:t xml:space="preserve"> </w:t>
      </w:r>
      <w:r>
        <w:rPr>
          <w:rFonts w:cstheme="minorHAnsi"/>
        </w:rPr>
        <w:t>The IAP wanted to analyse country data on women’s, children’s and adolescents’ health using a life course approach to health, including considerations of people’s health, well-being and enabling environments – at and across all life phases (e.g. early risk exposures and later health impacts).</w:t>
      </w:r>
      <w:r>
        <w:rPr>
          <w:rFonts w:cstheme="minorHAnsi"/>
        </w:rPr>
        <w:fldChar w:fldCharType="begin"/>
      </w:r>
      <w:r w:rsidR="00962230">
        <w:rPr>
          <w:rFonts w:cstheme="minorHAnsi"/>
        </w:rPr>
        <w:instrText xml:space="preserve"> ADDIN EN.CITE &lt;EndNote&gt;&lt;Cite&gt;&lt;Author&gt;Kuruvilla&lt;/Author&gt;&lt;Year&gt;2018&lt;/Year&gt;&lt;RecNum&gt;722&lt;/RecNum&gt;&lt;DisplayText&gt;&lt;style face="superscript"&gt;127&lt;/style&gt;&lt;/DisplayText&gt;&lt;record&gt;&lt;rec-number&gt;722&lt;/rec-number&gt;&lt;foreign-keys&gt;&lt;key app="EN" db-id="5dprpsavdvsw5der2s7vazdm0z9wpwzswxxz" timestamp="1590313625"&gt;722&lt;/key&gt;&lt;/foreign-keys&gt;&lt;ref-type name="Journal Article"&gt;17&lt;/ref-type&gt;&lt;contributors&gt;&lt;authors&gt;&lt;author&gt;Kuruvilla, Shyama&lt;/author&gt;&lt;author&gt;Sadana, Ritu&lt;/author&gt;&lt;author&gt;Montesinos, Eugenio Villar&lt;/author&gt;&lt;author&gt;Beard, John&lt;/author&gt;&lt;author&gt;Vasdeki, Jennifer Franz&lt;/author&gt;&lt;author&gt;de Carvalho, Islene Araujo&lt;/author&gt;&lt;author&gt;Thomas, Rebekah Bosco&lt;/author&gt;&lt;author&gt;Drisse, Marie-Noel Brunne&lt;/author&gt;&lt;author&gt;Daelmans, Bernadette&lt;/author&gt;&lt;author&gt;Goodman, Tracey&lt;/author&gt;&lt;/authors&gt;&lt;/contributors&gt;&lt;titles&gt;&lt;title&gt;A life-course approach to health: synergy with sustainable development goals&lt;/title&gt;&lt;secondary-title&gt;Bulletin of the World Health Organization&lt;/secondary-title&gt;&lt;/titles&gt;&lt;periodical&gt;&lt;full-title&gt;Bulletin of the World Health Organization&lt;/full-title&gt;&lt;/periodical&gt;&lt;pages&gt;42&lt;/pages&gt;&lt;volume&gt;96&lt;/volume&gt;&lt;number&gt;1&lt;/number&gt;&lt;dates&gt;&lt;year&gt;2018&lt;/year&gt;&lt;/dates&gt;&lt;urls&gt;&lt;/urls&gt;&lt;/record&gt;&lt;/Cite&gt;&lt;/EndNote&gt;</w:instrText>
      </w:r>
      <w:r>
        <w:rPr>
          <w:rFonts w:cstheme="minorHAnsi"/>
        </w:rPr>
        <w:fldChar w:fldCharType="separate"/>
      </w:r>
      <w:r w:rsidR="00962230" w:rsidRPr="00962230">
        <w:rPr>
          <w:rFonts w:cstheme="minorHAnsi"/>
          <w:noProof/>
          <w:vertAlign w:val="superscript"/>
        </w:rPr>
        <w:t>127</w:t>
      </w:r>
      <w:r>
        <w:rPr>
          <w:rFonts w:cstheme="minorHAnsi"/>
        </w:rPr>
        <w:fldChar w:fldCharType="end"/>
      </w:r>
      <w:r>
        <w:rPr>
          <w:rFonts w:cstheme="minorHAnsi"/>
        </w:rPr>
        <w:t xml:space="preserve"> Fundamental country data gaps prohibit this type of analysis. </w:t>
      </w:r>
      <w:r w:rsidRPr="000C30D1">
        <w:rPr>
          <w:rFonts w:cstheme="minorHAnsi"/>
        </w:rPr>
        <w:t>These data gaps reduce countries’ ability to target investments towards those with the greatest health risks and needs, and to assess if investments are having the desired impact towards the realization of people’s health and rights</w:t>
      </w:r>
      <w:r>
        <w:rPr>
          <w:rFonts w:cstheme="minorHAnsi"/>
        </w:rPr>
        <w:t xml:space="preserve"> at all ages</w:t>
      </w:r>
      <w:r w:rsidRPr="000C30D1">
        <w:rPr>
          <w:rFonts w:cstheme="minorHAnsi"/>
        </w:rPr>
        <w:t>.</w:t>
      </w:r>
    </w:p>
    <w:p w14:paraId="3F4EFD5D" w14:textId="5D0459B1" w:rsidR="007A4930" w:rsidRDefault="007A4930" w:rsidP="007A4930">
      <w:pPr>
        <w:spacing w:after="200"/>
        <w:rPr>
          <w:rFonts w:cstheme="minorHAnsi"/>
        </w:rPr>
      </w:pPr>
      <w:r>
        <w:rPr>
          <w:rFonts w:cstheme="minorHAnsi"/>
        </w:rPr>
        <w:t>Data gaps have been a serious security risk during the COVID-19 pandemic – within and across countries. The lack of relevant data constrains governments’ abilities to make informed decisions to ensure people’s health and well-being at all ages (SDG 3)</w:t>
      </w:r>
      <w:r>
        <w:rPr>
          <w:rFonts w:cstheme="minorHAnsi"/>
        </w:rPr>
        <w:fldChar w:fldCharType="begin"/>
      </w:r>
      <w:r w:rsidR="00962230">
        <w:rPr>
          <w:rFonts w:cstheme="minorHAnsi"/>
        </w:rPr>
        <w:instrText xml:space="preserve"> ADDIN EN.CITE &lt;EndNote&gt;&lt;Cite&gt;&lt;Author&gt;United Nations&lt;/Author&gt;&lt;Year&gt;2017&lt;/Year&gt;&lt;RecNum&gt;315&lt;/RecNum&gt;&lt;DisplayText&gt;&lt;style face="superscript"&gt;1&lt;/style&gt;&lt;/DisplayText&gt;&lt;record&gt;&lt;rec-number&gt;315&lt;/rec-number&gt;&lt;foreign-keys&gt;&lt;key app="EN" db-id="5dprpsavdvsw5der2s7vazdm0z9wpwzswxxz" timestamp="1575473652"&gt;315&lt;/key&gt;&lt;/foreign-keys&gt;&lt;ref-type name="Legal Rule or Regulation"&gt;50&lt;/ref-type&gt;&lt;contributors&gt;&lt;authors&gt;&lt;author&gt;United Nations, &lt;/author&gt;&lt;/authors&gt;&lt;/contributors&gt;&lt;titles&gt;&lt;title&gt;Global indicator framework for the Sustainable Development Goals (SDG) and targets of the 2030 Agenda for Sustainable Development&lt;/title&gt;&lt;secondary-title&gt;A/RES/71/313/E/CN.3/2018/2&lt;/secondary-title&gt;&lt;/titles&gt;&lt;dates&gt;&lt;year&gt;2017&lt;/year&gt;&lt;/dates&gt;&lt;pub-location&gt;New York&lt;/pub-location&gt;&lt;publisher&gt;General Assembly&lt;/publisher&gt;&lt;urls&gt;&lt;/urls&gt;&lt;/record&gt;&lt;/Cite&gt;&lt;/EndNote&gt;</w:instrText>
      </w:r>
      <w:r>
        <w:rPr>
          <w:rFonts w:cstheme="minorHAnsi"/>
        </w:rPr>
        <w:fldChar w:fldCharType="separate"/>
      </w:r>
      <w:r w:rsidR="00D72738" w:rsidRPr="00D72738">
        <w:rPr>
          <w:rFonts w:cstheme="minorHAnsi"/>
          <w:noProof/>
          <w:vertAlign w:val="superscript"/>
        </w:rPr>
        <w:t>1</w:t>
      </w:r>
      <w:r>
        <w:rPr>
          <w:rFonts w:cstheme="minorHAnsi"/>
        </w:rPr>
        <w:fldChar w:fldCharType="end"/>
      </w:r>
      <w:r>
        <w:rPr>
          <w:rFonts w:cstheme="minorHAnsi"/>
        </w:rPr>
        <w:t xml:space="preserve"> and secure livelihoods, through the COVID-19 pandemic and beyond.</w:t>
      </w:r>
    </w:p>
    <w:p w14:paraId="545AA6A2" w14:textId="7740D6B1" w:rsidR="007A4930" w:rsidRPr="006D297F" w:rsidRDefault="007A4930" w:rsidP="007A4930">
      <w:pPr>
        <w:spacing w:after="200"/>
        <w:rPr>
          <w:rFonts w:eastAsia="Gill Sans" w:cstheme="minorHAnsi"/>
          <w:sz w:val="16"/>
          <w:szCs w:val="16"/>
        </w:rPr>
      </w:pPr>
      <w:r w:rsidRPr="00812869">
        <w:rPr>
          <w:rFonts w:cstheme="minorHAnsi"/>
        </w:rPr>
        <w:t xml:space="preserve">There is a need for </w:t>
      </w:r>
      <w:r>
        <w:rPr>
          <w:rFonts w:cstheme="minorHAnsi"/>
        </w:rPr>
        <w:t xml:space="preserve">more </w:t>
      </w:r>
      <w:r w:rsidRPr="00812869">
        <w:rPr>
          <w:rFonts w:cstheme="minorHAnsi"/>
        </w:rPr>
        <w:t>research and better understanding of risks and case definitions on COVID-19 specific to women’s, children’s and adolescents’ health.</w:t>
      </w:r>
      <w:r>
        <w:rPr>
          <w:rFonts w:cstheme="minorHAnsi"/>
          <w:noProof/>
          <w:vertAlign w:val="superscript"/>
        </w:rPr>
        <w:fldChar w:fldCharType="begin"/>
      </w:r>
      <w:r w:rsidR="00962230">
        <w:rPr>
          <w:rFonts w:cstheme="minorHAnsi"/>
          <w:noProof/>
          <w:vertAlign w:val="superscript"/>
        </w:rPr>
        <w:instrText xml:space="preserve"> ADDIN EN.CITE &lt;EndNote&gt;&lt;Cite&gt;&lt;Author&gt;Frost&lt;/Author&gt;&lt;Year&gt;19 May 2020&lt;/Year&gt;&lt;RecNum&gt;744&lt;/RecNum&gt;&lt;DisplayText&gt;&lt;style face="superscript"&gt;75&lt;/style&gt;&lt;/DisplayText&gt;&lt;record&gt;&lt;rec-number&gt;744&lt;/rec-number&gt;&lt;foreign-keys&gt;&lt;key app="EN" db-id="5dprpsavdvsw5der2s7vazdm0z9wpwzswxxz" timestamp="1590420069"&gt;744&lt;/key&gt;&lt;/foreign-keys&gt;&lt;ref-type name="Web Page"&gt;12&lt;/ref-type&gt;&lt;contributors&gt;&lt;authors&gt;&lt;author&gt;Laura Frost&lt;/author&gt;&lt;author&gt;Beth Anne Pratt&lt;/author&gt;&lt;/authors&gt;&lt;/contributors&gt;&lt;titles&gt;&lt;title&gt;COVID-19 and the Status of Women&amp;apos;s, Children&amp;apos;s, and Adolescents’ Health and Rights: A Targeted Literature Review of Current Evidence for Action on Universal Health Care (UHC) and Accountability&lt;/title&gt;&lt;/titles&gt;&lt;dates&gt;&lt;year&gt;19 May 2020&lt;/year&gt;&lt;/dates&gt;&lt;publisher&gt;Global Health Insights&lt;/publisher&gt;&lt;urls&gt;&lt;related-urls&gt;&lt;url&gt;https://iapewec.org/wp-content/uploads/2020/01/Literature-Review-for-IAP_GLOHI_15-Jan-20.pdf&lt;/url&gt;&lt;/related-urls&gt;&lt;/urls&gt;&lt;/record&gt;&lt;/Cite&gt;&lt;/EndNote&gt;</w:instrText>
      </w:r>
      <w:r>
        <w:rPr>
          <w:rFonts w:cstheme="minorHAnsi"/>
          <w:noProof/>
          <w:vertAlign w:val="superscript"/>
        </w:rPr>
        <w:fldChar w:fldCharType="separate"/>
      </w:r>
      <w:r w:rsidR="00962230">
        <w:rPr>
          <w:rFonts w:cstheme="minorHAnsi"/>
          <w:noProof/>
          <w:vertAlign w:val="superscript"/>
        </w:rPr>
        <w:t>75</w:t>
      </w:r>
      <w:r>
        <w:rPr>
          <w:rFonts w:cstheme="minorHAnsi"/>
          <w:noProof/>
          <w:vertAlign w:val="superscript"/>
        </w:rPr>
        <w:fldChar w:fldCharType="end"/>
      </w:r>
      <w:r w:rsidRPr="00254C20">
        <w:rPr>
          <w:rFonts w:cstheme="minorHAnsi"/>
          <w:noProof/>
          <w:vertAlign w:val="superscript"/>
        </w:rPr>
        <w:t xml:space="preserve"> </w:t>
      </w:r>
      <w:r w:rsidRPr="00812869">
        <w:rPr>
          <w:rFonts w:cstheme="minorHAnsi"/>
        </w:rPr>
        <w:t xml:space="preserve">On one hand, </w:t>
      </w:r>
      <w:r>
        <w:rPr>
          <w:rFonts w:cstheme="minorHAnsi"/>
        </w:rPr>
        <w:t xml:space="preserve">there are </w:t>
      </w:r>
      <w:r w:rsidRPr="00812869">
        <w:rPr>
          <w:rFonts w:cstheme="minorHAnsi"/>
        </w:rPr>
        <w:t>indications of minimal risk for uncomplicated pregnancies, but on the other</w:t>
      </w:r>
      <w:r>
        <w:rPr>
          <w:rFonts w:cstheme="minorHAnsi"/>
        </w:rPr>
        <w:t>,</w:t>
      </w:r>
      <w:r w:rsidRPr="00812869">
        <w:rPr>
          <w:rFonts w:cstheme="minorHAnsi"/>
        </w:rPr>
        <w:t xml:space="preserve"> serious concerns for pregnancies with existing complications and for pregnant women with COVID-19. </w:t>
      </w:r>
      <w:r>
        <w:rPr>
          <w:rFonts w:cstheme="minorHAnsi"/>
        </w:rPr>
        <w:t>Q</w:t>
      </w:r>
      <w:r w:rsidRPr="00812869">
        <w:rPr>
          <w:rFonts w:cstheme="minorHAnsi"/>
        </w:rPr>
        <w:t xml:space="preserve">uestions remain on the effect of COVID-19 in early pregnancy </w:t>
      </w:r>
      <w:r>
        <w:rPr>
          <w:rFonts w:cstheme="minorHAnsi"/>
        </w:rPr>
        <w:t xml:space="preserve">and </w:t>
      </w:r>
      <w:r w:rsidRPr="00812869">
        <w:rPr>
          <w:rFonts w:cstheme="minorHAnsi"/>
        </w:rPr>
        <w:t xml:space="preserve">on fetal development. Pregnant women </w:t>
      </w:r>
      <w:r>
        <w:rPr>
          <w:rFonts w:cstheme="minorHAnsi"/>
        </w:rPr>
        <w:t xml:space="preserve">are </w:t>
      </w:r>
      <w:r w:rsidRPr="00812869">
        <w:rPr>
          <w:rFonts w:cstheme="minorHAnsi"/>
        </w:rPr>
        <w:t>not yet included in clinical trials, and the</w:t>
      </w:r>
      <w:r>
        <w:rPr>
          <w:rFonts w:cstheme="minorHAnsi"/>
        </w:rPr>
        <w:t xml:space="preserve">re is a </w:t>
      </w:r>
      <w:r w:rsidRPr="00812869">
        <w:rPr>
          <w:rFonts w:cstheme="minorHAnsi"/>
        </w:rPr>
        <w:t xml:space="preserve">lack of </w:t>
      </w:r>
      <w:r>
        <w:rPr>
          <w:rFonts w:cstheme="minorHAnsi"/>
        </w:rPr>
        <w:t xml:space="preserve">research </w:t>
      </w:r>
      <w:r w:rsidRPr="00812869">
        <w:rPr>
          <w:rFonts w:cstheme="minorHAnsi"/>
        </w:rPr>
        <w:t>protocol</w:t>
      </w:r>
      <w:r>
        <w:rPr>
          <w:rFonts w:cstheme="minorHAnsi"/>
        </w:rPr>
        <w:t>s</w:t>
      </w:r>
      <w:r w:rsidRPr="00812869">
        <w:rPr>
          <w:rFonts w:cstheme="minorHAnsi"/>
        </w:rPr>
        <w:t xml:space="preserve"> for pregnant COVID-19 patients.</w:t>
      </w:r>
      <w:r>
        <w:rPr>
          <w:rFonts w:cstheme="minorHAnsi"/>
          <w:noProof/>
          <w:vertAlign w:val="superscript"/>
        </w:rPr>
        <w:fldChar w:fldCharType="begin">
          <w:fldData xml:space="preserve">PEVuZE5vdGU+PENpdGU+PEF1dGhvcj5Gcm9zdDwvQXV0aG9yPjxZZWFyPjE5IE1heSAyMDIwPC9Z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</w:fldData>
        </w:fldChar>
      </w:r>
      <w:r w:rsidR="00962230">
        <w:rPr>
          <w:rFonts w:cstheme="minorHAnsi"/>
          <w:noProof/>
          <w:vertAlign w:val="superscript"/>
        </w:rPr>
        <w:instrText xml:space="preserve"> ADDIN EN.CITE </w:instrText>
      </w:r>
      <w:r w:rsidR="00962230">
        <w:rPr>
          <w:rFonts w:cstheme="minorHAnsi"/>
          <w:noProof/>
          <w:vertAlign w:val="superscript"/>
        </w:rPr>
        <w:fldChar w:fldCharType="begin">
          <w:fldData xml:space="preserve">PEVuZE5vdGU+PENpdGU+PEF1dGhvcj5Gcm9zdDwvQXV0aG9yPjxZZWFyPjE5IE1heSAyMDIwPC9Z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</w:fldData>
        </w:fldChar>
      </w:r>
      <w:r w:rsidR="00962230">
        <w:rPr>
          <w:rFonts w:cstheme="minorHAnsi"/>
          <w:noProof/>
          <w:vertAlign w:val="superscript"/>
        </w:rPr>
        <w:instrText xml:space="preserve"> ADDIN EN.CITE.DATA </w:instrText>
      </w:r>
      <w:r w:rsidR="00962230">
        <w:rPr>
          <w:rFonts w:cstheme="minorHAnsi"/>
          <w:noProof/>
          <w:vertAlign w:val="superscript"/>
        </w:rPr>
      </w:r>
      <w:r w:rsidR="00962230">
        <w:rPr>
          <w:rFonts w:cstheme="minorHAnsi"/>
          <w:noProof/>
          <w:vertAlign w:val="superscript"/>
        </w:rPr>
        <w:fldChar w:fldCharType="end"/>
      </w:r>
      <w:r>
        <w:rPr>
          <w:rFonts w:cstheme="minorHAnsi"/>
          <w:noProof/>
          <w:vertAlign w:val="superscript"/>
        </w:rPr>
      </w:r>
      <w:r>
        <w:rPr>
          <w:rFonts w:cstheme="minorHAnsi"/>
          <w:noProof/>
          <w:vertAlign w:val="superscript"/>
        </w:rPr>
        <w:fldChar w:fldCharType="separate"/>
      </w:r>
      <w:r w:rsidR="00962230">
        <w:rPr>
          <w:rFonts w:cstheme="minorHAnsi"/>
          <w:noProof/>
          <w:vertAlign w:val="superscript"/>
        </w:rPr>
        <w:t>75,128</w:t>
      </w:r>
      <w:r>
        <w:rPr>
          <w:rFonts w:cstheme="minorHAnsi"/>
          <w:noProof/>
          <w:vertAlign w:val="superscript"/>
        </w:rPr>
        <w:fldChar w:fldCharType="end"/>
      </w:r>
    </w:p>
    <w:p w14:paraId="34B78A7D" w14:textId="77777777" w:rsidR="00295446" w:rsidRDefault="00295446" w:rsidP="00BE6268"/>
    <w:p w14:paraId="0048BDFF" w14:textId="77777777" w:rsidR="007A4930" w:rsidRPr="000C30D1" w:rsidRDefault="007A4930" w:rsidP="007A4930">
      <w:pPr>
        <w:pStyle w:val="Heading3"/>
      </w:pPr>
      <w:r w:rsidRPr="000C30D1">
        <w:t>Inequities between and within countries</w:t>
      </w:r>
    </w:p>
    <w:p w14:paraId="01AD9849" w14:textId="77777777" w:rsidR="007A4930" w:rsidRPr="000C30D1" w:rsidRDefault="007A4930" w:rsidP="007A4930">
      <w:pPr>
        <w:pStyle w:val="ListParagraph"/>
        <w:rPr>
          <w:rFonts w:asciiTheme="minorHAnsi" w:hAnsiTheme="minorHAnsi" w:cstheme="minorHAnsi"/>
          <w:b/>
          <w:sz w:val="24"/>
          <w:szCs w:val="24"/>
        </w:rPr>
      </w:pPr>
    </w:p>
    <w:p w14:paraId="7BB7E848" w14:textId="057998A7" w:rsidR="007A4930" w:rsidRDefault="007A4930" w:rsidP="007A4930">
      <w:pPr>
        <w:rPr>
          <w:rFonts w:cstheme="minorHAnsi"/>
        </w:rPr>
      </w:pPr>
      <w:r w:rsidRPr="000C30D1">
        <w:rPr>
          <w:rFonts w:cstheme="minorHAnsi"/>
        </w:rPr>
        <w:t>The</w:t>
      </w:r>
      <w:r>
        <w:rPr>
          <w:rFonts w:cstheme="minorHAnsi"/>
        </w:rPr>
        <w:t>re are vast</w:t>
      </w:r>
      <w:r w:rsidRPr="000C30D1">
        <w:rPr>
          <w:rFonts w:cstheme="minorHAnsi"/>
        </w:rPr>
        <w:t xml:space="preserve"> inequ</w:t>
      </w:r>
      <w:r>
        <w:rPr>
          <w:rFonts w:cstheme="minorHAnsi"/>
        </w:rPr>
        <w:t xml:space="preserve">ities in </w:t>
      </w:r>
      <w:r w:rsidR="004C75BC">
        <w:rPr>
          <w:rFonts w:cstheme="minorHAnsi"/>
        </w:rPr>
        <w:t xml:space="preserve">health </w:t>
      </w:r>
      <w:r>
        <w:rPr>
          <w:rFonts w:cstheme="minorHAnsi"/>
        </w:rPr>
        <w:t xml:space="preserve">service coverage and health outcomes for women’s, children’s and adolescents’ health as highlighted in Chapter 1 and Box 1. </w:t>
      </w:r>
      <w:r w:rsidR="004C75BC">
        <w:rPr>
          <w:rFonts w:cstheme="minorHAnsi"/>
        </w:rPr>
        <w:t>Inequities are apparent in multisectoral outcomes too</w:t>
      </w:r>
      <w:r>
        <w:rPr>
          <w:rFonts w:cstheme="minorHAnsi"/>
        </w:rPr>
        <w:t xml:space="preserve">, </w:t>
      </w:r>
      <w:r w:rsidR="004C75BC">
        <w:rPr>
          <w:rFonts w:cstheme="minorHAnsi"/>
        </w:rPr>
        <w:t xml:space="preserve">for example </w:t>
      </w:r>
      <w:r>
        <w:rPr>
          <w:rFonts w:cstheme="minorHAnsi"/>
        </w:rPr>
        <w:t xml:space="preserve">in </w:t>
      </w:r>
      <w:r w:rsidRPr="000C30D1">
        <w:rPr>
          <w:rFonts w:cstheme="minorHAnsi"/>
        </w:rPr>
        <w:t>Burundi</w:t>
      </w:r>
      <w:r>
        <w:rPr>
          <w:rFonts w:cstheme="minorHAnsi"/>
        </w:rPr>
        <w:t xml:space="preserve">, </w:t>
      </w:r>
      <w:r w:rsidRPr="000C30D1">
        <w:rPr>
          <w:rFonts w:cstheme="minorHAnsi"/>
        </w:rPr>
        <w:t xml:space="preserve">children </w:t>
      </w:r>
      <w:r>
        <w:rPr>
          <w:rFonts w:cstheme="minorHAnsi"/>
        </w:rPr>
        <w:t xml:space="preserve">under </w:t>
      </w:r>
      <w:r w:rsidRPr="000C30D1">
        <w:rPr>
          <w:rFonts w:cstheme="minorHAnsi"/>
        </w:rPr>
        <w:t>5 years in the poorest wealth quintile have more than twice the prevalence of stunting than those i</w:t>
      </w:r>
      <w:r>
        <w:rPr>
          <w:rFonts w:cstheme="minorHAnsi"/>
        </w:rPr>
        <w:t>n the richest quintile (</w:t>
      </w:r>
      <w:r w:rsidRPr="00AC0222">
        <w:rPr>
          <w:rFonts w:cstheme="minorHAnsi"/>
        </w:rPr>
        <w:t xml:space="preserve">Figure </w:t>
      </w:r>
      <w:r>
        <w:rPr>
          <w:rFonts w:cstheme="minorHAnsi"/>
        </w:rPr>
        <w:t>1).</w:t>
      </w:r>
      <w:r>
        <w:rPr>
          <w:rFonts w:cstheme="minorHAnsi"/>
        </w:rPr>
        <w:fldChar w:fldCharType="begin"/>
      </w:r>
      <w:r w:rsidR="00962230">
        <w:rPr>
          <w:rFonts w:cstheme="minorHAnsi"/>
        </w:rPr>
        <w:instrText xml:space="preserve"> ADDIN EN.CITE &lt;EndNote&gt;&lt;Cite ExcludeYear="1"&gt;&lt;Author&gt;World Health Organization&lt;/Author&gt;&lt;RecNum&gt;319&lt;/RecNum&gt;&lt;DisplayText&gt;&lt;style face="superscript"&gt;129&lt;/style&gt;&lt;/DisplayText&gt;&lt;record&gt;&lt;rec-number&gt;319&lt;/rec-number&gt;&lt;foreign-keys&gt;&lt;key app="EN" db-id="5dprpsavdvsw5der2s7vazdm0z9wpwzswxxz" timestamp="1575474490"&gt;319&lt;/key&gt;&lt;/foreign-keys&gt;&lt;ref-type name="Web Page"&gt;12&lt;/ref-type&gt;&lt;contributors&gt;&lt;authors&gt;&lt;author&gt;World Health Organization, &lt;/author&gt;&lt;/authors&gt;&lt;/contributors&gt;&lt;titles&gt;&lt;title&gt;Health Equity Monitor Database&lt;/title&gt;&lt;/titles&gt;&lt;dates&gt;&lt;/dates&gt;&lt;urls&gt;&lt;related-urls&gt;&lt;url&gt;https://apps.who.int/gho/data/node.main.nHE-1540?lang=en&lt;/url&gt;&lt;/related-urls&gt;&lt;/urls&gt;&lt;/record&gt;&lt;/Cite&gt;&lt;/EndNote&gt;</w:instrText>
      </w:r>
      <w:r>
        <w:rPr>
          <w:rFonts w:cstheme="minorHAnsi"/>
        </w:rPr>
        <w:fldChar w:fldCharType="separate"/>
      </w:r>
      <w:r w:rsidR="00962230" w:rsidRPr="00962230">
        <w:rPr>
          <w:rFonts w:cstheme="minorHAnsi"/>
          <w:noProof/>
          <w:vertAlign w:val="superscript"/>
        </w:rPr>
        <w:t>129</w:t>
      </w:r>
      <w:r>
        <w:rPr>
          <w:rFonts w:cstheme="minorHAnsi"/>
        </w:rPr>
        <w:fldChar w:fldCharType="end"/>
      </w:r>
    </w:p>
    <w:p w14:paraId="1C85B92D" w14:textId="511DB2D0" w:rsidR="00B73C24" w:rsidRDefault="00B73C24" w:rsidP="007A4930">
      <w:pPr>
        <w:rPr>
          <w:rFonts w:cstheme="minorHAnsi"/>
        </w:rPr>
      </w:pPr>
    </w:p>
    <w:p w14:paraId="7B61A9A1" w14:textId="6CB57E0C" w:rsidR="00B73C24" w:rsidRDefault="00B73C24" w:rsidP="007A4930">
      <w:pPr>
        <w:rPr>
          <w:rFonts w:cstheme="minorHAnsi"/>
        </w:rPr>
      </w:pPr>
    </w:p>
    <w:p w14:paraId="09B1763E" w14:textId="7811E0F1" w:rsidR="00B73C24" w:rsidRDefault="00B73C24" w:rsidP="007A4930">
      <w:pPr>
        <w:rPr>
          <w:rFonts w:cstheme="minorHAnsi"/>
        </w:rPr>
      </w:pPr>
    </w:p>
    <w:p w14:paraId="60EF7522" w14:textId="77777777" w:rsidR="00B73C24" w:rsidRDefault="00B73C24" w:rsidP="007A4930">
      <w:pPr>
        <w:rPr>
          <w:rFonts w:cstheme="minorHAnsi"/>
        </w:rPr>
      </w:pPr>
    </w:p>
    <w:p w14:paraId="59571079" w14:textId="340DB80E" w:rsidR="007A4930" w:rsidRDefault="007A4930" w:rsidP="007A4930">
      <w:pPr>
        <w:rPr>
          <w:rFonts w:cstheme="minorHAnsi"/>
          <w:b/>
          <w:bCs/>
        </w:rPr>
      </w:pPr>
      <w:r w:rsidRPr="00AC0222">
        <w:rPr>
          <w:rFonts w:cstheme="minorHAnsi"/>
          <w:b/>
          <w:bCs/>
        </w:rPr>
        <w:t>Figure 1. Stunting prevalence in children under 5 years in low-and middle-income countries, by wealth quintile</w:t>
      </w:r>
      <w:r w:rsidR="00C0005B">
        <w:rPr>
          <w:rFonts w:cstheme="minorHAnsi"/>
          <w:b/>
          <w:bCs/>
        </w:rPr>
        <w:t xml:space="preserve"> </w:t>
      </w:r>
      <w:r w:rsidR="00C0005B" w:rsidRPr="00C0005B">
        <w:rPr>
          <w:rFonts w:cstheme="minorHAnsi"/>
          <w:bCs/>
          <w:i/>
        </w:rPr>
        <w:t xml:space="preserve">(figure being updated by designer) </w:t>
      </w:r>
    </w:p>
    <w:p w14:paraId="7C1FD562" w14:textId="1FAA50A7" w:rsidR="002574A5" w:rsidRDefault="00CA561A" w:rsidP="00A26914">
      <w:pPr>
        <w:autoSpaceDE w:val="0"/>
        <w:autoSpaceDN w:val="0"/>
        <w:adjustRightInd w:val="0"/>
        <w:jc w:val="center"/>
        <w:rPr>
          <w:noProof/>
        </w:rPr>
      </w:pPr>
      <w:r>
        <w:rPr>
          <w:noProof/>
        </w:rPr>
        <w:drawing>
          <wp:inline distT="0" distB="0" distL="0" distR="0" wp14:anchorId="7DBF9C0B" wp14:editId="06D739C9">
            <wp:extent cx="6153150" cy="42469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403" cy="4247822"/>
                    </a:xfrm>
                    <a:prstGeom prst="rect">
                      <a:avLst/>
                    </a:prstGeom>
                    <a:noFill/>
                    <a:ln>
                      <a:noFill/>
                    </a:ln>
                  </pic:spPr>
                </pic:pic>
              </a:graphicData>
            </a:graphic>
          </wp:inline>
        </w:drawing>
      </w:r>
    </w:p>
    <w:p w14:paraId="56347E93" w14:textId="77777777" w:rsidR="00E01FEB" w:rsidRDefault="00E01FEB" w:rsidP="00A26914">
      <w:pPr>
        <w:autoSpaceDE w:val="0"/>
        <w:autoSpaceDN w:val="0"/>
        <w:adjustRightInd w:val="0"/>
        <w:jc w:val="center"/>
        <w:rPr>
          <w:rFonts w:cstheme="minorHAnsi"/>
        </w:rPr>
      </w:pPr>
    </w:p>
    <w:p w14:paraId="70AA1E33" w14:textId="31A8BFC7" w:rsidR="00295446" w:rsidRDefault="007A4930" w:rsidP="00C66495">
      <w:pPr>
        <w:autoSpaceDE w:val="0"/>
        <w:autoSpaceDN w:val="0"/>
        <w:adjustRightInd w:val="0"/>
        <w:rPr>
          <w:rFonts w:cstheme="minorHAnsi"/>
          <w:sz w:val="24"/>
          <w:szCs w:val="24"/>
        </w:rPr>
      </w:pPr>
      <w:r w:rsidRPr="000C30D1">
        <w:rPr>
          <w:rFonts w:cstheme="minorHAnsi"/>
        </w:rPr>
        <w:t>The pandemic has exacerbated existing health inequities and highlighted new or emerging ones. For example, women migrant workers have long been known to face many health risks while enjoying few health protections.</w:t>
      </w:r>
      <w:r>
        <w:rPr>
          <w:rFonts w:cstheme="minorHAnsi"/>
        </w:rPr>
        <w:fldChar w:fldCharType="begin"/>
      </w:r>
      <w:r w:rsidR="00962230">
        <w:rPr>
          <w:rFonts w:cstheme="minorHAnsi"/>
        </w:rPr>
        <w:instrText xml:space="preserve"> ADDIN EN.CITE &lt;EndNote&gt;&lt;Cite&gt;&lt;Author&gt;World Health Organization&lt;/Author&gt;&lt;Year&gt;2017&lt;/Year&gt;&lt;RecNum&gt;634&lt;/RecNum&gt;&lt;DisplayText&gt;&lt;style face="superscript"&gt;130&lt;/style&gt;&lt;/DisplayText&gt;&lt;record&gt;&lt;rec-number&gt;634&lt;/rec-number&gt;&lt;foreign-keys&gt;&lt;key app="EN" db-id="5dprpsavdvsw5der2s7vazdm0z9wpwzswxxz" timestamp="1588256645"&gt;634&lt;/key&gt;&lt;/foreign-keys&gt;&lt;ref-type name="Journal Article"&gt;17&lt;/ref-type&gt;&lt;contributors&gt;&lt;authors&gt;&lt;author&gt;World Health Organization, &lt;/author&gt;&lt;/authors&gt;&lt;/contributors&gt;&lt;titles&gt;&lt;title&gt;Women on the move: migration, care work and health&lt;/title&gt;&lt;/titles&gt;&lt;dates&gt;&lt;year&gt;2017&lt;/year&gt;&lt;/dates&gt;&lt;isbn&gt;9241513144&lt;/isbn&gt;&lt;urls&gt;&lt;/urls&gt;&lt;/record&gt;&lt;/Cite&gt;&lt;/EndNote&gt;</w:instrText>
      </w:r>
      <w:r>
        <w:rPr>
          <w:rFonts w:cstheme="minorHAnsi"/>
        </w:rPr>
        <w:fldChar w:fldCharType="separate"/>
      </w:r>
      <w:r w:rsidR="00962230" w:rsidRPr="00962230">
        <w:rPr>
          <w:rFonts w:cstheme="minorHAnsi"/>
          <w:noProof/>
          <w:vertAlign w:val="superscript"/>
        </w:rPr>
        <w:t>130</w:t>
      </w:r>
      <w:r>
        <w:rPr>
          <w:rFonts w:cstheme="minorHAnsi"/>
        </w:rPr>
        <w:fldChar w:fldCharType="end"/>
      </w:r>
      <w:r w:rsidRPr="000C30D1">
        <w:rPr>
          <w:rFonts w:cstheme="minorHAnsi"/>
        </w:rPr>
        <w:t xml:space="preserve"> Lockdowns resulting from COVID-19 have severely disrupted their employment and access to health care. </w:t>
      </w:r>
      <w:r w:rsidRPr="00BB5E77">
        <w:rPr>
          <w:rFonts w:cstheme="minorHAnsi"/>
        </w:rPr>
        <w:t xml:space="preserve">COVID-19 is taking an alarming toll on </w:t>
      </w:r>
      <w:r w:rsidR="006868F5">
        <w:rPr>
          <w:rFonts w:cstheme="minorHAnsi"/>
        </w:rPr>
        <w:t>b</w:t>
      </w:r>
      <w:r w:rsidR="00E406F8">
        <w:rPr>
          <w:rFonts w:cstheme="minorHAnsi"/>
        </w:rPr>
        <w:t xml:space="preserve">lack and </w:t>
      </w:r>
      <w:r w:rsidR="006868F5">
        <w:rPr>
          <w:rFonts w:cstheme="minorHAnsi"/>
        </w:rPr>
        <w:t xml:space="preserve">other racial and </w:t>
      </w:r>
      <w:r w:rsidRPr="00BB5E77">
        <w:rPr>
          <w:rFonts w:cstheme="minorHAnsi"/>
        </w:rPr>
        <w:t xml:space="preserve">ethnic </w:t>
      </w:r>
      <w:r w:rsidR="00E3741E">
        <w:rPr>
          <w:rFonts w:cstheme="minorHAnsi"/>
        </w:rPr>
        <w:t>group</w:t>
      </w:r>
      <w:r w:rsidR="00FF21DC">
        <w:rPr>
          <w:rFonts w:cstheme="minorHAnsi"/>
        </w:rPr>
        <w:t>s</w:t>
      </w:r>
      <w:r w:rsidRPr="00BB5E77">
        <w:rPr>
          <w:rFonts w:cstheme="minorHAnsi"/>
        </w:rPr>
        <w:t xml:space="preserve"> in North America and Europe, resulting in disparity of both morbidity and mortality.</w:t>
      </w:r>
      <w:r w:rsidR="00082648">
        <w:rPr>
          <w:rFonts w:cstheme="minorHAnsi"/>
        </w:rPr>
        <w:fldChar w:fldCharType="begin"/>
      </w:r>
      <w:r w:rsidR="00962230">
        <w:rPr>
          <w:rFonts w:cstheme="minorHAnsi"/>
        </w:rPr>
        <w:instrText xml:space="preserve"> ADDIN EN.CITE &lt;EndNote&gt;&lt;Cite&gt;&lt;Author&gt;Public Health England&lt;/Author&gt;&lt;Year&gt;June 2020&lt;/Year&gt;&lt;RecNum&gt;799&lt;/RecNum&gt;&lt;DisplayText&gt;&lt;style face="superscript"&gt;44,45&lt;/style&gt;&lt;/DisplayText&gt;&lt;record&gt;&lt;rec-number&gt;799&lt;/rec-number&gt;&lt;foreign-keys&gt;&lt;key app="EN" db-id="5dprpsavdvsw5der2s7vazdm0z9wpwzswxxz" timestamp="1591372224"&gt;799&lt;/key&gt;&lt;/foreign-keys&gt;&lt;ref-type name="Report"&gt;27&lt;/ref-type&gt;&lt;contributors&gt;&lt;authors&gt;&lt;author&gt;Public Health England,&lt;/author&gt;&lt;/authors&gt;&lt;/contributors&gt;&lt;titles&gt;&lt;title&gt;Disparities in the risk and outcomes from COVID-19&lt;/title&gt;&lt;/titles&gt;&lt;dates&gt;&lt;year&gt;June 2020&lt;/year&gt;&lt;/dates&gt;&lt;pub-location&gt;London&lt;/pub-location&gt;&lt;publisher&gt;Public Health England&lt;/publisher&gt;&lt;urls&gt;&lt;/urls&gt;&lt;/record&gt;&lt;/Cite&gt;&lt;Cite&gt;&lt;Author&gt;Los Angeles County Department of Public Health&lt;/Author&gt;&lt;Year&gt;28 April 2020&lt;/Year&gt;&lt;RecNum&gt;821&lt;/RecNum&gt;&lt;record&gt;&lt;rec-number&gt;821&lt;/rec-number&gt;&lt;foreign-keys&gt;&lt;key app="EN" db-id="5dprpsavdvsw5der2s7vazdm0z9wpwzswxxz" timestamp="1591869603"&gt;821&lt;/key&gt;&lt;/foreign-keys&gt;&lt;ref-type name="Web Page"&gt;12&lt;/ref-type&gt;&lt;contributors&gt;&lt;authors&gt;&lt;author&gt; Los Angeles County Department of Public Health, &lt;/author&gt;&lt;/authors&gt;&lt;/contributors&gt;&lt;titles&gt;&lt;title&gt;COVID-19. Racial, Ethnic &amp;amp; Socio-economic Data &amp;amp; Strategies Report&lt;/title&gt;&lt;/titles&gt;&lt;dates&gt;&lt;year&gt;28 April 2020&lt;/year&gt;&lt;/dates&gt;&lt;urls&gt;&lt;related-urls&gt;&lt;url&gt;https://www.documentcloud.org/documents/6884202-LA-County-Racial-Ethnic-Socioeconomic-Data-COVID19.html#document/p9/a563078&lt;/url&gt;&lt;/related-urls&gt;&lt;/urls&gt;&lt;/record&gt;&lt;/Cite&gt;&lt;/EndNote&gt;</w:instrText>
      </w:r>
      <w:r w:rsidR="00082648">
        <w:rPr>
          <w:rFonts w:cstheme="minorHAnsi"/>
        </w:rPr>
        <w:fldChar w:fldCharType="separate"/>
      </w:r>
      <w:r w:rsidR="00962230" w:rsidRPr="00962230">
        <w:rPr>
          <w:rFonts w:cstheme="minorHAnsi"/>
          <w:noProof/>
          <w:vertAlign w:val="superscript"/>
        </w:rPr>
        <w:t>44,45</w:t>
      </w:r>
      <w:r w:rsidR="00082648">
        <w:rPr>
          <w:rFonts w:cstheme="minorHAnsi"/>
        </w:rPr>
        <w:fldChar w:fldCharType="end"/>
      </w:r>
      <w:r w:rsidRPr="00BB5E77">
        <w:rPr>
          <w:rFonts w:cstheme="minorHAnsi"/>
        </w:rPr>
        <w:t xml:space="preserve"> </w:t>
      </w:r>
      <w:r w:rsidR="00D0395F">
        <w:rPr>
          <w:rFonts w:cstheme="minorHAnsi"/>
        </w:rPr>
        <w:t xml:space="preserve">A </w:t>
      </w:r>
      <w:r w:rsidRPr="00BB5E77">
        <w:rPr>
          <w:rFonts w:cstheme="minorHAnsi"/>
        </w:rPr>
        <w:t>number of factors feed into this disparity, including both heightened vulnerability and greater exposure to the socioeconomic and environmental risks that exacerbate poor health, lack of access to health, water and sanitation services, and a greater likelihood of working in unsafe</w:t>
      </w:r>
      <w:r w:rsidR="008917D2">
        <w:rPr>
          <w:rFonts w:cstheme="minorHAnsi"/>
        </w:rPr>
        <w:t xml:space="preserve"> or </w:t>
      </w:r>
      <w:r w:rsidRPr="00BB5E77">
        <w:rPr>
          <w:rFonts w:cstheme="minorHAnsi"/>
        </w:rPr>
        <w:t xml:space="preserve">insecure employment. </w:t>
      </w:r>
      <w:r>
        <w:rPr>
          <w:rFonts w:cstheme="minorHAnsi"/>
        </w:rPr>
        <w:fldChar w:fldCharType="begin"/>
      </w:r>
      <w:r w:rsidR="00962230">
        <w:rPr>
          <w:rFonts w:cstheme="minorHAnsi"/>
        </w:rPr>
        <w:instrText xml:space="preserve"> ADDIN EN.CITE &lt;EndNote&gt;&lt;Cite&gt;&lt;Author&gt;BBC&lt;/Author&gt;&lt;Year&gt;29 April 2020&lt;/Year&gt;&lt;RecNum&gt;635&lt;/RecNum&gt;&lt;DisplayText&gt;&lt;style face="superscript"&gt;131,132&lt;/style&gt;&lt;/DisplayText&gt;&lt;record&gt;&lt;rec-number&gt;635&lt;/rec-number&gt;&lt;foreign-keys&gt;&lt;key app="EN" db-id="5dprpsavdvsw5der2s7vazdm0z9wpwzswxxz" timestamp="1588256755"&gt;635&lt;/key&gt;&lt;/foreign-keys&gt;&lt;ref-type name="Web Page"&gt;12&lt;/ref-type&gt;&lt;contributors&gt;&lt;authors&gt;&lt;author&gt;BBC&lt;/author&gt;&lt;/authors&gt;&lt;/contributors&gt;&lt;titles&gt;&lt;title&gt;India coronavirus lockdown: Stranded migrants can return home&lt;/title&gt;&lt;/titles&gt;&lt;dates&gt;&lt;year&gt;29 April 2020&lt;/year&gt;&lt;/dates&gt;&lt;urls&gt;&lt;related-urls&gt;&lt;url&gt;https://www.bbc.com/news/world-asia-india-52475387?intlink_from_url=https://www.bbc.co.uk/news/topics/cdl168pj1dmt/india-coronavirus-lockdown&amp;amp;link_location=live-reporting-story&lt;/url&gt;&lt;/related-urls&gt;&lt;/urls&gt;&lt;/record&gt;&lt;/Cite&gt;&lt;Cite&gt;&lt;Author&gt;Human Rights Watch&lt;/Author&gt;&lt;Year&gt;19 March 2020&lt;/Year&gt;&lt;RecNum&gt;636&lt;/RecNum&gt;&lt;record&gt;&lt;rec-number&gt;636&lt;/rec-number&gt;&lt;foreign-keys&gt;&lt;key app="EN" db-id="5dprpsavdvsw5der2s7vazdm0z9wpwzswxxz" timestamp="1588256837"&gt;636&lt;/key&gt;&lt;/foreign-keys&gt;&lt;ref-type name="Web Page"&gt;12&lt;/ref-type&gt;&lt;contributors&gt;&lt;authors&gt;&lt;author&gt;Human Rights Watch, &lt;/author&gt;&lt;/authors&gt;&lt;/contributors&gt;&lt;titles&gt;&lt;title&gt;Human Rights Dimensions of COVID-19 Response&lt;/title&gt;&lt;/titles&gt;&lt;dates&gt;&lt;year&gt;19 March 2020&lt;/year&gt;&lt;/dates&gt;&lt;urls&gt;&lt;/urls&gt;&lt;/record&gt;&lt;/Cite&gt;&lt;/EndNote&gt;</w:instrText>
      </w:r>
      <w:r>
        <w:rPr>
          <w:rFonts w:cstheme="minorHAnsi"/>
        </w:rPr>
        <w:fldChar w:fldCharType="separate"/>
      </w:r>
      <w:r w:rsidR="00962230" w:rsidRPr="00962230">
        <w:rPr>
          <w:rFonts w:cstheme="minorHAnsi"/>
          <w:noProof/>
          <w:vertAlign w:val="superscript"/>
        </w:rPr>
        <w:t>131,132</w:t>
      </w:r>
      <w:r>
        <w:rPr>
          <w:rFonts w:cstheme="minorHAnsi"/>
        </w:rPr>
        <w:fldChar w:fldCharType="end"/>
      </w:r>
    </w:p>
    <w:p w14:paraId="4955705B" w14:textId="77777777" w:rsidR="00295446" w:rsidRPr="00295446" w:rsidRDefault="00295446" w:rsidP="00295446">
      <w:pPr>
        <w:rPr>
          <w:lang w:val="en-GB" w:eastAsia="en-GB"/>
        </w:rPr>
      </w:pPr>
    </w:p>
    <w:p w14:paraId="39C8CACF" w14:textId="7A8E96A2" w:rsidR="005E3E7B" w:rsidRPr="00277EC8" w:rsidRDefault="007A4930" w:rsidP="00D63911">
      <w:pPr>
        <w:pStyle w:val="Heading2"/>
        <w:rPr>
          <w:rFonts w:cstheme="minorBidi"/>
          <w:sz w:val="22"/>
          <w:szCs w:val="22"/>
        </w:rPr>
      </w:pPr>
      <w:r>
        <w:t>Factors for success</w:t>
      </w:r>
    </w:p>
    <w:p w14:paraId="1920CF0F" w14:textId="77777777" w:rsidR="007A4930" w:rsidRPr="000C30D1" w:rsidRDefault="007A4930" w:rsidP="00BE6268"/>
    <w:p w14:paraId="29A651F9" w14:textId="2FE3F437" w:rsidR="005E3E7B" w:rsidRPr="000411AF" w:rsidRDefault="007A4930" w:rsidP="005E3E7B">
      <w:proofErr w:type="gramStart"/>
      <w:r>
        <w:rPr>
          <w:rFonts w:cstheme="minorHAnsi"/>
        </w:rPr>
        <w:t>S</w:t>
      </w:r>
      <w:r w:rsidRPr="000C30D1">
        <w:rPr>
          <w:rFonts w:cstheme="minorHAnsi"/>
        </w:rPr>
        <w:t>ufficient</w:t>
      </w:r>
      <w:proofErr w:type="gramEnd"/>
      <w:r w:rsidRPr="000C30D1">
        <w:rPr>
          <w:rFonts w:cstheme="minorHAnsi"/>
        </w:rPr>
        <w:t xml:space="preserve"> spending on health is associated with better outcomes, </w:t>
      </w:r>
      <w:r>
        <w:rPr>
          <w:rFonts w:cstheme="minorHAnsi"/>
        </w:rPr>
        <w:t>but countries’ progress also depends on factors beyond financial resources</w:t>
      </w:r>
      <w:r w:rsidRPr="000C30D1">
        <w:rPr>
          <w:rFonts w:cstheme="minorHAnsi"/>
        </w:rPr>
        <w:t xml:space="preserve">. Higher-performing countries (on key mortality indicators for women, children and </w:t>
      </w:r>
      <w:r>
        <w:rPr>
          <w:rFonts w:cstheme="minorHAnsi"/>
        </w:rPr>
        <w:t>adolescents – Table 1</w:t>
      </w:r>
      <w:r w:rsidRPr="002F3427">
        <w:rPr>
          <w:rFonts w:cstheme="minorHAnsi"/>
        </w:rPr>
        <w:t xml:space="preserve">) are those making the best, evidence-based </w:t>
      </w:r>
      <w:r>
        <w:rPr>
          <w:rFonts w:cstheme="minorHAnsi"/>
        </w:rPr>
        <w:t>use of their resources. Figure 2</w:t>
      </w:r>
      <w:r w:rsidRPr="002F3427">
        <w:rPr>
          <w:rFonts w:cstheme="minorHAnsi"/>
        </w:rPr>
        <w:t xml:space="preserve"> illustrates </w:t>
      </w:r>
      <w:r>
        <w:rPr>
          <w:rFonts w:cstheme="minorHAnsi"/>
        </w:rPr>
        <w:t xml:space="preserve">that </w:t>
      </w:r>
      <w:r w:rsidRPr="000C30D1">
        <w:rPr>
          <w:rFonts w:cstheme="minorHAnsi"/>
        </w:rPr>
        <w:t>lower</w:t>
      </w:r>
      <w:r>
        <w:rPr>
          <w:rFonts w:cstheme="minorHAnsi"/>
        </w:rPr>
        <w:t>-</w:t>
      </w:r>
      <w:r w:rsidRPr="000C30D1">
        <w:rPr>
          <w:rFonts w:cstheme="minorHAnsi"/>
        </w:rPr>
        <w:t xml:space="preserve">middle and low-income countries </w:t>
      </w:r>
      <w:r>
        <w:rPr>
          <w:rFonts w:cstheme="minorHAnsi"/>
        </w:rPr>
        <w:t xml:space="preserve"> performing better on maternal and child mortality are also performing better on a range of evidence-based factors for success </w:t>
      </w:r>
      <w:r w:rsidRPr="000C30D1">
        <w:rPr>
          <w:rFonts w:cstheme="minorHAnsi"/>
        </w:rPr>
        <w:t>across the following categories: data and information; laws and policies; domestic health expenditures; UHC, health systems and IHR core capacities; multisectoral factors with water, sanitation and hygiene (WASH), education</w:t>
      </w:r>
      <w:r>
        <w:rPr>
          <w:rFonts w:cstheme="minorHAnsi"/>
        </w:rPr>
        <w:t xml:space="preserve"> and</w:t>
      </w:r>
      <w:r w:rsidRPr="000C30D1">
        <w:rPr>
          <w:rFonts w:cstheme="minorHAnsi"/>
        </w:rPr>
        <w:t xml:space="preserve"> environment; innovation and technology; and governance and accountability. These findings reinforce those </w:t>
      </w:r>
      <w:r w:rsidR="005E3E7B">
        <w:rPr>
          <w:rFonts w:cstheme="minorHAnsi"/>
        </w:rPr>
        <w:t xml:space="preserve">from MDG studies that both </w:t>
      </w:r>
      <w:r w:rsidR="005E3E7B">
        <w:rPr>
          <w:rFonts w:eastAsiaTheme="majorEastAsia" w:cstheme="minorHAnsi"/>
        </w:rPr>
        <w:t>health and multisector factors</w:t>
      </w:r>
      <w:r w:rsidR="005E3E7B" w:rsidRPr="000411AF">
        <w:rPr>
          <w:rFonts w:eastAsiaTheme="majorEastAsia" w:cstheme="minorHAnsi"/>
        </w:rPr>
        <w:t xml:space="preserve"> </w:t>
      </w:r>
      <w:r w:rsidR="005E3E7B">
        <w:rPr>
          <w:rFonts w:eastAsiaTheme="majorEastAsia" w:cstheme="minorHAnsi"/>
        </w:rPr>
        <w:t xml:space="preserve">contribute around 50%-50% to </w:t>
      </w:r>
      <w:r w:rsidR="005E3E7B" w:rsidRPr="000411AF">
        <w:rPr>
          <w:rFonts w:eastAsiaTheme="majorEastAsia" w:cstheme="minorHAnsi"/>
        </w:rPr>
        <w:t>improving the health of women, children, and adolescents</w:t>
      </w:r>
      <w:r w:rsidR="005E3E7B">
        <w:rPr>
          <w:rFonts w:eastAsiaTheme="majorEastAsia" w:cstheme="minorHAnsi"/>
        </w:rPr>
        <w:t>, and emerging evidence from countries in the SDG era highlights what works in multisectoral collaboration, including</w:t>
      </w:r>
      <w:r w:rsidR="00D266CA">
        <w:rPr>
          <w:rFonts w:eastAsiaTheme="majorEastAsia" w:cstheme="minorHAnsi"/>
        </w:rPr>
        <w:t xml:space="preserve"> </w:t>
      </w:r>
      <w:r w:rsidR="005E3E7B">
        <w:rPr>
          <w:rFonts w:eastAsiaTheme="majorEastAsia" w:cstheme="minorHAnsi"/>
        </w:rPr>
        <w:t>leadership.</w:t>
      </w:r>
      <w:r w:rsidR="005E3E7B">
        <w:rPr>
          <w:rFonts w:cstheme="minorHAnsi"/>
          <w:i/>
          <w:iCs/>
        </w:rPr>
        <w:fldChar w:fldCharType="begin"/>
      </w:r>
      <w:r w:rsidR="00962230">
        <w:rPr>
          <w:rFonts w:cstheme="minorHAnsi"/>
          <w:i/>
          <w:iCs/>
        </w:rPr>
        <w:instrText xml:space="preserve"> ADDIN EN.CITE &lt;EndNote&gt;&lt;Cite&gt;&lt;Author&gt;Kuruvilla&lt;/Author&gt;&lt;Year&gt;2014&lt;/Year&gt;&lt;RecNum&gt;487&lt;/RecNum&gt;&lt;DisplayText&gt;&lt;style face="superscript"&gt;49,50&lt;/style&gt;&lt;/DisplayText&gt;&lt;record&gt;&lt;rec-number&gt;487&lt;/rec-number&gt;&lt;foreign-keys&gt;&lt;key app="EN" db-id="5dprpsavdvsw5der2s7vazdm0z9wpwzswxxz" timestamp="1583843158"&gt;487&lt;/key&gt;&lt;/foreign-keys&gt;&lt;ref-type name="Journal Article"&gt;17&lt;/ref-type&gt;&lt;contributors&gt;&lt;authors&gt;&lt;author&gt;Kuruvilla, Shyama&lt;/author&gt;&lt;author&gt;Schweitzer, Julian&lt;/author&gt;&lt;author&gt;Bishai, David&lt;/author&gt;&lt;author&gt;Chowdhury, Sadia&lt;/author&gt;&lt;author&gt;Caramani, Daniele&lt;/author&gt;&lt;author&gt;Frost, Laura&lt;/author&gt;&lt;author&gt;Cortez, Rafael&lt;/author&gt;&lt;author&gt;Daelmans, Bernadette&lt;/author&gt;&lt;author&gt;Francisco, Andres de&lt;/author&gt;&lt;author&gt;Adam, Taghreed&lt;/author&gt;&lt;/authors&gt;&lt;/contributors&gt;&lt;titles&gt;&lt;title&gt;Success factors for reducing maternal and child mortality&lt;/title&gt;&lt;secondary-title&gt;Bulletin of the World Health Organization&lt;/secondary-title&gt;&lt;/titles&gt;&lt;periodical&gt;&lt;full-title&gt;Bulletin of the World Health Organization&lt;/full-title&gt;&lt;/periodical&gt;&lt;pages&gt;533-544&lt;/pages&gt;&lt;volume&gt;92&lt;/volume&gt;&lt;dates&gt;&lt;year&gt;2014&lt;/year&gt;&lt;/dates&gt;&lt;isbn&gt;0042-9686&lt;/isbn&gt;&lt;urls&gt;&lt;/urls&gt;&lt;/record&gt;&lt;/Cite&gt;&lt;Cite&gt;&lt;Author&gt;From the BMJ series on Making multistakeholder collaboration work&lt;/Author&gt;&lt;Year&gt;2018&lt;/Year&gt;&lt;RecNum&gt;867&lt;/RecNum&gt;&lt;record&gt;&lt;rec-number&gt;867&lt;/rec-number&gt;&lt;foreign-keys&gt;&lt;key app="EN" db-id="5dprpsavdvsw5der2s7vazdm0z9wpwzswxxz" timestamp="1592224151"&gt;867&lt;/key&gt;&lt;/foreign-keys&gt;&lt;ref-type name="Web Page"&gt;12&lt;/ref-type&gt;&lt;contributors&gt;&lt;authors&gt;&lt;author&gt;From the BMJ series on Making multistakeholder collaboration work,&lt;/author&gt;&lt;/authors&gt;&lt;/contributors&gt;&lt;titles&gt;&lt;/titles&gt;&lt;dates&gt;&lt;year&gt;2018&lt;/year&gt;&lt;/dates&gt;&lt;urls&gt;&lt;related-urls&gt;&lt;url&gt;https://www.who.int/pmnch/knowledge/case-studies/en/index2.html &lt;/url&gt;&lt;/related-urls&gt;&lt;/urls&gt;&lt;/record&gt;&lt;/Cite&gt;&lt;/EndNote&gt;</w:instrText>
      </w:r>
      <w:r w:rsidR="005E3E7B">
        <w:rPr>
          <w:rFonts w:cstheme="minorHAnsi"/>
          <w:i/>
          <w:iCs/>
        </w:rPr>
        <w:fldChar w:fldCharType="separate"/>
      </w:r>
      <w:r w:rsidR="00962230" w:rsidRPr="00962230">
        <w:rPr>
          <w:rFonts w:cstheme="minorHAnsi"/>
          <w:i/>
          <w:iCs/>
          <w:noProof/>
          <w:vertAlign w:val="superscript"/>
        </w:rPr>
        <w:t>49,50</w:t>
      </w:r>
      <w:r w:rsidR="005E3E7B">
        <w:rPr>
          <w:rFonts w:cstheme="minorHAnsi"/>
          <w:i/>
          <w:iCs/>
        </w:rPr>
        <w:fldChar w:fldCharType="end"/>
      </w:r>
    </w:p>
    <w:p w14:paraId="06FC19D8" w14:textId="4EC90F46" w:rsidR="00CA561A" w:rsidRDefault="007A4930" w:rsidP="007A4930">
      <w:pPr>
        <w:rPr>
          <w:rFonts w:cstheme="minorHAnsi"/>
          <w:b/>
          <w:bCs/>
          <w:noProof/>
        </w:rPr>
      </w:pPr>
      <w:r w:rsidRPr="00AC0222">
        <w:rPr>
          <w:rFonts w:cstheme="minorHAnsi"/>
          <w:b/>
          <w:bCs/>
        </w:rPr>
        <w:t>Figure 2. Factors for success</w:t>
      </w:r>
      <w:r w:rsidR="00C0005B">
        <w:rPr>
          <w:rFonts w:cstheme="minorHAnsi"/>
          <w:b/>
          <w:bCs/>
        </w:rPr>
        <w:t xml:space="preserve"> </w:t>
      </w:r>
      <w:r w:rsidR="00C0005B" w:rsidRPr="00C0005B">
        <w:rPr>
          <w:rFonts w:cstheme="minorHAnsi"/>
          <w:bCs/>
          <w:i/>
        </w:rPr>
        <w:t>(figure being updated by designer)</w:t>
      </w:r>
    </w:p>
    <w:p w14:paraId="1595C53F" w14:textId="7E2C5D16" w:rsidR="00CA561A" w:rsidRDefault="00CA561A" w:rsidP="00CA561A">
      <w:pPr>
        <w:jc w:val="center"/>
        <w:rPr>
          <w:rFonts w:cstheme="minorHAnsi"/>
        </w:rPr>
      </w:pPr>
      <w:r>
        <w:rPr>
          <w:rFonts w:cstheme="minorHAnsi"/>
          <w:b/>
          <w:bCs/>
          <w:noProof/>
        </w:rPr>
        <w:drawing>
          <wp:inline distT="0" distB="0" distL="0" distR="0" wp14:anchorId="45EC01EB" wp14:editId="7B655659">
            <wp:extent cx="4881725" cy="577472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43" t="6940" r="46870" b="57001"/>
                    <a:stretch/>
                  </pic:blipFill>
                  <pic:spPr bwMode="auto">
                    <a:xfrm>
                      <a:off x="0" y="0"/>
                      <a:ext cx="4906087" cy="5803543"/>
                    </a:xfrm>
                    <a:prstGeom prst="rect">
                      <a:avLst/>
                    </a:prstGeom>
                    <a:noFill/>
                    <a:ln>
                      <a:noFill/>
                    </a:ln>
                    <a:extLst>
                      <a:ext uri="{53640926-AAD7-44D8-BBD7-CCE9431645EC}">
                        <a14:shadowObscured xmlns:a14="http://schemas.microsoft.com/office/drawing/2010/main"/>
                      </a:ext>
                    </a:extLst>
                  </pic:spPr>
                </pic:pic>
              </a:graphicData>
            </a:graphic>
          </wp:inline>
        </w:drawing>
      </w:r>
    </w:p>
    <w:p w14:paraId="393EACDA" w14:textId="77777777" w:rsidR="00FA4B14" w:rsidRDefault="00FA4B14" w:rsidP="007A4930">
      <w:pPr>
        <w:rPr>
          <w:rFonts w:cstheme="minorHAnsi"/>
          <w:noProof/>
          <w:sz w:val="18"/>
        </w:rPr>
      </w:pPr>
    </w:p>
    <w:p w14:paraId="065B49FB" w14:textId="0890E21A" w:rsidR="00CA561A" w:rsidRDefault="00CA561A" w:rsidP="00FA4B14">
      <w:pPr>
        <w:jc w:val="center"/>
        <w:rPr>
          <w:rFonts w:cstheme="minorHAnsi"/>
          <w:sz w:val="18"/>
        </w:rPr>
      </w:pPr>
      <w:r>
        <w:rPr>
          <w:rFonts w:cstheme="minorHAnsi"/>
          <w:noProof/>
          <w:sz w:val="18"/>
        </w:rPr>
        <w:drawing>
          <wp:inline distT="0" distB="0" distL="0" distR="0" wp14:anchorId="09B5C6D6" wp14:editId="44D10320">
            <wp:extent cx="5333192" cy="62023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62" t="43017" r="43500" b="17831"/>
                    <a:stretch/>
                  </pic:blipFill>
                  <pic:spPr bwMode="auto">
                    <a:xfrm>
                      <a:off x="0" y="0"/>
                      <a:ext cx="5357424" cy="6230486"/>
                    </a:xfrm>
                    <a:prstGeom prst="rect">
                      <a:avLst/>
                    </a:prstGeom>
                    <a:noFill/>
                    <a:ln>
                      <a:noFill/>
                    </a:ln>
                    <a:extLst>
                      <a:ext uri="{53640926-AAD7-44D8-BBD7-CCE9431645EC}">
                        <a14:shadowObscured xmlns:a14="http://schemas.microsoft.com/office/drawing/2010/main"/>
                      </a:ext>
                    </a:extLst>
                  </pic:spPr>
                </pic:pic>
              </a:graphicData>
            </a:graphic>
          </wp:inline>
        </w:drawing>
      </w:r>
    </w:p>
    <w:p w14:paraId="670CEDB4" w14:textId="22EC6DA8" w:rsidR="00A26914" w:rsidRPr="004B4DD8" w:rsidRDefault="00CA561A" w:rsidP="007A4930">
      <w:pPr>
        <w:rPr>
          <w:rFonts w:cstheme="minorHAnsi"/>
          <w:sz w:val="18"/>
        </w:rPr>
      </w:pPr>
      <w:r>
        <w:rPr>
          <w:rFonts w:cstheme="minorHAnsi"/>
          <w:sz w:val="18"/>
        </w:rPr>
        <w:t>Note</w:t>
      </w:r>
      <w:r w:rsidR="00385711" w:rsidRPr="004B4DD8">
        <w:rPr>
          <w:rFonts w:cstheme="minorHAnsi"/>
          <w:sz w:val="18"/>
        </w:rPr>
        <w:t xml:space="preserve">: </w:t>
      </w:r>
      <w:r w:rsidR="00385711" w:rsidRPr="004B4DD8">
        <w:rPr>
          <w:color w:val="000000"/>
          <w:sz w:val="20"/>
        </w:rPr>
        <w:t>Difference in status on indicators of key factors for success between low-income and lower-middle income countries that (a) are advancing toward or have surpassed SDG targets for both maternal mortality (global target: 70 per 100,000 live births) and child mortality (country target: 25 per 1,000 live births) and (b) those that are still catching up on mortality targets. For each factor for success indicator, the bars show unweighted means of latest indicator values (2000-2019) for countries in each</w:t>
      </w:r>
      <w:r w:rsidR="00FA4B14">
        <w:rPr>
          <w:color w:val="000000"/>
          <w:sz w:val="20"/>
        </w:rPr>
        <w:t xml:space="preserve"> </w:t>
      </w:r>
      <w:r w:rsidR="00385711" w:rsidRPr="004B4DD8">
        <w:rPr>
          <w:color w:val="000000"/>
          <w:sz w:val="20"/>
        </w:rPr>
        <w:t>mortality group. P-values were estimated using Wilcoxon rank-sum tests of the hypothesis that the indicator distribution of advancing or surpassing countries is the same as that of catching up countries (* Bonferroni adjusted p-value &lt;0.0025; NA= Not applicable; analysis not conducted for indicators with &lt;50 observations total or &lt;5 observations in each group). S</w:t>
      </w:r>
      <w:r w:rsidR="00385711" w:rsidRPr="004B4DD8">
        <w:rPr>
          <w:sz w:val="20"/>
        </w:rPr>
        <w:t xml:space="preserve">tatistical tests were also performed for high income and upper-middle income countries- with similar results.  </w:t>
      </w:r>
      <w:r w:rsidR="00385711" w:rsidRPr="004B4DD8">
        <w:rPr>
          <w:color w:val="000000"/>
          <w:sz w:val="20"/>
        </w:rPr>
        <w:t xml:space="preserve">Further methodological details, including data sources, are </w:t>
      </w:r>
      <w:r w:rsidR="00D266CA">
        <w:rPr>
          <w:color w:val="000000"/>
          <w:sz w:val="20"/>
        </w:rPr>
        <w:t>available</w:t>
      </w:r>
      <w:r w:rsidR="00D266CA" w:rsidRPr="004B4DD8">
        <w:rPr>
          <w:color w:val="000000"/>
          <w:sz w:val="20"/>
        </w:rPr>
        <w:t xml:space="preserve"> </w:t>
      </w:r>
      <w:r w:rsidR="00385711" w:rsidRPr="004B4DD8">
        <w:rPr>
          <w:color w:val="000000"/>
          <w:sz w:val="20"/>
        </w:rPr>
        <w:t xml:space="preserve">in Annex </w:t>
      </w:r>
      <w:r w:rsidR="0010558A">
        <w:rPr>
          <w:color w:val="000000"/>
          <w:sz w:val="20"/>
        </w:rPr>
        <w:t>3</w:t>
      </w:r>
      <w:r w:rsidR="00385711" w:rsidRPr="004B4DD8">
        <w:rPr>
          <w:color w:val="000000"/>
          <w:sz w:val="20"/>
        </w:rPr>
        <w:t>.4.</w:t>
      </w:r>
    </w:p>
    <w:p w14:paraId="1492D106" w14:textId="77777777" w:rsidR="00D266CA" w:rsidRDefault="00D266CA" w:rsidP="007A4930">
      <w:pPr>
        <w:rPr>
          <w:rFonts w:cstheme="minorHAnsi"/>
        </w:rPr>
      </w:pPr>
    </w:p>
    <w:p w14:paraId="2CDB389E" w14:textId="14296EF8" w:rsidR="007A4930" w:rsidRDefault="007A4930" w:rsidP="007A4930">
      <w:pPr>
        <w:rPr>
          <w:rFonts w:cstheme="minorHAnsi"/>
        </w:rPr>
      </w:pPr>
      <w:r w:rsidRPr="00F16853">
        <w:rPr>
          <w:rFonts w:cstheme="minorHAnsi"/>
        </w:rPr>
        <w:t xml:space="preserve">Some </w:t>
      </w:r>
      <w:r>
        <w:rPr>
          <w:rFonts w:cstheme="minorHAnsi"/>
        </w:rPr>
        <w:t xml:space="preserve">key </w:t>
      </w:r>
      <w:r w:rsidRPr="00F16853">
        <w:rPr>
          <w:rFonts w:cstheme="minorHAnsi"/>
        </w:rPr>
        <w:t xml:space="preserve">factors notably differentiate ‘advancing or surpassing’ countries from ‘catching up countries’, including </w:t>
      </w:r>
      <w:proofErr w:type="gramStart"/>
      <w:r>
        <w:rPr>
          <w:rFonts w:cstheme="minorHAnsi"/>
        </w:rPr>
        <w:t>sufficient</w:t>
      </w:r>
      <w:proofErr w:type="gramEnd"/>
      <w:r>
        <w:rPr>
          <w:rFonts w:cstheme="minorHAnsi"/>
        </w:rPr>
        <w:t xml:space="preserve"> financing, UHC and multisectoral factors</w:t>
      </w:r>
      <w:r w:rsidRPr="000C30D1">
        <w:rPr>
          <w:rFonts w:cstheme="minorHAnsi"/>
        </w:rPr>
        <w:t>.</w:t>
      </w:r>
      <w:r>
        <w:rPr>
          <w:rFonts w:cstheme="minorHAnsi"/>
        </w:rPr>
        <w:t xml:space="preserve"> </w:t>
      </w:r>
      <w:r w:rsidRPr="000C30D1">
        <w:rPr>
          <w:rFonts w:cstheme="minorHAnsi"/>
        </w:rPr>
        <w:t xml:space="preserve">Governments and partners need to </w:t>
      </w:r>
      <w:r>
        <w:rPr>
          <w:rFonts w:cstheme="minorHAnsi"/>
        </w:rPr>
        <w:t>scale up what works and address</w:t>
      </w:r>
      <w:r w:rsidRPr="000C30D1">
        <w:rPr>
          <w:rFonts w:cstheme="minorHAnsi"/>
        </w:rPr>
        <w:t xml:space="preserve"> </w:t>
      </w:r>
      <w:r>
        <w:rPr>
          <w:rFonts w:cstheme="minorHAnsi"/>
        </w:rPr>
        <w:t>the</w:t>
      </w:r>
      <w:r w:rsidRPr="000C30D1">
        <w:rPr>
          <w:rFonts w:cstheme="minorHAnsi"/>
        </w:rPr>
        <w:t xml:space="preserve"> critical, often chronic, challenges </w:t>
      </w:r>
      <w:r>
        <w:rPr>
          <w:rFonts w:cstheme="minorHAnsi"/>
        </w:rPr>
        <w:t xml:space="preserve">highlighted in the previous section </w:t>
      </w:r>
      <w:r w:rsidRPr="000C30D1">
        <w:rPr>
          <w:rFonts w:cstheme="minorHAnsi"/>
        </w:rPr>
        <w:t>in order to ensure progress</w:t>
      </w:r>
      <w:r>
        <w:rPr>
          <w:rFonts w:cstheme="minorHAnsi"/>
        </w:rPr>
        <w:t xml:space="preserve"> and</w:t>
      </w:r>
      <w:r w:rsidR="00FE4F3C">
        <w:rPr>
          <w:rFonts w:cstheme="minorHAnsi"/>
        </w:rPr>
        <w:t xml:space="preserve"> </w:t>
      </w:r>
      <w:r w:rsidRPr="000C30D1">
        <w:rPr>
          <w:rFonts w:cstheme="minorHAnsi"/>
        </w:rPr>
        <w:t xml:space="preserve">mitigate the </w:t>
      </w:r>
      <w:r w:rsidR="00FE4F3C">
        <w:rPr>
          <w:rFonts w:cstheme="minorHAnsi"/>
        </w:rPr>
        <w:t>adverse effects</w:t>
      </w:r>
      <w:r w:rsidR="00FE4F3C" w:rsidRPr="000C30D1">
        <w:rPr>
          <w:rFonts w:cstheme="minorHAnsi"/>
        </w:rPr>
        <w:t xml:space="preserve"> </w:t>
      </w:r>
      <w:r w:rsidRPr="000C30D1">
        <w:rPr>
          <w:rFonts w:cstheme="minorHAnsi"/>
        </w:rPr>
        <w:t>of COVID-19. Without urgent investment and action, decades of gains in women’s, children’s and adolescents’ health and rights</w:t>
      </w:r>
      <w:r>
        <w:rPr>
          <w:rFonts w:cstheme="minorHAnsi"/>
        </w:rPr>
        <w:t>,</w:t>
      </w:r>
      <w:r w:rsidRPr="000C30D1">
        <w:rPr>
          <w:rFonts w:cstheme="minorHAnsi"/>
        </w:rPr>
        <w:t xml:space="preserve"> and on UHC</w:t>
      </w:r>
      <w:r>
        <w:rPr>
          <w:rFonts w:cstheme="minorHAnsi"/>
        </w:rPr>
        <w:t>,</w:t>
      </w:r>
      <w:r w:rsidRPr="000C30D1">
        <w:rPr>
          <w:rFonts w:cstheme="minorHAnsi"/>
        </w:rPr>
        <w:t xml:space="preserve"> could be lost.</w:t>
      </w:r>
    </w:p>
    <w:p w14:paraId="7117E0BC" w14:textId="77777777" w:rsidR="007A4930" w:rsidRDefault="007A4930" w:rsidP="007A4930">
      <w:pPr>
        <w:rPr>
          <w:rFonts w:cstheme="minorHAnsi"/>
        </w:rPr>
      </w:pPr>
    </w:p>
    <w:p w14:paraId="3C15763F" w14:textId="77777777" w:rsidR="007A4930" w:rsidRPr="000C30D1" w:rsidRDefault="007A4930" w:rsidP="007A4930">
      <w:pPr>
        <w:pStyle w:val="Heading3"/>
      </w:pPr>
      <w:bookmarkStart w:id="60" w:name="_Toc40092916"/>
      <w:bookmarkStart w:id="61" w:name="_Hlk40090643"/>
      <w:proofErr w:type="gramStart"/>
      <w:r w:rsidRPr="000C30D1">
        <w:t>S</w:t>
      </w:r>
      <w:r>
        <w:t>ufficient</w:t>
      </w:r>
      <w:proofErr w:type="gramEnd"/>
      <w:r>
        <w:t xml:space="preserve"> and s</w:t>
      </w:r>
      <w:r w:rsidRPr="000C30D1">
        <w:t>mart financing – domestic expenditure and development assistance</w:t>
      </w:r>
      <w:bookmarkEnd w:id="60"/>
    </w:p>
    <w:bookmarkEnd w:id="61"/>
    <w:p w14:paraId="1E6622BC" w14:textId="77777777" w:rsidR="007A4930" w:rsidRPr="00295446" w:rsidRDefault="007A4930" w:rsidP="007A4930">
      <w:pPr>
        <w:rPr>
          <w:rFonts w:cstheme="minorHAnsi"/>
          <w:lang w:val="en-GB"/>
        </w:rPr>
      </w:pPr>
    </w:p>
    <w:p w14:paraId="4F4F4396" w14:textId="5D12CC0D" w:rsidR="007A4930" w:rsidRPr="002F3427" w:rsidRDefault="007A4930" w:rsidP="007A4930">
      <w:pPr>
        <w:spacing w:after="200"/>
        <w:rPr>
          <w:rFonts w:cstheme="minorHAnsi"/>
        </w:rPr>
      </w:pPr>
      <w:r>
        <w:rPr>
          <w:rFonts w:cstheme="minorHAnsi"/>
        </w:rPr>
        <w:t>Country i</w:t>
      </w:r>
      <w:r w:rsidRPr="000C30D1">
        <w:rPr>
          <w:rFonts w:cstheme="minorHAnsi"/>
        </w:rPr>
        <w:t>nvest</w:t>
      </w:r>
      <w:r>
        <w:rPr>
          <w:rFonts w:cstheme="minorHAnsi"/>
        </w:rPr>
        <w:t>ment</w:t>
      </w:r>
      <w:r w:rsidRPr="000C30D1">
        <w:rPr>
          <w:rFonts w:cstheme="minorHAnsi"/>
        </w:rPr>
        <w:t xml:space="preserve"> in UHC, with a focus on </w:t>
      </w:r>
      <w:r>
        <w:rPr>
          <w:rFonts w:cstheme="minorHAnsi"/>
        </w:rPr>
        <w:t xml:space="preserve">PHC, could see </w:t>
      </w:r>
      <w:r w:rsidR="00A9171C">
        <w:rPr>
          <w:rFonts w:cstheme="minorHAnsi"/>
        </w:rPr>
        <w:t xml:space="preserve">major </w:t>
      </w:r>
      <w:r>
        <w:rPr>
          <w:rFonts w:cstheme="minorHAnsi"/>
        </w:rPr>
        <w:t>improvements in</w:t>
      </w:r>
      <w:r w:rsidRPr="000C30D1">
        <w:rPr>
          <w:rFonts w:cstheme="minorHAnsi"/>
        </w:rPr>
        <w:t xml:space="preserve"> women</w:t>
      </w:r>
      <w:r>
        <w:rPr>
          <w:rFonts w:cstheme="minorHAnsi"/>
        </w:rPr>
        <w:t>’s</w:t>
      </w:r>
      <w:r w:rsidRPr="000C30D1">
        <w:rPr>
          <w:rFonts w:cstheme="minorHAnsi"/>
        </w:rPr>
        <w:t>, children</w:t>
      </w:r>
      <w:r>
        <w:rPr>
          <w:rFonts w:cstheme="minorHAnsi"/>
        </w:rPr>
        <w:t>’s</w:t>
      </w:r>
      <w:r w:rsidRPr="000C30D1">
        <w:rPr>
          <w:rFonts w:cstheme="minorHAnsi"/>
        </w:rPr>
        <w:t xml:space="preserve"> and adolescents</w:t>
      </w:r>
      <w:r>
        <w:rPr>
          <w:rFonts w:cstheme="minorHAnsi"/>
        </w:rPr>
        <w:t>’</w:t>
      </w:r>
      <w:r w:rsidRPr="000C30D1">
        <w:rPr>
          <w:rFonts w:cstheme="minorHAnsi"/>
        </w:rPr>
        <w:t xml:space="preserve"> health.  Most countries  </w:t>
      </w:r>
      <w:r>
        <w:rPr>
          <w:rFonts w:cstheme="minorHAnsi"/>
        </w:rPr>
        <w:t>should be</w:t>
      </w:r>
      <w:r w:rsidRPr="000C30D1">
        <w:rPr>
          <w:rFonts w:cstheme="minorHAnsi"/>
        </w:rPr>
        <w:t xml:space="preserve"> able to fund appropriate investments in UHC and </w:t>
      </w:r>
      <w:r>
        <w:rPr>
          <w:rFonts w:cstheme="minorHAnsi"/>
        </w:rPr>
        <w:t>PHC</w:t>
      </w:r>
      <w:r w:rsidRPr="000C30D1">
        <w:rPr>
          <w:rFonts w:cstheme="minorHAnsi"/>
        </w:rPr>
        <w:t xml:space="preserve"> using their domestic resources</w:t>
      </w:r>
      <w:r w:rsidR="00FE4F3C">
        <w:rPr>
          <w:rFonts w:cstheme="minorHAnsi"/>
        </w:rPr>
        <w:t xml:space="preserve">; </w:t>
      </w:r>
      <w:r>
        <w:rPr>
          <w:rFonts w:cstheme="minorHAnsi"/>
        </w:rPr>
        <w:t>f</w:t>
      </w:r>
      <w:r w:rsidRPr="000C30D1">
        <w:rPr>
          <w:rFonts w:cstheme="minorHAnsi"/>
        </w:rPr>
        <w:t>ollowing the principle of progressive realization</w:t>
      </w:r>
      <w:r w:rsidR="00FE4F3C">
        <w:rPr>
          <w:rFonts w:cstheme="minorHAnsi"/>
        </w:rPr>
        <w:t xml:space="preserve"> </w:t>
      </w:r>
      <w:r>
        <w:rPr>
          <w:rFonts w:cstheme="minorHAnsi"/>
        </w:rPr>
        <w:t>they</w:t>
      </w:r>
      <w:r w:rsidRPr="000C30D1">
        <w:rPr>
          <w:rFonts w:cstheme="minorHAnsi"/>
        </w:rPr>
        <w:t xml:space="preserve"> will need to increase or reallocate their investments to do so.</w:t>
      </w:r>
      <w:r>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rPr>
        <w:fldChar w:fldCharType="separate"/>
      </w:r>
      <w:r w:rsidR="00EF167B" w:rsidRPr="00EF167B">
        <w:rPr>
          <w:rFonts w:cstheme="minorHAnsi"/>
          <w:noProof/>
          <w:vertAlign w:val="superscript"/>
        </w:rPr>
        <w:t>2</w:t>
      </w:r>
      <w:r>
        <w:rPr>
          <w:rFonts w:cstheme="minorHAnsi"/>
        </w:rPr>
        <w:fldChar w:fldCharType="end"/>
      </w:r>
      <w:r w:rsidRPr="000C30D1">
        <w:rPr>
          <w:rFonts w:cstheme="minorHAnsi"/>
        </w:rPr>
        <w:t xml:space="preserve"> </w:t>
      </w:r>
      <w:r>
        <w:rPr>
          <w:rFonts w:cstheme="minorHAnsi"/>
        </w:rPr>
        <w:t>Some low-income countries, especially those</w:t>
      </w:r>
      <w:r w:rsidRPr="000C30D1">
        <w:rPr>
          <w:rFonts w:cstheme="minorHAnsi"/>
        </w:rPr>
        <w:t xml:space="preserve"> affected by FCS</w:t>
      </w:r>
      <w:r>
        <w:rPr>
          <w:rFonts w:cstheme="minorHAnsi"/>
        </w:rPr>
        <w:t>,</w:t>
      </w:r>
      <w:r w:rsidRPr="000C30D1">
        <w:rPr>
          <w:rFonts w:cstheme="minorHAnsi"/>
        </w:rPr>
        <w:t xml:space="preserve"> </w:t>
      </w:r>
      <w:r w:rsidRPr="002F3427">
        <w:rPr>
          <w:rFonts w:cstheme="minorHAnsi"/>
        </w:rPr>
        <w:t xml:space="preserve">will continue to rely on development assistance for health, meaning that </w:t>
      </w:r>
      <w:r>
        <w:rPr>
          <w:rFonts w:cstheme="minorHAnsi"/>
        </w:rPr>
        <w:t>development partners</w:t>
      </w:r>
      <w:r w:rsidRPr="002F3427">
        <w:rPr>
          <w:rFonts w:cstheme="minorHAnsi"/>
        </w:rPr>
        <w:t xml:space="preserve"> must commit to directing resources to those states with the highest need.</w:t>
      </w:r>
    </w:p>
    <w:p w14:paraId="2EE0C1A9" w14:textId="2843510E" w:rsidR="007A4930" w:rsidRPr="002F3427" w:rsidRDefault="007A4930" w:rsidP="007A4930">
      <w:pPr>
        <w:rPr>
          <w:rFonts w:cstheme="minorHAnsi"/>
        </w:rPr>
      </w:pPr>
      <w:r w:rsidRPr="002F3427">
        <w:rPr>
          <w:rFonts w:cstheme="minorHAnsi"/>
        </w:rPr>
        <w:t xml:space="preserve">Countries that spend the most will not necessarily achieve better results, unless they invest strategically </w:t>
      </w:r>
      <w:proofErr w:type="gramStart"/>
      <w:r w:rsidRPr="002F3427">
        <w:rPr>
          <w:rFonts w:cstheme="minorHAnsi"/>
        </w:rPr>
        <w:t>and in an evidence</w:t>
      </w:r>
      <w:proofErr w:type="gramEnd"/>
      <w:r>
        <w:rPr>
          <w:rFonts w:cstheme="minorHAnsi"/>
        </w:rPr>
        <w:t>-based way (</w:t>
      </w:r>
      <w:r w:rsidR="00A9171C">
        <w:rPr>
          <w:rFonts w:cstheme="minorHAnsi"/>
        </w:rPr>
        <w:t xml:space="preserve">for example in the Factors shown in </w:t>
      </w:r>
      <w:r>
        <w:rPr>
          <w:rFonts w:cstheme="minorHAnsi"/>
        </w:rPr>
        <w:t>Figure 2</w:t>
      </w:r>
      <w:r w:rsidRPr="002F3427">
        <w:rPr>
          <w:rFonts w:cstheme="minorHAnsi"/>
        </w:rPr>
        <w:t>). As noted in chapter 1, an estimated 20–40% of health expenditure globally is wasted due to inefficiencies and corruption, the waste amounting to around US$ 2 trillion a year.</w:t>
      </w:r>
      <w:r>
        <w:rPr>
          <w:rFonts w:cstheme="minorHAnsi"/>
        </w:rPr>
        <w:fldChar w:fldCharType="begin">
          <w:fldData xml:space="preserve">PEVuZE5vdGU+PENpdGU+PEF1dGhvcj5Xb3JsZCBCYW5rPC9BdXRob3I+PFllYXI+MjAxOTwvWWVh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</w:fldData>
        </w:fldChar>
      </w:r>
      <w:r w:rsidR="00962230">
        <w:rPr>
          <w:rFonts w:cstheme="minorHAnsi"/>
        </w:rPr>
        <w:instrText xml:space="preserve"> ADDIN EN.CITE </w:instrText>
      </w:r>
      <w:r w:rsidR="00962230">
        <w:rPr>
          <w:rFonts w:cstheme="minorHAnsi"/>
        </w:rPr>
        <w:fldChar w:fldCharType="begin">
          <w:fldData xml:space="preserve">PEVuZE5vdGU+PENpdGU+PEF1dGhvcj5Xb3JsZCBCYW5rPC9BdXRob3I+PFllYXI+MjAxOTwvWWVh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Pr>
          <w:rFonts w:cstheme="minorHAnsi"/>
        </w:rPr>
      </w:r>
      <w:r>
        <w:rPr>
          <w:rFonts w:cstheme="minorHAnsi"/>
        </w:rPr>
        <w:fldChar w:fldCharType="separate"/>
      </w:r>
      <w:r w:rsidR="00962230" w:rsidRPr="00962230">
        <w:rPr>
          <w:rFonts w:cstheme="minorHAnsi"/>
          <w:noProof/>
          <w:vertAlign w:val="superscript"/>
        </w:rPr>
        <w:t>46-48</w:t>
      </w:r>
      <w:r>
        <w:rPr>
          <w:rFonts w:cstheme="minorHAnsi"/>
        </w:rPr>
        <w:fldChar w:fldCharType="end"/>
      </w:r>
    </w:p>
    <w:p w14:paraId="7F724702" w14:textId="5FAEEB96" w:rsidR="007A4930" w:rsidRDefault="00960731" w:rsidP="007A4930">
      <w:pPr>
        <w:rPr>
          <w:rFonts w:cstheme="minorHAnsi"/>
          <w:color w:val="121212"/>
          <w:shd w:val="clear" w:color="auto" w:fill="FFFFFF"/>
        </w:rPr>
      </w:pPr>
      <w:bookmarkStart w:id="62" w:name="_Hlk43594545"/>
      <w:r>
        <w:rPr>
          <w:rFonts w:cstheme="minorHAnsi"/>
          <w:color w:val="121212"/>
          <w:shd w:val="clear" w:color="auto" w:fill="FFFFFF"/>
        </w:rPr>
        <w:t>For example, a</w:t>
      </w:r>
      <w:r w:rsidR="007A4930" w:rsidRPr="00511042">
        <w:rPr>
          <w:rFonts w:cstheme="minorHAnsi"/>
          <w:color w:val="121212"/>
          <w:shd w:val="clear" w:color="auto" w:fill="FFFFFF"/>
        </w:rPr>
        <w:t>round 45% of development assistance is substandard</w:t>
      </w:r>
      <w:r w:rsidR="007A4930">
        <w:rPr>
          <w:rFonts w:cstheme="minorHAnsi"/>
          <w:color w:val="121212"/>
          <w:shd w:val="clear" w:color="auto" w:fill="FFFFFF"/>
        </w:rPr>
        <w:t>,</w:t>
      </w:r>
      <w:r w:rsidR="007A4930" w:rsidRPr="00511042">
        <w:rPr>
          <w:rFonts w:cstheme="minorHAnsi"/>
          <w:color w:val="121212"/>
          <w:shd w:val="clear" w:color="auto" w:fill="FFFFFF"/>
        </w:rPr>
        <w:t xml:space="preserve"> by one estimate.</w:t>
      </w:r>
      <w:r w:rsidR="007A4930">
        <w:rPr>
          <w:rFonts w:cstheme="minorHAnsi"/>
          <w:color w:val="121212"/>
          <w:shd w:val="clear" w:color="auto" w:fill="FFFFFF"/>
        </w:rPr>
        <w:fldChar w:fldCharType="begin"/>
      </w:r>
      <w:r w:rsidR="00962230">
        <w:rPr>
          <w:rFonts w:cstheme="minorHAnsi"/>
          <w:color w:val="121212"/>
          <w:shd w:val="clear" w:color="auto" w:fill="FFFFFF"/>
        </w:rPr>
        <w:instrText xml:space="preserve"> ADDIN EN.CITE &lt;EndNote&gt;&lt;Cite&gt;&lt;Author&gt;Action Aid&lt;/Author&gt;&lt;Year&gt;2011&lt;/Year&gt;&lt;RecNum&gt;508&lt;/RecNum&gt;&lt;DisplayText&gt;&lt;style face="superscript"&gt;68&lt;/style&gt;&lt;/DisplayText&gt;&lt;record&gt;&lt;rec-number&gt;508&lt;/rec-number&gt;&lt;foreign-keys&gt;&lt;key app="EN" db-id="5dprpsavdvsw5der2s7vazdm0z9wpwzswxxz" timestamp="1585059299"&gt;508&lt;/key&gt;&lt;/foreign-keys&gt;&lt;ref-type name="Report"&gt;27&lt;/ref-type&gt;&lt;contributors&gt;&lt;authors&gt;&lt;author&gt;Action Aid, &lt;/author&gt;&lt;/authors&gt;&lt;/contributors&gt;&lt;titles&gt;&lt;title&gt;Real aid 3: Ending Aid Dependency&lt;/title&gt;&lt;/titles&gt;&lt;dates&gt;&lt;year&gt;2011&lt;/year&gt;&lt;/dates&gt;&lt;pub-location&gt;London&lt;/pub-location&gt;&lt;publisher&gt;ActionAid&lt;/publisher&gt;&lt;urls&gt;&lt;/urls&gt;&lt;/record&gt;&lt;/Cite&gt;&lt;/EndNote&gt;</w:instrText>
      </w:r>
      <w:r w:rsidR="007A4930">
        <w:rPr>
          <w:rFonts w:cstheme="minorHAnsi"/>
          <w:color w:val="121212"/>
          <w:shd w:val="clear" w:color="auto" w:fill="FFFFFF"/>
        </w:rPr>
        <w:fldChar w:fldCharType="separate"/>
      </w:r>
      <w:r w:rsidR="00962230" w:rsidRPr="00962230">
        <w:rPr>
          <w:rFonts w:cstheme="minorHAnsi"/>
          <w:noProof/>
          <w:color w:val="121212"/>
          <w:shd w:val="clear" w:color="auto" w:fill="FFFFFF"/>
          <w:vertAlign w:val="superscript"/>
        </w:rPr>
        <w:t>68</w:t>
      </w:r>
      <w:r w:rsidR="007A4930">
        <w:rPr>
          <w:rFonts w:cstheme="minorHAnsi"/>
          <w:color w:val="121212"/>
          <w:shd w:val="clear" w:color="auto" w:fill="FFFFFF"/>
        </w:rPr>
        <w:fldChar w:fldCharType="end"/>
      </w:r>
      <w:r w:rsidR="007A4930" w:rsidRPr="00511042">
        <w:rPr>
          <w:rFonts w:cstheme="minorHAnsi"/>
          <w:color w:val="121212"/>
          <w:shd w:val="clear" w:color="auto" w:fill="FFFFFF"/>
        </w:rPr>
        <w:t xml:space="preserve"> This results from aid going to unwanted, overpriced and poor</w:t>
      </w:r>
      <w:r w:rsidR="007A4930">
        <w:rPr>
          <w:rFonts w:cstheme="minorHAnsi"/>
          <w:color w:val="121212"/>
          <w:shd w:val="clear" w:color="auto" w:fill="FFFFFF"/>
        </w:rPr>
        <w:t>-</w:t>
      </w:r>
      <w:r w:rsidR="007A4930" w:rsidRPr="00511042">
        <w:rPr>
          <w:rFonts w:cstheme="minorHAnsi"/>
          <w:color w:val="121212"/>
          <w:shd w:val="clear" w:color="auto" w:fill="FFFFFF"/>
        </w:rPr>
        <w:t>quality technical assistance, failing to support country leadership and plans, not being directed to the poorest, double counting aid as debt relief, spending on students from donor countries, and tied aid.</w:t>
      </w:r>
      <w:r w:rsidR="007A4930">
        <w:rPr>
          <w:rFonts w:cstheme="minorHAnsi"/>
          <w:color w:val="121212"/>
          <w:shd w:val="clear" w:color="auto" w:fill="FFFFFF"/>
        </w:rPr>
        <w:fldChar w:fldCharType="begin"/>
      </w:r>
      <w:r w:rsidR="00962230">
        <w:rPr>
          <w:rFonts w:cstheme="minorHAnsi"/>
          <w:color w:val="121212"/>
          <w:shd w:val="clear" w:color="auto" w:fill="FFFFFF"/>
        </w:rPr>
        <w:instrText xml:space="preserve"> ADDIN EN.CITE &lt;EndNote&gt;&lt;Cite&gt;&lt;Author&gt;Action Aid&lt;/Author&gt;&lt;Year&gt;2011&lt;/Year&gt;&lt;RecNum&gt;508&lt;/RecNum&gt;&lt;DisplayText&gt;&lt;style face="superscript"&gt;68,69&lt;/style&gt;&lt;/DisplayText&gt;&lt;record&gt;&lt;rec-number&gt;508&lt;/rec-number&gt;&lt;foreign-keys&gt;&lt;key app="EN" db-id="5dprpsavdvsw5der2s7vazdm0z9wpwzswxxz" timestamp="1585059299"&gt;508&lt;/key&gt;&lt;/foreign-keys&gt;&lt;ref-type name="Report"&gt;27&lt;/ref-type&gt;&lt;contributors&gt;&lt;authors&gt;&lt;author&gt;Action Aid, &lt;/author&gt;&lt;/authors&gt;&lt;/contributors&gt;&lt;titles&gt;&lt;title&gt;Real aid 3: Ending Aid Dependency&lt;/title&gt;&lt;/titles&gt;&lt;dates&gt;&lt;year&gt;2011&lt;/year&gt;&lt;/dates&gt;&lt;pub-location&gt;London&lt;/pub-location&gt;&lt;publisher&gt;ActionAid&lt;/publisher&gt;&lt;urls&gt;&lt;/urls&gt;&lt;/record&gt;&lt;/Cite&gt;&lt;Cite&gt;&lt;Author&gt;Organisation for Economic Co-operation and Development (OECD)&lt;/Author&gt;&lt;Year&gt;2006&lt;/Year&gt;&lt;RecNum&gt;756&lt;/RecNum&gt;&lt;record&gt;&lt;rec-number&gt;756&lt;/rec-number&gt;&lt;foreign-keys&gt;&lt;key app="EN" db-id="5dprpsavdvsw5der2s7vazdm0z9wpwzswxxz" timestamp="1590488345"&gt;756&lt;/key&gt;&lt;/foreign-keys&gt;&lt;ref-type name="Book"&gt;6&lt;/ref-type&gt;&lt;contributors&gt;&lt;authors&gt;&lt;author&gt;Organisation for Economic Co-operation and Development (OECD), &lt;/author&gt;&lt;/authors&gt;&lt;/contributors&gt;&lt;titles&gt;&lt;title&gt;Development Co-operation Report 2005&lt;/title&gt;&lt;/titles&gt;&lt;dates&gt;&lt;year&gt;2006&lt;/year&gt;&lt;/dates&gt;&lt;urls&gt;&lt;related-urls&gt;&lt;url&gt;https://www.oecd-ilibrary.org/content/publication/dcr-2005-en&lt;/url&gt;&lt;/related-urls&gt;&lt;/urls&gt;&lt;electronic-resource-num&gt;doi:https://doi.org/10.1787/dcr-2005-en&lt;/electronic-resource-num&gt;&lt;/record&gt;&lt;/Cite&gt;&lt;/EndNote&gt;</w:instrText>
      </w:r>
      <w:r w:rsidR="007A4930">
        <w:rPr>
          <w:rFonts w:cstheme="minorHAnsi"/>
          <w:color w:val="121212"/>
          <w:shd w:val="clear" w:color="auto" w:fill="FFFFFF"/>
        </w:rPr>
        <w:fldChar w:fldCharType="separate"/>
      </w:r>
      <w:r w:rsidR="00962230" w:rsidRPr="00962230">
        <w:rPr>
          <w:rFonts w:cstheme="minorHAnsi"/>
          <w:noProof/>
          <w:color w:val="121212"/>
          <w:shd w:val="clear" w:color="auto" w:fill="FFFFFF"/>
          <w:vertAlign w:val="superscript"/>
        </w:rPr>
        <w:t>68,69</w:t>
      </w:r>
      <w:r w:rsidR="007A4930">
        <w:rPr>
          <w:rFonts w:cstheme="minorHAnsi"/>
          <w:color w:val="121212"/>
          <w:shd w:val="clear" w:color="auto" w:fill="FFFFFF"/>
        </w:rPr>
        <w:fldChar w:fldCharType="end"/>
      </w:r>
      <w:bookmarkEnd w:id="62"/>
      <w:r w:rsidR="007A4930" w:rsidRPr="00511042">
        <w:rPr>
          <w:rFonts w:cstheme="minorHAnsi"/>
          <w:color w:val="121212"/>
          <w:shd w:val="clear" w:color="auto" w:fill="FFFFFF"/>
        </w:rPr>
        <w:t xml:space="preserve"> Development assistance is also not necessarily invested in countrie</w:t>
      </w:r>
      <w:r w:rsidR="007A4930">
        <w:rPr>
          <w:rFonts w:cstheme="minorHAnsi"/>
          <w:color w:val="121212"/>
          <w:shd w:val="clear" w:color="auto" w:fill="FFFFFF"/>
        </w:rPr>
        <w:t>s of greatest need (see Figure 3</w:t>
      </w:r>
      <w:r w:rsidR="007A4930" w:rsidRPr="00511042">
        <w:rPr>
          <w:rFonts w:cstheme="minorHAnsi"/>
          <w:color w:val="121212"/>
          <w:shd w:val="clear" w:color="auto" w:fill="FFFFFF"/>
        </w:rPr>
        <w:t>).</w:t>
      </w:r>
    </w:p>
    <w:p w14:paraId="5E1B1707" w14:textId="1EED8682" w:rsidR="007A4930" w:rsidRDefault="007A4930" w:rsidP="007A4930">
      <w:pPr>
        <w:rPr>
          <w:rFonts w:cstheme="minorHAnsi"/>
          <w:b/>
          <w:color w:val="121212"/>
          <w:shd w:val="clear" w:color="auto" w:fill="FFFFFF"/>
        </w:rPr>
      </w:pPr>
    </w:p>
    <w:p w14:paraId="194DEE2A" w14:textId="5DB678EE" w:rsidR="00280A6C" w:rsidRDefault="00280A6C" w:rsidP="007A4930">
      <w:pPr>
        <w:rPr>
          <w:rFonts w:cstheme="minorHAnsi"/>
          <w:b/>
          <w:color w:val="121212"/>
          <w:shd w:val="clear" w:color="auto" w:fill="FFFFFF"/>
        </w:rPr>
      </w:pPr>
    </w:p>
    <w:p w14:paraId="3C4A1ABA" w14:textId="01F02A5D" w:rsidR="00280A6C" w:rsidRDefault="00280A6C" w:rsidP="007A4930">
      <w:pPr>
        <w:rPr>
          <w:rFonts w:cstheme="minorHAnsi"/>
          <w:b/>
          <w:color w:val="121212"/>
          <w:shd w:val="clear" w:color="auto" w:fill="FFFFFF"/>
        </w:rPr>
      </w:pPr>
    </w:p>
    <w:p w14:paraId="7595EEA0" w14:textId="13F05CDA" w:rsidR="00280A6C" w:rsidRDefault="00280A6C" w:rsidP="007A4930">
      <w:pPr>
        <w:rPr>
          <w:rFonts w:cstheme="minorHAnsi"/>
          <w:b/>
          <w:color w:val="121212"/>
          <w:shd w:val="clear" w:color="auto" w:fill="FFFFFF"/>
        </w:rPr>
      </w:pPr>
    </w:p>
    <w:p w14:paraId="0726D0D2" w14:textId="7725AF8C" w:rsidR="00280A6C" w:rsidRDefault="00280A6C" w:rsidP="007A4930">
      <w:pPr>
        <w:rPr>
          <w:rFonts w:cstheme="minorHAnsi"/>
          <w:b/>
          <w:color w:val="121212"/>
          <w:shd w:val="clear" w:color="auto" w:fill="FFFFFF"/>
        </w:rPr>
      </w:pPr>
    </w:p>
    <w:p w14:paraId="7BCC94F4" w14:textId="727B41A9" w:rsidR="00280A6C" w:rsidRDefault="00280A6C" w:rsidP="007A4930">
      <w:pPr>
        <w:rPr>
          <w:rFonts w:cstheme="minorHAnsi"/>
          <w:b/>
          <w:color w:val="121212"/>
          <w:shd w:val="clear" w:color="auto" w:fill="FFFFFF"/>
        </w:rPr>
      </w:pPr>
    </w:p>
    <w:p w14:paraId="7D92D552" w14:textId="618595D2" w:rsidR="00280A6C" w:rsidRDefault="00280A6C" w:rsidP="007A4930">
      <w:pPr>
        <w:rPr>
          <w:rFonts w:cstheme="minorHAnsi"/>
          <w:b/>
          <w:color w:val="121212"/>
          <w:shd w:val="clear" w:color="auto" w:fill="FFFFFF"/>
        </w:rPr>
      </w:pPr>
    </w:p>
    <w:p w14:paraId="5CD1875B" w14:textId="6D42A7BD" w:rsidR="00C55385" w:rsidRDefault="00C55385" w:rsidP="007A4930">
      <w:pPr>
        <w:rPr>
          <w:rFonts w:cstheme="minorHAnsi"/>
          <w:b/>
          <w:color w:val="121212"/>
          <w:shd w:val="clear" w:color="auto" w:fill="FFFFFF"/>
        </w:rPr>
      </w:pPr>
    </w:p>
    <w:p w14:paraId="3129FD44" w14:textId="32E5DA11" w:rsidR="00C55385" w:rsidRDefault="00C55385" w:rsidP="007A4930">
      <w:pPr>
        <w:rPr>
          <w:rFonts w:cstheme="minorHAnsi"/>
          <w:b/>
          <w:color w:val="121212"/>
          <w:shd w:val="clear" w:color="auto" w:fill="FFFFFF"/>
        </w:rPr>
      </w:pPr>
    </w:p>
    <w:p w14:paraId="36EB9924" w14:textId="77777777" w:rsidR="00C55385" w:rsidRPr="00AC0222" w:rsidRDefault="00C55385" w:rsidP="007A4930">
      <w:pPr>
        <w:rPr>
          <w:rFonts w:cstheme="minorHAnsi"/>
          <w:b/>
          <w:color w:val="121212"/>
          <w:shd w:val="clear" w:color="auto" w:fill="FFFFFF"/>
        </w:rPr>
      </w:pPr>
    </w:p>
    <w:p w14:paraId="5569D068" w14:textId="77777777" w:rsidR="0061574A" w:rsidRDefault="0061574A" w:rsidP="00280A6C">
      <w:pPr>
        <w:rPr>
          <w:rFonts w:cstheme="minorHAnsi"/>
          <w:b/>
        </w:rPr>
      </w:pPr>
    </w:p>
    <w:p w14:paraId="7E740F2E" w14:textId="236D4C81" w:rsidR="00280A6C" w:rsidRDefault="007A4930" w:rsidP="00280A6C">
      <w:pPr>
        <w:rPr>
          <w:rFonts w:cstheme="minorHAnsi"/>
          <w:noProof/>
        </w:rPr>
      </w:pPr>
      <w:r w:rsidRPr="00AC0222">
        <w:rPr>
          <w:rFonts w:cstheme="minorHAnsi"/>
          <w:b/>
        </w:rPr>
        <w:t xml:space="preserve">Figure 3. </w:t>
      </w:r>
      <w:r w:rsidRPr="00AC0222">
        <w:rPr>
          <w:rFonts w:cstheme="minorHAnsi"/>
          <w:b/>
          <w:bCs/>
          <w:color w:val="121212"/>
          <w:shd w:val="clear" w:color="auto" w:fill="FFFFFF"/>
        </w:rPr>
        <w:t>Development assistance for RMNCH is not always targeted to countries with the greatest burden</w:t>
      </w:r>
      <w:r w:rsidR="00C0005B">
        <w:rPr>
          <w:rFonts w:cstheme="minorHAnsi"/>
          <w:b/>
          <w:bCs/>
          <w:color w:val="121212"/>
          <w:shd w:val="clear" w:color="auto" w:fill="FFFFFF"/>
        </w:rPr>
        <w:t xml:space="preserve"> </w:t>
      </w:r>
      <w:r w:rsidR="00C0005B" w:rsidRPr="00C0005B">
        <w:rPr>
          <w:rFonts w:cstheme="minorHAnsi"/>
          <w:bCs/>
          <w:i/>
        </w:rPr>
        <w:t>(figure being updated by designer)</w:t>
      </w:r>
    </w:p>
    <w:p w14:paraId="0F0CF5ED" w14:textId="3BDBE885" w:rsidR="00A26914" w:rsidRDefault="00280A6C" w:rsidP="00A26914">
      <w:pPr>
        <w:jc w:val="center"/>
        <w:rPr>
          <w:rFonts w:cstheme="minorHAnsi"/>
        </w:rPr>
      </w:pPr>
      <w:r>
        <w:rPr>
          <w:rFonts w:cstheme="minorHAnsi"/>
          <w:noProof/>
        </w:rPr>
        <w:drawing>
          <wp:inline distT="0" distB="0" distL="0" distR="0" wp14:anchorId="06499923" wp14:editId="5D49FD42">
            <wp:extent cx="6105525" cy="70540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33" t="4337" r="5779" b="15489"/>
                    <a:stretch/>
                  </pic:blipFill>
                  <pic:spPr bwMode="auto">
                    <a:xfrm>
                      <a:off x="0" y="0"/>
                      <a:ext cx="6112330" cy="7061925"/>
                    </a:xfrm>
                    <a:prstGeom prst="rect">
                      <a:avLst/>
                    </a:prstGeom>
                    <a:noFill/>
                    <a:ln>
                      <a:noFill/>
                    </a:ln>
                    <a:extLst>
                      <a:ext uri="{53640926-AAD7-44D8-BBD7-CCE9431645EC}">
                        <a14:shadowObscured xmlns:a14="http://schemas.microsoft.com/office/drawing/2010/main"/>
                      </a:ext>
                    </a:extLst>
                  </pic:spPr>
                </pic:pic>
              </a:graphicData>
            </a:graphic>
          </wp:inline>
        </w:drawing>
      </w:r>
    </w:p>
    <w:p w14:paraId="4513D917" w14:textId="19AF12F4" w:rsidR="00E803AF" w:rsidRPr="00E803AF" w:rsidRDefault="008470C4" w:rsidP="00277EC8">
      <w:pPr>
        <w:spacing w:after="0" w:line="240" w:lineRule="auto"/>
        <w:rPr>
          <w:rFonts w:cstheme="minorHAnsi"/>
          <w:sz w:val="20"/>
        </w:rPr>
      </w:pPr>
      <w:r w:rsidRPr="008470C4">
        <w:rPr>
          <w:rFonts w:cstheme="minorHAnsi"/>
          <w:sz w:val="20"/>
        </w:rPr>
        <w:t xml:space="preserve">Notes: </w:t>
      </w:r>
      <w:r w:rsidR="00E803AF" w:rsidRPr="00E803AF">
        <w:rPr>
          <w:rFonts w:cstheme="minorHAnsi"/>
          <w:sz w:val="20"/>
        </w:rPr>
        <w:t>All data are for the year 2017</w:t>
      </w:r>
      <w:r w:rsidR="002C616F">
        <w:rPr>
          <w:rFonts w:cstheme="minorHAnsi"/>
          <w:sz w:val="20"/>
        </w:rPr>
        <w:t>, based on the latest available publications at the time of writing</w:t>
      </w:r>
      <w:r w:rsidR="00E803AF" w:rsidRPr="00E803AF">
        <w:rPr>
          <w:rFonts w:cstheme="minorHAnsi"/>
          <w:sz w:val="20"/>
        </w:rPr>
        <w:t>.</w:t>
      </w:r>
      <w:r w:rsidR="002C616F">
        <w:rPr>
          <w:rFonts w:cstheme="minorHAnsi"/>
          <w:sz w:val="20"/>
        </w:rPr>
        <w:t xml:space="preserve"> </w:t>
      </w:r>
    </w:p>
    <w:p w14:paraId="359D98D5" w14:textId="036EDB13" w:rsidR="00A26914" w:rsidRPr="00E803AF" w:rsidRDefault="00E803AF" w:rsidP="00277EC8">
      <w:pPr>
        <w:spacing w:after="0" w:line="240" w:lineRule="auto"/>
        <w:rPr>
          <w:rFonts w:cstheme="minorHAnsi"/>
          <w:sz w:val="20"/>
        </w:rPr>
      </w:pPr>
      <w:r>
        <w:rPr>
          <w:rFonts w:cstheme="minorHAnsi"/>
          <w:sz w:val="20"/>
        </w:rPr>
        <w:t xml:space="preserve">Sources: </w:t>
      </w:r>
      <w:r w:rsidR="001F1CCA">
        <w:rPr>
          <w:rFonts w:cstheme="minorHAnsi"/>
          <w:sz w:val="20"/>
        </w:rPr>
        <w:t>T</w:t>
      </w:r>
      <w:r w:rsidR="00E91E5C">
        <w:rPr>
          <w:rFonts w:cstheme="minorHAnsi"/>
          <w:sz w:val="20"/>
        </w:rPr>
        <w:t xml:space="preserve">his </w:t>
      </w:r>
      <w:r w:rsidR="00E4256F">
        <w:rPr>
          <w:rFonts w:cstheme="minorHAnsi"/>
          <w:sz w:val="20"/>
        </w:rPr>
        <w:t xml:space="preserve">illustrative </w:t>
      </w:r>
      <w:r w:rsidR="001F1CCA">
        <w:rPr>
          <w:rFonts w:cstheme="minorHAnsi"/>
          <w:sz w:val="20"/>
        </w:rPr>
        <w:t>f</w:t>
      </w:r>
      <w:r w:rsidR="00E91E5C">
        <w:rPr>
          <w:rFonts w:cstheme="minorHAnsi"/>
          <w:sz w:val="20"/>
        </w:rPr>
        <w:t xml:space="preserve">igure </w:t>
      </w:r>
      <w:r w:rsidR="001F1CCA">
        <w:rPr>
          <w:rFonts w:cstheme="minorHAnsi"/>
          <w:sz w:val="20"/>
        </w:rPr>
        <w:t xml:space="preserve">includes estimates </w:t>
      </w:r>
      <w:r w:rsidR="00E4256F">
        <w:rPr>
          <w:rFonts w:cstheme="minorHAnsi"/>
          <w:sz w:val="20"/>
        </w:rPr>
        <w:t xml:space="preserve">from different sources </w:t>
      </w:r>
      <w:r w:rsidR="001F1CCA">
        <w:rPr>
          <w:rFonts w:cstheme="minorHAnsi"/>
          <w:sz w:val="20"/>
        </w:rPr>
        <w:t>on</w:t>
      </w:r>
      <w:r w:rsidRPr="00E803AF">
        <w:rPr>
          <w:rFonts w:cstheme="minorHAnsi"/>
          <w:sz w:val="20"/>
        </w:rPr>
        <w:t xml:space="preserve"> development assistance for health</w:t>
      </w:r>
      <w:r w:rsidR="004B4DD8">
        <w:rPr>
          <w:rFonts w:cstheme="minorHAnsi"/>
          <w:sz w:val="20"/>
        </w:rPr>
        <w:fldChar w:fldCharType="begin"/>
      </w:r>
      <w:r w:rsidR="00962230">
        <w:rPr>
          <w:rFonts w:cstheme="minorHAnsi"/>
          <w:sz w:val="20"/>
        </w:rPr>
        <w:instrText xml:space="preserve"> ADDIN EN.CITE &lt;EndNote&gt;&lt;Cite&gt;&lt;Author&gt;Institute for Health Metrics and Evaluation (IHME)&lt;/Author&gt;&lt;Year&gt;2019&lt;/Year&gt;&lt;RecNum&gt;895&lt;/RecNum&gt;&lt;DisplayText&gt;&lt;style face="superscript"&gt;133&lt;/style&gt;&lt;/DisplayText&gt;&lt;record&gt;&lt;rec-number&gt;895&lt;/rec-number&gt;&lt;foreign-keys&gt;&lt;key app="EN" db-id="5dprpsavdvsw5der2s7vazdm0z9wpwzswxxz" timestamp="1592730905"&gt;895&lt;/key&gt;&lt;/foreign-keys&gt;&lt;ref-type name="Report"&gt;27&lt;/ref-type&gt;&lt;contributors&gt;&lt;authors&gt;&lt;author&gt;Institute for Health Metrics and Evaluation (IHME),&lt;/author&gt;&lt;/authors&gt;&lt;/contributors&gt;&lt;titles&gt;&lt;title&gt;Development Assistance for Health Database 1990-2018&lt;/title&gt;&lt;/titles&gt;&lt;dates&gt;&lt;year&gt;2019&lt;/year&gt;&lt;/dates&gt;&lt;pub-location&gt;Seattle, United States&lt;/pub-location&gt;&lt;publisher&gt;Institute for Health Metrics and Evaluation (IHME)&lt;/publisher&gt;&lt;urls&gt;&lt;/urls&gt;&lt;/record&gt;&lt;/Cite&gt;&lt;/EndNote&gt;</w:instrText>
      </w:r>
      <w:r w:rsidR="004B4DD8">
        <w:rPr>
          <w:rFonts w:cstheme="minorHAnsi"/>
          <w:sz w:val="20"/>
        </w:rPr>
        <w:fldChar w:fldCharType="separate"/>
      </w:r>
      <w:r w:rsidR="00962230" w:rsidRPr="00962230">
        <w:rPr>
          <w:rFonts w:cstheme="minorHAnsi"/>
          <w:noProof/>
          <w:sz w:val="20"/>
          <w:vertAlign w:val="superscript"/>
        </w:rPr>
        <w:t>133</w:t>
      </w:r>
      <w:r w:rsidR="004B4DD8">
        <w:rPr>
          <w:rFonts w:cstheme="minorHAnsi"/>
          <w:sz w:val="20"/>
        </w:rPr>
        <w:fldChar w:fldCharType="end"/>
      </w:r>
      <w:r w:rsidRPr="00E803AF">
        <w:rPr>
          <w:rFonts w:cstheme="minorHAnsi"/>
          <w:sz w:val="20"/>
        </w:rPr>
        <w:t xml:space="preserve"> </w:t>
      </w:r>
      <w:r w:rsidR="00E91E5C">
        <w:rPr>
          <w:rFonts w:cstheme="minorHAnsi"/>
          <w:sz w:val="20"/>
        </w:rPr>
        <w:t xml:space="preserve">, </w:t>
      </w:r>
      <w:r w:rsidRPr="00E803AF">
        <w:rPr>
          <w:rFonts w:cstheme="minorHAnsi"/>
          <w:sz w:val="20"/>
        </w:rPr>
        <w:t>neonatal mortality</w:t>
      </w:r>
      <w:r w:rsidR="00E91E5C">
        <w:rPr>
          <w:rFonts w:cstheme="minorHAnsi"/>
          <w:sz w:val="20"/>
        </w:rPr>
        <w:fldChar w:fldCharType="begin"/>
      </w:r>
      <w:r w:rsidR="00962230">
        <w:rPr>
          <w:rFonts w:cstheme="minorHAnsi"/>
          <w:sz w:val="20"/>
        </w:rPr>
        <w:instrText xml:space="preserve"> ADDIN EN.CITE &lt;EndNote&gt;&lt;Cite&gt;&lt;Author&gt;UNICEF&lt;/Author&gt;&lt;Year&gt;2019&lt;/Year&gt;&lt;RecNum&gt;546&lt;/RecNum&gt;&lt;DisplayText&gt;&lt;style face="superscript"&gt;33&lt;/style&gt;&lt;/DisplayText&gt;&lt;record&gt;&lt;rec-number&gt;546&lt;/rec-number&gt;&lt;foreign-keys&gt;&lt;key app="EN" db-id="5dprpsavdvsw5der2s7vazdm0z9wpwzswxxz" timestamp="1586420830"&gt;546&lt;/key&gt;&lt;/foreign-keys&gt;&lt;ref-type name="Report"&gt;27&lt;/ref-type&gt;&lt;contributors&gt;&lt;authors&gt;&lt;author&gt;UNICEF, &lt;/author&gt;&lt;author&gt;World Health Organization, &lt;/author&gt;&lt;author&gt;The World Bank, &lt;/author&gt;&lt;author&gt;UN-DESA Population Division, &lt;/author&gt;&lt;/authors&gt;&lt;/contributors&gt;&lt;titles&gt;&lt;title&gt;Levels and trends in child mortality report 2019. Estimates developed by the UN Inter-agency Group for Child Mortality Estimation (UN IGME) &lt;/title&gt;&lt;/titles&gt;&lt;dates&gt;&lt;year&gt;2019&lt;/year&gt;&lt;/dates&gt;&lt;pub-location&gt;New York&lt;/pub-location&gt;&lt;publisher&gt;UNICEF&lt;/publisher&gt;&lt;urls&gt;&lt;related-urls&gt;&lt;url&gt;https://childmortality.org/wp-content/uploads/2019/10/UN-IGME-Child-Mortality-Report-2019.pdf&lt;/url&gt;&lt;/related-urls&gt;&lt;/urls&gt;&lt;/record&gt;&lt;/Cite&gt;&lt;/EndNote&gt;</w:instrText>
      </w:r>
      <w:r w:rsidR="00E91E5C">
        <w:rPr>
          <w:rFonts w:cstheme="minorHAnsi"/>
          <w:sz w:val="20"/>
        </w:rPr>
        <w:fldChar w:fldCharType="separate"/>
      </w:r>
      <w:r w:rsidR="00962230" w:rsidRPr="00962230">
        <w:rPr>
          <w:rFonts w:cstheme="minorHAnsi"/>
          <w:noProof/>
          <w:sz w:val="20"/>
          <w:vertAlign w:val="superscript"/>
        </w:rPr>
        <w:t>33</w:t>
      </w:r>
      <w:r w:rsidR="00E91E5C">
        <w:rPr>
          <w:rFonts w:cstheme="minorHAnsi"/>
          <w:sz w:val="20"/>
        </w:rPr>
        <w:fldChar w:fldCharType="end"/>
      </w:r>
      <w:r w:rsidR="00E91E5C">
        <w:rPr>
          <w:rFonts w:cstheme="minorHAnsi"/>
          <w:sz w:val="20"/>
        </w:rPr>
        <w:t>,</w:t>
      </w:r>
      <w:r w:rsidRPr="00E803AF">
        <w:rPr>
          <w:rFonts w:cstheme="minorHAnsi"/>
          <w:sz w:val="20"/>
        </w:rPr>
        <w:t xml:space="preserve"> maternal mortality</w:t>
      </w:r>
      <w:r w:rsidR="00E91E5C">
        <w:rPr>
          <w:rFonts w:cstheme="minorHAnsi"/>
          <w:sz w:val="20"/>
        </w:rPr>
        <w:fldChar w:fldCharType="begin"/>
      </w:r>
      <w:r w:rsidR="00962230">
        <w:rPr>
          <w:rFonts w:cstheme="minorHAnsi"/>
          <w:sz w:val="20"/>
        </w:rPr>
        <w:instrText xml:space="preserve"> ADDIN EN.CITE &lt;EndNote&gt;&lt;Cite&gt;&lt;Author&gt;UNFPA&lt;/Author&gt;&lt;Year&gt;2019&lt;/Year&gt;&lt;RecNum&gt;542&lt;/RecNum&gt;&lt;DisplayText&gt;&lt;style face="superscript"&gt;34&lt;/style&gt;&lt;/DisplayText&gt;&lt;record&gt;&lt;rec-number&gt;542&lt;/rec-number&gt;&lt;foreign-keys&gt;&lt;key app="EN" db-id="5dprpsavdvsw5der2s7vazdm0z9wpwzswxxz" timestamp="1586420046"&gt;542&lt;/key&gt;&lt;/foreign-keys&gt;&lt;ref-type name="Report"&gt;27&lt;/ref-type&gt;&lt;contributors&gt;&lt;authors&gt;&lt;author&gt;UNFPA, &lt;/author&gt;&lt;author&gt;World Health Organization, &lt;/author&gt;&lt;author&gt;UNICEF, &lt;/author&gt;&lt;author&gt;The World Bank Group, &lt;/author&gt;&lt;author&gt;the United Nations Population Division, &lt;/author&gt;&lt;/authors&gt;&lt;/contributors&gt;&lt;titles&gt;&lt;title&gt;Trends in maternal mortality 2000 to 2017: estimates by WHO, UNICEF, UNFPA, The World Bank Group and the United Nations Population Division&lt;/title&gt;&lt;/titles&gt;&lt;dates&gt;&lt;year&gt;2019&lt;/year&gt;&lt;/dates&gt;&lt;pub-location&gt;Geneva&lt;/pub-location&gt;&lt;publisher&gt;World Health Organization&lt;/publisher&gt;&lt;urls&gt;&lt;/urls&gt;&lt;electronic-resource-num&gt;Licence: CC BY-NC-SA 3.0 IGO.&lt;/electronic-resource-num&gt;&lt;/record&gt;&lt;/Cite&gt;&lt;/EndNote&gt;</w:instrText>
      </w:r>
      <w:r w:rsidR="00E91E5C">
        <w:rPr>
          <w:rFonts w:cstheme="minorHAnsi"/>
          <w:sz w:val="20"/>
        </w:rPr>
        <w:fldChar w:fldCharType="separate"/>
      </w:r>
      <w:r w:rsidR="00962230" w:rsidRPr="00962230">
        <w:rPr>
          <w:rFonts w:cstheme="minorHAnsi"/>
          <w:noProof/>
          <w:sz w:val="20"/>
          <w:vertAlign w:val="superscript"/>
        </w:rPr>
        <w:t>34</w:t>
      </w:r>
      <w:r w:rsidR="00E91E5C">
        <w:rPr>
          <w:rFonts w:cstheme="minorHAnsi"/>
          <w:sz w:val="20"/>
        </w:rPr>
        <w:fldChar w:fldCharType="end"/>
      </w:r>
      <w:r w:rsidR="00E91E5C">
        <w:rPr>
          <w:rFonts w:cstheme="minorHAnsi"/>
          <w:sz w:val="20"/>
        </w:rPr>
        <w:t xml:space="preserve"> and</w:t>
      </w:r>
      <w:r w:rsidR="0061574A">
        <w:rPr>
          <w:rFonts w:cstheme="minorHAnsi"/>
          <w:sz w:val="20"/>
        </w:rPr>
        <w:t xml:space="preserve"> </w:t>
      </w:r>
      <w:r w:rsidRPr="00E803AF">
        <w:rPr>
          <w:rFonts w:cstheme="minorHAnsi"/>
          <w:sz w:val="20"/>
        </w:rPr>
        <w:t>annual live births</w:t>
      </w:r>
      <w:r w:rsidR="00E91E5C">
        <w:rPr>
          <w:rFonts w:cstheme="minorHAnsi"/>
          <w:sz w:val="20"/>
        </w:rPr>
        <w:t>.</w:t>
      </w:r>
      <w:r w:rsidR="00E91E5C">
        <w:rPr>
          <w:rFonts w:cstheme="minorHAnsi"/>
          <w:sz w:val="20"/>
        </w:rPr>
        <w:fldChar w:fldCharType="begin"/>
      </w:r>
      <w:r w:rsidR="00962230">
        <w:rPr>
          <w:rFonts w:cstheme="minorHAnsi"/>
          <w:sz w:val="20"/>
        </w:rPr>
        <w:instrText xml:space="preserve"> ADDIN EN.CITE &lt;EndNote&gt;&lt;Cite&gt;&lt;Author&gt;United Nations&lt;/Author&gt;&lt;Year&gt;2017&lt;/Year&gt;&lt;RecNum&gt;896&lt;/RecNum&gt;&lt;DisplayText&gt;&lt;style face="superscript"&gt;134&lt;/style&gt;&lt;/DisplayText&gt;&lt;record&gt;&lt;rec-number&gt;896&lt;/rec-number&gt;&lt;foreign-keys&gt;&lt;key app="EN" db-id="5dprpsavdvsw5der2s7vazdm0z9wpwzswxxz" timestamp="1592731261"&gt;896&lt;/key&gt;&lt;/foreign-keys&gt;&lt;ref-type name="Report"&gt;27&lt;/ref-type&gt;&lt;contributors&gt;&lt;authors&gt;&lt;author&gt;United Nations, &lt;/author&gt;&lt;author&gt;Department of Economic and Social Affairs, &lt;/author&gt;&lt;author&gt;Population Division,&lt;/author&gt;&lt;/authors&gt;&lt;/contributors&gt;&lt;titles&gt;&lt;title&gt;World Population Prospects, 2017 Revision&lt;/title&gt;&lt;/titles&gt;&lt;dates&gt;&lt;year&gt;2017&lt;/year&gt;&lt;/dates&gt;&lt;pub-location&gt;New York&lt;/pub-location&gt;&lt;publisher&gt;UN-DESA&lt;/publisher&gt;&lt;urls&gt;&lt;/urls&gt;&lt;/record&gt;&lt;/Cite&gt;&lt;/EndNote&gt;</w:instrText>
      </w:r>
      <w:r w:rsidR="00E91E5C">
        <w:rPr>
          <w:rFonts w:cstheme="minorHAnsi"/>
          <w:sz w:val="20"/>
        </w:rPr>
        <w:fldChar w:fldCharType="separate"/>
      </w:r>
      <w:r w:rsidR="00962230" w:rsidRPr="00962230">
        <w:rPr>
          <w:rFonts w:cstheme="minorHAnsi"/>
          <w:noProof/>
          <w:sz w:val="20"/>
          <w:vertAlign w:val="superscript"/>
        </w:rPr>
        <w:t>134</w:t>
      </w:r>
      <w:r w:rsidR="00E91E5C">
        <w:rPr>
          <w:rFonts w:cstheme="minorHAnsi"/>
          <w:sz w:val="20"/>
        </w:rPr>
        <w:fldChar w:fldCharType="end"/>
      </w:r>
    </w:p>
    <w:p w14:paraId="5460EEDA" w14:textId="77777777" w:rsidR="002C616F" w:rsidRDefault="002C616F" w:rsidP="007A4930">
      <w:pPr>
        <w:rPr>
          <w:rFonts w:cstheme="minorHAnsi"/>
        </w:rPr>
      </w:pPr>
    </w:p>
    <w:p w14:paraId="79FCFF8A" w14:textId="31AC88C7" w:rsidR="007A4930" w:rsidRPr="000C30D1" w:rsidRDefault="007A4930" w:rsidP="007A4930">
      <w:pPr>
        <w:rPr>
          <w:rFonts w:cstheme="minorHAnsi"/>
        </w:rPr>
      </w:pPr>
      <w:r w:rsidRPr="000C30D1">
        <w:rPr>
          <w:rFonts w:cstheme="minorHAnsi"/>
        </w:rPr>
        <w:t>Siloed approaches to health financing decrease health systems efficiency and responsiveness. Approaches to health financing that bring additional resources</w:t>
      </w:r>
      <w:r>
        <w:rPr>
          <w:rFonts w:cstheme="minorHAnsi"/>
        </w:rPr>
        <w:t>,</w:t>
      </w:r>
      <w:r w:rsidRPr="000C30D1">
        <w:rPr>
          <w:rFonts w:cstheme="minorHAnsi"/>
        </w:rPr>
        <w:t xml:space="preserve"> but further fragment systems</w:t>
      </w:r>
      <w:r>
        <w:rPr>
          <w:rFonts w:cstheme="minorHAnsi"/>
        </w:rPr>
        <w:t>,</w:t>
      </w:r>
      <w:r w:rsidRPr="000C30D1">
        <w:rPr>
          <w:rFonts w:cstheme="minorHAnsi"/>
        </w:rPr>
        <w:t xml:space="preserve"> may become obstacles to UHC and the EWEC </w:t>
      </w:r>
      <w:r>
        <w:rPr>
          <w:rFonts w:cstheme="minorHAnsi"/>
        </w:rPr>
        <w:t>G</w:t>
      </w:r>
      <w:r w:rsidRPr="000C30D1">
        <w:rPr>
          <w:rFonts w:cstheme="minorHAnsi"/>
        </w:rPr>
        <w:t xml:space="preserve">lobal </w:t>
      </w:r>
      <w:r>
        <w:rPr>
          <w:rFonts w:cstheme="minorHAnsi"/>
        </w:rPr>
        <w:t>S</w:t>
      </w:r>
      <w:r w:rsidRPr="000C30D1">
        <w:rPr>
          <w:rFonts w:cstheme="minorHAnsi"/>
        </w:rPr>
        <w:t>trategy, rather than enablers.</w:t>
      </w:r>
      <w:r>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rPr>
        <w:fldChar w:fldCharType="separate"/>
      </w:r>
      <w:r w:rsidR="00EF167B" w:rsidRPr="00EF167B">
        <w:rPr>
          <w:rFonts w:cstheme="minorHAnsi"/>
          <w:noProof/>
          <w:vertAlign w:val="superscript"/>
        </w:rPr>
        <w:t>2</w:t>
      </w:r>
      <w:r>
        <w:rPr>
          <w:rFonts w:cstheme="minorHAnsi"/>
        </w:rPr>
        <w:fldChar w:fldCharType="end"/>
      </w:r>
      <w:r w:rsidRPr="000C30D1">
        <w:rPr>
          <w:rStyle w:val="EndnoteReference"/>
          <w:rFonts w:cstheme="minorHAnsi"/>
        </w:rPr>
        <w:t xml:space="preserve"> </w:t>
      </w:r>
      <w:r>
        <w:rPr>
          <w:rFonts w:cstheme="minorHAnsi"/>
        </w:rPr>
        <w:t xml:space="preserve">Relative expenditure on a specific disease </w:t>
      </w:r>
      <w:r w:rsidRPr="000C30D1">
        <w:rPr>
          <w:rFonts w:cstheme="minorHAnsi"/>
        </w:rPr>
        <w:t xml:space="preserve">should depend on </w:t>
      </w:r>
      <w:r>
        <w:rPr>
          <w:rFonts w:cstheme="minorHAnsi"/>
        </w:rPr>
        <w:t>the country’s</w:t>
      </w:r>
      <w:r w:rsidRPr="000C30D1">
        <w:rPr>
          <w:rFonts w:cstheme="minorHAnsi"/>
        </w:rPr>
        <w:t xml:space="preserve"> age and disease profile. Currently, data in WHO’s Global Health Expenditure database</w:t>
      </w:r>
      <w:r>
        <w:rPr>
          <w:rFonts w:cstheme="minorHAnsi"/>
        </w:rPr>
        <w:fldChar w:fldCharType="begin"/>
      </w:r>
      <w:r w:rsidR="00962230">
        <w:rPr>
          <w:rFonts w:cstheme="minorHAnsi"/>
        </w:rPr>
        <w:instrText xml:space="preserve"> ADDIN EN.CITE &lt;EndNote&gt;&lt;Cite ExcludeYear="1"&gt;&lt;Author&gt;World Health Organization&lt;/Author&gt;&lt;RecNum&gt;661&lt;/RecNum&gt;&lt;DisplayText&gt;&lt;style face="superscript"&gt;32&lt;/style&gt;&lt;/DisplayText&gt;&lt;record&gt;&lt;rec-number&gt;661&lt;/rec-number&gt;&lt;foreign-keys&gt;&lt;key app="EN" db-id="5dprpsavdvsw5der2s7vazdm0z9wpwzswxxz" timestamp="1589354867"&gt;661&lt;/key&gt;&lt;/foreign-keys&gt;&lt;ref-type name="Web Page"&gt;12&lt;/ref-type&gt;&lt;contributors&gt;&lt;authors&gt;&lt;author&gt;World Health Organization,&lt;/author&gt;&lt;/authors&gt;&lt;/contributors&gt;&lt;titles&gt;&lt;title&gt;Global Health Expenditure Database (GHED)&lt;/title&gt;&lt;/titles&gt;&lt;dates&gt;&lt;/dates&gt;&lt;urls&gt;&lt;related-urls&gt;&lt;url&gt;https://apps.who.int/nha/database &lt;/url&gt;&lt;/related-urls&gt;&lt;/urls&gt;&lt;/record&gt;&lt;/Cite&gt;&lt;/EndNote&gt;</w:instrText>
      </w:r>
      <w:r>
        <w:rPr>
          <w:rFonts w:cstheme="minorHAnsi"/>
        </w:rPr>
        <w:fldChar w:fldCharType="separate"/>
      </w:r>
      <w:r w:rsidR="00962230" w:rsidRPr="00962230">
        <w:rPr>
          <w:rFonts w:cstheme="minorHAnsi"/>
          <w:noProof/>
          <w:vertAlign w:val="superscript"/>
        </w:rPr>
        <w:t>32</w:t>
      </w:r>
      <w:r>
        <w:rPr>
          <w:rFonts w:cstheme="minorHAnsi"/>
        </w:rPr>
        <w:fldChar w:fldCharType="end"/>
      </w:r>
      <w:r w:rsidRPr="000C30D1">
        <w:rPr>
          <w:rFonts w:cstheme="minorHAnsi"/>
        </w:rPr>
        <w:t xml:space="preserve"> on domestic investments in RMNCAH are limited, with data on domestic government expenditures on reproductive health and immunizations available for 45 and 50 mainly low- and middle-income countries, respectively. Data on health expenditures on children under 5 years are even more limited: data are only available for 21 countries.</w:t>
      </w:r>
    </w:p>
    <w:p w14:paraId="79E43B01" w14:textId="02312EB4" w:rsidR="007A4930" w:rsidRPr="00BD6C05" w:rsidRDefault="007A4930" w:rsidP="007A4930">
      <w:pPr>
        <w:pStyle w:val="Default"/>
        <w:rPr>
          <w:rFonts w:asciiTheme="minorHAnsi" w:hAnsiTheme="minorHAnsi" w:cstheme="minorHAnsi"/>
          <w:color w:val="auto"/>
          <w:sz w:val="22"/>
          <w:lang w:eastAsia="en-GB"/>
        </w:rPr>
      </w:pPr>
      <w:r w:rsidRPr="00BD6C05">
        <w:rPr>
          <w:rFonts w:asciiTheme="minorHAnsi" w:hAnsiTheme="minorHAnsi" w:cstheme="minorHAnsi"/>
          <w:color w:val="auto"/>
          <w:sz w:val="22"/>
          <w:lang w:eastAsia="en-GB"/>
        </w:rPr>
        <w:t>One of the smartest investments that countries can make is in PHC. Governments need to increase investments in PHC by an additional 1% of their gross domestic product (GDP).</w:t>
      </w:r>
      <w:r w:rsidRPr="00BD6C05">
        <w:rPr>
          <w:rFonts w:asciiTheme="minorHAnsi" w:hAnsiTheme="minorHAnsi" w:cstheme="minorHAnsi"/>
          <w:color w:val="auto"/>
          <w:sz w:val="22"/>
          <w:lang w:eastAsia="en-GB"/>
        </w:rPr>
        <w:fldChar w:fldCharType="begin"/>
      </w:r>
      <w:r w:rsidR="00962230">
        <w:rPr>
          <w:rFonts w:asciiTheme="minorHAnsi" w:hAnsiTheme="minorHAnsi" w:cstheme="minorHAnsi"/>
          <w:color w:val="auto"/>
          <w:sz w:val="22"/>
          <w:lang w:eastAsia="en-GB"/>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Pr="00BD6C05">
        <w:rPr>
          <w:rFonts w:asciiTheme="minorHAnsi" w:hAnsiTheme="minorHAnsi" w:cstheme="minorHAnsi"/>
          <w:color w:val="auto"/>
          <w:sz w:val="22"/>
          <w:lang w:eastAsia="en-GB"/>
        </w:rPr>
        <w:fldChar w:fldCharType="separate"/>
      </w:r>
      <w:r w:rsidR="00EF167B" w:rsidRPr="00EF167B">
        <w:rPr>
          <w:rFonts w:asciiTheme="minorHAnsi" w:hAnsiTheme="minorHAnsi" w:cstheme="minorHAnsi"/>
          <w:noProof/>
          <w:color w:val="auto"/>
          <w:sz w:val="22"/>
          <w:vertAlign w:val="superscript"/>
          <w:lang w:eastAsia="en-GB"/>
        </w:rPr>
        <w:t>2</w:t>
      </w:r>
      <w:r w:rsidRPr="00BD6C05">
        <w:rPr>
          <w:rFonts w:asciiTheme="minorHAnsi" w:hAnsiTheme="minorHAnsi" w:cstheme="minorHAnsi"/>
          <w:color w:val="auto"/>
          <w:sz w:val="22"/>
          <w:lang w:eastAsia="en-GB"/>
        </w:rPr>
        <w:fldChar w:fldCharType="end"/>
      </w:r>
      <w:r w:rsidRPr="00BD6C05">
        <w:rPr>
          <w:rFonts w:asciiTheme="minorHAnsi" w:hAnsiTheme="minorHAnsi" w:cstheme="minorHAnsi"/>
          <w:color w:val="auto"/>
          <w:sz w:val="22"/>
          <w:lang w:eastAsia="en-GB"/>
        </w:rPr>
        <w:t xml:space="preserve"> Heads of health and financing agencies advise that this “can be achieved through additional investments or through efficiency and equity gains. Resources for health should be pooled, prepaid and managed efficiently. That is the surest way to move us closer to a world where everyone benefits from the human right to health.”</w:t>
      </w:r>
      <w:r w:rsidRPr="00BD6C05">
        <w:rPr>
          <w:rFonts w:asciiTheme="minorHAnsi" w:hAnsiTheme="minorHAnsi" w:cstheme="minorHAnsi"/>
          <w:color w:val="auto"/>
          <w:sz w:val="22"/>
          <w:lang w:eastAsia="en-GB"/>
        </w:rPr>
        <w:fldChar w:fldCharType="begin"/>
      </w:r>
      <w:r w:rsidR="00962230">
        <w:rPr>
          <w:rFonts w:asciiTheme="minorHAnsi" w:hAnsiTheme="minorHAnsi" w:cstheme="minorHAnsi"/>
          <w:color w:val="auto"/>
          <w:sz w:val="22"/>
          <w:lang w:eastAsia="en-GB"/>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Pr="00BD6C05">
        <w:rPr>
          <w:rFonts w:asciiTheme="minorHAnsi" w:hAnsiTheme="minorHAnsi" w:cstheme="minorHAnsi"/>
          <w:color w:val="auto"/>
          <w:sz w:val="22"/>
          <w:lang w:eastAsia="en-GB"/>
        </w:rPr>
        <w:fldChar w:fldCharType="separate"/>
      </w:r>
      <w:r w:rsidR="00EF167B" w:rsidRPr="00EF167B">
        <w:rPr>
          <w:rFonts w:asciiTheme="minorHAnsi" w:hAnsiTheme="minorHAnsi" w:cstheme="minorHAnsi"/>
          <w:noProof/>
          <w:color w:val="auto"/>
          <w:sz w:val="22"/>
          <w:vertAlign w:val="superscript"/>
          <w:lang w:eastAsia="en-GB"/>
        </w:rPr>
        <w:t>2</w:t>
      </w:r>
      <w:r w:rsidRPr="00BD6C05">
        <w:rPr>
          <w:rFonts w:asciiTheme="minorHAnsi" w:hAnsiTheme="minorHAnsi" w:cstheme="minorHAnsi"/>
          <w:color w:val="auto"/>
          <w:sz w:val="22"/>
          <w:lang w:eastAsia="en-GB"/>
        </w:rPr>
        <w:fldChar w:fldCharType="end"/>
      </w:r>
      <w:r w:rsidRPr="00BD6C05">
        <w:rPr>
          <w:rFonts w:asciiTheme="minorHAnsi" w:hAnsiTheme="minorHAnsi" w:cstheme="minorHAnsi"/>
          <w:color w:val="auto"/>
          <w:sz w:val="22"/>
          <w:lang w:eastAsia="en-GB"/>
        </w:rPr>
        <w:t xml:space="preserve"> Investing an additional US</w:t>
      </w:r>
      <w:r w:rsidR="008917D2">
        <w:rPr>
          <w:rFonts w:asciiTheme="minorHAnsi" w:hAnsiTheme="minorHAnsi" w:cstheme="minorHAnsi"/>
          <w:color w:val="auto"/>
          <w:sz w:val="22"/>
          <w:lang w:eastAsia="en-GB"/>
        </w:rPr>
        <w:t>D</w:t>
      </w:r>
      <w:r w:rsidRPr="00BD6C05">
        <w:rPr>
          <w:rFonts w:asciiTheme="minorHAnsi" w:hAnsiTheme="minorHAnsi" w:cstheme="minorHAnsi"/>
          <w:color w:val="auto"/>
          <w:sz w:val="22"/>
          <w:lang w:eastAsia="en-GB"/>
        </w:rPr>
        <w:t xml:space="preserve"> 200 billion a year on scaling up primary health care across low- and middle-income countries could save 60 million lives, increase average life expectancy by 3.7 years by 2030 and contribute significantly to socioeconomic development.</w:t>
      </w:r>
      <w:r w:rsidRPr="00BD6C05">
        <w:rPr>
          <w:rFonts w:asciiTheme="minorHAnsi" w:hAnsiTheme="minorHAnsi" w:cstheme="minorHAnsi"/>
          <w:color w:val="auto"/>
          <w:sz w:val="22"/>
          <w:lang w:eastAsia="en-GB"/>
        </w:rPr>
        <w:fldChar w:fldCharType="begin"/>
      </w:r>
      <w:r w:rsidR="00962230">
        <w:rPr>
          <w:rFonts w:asciiTheme="minorHAnsi" w:hAnsiTheme="minorHAnsi" w:cstheme="minorHAnsi"/>
          <w:color w:val="auto"/>
          <w:sz w:val="22"/>
          <w:lang w:eastAsia="en-GB"/>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sidRPr="00BD6C05">
        <w:rPr>
          <w:rFonts w:asciiTheme="minorHAnsi" w:hAnsiTheme="minorHAnsi" w:cstheme="minorHAnsi"/>
          <w:color w:val="auto"/>
          <w:sz w:val="22"/>
          <w:lang w:eastAsia="en-GB"/>
        </w:rPr>
        <w:fldChar w:fldCharType="separate"/>
      </w:r>
      <w:r w:rsidR="00EF167B" w:rsidRPr="00EF167B">
        <w:rPr>
          <w:rFonts w:asciiTheme="minorHAnsi" w:hAnsiTheme="minorHAnsi" w:cstheme="minorHAnsi"/>
          <w:noProof/>
          <w:color w:val="auto"/>
          <w:sz w:val="22"/>
          <w:vertAlign w:val="superscript"/>
          <w:lang w:eastAsia="en-GB"/>
        </w:rPr>
        <w:t>2</w:t>
      </w:r>
      <w:r w:rsidRPr="00BD6C05">
        <w:rPr>
          <w:rFonts w:asciiTheme="minorHAnsi" w:hAnsiTheme="minorHAnsi" w:cstheme="minorHAnsi"/>
          <w:color w:val="auto"/>
          <w:sz w:val="22"/>
          <w:lang w:eastAsia="en-GB"/>
        </w:rPr>
        <w:fldChar w:fldCharType="end"/>
      </w:r>
    </w:p>
    <w:p w14:paraId="43B88887" w14:textId="77777777" w:rsidR="007A4930" w:rsidRPr="00BD6C05" w:rsidRDefault="007A4930" w:rsidP="007A4930">
      <w:pPr>
        <w:pStyle w:val="Default"/>
        <w:rPr>
          <w:rFonts w:asciiTheme="minorHAnsi" w:hAnsiTheme="minorHAnsi" w:cstheme="minorHAnsi"/>
          <w:color w:val="auto"/>
          <w:sz w:val="22"/>
          <w:lang w:eastAsia="en-GB"/>
        </w:rPr>
      </w:pPr>
    </w:p>
    <w:p w14:paraId="195A83EE" w14:textId="2071DFBB" w:rsidR="007A4930" w:rsidRPr="000C30D1" w:rsidRDefault="007A4930" w:rsidP="007A4930">
      <w:pPr>
        <w:pStyle w:val="Default"/>
        <w:rPr>
          <w:rFonts w:asciiTheme="minorHAnsi" w:hAnsiTheme="minorHAnsi" w:cstheme="minorHAnsi"/>
        </w:rPr>
      </w:pPr>
      <w:r w:rsidRPr="00BD6C05">
        <w:rPr>
          <w:rFonts w:asciiTheme="minorHAnsi" w:hAnsiTheme="minorHAnsi" w:cstheme="minorHAnsi"/>
          <w:sz w:val="22"/>
        </w:rPr>
        <w:t xml:space="preserve">As noted in chapter 1, </w:t>
      </w:r>
      <w:r w:rsidR="00E406F8">
        <w:rPr>
          <w:rFonts w:asciiTheme="minorHAnsi" w:hAnsiTheme="minorHAnsi" w:cstheme="minorHAnsi"/>
          <w:sz w:val="22"/>
        </w:rPr>
        <w:t xml:space="preserve">there has </w:t>
      </w:r>
      <w:r w:rsidRPr="00BD6C05">
        <w:rPr>
          <w:rFonts w:asciiTheme="minorHAnsi" w:hAnsiTheme="minorHAnsi" w:cstheme="minorHAnsi"/>
          <w:sz w:val="22"/>
        </w:rPr>
        <w:t>been vas</w:t>
      </w:r>
      <w:r w:rsidR="00E406F8">
        <w:rPr>
          <w:rFonts w:asciiTheme="minorHAnsi" w:hAnsiTheme="minorHAnsi" w:cstheme="minorHAnsi"/>
          <w:sz w:val="22"/>
        </w:rPr>
        <w:t>t</w:t>
      </w:r>
      <w:r w:rsidRPr="00BD6C05">
        <w:rPr>
          <w:rFonts w:asciiTheme="minorHAnsi" w:hAnsiTheme="minorHAnsi" w:cstheme="minorHAnsi"/>
          <w:sz w:val="22"/>
        </w:rPr>
        <w:t xml:space="preserve"> underinvest</w:t>
      </w:r>
      <w:r w:rsidR="00E406F8">
        <w:rPr>
          <w:rFonts w:asciiTheme="minorHAnsi" w:hAnsiTheme="minorHAnsi" w:cstheme="minorHAnsi"/>
          <w:sz w:val="22"/>
        </w:rPr>
        <w:t xml:space="preserve">ment in public goods for health </w:t>
      </w:r>
      <w:r w:rsidRPr="00BD6C05">
        <w:rPr>
          <w:rFonts w:asciiTheme="minorHAnsi" w:hAnsiTheme="minorHAnsi" w:cstheme="minorHAnsi"/>
          <w:sz w:val="22"/>
        </w:rPr>
        <w:t>over decades. These form the foundation for strong health systems that are resilient and responsive, not only to continuing population health needs but also to emergencies.</w:t>
      </w:r>
      <w:r w:rsidRPr="00BD6C05">
        <w:rPr>
          <w:rFonts w:asciiTheme="minorHAnsi" w:hAnsiTheme="minorHAnsi" w:cstheme="minorHAnsi"/>
          <w:sz w:val="22"/>
        </w:rPr>
        <w:fldChar w:fldCharType="begin"/>
      </w:r>
      <w:r w:rsidR="00962230">
        <w:rPr>
          <w:rFonts w:asciiTheme="minorHAnsi" w:hAnsiTheme="minorHAnsi" w:cstheme="minorHAnsi"/>
          <w:sz w:val="22"/>
        </w:rPr>
        <w:instrText xml:space="preserve"> ADDIN EN.CITE &lt;EndNote&gt;&lt;Cite&gt;&lt;Author&gt;Soucat&lt;/Author&gt;&lt;Year&gt;2019&lt;/Year&gt;&lt;RecNum&gt;561&lt;/RecNum&gt;&lt;DisplayText&gt;&lt;style face="superscript"&gt;64&lt;/style&gt;&lt;/DisplayText&gt;&lt;record&gt;&lt;rec-number&gt;561&lt;/rec-number&gt;&lt;foreign-keys&gt;&lt;key app="EN" db-id="5dprpsavdvsw5der2s7vazdm0z9wpwzswxxz" timestamp="1587723342"&gt;561&lt;/key&gt;&lt;/foreign-keys&gt;&lt;ref-type name="Generic"&gt;13&lt;/ref-type&gt;&lt;contributors&gt;&lt;authors&gt;&lt;author&gt;Soucat, Agnès&lt;/author&gt;&lt;/authors&gt;&lt;/contributors&gt;&lt;titles&gt;&lt;title&gt;Financing Common Goods for Health: Fundamental for Health, the Foundation for UHC&lt;/title&gt;&lt;/titles&gt;&lt;dates&gt;&lt;year&gt;2019&lt;/year&gt;&lt;/dates&gt;&lt;publisher&gt;Taylor &amp;amp; Francis&lt;/publisher&gt;&lt;isbn&gt;2328-8604&lt;/isbn&gt;&lt;urls&gt;&lt;/urls&gt;&lt;/record&gt;&lt;/Cite&gt;&lt;/EndNote&gt;</w:instrText>
      </w:r>
      <w:r w:rsidRPr="00BD6C05">
        <w:rPr>
          <w:rFonts w:asciiTheme="minorHAnsi" w:hAnsiTheme="minorHAnsi" w:cstheme="minorHAnsi"/>
          <w:sz w:val="22"/>
        </w:rPr>
        <w:fldChar w:fldCharType="separate"/>
      </w:r>
      <w:r w:rsidR="00962230" w:rsidRPr="00962230">
        <w:rPr>
          <w:rFonts w:asciiTheme="minorHAnsi" w:hAnsiTheme="minorHAnsi" w:cstheme="minorHAnsi"/>
          <w:noProof/>
          <w:sz w:val="22"/>
          <w:vertAlign w:val="superscript"/>
        </w:rPr>
        <w:t>64</w:t>
      </w:r>
      <w:r w:rsidRPr="00BD6C05">
        <w:rPr>
          <w:rFonts w:asciiTheme="minorHAnsi" w:hAnsiTheme="minorHAnsi" w:cstheme="minorHAnsi"/>
          <w:sz w:val="22"/>
        </w:rPr>
        <w:fldChar w:fldCharType="end"/>
      </w:r>
      <w:r w:rsidRPr="00BD6C05">
        <w:rPr>
          <w:rFonts w:asciiTheme="minorHAnsi" w:hAnsiTheme="minorHAnsi" w:cstheme="minorHAnsi"/>
          <w:sz w:val="22"/>
        </w:rPr>
        <w:t xml:space="preserve"> The lack of these critical investments in public goods for health – both national and international – has shown up in the fault lines of the COVID-19 response with millions of people’s lives, and livelihoods, put at risk</w:t>
      </w:r>
      <w:r w:rsidRPr="000C30D1">
        <w:rPr>
          <w:rFonts w:asciiTheme="minorHAnsi" w:hAnsiTheme="minorHAnsi" w:cstheme="minorHAnsi"/>
        </w:rPr>
        <w:t xml:space="preserve">. </w:t>
      </w:r>
    </w:p>
    <w:p w14:paraId="793739BA" w14:textId="77777777" w:rsidR="00280A6C" w:rsidRDefault="00280A6C" w:rsidP="00BE6268">
      <w:bookmarkStart w:id="63" w:name="_Toc40092917"/>
      <w:bookmarkStart w:id="64" w:name="_Hlk40092179"/>
    </w:p>
    <w:p w14:paraId="42CDAF13" w14:textId="7A85C72E" w:rsidR="007A4930" w:rsidRDefault="007A4930" w:rsidP="007A4930">
      <w:pPr>
        <w:pStyle w:val="Heading3"/>
      </w:pPr>
      <w:r w:rsidRPr="00E2734C">
        <w:t>UHC and PHC to safeguard health and health workers</w:t>
      </w:r>
      <w:bookmarkEnd w:id="63"/>
    </w:p>
    <w:p w14:paraId="67C245E4" w14:textId="77777777" w:rsidR="00A26914" w:rsidRPr="00A26914" w:rsidRDefault="00A26914" w:rsidP="00A26914">
      <w:pPr>
        <w:rPr>
          <w:lang w:val="en-GB" w:eastAsia="en-GB"/>
        </w:rPr>
      </w:pPr>
    </w:p>
    <w:bookmarkEnd w:id="64"/>
    <w:p w14:paraId="23001B70" w14:textId="2C969897" w:rsidR="007A4930" w:rsidRDefault="007A4930" w:rsidP="007A4930">
      <w:pPr>
        <w:rPr>
          <w:rFonts w:cstheme="minorHAnsi"/>
        </w:rPr>
      </w:pPr>
      <w:r w:rsidRPr="000C30D1">
        <w:rPr>
          <w:rFonts w:cstheme="minorHAnsi"/>
        </w:rPr>
        <w:t xml:space="preserve">UHC comprises both service coverage and financial protection. There is </w:t>
      </w:r>
      <w:r>
        <w:rPr>
          <w:rFonts w:cstheme="minorHAnsi"/>
        </w:rPr>
        <w:t xml:space="preserve">a </w:t>
      </w:r>
      <w:r w:rsidRPr="000C30D1">
        <w:rPr>
          <w:rFonts w:cstheme="minorHAnsi"/>
        </w:rPr>
        <w:t xml:space="preserve">risk that country efforts to increase service coverage might exacerbate catastrophic expenditure and out-of-pocket expenses for people, which </w:t>
      </w:r>
      <w:r>
        <w:rPr>
          <w:rFonts w:cstheme="minorHAnsi"/>
        </w:rPr>
        <w:t>does not achieve the goal of UHC</w:t>
      </w:r>
      <w:r w:rsidRPr="000C30D1">
        <w:rPr>
          <w:rFonts w:cstheme="minorHAnsi"/>
        </w:rPr>
        <w:t xml:space="preserve">. </w:t>
      </w:r>
      <w:r>
        <w:rPr>
          <w:rFonts w:cstheme="minorHAnsi"/>
        </w:rPr>
        <w:t xml:space="preserve">A </w:t>
      </w:r>
      <w:r w:rsidRPr="000C30D1">
        <w:rPr>
          <w:rFonts w:cstheme="minorHAnsi"/>
        </w:rPr>
        <w:t>growing number of people, and share of the population, incurred catastrophic health spending during 2000</w:t>
      </w:r>
      <w:r>
        <w:rPr>
          <w:rFonts w:cstheme="minorHAnsi"/>
        </w:rPr>
        <w:t>–</w:t>
      </w:r>
      <w:r w:rsidRPr="000C30D1">
        <w:rPr>
          <w:rFonts w:cstheme="minorHAnsi"/>
        </w:rPr>
        <w:t>2015.</w:t>
      </w:r>
      <w:r>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rPr>
        <w:fldChar w:fldCharType="separate"/>
      </w:r>
      <w:r w:rsidR="00EF167B" w:rsidRPr="00EF167B">
        <w:rPr>
          <w:rFonts w:cstheme="minorHAnsi"/>
          <w:noProof/>
          <w:vertAlign w:val="superscript"/>
        </w:rPr>
        <w:t>2</w:t>
      </w:r>
      <w:r>
        <w:rPr>
          <w:rFonts w:cstheme="minorHAnsi"/>
        </w:rPr>
        <w:fldChar w:fldCharType="end"/>
      </w:r>
      <w:r w:rsidRPr="000C30D1">
        <w:rPr>
          <w:rFonts w:cstheme="minorHAnsi"/>
        </w:rPr>
        <w:t xml:space="preserve"> </w:t>
      </w:r>
      <w:r>
        <w:rPr>
          <w:rFonts w:cstheme="minorHAnsi"/>
        </w:rPr>
        <w:t>Figure 4</w:t>
      </w:r>
      <w:r w:rsidRPr="000C30D1">
        <w:rPr>
          <w:rFonts w:cstheme="minorHAnsi"/>
        </w:rPr>
        <w:t xml:space="preserve"> indicates how the risk may rise as countries increase service coverage if they do not also increase financial protection.</w:t>
      </w:r>
    </w:p>
    <w:p w14:paraId="562968D5" w14:textId="5CFAF4B7" w:rsidR="00295446" w:rsidRDefault="00295446" w:rsidP="007A4930">
      <w:pPr>
        <w:rPr>
          <w:rFonts w:cstheme="minorHAnsi"/>
          <w:b/>
          <w:noProof/>
        </w:rPr>
      </w:pPr>
    </w:p>
    <w:p w14:paraId="228B011A" w14:textId="49B5F625" w:rsidR="00D63911" w:rsidRDefault="00D63911" w:rsidP="007A4930">
      <w:pPr>
        <w:rPr>
          <w:rFonts w:cstheme="minorHAnsi"/>
          <w:b/>
          <w:noProof/>
        </w:rPr>
      </w:pPr>
    </w:p>
    <w:p w14:paraId="64B0D004" w14:textId="6E291CD7" w:rsidR="00D63911" w:rsidRDefault="00D63911" w:rsidP="007A4930">
      <w:pPr>
        <w:rPr>
          <w:rFonts w:cstheme="minorHAnsi"/>
          <w:b/>
          <w:noProof/>
        </w:rPr>
      </w:pPr>
    </w:p>
    <w:p w14:paraId="3A4459D2" w14:textId="6B368E8D" w:rsidR="00D63911" w:rsidRDefault="00D63911" w:rsidP="007A4930">
      <w:pPr>
        <w:rPr>
          <w:rFonts w:cstheme="minorHAnsi"/>
          <w:b/>
          <w:noProof/>
        </w:rPr>
      </w:pPr>
    </w:p>
    <w:p w14:paraId="27079915" w14:textId="698876CB" w:rsidR="00D63911" w:rsidRDefault="00D63911" w:rsidP="007A4930">
      <w:pPr>
        <w:rPr>
          <w:rFonts w:cstheme="minorHAnsi"/>
          <w:b/>
          <w:noProof/>
        </w:rPr>
      </w:pPr>
    </w:p>
    <w:p w14:paraId="3342447B" w14:textId="1049EA65" w:rsidR="00D63911" w:rsidRDefault="00D63911" w:rsidP="007A4930">
      <w:pPr>
        <w:rPr>
          <w:rFonts w:cstheme="minorHAnsi"/>
          <w:b/>
          <w:noProof/>
        </w:rPr>
      </w:pPr>
    </w:p>
    <w:p w14:paraId="7EB1D1A5" w14:textId="77777777" w:rsidR="00D63911" w:rsidRDefault="00D63911" w:rsidP="007A4930">
      <w:pPr>
        <w:rPr>
          <w:rFonts w:cstheme="minorHAnsi"/>
          <w:b/>
          <w:noProof/>
        </w:rPr>
      </w:pPr>
    </w:p>
    <w:p w14:paraId="7F967E43" w14:textId="77777777" w:rsidR="00B00B56" w:rsidRDefault="00B00B56" w:rsidP="007A4930">
      <w:pPr>
        <w:rPr>
          <w:rFonts w:cstheme="minorHAnsi"/>
          <w:b/>
          <w:noProof/>
        </w:rPr>
      </w:pPr>
    </w:p>
    <w:p w14:paraId="0DA7A8B8" w14:textId="6DAB45D6" w:rsidR="007A4930" w:rsidRDefault="007A4930" w:rsidP="007A4930">
      <w:pPr>
        <w:rPr>
          <w:rFonts w:cstheme="minorHAnsi"/>
          <w:b/>
        </w:rPr>
      </w:pPr>
      <w:r w:rsidRPr="007E5D0B">
        <w:rPr>
          <w:rFonts w:cstheme="minorHAnsi"/>
          <w:b/>
          <w:noProof/>
        </w:rPr>
        <w:t xml:space="preserve">Figure 4. </w:t>
      </w:r>
      <w:r w:rsidRPr="007E5D0B">
        <w:rPr>
          <w:rFonts w:cstheme="minorHAnsi"/>
          <w:b/>
        </w:rPr>
        <w:t xml:space="preserve">Countries </w:t>
      </w:r>
      <w:r w:rsidR="00B00B56">
        <w:rPr>
          <w:rFonts w:cstheme="minorHAnsi"/>
          <w:b/>
        </w:rPr>
        <w:t xml:space="preserve">are </w:t>
      </w:r>
      <w:r w:rsidRPr="007E5D0B">
        <w:rPr>
          <w:rFonts w:cstheme="minorHAnsi"/>
          <w:b/>
        </w:rPr>
        <w:t>at differen</w:t>
      </w:r>
      <w:r w:rsidR="004A0658">
        <w:rPr>
          <w:rFonts w:cstheme="minorHAnsi"/>
          <w:b/>
        </w:rPr>
        <w:t>t</w:t>
      </w:r>
      <w:r w:rsidRPr="007E5D0B">
        <w:rPr>
          <w:rFonts w:cstheme="minorHAnsi"/>
          <w:b/>
        </w:rPr>
        <w:t xml:space="preserve"> stage</w:t>
      </w:r>
      <w:r w:rsidR="009315EB">
        <w:rPr>
          <w:rFonts w:cstheme="minorHAnsi"/>
          <w:b/>
        </w:rPr>
        <w:t>s</w:t>
      </w:r>
      <w:r w:rsidRPr="007E5D0B">
        <w:rPr>
          <w:rFonts w:cstheme="minorHAnsi"/>
          <w:b/>
        </w:rPr>
        <w:t xml:space="preserve"> of </w:t>
      </w:r>
      <w:r w:rsidR="00B00B56">
        <w:rPr>
          <w:rFonts w:cstheme="minorHAnsi"/>
          <w:b/>
        </w:rPr>
        <w:t xml:space="preserve">ensuring </w:t>
      </w:r>
      <w:r w:rsidRPr="007E5D0B">
        <w:rPr>
          <w:rFonts w:cstheme="minorHAnsi"/>
          <w:b/>
        </w:rPr>
        <w:t>service coverage and financial protection</w:t>
      </w:r>
      <w:r w:rsidR="00C0005B">
        <w:rPr>
          <w:rFonts w:cstheme="minorHAnsi"/>
          <w:b/>
        </w:rPr>
        <w:t xml:space="preserve"> </w:t>
      </w:r>
      <w:r w:rsidR="00C0005B" w:rsidRPr="00C0005B">
        <w:rPr>
          <w:rFonts w:cstheme="minorHAnsi"/>
          <w:bCs/>
          <w:i/>
        </w:rPr>
        <w:t>(figure being updated by designer)</w:t>
      </w:r>
    </w:p>
    <w:p w14:paraId="7B6364DB" w14:textId="3C7F9AD2" w:rsidR="00A659E8" w:rsidRDefault="00A659E8" w:rsidP="007A4930">
      <w:pPr>
        <w:rPr>
          <w:rFonts w:cstheme="minorHAnsi"/>
        </w:rPr>
      </w:pPr>
      <w:r>
        <w:rPr>
          <w:rFonts w:cstheme="minorHAnsi"/>
          <w:noProof/>
        </w:rPr>
        <w:drawing>
          <wp:inline distT="0" distB="0" distL="0" distR="0" wp14:anchorId="2A3033E0" wp14:editId="3637DA1F">
            <wp:extent cx="6135705" cy="286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7078" cy="2870431"/>
                    </a:xfrm>
                    <a:prstGeom prst="rect">
                      <a:avLst/>
                    </a:prstGeom>
                    <a:noFill/>
                  </pic:spPr>
                </pic:pic>
              </a:graphicData>
            </a:graphic>
          </wp:inline>
        </w:drawing>
      </w:r>
    </w:p>
    <w:p w14:paraId="4055B81C" w14:textId="3427F15E" w:rsidR="007A4930" w:rsidRDefault="007A4930" w:rsidP="007A4930">
      <w:pPr>
        <w:rPr>
          <w:rFonts w:cstheme="minorHAnsi"/>
        </w:rPr>
      </w:pPr>
      <w:r>
        <w:rPr>
          <w:rFonts w:cstheme="minorHAnsi"/>
        </w:rPr>
        <w:t xml:space="preserve">In Figure 4, countries in quadrant IV ideally should try </w:t>
      </w:r>
      <w:r w:rsidR="00A9171C">
        <w:rPr>
          <w:rFonts w:cstheme="minorHAnsi"/>
        </w:rPr>
        <w:t xml:space="preserve">to </w:t>
      </w:r>
      <w:r>
        <w:rPr>
          <w:rFonts w:cstheme="minorHAnsi"/>
        </w:rPr>
        <w:t>improve service coverage</w:t>
      </w:r>
      <w:r w:rsidR="00A9171C">
        <w:rPr>
          <w:rFonts w:cstheme="minorHAnsi"/>
        </w:rPr>
        <w:t xml:space="preserve">, while ensuring </w:t>
      </w:r>
      <w:r>
        <w:rPr>
          <w:rFonts w:cstheme="minorHAnsi"/>
        </w:rPr>
        <w:t xml:space="preserve">financial </w:t>
      </w:r>
      <w:r w:rsidR="00A9171C">
        <w:rPr>
          <w:rFonts w:cstheme="minorHAnsi"/>
        </w:rPr>
        <w:t>protection,</w:t>
      </w:r>
      <w:r>
        <w:rPr>
          <w:rFonts w:cstheme="minorHAnsi"/>
        </w:rPr>
        <w:t xml:space="preserve"> to progress towards quadrant I. Taking a path through quadrants III and II would mean that </w:t>
      </w:r>
      <w:r w:rsidR="00A9171C">
        <w:rPr>
          <w:rFonts w:cstheme="minorHAnsi"/>
        </w:rPr>
        <w:t>improvements in</w:t>
      </w:r>
      <w:r>
        <w:rPr>
          <w:rFonts w:cstheme="minorHAnsi"/>
        </w:rPr>
        <w:t xml:space="preserve"> service coverage</w:t>
      </w:r>
      <w:r w:rsidR="00A9171C">
        <w:rPr>
          <w:rFonts w:cstheme="minorHAnsi"/>
        </w:rPr>
        <w:t xml:space="preserve"> are accompanied by</w:t>
      </w:r>
      <w:r>
        <w:rPr>
          <w:rFonts w:cstheme="minorHAnsi"/>
        </w:rPr>
        <w:t xml:space="preserve"> financial hardship. Women, children and adolescents – and others who lack financial means to mitigate these risks – will be most adversely affected as a result.</w:t>
      </w:r>
    </w:p>
    <w:p w14:paraId="3384E1D7" w14:textId="5C35E368" w:rsidR="007A4930" w:rsidRPr="000C30D1" w:rsidRDefault="007A4930" w:rsidP="007A4930">
      <w:pPr>
        <w:rPr>
          <w:rFonts w:cstheme="minorHAnsi"/>
        </w:rPr>
      </w:pPr>
      <w:r w:rsidRPr="000C30D1">
        <w:rPr>
          <w:rFonts w:cstheme="minorHAnsi"/>
        </w:rPr>
        <w:t>Some health financing mechanisms, such as higher reliance on out-of-pocket payments, are more likely to result in families experiencing financial hardship after accessing health services.  For example, in the WHO European region, countries that rely on percentage co-payments for medications, without protection mechanisms, have higher incidence of catastrophic expenditures on health.</w:t>
      </w:r>
      <w:r>
        <w:rPr>
          <w:rFonts w:cstheme="minorHAnsi"/>
        </w:rPr>
        <w:fldChar w:fldCharType="begin"/>
      </w:r>
      <w:r w:rsidR="00962230">
        <w:rPr>
          <w:rFonts w:cstheme="minorHAnsi"/>
        </w:rPr>
        <w:instrText xml:space="preserve"> ADDIN EN.CITE &lt;EndNote&gt;&lt;Cite&gt;&lt;Author&gt;World Health Organization&lt;/Author&gt;&lt;Year&gt;2019&lt;/Year&gt;&lt;RecNum&gt;591&lt;/RecNum&gt;&lt;DisplayText&gt;&lt;style face="superscript"&gt;2&lt;/style&gt;&lt;/DisplayText&gt;&lt;record&gt;&lt;rec-number&gt;591&lt;/rec-number&gt;&lt;foreign-keys&gt;&lt;key app="EN" db-id="5dprpsavdvsw5der2s7vazdm0z9wpwzswxxz" timestamp="1588016598"&gt;591&lt;/key&gt;&lt;/foreign-keys&gt;&lt;ref-type name="Report"&gt;27&lt;/ref-type&gt;&lt;contributors&gt;&lt;authors&gt;&lt;author&gt;World Health Organization, &lt;/author&gt;&lt;/authors&gt;&lt;secondary-authors&gt;&lt;author&gt;Conference edition&lt;/author&gt;&lt;/secondary-authors&gt;&lt;/contributors&gt;&lt;titles&gt;&lt;title&gt;Primary Health Care on the Road to Universal Health Coverage. 2019 Global Monitoring Report. &lt;/title&gt;&lt;/titles&gt;&lt;pages&gt;152&lt;/pages&gt;&lt;volume&gt;2019&lt;/volume&gt;&lt;dates&gt;&lt;year&gt;2019&lt;/year&gt;&lt;/dates&gt;&lt;publisher&gt;World Health Organization&lt;/publisher&gt;&lt;urls&gt;&lt;/urls&gt;&lt;/record&gt;&lt;/Cite&gt;&lt;/EndNote&gt;</w:instrText>
      </w:r>
      <w:r>
        <w:rPr>
          <w:rFonts w:cstheme="minorHAnsi"/>
        </w:rPr>
        <w:fldChar w:fldCharType="separate"/>
      </w:r>
      <w:r w:rsidR="00EF167B" w:rsidRPr="00EF167B">
        <w:rPr>
          <w:rFonts w:cstheme="minorHAnsi"/>
          <w:noProof/>
          <w:vertAlign w:val="superscript"/>
        </w:rPr>
        <w:t>2</w:t>
      </w:r>
      <w:r>
        <w:rPr>
          <w:rFonts w:cstheme="minorHAnsi"/>
        </w:rPr>
        <w:fldChar w:fldCharType="end"/>
      </w:r>
    </w:p>
    <w:p w14:paraId="0BD8BC84" w14:textId="31F3AAF4" w:rsidR="007A4930" w:rsidRDefault="007A4930" w:rsidP="007A4930">
      <w:pPr>
        <w:rPr>
          <w:rFonts w:cstheme="minorHAnsi"/>
        </w:rPr>
      </w:pPr>
      <w:r w:rsidRPr="000C30D1">
        <w:rPr>
          <w:rFonts w:cstheme="minorHAnsi"/>
        </w:rPr>
        <w:t>Improving service coverage is essential to improvi</w:t>
      </w:r>
      <w:r>
        <w:rPr>
          <w:rFonts w:cstheme="minorHAnsi"/>
        </w:rPr>
        <w:t>ng health. Figure 5</w:t>
      </w:r>
      <w:r w:rsidRPr="000C30D1">
        <w:rPr>
          <w:rFonts w:cstheme="minorHAnsi"/>
        </w:rPr>
        <w:t xml:space="preserve"> shows the correlation between lower child mortality and higher UHC service coverage index values</w:t>
      </w:r>
      <w:r>
        <w:rPr>
          <w:rFonts w:cstheme="minorHAnsi"/>
        </w:rPr>
        <w:t>, with some low-income countries achieving better outcomes than others as a result</w:t>
      </w:r>
      <w:r w:rsidRPr="000C30D1">
        <w:rPr>
          <w:rFonts w:cstheme="minorHAnsi"/>
        </w:rPr>
        <w:t>. Quality of care is also a critical consideration to ensure that services are provided in a way that responds to the needs of women, children and adolescents</w:t>
      </w:r>
      <w:r>
        <w:rPr>
          <w:rFonts w:cstheme="minorHAnsi"/>
        </w:rPr>
        <w:t>,</w:t>
      </w:r>
      <w:r w:rsidRPr="000C30D1">
        <w:rPr>
          <w:rFonts w:cstheme="minorHAnsi"/>
        </w:rPr>
        <w:t xml:space="preserve"> and respects their rights.</w:t>
      </w:r>
      <w:bookmarkStart w:id="65" w:name="_Hlk40438254"/>
      <w:r>
        <w:rPr>
          <w:rFonts w:cstheme="minorHAnsi"/>
        </w:rPr>
        <w:fldChar w:fldCharType="begin"/>
      </w:r>
      <w:r w:rsidR="00962230">
        <w:rPr>
          <w:rFonts w:cstheme="minorHAnsi"/>
        </w:rPr>
        <w:instrText xml:space="preserve"> ADDIN EN.CITE &lt;EndNote&gt;&lt;Cite&gt;&lt;Author&gt;Mason&lt;/Author&gt;&lt;Year&gt;2020&lt;/Year&gt;&lt;RecNum&gt;489&lt;/RecNum&gt;&lt;DisplayText&gt;&lt;style face="superscript"&gt;61&lt;/style&gt;&lt;/DisplayText&gt;&lt;record&gt;&lt;rec-number&gt;489&lt;/rec-number&gt;&lt;foreign-keys&gt;&lt;key app="EN" db-id="5dprpsavdvsw5der2s7vazdm0z9wpwzswxxz" timestamp="1583843398"&gt;489&lt;/key&gt;&lt;/foreign-keys&gt;&lt;ref-type name="Journal Article"&gt;17&lt;/ref-type&gt;&lt;contributors&gt;&lt;authors&gt;&lt;author&gt;Mason, Elizabeth&lt;/author&gt;&lt;author&gt;Sen, Gita&lt;/author&gt;&lt;author&gt;Yamin, Alicia Ely&lt;/author&gt;&lt;/authors&gt;&lt;/contributors&gt;&lt;titles&gt;&lt;title&gt;Universal health coverage provisions for women, children and adolescents&lt;/title&gt;&lt;secondary-title&gt;Bulletin of the World Health Organization&lt;/secondary-title&gt;&lt;/titles&gt;&lt;periodical&gt;&lt;full-title&gt;Bulletin of the World Health Organization&lt;/full-title&gt;&lt;/periodical&gt;&lt;pages&gt;79-79A&lt;/pages&gt;&lt;volume&gt;98&lt;/volume&gt;&lt;number&gt;2&lt;/number&gt;&lt;dates&gt;&lt;year&gt;2020&lt;/year&gt;&lt;/dates&gt;&lt;isbn&gt;0042-9686&lt;/isbn&gt;&lt;urls&gt;&lt;/urls&gt;&lt;/record&gt;&lt;/Cite&gt;&lt;/EndNote&gt;</w:instrText>
      </w:r>
      <w:r>
        <w:rPr>
          <w:rFonts w:cstheme="minorHAnsi"/>
        </w:rPr>
        <w:fldChar w:fldCharType="separate"/>
      </w:r>
      <w:r w:rsidR="00962230" w:rsidRPr="00962230">
        <w:rPr>
          <w:rFonts w:cstheme="minorHAnsi"/>
          <w:noProof/>
          <w:vertAlign w:val="superscript"/>
        </w:rPr>
        <w:t>61</w:t>
      </w:r>
      <w:r>
        <w:rPr>
          <w:rFonts w:cstheme="minorHAnsi"/>
        </w:rPr>
        <w:fldChar w:fldCharType="end"/>
      </w:r>
    </w:p>
    <w:p w14:paraId="4C823BA8" w14:textId="1EC9ACAA" w:rsidR="00280A6C" w:rsidRDefault="00280A6C" w:rsidP="007A4930">
      <w:pPr>
        <w:rPr>
          <w:rFonts w:cstheme="minorHAnsi"/>
        </w:rPr>
      </w:pPr>
    </w:p>
    <w:p w14:paraId="39F1ABC8" w14:textId="00B310AC" w:rsidR="00280A6C" w:rsidRDefault="00280A6C" w:rsidP="007A4930">
      <w:pPr>
        <w:rPr>
          <w:rFonts w:cstheme="minorHAnsi"/>
        </w:rPr>
      </w:pPr>
    </w:p>
    <w:p w14:paraId="7093373A" w14:textId="5ABA945F" w:rsidR="00280A6C" w:rsidRDefault="00280A6C" w:rsidP="007A4930">
      <w:pPr>
        <w:rPr>
          <w:rFonts w:cstheme="minorHAnsi"/>
        </w:rPr>
      </w:pPr>
    </w:p>
    <w:p w14:paraId="42DADFE5" w14:textId="03863C29" w:rsidR="00280A6C" w:rsidRDefault="00280A6C" w:rsidP="007A4930">
      <w:pPr>
        <w:rPr>
          <w:rFonts w:cstheme="minorHAnsi"/>
        </w:rPr>
      </w:pPr>
    </w:p>
    <w:p w14:paraId="4FBE9E60" w14:textId="5ECEAC87" w:rsidR="000C6DFB" w:rsidRDefault="000C6DFB" w:rsidP="007A4930">
      <w:pPr>
        <w:rPr>
          <w:rFonts w:cstheme="minorHAnsi"/>
        </w:rPr>
      </w:pPr>
    </w:p>
    <w:p w14:paraId="39BDA736" w14:textId="77777777" w:rsidR="000C6DFB" w:rsidRDefault="000C6DFB" w:rsidP="007A4930">
      <w:pPr>
        <w:rPr>
          <w:rFonts w:cstheme="minorHAnsi"/>
        </w:rPr>
      </w:pPr>
    </w:p>
    <w:p w14:paraId="613658EC" w14:textId="77777777" w:rsidR="0061574A" w:rsidRDefault="0061574A" w:rsidP="007A4930">
      <w:pPr>
        <w:rPr>
          <w:rFonts w:cstheme="minorHAnsi"/>
          <w:b/>
          <w:iCs/>
        </w:rPr>
      </w:pPr>
    </w:p>
    <w:p w14:paraId="73A42220" w14:textId="77777777" w:rsidR="0061574A" w:rsidRDefault="0061574A" w:rsidP="007A4930">
      <w:pPr>
        <w:rPr>
          <w:rFonts w:cstheme="minorHAnsi"/>
          <w:b/>
          <w:iCs/>
        </w:rPr>
      </w:pPr>
    </w:p>
    <w:p w14:paraId="14C4CB67" w14:textId="2E984841" w:rsidR="007A4930" w:rsidRDefault="007A4930" w:rsidP="007A4930">
      <w:pPr>
        <w:rPr>
          <w:rFonts w:cstheme="minorHAnsi"/>
          <w:b/>
          <w:iCs/>
        </w:rPr>
      </w:pPr>
      <w:r w:rsidRPr="002E094B">
        <w:rPr>
          <w:rFonts w:cstheme="minorHAnsi"/>
          <w:b/>
          <w:iCs/>
        </w:rPr>
        <w:t>Figure 5. Lower child mortality is correlated with higher UHC service coverage index values</w:t>
      </w:r>
      <w:r w:rsidR="00C0005B">
        <w:rPr>
          <w:rFonts w:cstheme="minorHAnsi"/>
          <w:b/>
          <w:iCs/>
        </w:rPr>
        <w:t xml:space="preserve"> </w:t>
      </w:r>
      <w:r w:rsidR="00C0005B" w:rsidRPr="00C0005B">
        <w:rPr>
          <w:rFonts w:cstheme="minorHAnsi"/>
          <w:bCs/>
          <w:i/>
        </w:rPr>
        <w:t>(figure being updated by designer)</w:t>
      </w:r>
    </w:p>
    <w:bookmarkEnd w:id="65"/>
    <w:p w14:paraId="5CBBF1C7" w14:textId="7CB5A0B9" w:rsidR="00A26914" w:rsidRDefault="00280A6C" w:rsidP="00A26914">
      <w:pPr>
        <w:spacing w:before="100" w:beforeAutospacing="1" w:after="100" w:afterAutospacing="1"/>
        <w:jc w:val="center"/>
        <w:rPr>
          <w:rFonts w:cstheme="minorHAnsi"/>
          <w:lang w:val="en-GB"/>
        </w:rPr>
      </w:pPr>
      <w:r>
        <w:rPr>
          <w:noProof/>
        </w:rPr>
        <w:drawing>
          <wp:inline distT="0" distB="0" distL="0" distR="0" wp14:anchorId="2B134925" wp14:editId="171E763D">
            <wp:extent cx="5505450" cy="39324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26" r="20225" b="47584"/>
                    <a:stretch/>
                  </pic:blipFill>
                  <pic:spPr bwMode="auto">
                    <a:xfrm>
                      <a:off x="0" y="0"/>
                      <a:ext cx="5507594" cy="3933995"/>
                    </a:xfrm>
                    <a:prstGeom prst="rect">
                      <a:avLst/>
                    </a:prstGeom>
                    <a:noFill/>
                    <a:ln>
                      <a:noFill/>
                    </a:ln>
                    <a:extLst>
                      <a:ext uri="{53640926-AAD7-44D8-BBD7-CCE9431645EC}">
                        <a14:shadowObscured xmlns:a14="http://schemas.microsoft.com/office/drawing/2010/main"/>
                      </a:ext>
                    </a:extLst>
                  </pic:spPr>
                </pic:pic>
              </a:graphicData>
            </a:graphic>
          </wp:inline>
        </w:drawing>
      </w:r>
    </w:p>
    <w:p w14:paraId="31374473" w14:textId="7C53CC12" w:rsidR="007A4930" w:rsidRDefault="007A4930" w:rsidP="007A4930">
      <w:pPr>
        <w:spacing w:before="100" w:beforeAutospacing="1" w:after="100" w:afterAutospacing="1"/>
        <w:rPr>
          <w:rFonts w:cstheme="minorHAnsi"/>
          <w:lang w:val="en-GB"/>
        </w:rPr>
      </w:pPr>
      <w:r w:rsidRPr="000C30D1">
        <w:rPr>
          <w:rFonts w:cstheme="minorHAnsi"/>
          <w:lang w:val="en-GB"/>
        </w:rPr>
        <w:t>However, millions of children are not reached with life-saving interventions. For example, in 2018, around 19 million infants worldwide did not get routine immunization services. Around 60% of these children live in 10 countries: Angola, Brazil, the Democratic Republic of the Congo, Ethiopia, India, Indonesia, Nigeria, Pakistan, the Philippines and Viet Nam.</w:t>
      </w:r>
      <w:r>
        <w:rPr>
          <w:rFonts w:cstheme="minorHAnsi"/>
          <w:lang w:val="en-GB"/>
        </w:rPr>
        <w:fldChar w:fldCharType="begin"/>
      </w:r>
      <w:r w:rsidR="00962230">
        <w:rPr>
          <w:rFonts w:cstheme="minorHAnsi"/>
          <w:lang w:val="en-GB"/>
        </w:rPr>
        <w:instrText xml:space="preserve"> ADDIN EN.CITE &lt;EndNote&gt;&lt;Cite&gt;&lt;Author&gt;World health Organization&lt;/Author&gt;&lt;Year&gt;2018&lt;/Year&gt;&lt;RecNum&gt;666&lt;/RecNum&gt;&lt;DisplayText&gt;&lt;style face="superscript"&gt;135&lt;/style&gt;&lt;/DisplayText&gt;&lt;record&gt;&lt;rec-number&gt;666&lt;/rec-number&gt;&lt;foreign-keys&gt;&lt;key app="EN" db-id="5dprpsavdvsw5der2s7vazdm0z9wpwzswxxz" timestamp="1589538825"&gt;666&lt;/key&gt;&lt;/foreign-keys&gt;&lt;ref-type name="Web Page"&gt;12&lt;/ref-type&gt;&lt;contributors&gt;&lt;authors&gt;&lt;author&gt;World Health Organization, &lt;/author&gt;&lt;/authors&gt;&lt;/contributors&gt;&lt;titles&gt;&lt;title&gt;Global Health Observatory (GHO) data. Vaccination coverage &lt;/title&gt;&lt;/titles&gt;&lt;dates&gt;&lt;year&gt;2018&lt;/year&gt;&lt;/dates&gt;&lt;urls&gt;&lt;related-urls&gt;&lt;url&gt;https://www.who.int/gho/immunization/en/&lt;/url&gt;&lt;/related-urls&gt;&lt;/urls&gt;&lt;/record&gt;&lt;/Cite&gt;&lt;/EndNote&gt;</w:instrText>
      </w:r>
      <w:r>
        <w:rPr>
          <w:rFonts w:cstheme="minorHAnsi"/>
          <w:lang w:val="en-GB"/>
        </w:rPr>
        <w:fldChar w:fldCharType="separate"/>
      </w:r>
      <w:r w:rsidR="00962230" w:rsidRPr="00962230">
        <w:rPr>
          <w:rFonts w:cstheme="minorHAnsi"/>
          <w:noProof/>
          <w:vertAlign w:val="superscript"/>
          <w:lang w:val="en-GB"/>
        </w:rPr>
        <w:t>135</w:t>
      </w:r>
      <w:r>
        <w:rPr>
          <w:rFonts w:cstheme="minorHAnsi"/>
          <w:lang w:val="en-GB"/>
        </w:rPr>
        <w:fldChar w:fldCharType="end"/>
      </w:r>
      <w:r w:rsidRPr="000C30D1">
        <w:rPr>
          <w:rFonts w:cstheme="minorHAnsi"/>
          <w:lang w:val="en-GB"/>
        </w:rPr>
        <w:t xml:space="preserve"> </w:t>
      </w:r>
      <w:r>
        <w:rPr>
          <w:rFonts w:cstheme="minorHAnsi"/>
          <w:lang w:val="en-GB"/>
        </w:rPr>
        <w:t>The COVID-19 pandemic had exacerbated the situation for several million children, who are missing access to life-saving vaccines.</w:t>
      </w:r>
      <w:r>
        <w:rPr>
          <w:rFonts w:cstheme="minorHAnsi"/>
          <w:lang w:val="en-GB"/>
        </w:rPr>
        <w:fldChar w:fldCharType="begin"/>
      </w:r>
      <w:r w:rsidR="00962230">
        <w:rPr>
          <w:rFonts w:cstheme="minorHAnsi"/>
          <w:lang w:val="en-GB"/>
        </w:rPr>
        <w:instrText xml:space="preserve"> ADDIN EN.CITE &lt;EndNote&gt;&lt;Cite&gt;&lt;Author&gt;UN News&lt;/Author&gt;&lt;Year&gt;26 April 2020&lt;/Year&gt;&lt;RecNum&gt;644&lt;/RecNum&gt;&lt;DisplayText&gt;&lt;style face="superscript"&gt;136&lt;/style&gt;&lt;/DisplayText&gt;&lt;record&gt;&lt;rec-number&gt;644&lt;/rec-number&gt;&lt;foreign-keys&gt;&lt;key app="EN" db-id="5dprpsavdvsw5der2s7vazdm0z9wpwzswxxz" timestamp="1589291713"&gt;644&lt;/key&gt;&lt;/foreign-keys&gt;&lt;ref-type name="Web Page"&gt;12&lt;/ref-type&gt;&lt;contributors&gt;&lt;authors&gt;&lt;author&gt;UN News, &lt;/author&gt;&lt;/authors&gt;&lt;/contributors&gt;&lt;titles&gt;&lt;title&gt;Millions more children at risk with immunization services disrupted amid COVID-19 pandemic &lt;/title&gt;&lt;/titles&gt;&lt;dates&gt;&lt;year&gt;26 April 2020&lt;/year&gt;&lt;/dates&gt;&lt;urls&gt;&lt;related-urls&gt;&lt;url&gt;https://news.un.org/en/story/2020/04/1062622&lt;/url&gt;&lt;/related-urls&gt;&lt;/urls&gt;&lt;/record&gt;&lt;/Cite&gt;&lt;/EndNote&gt;</w:instrText>
      </w:r>
      <w:r>
        <w:rPr>
          <w:rFonts w:cstheme="minorHAnsi"/>
          <w:lang w:val="en-GB"/>
        </w:rPr>
        <w:fldChar w:fldCharType="separate"/>
      </w:r>
      <w:r w:rsidR="00962230" w:rsidRPr="00962230">
        <w:rPr>
          <w:rFonts w:cstheme="minorHAnsi"/>
          <w:noProof/>
          <w:vertAlign w:val="superscript"/>
          <w:lang w:val="en-GB"/>
        </w:rPr>
        <w:t>136</w:t>
      </w:r>
      <w:r>
        <w:rPr>
          <w:rFonts w:cstheme="minorHAnsi"/>
          <w:lang w:val="en-GB"/>
        </w:rPr>
        <w:fldChar w:fldCharType="end"/>
      </w:r>
    </w:p>
    <w:tbl>
      <w:tblPr>
        <w:tblStyle w:val="TableGrid"/>
        <w:tblW w:w="0" w:type="auto"/>
        <w:tblLook w:val="04A0" w:firstRow="1" w:lastRow="0" w:firstColumn="1" w:lastColumn="0" w:noHBand="0" w:noVBand="1"/>
      </w:tblPr>
      <w:tblGrid>
        <w:gridCol w:w="9350"/>
      </w:tblGrid>
      <w:tr w:rsidR="007A4930" w14:paraId="37585A96" w14:textId="77777777" w:rsidTr="007A4930">
        <w:tc>
          <w:tcPr>
            <w:tcW w:w="9350" w:type="dxa"/>
            <w:tcBorders>
              <w:top w:val="single" w:sz="4" w:space="0" w:color="auto"/>
              <w:left w:val="single" w:sz="4" w:space="0" w:color="auto"/>
              <w:bottom w:val="single" w:sz="4" w:space="0" w:color="auto"/>
              <w:right w:val="single" w:sz="4" w:space="0" w:color="auto"/>
            </w:tcBorders>
          </w:tcPr>
          <w:p w14:paraId="1544F810" w14:textId="77777777" w:rsidR="007A4930" w:rsidRDefault="007A4930" w:rsidP="007A4930">
            <w:pPr>
              <w:pBdr>
                <w:bottom w:val="single" w:sz="4" w:space="1" w:color="auto"/>
              </w:pBdr>
              <w:rPr>
                <w:rFonts w:cstheme="minorHAnsi"/>
                <w:b/>
              </w:rPr>
            </w:pPr>
            <w:r>
              <w:rPr>
                <w:rFonts w:cstheme="minorHAnsi"/>
                <w:b/>
              </w:rPr>
              <w:t>Box 3. Adolescents require unrestricted and stigma-free access to sexual and reproductive health services under UHC – Laura’s story.</w:t>
            </w:r>
          </w:p>
          <w:p w14:paraId="0A8BD448" w14:textId="77777777" w:rsidR="00474C21" w:rsidRDefault="00474C21" w:rsidP="007A4930">
            <w:pPr>
              <w:rPr>
                <w:rFonts w:cstheme="minorHAnsi"/>
                <w:i/>
                <w:iCs/>
                <w:color w:val="000000"/>
                <w:bdr w:val="none" w:sz="0" w:space="0" w:color="auto" w:frame="1"/>
              </w:rPr>
            </w:pPr>
            <w:bookmarkStart w:id="66" w:name="_Hlk41917844"/>
          </w:p>
          <w:p w14:paraId="11ED37E3" w14:textId="5C71886E" w:rsidR="007A4930" w:rsidRDefault="007A4930" w:rsidP="007A4930">
            <w:pPr>
              <w:rPr>
                <w:rFonts w:cstheme="minorHAnsi"/>
                <w:i/>
                <w:iCs/>
                <w:color w:val="000000"/>
                <w:bdr w:val="none" w:sz="0" w:space="0" w:color="auto" w:frame="1"/>
              </w:rPr>
            </w:pPr>
            <w:r>
              <w:rPr>
                <w:rFonts w:cstheme="minorHAnsi"/>
                <w:i/>
                <w:iCs/>
                <w:color w:val="000000"/>
                <w:bdr w:val="none" w:sz="0" w:space="0" w:color="auto" w:frame="1"/>
              </w:rPr>
              <w:t>Laura, 14, lives in Caracas, next door to her boyfriend, 15. Her positive experience of accessing SRH services highlights the benefits for adolescents – and the risks when services are not included in UHC packages or are withdrawn due to COVID-19.</w:t>
            </w:r>
          </w:p>
          <w:p w14:paraId="5485AA2C" w14:textId="77777777" w:rsidR="007A4930" w:rsidRDefault="007A4930" w:rsidP="007A4930">
            <w:pPr>
              <w:rPr>
                <w:rFonts w:cstheme="minorHAnsi"/>
                <w:color w:val="000000"/>
                <w:bdr w:val="none" w:sz="0" w:space="0" w:color="auto" w:frame="1"/>
              </w:rPr>
            </w:pPr>
          </w:p>
          <w:p w14:paraId="26DE485B" w14:textId="77777777" w:rsidR="007A4930" w:rsidRDefault="007A4930" w:rsidP="007A4930">
            <w:pPr>
              <w:rPr>
                <w:rFonts w:cstheme="minorHAnsi"/>
                <w:color w:val="000000"/>
                <w:bdr w:val="none" w:sz="0" w:space="0" w:color="auto" w:frame="1"/>
              </w:rPr>
            </w:pPr>
            <w:r>
              <w:rPr>
                <w:rFonts w:cstheme="minorHAnsi"/>
                <w:color w:val="000000"/>
                <w:bdr w:val="none" w:sz="0" w:space="0" w:color="auto" w:frame="1"/>
              </w:rPr>
              <w:t xml:space="preserve">“My mother is open with me about sex. She tells me that protecting myself is important because there were no options except to have a baby if you got pregnant. There were a lot of girls who I knew from school who had. A friend of mine from school told me about an organization called PLAFAM.  She said I should go there since I’m sexually active. There, she said, I can get all kinds of information about sex and things like condoms and implants. </w:t>
            </w:r>
            <w:r>
              <w:rPr>
                <w:rFonts w:cstheme="minorHAnsi"/>
              </w:rPr>
              <w:t xml:space="preserve">I asked my mom to take me. She had me when she was a teenager, so she understood. </w:t>
            </w:r>
            <w:r>
              <w:rPr>
                <w:rFonts w:cstheme="minorHAnsi"/>
                <w:color w:val="000000"/>
                <w:bdr w:val="none" w:sz="0" w:space="0" w:color="auto" w:frame="1"/>
              </w:rPr>
              <w:t>My mom told me that they would insert something in my arm to make sure I didn’t get pregnant, which sounded painful – but it was like a little pinch! The doctor was nice. She explained everything that was happening while she was doing it and my mother held my hand. It was all much easier than I thought. Right now, I’m not having sex because of COVID-19, but I know that when I do, I will be protected. I made the right decision for me.”</w:t>
            </w:r>
            <w:bookmarkEnd w:id="66"/>
          </w:p>
          <w:p w14:paraId="5B531BC5" w14:textId="1E5D48DC" w:rsidR="007A4930" w:rsidRDefault="007A4930" w:rsidP="007A4930">
            <w:pPr>
              <w:rPr>
                <w:rFonts w:cstheme="minorHAnsi"/>
              </w:rPr>
            </w:pPr>
          </w:p>
          <w:p w14:paraId="388A93E4" w14:textId="2AE6FEBD" w:rsidR="00AB29AB" w:rsidRPr="000C6DFB" w:rsidRDefault="00F04C5A" w:rsidP="007A4930">
            <w:pPr>
              <w:rPr>
                <w:rFonts w:cstheme="minorHAnsi"/>
                <w:i/>
                <w:iCs/>
              </w:rPr>
            </w:pPr>
            <w:r w:rsidRPr="00277EC8">
              <w:rPr>
                <w:rFonts w:cstheme="minorHAnsi"/>
                <w:i/>
                <w:iCs/>
              </w:rPr>
              <w:t xml:space="preserve">The IAP asked </w:t>
            </w:r>
            <w:r w:rsidR="004C044B">
              <w:rPr>
                <w:rFonts w:cstheme="minorHAnsi"/>
                <w:i/>
                <w:iCs/>
              </w:rPr>
              <w:t>if</w:t>
            </w:r>
            <w:r w:rsidRPr="00277EC8">
              <w:rPr>
                <w:rFonts w:cstheme="minorHAnsi"/>
                <w:i/>
                <w:iCs/>
              </w:rPr>
              <w:t xml:space="preserve"> Laura </w:t>
            </w:r>
            <w:r w:rsidR="00F30C0C">
              <w:rPr>
                <w:rFonts w:cstheme="minorHAnsi"/>
                <w:i/>
                <w:iCs/>
              </w:rPr>
              <w:t xml:space="preserve">and her boyfriend </w:t>
            </w:r>
            <w:r w:rsidRPr="00277EC8">
              <w:rPr>
                <w:rFonts w:cstheme="minorHAnsi"/>
                <w:i/>
                <w:iCs/>
              </w:rPr>
              <w:t>ha</w:t>
            </w:r>
            <w:r w:rsidR="00065538" w:rsidRPr="00277EC8">
              <w:rPr>
                <w:rFonts w:cstheme="minorHAnsi"/>
                <w:i/>
                <w:iCs/>
              </w:rPr>
              <w:t>d</w:t>
            </w:r>
            <w:r w:rsidRPr="00277EC8">
              <w:rPr>
                <w:rFonts w:cstheme="minorHAnsi"/>
                <w:i/>
                <w:iCs/>
              </w:rPr>
              <w:t xml:space="preserve"> </w:t>
            </w:r>
            <w:r w:rsidR="00065538" w:rsidRPr="00277EC8">
              <w:rPr>
                <w:rFonts w:cstheme="minorHAnsi"/>
                <w:i/>
                <w:iCs/>
              </w:rPr>
              <w:t xml:space="preserve">the </w:t>
            </w:r>
            <w:r w:rsidRPr="00277EC8">
              <w:rPr>
                <w:rFonts w:cstheme="minorHAnsi"/>
                <w:i/>
                <w:iCs/>
              </w:rPr>
              <w:t>HPV vaccine</w:t>
            </w:r>
            <w:r w:rsidR="00474C21">
              <w:rPr>
                <w:rFonts w:cstheme="minorHAnsi"/>
                <w:i/>
                <w:iCs/>
              </w:rPr>
              <w:t xml:space="preserve"> to protect </w:t>
            </w:r>
            <w:r w:rsidR="00F30C0C">
              <w:rPr>
                <w:rFonts w:cstheme="minorHAnsi"/>
                <w:i/>
                <w:iCs/>
              </w:rPr>
              <w:t>them</w:t>
            </w:r>
            <w:r w:rsidR="00474C21">
              <w:rPr>
                <w:rFonts w:cstheme="minorHAnsi"/>
                <w:i/>
                <w:iCs/>
              </w:rPr>
              <w:t xml:space="preserve"> </w:t>
            </w:r>
            <w:r w:rsidR="006B0346">
              <w:rPr>
                <w:rFonts w:cstheme="minorHAnsi"/>
                <w:i/>
                <w:iCs/>
              </w:rPr>
              <w:t>from</w:t>
            </w:r>
            <w:r w:rsidR="00474C21">
              <w:rPr>
                <w:rFonts w:cstheme="minorHAnsi"/>
                <w:i/>
                <w:iCs/>
              </w:rPr>
              <w:t xml:space="preserve"> HPV infection and </w:t>
            </w:r>
            <w:r w:rsidR="00F30C0C">
              <w:rPr>
                <w:rFonts w:cstheme="minorHAnsi"/>
                <w:i/>
                <w:iCs/>
              </w:rPr>
              <w:t>related</w:t>
            </w:r>
            <w:r w:rsidR="00474C21">
              <w:rPr>
                <w:rFonts w:cstheme="minorHAnsi"/>
                <w:i/>
                <w:iCs/>
              </w:rPr>
              <w:t xml:space="preserve"> cancer</w:t>
            </w:r>
            <w:r w:rsidR="00F30C0C">
              <w:rPr>
                <w:rFonts w:cstheme="minorHAnsi"/>
                <w:i/>
                <w:iCs/>
              </w:rPr>
              <w:t>s</w:t>
            </w:r>
            <w:r w:rsidR="00D7561C">
              <w:rPr>
                <w:rFonts w:cstheme="minorHAnsi"/>
                <w:i/>
                <w:iCs/>
              </w:rPr>
              <w:t>.</w:t>
            </w:r>
            <w:r w:rsidR="00474C21">
              <w:rPr>
                <w:rFonts w:cstheme="minorHAnsi"/>
                <w:i/>
                <w:iCs/>
              </w:rPr>
              <w:t xml:space="preserve"> </w:t>
            </w:r>
            <w:r w:rsidR="000C6DFB">
              <w:rPr>
                <w:rFonts w:cstheme="minorHAnsi"/>
                <w:i/>
                <w:iCs/>
              </w:rPr>
              <w:t>U</w:t>
            </w:r>
            <w:r w:rsidR="000C6DFB" w:rsidRPr="00277EC8">
              <w:rPr>
                <w:rFonts w:cstheme="minorHAnsi"/>
                <w:i/>
                <w:iCs/>
              </w:rPr>
              <w:t>nfortunately,</w:t>
            </w:r>
            <w:r w:rsidRPr="00277EC8">
              <w:rPr>
                <w:rFonts w:cstheme="minorHAnsi"/>
                <w:i/>
                <w:iCs/>
              </w:rPr>
              <w:t xml:space="preserve"> the vaccine is unavailable i</w:t>
            </w:r>
            <w:r w:rsidR="006B0346">
              <w:rPr>
                <w:rFonts w:cstheme="minorHAnsi"/>
                <w:i/>
                <w:iCs/>
              </w:rPr>
              <w:t>n</w:t>
            </w:r>
            <w:r w:rsidRPr="00277EC8">
              <w:rPr>
                <w:rFonts w:cstheme="minorHAnsi"/>
                <w:i/>
                <w:iCs/>
              </w:rPr>
              <w:t xml:space="preserve"> Venezuela.</w:t>
            </w:r>
          </w:p>
        </w:tc>
      </w:tr>
    </w:tbl>
    <w:p w14:paraId="5397EE47" w14:textId="77777777" w:rsidR="007A4930" w:rsidRDefault="007A4930" w:rsidP="007A4930">
      <w:pPr>
        <w:rPr>
          <w:rFonts w:cstheme="minorHAnsi"/>
        </w:rPr>
      </w:pPr>
    </w:p>
    <w:p w14:paraId="069D0611" w14:textId="5BA6F7CD" w:rsidR="007A4930" w:rsidRDefault="007A4930" w:rsidP="007A4930">
      <w:pPr>
        <w:rPr>
          <w:rFonts w:cstheme="minorHAnsi"/>
        </w:rPr>
      </w:pPr>
      <w:r>
        <w:rPr>
          <w:rFonts w:cstheme="minorHAnsi"/>
        </w:rPr>
        <w:t xml:space="preserve">As the COVID-19 crisis has shown, the health of health workers </w:t>
      </w:r>
      <w:proofErr w:type="gramStart"/>
      <w:r>
        <w:rPr>
          <w:rFonts w:cstheme="minorHAnsi"/>
        </w:rPr>
        <w:t>has to</w:t>
      </w:r>
      <w:proofErr w:type="gramEnd"/>
      <w:r>
        <w:rPr>
          <w:rFonts w:cstheme="minorHAnsi"/>
        </w:rPr>
        <w:t xml:space="preserve"> be safeguarded. C</w:t>
      </w:r>
      <w:r w:rsidRPr="003C202C">
        <w:rPr>
          <w:rFonts w:cstheme="minorHAnsi"/>
        </w:rPr>
        <w:t>ompelling</w:t>
      </w:r>
      <w:r>
        <w:rPr>
          <w:rFonts w:cstheme="minorHAnsi"/>
        </w:rPr>
        <w:t xml:space="preserve"> evidence is </w:t>
      </w:r>
      <w:r w:rsidRPr="003C202C">
        <w:rPr>
          <w:rFonts w:cstheme="minorHAnsi"/>
        </w:rPr>
        <w:t xml:space="preserve">rapidly </w:t>
      </w:r>
      <w:r>
        <w:rPr>
          <w:rFonts w:cstheme="minorHAnsi"/>
        </w:rPr>
        <w:t>accumulating</w:t>
      </w:r>
      <w:r w:rsidRPr="003C202C">
        <w:rPr>
          <w:rFonts w:cstheme="minorHAnsi"/>
        </w:rPr>
        <w:t xml:space="preserve"> on the toll taken by COVID-19 on health workers</w:t>
      </w:r>
      <w:r>
        <w:rPr>
          <w:rFonts w:cstheme="minorHAnsi"/>
        </w:rPr>
        <w:t xml:space="preserve"> in both the formal and informal sectors</w:t>
      </w:r>
      <w:r w:rsidRPr="003C202C">
        <w:rPr>
          <w:rFonts w:cstheme="minorHAnsi"/>
        </w:rPr>
        <w:t xml:space="preserve">, and the fact that frontline workers </w:t>
      </w:r>
      <w:r>
        <w:rPr>
          <w:rFonts w:cstheme="minorHAnsi"/>
        </w:rPr>
        <w:t>operate in</w:t>
      </w:r>
      <w:r w:rsidRPr="003C202C">
        <w:rPr>
          <w:rFonts w:cstheme="minorHAnsi"/>
        </w:rPr>
        <w:t xml:space="preserve"> a diverse group of industries</w:t>
      </w:r>
      <w:r>
        <w:rPr>
          <w:rFonts w:cstheme="minorHAnsi"/>
        </w:rPr>
        <w:t>,</w:t>
      </w:r>
      <w:r w:rsidRPr="003C202C">
        <w:rPr>
          <w:rFonts w:cstheme="minorHAnsi"/>
        </w:rPr>
        <w:t xml:space="preserve"> many of which mostly </w:t>
      </w:r>
      <w:r>
        <w:rPr>
          <w:rFonts w:cstheme="minorHAnsi"/>
        </w:rPr>
        <w:t>employ</w:t>
      </w:r>
      <w:r w:rsidRPr="003C202C">
        <w:rPr>
          <w:rFonts w:cstheme="minorHAnsi"/>
        </w:rPr>
        <w:t xml:space="preserve"> women.</w:t>
      </w:r>
      <w:r>
        <w:rPr>
          <w:rFonts w:cstheme="minorHAnsi"/>
        </w:rPr>
        <w:fldChar w:fldCharType="begin"/>
      </w:r>
      <w:r w:rsidR="00962230">
        <w:rPr>
          <w:rFonts w:cstheme="minorHAnsi"/>
        </w:rPr>
        <w:instrText xml:space="preserve"> ADDIN EN.CITE &lt;EndNote&gt;&lt;Cite&gt;&lt;Author&gt;Boniol&lt;/Author&gt;&lt;Year&gt;2019&lt;/Year&gt;&lt;RecNum&gt;557&lt;/RecNum&gt;&lt;DisplayText&gt;&lt;style face="superscript"&gt;111&lt;/style&gt;&lt;/DisplayText&gt;&lt;record&gt;&lt;rec-number&gt;557&lt;/rec-number&gt;&lt;foreign-keys&gt;&lt;key app="EN" db-id="5dprpsavdvsw5der2s7vazdm0z9wpwzswxxz" timestamp="1587722176"&gt;557&lt;/key&gt;&lt;/foreign-keys&gt;&lt;ref-type name="Report"&gt;27&lt;/ref-type&gt;&lt;contributors&gt;&lt;authors&gt;&lt;author&gt;Boniol, Mathieu&lt;/author&gt;&lt;author&gt;McIsaac, Michelle&lt;/author&gt;&lt;author&gt;Xu, Lihui&lt;/author&gt;&lt;author&gt;Wuliji, Tana&lt;/author&gt;&lt;author&gt;Diallo, Khassoum&lt;/author&gt;&lt;author&gt;Campbell, Jim&lt;/author&gt;&lt;/authors&gt;&lt;/contributors&gt;&lt;titles&gt;&lt;title&gt;Gender equity in the health workforce: analysis of 104 countries&lt;/title&gt;&lt;/titles&gt;&lt;dates&gt;&lt;year&gt;2019. (WHO/HIS/HWF/Gender/WP1/2019.1). Licence: CC BY-NC-SA 3.0 IGO.&lt;/year&gt;&lt;/dates&gt;&lt;pub-location&gt;Geneva&lt;/pub-location&gt;&lt;publisher&gt;World Health Organization&lt;/publisher&gt;&lt;urls&gt;&lt;/urls&gt;&lt;/record&gt;&lt;/Cite&gt;&lt;/EndNote&gt;</w:instrText>
      </w:r>
      <w:r>
        <w:rPr>
          <w:rFonts w:cstheme="minorHAnsi"/>
        </w:rPr>
        <w:fldChar w:fldCharType="separate"/>
      </w:r>
      <w:r w:rsidR="00962230" w:rsidRPr="00962230">
        <w:rPr>
          <w:rFonts w:cstheme="minorHAnsi"/>
          <w:noProof/>
          <w:vertAlign w:val="superscript"/>
        </w:rPr>
        <w:t>111</w:t>
      </w:r>
      <w:r>
        <w:rPr>
          <w:rFonts w:cstheme="minorHAnsi"/>
        </w:rPr>
        <w:fldChar w:fldCharType="end"/>
      </w:r>
      <w:r w:rsidRPr="003C202C">
        <w:rPr>
          <w:rFonts w:cstheme="minorHAnsi"/>
        </w:rPr>
        <w:t xml:space="preserve"> Evidence is emerging that female health workers are more likely </w:t>
      </w:r>
      <w:r>
        <w:rPr>
          <w:rFonts w:cstheme="minorHAnsi"/>
        </w:rPr>
        <w:t xml:space="preserve">than their males colleagues </w:t>
      </w:r>
      <w:r w:rsidRPr="003C202C">
        <w:rPr>
          <w:rFonts w:cstheme="minorHAnsi"/>
        </w:rPr>
        <w:t xml:space="preserve">to be infected by COVID-19, and more likely </w:t>
      </w:r>
      <w:r>
        <w:rPr>
          <w:rFonts w:cstheme="minorHAnsi"/>
        </w:rPr>
        <w:t xml:space="preserve">than them </w:t>
      </w:r>
      <w:r w:rsidRPr="003C202C">
        <w:rPr>
          <w:rFonts w:cstheme="minorHAnsi"/>
        </w:rPr>
        <w:t>to experience psychological distress and stress.</w:t>
      </w:r>
      <w:r w:rsidR="00DA74FC">
        <w:rPr>
          <w:rFonts w:cstheme="minorHAnsi"/>
        </w:rPr>
        <w:fldChar w:fldCharType="begin">
          <w:fldData xml:space="preserve">PEVuZE5vdGU+PENpdGU+PEF1dGhvcj5NbzwvQXV0aG9yPjxZZWFyPjIwMjA8L1llYXI+PFJlY051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</w:fldData>
        </w:fldChar>
      </w:r>
      <w:r w:rsidR="00962230">
        <w:rPr>
          <w:rFonts w:cstheme="minorHAnsi"/>
        </w:rPr>
        <w:instrText xml:space="preserve"> ADDIN EN.CITE </w:instrText>
      </w:r>
      <w:r w:rsidR="00962230">
        <w:rPr>
          <w:rFonts w:cstheme="minorHAnsi"/>
        </w:rPr>
        <w:fldChar w:fldCharType="begin">
          <w:fldData xml:space="preserve">PEVuZE5vdGU+PENpdGU+PEF1dGhvcj5NbzwvQXV0aG9yPjxZZWFyPjIwMjA8L1llYXI+PFJlY051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</w:fldData>
        </w:fldChar>
      </w:r>
      <w:r w:rsidR="00962230">
        <w:rPr>
          <w:rFonts w:cstheme="minorHAnsi"/>
        </w:rPr>
        <w:instrText xml:space="preserve"> ADDIN EN.CITE.DATA </w:instrText>
      </w:r>
      <w:r w:rsidR="00962230">
        <w:rPr>
          <w:rFonts w:cstheme="minorHAnsi"/>
        </w:rPr>
      </w:r>
      <w:r w:rsidR="00962230">
        <w:rPr>
          <w:rFonts w:cstheme="minorHAnsi"/>
        </w:rPr>
        <w:fldChar w:fldCharType="end"/>
      </w:r>
      <w:r w:rsidR="00DA74FC">
        <w:rPr>
          <w:rFonts w:cstheme="minorHAnsi"/>
        </w:rPr>
      </w:r>
      <w:r w:rsidR="00DA74FC">
        <w:rPr>
          <w:rFonts w:cstheme="minorHAnsi"/>
        </w:rPr>
        <w:fldChar w:fldCharType="separate"/>
      </w:r>
      <w:r w:rsidR="00962230" w:rsidRPr="00962230">
        <w:rPr>
          <w:rFonts w:cstheme="minorHAnsi"/>
          <w:noProof/>
          <w:vertAlign w:val="superscript"/>
        </w:rPr>
        <w:t>137-139</w:t>
      </w:r>
      <w:r w:rsidR="00DA74FC">
        <w:rPr>
          <w:rFonts w:cstheme="minorHAnsi"/>
        </w:rPr>
        <w:fldChar w:fldCharType="end"/>
      </w:r>
      <w:r w:rsidRPr="003C202C">
        <w:rPr>
          <w:rFonts w:cstheme="minorHAnsi"/>
        </w:rPr>
        <w:t xml:space="preserve"> They are also more likely to be disadvantaged when it comes to access to workplace safety, as </w:t>
      </w:r>
      <w:r>
        <w:rPr>
          <w:rFonts w:cstheme="minorHAnsi"/>
        </w:rPr>
        <w:t xml:space="preserve">personal protective equipment </w:t>
      </w:r>
      <w:r w:rsidRPr="003C202C">
        <w:rPr>
          <w:rFonts w:cstheme="minorHAnsi"/>
        </w:rPr>
        <w:t xml:space="preserve"> is </w:t>
      </w:r>
      <w:r>
        <w:rPr>
          <w:rFonts w:cstheme="minorHAnsi"/>
        </w:rPr>
        <w:t>rarely</w:t>
      </w:r>
      <w:r w:rsidRPr="003C202C">
        <w:rPr>
          <w:rFonts w:cstheme="minorHAnsi"/>
        </w:rPr>
        <w:t xml:space="preserve"> proportioned to women’s bodies</w:t>
      </w:r>
      <w:r>
        <w:rPr>
          <w:rFonts w:cstheme="minorHAnsi"/>
        </w:rPr>
        <w:t>.</w:t>
      </w:r>
      <w:r w:rsidR="00082648">
        <w:rPr>
          <w:rFonts w:cstheme="minorHAnsi"/>
        </w:rPr>
        <w:fldChar w:fldCharType="begin"/>
      </w:r>
      <w:r w:rsidR="00962230">
        <w:rPr>
          <w:rFonts w:cstheme="minorHAnsi"/>
        </w:rPr>
        <w:instrText xml:space="preserve"> ADDIN EN.CITE &lt;EndNote&gt;&lt;Cite&gt;&lt;Author&gt;Alexandra Topping&lt;/Author&gt;&lt;Year&gt;24 april 2020&lt;/Year&gt;&lt;RecNum&gt;777&lt;/RecNum&gt;&lt;DisplayText&gt;&lt;style face="superscript"&gt;112&lt;/style&gt;&lt;/DisplayText&gt;&lt;record&gt;&lt;rec-number&gt;777&lt;/rec-number&gt;&lt;foreign-keys&gt;&lt;key app="EN" db-id="5dprpsavdvsw5der2s7vazdm0z9wpwzswxxz" timestamp="1591185858"&gt;777&lt;/key&gt;&lt;/foreign-keys&gt;&lt;ref-type name="Web Page"&gt;12&lt;/ref-type&gt;&lt;contributors&gt;&lt;authors&gt;&lt;author&gt;Alexandra Topping, &lt;/author&gt;&lt;/authors&gt;&lt;/contributors&gt;&lt;titles&gt;&lt;title&gt;Sexism on the Covid-19 frontline: &amp;apos;PPE is made for a 6ft 3in rugby player&amp;apos;&lt;/title&gt;&lt;secondary-title&gt;The Guardian&lt;/secondary-title&gt;&lt;/titles&gt;&lt;dates&gt;&lt;year&gt;24 april 2020&lt;/year&gt;&lt;/dates&gt;&lt;urls&gt;&lt;related-urls&gt;&lt;url&gt;https://www.theguardian.com/world/2020/apr/24/sexism-on-the-covid-19-frontline-ppe-is-made-for-a-6ft-3in-rugby-player&lt;/url&gt;&lt;/related-urls&gt;&lt;/urls&gt;&lt;/record&gt;&lt;/Cite&gt;&lt;/EndNote&gt;</w:instrText>
      </w:r>
      <w:r w:rsidR="00082648">
        <w:rPr>
          <w:rFonts w:cstheme="minorHAnsi"/>
        </w:rPr>
        <w:fldChar w:fldCharType="separate"/>
      </w:r>
      <w:r w:rsidR="00962230" w:rsidRPr="00962230">
        <w:rPr>
          <w:rFonts w:cstheme="minorHAnsi"/>
          <w:noProof/>
          <w:vertAlign w:val="superscript"/>
        </w:rPr>
        <w:t>112</w:t>
      </w:r>
      <w:r w:rsidR="00082648">
        <w:rPr>
          <w:rFonts w:cstheme="minorHAnsi"/>
        </w:rPr>
        <w:fldChar w:fldCharType="end"/>
      </w:r>
      <w:r w:rsidRPr="003C202C">
        <w:rPr>
          <w:rFonts w:cstheme="minorHAnsi"/>
        </w:rPr>
        <w:t xml:space="preserve"> </w:t>
      </w:r>
      <w:r>
        <w:rPr>
          <w:rFonts w:cstheme="minorHAnsi"/>
        </w:rPr>
        <w:t>W</w:t>
      </w:r>
      <w:r w:rsidRPr="003C202C">
        <w:rPr>
          <w:rFonts w:cstheme="minorHAnsi"/>
        </w:rPr>
        <w:t xml:space="preserve">orkplace guidelines for issues such as pregnancy and interaction with families has </w:t>
      </w:r>
      <w:r>
        <w:rPr>
          <w:rFonts w:cstheme="minorHAnsi"/>
        </w:rPr>
        <w:t>yet to catch up</w:t>
      </w:r>
      <w:r w:rsidRPr="003C202C">
        <w:rPr>
          <w:rFonts w:cstheme="minorHAnsi"/>
        </w:rPr>
        <w:t xml:space="preserve"> with evolving evidence. </w:t>
      </w:r>
      <w:r>
        <w:rPr>
          <w:rFonts w:cstheme="minorHAnsi"/>
        </w:rPr>
        <w:t xml:space="preserve">There is also a </w:t>
      </w:r>
      <w:r w:rsidRPr="003C202C">
        <w:rPr>
          <w:rFonts w:cstheme="minorHAnsi"/>
        </w:rPr>
        <w:t xml:space="preserve">conspicuous gap </w:t>
      </w:r>
      <w:r>
        <w:rPr>
          <w:rFonts w:cstheme="minorHAnsi"/>
        </w:rPr>
        <w:t>in evidence</w:t>
      </w:r>
      <w:r w:rsidRPr="003C202C">
        <w:rPr>
          <w:rFonts w:cstheme="minorHAnsi"/>
        </w:rPr>
        <w:t xml:space="preserve"> on outcomes </w:t>
      </w:r>
      <w:r>
        <w:rPr>
          <w:rFonts w:cstheme="minorHAnsi"/>
        </w:rPr>
        <w:t xml:space="preserve">among the workforce in facilities that provide </w:t>
      </w:r>
      <w:r w:rsidRPr="003C202C">
        <w:rPr>
          <w:rFonts w:cstheme="minorHAnsi"/>
        </w:rPr>
        <w:t>long-term care</w:t>
      </w:r>
      <w:r>
        <w:rPr>
          <w:rFonts w:cstheme="minorHAnsi"/>
        </w:rPr>
        <w:t>. In these settings, health workers face greater exposure due to the high</w:t>
      </w:r>
      <w:r w:rsidRPr="003C202C">
        <w:rPr>
          <w:rFonts w:cstheme="minorHAnsi"/>
        </w:rPr>
        <w:t xml:space="preserve"> proportion of </w:t>
      </w:r>
      <w:r>
        <w:rPr>
          <w:rFonts w:cstheme="minorHAnsi"/>
        </w:rPr>
        <w:t>infections</w:t>
      </w:r>
      <w:r w:rsidRPr="003C202C">
        <w:rPr>
          <w:rFonts w:cstheme="minorHAnsi"/>
        </w:rPr>
        <w:t xml:space="preserve"> and deaths among patients.</w:t>
      </w:r>
      <w:r>
        <w:rPr>
          <w:rFonts w:cstheme="minorHAnsi"/>
        </w:rPr>
        <w:fldChar w:fldCharType="begin"/>
      </w:r>
      <w:r w:rsidR="00962230">
        <w:rPr>
          <w:rFonts w:cstheme="minorHAnsi"/>
        </w:rPr>
        <w:instrText xml:space="preserve"> ADDIN EN.CITE &lt;EndNote&gt;&lt;Cite&gt;&lt;Author&gt;World health Organization&lt;/Author&gt;&lt;Year&gt;28 April 2020&lt;/Year&gt;&lt;RecNum&gt;827&lt;/RecNum&gt;&lt;DisplayText&gt;&lt;style face="superscript"&gt;140&lt;/style&gt;&lt;/DisplayText&gt;&lt;record&gt;&lt;rec-number&gt;827&lt;/rec-number&gt;&lt;foreign-keys&gt;&lt;key app="EN" db-id="5dprpsavdvsw5der2s7vazdm0z9wpwzswxxz" timestamp="1591875747"&gt;827&lt;/key&gt;&lt;/foreign-keys&gt;&lt;ref-type name="Web Page"&gt;12&lt;/ref-type&gt;&lt;contributors&gt;&lt;authors&gt;&lt;author&gt;World health Organization, &lt;/author&gt;&lt;/authors&gt;&lt;/contributors&gt;&lt;titles&gt;&lt;title&gt;WHO calls for healthy, safe and decent working conditions for all health workers, amidst COVID-19 pandemic&lt;/title&gt;&lt;/titles&gt;&lt;dates&gt;&lt;year&gt;28 April 2020&lt;/year&gt;&lt;/dates&gt;&lt;urls&gt;&lt;related-urls&gt;&lt;url&gt;https://www.who.int/news-room/detail/28-04-2020-who-calls-for-healthy-safe-and-decent-working-conditions-for-all-health-workers-amidst-covid-19-pandemic&lt;/url&gt;&lt;/related-urls&gt;&lt;/urls&gt;&lt;/record&gt;&lt;/Cite&gt;&lt;/EndNote&gt;</w:instrText>
      </w:r>
      <w:r>
        <w:rPr>
          <w:rFonts w:cstheme="minorHAnsi"/>
        </w:rPr>
        <w:fldChar w:fldCharType="separate"/>
      </w:r>
      <w:r w:rsidR="00962230" w:rsidRPr="00962230">
        <w:rPr>
          <w:rFonts w:cstheme="minorHAnsi"/>
          <w:noProof/>
          <w:vertAlign w:val="superscript"/>
        </w:rPr>
        <w:t>140</w:t>
      </w:r>
      <w:r>
        <w:rPr>
          <w:rFonts w:cstheme="minorHAnsi"/>
        </w:rPr>
        <w:fldChar w:fldCharType="end"/>
      </w:r>
      <w:r>
        <w:rPr>
          <w:rFonts w:cstheme="minorHAnsi"/>
        </w:rPr>
        <w:t xml:space="preserve"> </w:t>
      </w:r>
    </w:p>
    <w:p w14:paraId="50FE7FB5" w14:textId="77777777" w:rsidR="007A4930" w:rsidRDefault="007A4930" w:rsidP="007A4930">
      <w:pPr>
        <w:rPr>
          <w:rFonts w:eastAsia="Calibri"/>
        </w:rPr>
      </w:pPr>
      <w:bookmarkStart w:id="67" w:name="_Toc40092920"/>
    </w:p>
    <w:p w14:paraId="4E76322C" w14:textId="77777777" w:rsidR="007A4930" w:rsidRPr="00A62AD7" w:rsidRDefault="007A4930" w:rsidP="007A4930">
      <w:pPr>
        <w:pStyle w:val="Heading3"/>
        <w:rPr>
          <w:rFonts w:asciiTheme="minorHAnsi" w:eastAsia="Calibri" w:hAnsiTheme="minorHAnsi" w:cstheme="minorHAnsi"/>
        </w:rPr>
      </w:pPr>
      <w:r w:rsidRPr="00B12315">
        <w:rPr>
          <w:rFonts w:cstheme="minorHAnsi"/>
        </w:rPr>
        <w:t>Multisector factors and enabling environments are key to success</w:t>
      </w:r>
      <w:bookmarkEnd w:id="67"/>
    </w:p>
    <w:p w14:paraId="276F9FA6" w14:textId="77777777" w:rsidR="007A4930" w:rsidRPr="000C30D1" w:rsidRDefault="007A4930" w:rsidP="007A4930">
      <w:pPr>
        <w:rPr>
          <w:rFonts w:cstheme="minorHAnsi"/>
        </w:rPr>
      </w:pPr>
    </w:p>
    <w:p w14:paraId="004C58BC" w14:textId="09B5765F" w:rsidR="007A4930" w:rsidRDefault="007A4930" w:rsidP="007A4930">
      <w:pPr>
        <w:rPr>
          <w:rFonts w:cstheme="minorHAnsi"/>
        </w:rPr>
      </w:pPr>
      <w:r>
        <w:rPr>
          <w:rFonts w:cstheme="minorHAnsi"/>
        </w:rPr>
        <w:t>M</w:t>
      </w:r>
      <w:r w:rsidRPr="000C30D1">
        <w:rPr>
          <w:rFonts w:cstheme="minorHAnsi"/>
        </w:rPr>
        <w:t>ultisectoral factors such as</w:t>
      </w:r>
      <w:r>
        <w:rPr>
          <w:rFonts w:cstheme="minorHAnsi"/>
        </w:rPr>
        <w:t xml:space="preserve"> WASH</w:t>
      </w:r>
      <w:r w:rsidRPr="000C30D1">
        <w:rPr>
          <w:rFonts w:cstheme="minorHAnsi"/>
        </w:rPr>
        <w:t xml:space="preserve">, education and clean energy play a significant role in accelerating progress toward health targets for women, children and adolescents. Access to improved sanitation has been associated with lower </w:t>
      </w:r>
      <w:r>
        <w:rPr>
          <w:rFonts w:cstheme="minorHAnsi"/>
        </w:rPr>
        <w:t xml:space="preserve">incidence of </w:t>
      </w:r>
      <w:proofErr w:type="spellStart"/>
      <w:r w:rsidRPr="000C30D1">
        <w:rPr>
          <w:rFonts w:cstheme="minorHAnsi"/>
        </w:rPr>
        <w:t>diarrhoea</w:t>
      </w:r>
      <w:proofErr w:type="spellEnd"/>
      <w:r w:rsidRPr="000C30D1">
        <w:rPr>
          <w:rFonts w:cstheme="minorHAnsi"/>
        </w:rPr>
        <w:t>, stunting and child mortality.</w:t>
      </w:r>
      <w:r>
        <w:rPr>
          <w:rFonts w:cstheme="minorHAnsi"/>
        </w:rPr>
        <w:fldChar w:fldCharType="begin"/>
      </w:r>
      <w:r w:rsidR="00962230">
        <w:rPr>
          <w:rFonts w:cstheme="minorHAnsi"/>
        </w:rPr>
        <w:instrText xml:space="preserve"> ADDIN EN.CITE &lt;EndNote&gt;&lt;Cite&gt;&lt;Author&gt;Organization&lt;/Author&gt;&lt;Year&gt;2014&lt;/Year&gt;&lt;RecNum&gt;541&lt;/RecNum&gt;&lt;DisplayText&gt;&lt;style face="superscript"&gt;141,142&lt;/style&gt;&lt;/DisplayText&gt;&lt;record&gt;&lt;rec-number&gt;541&lt;/rec-number&gt;&lt;foreign-keys&gt;&lt;key app="EN" db-id="5dprpsavdvsw5der2s7vazdm0z9wpwzswxxz" timestamp="1586420014"&gt;541&lt;/key&gt;&lt;/foreign-keys&gt;&lt;ref-type name="Report"&gt;27&lt;/ref-type&gt;&lt;contributors&gt;&lt;authors&gt;&lt;author&gt;World Health Organization,&lt;/author&gt;&lt;/authors&gt;&lt;/contributors&gt;&lt;titles&gt;&lt;title&gt;Preventing diarrhoea through better water, sanitation and hygiene: exposures and impacts in low-and middle-income countries&lt;/title&gt;&lt;/titles&gt;&lt;dates&gt;&lt;year&gt;2014&lt;/year&gt;&lt;/dates&gt;&lt;pub-location&gt;Geneva&lt;/pub-location&gt;&lt;publisher&gt;World Health Organization&lt;/publisher&gt;&lt;isbn&gt;9241564822&lt;/isbn&gt;&lt;urls&gt;&lt;/urls&gt;&lt;/record&gt;&lt;/Cite&gt;&lt;Cite&gt;&lt;Author&gt;Fink&lt;/Author&gt;&lt;Year&gt;2011&lt;/Year&gt;&lt;RecNum&gt;655&lt;/RecNum&gt;&lt;record&gt;&lt;rec-number&gt;655&lt;/rec-number&gt;&lt;foreign-keys&gt;&lt;key app="EN" db-id="5dprpsavdvsw5der2s7vazdm0z9wpwzswxxz" timestamp="1589295232"&gt;655&lt;/key&gt;&lt;/foreign-keys&gt;&lt;ref-type name="Journal Article"&gt;17&lt;/ref-type&gt;&lt;contributors&gt;&lt;authors&gt;&lt;author&gt;Fink, Günther&lt;/author&gt;&lt;author&gt;Günther, Isabel&lt;/author&gt;&lt;author&gt;Hill, Kenneth&lt;/author&gt;&lt;/authors&gt;&lt;/contributors&gt;&lt;titles&gt;&lt;title&gt;The effect of water and sanitation on child health: evidence from the demographic and health surveys 1986–2007&lt;/title&gt;&lt;secondary-title&gt;International journal of epidemiology&lt;/secondary-title&gt;&lt;/titles&gt;&lt;periodical&gt;&lt;full-title&gt;International journal of epidemiology&lt;/full-title&gt;&lt;/periodical&gt;&lt;pages&gt;1196-1204&lt;/pages&gt;&lt;volume&gt;40&lt;/volume&gt;&lt;number&gt;5&lt;/number&gt;&lt;dates&gt;&lt;year&gt;2011&lt;/year&gt;&lt;/dates&gt;&lt;isbn&gt;1464-3685&lt;/isbn&gt;&lt;urls&gt;&lt;/urls&gt;&lt;/record&gt;&lt;/Cite&gt;&lt;/EndNote&gt;</w:instrText>
      </w:r>
      <w:r>
        <w:rPr>
          <w:rFonts w:cstheme="minorHAnsi"/>
        </w:rPr>
        <w:fldChar w:fldCharType="separate"/>
      </w:r>
      <w:r w:rsidR="00962230" w:rsidRPr="00962230">
        <w:rPr>
          <w:rFonts w:cstheme="minorHAnsi"/>
          <w:noProof/>
          <w:vertAlign w:val="superscript"/>
        </w:rPr>
        <w:t>141,142</w:t>
      </w:r>
      <w:r>
        <w:rPr>
          <w:rFonts w:cstheme="minorHAnsi"/>
        </w:rPr>
        <w:fldChar w:fldCharType="end"/>
      </w:r>
      <w:r w:rsidRPr="000C30D1">
        <w:rPr>
          <w:rFonts w:cstheme="minorHAnsi"/>
        </w:rPr>
        <w:t xml:space="preserve"> From 2000 to 2017, the population using safely managed sanitation services increased from 28% to 45%. Though 60% of the global population had basic hand</w:t>
      </w:r>
      <w:r>
        <w:rPr>
          <w:rFonts w:cstheme="minorHAnsi"/>
        </w:rPr>
        <w:t>-</w:t>
      </w:r>
      <w:r w:rsidRPr="000C30D1">
        <w:rPr>
          <w:rFonts w:cstheme="minorHAnsi"/>
        </w:rPr>
        <w:t>washing facilities with soap and water available at home, 3 billion people still lack</w:t>
      </w:r>
      <w:r>
        <w:rPr>
          <w:rFonts w:cstheme="minorHAnsi"/>
        </w:rPr>
        <w:t>ed</w:t>
      </w:r>
      <w:r w:rsidRPr="000C30D1">
        <w:rPr>
          <w:rFonts w:cstheme="minorHAnsi"/>
        </w:rPr>
        <w:t xml:space="preserve"> such facilities and 1.4</w:t>
      </w:r>
      <w:r>
        <w:rPr>
          <w:rFonts w:cstheme="minorHAnsi"/>
        </w:rPr>
        <w:t> </w:t>
      </w:r>
      <w:r w:rsidRPr="000C30D1">
        <w:rPr>
          <w:rFonts w:cstheme="minorHAnsi"/>
        </w:rPr>
        <w:t>billion had no facilities at all.</w:t>
      </w:r>
      <w:r>
        <w:rPr>
          <w:rFonts w:cstheme="minorHAnsi"/>
        </w:rPr>
        <w:fldChar w:fldCharType="begin"/>
      </w:r>
      <w:r w:rsidR="00962230">
        <w:rPr>
          <w:rFonts w:cstheme="minorHAnsi"/>
        </w:rPr>
        <w:instrText xml:space="preserve"> ADDIN EN.CITE &lt;EndNote&gt;&lt;Cite&gt;&lt;Author&gt;World Health Organization&lt;/Author&gt;&lt;Year&gt;2019&lt;/Year&gt;&lt;RecNum&gt;586&lt;/RecNum&gt;&lt;DisplayText&gt;&lt;style face="superscript"&gt;102&lt;/style&gt;&lt;/DisplayText&gt;&lt;record&gt;&lt;rec-number&gt;586&lt;/rec-number&gt;&lt;foreign-keys&gt;&lt;key app="EN" db-id="5dprpsavdvsw5der2s7vazdm0z9wpwzswxxz" timestamp="1587973825"&gt;586&lt;/key&gt;&lt;/foreign-keys&gt;&lt;ref-type name="Report"&gt;27&lt;/ref-type&gt;&lt;contributors&gt;&lt;authors&gt;&lt;author&gt;UNICEF&lt;/author&gt;&lt;author&gt;World Health Organization, &lt;/author&gt;&lt;/authors&gt;&lt;/contributors&gt;&lt;titles&gt;&lt;title&gt;Progress on household drinking water, sanitation and hygiene 2000-2017: special focus on inequalities&lt;/title&gt;&lt;/titles&gt;&lt;dates&gt;&lt;year&gt;2019&lt;/year&gt;&lt;/dates&gt;&lt;pub-location&gt;New York&lt;/pub-location&gt;&lt;publisher&gt;UNICEF, World Health Organization&lt;/publisher&gt;&lt;isbn&gt;9241516232&lt;/isbn&gt;&lt;urls&gt;&lt;/urls&gt;&lt;/record&gt;&lt;/Cite&gt;&lt;/EndNote&gt;</w:instrText>
      </w:r>
      <w:r>
        <w:rPr>
          <w:rFonts w:cstheme="minorHAnsi"/>
        </w:rPr>
        <w:fldChar w:fldCharType="separate"/>
      </w:r>
      <w:r w:rsidR="00962230" w:rsidRPr="00962230">
        <w:rPr>
          <w:rFonts w:cstheme="minorHAnsi"/>
          <w:noProof/>
          <w:vertAlign w:val="superscript"/>
        </w:rPr>
        <w:t>102</w:t>
      </w:r>
      <w:r>
        <w:rPr>
          <w:rFonts w:cstheme="minorHAnsi"/>
        </w:rPr>
        <w:fldChar w:fldCharType="end"/>
      </w:r>
      <w:r w:rsidRPr="000C30D1">
        <w:rPr>
          <w:rFonts w:cstheme="minorHAnsi"/>
        </w:rPr>
        <w:t xml:space="preserve"> Here too</w:t>
      </w:r>
      <w:r>
        <w:rPr>
          <w:rFonts w:cstheme="minorHAnsi"/>
        </w:rPr>
        <w:t>,</w:t>
      </w:r>
      <w:r w:rsidRPr="000C30D1">
        <w:rPr>
          <w:rFonts w:cstheme="minorHAnsi"/>
        </w:rPr>
        <w:t xml:space="preserve"> inequities are a critical concern. Capital regions often have higher coverage of basic sanitation services than other sub-regions (e.g. Colombia or Central African Region) demonstrating sub-national inequalities. </w:t>
      </w:r>
      <w:r>
        <w:rPr>
          <w:rFonts w:cstheme="minorHAnsi"/>
        </w:rPr>
        <w:t>Some</w:t>
      </w:r>
      <w:r w:rsidRPr="000C30D1">
        <w:rPr>
          <w:rFonts w:cstheme="minorHAnsi"/>
        </w:rPr>
        <w:t xml:space="preserve"> countries</w:t>
      </w:r>
      <w:r>
        <w:rPr>
          <w:rFonts w:cstheme="minorHAnsi"/>
        </w:rPr>
        <w:t xml:space="preserve"> fare better on equity</w:t>
      </w:r>
      <w:r w:rsidRPr="000C30D1">
        <w:rPr>
          <w:rFonts w:cstheme="minorHAnsi"/>
        </w:rPr>
        <w:t>,</w:t>
      </w:r>
      <w:r>
        <w:rPr>
          <w:rFonts w:cstheme="minorHAnsi"/>
        </w:rPr>
        <w:t xml:space="preserve"> with similar sanitation service coverage enjoyed between </w:t>
      </w:r>
      <w:r w:rsidRPr="000C30D1">
        <w:rPr>
          <w:rFonts w:cstheme="minorHAnsi"/>
        </w:rPr>
        <w:t>sub-regions and the capital region</w:t>
      </w:r>
      <w:r>
        <w:rPr>
          <w:rFonts w:cstheme="minorHAnsi"/>
        </w:rPr>
        <w:t xml:space="preserve"> – regardless of whether coverage is</w:t>
      </w:r>
      <w:r w:rsidRPr="000C30D1">
        <w:rPr>
          <w:rFonts w:cstheme="minorHAnsi"/>
        </w:rPr>
        <w:t xml:space="preserve"> high (e.g. Serbia) or low (e.g. Madagascar) (</w:t>
      </w:r>
      <w:r>
        <w:rPr>
          <w:rFonts w:cstheme="minorHAnsi"/>
          <w:bCs/>
          <w:iCs/>
        </w:rPr>
        <w:t>Figure 6</w:t>
      </w:r>
      <w:r w:rsidRPr="000C30D1">
        <w:rPr>
          <w:rFonts w:cstheme="minorHAnsi"/>
        </w:rPr>
        <w:t>).</w:t>
      </w:r>
    </w:p>
    <w:p w14:paraId="2A357A2C" w14:textId="009F5893" w:rsidR="00280A6C" w:rsidRDefault="007A4930" w:rsidP="007A4930">
      <w:pPr>
        <w:rPr>
          <w:rFonts w:cstheme="minorHAnsi"/>
        </w:rPr>
      </w:pPr>
      <w:r w:rsidRPr="000C30D1">
        <w:rPr>
          <w:rFonts w:cstheme="minorHAnsi"/>
        </w:rPr>
        <w:t>These services are under threat from the COVID-19 pandemic. The United Nations has warned of the risk of disruption to WASH services from lockdown measures, and the danger of increased threat to health from waterborne diseases.</w:t>
      </w:r>
      <w:bookmarkStart w:id="68" w:name="_Hlk40438649"/>
      <w:r>
        <w:rPr>
          <w:rFonts w:cstheme="minorHAnsi"/>
        </w:rPr>
        <w:fldChar w:fldCharType="begin"/>
      </w:r>
      <w:r w:rsidR="00962230">
        <w:rPr>
          <w:rFonts w:cstheme="minorHAnsi"/>
        </w:rPr>
        <w:instrText xml:space="preserve"> ADDIN EN.CITE &lt;EndNote&gt;&lt;Cite&gt;&lt;Author&gt;United Nations&lt;/Author&gt;&lt;Year&gt;15 April 2020&lt;/Year&gt;&lt;RecNum&gt;643&lt;/RecNum&gt;&lt;DisplayText&gt;&lt;style face="superscript"&gt;28&lt;/style&gt;&lt;/DisplayText&gt;&lt;record&gt;&lt;rec-number&gt;643&lt;/rec-number&gt;&lt;foreign-keys&gt;&lt;key app="EN" db-id="5dprpsavdvsw5der2s7vazdm0z9wpwzswxxz" timestamp="1589291617"&gt;643&lt;/key&gt;&lt;/foreign-keys&gt;&lt;ref-type name="Report"&gt;27&lt;/ref-type&gt;&lt;contributors&gt;&lt;authors&gt;&lt;author&gt;United Nations, &lt;/author&gt;&lt;/authors&gt;&lt;/contributors&gt;&lt;titles&gt;&lt;title&gt;Policy Brief: The Impact of COVID-19 on children &lt;/title&gt;&lt;/titles&gt;&lt;dates&gt;&lt;year&gt;15 April 2020&lt;/year&gt;&lt;/dates&gt;&lt;urls&gt;&lt;related-urls&gt;&lt;url&gt;https://www.un.org/sites/un2.un.org/files/policy_brief_on_covid_impact_on_children_16_april_2020.pdf&lt;/url&gt;&lt;/related-urls&gt;&lt;/urls&gt;&lt;/record&gt;&lt;/Cite&gt;&lt;/EndNote&gt;</w:instrText>
      </w:r>
      <w:r>
        <w:rPr>
          <w:rFonts w:cstheme="minorHAnsi"/>
        </w:rPr>
        <w:fldChar w:fldCharType="separate"/>
      </w:r>
      <w:r w:rsidR="00962230" w:rsidRPr="00962230">
        <w:rPr>
          <w:rFonts w:cstheme="minorHAnsi"/>
          <w:noProof/>
          <w:vertAlign w:val="superscript"/>
        </w:rPr>
        <w:t>28</w:t>
      </w:r>
      <w:r>
        <w:rPr>
          <w:rFonts w:cstheme="minorHAnsi"/>
        </w:rPr>
        <w:fldChar w:fldCharType="end"/>
      </w:r>
    </w:p>
    <w:p w14:paraId="762E888F" w14:textId="77777777" w:rsidR="00280A6C" w:rsidRDefault="00280A6C" w:rsidP="007A4930">
      <w:pPr>
        <w:rPr>
          <w:rFonts w:cstheme="minorHAnsi"/>
        </w:rPr>
      </w:pPr>
    </w:p>
    <w:p w14:paraId="2D86629D" w14:textId="77777777" w:rsidR="00280A6C" w:rsidRDefault="00280A6C" w:rsidP="007A4930">
      <w:pPr>
        <w:rPr>
          <w:rFonts w:cstheme="minorHAnsi"/>
        </w:rPr>
      </w:pPr>
    </w:p>
    <w:p w14:paraId="6C0FE842" w14:textId="77777777" w:rsidR="00280A6C" w:rsidRDefault="00280A6C" w:rsidP="007A4930">
      <w:pPr>
        <w:rPr>
          <w:rFonts w:cstheme="minorHAnsi"/>
        </w:rPr>
      </w:pPr>
    </w:p>
    <w:p w14:paraId="044A11C2" w14:textId="77777777" w:rsidR="00280A6C" w:rsidRDefault="00280A6C" w:rsidP="007A4930">
      <w:pPr>
        <w:rPr>
          <w:rFonts w:cstheme="minorHAnsi"/>
        </w:rPr>
      </w:pPr>
    </w:p>
    <w:p w14:paraId="6944A151" w14:textId="77777777" w:rsidR="00280A6C" w:rsidRDefault="00280A6C" w:rsidP="007A4930">
      <w:pPr>
        <w:rPr>
          <w:rFonts w:cstheme="minorHAnsi"/>
        </w:rPr>
      </w:pPr>
    </w:p>
    <w:p w14:paraId="48351910" w14:textId="0367E581" w:rsidR="007A4930" w:rsidRPr="00F36D04" w:rsidRDefault="007A4930" w:rsidP="007A4930">
      <w:pPr>
        <w:rPr>
          <w:rFonts w:cstheme="minorHAnsi"/>
          <w:b/>
        </w:rPr>
      </w:pPr>
      <w:r w:rsidRPr="00F36D04">
        <w:rPr>
          <w:rFonts w:cstheme="minorHAnsi"/>
          <w:b/>
        </w:rPr>
        <w:t>Figure 6. Proportion of population with basic sanitation services, by sub-national region, 2017 (%)</w:t>
      </w:r>
      <w:r w:rsidR="00C0005B">
        <w:rPr>
          <w:rFonts w:cstheme="minorHAnsi"/>
          <w:b/>
        </w:rPr>
        <w:t xml:space="preserve"> </w:t>
      </w:r>
      <w:r w:rsidR="00C0005B" w:rsidRPr="00C0005B">
        <w:rPr>
          <w:rFonts w:cstheme="minorHAnsi"/>
          <w:bCs/>
          <w:i/>
        </w:rPr>
        <w:t>(figure being updated by designer)</w:t>
      </w:r>
    </w:p>
    <w:p w14:paraId="046505E5" w14:textId="77777777" w:rsidR="00280A6C" w:rsidRDefault="00280A6C" w:rsidP="00A26914">
      <w:pPr>
        <w:jc w:val="center"/>
        <w:rPr>
          <w:rFonts w:cstheme="minorHAnsi"/>
          <w:i/>
          <w:noProof/>
        </w:rPr>
      </w:pPr>
    </w:p>
    <w:p w14:paraId="380F6128" w14:textId="76F732CE" w:rsidR="00295446" w:rsidRPr="00D011C5" w:rsidRDefault="00280A6C" w:rsidP="00A26914">
      <w:pPr>
        <w:jc w:val="center"/>
        <w:rPr>
          <w:rFonts w:cstheme="minorHAnsi"/>
          <w:i/>
        </w:rPr>
      </w:pPr>
      <w:r>
        <w:rPr>
          <w:rFonts w:cstheme="minorHAnsi"/>
          <w:i/>
          <w:noProof/>
        </w:rPr>
        <w:drawing>
          <wp:inline distT="0" distB="0" distL="0" distR="0" wp14:anchorId="6E82DC21" wp14:editId="25CC3BEE">
            <wp:extent cx="6251598" cy="622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532" t="5891" r="6260" b="7287"/>
                    <a:stretch/>
                  </pic:blipFill>
                  <pic:spPr bwMode="auto">
                    <a:xfrm>
                      <a:off x="0" y="0"/>
                      <a:ext cx="6260703" cy="6238423"/>
                    </a:xfrm>
                    <a:prstGeom prst="rect">
                      <a:avLst/>
                    </a:prstGeom>
                    <a:noFill/>
                    <a:ln>
                      <a:noFill/>
                    </a:ln>
                    <a:extLst>
                      <a:ext uri="{53640926-AAD7-44D8-BBD7-CCE9431645EC}">
                        <a14:shadowObscured xmlns:a14="http://schemas.microsoft.com/office/drawing/2010/main"/>
                      </a:ext>
                    </a:extLst>
                  </pic:spPr>
                </pic:pic>
              </a:graphicData>
            </a:graphic>
          </wp:inline>
        </w:drawing>
      </w:r>
    </w:p>
    <w:bookmarkEnd w:id="68"/>
    <w:p w14:paraId="24F553CA" w14:textId="4ABC40A3" w:rsidR="00280A6C" w:rsidRDefault="00EF3C1D" w:rsidP="00EF3C1D">
      <w:pPr>
        <w:autoSpaceDE w:val="0"/>
        <w:autoSpaceDN w:val="0"/>
        <w:adjustRightInd w:val="0"/>
        <w:spacing w:after="0" w:line="240" w:lineRule="auto"/>
        <w:rPr>
          <w:rFonts w:ascii="CIDFont+F4" w:hAnsi="CIDFont+F4" w:cs="CIDFont+F4"/>
          <w:sz w:val="20"/>
        </w:rPr>
      </w:pPr>
      <w:r w:rsidRPr="00EF3C1D">
        <w:rPr>
          <w:sz w:val="20"/>
        </w:rPr>
        <w:t xml:space="preserve">Source: </w:t>
      </w:r>
      <w:r w:rsidRPr="00EF3C1D">
        <w:rPr>
          <w:rFonts w:ascii="CIDFont+F4" w:hAnsi="CIDFont+F4" w:cs="CIDFont+F4"/>
          <w:sz w:val="20"/>
        </w:rPr>
        <w:t>Progress on household drinking water, sanitation and hygiene 2000-2017. Special focus on inequalities. New York: United Nations Children’s Fund (UNICEF) and World Health Organization (WHO), 2019.</w:t>
      </w:r>
    </w:p>
    <w:p w14:paraId="330891FF" w14:textId="7AC76383" w:rsidR="00EF3C1D" w:rsidRDefault="00EF3C1D" w:rsidP="00EF3C1D">
      <w:pPr>
        <w:autoSpaceDE w:val="0"/>
        <w:autoSpaceDN w:val="0"/>
        <w:adjustRightInd w:val="0"/>
        <w:spacing w:after="0" w:line="240" w:lineRule="auto"/>
        <w:rPr>
          <w:rFonts w:ascii="CIDFont+F4" w:hAnsi="CIDFont+F4" w:cs="CIDFont+F4"/>
          <w:sz w:val="20"/>
        </w:rPr>
      </w:pPr>
    </w:p>
    <w:p w14:paraId="4E418409" w14:textId="42733964" w:rsidR="000C6DFB" w:rsidRDefault="000C6DFB" w:rsidP="00EF3C1D">
      <w:pPr>
        <w:autoSpaceDE w:val="0"/>
        <w:autoSpaceDN w:val="0"/>
        <w:adjustRightInd w:val="0"/>
        <w:spacing w:after="0" w:line="240" w:lineRule="auto"/>
        <w:rPr>
          <w:rFonts w:ascii="CIDFont+F4" w:hAnsi="CIDFont+F4" w:cs="CIDFont+F4"/>
          <w:sz w:val="20"/>
        </w:rPr>
      </w:pPr>
    </w:p>
    <w:p w14:paraId="596D8F49" w14:textId="5B1EDB2E" w:rsidR="000C6DFB" w:rsidRDefault="000C6DFB" w:rsidP="00EF3C1D">
      <w:pPr>
        <w:autoSpaceDE w:val="0"/>
        <w:autoSpaceDN w:val="0"/>
        <w:adjustRightInd w:val="0"/>
        <w:spacing w:after="0" w:line="240" w:lineRule="auto"/>
        <w:rPr>
          <w:rFonts w:ascii="CIDFont+F4" w:hAnsi="CIDFont+F4" w:cs="CIDFont+F4"/>
          <w:sz w:val="20"/>
        </w:rPr>
      </w:pPr>
    </w:p>
    <w:p w14:paraId="49CB509F" w14:textId="77777777" w:rsidR="000C6DFB" w:rsidRDefault="000C6DFB" w:rsidP="00EF3C1D">
      <w:pPr>
        <w:autoSpaceDE w:val="0"/>
        <w:autoSpaceDN w:val="0"/>
        <w:adjustRightInd w:val="0"/>
        <w:spacing w:after="0" w:line="240" w:lineRule="auto"/>
        <w:rPr>
          <w:rFonts w:ascii="CIDFont+F4" w:hAnsi="CIDFont+F4" w:cs="CIDFont+F4"/>
          <w:sz w:val="20"/>
        </w:rPr>
      </w:pPr>
    </w:p>
    <w:p w14:paraId="20D650E8" w14:textId="77777777" w:rsidR="00EF3C1D" w:rsidRPr="00EF3C1D" w:rsidRDefault="00EF3C1D" w:rsidP="00EF3C1D">
      <w:pPr>
        <w:autoSpaceDE w:val="0"/>
        <w:autoSpaceDN w:val="0"/>
        <w:adjustRightInd w:val="0"/>
        <w:spacing w:after="0" w:line="240" w:lineRule="auto"/>
        <w:rPr>
          <w:sz w:val="20"/>
        </w:rPr>
      </w:pPr>
    </w:p>
    <w:p w14:paraId="6F25170D" w14:textId="79863826" w:rsidR="00280A6C" w:rsidRDefault="007A4930" w:rsidP="00277EC8">
      <w:pPr>
        <w:pStyle w:val="Heading3"/>
        <w:rPr>
          <w:rFonts w:eastAsia="Calibri"/>
        </w:rPr>
      </w:pPr>
      <w:r w:rsidRPr="000C30D1">
        <w:t xml:space="preserve">Human rights </w:t>
      </w:r>
      <w:r>
        <w:t xml:space="preserve">and accountability </w:t>
      </w:r>
      <w:r w:rsidRPr="000C30D1">
        <w:t>matter</w:t>
      </w:r>
    </w:p>
    <w:p w14:paraId="0A6FA88D" w14:textId="77777777" w:rsidR="00735B16" w:rsidRDefault="00735B16" w:rsidP="007A4930">
      <w:pPr>
        <w:rPr>
          <w:rFonts w:eastAsia="Calibri" w:cstheme="minorHAnsi"/>
        </w:rPr>
      </w:pPr>
    </w:p>
    <w:p w14:paraId="2F45BAFE" w14:textId="7ED5D94D" w:rsidR="007A4930" w:rsidRDefault="007A4930" w:rsidP="007A4930">
      <w:pPr>
        <w:rPr>
          <w:rFonts w:eastAsia="Calibri" w:cstheme="minorHAnsi"/>
        </w:rPr>
      </w:pPr>
      <w:r w:rsidRPr="008B24D2">
        <w:rPr>
          <w:rFonts w:eastAsia="Calibri" w:cstheme="minorHAnsi"/>
        </w:rPr>
        <w:t>Progressive realization</w:t>
      </w:r>
      <w:r>
        <w:rPr>
          <w:rFonts w:eastAsia="Calibri" w:cstheme="minorHAnsi"/>
        </w:rPr>
        <w:t xml:space="preserve">, as described </w:t>
      </w:r>
      <w:r w:rsidR="00735B16">
        <w:rPr>
          <w:rFonts w:eastAsia="Calibri" w:cstheme="minorHAnsi"/>
        </w:rPr>
        <w:t>earlier</w:t>
      </w:r>
      <w:r>
        <w:rPr>
          <w:rFonts w:eastAsia="Calibri" w:cstheme="minorHAnsi"/>
        </w:rPr>
        <w:t>,</w:t>
      </w:r>
      <w:r w:rsidRPr="008B24D2">
        <w:rPr>
          <w:rFonts w:eastAsia="Calibri" w:cstheme="minorHAnsi"/>
        </w:rPr>
        <w:t xml:space="preserve"> is a fundamental principle of human rights and a core feature of accountability. It is also a powerful engine for achieving 2030 targets for health and sustainable development. </w:t>
      </w:r>
      <w:r>
        <w:rPr>
          <w:rFonts w:eastAsia="Calibri" w:cstheme="minorHAnsi"/>
        </w:rPr>
        <w:t>As a logical implication of</w:t>
      </w:r>
      <w:r w:rsidRPr="008B24D2">
        <w:rPr>
          <w:rFonts w:eastAsia="Calibri" w:cstheme="minorHAnsi"/>
        </w:rPr>
        <w:t xml:space="preserve"> </w:t>
      </w:r>
      <w:r>
        <w:rPr>
          <w:rFonts w:eastAsia="Calibri" w:cstheme="minorHAnsi"/>
        </w:rPr>
        <w:t>the</w:t>
      </w:r>
      <w:r w:rsidRPr="008B24D2">
        <w:rPr>
          <w:rFonts w:eastAsia="Calibri" w:cstheme="minorHAnsi"/>
        </w:rPr>
        <w:t xml:space="preserve"> requirement</w:t>
      </w:r>
      <w:r>
        <w:rPr>
          <w:rFonts w:eastAsia="Calibri" w:cstheme="minorHAnsi"/>
        </w:rPr>
        <w:t xml:space="preserve"> to invest to the </w:t>
      </w:r>
      <w:r w:rsidRPr="008B24D2">
        <w:rPr>
          <w:rFonts w:eastAsia="Calibri" w:cstheme="minorHAnsi"/>
        </w:rPr>
        <w:t>maximum of available resources</w:t>
      </w:r>
      <w:r>
        <w:rPr>
          <w:rFonts w:eastAsia="Calibri" w:cstheme="minorHAnsi"/>
        </w:rPr>
        <w:t>, the</w:t>
      </w:r>
      <w:r w:rsidRPr="008B24D2">
        <w:rPr>
          <w:rFonts w:eastAsia="Calibri" w:cstheme="minorHAnsi"/>
        </w:rPr>
        <w:t xml:space="preserve"> IAP concludes </w:t>
      </w:r>
      <w:r>
        <w:rPr>
          <w:rFonts w:eastAsia="Calibri" w:cstheme="minorHAnsi"/>
        </w:rPr>
        <w:t>that states</w:t>
      </w:r>
      <w:r w:rsidRPr="008B24D2">
        <w:rPr>
          <w:rFonts w:eastAsia="Calibri" w:cstheme="minorHAnsi"/>
        </w:rPr>
        <w:t xml:space="preserve"> should invest in ways justified by evidence of what works</w:t>
      </w:r>
      <w:r>
        <w:rPr>
          <w:rFonts w:eastAsia="Calibri" w:cstheme="minorHAnsi"/>
        </w:rPr>
        <w:t xml:space="preserve"> –</w:t>
      </w:r>
      <w:r w:rsidRPr="008B24D2">
        <w:rPr>
          <w:rFonts w:eastAsia="Calibri" w:cstheme="minorHAnsi"/>
        </w:rPr>
        <w:t xml:space="preserve"> including evidenced-based investments across multiple sectors</w:t>
      </w:r>
      <w:r>
        <w:rPr>
          <w:rFonts w:eastAsia="Calibri" w:cstheme="minorHAnsi"/>
        </w:rPr>
        <w:t xml:space="preserve"> – to achieve progressive realization and</w:t>
      </w:r>
      <w:r w:rsidRPr="008B24D2">
        <w:rPr>
          <w:rFonts w:eastAsia="Calibri" w:cstheme="minorHAnsi"/>
        </w:rPr>
        <w:t xml:space="preserve"> maximize positive impact.</w:t>
      </w:r>
    </w:p>
    <w:p w14:paraId="656963BA" w14:textId="517D7431" w:rsidR="00295446" w:rsidRPr="003C202C" w:rsidRDefault="007A4930" w:rsidP="007A4930">
      <w:pPr>
        <w:rPr>
          <w:rFonts w:eastAsia="Calibri" w:cstheme="minorHAnsi"/>
        </w:rPr>
      </w:pPr>
      <w:r w:rsidRPr="008B24D2">
        <w:rPr>
          <w:rFonts w:eastAsia="Calibri" w:cstheme="minorHAnsi"/>
        </w:rPr>
        <w:t>A further implication is that states, governments and political leaders should apply principles of good governance and accountability to ensure the proper administration and targeting of investments.</w:t>
      </w:r>
      <w:r>
        <w:rPr>
          <w:rFonts w:eastAsia="Calibri" w:cstheme="minorHAnsi"/>
        </w:rPr>
        <w:t xml:space="preserve"> </w:t>
      </w:r>
      <w:r w:rsidRPr="008B24D2">
        <w:rPr>
          <w:rFonts w:eastAsia="Calibri" w:cstheme="minorHAnsi"/>
        </w:rPr>
        <w:t xml:space="preserve">Citizens should be able to hold them fully to account through the ballot box and other democratic means, including having their voices heard through formal </w:t>
      </w:r>
      <w:r>
        <w:rPr>
          <w:rFonts w:eastAsia="Calibri" w:cstheme="minorHAnsi"/>
        </w:rPr>
        <w:t xml:space="preserve">and informal </w:t>
      </w:r>
      <w:r w:rsidRPr="008B24D2">
        <w:rPr>
          <w:rFonts w:eastAsia="Calibri" w:cstheme="minorHAnsi"/>
        </w:rPr>
        <w:t xml:space="preserve">participation in accountability. Attention to people’s lived experiences and voice is essential for good governance and </w:t>
      </w:r>
      <w:proofErr w:type="gramStart"/>
      <w:r w:rsidRPr="008B24D2">
        <w:rPr>
          <w:rFonts w:eastAsia="Calibri" w:cstheme="minorHAnsi"/>
        </w:rPr>
        <w:t>accountability, but</w:t>
      </w:r>
      <w:proofErr w:type="gramEnd"/>
      <w:r w:rsidRPr="008B24D2">
        <w:rPr>
          <w:rFonts w:eastAsia="Calibri" w:cstheme="minorHAnsi"/>
        </w:rPr>
        <w:t xml:space="preserve"> is often lacking in political leadership (chapter 3 and chapter 4, recommendations).</w:t>
      </w:r>
      <w:r>
        <w:rPr>
          <w:rFonts w:eastAsia="Calibri" w:cstheme="minorHAnsi"/>
        </w:rPr>
        <w:t xml:space="preserve"> </w:t>
      </w:r>
      <w:r w:rsidRPr="008B24D2">
        <w:rPr>
          <w:rFonts w:eastAsia="Calibri" w:cstheme="minorHAnsi"/>
        </w:rPr>
        <w:t>As noted in chapter 1, mistrust in government and other public institutions erodes quickly in these circumstances.</w:t>
      </w:r>
      <w:r>
        <w:rPr>
          <w:rFonts w:eastAsia="Calibri" w:cstheme="minorHAnsi"/>
        </w:rPr>
        <w:fldChar w:fldCharType="begin"/>
      </w:r>
      <w:r w:rsidR="00962230">
        <w:rPr>
          <w:rFonts w:eastAsia="Calibri" w:cstheme="minorHAnsi"/>
        </w:rPr>
        <w:instrText xml:space="preserve"> ADDIN EN.CITE &lt;EndNote&gt;&lt;Cite&gt;&lt;Author&gt;United Nations Secretary-General António Guterres&lt;/Author&gt;&lt;Year&gt;22 January 2020&lt;/Year&gt;&lt;RecNum&gt;500&lt;/RecNum&gt;&lt;DisplayText&gt;&lt;style face="superscript"&gt;73&lt;/style&gt;&lt;/DisplayText&gt;&lt;record&gt;&lt;rec-number&gt;500&lt;/rec-number&gt;&lt;foreign-keys&gt;&lt;key app="EN" db-id="5dprpsavdvsw5der2s7vazdm0z9wpwzswxxz" timestamp="1585056940"&gt;500&lt;/key&gt;&lt;/foreign-keys&gt;&lt;ref-type name="Web Page"&gt;12&lt;/ref-type&gt;&lt;contributors&gt;&lt;authors&gt;&lt;author&gt;United Nations Secretary-General António Guterres,&lt;/author&gt;&lt;/authors&gt;&lt;/contributors&gt;&lt;titles&gt;&lt;title&gt;Remarks to the General Assembly on his priorities for 2020&lt;/title&gt;&lt;/titles&gt;&lt;dates&gt;&lt;year&gt;22 January 2020&lt;/year&gt;&lt;/dates&gt;&lt;urls&gt;&lt;related-urls&gt;&lt;url&gt;https://www.un.org/sg/en/content/sg/statement/2020-01-22/secretary-generals-remarks-the-general-assembly-his-priorities-for-2020-bilingual-delivered-scroll-down-for-all-english-version&lt;/url&gt;&lt;/related-urls&gt;&lt;/urls&gt;&lt;/record&gt;&lt;/Cite&gt;&lt;/EndNote&gt;</w:instrText>
      </w:r>
      <w:r>
        <w:rPr>
          <w:rFonts w:eastAsia="Calibri" w:cstheme="minorHAnsi"/>
        </w:rPr>
        <w:fldChar w:fldCharType="separate"/>
      </w:r>
      <w:r w:rsidR="00962230" w:rsidRPr="00962230">
        <w:rPr>
          <w:rFonts w:eastAsia="Calibri" w:cstheme="minorHAnsi"/>
          <w:noProof/>
          <w:vertAlign w:val="superscript"/>
        </w:rPr>
        <w:t>73</w:t>
      </w:r>
      <w:r>
        <w:rPr>
          <w:rFonts w:eastAsia="Calibri" w:cstheme="minorHAnsi"/>
        </w:rPr>
        <w:fldChar w:fldCharType="end"/>
      </w:r>
      <w:r w:rsidRPr="008B24D2">
        <w:rPr>
          <w:rFonts w:eastAsia="Calibri" w:cstheme="minorHAnsi"/>
        </w:rPr>
        <w:t xml:space="preserve"> </w:t>
      </w:r>
      <w:r w:rsidRPr="003C202C">
        <w:rPr>
          <w:rFonts w:eastAsia="Calibri" w:cstheme="minorHAnsi"/>
        </w:rPr>
        <w:t xml:space="preserve">Engaging the public meaningfully and inclusively is not only a matter of rights, but also of effective sociopolitical </w:t>
      </w:r>
      <w:r>
        <w:rPr>
          <w:rFonts w:eastAsia="Calibri" w:cstheme="minorHAnsi"/>
        </w:rPr>
        <w:t xml:space="preserve">action, </w:t>
      </w:r>
      <w:r w:rsidRPr="003C202C">
        <w:rPr>
          <w:rFonts w:eastAsia="Calibri" w:cstheme="minorHAnsi"/>
        </w:rPr>
        <w:t>including in response to the COVID-19 pandemic</w:t>
      </w:r>
      <w:r>
        <w:rPr>
          <w:rFonts w:eastAsia="Calibri" w:cstheme="minorHAnsi"/>
        </w:rPr>
        <w:t xml:space="preserve"> or protests against racial injustice</w:t>
      </w:r>
      <w:r w:rsidRPr="003C202C">
        <w:rPr>
          <w:rFonts w:eastAsia="Calibri" w:cstheme="minorHAnsi"/>
        </w:rPr>
        <w:t>.</w:t>
      </w:r>
      <w:r>
        <w:rPr>
          <w:rFonts w:eastAsia="Calibri" w:cstheme="minorHAnsi"/>
        </w:rPr>
        <w:t xml:space="preserve"> The same holds true for multilateral decision-making. These measures engender trust within and between countries, without which national and global security are at stake (Box 4).</w:t>
      </w:r>
    </w:p>
    <w:p w14:paraId="1723CF22" w14:textId="746840BF" w:rsidR="007A4930" w:rsidRDefault="007A4930" w:rsidP="007A4930">
      <w:pPr>
        <w:rPr>
          <w:rFonts w:cstheme="minorHAnsi"/>
          <w:b/>
          <w:bCs/>
          <w:noProof/>
          <w:sz w:val="20"/>
          <w:vertAlign w:val="superscript"/>
        </w:rPr>
      </w:pPr>
      <w:r w:rsidRPr="00EB5BE1">
        <w:rPr>
          <w:rFonts w:cstheme="minorHAnsi"/>
          <w:b/>
          <w:bCs/>
        </w:rPr>
        <w:t>Box 4. The importance of human rights and accountability</w:t>
      </w:r>
    </w:p>
    <w:tbl>
      <w:tblPr>
        <w:tblStyle w:val="TableGrid"/>
        <w:tblW w:w="0" w:type="auto"/>
        <w:tblLook w:val="04A0" w:firstRow="1" w:lastRow="0" w:firstColumn="1" w:lastColumn="0" w:noHBand="0" w:noVBand="1"/>
      </w:tblPr>
      <w:tblGrid>
        <w:gridCol w:w="9010"/>
      </w:tblGrid>
      <w:tr w:rsidR="007A4930" w14:paraId="7FE8FF7E" w14:textId="77777777" w:rsidTr="007A4930">
        <w:tc>
          <w:tcPr>
            <w:tcW w:w="9010" w:type="dxa"/>
          </w:tcPr>
          <w:p w14:paraId="53CE08CB" w14:textId="0A63EB13" w:rsidR="007A4930" w:rsidRPr="00017211" w:rsidRDefault="007A4930" w:rsidP="007A4930">
            <w:pPr>
              <w:rPr>
                <w:rFonts w:cstheme="minorHAnsi"/>
                <w:color w:val="000000" w:themeColor="text1"/>
              </w:rPr>
            </w:pPr>
            <w:r w:rsidRPr="00017211">
              <w:rPr>
                <w:rFonts w:cstheme="minorHAnsi"/>
                <w:color w:val="000000" w:themeColor="text1"/>
              </w:rPr>
              <w:t>It is not enough for a government to assert that they are doing what is necessary or effective. The foundation of human rights</w:t>
            </w:r>
            <w:r>
              <w:rPr>
                <w:rFonts w:cstheme="minorHAnsi"/>
                <w:color w:val="000000" w:themeColor="text1"/>
              </w:rPr>
              <w:t xml:space="preserve"> – </w:t>
            </w:r>
            <w:r w:rsidRPr="00017211">
              <w:rPr>
                <w:rFonts w:cstheme="minorHAnsi"/>
                <w:color w:val="000000" w:themeColor="text1"/>
              </w:rPr>
              <w:t>and democracy</w:t>
            </w:r>
            <w:r>
              <w:rPr>
                <w:rFonts w:cstheme="minorHAnsi"/>
                <w:color w:val="000000" w:themeColor="text1"/>
              </w:rPr>
              <w:t xml:space="preserve"> – </w:t>
            </w:r>
            <w:r w:rsidRPr="00017211">
              <w:rPr>
                <w:rFonts w:cstheme="minorHAnsi"/>
                <w:color w:val="000000" w:themeColor="text1"/>
              </w:rPr>
              <w:t xml:space="preserve">is that the authority of government resides in the </w:t>
            </w:r>
            <w:r w:rsidRPr="00017211">
              <w:rPr>
                <w:rFonts w:cstheme="minorHAnsi"/>
              </w:rPr>
              <w:t>people</w:t>
            </w:r>
            <w:r w:rsidRPr="00017211">
              <w:rPr>
                <w:rFonts w:cstheme="minorHAnsi"/>
                <w:color w:val="000000" w:themeColor="text1"/>
              </w:rPr>
              <w:t>.</w:t>
            </w:r>
            <w:r>
              <w:rPr>
                <w:rFonts w:cstheme="minorHAnsi"/>
                <w:color w:val="000000" w:themeColor="text1"/>
              </w:rPr>
              <w:fldChar w:fldCharType="begin"/>
            </w:r>
            <w:r w:rsidR="00962230">
              <w:rPr>
                <w:rFonts w:cstheme="minorHAnsi"/>
                <w:color w:val="000000" w:themeColor="text1"/>
              </w:rPr>
              <w:instrText xml:space="preserve"> ADDIN EN.CITE &lt;EndNote&gt;&lt;Cite&gt;&lt;Author&gt;Office of the High Commissioner for Human Rights (OHCHR)&lt;/Author&gt;&lt;Year&gt;1948&lt;/Year&gt;&lt;RecNum&gt;727&lt;/RecNum&gt;&lt;DisplayText&gt;&lt;style face="superscript"&gt;143&lt;/style&gt;&lt;/DisplayText&gt;&lt;record&gt;&lt;rec-number&gt;727&lt;/rec-number&gt;&lt;foreign-keys&gt;&lt;key app="EN" db-id="5dprpsavdvsw5der2s7vazdm0z9wpwzswxxz" timestamp="1590408045"&gt;727&lt;/key&gt;&lt;/foreign-keys&gt;&lt;ref-type name="Generic"&gt;13&lt;/ref-type&gt;&lt;contributors&gt;&lt;authors&gt;&lt;author&gt;Office of the High Commissioner for Human Rights (OHCHR), &lt;/author&gt;&lt;/authors&gt;&lt;/contributors&gt;&lt;titles&gt;&lt;title&gt;Universal Declaration of Human Rights at 70: 30 Articles on 30 Articles - Article 21&lt;/title&gt;&lt;/titles&gt;&lt;dates&gt;&lt;year&gt;1948&lt;/year&gt;&lt;/dates&gt;&lt;urls&gt;&lt;related-urls&gt;&lt;url&gt;https://www.ohchr.org/EN/NewsEvents/Pages/DisplayNews.aspx?NewsID=23957&amp;amp;LangID=E&lt;/url&gt;&lt;/related-urls&gt;&lt;/urls&gt;&lt;/record&gt;&lt;/Cite&gt;&lt;/EndNote&gt;</w:instrText>
            </w:r>
            <w:r>
              <w:rPr>
                <w:rFonts w:cstheme="minorHAnsi"/>
                <w:color w:val="000000" w:themeColor="text1"/>
              </w:rPr>
              <w:fldChar w:fldCharType="separate"/>
            </w:r>
            <w:r w:rsidR="00962230" w:rsidRPr="00962230">
              <w:rPr>
                <w:rFonts w:cstheme="minorHAnsi"/>
                <w:noProof/>
                <w:color w:val="000000" w:themeColor="text1"/>
                <w:vertAlign w:val="superscript"/>
              </w:rPr>
              <w:t>143</w:t>
            </w:r>
            <w:r>
              <w:rPr>
                <w:rFonts w:cstheme="minorHAnsi"/>
                <w:color w:val="000000" w:themeColor="text1"/>
              </w:rPr>
              <w:fldChar w:fldCharType="end"/>
            </w:r>
            <w:r>
              <w:rPr>
                <w:rFonts w:cstheme="minorHAnsi"/>
                <w:color w:val="000000" w:themeColor="text1"/>
              </w:rPr>
              <w:t xml:space="preserve"> </w:t>
            </w:r>
            <w:r w:rsidRPr="00017211">
              <w:rPr>
                <w:rFonts w:cstheme="minorHAnsi"/>
                <w:color w:val="000000" w:themeColor="text1"/>
              </w:rPr>
              <w:t xml:space="preserve">Governments must be able to provide people with adequate and transparent justification for the measures being taken (and those not taken) on the basis of evidence, rights, and rule of law. Through the COVID-19 pandemic, the extent to which leaders are meeting this requirement is highly variable. And contrary to views that people’s active participation would slow down command-and-control decisions regarding the virus, every experience with past outbreaks everywhere in the world demonstrates that the agency and meaningful (not tokenistic) engagement of individuals and communities is essential for effectively managing the spread of disease. The public are </w:t>
            </w:r>
            <w:r w:rsidRPr="00017211">
              <w:rPr>
                <w:rFonts w:cstheme="minorHAnsi"/>
              </w:rPr>
              <w:t>not all the same</w:t>
            </w:r>
            <w:r w:rsidRPr="00017211">
              <w:rPr>
                <w:rFonts w:cstheme="minorHAnsi"/>
                <w:color w:val="000000" w:themeColor="text1"/>
              </w:rPr>
              <w:t>; gender, race, caste, class, disability, ethnicity and other axes of identity</w:t>
            </w:r>
            <w:r>
              <w:rPr>
                <w:rFonts w:cstheme="minorHAnsi"/>
                <w:color w:val="000000" w:themeColor="text1"/>
              </w:rPr>
              <w:fldChar w:fldCharType="begin"/>
            </w:r>
            <w:r w:rsidR="00962230">
              <w:rPr>
                <w:rFonts w:cstheme="minorHAnsi"/>
                <w:color w:val="000000" w:themeColor="text1"/>
              </w:rPr>
              <w:instrText xml:space="preserve"> ADDIN EN.CITE &lt;EndNote&gt;&lt;Cite&gt;&lt;Author&gt;Virchow&lt;/Author&gt;&lt;Year&gt;1985&lt;/Year&gt;&lt;RecNum&gt;728&lt;/RecNum&gt;&lt;DisplayText&gt;&lt;style face="superscript"&gt;144&lt;/style&gt;&lt;/DisplayText&gt;&lt;record&gt;&lt;rec-number&gt;728&lt;/rec-number&gt;&lt;foreign-keys&gt;&lt;key app="EN" db-id="5dprpsavdvsw5der2s7vazdm0z9wpwzswxxz" timestamp="1590408153"&gt;728&lt;/key&gt;&lt;/foreign-keys&gt;&lt;ref-type name="Book"&gt;6&lt;/ref-type&gt;&lt;contributors&gt;&lt;authors&gt;&lt;author&gt;Virchow, Rudolf Ludwig Karl&lt;/author&gt;&lt;author&gt;Rather, Lelland Joseph&lt;/author&gt;&lt;/authors&gt;&lt;secondary-authors&gt;&lt;author&gt;Boston, Mass&lt;/author&gt;&lt;/secondary-authors&gt;&lt;/contributors&gt;&lt;titles&gt;&lt;title&gt;Collected essays on public health and epidemiology&lt;/title&gt;&lt;/titles&gt;&lt;volume&gt;1&lt;/volume&gt;&lt;dates&gt;&lt;year&gt;1985&lt;/year&gt;&lt;/dates&gt;&lt;publisher&gt;Science History Publications, USA&lt;/publisher&gt;&lt;isbn&gt;0881350761&lt;/isbn&gt;&lt;urls&gt;&lt;/urls&gt;&lt;/record&gt;&lt;/Cite&gt;&lt;/EndNote&gt;</w:instrText>
            </w:r>
            <w:r>
              <w:rPr>
                <w:rFonts w:cstheme="minorHAnsi"/>
                <w:color w:val="000000" w:themeColor="text1"/>
              </w:rPr>
              <w:fldChar w:fldCharType="separate"/>
            </w:r>
            <w:r w:rsidR="00962230" w:rsidRPr="00962230">
              <w:rPr>
                <w:rFonts w:cstheme="minorHAnsi"/>
                <w:noProof/>
                <w:color w:val="000000" w:themeColor="text1"/>
                <w:vertAlign w:val="superscript"/>
              </w:rPr>
              <w:t>144</w:t>
            </w:r>
            <w:r>
              <w:rPr>
                <w:rFonts w:cstheme="minorHAnsi"/>
                <w:color w:val="000000" w:themeColor="text1"/>
              </w:rPr>
              <w:fldChar w:fldCharType="end"/>
            </w:r>
            <w:r w:rsidRPr="00017211">
              <w:rPr>
                <w:rFonts w:cstheme="minorHAnsi"/>
                <w:color w:val="000000" w:themeColor="text1"/>
              </w:rPr>
              <w:t xml:space="preserve"> determine inclusion within society</w:t>
            </w:r>
            <w:r>
              <w:rPr>
                <w:rFonts w:cstheme="minorHAnsi"/>
                <w:color w:val="000000" w:themeColor="text1"/>
              </w:rPr>
              <w:fldChar w:fldCharType="begin"/>
            </w:r>
            <w:r w:rsidR="00962230">
              <w:rPr>
                <w:rFonts w:cstheme="minorHAnsi"/>
                <w:color w:val="000000" w:themeColor="text1"/>
              </w:rPr>
              <w:instrText xml:space="preserve"> ADDIN EN.CITE &lt;EndNote&gt;&lt;Cite&gt;&lt;Author&gt;UN Committee on Economic&lt;/Author&gt;&lt;Year&gt;2 July 2009&lt;/Year&gt;&lt;RecNum&gt;729&lt;/RecNum&gt;&lt;DisplayText&gt;&lt;style face="superscript"&gt;145&lt;/style&gt;&lt;/DisplayText&gt;&lt;record&gt;&lt;rec-number&gt;729&lt;/rec-number&gt;&lt;foreign-keys&gt;&lt;key app="EN" db-id="5dprpsavdvsw5der2s7vazdm0z9wpwzswxxz" timestamp="1590408268"&gt;729&lt;/key&gt;&lt;/foreign-keys&gt;&lt;ref-type name="Journal Article"&gt;17&lt;/ref-type&gt;&lt;contributors&gt;&lt;authors&gt;&lt;author&gt;UN Committee on Economic,, Social,, and Cultural Rights (CESCR), &lt;/author&gt;&lt;/authors&gt;&lt;/contributors&gt;&lt;titles&gt;&lt;title&gt;General comment No. 20: Non-discrimination in economic, social and cultural rights (art. 2, para. 2, of the International Covenant on Economic, Social and Cultural Rights)  E/C.12/GC/20&lt;/title&gt;&lt;/titles&gt;&lt;dates&gt;&lt;year&gt;2 July 2009&lt;/year&gt;&lt;/dates&gt;&lt;urls&gt;&lt;/urls&gt;&lt;/record&gt;&lt;/Cite&gt;&lt;/EndNote&gt;</w:instrText>
            </w:r>
            <w:r>
              <w:rPr>
                <w:rFonts w:cstheme="minorHAnsi"/>
                <w:color w:val="000000" w:themeColor="text1"/>
              </w:rPr>
              <w:fldChar w:fldCharType="separate"/>
            </w:r>
            <w:r w:rsidR="00962230" w:rsidRPr="00962230">
              <w:rPr>
                <w:rFonts w:cstheme="minorHAnsi"/>
                <w:noProof/>
                <w:color w:val="000000" w:themeColor="text1"/>
                <w:vertAlign w:val="superscript"/>
              </w:rPr>
              <w:t>145</w:t>
            </w:r>
            <w:r>
              <w:rPr>
                <w:rFonts w:cstheme="minorHAnsi"/>
                <w:color w:val="000000" w:themeColor="text1"/>
              </w:rPr>
              <w:fldChar w:fldCharType="end"/>
            </w:r>
            <w:r w:rsidR="00EE3B34">
              <w:rPr>
                <w:rFonts w:cstheme="minorHAnsi"/>
                <w:color w:val="000000" w:themeColor="text1"/>
              </w:rPr>
              <w:t xml:space="preserve"> </w:t>
            </w:r>
            <w:r w:rsidRPr="00017211">
              <w:rPr>
                <w:rFonts w:cstheme="minorHAnsi"/>
                <w:color w:val="000000" w:themeColor="text1"/>
              </w:rPr>
              <w:t>and</w:t>
            </w:r>
            <w:r>
              <w:rPr>
                <w:rFonts w:cstheme="minorHAnsi"/>
                <w:color w:val="000000" w:themeColor="text1"/>
              </w:rPr>
              <w:t>,</w:t>
            </w:r>
            <w:r w:rsidRPr="00017211">
              <w:rPr>
                <w:rFonts w:cstheme="minorHAnsi"/>
                <w:color w:val="000000" w:themeColor="text1"/>
              </w:rPr>
              <w:t xml:space="preserve"> by extension, vulnerability to epidemics.</w:t>
            </w:r>
          </w:p>
          <w:p w14:paraId="22342B7D" w14:textId="77777777" w:rsidR="007A4930" w:rsidRPr="00017211" w:rsidRDefault="007A4930" w:rsidP="007A4930">
            <w:pPr>
              <w:rPr>
                <w:rFonts w:cstheme="minorHAnsi"/>
                <w:color w:val="000000" w:themeColor="text1"/>
              </w:rPr>
            </w:pPr>
          </w:p>
          <w:p w14:paraId="467528C9" w14:textId="4462E863" w:rsidR="007A4930" w:rsidRPr="00017211" w:rsidRDefault="007A4930" w:rsidP="007A4930">
            <w:pPr>
              <w:rPr>
                <w:rFonts w:cstheme="minorHAnsi"/>
                <w:color w:val="000000" w:themeColor="text1"/>
              </w:rPr>
            </w:pPr>
            <w:r w:rsidRPr="00017211">
              <w:rPr>
                <w:rFonts w:cstheme="minorHAnsi"/>
                <w:color w:val="000000" w:themeColor="text1"/>
              </w:rPr>
              <w:t>T</w:t>
            </w:r>
            <w:r w:rsidRPr="00017211">
              <w:rPr>
                <w:rFonts w:cstheme="minorHAnsi"/>
              </w:rPr>
              <w:t>aking these rights seriously underscores the need for accountability. Without transparent and evidence-based information</w:t>
            </w:r>
            <w:r>
              <w:rPr>
                <w:rFonts w:cstheme="minorHAnsi"/>
              </w:rPr>
              <w:t xml:space="preserve"> (</w:t>
            </w:r>
            <w:r w:rsidRPr="00017211">
              <w:rPr>
                <w:rFonts w:cstheme="minorHAnsi"/>
              </w:rPr>
              <w:t>as well as justification for policy and programmatic actions, budgets and outcomes</w:t>
            </w:r>
            <w:r>
              <w:rPr>
                <w:rFonts w:cstheme="minorHAnsi"/>
              </w:rPr>
              <w:t>)</w:t>
            </w:r>
            <w:r w:rsidRPr="00017211">
              <w:rPr>
                <w:rFonts w:cstheme="minorHAnsi"/>
              </w:rPr>
              <w:t>, disease outbreaks both reflect and exacerbate lack of trust in democratic and multilateral institutions. Communities need to trust the information and policy and budgetary responses from their national governments. And national governments need to trust the coordinating role of the WHO and defer to its navigation of the outbreak.</w:t>
            </w:r>
            <w:r w:rsidRPr="00017211">
              <w:rPr>
                <w:rFonts w:cstheme="minorHAnsi"/>
                <w:color w:val="000000" w:themeColor="text1"/>
              </w:rPr>
              <w:t xml:space="preserve"> Accountability and transparency also must apply to the private sector, from providers to industry, which is rapidly developing therapeutics and vaccines. For example, there should be no price gauging on essential food or medical supplies and</w:t>
            </w:r>
            <w:r>
              <w:rPr>
                <w:rFonts w:cstheme="minorHAnsi"/>
                <w:color w:val="000000" w:themeColor="text1"/>
              </w:rPr>
              <w:t>,</w:t>
            </w:r>
            <w:r w:rsidRPr="00017211">
              <w:rPr>
                <w:rFonts w:cstheme="minorHAnsi"/>
                <w:color w:val="000000" w:themeColor="text1"/>
              </w:rPr>
              <w:t xml:space="preserve"> at a minimum</w:t>
            </w:r>
            <w:r>
              <w:rPr>
                <w:rFonts w:cstheme="minorHAnsi"/>
                <w:color w:val="000000" w:themeColor="text1"/>
              </w:rPr>
              <w:t>,</w:t>
            </w:r>
            <w:r w:rsidRPr="00017211">
              <w:rPr>
                <w:rFonts w:cstheme="minorHAnsi"/>
                <w:color w:val="000000" w:themeColor="text1"/>
              </w:rPr>
              <w:t xml:space="preserve"> a very high burden of justification to </w:t>
            </w:r>
            <w:r w:rsidRPr="00017211">
              <w:rPr>
                <w:rFonts w:cstheme="minorHAnsi"/>
              </w:rPr>
              <w:t>obtain exclusive licensing</w:t>
            </w:r>
            <w:r w:rsidRPr="00017211">
              <w:rPr>
                <w:rFonts w:cstheme="minorHAnsi"/>
                <w:color w:val="000000" w:themeColor="text1"/>
              </w:rPr>
              <w:t xml:space="preserve"> of any potential new therapy during a pandemic</w:t>
            </w:r>
            <w:r w:rsidRPr="0021106B">
              <w:rPr>
                <w:rFonts w:cstheme="minorHAnsi"/>
                <w:color w:val="000000" w:themeColor="text1"/>
                <w:sz w:val="16"/>
              </w:rPr>
              <w:t>.</w:t>
            </w:r>
            <w:r>
              <w:rPr>
                <w:rFonts w:cstheme="minorHAnsi"/>
                <w:color w:val="000000" w:themeColor="text1"/>
              </w:rPr>
              <w:fldChar w:fldCharType="begin"/>
            </w:r>
            <w:r w:rsidR="00962230">
              <w:rPr>
                <w:rFonts w:cstheme="minorHAnsi"/>
                <w:color w:val="000000" w:themeColor="text1"/>
              </w:rPr>
              <w:instrText xml:space="preserve"> ADDIN EN.CITE &lt;EndNote&gt;&lt;Cite&gt;&lt;Author&gt;Rizvi&lt;/Author&gt;&lt;Year&gt;19 February 2020&lt;/Year&gt;&lt;RecNum&gt;730&lt;/RecNum&gt;&lt;DisplayText&gt;&lt;style face="superscript"&gt;146&lt;/style&gt;&lt;/DisplayText&gt;&lt;record&gt;&lt;rec-number&gt;730&lt;/rec-number&gt;&lt;foreign-keys&gt;&lt;key app="EN" db-id="5dprpsavdvsw5der2s7vazdm0z9wpwzswxxz" timestamp="1590408393"&gt;730&lt;/key&gt;&lt;/foreign-keys&gt;&lt;ref-type name="Web Page"&gt;12&lt;/ref-type&gt;&lt;contributors&gt;&lt;authors&gt;&lt;author&gt;Rizvi, Zain &lt;/author&gt;&lt;/authors&gt;&lt;/contributors&gt;&lt;titles&gt;&lt;title&gt;Blind Spot: How the COVID-19 Outbreak Shows the Limits of Pharma’s Monopoly Model&lt;/title&gt;&lt;secondary-title&gt;Public Citizen&lt;/secondary-title&gt;&lt;/titles&gt;&lt;dates&gt;&lt;year&gt;19 February 2020&lt;/year&gt;&lt;/dates&gt;&lt;urls&gt;&lt;related-urls&gt;&lt;url&gt;https://www.citizen.org/article/blind-spot/&lt;/url&gt;&lt;/related-urls&gt;&lt;/urls&gt;&lt;/record&gt;&lt;/Cite&gt;&lt;/EndNote&gt;</w:instrText>
            </w:r>
            <w:r>
              <w:rPr>
                <w:rFonts w:cstheme="minorHAnsi"/>
                <w:color w:val="000000" w:themeColor="text1"/>
              </w:rPr>
              <w:fldChar w:fldCharType="separate"/>
            </w:r>
            <w:r w:rsidR="00962230" w:rsidRPr="00962230">
              <w:rPr>
                <w:rFonts w:cstheme="minorHAnsi"/>
                <w:noProof/>
                <w:color w:val="000000" w:themeColor="text1"/>
                <w:vertAlign w:val="superscript"/>
              </w:rPr>
              <w:t>146</w:t>
            </w:r>
            <w:r>
              <w:rPr>
                <w:rFonts w:cstheme="minorHAnsi"/>
                <w:color w:val="000000" w:themeColor="text1"/>
              </w:rPr>
              <w:fldChar w:fldCharType="end"/>
            </w:r>
            <w:r w:rsidRPr="00D95B15">
              <w:rPr>
                <w:color w:val="000000" w:themeColor="text1"/>
                <w:sz w:val="16"/>
              </w:rPr>
              <w:t xml:space="preserve"> </w:t>
            </w:r>
          </w:p>
          <w:p w14:paraId="17AA80B6" w14:textId="77777777" w:rsidR="007A4930" w:rsidRPr="00017211" w:rsidRDefault="007A4930" w:rsidP="007A4930">
            <w:pPr>
              <w:rPr>
                <w:rFonts w:cstheme="minorHAnsi"/>
                <w:color w:val="000000" w:themeColor="text1"/>
              </w:rPr>
            </w:pPr>
          </w:p>
          <w:p w14:paraId="031889DB" w14:textId="77777777" w:rsidR="007A4930" w:rsidRPr="00017211" w:rsidRDefault="007A4930" w:rsidP="007A4930">
            <w:pPr>
              <w:rPr>
                <w:rFonts w:cstheme="minorHAnsi"/>
                <w:color w:val="000000" w:themeColor="text1"/>
              </w:rPr>
            </w:pPr>
            <w:r w:rsidRPr="00017211">
              <w:rPr>
                <w:rFonts w:cstheme="minorHAnsi"/>
                <w:color w:val="000000" w:themeColor="text1"/>
              </w:rPr>
              <w:t>We should have learned by now that human rights protections cannot be an afterthought, including in dealing with a pandemic. This crisis may provide an opportunity to see the value of truth</w:t>
            </w:r>
            <w:r>
              <w:rPr>
                <w:rFonts w:cstheme="minorHAnsi"/>
                <w:color w:val="000000" w:themeColor="text1"/>
              </w:rPr>
              <w:t>,</w:t>
            </w:r>
            <w:r w:rsidRPr="00017211">
              <w:rPr>
                <w:rFonts w:cstheme="minorHAnsi"/>
                <w:color w:val="000000" w:themeColor="text1"/>
              </w:rPr>
              <w:t xml:space="preserve"> and trust in democratic processes and multilateralism, and the dystopian realities we face without them.</w:t>
            </w:r>
          </w:p>
          <w:p w14:paraId="5F6D51D3" w14:textId="7F2DE6F2" w:rsidR="007A4930" w:rsidRDefault="00902C73" w:rsidP="00277EC8">
            <w:pPr>
              <w:jc w:val="right"/>
              <w:rPr>
                <w:rFonts w:cstheme="minorHAnsi"/>
              </w:rPr>
            </w:pPr>
            <w:r>
              <w:rPr>
                <w:rFonts w:cstheme="minorHAnsi"/>
              </w:rPr>
              <w:t xml:space="preserve"> From Yamin A,</w:t>
            </w:r>
            <w:r w:rsidR="00B522C2">
              <w:rPr>
                <w:rFonts w:cstheme="minorHAnsi"/>
              </w:rPr>
              <w:t xml:space="preserve"> Habibi R</w:t>
            </w:r>
            <w:r w:rsidR="00A2604F">
              <w:rPr>
                <w:rFonts w:cstheme="minorHAnsi"/>
              </w:rPr>
              <w:t>.</w:t>
            </w:r>
            <w:r w:rsidR="00A2604F" w:rsidRPr="00A2604F">
              <w:rPr>
                <w:rFonts w:cstheme="minorHAnsi"/>
              </w:rPr>
              <w:t xml:space="preserve"> Human Rights and Coronavirus: What’s at Stake for Truth, Trust, and Democracy?</w:t>
            </w:r>
            <w:r>
              <w:rPr>
                <w:rFonts w:cstheme="minorHAnsi"/>
              </w:rPr>
              <w:t xml:space="preserve"> </w:t>
            </w:r>
            <w:r>
              <w:rPr>
                <w:rFonts w:cstheme="minorHAnsi"/>
                <w:b/>
                <w:bCs/>
              </w:rPr>
              <w:fldChar w:fldCharType="begin"/>
            </w:r>
            <w:r w:rsidR="00962230">
              <w:rPr>
                <w:rFonts w:cstheme="minorHAnsi"/>
                <w:b/>
                <w:bCs/>
              </w:rPr>
              <w:instrText xml:space="preserve"> ADDIN EN.CITE &lt;EndNote&gt;&lt;Cite&gt;&lt;Author&gt;Yamin&lt;/Author&gt;&lt;Year&gt;2020&lt;/Year&gt;&lt;RecNum&gt;754&lt;/RecNum&gt;&lt;DisplayText&gt;&lt;style face="superscript"&gt;147&lt;/style&gt;&lt;/DisplayText&gt;&lt;record&gt;&lt;rec-number&gt;754&lt;/rec-number&gt;&lt;foreign-keys&gt;&lt;key app="EN" db-id="5dprpsavdvsw5der2s7vazdm0z9wpwzswxxz" timestamp="1590485412"&gt;754&lt;/key&gt;&lt;/foreign-keys&gt;&lt;ref-type name="Journal Article"&gt;17&lt;/ref-type&gt;&lt;contributors&gt;&lt;authors&gt;&lt;author&gt;Yamin, Alicia Ely&lt;/author&gt;&lt;author&gt;Habibi, Roojin&lt;/author&gt;&lt;/authors&gt;&lt;/contributors&gt;&lt;titles&gt;&lt;title&gt;Human Rights and Coronavirus: What’s at Stake for Truth, Trust, and Democracy?&lt;/title&gt;&lt;secondary-title&gt;Health and Human Rights Journal&lt;/secondary-title&gt;&lt;/titles&gt;&lt;periodical&gt;&lt;full-title&gt;Health and Human Rights Journal&lt;/full-title&gt;&lt;/periodical&gt;&lt;volume&gt;1&lt;/volume&gt;&lt;dates&gt;&lt;year&gt;2020&lt;/year&gt;&lt;/dates&gt;&lt;urls&gt;&lt;/urls&gt;&lt;/record&gt;&lt;/Cite&gt;&lt;/EndNote&gt;</w:instrText>
            </w:r>
            <w:r>
              <w:rPr>
                <w:rFonts w:cstheme="minorHAnsi"/>
                <w:b/>
                <w:bCs/>
              </w:rPr>
              <w:fldChar w:fldCharType="separate"/>
            </w:r>
            <w:r w:rsidR="00962230" w:rsidRPr="00962230">
              <w:rPr>
                <w:rFonts w:cstheme="minorHAnsi"/>
                <w:b/>
                <w:bCs/>
                <w:noProof/>
                <w:vertAlign w:val="superscript"/>
              </w:rPr>
              <w:t>147</w:t>
            </w:r>
            <w:r>
              <w:rPr>
                <w:rFonts w:cstheme="minorHAnsi"/>
                <w:b/>
                <w:bCs/>
              </w:rPr>
              <w:fldChar w:fldCharType="end"/>
            </w:r>
            <w:r>
              <w:rPr>
                <w:rFonts w:cstheme="minorHAnsi"/>
              </w:rPr>
              <w:t xml:space="preserve"> </w:t>
            </w:r>
          </w:p>
        </w:tc>
      </w:tr>
    </w:tbl>
    <w:p w14:paraId="289E6E93" w14:textId="77777777" w:rsidR="00295446" w:rsidRDefault="00295446" w:rsidP="007A4930">
      <w:pPr>
        <w:rPr>
          <w:rFonts w:cstheme="minorHAnsi"/>
          <w:b/>
          <w:bCs/>
        </w:rPr>
        <w:sectPr w:rsidR="00295446" w:rsidSect="002574A5">
          <w:pgSz w:w="12240" w:h="15840"/>
          <w:pgMar w:top="1440" w:right="1440" w:bottom="990" w:left="1440" w:header="720" w:footer="720" w:gutter="0"/>
          <w:cols w:space="720"/>
          <w:docGrid w:linePitch="360"/>
        </w:sectPr>
      </w:pPr>
    </w:p>
    <w:p w14:paraId="6104C329" w14:textId="77777777" w:rsidR="004321B7" w:rsidRDefault="004321B7" w:rsidP="004321B7">
      <w:pPr>
        <w:pStyle w:val="Heading1"/>
      </w:pPr>
      <w:bookmarkStart w:id="69" w:name="_Toc43702532"/>
      <w:r>
        <w:t xml:space="preserve">Chapter 3: </w:t>
      </w:r>
      <w:r w:rsidRPr="004321B7">
        <w:t>Unique contexts, global challenges – accountability to accelerate country progress</w:t>
      </w:r>
      <w:bookmarkEnd w:id="69"/>
    </w:p>
    <w:p w14:paraId="0EBFD9DC" w14:textId="77777777" w:rsidR="004321B7" w:rsidRPr="004321B7" w:rsidRDefault="004321B7" w:rsidP="004321B7">
      <w:pPr>
        <w:rPr>
          <w:lang w:val="en-GB" w:eastAsia="en-GB"/>
        </w:rPr>
      </w:pPr>
    </w:p>
    <w:p w14:paraId="711577DA" w14:textId="77777777" w:rsidR="007A4930" w:rsidRDefault="007A4930" w:rsidP="004321B7">
      <w:pPr>
        <w:pStyle w:val="Heading2"/>
      </w:pPr>
      <w:r w:rsidRPr="00390409">
        <w:t>Country case studies</w:t>
      </w:r>
      <w:r>
        <w:t>:</w:t>
      </w:r>
      <w:r w:rsidRPr="00390409">
        <w:t xml:space="preserve"> introduction</w:t>
      </w:r>
    </w:p>
    <w:p w14:paraId="5FA3E978" w14:textId="77777777" w:rsidR="007A4930" w:rsidRDefault="007A4930" w:rsidP="007A4930">
      <w:pPr>
        <w:spacing w:after="0" w:line="240" w:lineRule="auto"/>
        <w:rPr>
          <w:rFonts w:cstheme="minorHAnsi"/>
        </w:rPr>
      </w:pPr>
    </w:p>
    <w:p w14:paraId="2E40836D" w14:textId="77777777" w:rsidR="007A4930" w:rsidRDefault="007A4930" w:rsidP="007A4930">
      <w:pPr>
        <w:spacing w:after="0" w:line="240" w:lineRule="auto"/>
        <w:rPr>
          <w:rFonts w:cstheme="minorHAnsi"/>
        </w:rPr>
      </w:pPr>
      <w:r w:rsidRPr="00346141">
        <w:rPr>
          <w:rFonts w:cstheme="minorHAnsi"/>
        </w:rPr>
        <w:t>Five country case studies were commissioned to inform the development of the 2020 IAP report. The case studies used an accountability lens to examine challenges for women’s, children’s and adolescents’ health and UHC. They aimed to amplify the voices of women, children</w:t>
      </w:r>
      <w:r>
        <w:rPr>
          <w:rFonts w:cstheme="minorHAnsi"/>
        </w:rPr>
        <w:t>,</w:t>
      </w:r>
      <w:r w:rsidRPr="00346141">
        <w:rPr>
          <w:rFonts w:cstheme="minorHAnsi"/>
        </w:rPr>
        <w:t xml:space="preserve"> adolescents and key stakeholders</w:t>
      </w:r>
      <w:r>
        <w:rPr>
          <w:rFonts w:cstheme="minorHAnsi"/>
        </w:rPr>
        <w:t>,</w:t>
      </w:r>
      <w:r w:rsidRPr="00346141">
        <w:rPr>
          <w:rFonts w:cstheme="minorHAnsi"/>
        </w:rPr>
        <w:t xml:space="preserve"> and to learn from their lived experiences. Case studies were undertaken in:</w:t>
      </w:r>
    </w:p>
    <w:p w14:paraId="7BFEB679" w14:textId="77777777" w:rsidR="007A4930" w:rsidRPr="00346141" w:rsidRDefault="007A4930" w:rsidP="007A4930">
      <w:pPr>
        <w:spacing w:after="0" w:line="240" w:lineRule="auto"/>
        <w:rPr>
          <w:rFonts w:cstheme="minorHAnsi"/>
        </w:rPr>
      </w:pPr>
    </w:p>
    <w:p w14:paraId="75AB43E7" w14:textId="6A531517" w:rsidR="007A4930" w:rsidRPr="00346141" w:rsidRDefault="007A4930" w:rsidP="007A4930">
      <w:pPr>
        <w:pStyle w:val="ListParagraph"/>
        <w:numPr>
          <w:ilvl w:val="0"/>
          <w:numId w:val="4"/>
        </w:numPr>
        <w:ind w:hanging="360"/>
        <w:rPr>
          <w:rFonts w:asciiTheme="minorHAnsi" w:hAnsiTheme="minorHAnsi" w:cstheme="minorHAnsi"/>
        </w:rPr>
      </w:pPr>
      <w:r w:rsidRPr="00346141">
        <w:rPr>
          <w:rFonts w:asciiTheme="minorHAnsi" w:hAnsiTheme="minorHAnsi" w:cstheme="minorHAnsi"/>
        </w:rPr>
        <w:t>Ethiopia on community scorecards to strengthen quality of care</w:t>
      </w:r>
      <w:r>
        <w:rPr>
          <w:rFonts w:asciiTheme="minorHAnsi" w:hAnsiTheme="minorHAnsi" w:cstheme="minorHAnsi"/>
        </w:rPr>
        <w:fldChar w:fldCharType="begin"/>
      </w:r>
      <w:r w:rsidR="00962230">
        <w:rPr>
          <w:rFonts w:asciiTheme="minorHAnsi" w:hAnsiTheme="minorHAnsi" w:cstheme="minorHAnsi"/>
        </w:rPr>
        <w:instrText xml:space="preserve"> ADDIN EN.CITE &lt;EndNote&gt;&lt;Cite ExcludeYear="1"&gt;&lt;Author&gt;Based on existing documentation&lt;/Author&gt;&lt;RecNum&gt;845&lt;/RecNum&gt;&lt;DisplayText&gt;&lt;style face="superscript"&gt;148&lt;/style&gt;&lt;/DisplayText&gt;&lt;record&gt;&lt;rec-number&gt;845&lt;/rec-number&gt;&lt;foreign-keys&gt;&lt;key app="EN" db-id="5dprpsavdvsw5der2s7vazdm0z9wpwzswxxz" timestamp="1591960113"&gt;845&lt;/key&gt;&lt;/foreign-keys&gt;&lt;ref-type name="Generic"&gt;13&lt;/ref-type&gt;&lt;contributors&gt;&lt;authors&gt;&lt;author&gt;Based on existing documentation, &lt;/author&gt;&lt;/authors&gt;&lt;/contributors&gt;&lt;titles&gt;&lt;/titles&gt;&lt;dates&gt;&lt;/dates&gt;&lt;urls&gt;&lt;/urls&gt;&lt;/record&gt;&lt;/Cite&gt;&lt;/EndNote&gt;</w:instrText>
      </w:r>
      <w:r>
        <w:rPr>
          <w:rFonts w:asciiTheme="minorHAnsi" w:hAnsiTheme="minorHAnsi" w:cstheme="minorHAnsi"/>
        </w:rPr>
        <w:fldChar w:fldCharType="separate"/>
      </w:r>
      <w:r w:rsidR="00962230" w:rsidRPr="00962230">
        <w:rPr>
          <w:rFonts w:asciiTheme="minorHAnsi" w:hAnsiTheme="minorHAnsi" w:cstheme="minorHAnsi"/>
          <w:noProof/>
          <w:vertAlign w:val="superscript"/>
        </w:rPr>
        <w:t>148</w:t>
      </w:r>
      <w:r>
        <w:rPr>
          <w:rFonts w:asciiTheme="minorHAnsi" w:hAnsiTheme="minorHAnsi" w:cstheme="minorHAnsi"/>
        </w:rPr>
        <w:fldChar w:fldCharType="end"/>
      </w:r>
    </w:p>
    <w:p w14:paraId="4658F02D" w14:textId="77777777" w:rsidR="007A4930" w:rsidRPr="00346141" w:rsidRDefault="007A4930" w:rsidP="007A4930">
      <w:pPr>
        <w:pStyle w:val="ListParagraph"/>
        <w:numPr>
          <w:ilvl w:val="0"/>
          <w:numId w:val="4"/>
        </w:numPr>
        <w:ind w:hanging="360"/>
        <w:rPr>
          <w:rFonts w:asciiTheme="minorHAnsi" w:hAnsiTheme="minorHAnsi" w:cstheme="minorHAnsi"/>
        </w:rPr>
      </w:pPr>
      <w:r w:rsidRPr="00346141">
        <w:rPr>
          <w:rFonts w:asciiTheme="minorHAnsi" w:hAnsiTheme="minorHAnsi" w:cstheme="minorHAnsi"/>
        </w:rPr>
        <w:t xml:space="preserve">Georgia on public-private partnerships for UHC </w:t>
      </w:r>
    </w:p>
    <w:p w14:paraId="5D02C08B" w14:textId="3B006978" w:rsidR="007A4930" w:rsidRPr="00346141" w:rsidRDefault="007A4930" w:rsidP="007A4930">
      <w:pPr>
        <w:pStyle w:val="ListParagraph"/>
        <w:numPr>
          <w:ilvl w:val="0"/>
          <w:numId w:val="4"/>
        </w:numPr>
        <w:ind w:hanging="360"/>
        <w:rPr>
          <w:rFonts w:asciiTheme="minorHAnsi" w:hAnsiTheme="minorHAnsi" w:cstheme="minorHAnsi"/>
        </w:rPr>
      </w:pPr>
      <w:r w:rsidRPr="00346141">
        <w:rPr>
          <w:rFonts w:asciiTheme="minorHAnsi" w:hAnsiTheme="minorHAnsi" w:cstheme="minorHAnsi"/>
        </w:rPr>
        <w:t>Guatemala on barriers to accessible, affordable and culturally acceptable care</w:t>
      </w:r>
      <w:r>
        <w:rPr>
          <w:rFonts w:asciiTheme="minorHAnsi" w:hAnsiTheme="minorHAnsi" w:cstheme="minorHAnsi"/>
        </w:rPr>
        <w:fldChar w:fldCharType="begin"/>
      </w:r>
      <w:r w:rsidR="00962230">
        <w:rPr>
          <w:rFonts w:asciiTheme="minorHAnsi" w:hAnsiTheme="minorHAnsi" w:cstheme="minorHAnsi"/>
        </w:rPr>
        <w:instrText xml:space="preserve"> ADDIN EN.CITE &lt;EndNote&gt;&lt;Cite ExcludeYear="1"&gt;&lt;Author&gt;Following a previous study on earlier childhood health and development&lt;/Author&gt;&lt;RecNum&gt;846&lt;/RecNum&gt;&lt;DisplayText&gt;&lt;style face="superscript"&gt;149&lt;/style&gt;&lt;/DisplayText&gt;&lt;record&gt;&lt;rec-number&gt;846&lt;/rec-number&gt;&lt;foreign-keys&gt;&lt;key app="EN" db-id="5dprpsavdvsw5der2s7vazdm0z9wpwzswxxz" timestamp="1591960138"&gt;846&lt;/key&gt;&lt;/foreign-keys&gt;&lt;ref-type name="Generic"&gt;13&lt;/ref-type&gt;&lt;contributors&gt;&lt;authors&gt;&lt;author&gt;Following a previous study on earlier childhood health and development,   &lt;/author&gt;&lt;/authors&gt;&lt;/contributors&gt;&lt;titles&gt;&lt;/titles&gt;&lt;dates&gt;&lt;/dates&gt;&lt;urls&gt;&lt;/urls&gt;&lt;/record&gt;&lt;/Cite&gt;&lt;/EndNote&gt;</w:instrText>
      </w:r>
      <w:r>
        <w:rPr>
          <w:rFonts w:asciiTheme="minorHAnsi" w:hAnsiTheme="minorHAnsi" w:cstheme="minorHAnsi"/>
        </w:rPr>
        <w:fldChar w:fldCharType="separate"/>
      </w:r>
      <w:r w:rsidR="00962230" w:rsidRPr="00962230">
        <w:rPr>
          <w:rFonts w:asciiTheme="minorHAnsi" w:hAnsiTheme="minorHAnsi" w:cstheme="minorHAnsi"/>
          <w:noProof/>
          <w:vertAlign w:val="superscript"/>
        </w:rPr>
        <w:t>149</w:t>
      </w:r>
      <w:r>
        <w:rPr>
          <w:rFonts w:asciiTheme="minorHAnsi" w:hAnsiTheme="minorHAnsi" w:cstheme="minorHAnsi"/>
        </w:rPr>
        <w:fldChar w:fldCharType="end"/>
      </w:r>
      <w:r w:rsidRPr="00346141">
        <w:rPr>
          <w:rFonts w:asciiTheme="minorHAnsi" w:hAnsiTheme="minorHAnsi" w:cstheme="minorHAnsi"/>
        </w:rPr>
        <w:t xml:space="preserve"> </w:t>
      </w:r>
    </w:p>
    <w:p w14:paraId="4DA1784D" w14:textId="77777777" w:rsidR="007A4930" w:rsidRPr="00346141" w:rsidRDefault="007A4930" w:rsidP="007A4930">
      <w:pPr>
        <w:pStyle w:val="ListParagraph"/>
        <w:numPr>
          <w:ilvl w:val="0"/>
          <w:numId w:val="4"/>
        </w:numPr>
        <w:ind w:hanging="360"/>
        <w:rPr>
          <w:rFonts w:asciiTheme="minorHAnsi" w:hAnsiTheme="minorHAnsi" w:cstheme="minorHAnsi"/>
        </w:rPr>
      </w:pPr>
      <w:r w:rsidRPr="00346141">
        <w:rPr>
          <w:rFonts w:asciiTheme="minorHAnsi" w:hAnsiTheme="minorHAnsi" w:cstheme="minorHAnsi"/>
        </w:rPr>
        <w:t xml:space="preserve">Kenya on medical detentions </w:t>
      </w:r>
    </w:p>
    <w:p w14:paraId="4690F9B7" w14:textId="77777777" w:rsidR="007A4930" w:rsidRPr="00346141" w:rsidRDefault="007A4930" w:rsidP="007A4930">
      <w:pPr>
        <w:pStyle w:val="ListParagraph"/>
        <w:numPr>
          <w:ilvl w:val="0"/>
          <w:numId w:val="4"/>
        </w:numPr>
        <w:ind w:hanging="360"/>
        <w:rPr>
          <w:rFonts w:asciiTheme="minorHAnsi" w:hAnsiTheme="minorHAnsi" w:cstheme="minorHAnsi"/>
        </w:rPr>
      </w:pPr>
      <w:r w:rsidRPr="00346141">
        <w:rPr>
          <w:rFonts w:asciiTheme="minorHAnsi" w:hAnsiTheme="minorHAnsi" w:cstheme="minorHAnsi"/>
        </w:rPr>
        <w:t>Papua New Guinea on complex challenges and women’s children’s and adolescents’ health and rights</w:t>
      </w:r>
    </w:p>
    <w:p w14:paraId="42C8AFDB" w14:textId="77777777" w:rsidR="007A4930" w:rsidRPr="00346141" w:rsidRDefault="007A4930" w:rsidP="007A4930">
      <w:pPr>
        <w:pStyle w:val="ListParagraph"/>
        <w:rPr>
          <w:rFonts w:asciiTheme="minorHAnsi" w:hAnsiTheme="minorHAnsi" w:cstheme="minorHAnsi"/>
        </w:rPr>
      </w:pPr>
    </w:p>
    <w:p w14:paraId="280F3E40" w14:textId="77777777" w:rsidR="007A4930" w:rsidRPr="00346141" w:rsidRDefault="007A4930" w:rsidP="007A4930">
      <w:pPr>
        <w:spacing w:after="0" w:line="240" w:lineRule="auto"/>
        <w:rPr>
          <w:rFonts w:cstheme="minorHAnsi"/>
        </w:rPr>
      </w:pPr>
      <w:bookmarkStart w:id="70" w:name="_Hlk39748902"/>
      <w:r w:rsidRPr="00346141">
        <w:rPr>
          <w:rFonts w:cstheme="minorHAnsi"/>
        </w:rPr>
        <w:t>An IAP focal point was established for each country case study</w:t>
      </w:r>
      <w:r>
        <w:rPr>
          <w:rFonts w:cstheme="minorHAnsi"/>
        </w:rPr>
        <w:t>, who</w:t>
      </w:r>
      <w:r w:rsidRPr="00346141">
        <w:rPr>
          <w:rFonts w:cstheme="minorHAnsi"/>
        </w:rPr>
        <w:t xml:space="preserve"> then worked closely with a national institution to lead the case study development. The IAP secretariat supported the overall coordination of the case studies</w:t>
      </w:r>
      <w:r>
        <w:rPr>
          <w:rFonts w:cstheme="minorHAnsi"/>
        </w:rPr>
        <w:t xml:space="preserve"> and </w:t>
      </w:r>
      <w:r w:rsidRPr="00346141">
        <w:rPr>
          <w:rFonts w:cstheme="minorHAnsi"/>
        </w:rPr>
        <w:t>provided additional administrative, technical and writing support to country teams as required. Guidance on methods for developing the case studies was designed to be adaptable to specific country contexts.</w:t>
      </w:r>
    </w:p>
    <w:p w14:paraId="6BD3E0FC" w14:textId="77777777" w:rsidR="007A4930" w:rsidRPr="00346141" w:rsidRDefault="007A4930" w:rsidP="007A4930">
      <w:pPr>
        <w:spacing w:after="0" w:line="240" w:lineRule="auto"/>
        <w:rPr>
          <w:rFonts w:cstheme="minorHAnsi"/>
        </w:rPr>
      </w:pPr>
    </w:p>
    <w:p w14:paraId="3A6B052E" w14:textId="77777777" w:rsidR="007A4930" w:rsidRDefault="007A4930" w:rsidP="007A4930">
      <w:pPr>
        <w:spacing w:after="0" w:line="240" w:lineRule="auto"/>
        <w:rPr>
          <w:rFonts w:cstheme="minorHAnsi"/>
        </w:rPr>
      </w:pPr>
      <w:r w:rsidRPr="00346141">
        <w:rPr>
          <w:rFonts w:cstheme="minorHAnsi"/>
        </w:rPr>
        <w:t xml:space="preserve">Case studies were developed through targeted literature reviews and direct stakeholder inputs through key informant interviews (KII), focus group discussions (FGD) and multistakeholder dialogue (MSD) meetings. </w:t>
      </w:r>
    </w:p>
    <w:p w14:paraId="36B28343" w14:textId="77777777" w:rsidR="007A4930" w:rsidRDefault="007A4930" w:rsidP="007A4930">
      <w:pPr>
        <w:spacing w:after="0" w:line="240" w:lineRule="auto"/>
        <w:rPr>
          <w:rFonts w:cstheme="minorHAnsi"/>
        </w:rPr>
      </w:pPr>
    </w:p>
    <w:p w14:paraId="79627B1A" w14:textId="0ECD52EE" w:rsidR="007A4930" w:rsidRDefault="007A4930" w:rsidP="007A4930">
      <w:pPr>
        <w:spacing w:after="0" w:line="240" w:lineRule="auto"/>
        <w:rPr>
          <w:rFonts w:cstheme="minorHAnsi"/>
        </w:rPr>
      </w:pPr>
      <w:r w:rsidRPr="00346141">
        <w:rPr>
          <w:rFonts w:cstheme="minorHAnsi"/>
        </w:rPr>
        <w:t>More than 200 people were estimated to have participated in the case studies</w:t>
      </w:r>
      <w:r>
        <w:rPr>
          <w:rFonts w:cstheme="minorHAnsi"/>
        </w:rPr>
        <w:t>, and a wide range of stakeholders shared their experiences and perspectives; these included community members (</w:t>
      </w:r>
      <w:r w:rsidRPr="00346141">
        <w:rPr>
          <w:rFonts w:cstheme="minorHAnsi"/>
        </w:rPr>
        <w:t>importantly</w:t>
      </w:r>
      <w:r>
        <w:rPr>
          <w:rFonts w:cstheme="minorHAnsi"/>
        </w:rPr>
        <w:t>,</w:t>
      </w:r>
      <w:r w:rsidRPr="00346141">
        <w:rPr>
          <w:rFonts w:cstheme="minorHAnsi"/>
        </w:rPr>
        <w:t xml:space="preserve"> women and adolescents</w:t>
      </w:r>
      <w:r>
        <w:rPr>
          <w:rFonts w:cstheme="minorHAnsi"/>
        </w:rPr>
        <w:t xml:space="preserve">), health </w:t>
      </w:r>
      <w:r w:rsidR="00E147B9">
        <w:rPr>
          <w:rFonts w:cstheme="minorHAnsi"/>
        </w:rPr>
        <w:t>worker</w:t>
      </w:r>
      <w:r>
        <w:rPr>
          <w:rFonts w:cstheme="minorHAnsi"/>
        </w:rPr>
        <w:t>s, civil society, government representatives, patient groups, researchers and academics, the private sector, UN representatives and the media</w:t>
      </w:r>
      <w:r w:rsidRPr="00346141">
        <w:rPr>
          <w:rFonts w:cstheme="minorHAnsi"/>
        </w:rPr>
        <w:t xml:space="preserve">. </w:t>
      </w:r>
      <w:bookmarkEnd w:id="70"/>
    </w:p>
    <w:p w14:paraId="52198583" w14:textId="77777777" w:rsidR="007A4930" w:rsidRDefault="007A4930" w:rsidP="007A4930">
      <w:pPr>
        <w:spacing w:after="0" w:line="240" w:lineRule="auto"/>
        <w:rPr>
          <w:rFonts w:cstheme="minorHAnsi"/>
        </w:rPr>
      </w:pPr>
    </w:p>
    <w:p w14:paraId="3823D02D" w14:textId="77777777" w:rsidR="007A4930" w:rsidRPr="00346141" w:rsidRDefault="007A4930" w:rsidP="007A4930">
      <w:pPr>
        <w:spacing w:after="0" w:line="240" w:lineRule="auto"/>
        <w:rPr>
          <w:rFonts w:cstheme="minorHAnsi"/>
        </w:rPr>
      </w:pPr>
      <w:r w:rsidRPr="00346141">
        <w:rPr>
          <w:rFonts w:cstheme="minorHAnsi"/>
        </w:rPr>
        <w:t xml:space="preserve">Most of the case study work was carried out during the early months of the COVID-19 pandemic, so adaptations to the methods were necessary. For example, virtual interviews and MSDs were used in place of face-to-face meetings. </w:t>
      </w:r>
    </w:p>
    <w:p w14:paraId="50F6232A" w14:textId="77777777" w:rsidR="007A4930" w:rsidRPr="00346141" w:rsidRDefault="007A4930" w:rsidP="007A4930">
      <w:pPr>
        <w:spacing w:after="0" w:line="240" w:lineRule="auto"/>
        <w:rPr>
          <w:rFonts w:cstheme="minorHAnsi"/>
        </w:rPr>
      </w:pPr>
    </w:p>
    <w:p w14:paraId="0DAFF3C7" w14:textId="77777777" w:rsidR="007A4930" w:rsidRPr="00346141" w:rsidRDefault="007A4930" w:rsidP="007A4930">
      <w:pPr>
        <w:spacing w:after="0" w:line="240" w:lineRule="auto"/>
        <w:rPr>
          <w:rFonts w:cstheme="minorHAnsi"/>
        </w:rPr>
      </w:pPr>
      <w:r w:rsidRPr="00346141">
        <w:rPr>
          <w:rFonts w:cstheme="minorHAnsi"/>
        </w:rPr>
        <w:t>Case study teams documented the accountability context</w:t>
      </w:r>
      <w:r>
        <w:rPr>
          <w:rFonts w:cstheme="minorHAnsi"/>
        </w:rPr>
        <w:t>:</w:t>
      </w:r>
      <w:r w:rsidRPr="00346141">
        <w:rPr>
          <w:rFonts w:cstheme="minorHAnsi"/>
        </w:rPr>
        <w:t xml:space="preserve"> what accountability means for different stakeholders, the factors that supported and enabled accountability, </w:t>
      </w:r>
      <w:r>
        <w:rPr>
          <w:rFonts w:cstheme="minorHAnsi"/>
        </w:rPr>
        <w:t xml:space="preserve">and the </w:t>
      </w:r>
      <w:r w:rsidRPr="00346141">
        <w:rPr>
          <w:rFonts w:cstheme="minorHAnsi"/>
        </w:rPr>
        <w:t xml:space="preserve">barriers to progress. </w:t>
      </w:r>
      <w:r w:rsidRPr="00AE2C84">
        <w:t xml:space="preserve">The case studies were conducted in countries with local stakeholders, which created a sense of ownership for the discussions and the ways in which complex challenges can be jointly worked on across the cycle of accountability with engaged political leadership. </w:t>
      </w:r>
      <w:r w:rsidRPr="00AE2C84">
        <w:rPr>
          <w:rFonts w:cstheme="minorHAnsi"/>
        </w:rPr>
        <w:t xml:space="preserve">For example, the Georgia case study </w:t>
      </w:r>
      <w:r>
        <w:rPr>
          <w:rFonts w:cstheme="minorHAnsi"/>
        </w:rPr>
        <w:t>outlines</w:t>
      </w:r>
      <w:r w:rsidRPr="00AE2C84">
        <w:rPr>
          <w:rFonts w:cstheme="minorHAnsi"/>
        </w:rPr>
        <w:t xml:space="preserve"> </w:t>
      </w:r>
      <w:r>
        <w:rPr>
          <w:rFonts w:cstheme="minorHAnsi"/>
        </w:rPr>
        <w:t xml:space="preserve">both </w:t>
      </w:r>
      <w:r w:rsidRPr="00AE2C84">
        <w:rPr>
          <w:rFonts w:cstheme="minorHAnsi"/>
        </w:rPr>
        <w:t>the challenges and opportunities of a health sector where over 85% of</w:t>
      </w:r>
      <w:r w:rsidRPr="00DD3F48">
        <w:rPr>
          <w:rFonts w:cstheme="minorHAnsi"/>
        </w:rPr>
        <w:t xml:space="preserve"> health care providers are operated by the private sector</w:t>
      </w:r>
      <w:r>
        <w:rPr>
          <w:rFonts w:cstheme="minorHAnsi"/>
        </w:rPr>
        <w:t xml:space="preserve">, and the implications for accountability and stewardship. The Kenya case study highlights medical detentions – a practice declared </w:t>
      </w:r>
      <w:proofErr w:type="gramStart"/>
      <w:r>
        <w:rPr>
          <w:rFonts w:cstheme="minorHAnsi"/>
        </w:rPr>
        <w:t>illegal</w:t>
      </w:r>
      <w:proofErr w:type="gramEnd"/>
      <w:r>
        <w:rPr>
          <w:rFonts w:cstheme="minorHAnsi"/>
        </w:rPr>
        <w:t xml:space="preserve"> but which persists in some of the country’s hospitals due to the interplay of complex social, legal and economic factors. The c</w:t>
      </w:r>
      <w:r w:rsidRPr="00346141">
        <w:rPr>
          <w:rFonts w:cstheme="minorHAnsi"/>
        </w:rPr>
        <w:t xml:space="preserve">ase studies present three to five emerging actions for strengthening accountability for women’s children’s and adolescents’ health in their country context. </w:t>
      </w:r>
    </w:p>
    <w:p w14:paraId="3227D3E3" w14:textId="77777777" w:rsidR="007A4930" w:rsidRPr="00346141" w:rsidRDefault="007A4930" w:rsidP="007A4930">
      <w:pPr>
        <w:spacing w:after="0" w:line="240" w:lineRule="auto"/>
        <w:rPr>
          <w:rFonts w:cstheme="minorHAnsi"/>
        </w:rPr>
      </w:pPr>
    </w:p>
    <w:p w14:paraId="3CF886F4" w14:textId="77777777" w:rsidR="007A4930" w:rsidRPr="00346141" w:rsidRDefault="007A4930" w:rsidP="007A4930">
      <w:pPr>
        <w:spacing w:after="0" w:line="240" w:lineRule="auto"/>
        <w:rPr>
          <w:rFonts w:cstheme="minorHAnsi"/>
        </w:rPr>
      </w:pPr>
      <w:r w:rsidRPr="00346141">
        <w:rPr>
          <w:rFonts w:cstheme="minorHAnsi"/>
        </w:rPr>
        <w:t xml:space="preserve">The case studies reveal </w:t>
      </w:r>
      <w:r>
        <w:rPr>
          <w:rFonts w:cstheme="minorHAnsi"/>
        </w:rPr>
        <w:t xml:space="preserve">a range of </w:t>
      </w:r>
      <w:r w:rsidRPr="00346141">
        <w:rPr>
          <w:rFonts w:cstheme="minorHAnsi"/>
        </w:rPr>
        <w:t>stakeholders</w:t>
      </w:r>
      <w:r>
        <w:rPr>
          <w:rFonts w:cstheme="minorHAnsi"/>
        </w:rPr>
        <w:t>’</w:t>
      </w:r>
      <w:r w:rsidRPr="00346141">
        <w:rPr>
          <w:rFonts w:cstheme="minorHAnsi"/>
        </w:rPr>
        <w:t xml:space="preserve"> experiences and perspectives of both successes and challenges to accountability within their own country contexts</w:t>
      </w:r>
      <w:r>
        <w:rPr>
          <w:rFonts w:cstheme="minorHAnsi"/>
        </w:rPr>
        <w:t>.</w:t>
      </w:r>
      <w:r w:rsidRPr="00346141">
        <w:rPr>
          <w:rFonts w:cstheme="minorHAnsi"/>
        </w:rPr>
        <w:t xml:space="preserve"> </w:t>
      </w:r>
      <w:r>
        <w:rPr>
          <w:rFonts w:cstheme="minorHAnsi"/>
        </w:rPr>
        <w:t>H</w:t>
      </w:r>
      <w:r w:rsidRPr="00346141">
        <w:rPr>
          <w:rFonts w:cstheme="minorHAnsi"/>
        </w:rPr>
        <w:t>owever</w:t>
      </w:r>
      <w:r>
        <w:rPr>
          <w:rFonts w:cstheme="minorHAnsi"/>
        </w:rPr>
        <w:t>,</w:t>
      </w:r>
      <w:r w:rsidRPr="00346141">
        <w:rPr>
          <w:rFonts w:cstheme="minorHAnsi"/>
        </w:rPr>
        <w:t xml:space="preserve"> several common themes emerged: </w:t>
      </w:r>
    </w:p>
    <w:p w14:paraId="255E102A" w14:textId="77777777" w:rsidR="007A4930" w:rsidRPr="00346141" w:rsidRDefault="007A4930" w:rsidP="007A4930">
      <w:pPr>
        <w:pStyle w:val="ListParagraph"/>
        <w:numPr>
          <w:ilvl w:val="0"/>
          <w:numId w:val="5"/>
        </w:numPr>
        <w:ind w:left="630"/>
        <w:rPr>
          <w:rFonts w:asciiTheme="minorHAnsi" w:hAnsiTheme="minorHAnsi" w:cstheme="minorHAnsi"/>
        </w:rPr>
      </w:pPr>
      <w:r>
        <w:rPr>
          <w:rFonts w:asciiTheme="minorHAnsi" w:hAnsiTheme="minorHAnsi" w:cstheme="minorHAnsi"/>
        </w:rPr>
        <w:t>A</w:t>
      </w:r>
      <w:r w:rsidRPr="00346141">
        <w:rPr>
          <w:rFonts w:asciiTheme="minorHAnsi" w:hAnsiTheme="minorHAnsi" w:cstheme="minorHAnsi"/>
        </w:rPr>
        <w:t>ccountability may not have a specific word in local languages, or people may define it differently, but everyone can say whether they feel it</w:t>
      </w:r>
      <w:r>
        <w:rPr>
          <w:rFonts w:asciiTheme="minorHAnsi" w:hAnsiTheme="minorHAnsi" w:cstheme="minorHAnsi"/>
        </w:rPr>
        <w:t xml:space="preserve"> i</w:t>
      </w:r>
      <w:r w:rsidRPr="00346141">
        <w:rPr>
          <w:rFonts w:asciiTheme="minorHAnsi" w:hAnsiTheme="minorHAnsi" w:cstheme="minorHAnsi"/>
        </w:rPr>
        <w:t>s there or not, and if it</w:t>
      </w:r>
      <w:r>
        <w:rPr>
          <w:rFonts w:asciiTheme="minorHAnsi" w:hAnsiTheme="minorHAnsi" w:cstheme="minorHAnsi"/>
        </w:rPr>
        <w:t xml:space="preserve"> i</w:t>
      </w:r>
      <w:r w:rsidRPr="00346141">
        <w:rPr>
          <w:rFonts w:asciiTheme="minorHAnsi" w:hAnsiTheme="minorHAnsi" w:cstheme="minorHAnsi"/>
        </w:rPr>
        <w:t>s working</w:t>
      </w:r>
      <w:r>
        <w:rPr>
          <w:rFonts w:asciiTheme="minorHAnsi" w:hAnsiTheme="minorHAnsi" w:cstheme="minorHAnsi"/>
        </w:rPr>
        <w:t xml:space="preserve"> and applied effectively at all levels.</w:t>
      </w:r>
    </w:p>
    <w:p w14:paraId="249EE6B6" w14:textId="77777777" w:rsidR="007A4930" w:rsidRPr="00346141" w:rsidRDefault="007A4930" w:rsidP="007A4930">
      <w:pPr>
        <w:pStyle w:val="ListParagraph"/>
        <w:numPr>
          <w:ilvl w:val="0"/>
          <w:numId w:val="5"/>
        </w:numPr>
        <w:ind w:left="630"/>
        <w:rPr>
          <w:rFonts w:asciiTheme="minorHAnsi" w:hAnsiTheme="minorHAnsi" w:cstheme="minorHAnsi"/>
        </w:rPr>
      </w:pPr>
      <w:r>
        <w:rPr>
          <w:rFonts w:asciiTheme="minorHAnsi" w:hAnsiTheme="minorHAnsi" w:cstheme="minorHAnsi"/>
        </w:rPr>
        <w:t>A</w:t>
      </w:r>
      <w:r w:rsidRPr="00346141">
        <w:rPr>
          <w:rFonts w:asciiTheme="minorHAnsi" w:hAnsiTheme="minorHAnsi" w:cstheme="minorHAnsi"/>
        </w:rPr>
        <w:t>ccountability can be a powerful tool to ensure and advance progress for women’s children’s and adolescents’ health if all elements of the accountability cycle – Monitor, Review, Remedy, Act – are institutionalised</w:t>
      </w:r>
      <w:r>
        <w:rPr>
          <w:rFonts w:asciiTheme="minorHAnsi" w:hAnsiTheme="minorHAnsi" w:cstheme="minorHAnsi"/>
        </w:rPr>
        <w:t xml:space="preserve"> and applied effectively.</w:t>
      </w:r>
      <w:r w:rsidRPr="00346141">
        <w:rPr>
          <w:rFonts w:asciiTheme="minorHAnsi" w:hAnsiTheme="minorHAnsi" w:cstheme="minorHAnsi"/>
        </w:rPr>
        <w:t xml:space="preserve"> </w:t>
      </w:r>
    </w:p>
    <w:p w14:paraId="7F05AA95" w14:textId="77777777" w:rsidR="007A4930" w:rsidRPr="00346141" w:rsidRDefault="007A4930" w:rsidP="007A4930">
      <w:pPr>
        <w:pStyle w:val="ListParagraph"/>
        <w:numPr>
          <w:ilvl w:val="0"/>
          <w:numId w:val="5"/>
        </w:numPr>
        <w:ind w:left="630"/>
        <w:rPr>
          <w:rFonts w:asciiTheme="minorHAnsi" w:hAnsiTheme="minorHAnsi" w:cstheme="minorHAnsi"/>
        </w:rPr>
      </w:pPr>
      <w:r>
        <w:rPr>
          <w:rFonts w:asciiTheme="minorHAnsi" w:hAnsiTheme="minorHAnsi" w:cstheme="minorHAnsi"/>
        </w:rPr>
        <w:t>R</w:t>
      </w:r>
      <w:r w:rsidRPr="00346141">
        <w:rPr>
          <w:rFonts w:asciiTheme="minorHAnsi" w:hAnsiTheme="minorHAnsi" w:cstheme="minorHAnsi"/>
        </w:rPr>
        <w:t>obust country data is fundamental</w:t>
      </w:r>
      <w:r>
        <w:rPr>
          <w:rFonts w:asciiTheme="minorHAnsi" w:hAnsiTheme="minorHAnsi" w:cstheme="minorHAnsi"/>
        </w:rPr>
        <w:t>,</w:t>
      </w:r>
      <w:r w:rsidRPr="00346141">
        <w:rPr>
          <w:rFonts w:asciiTheme="minorHAnsi" w:hAnsiTheme="minorHAnsi" w:cstheme="minorHAnsi"/>
        </w:rPr>
        <w:t xml:space="preserve"> and </w:t>
      </w:r>
      <w:proofErr w:type="gramStart"/>
      <w:r w:rsidRPr="00346141">
        <w:rPr>
          <w:rFonts w:asciiTheme="minorHAnsi" w:hAnsiTheme="minorHAnsi" w:cstheme="minorHAnsi"/>
        </w:rPr>
        <w:t>sufficient</w:t>
      </w:r>
      <w:proofErr w:type="gramEnd"/>
      <w:r w:rsidRPr="00346141">
        <w:rPr>
          <w:rFonts w:asciiTheme="minorHAnsi" w:hAnsiTheme="minorHAnsi" w:cstheme="minorHAnsi"/>
        </w:rPr>
        <w:t xml:space="preserve"> capacity and resources are needed to translate data into information for decision</w:t>
      </w:r>
      <w:r>
        <w:rPr>
          <w:rFonts w:asciiTheme="minorHAnsi" w:hAnsiTheme="minorHAnsi" w:cstheme="minorHAnsi"/>
        </w:rPr>
        <w:t>-</w:t>
      </w:r>
      <w:r w:rsidRPr="00346141">
        <w:rPr>
          <w:rFonts w:asciiTheme="minorHAnsi" w:hAnsiTheme="minorHAnsi" w:cstheme="minorHAnsi"/>
        </w:rPr>
        <w:t xml:space="preserve">making and action. </w:t>
      </w:r>
    </w:p>
    <w:p w14:paraId="176E0780" w14:textId="77777777" w:rsidR="007A4930" w:rsidRPr="00346141" w:rsidRDefault="007A4930" w:rsidP="007A4930">
      <w:pPr>
        <w:pStyle w:val="ListParagraph"/>
        <w:numPr>
          <w:ilvl w:val="0"/>
          <w:numId w:val="5"/>
        </w:numPr>
        <w:ind w:left="630"/>
        <w:rPr>
          <w:rFonts w:asciiTheme="minorHAnsi" w:hAnsiTheme="minorHAnsi" w:cstheme="minorHAnsi"/>
        </w:rPr>
      </w:pPr>
      <w:r>
        <w:rPr>
          <w:rFonts w:asciiTheme="minorHAnsi" w:hAnsiTheme="minorHAnsi" w:cstheme="minorHAnsi"/>
        </w:rPr>
        <w:t>T</w:t>
      </w:r>
      <w:r w:rsidRPr="00346141">
        <w:rPr>
          <w:rFonts w:asciiTheme="minorHAnsi" w:hAnsiTheme="minorHAnsi" w:cstheme="minorHAnsi"/>
        </w:rPr>
        <w:t xml:space="preserve">he needs and priorities of women, children and adolescents must be explicitly and genuinely considered </w:t>
      </w:r>
      <w:r>
        <w:rPr>
          <w:rFonts w:asciiTheme="minorHAnsi" w:hAnsiTheme="minorHAnsi" w:cstheme="minorHAnsi"/>
        </w:rPr>
        <w:t xml:space="preserve">in policies and programmes </w:t>
      </w:r>
      <w:r w:rsidRPr="00346141">
        <w:rPr>
          <w:rFonts w:asciiTheme="minorHAnsi" w:hAnsiTheme="minorHAnsi" w:cstheme="minorHAnsi"/>
        </w:rPr>
        <w:t>to understand the root causes and challenges women, children and adolescents face</w:t>
      </w:r>
      <w:r>
        <w:rPr>
          <w:rFonts w:asciiTheme="minorHAnsi" w:hAnsiTheme="minorHAnsi" w:cstheme="minorHAnsi"/>
        </w:rPr>
        <w:t>.</w:t>
      </w:r>
    </w:p>
    <w:p w14:paraId="7322663B" w14:textId="79ABEED0" w:rsidR="007A4930" w:rsidRPr="00346141" w:rsidRDefault="007A4930" w:rsidP="007A4930">
      <w:pPr>
        <w:pStyle w:val="ListParagraph"/>
        <w:numPr>
          <w:ilvl w:val="0"/>
          <w:numId w:val="5"/>
        </w:numPr>
        <w:ind w:left="630"/>
        <w:rPr>
          <w:rFonts w:asciiTheme="minorHAnsi" w:hAnsiTheme="minorHAnsi" w:cstheme="minorHAnsi"/>
        </w:rPr>
      </w:pPr>
      <w:r>
        <w:rPr>
          <w:rFonts w:asciiTheme="minorHAnsi" w:hAnsiTheme="minorHAnsi" w:cstheme="minorHAnsi"/>
        </w:rPr>
        <w:t>P</w:t>
      </w:r>
      <w:r w:rsidRPr="00346141">
        <w:rPr>
          <w:rFonts w:asciiTheme="minorHAnsi" w:hAnsiTheme="minorHAnsi" w:cstheme="minorHAnsi"/>
        </w:rPr>
        <w:t>eople want access to information</w:t>
      </w:r>
      <w:r>
        <w:rPr>
          <w:rFonts w:asciiTheme="minorHAnsi" w:hAnsiTheme="minorHAnsi" w:cstheme="minorHAnsi"/>
        </w:rPr>
        <w:t>,</w:t>
      </w:r>
      <w:r w:rsidRPr="00346141">
        <w:rPr>
          <w:rFonts w:asciiTheme="minorHAnsi" w:hAnsiTheme="minorHAnsi" w:cstheme="minorHAnsi"/>
        </w:rPr>
        <w:t xml:space="preserve"> to be listened to </w:t>
      </w:r>
      <w:r>
        <w:rPr>
          <w:rFonts w:asciiTheme="minorHAnsi" w:hAnsiTheme="minorHAnsi" w:cstheme="minorHAnsi"/>
        </w:rPr>
        <w:t xml:space="preserve">by decision-makers </w:t>
      </w:r>
      <w:r w:rsidRPr="00346141">
        <w:rPr>
          <w:rFonts w:asciiTheme="minorHAnsi" w:hAnsiTheme="minorHAnsi" w:cstheme="minorHAnsi"/>
        </w:rPr>
        <w:t>and be part of the solution. It is central to accountability for relevant, responsive remedies and progress</w:t>
      </w:r>
      <w:r>
        <w:rPr>
          <w:rFonts w:asciiTheme="minorHAnsi" w:hAnsiTheme="minorHAnsi" w:cstheme="minorHAnsi"/>
        </w:rPr>
        <w:t>,</w:t>
      </w:r>
      <w:r w:rsidRPr="00346141">
        <w:rPr>
          <w:rFonts w:asciiTheme="minorHAnsi" w:hAnsiTheme="minorHAnsi" w:cstheme="minorHAnsi"/>
        </w:rPr>
        <w:t xml:space="preserve"> as well as credibility and trust. As noted in a UNICEF-commissioned report on the Ethiopia community score card initiative featured in this chapter: “True engagement ...followed by tangible changes that reflect the responses of the citizens ... [is needed to] build the trust of citizens over time.”</w:t>
      </w:r>
      <w:r>
        <w:rPr>
          <w:rFonts w:asciiTheme="minorHAnsi" w:hAnsiTheme="minorHAnsi" w:cstheme="minorHAnsi"/>
        </w:rPr>
        <w:fldChar w:fldCharType="begin"/>
      </w:r>
      <w:r w:rsidR="00962230">
        <w:rPr>
          <w:rFonts w:asciiTheme="minorHAnsi" w:hAnsiTheme="minorHAnsi" w:cstheme="minorHAnsi"/>
        </w:rPr>
        <w:instrText xml:space="preserve"> ADDIN EN.CITE &lt;EndNote&gt;&lt;Cite&gt;&lt;Author&gt;Pieterse&lt;/Author&gt;&lt;Year&gt;June 2019&lt;/Year&gt;&lt;RecNum&gt;847&lt;/RecNum&gt;&lt;DisplayText&gt;&lt;style face="superscript"&gt;150&lt;/style&gt;&lt;/DisplayText&gt;&lt;record&gt;&lt;rec-number&gt;847&lt;/rec-number&gt;&lt;foreign-keys&gt;&lt;key app="EN" db-id="5dprpsavdvsw5der2s7vazdm0z9wpwzswxxz" timestamp="1591969285"&gt;847&lt;/key&gt;&lt;/foreign-keys&gt;&lt;ref-type name="Generic"&gt;13&lt;/ref-type&gt;&lt;contributors&gt;&lt;authors&gt;&lt;author&gt;Pieternella Pieterse&lt;/author&gt;&lt;author&gt;UNICEF&lt;/author&gt;&lt;/authors&gt;&lt;/contributors&gt;&lt;titles&gt;&lt;title&gt;Social Accountability for Healthcare Quality Improvement Study. Findings from the learning visit and consultancy to support the Health Social Accountability Technical Working Group&lt;/title&gt;&lt;/titles&gt;&lt;dates&gt;&lt;year&gt;June 2019&lt;/year&gt;&lt;/dates&gt;&lt;urls&gt;&lt;/urls&gt;&lt;/record&gt;&lt;/Cite&gt;&lt;/EndNote&gt;</w:instrText>
      </w:r>
      <w:r>
        <w:rPr>
          <w:rFonts w:asciiTheme="minorHAnsi" w:hAnsiTheme="minorHAnsi" w:cstheme="minorHAnsi"/>
        </w:rPr>
        <w:fldChar w:fldCharType="separate"/>
      </w:r>
      <w:r w:rsidR="00962230" w:rsidRPr="00962230">
        <w:rPr>
          <w:rFonts w:asciiTheme="minorHAnsi" w:hAnsiTheme="minorHAnsi" w:cstheme="minorHAnsi"/>
          <w:noProof/>
          <w:vertAlign w:val="superscript"/>
        </w:rPr>
        <w:t>150</w:t>
      </w:r>
      <w:r>
        <w:rPr>
          <w:rFonts w:asciiTheme="minorHAnsi" w:hAnsiTheme="minorHAnsi" w:cstheme="minorHAnsi"/>
        </w:rPr>
        <w:fldChar w:fldCharType="end"/>
      </w:r>
    </w:p>
    <w:p w14:paraId="09B8D023" w14:textId="77777777" w:rsidR="007A4930" w:rsidRPr="00346141" w:rsidRDefault="007A4930" w:rsidP="007A4930">
      <w:pPr>
        <w:spacing w:after="0" w:line="240" w:lineRule="auto"/>
        <w:rPr>
          <w:rFonts w:cstheme="minorHAnsi"/>
        </w:rPr>
      </w:pPr>
    </w:p>
    <w:p w14:paraId="12157502" w14:textId="5E88D180" w:rsidR="007A4930" w:rsidRPr="00346141" w:rsidRDefault="007A4930" w:rsidP="007A4930">
      <w:pPr>
        <w:spacing w:after="0" w:line="240" w:lineRule="auto"/>
        <w:rPr>
          <w:rFonts w:cstheme="minorHAnsi"/>
        </w:rPr>
      </w:pPr>
      <w:r w:rsidRPr="00346141">
        <w:rPr>
          <w:rFonts w:cstheme="minorHAnsi"/>
        </w:rPr>
        <w:t>Th</w:t>
      </w:r>
      <w:r w:rsidR="00E406F8">
        <w:rPr>
          <w:rFonts w:cstheme="minorHAnsi"/>
        </w:rPr>
        <w:t xml:space="preserve">is </w:t>
      </w:r>
      <w:r w:rsidRPr="00346141">
        <w:rPr>
          <w:rFonts w:cstheme="minorHAnsi"/>
        </w:rPr>
        <w:t xml:space="preserve">report presents highlights of the case studies and reflects some of the experiences and emerging innovative and practical actions. Importantly, the case studies evoked interest among stakeholders to continue discussions for </w:t>
      </w:r>
      <w:r>
        <w:rPr>
          <w:rFonts w:cstheme="minorHAnsi"/>
        </w:rPr>
        <w:t xml:space="preserve">in-country </w:t>
      </w:r>
      <w:r w:rsidRPr="00346141">
        <w:rPr>
          <w:rFonts w:cstheme="minorHAnsi"/>
        </w:rPr>
        <w:t xml:space="preserve">follow-up, including to communicate the findings </w:t>
      </w:r>
      <w:r>
        <w:rPr>
          <w:rFonts w:cstheme="minorHAnsi"/>
        </w:rPr>
        <w:t xml:space="preserve">further </w:t>
      </w:r>
      <w:r w:rsidRPr="00346141">
        <w:rPr>
          <w:rFonts w:cstheme="minorHAnsi"/>
        </w:rPr>
        <w:t xml:space="preserve">and to take forward the emerging actions. </w:t>
      </w:r>
    </w:p>
    <w:p w14:paraId="5C367A3C" w14:textId="77777777" w:rsidR="007A4930" w:rsidRDefault="007A4930" w:rsidP="007A4930">
      <w:pPr>
        <w:spacing w:after="0" w:line="240" w:lineRule="auto"/>
        <w:rPr>
          <w:rFonts w:cstheme="minorHAnsi"/>
        </w:rPr>
      </w:pPr>
    </w:p>
    <w:p w14:paraId="30FC2597" w14:textId="0897D1EC" w:rsidR="007A4930" w:rsidRPr="00346141" w:rsidRDefault="007A4930" w:rsidP="007A4930">
      <w:pPr>
        <w:spacing w:after="0" w:line="240" w:lineRule="auto"/>
        <w:rPr>
          <w:rFonts w:cstheme="minorHAnsi"/>
        </w:rPr>
      </w:pPr>
      <w:r w:rsidRPr="00346141">
        <w:rPr>
          <w:rFonts w:cstheme="minorHAnsi"/>
        </w:rPr>
        <w:t xml:space="preserve">Plans for follow up at the country level include profiling the case study findings </w:t>
      </w:r>
      <w:r>
        <w:rPr>
          <w:rFonts w:cstheme="minorHAnsi"/>
        </w:rPr>
        <w:t xml:space="preserve">in each country </w:t>
      </w:r>
      <w:r w:rsidRPr="00346141">
        <w:rPr>
          <w:rFonts w:cstheme="minorHAnsi"/>
        </w:rPr>
        <w:t>and engagement with government ministers</w:t>
      </w:r>
      <w:r>
        <w:rPr>
          <w:rFonts w:cstheme="minorHAnsi"/>
        </w:rPr>
        <w:t>,</w:t>
      </w:r>
      <w:r w:rsidRPr="00346141">
        <w:rPr>
          <w:rFonts w:cstheme="minorHAnsi"/>
        </w:rPr>
        <w:t xml:space="preserve"> taskforces and other key stakeholders on actionable next steps. The full case study reports are available on the IAP website at</w:t>
      </w:r>
      <w:r w:rsidRPr="007A4930">
        <w:rPr>
          <w:rFonts w:cstheme="minorHAnsi"/>
        </w:rPr>
        <w:t xml:space="preserve">: </w:t>
      </w:r>
      <w:hyperlink r:id="rId17" w:history="1">
        <w:r w:rsidR="00826B5C" w:rsidRPr="00936B2D">
          <w:rPr>
            <w:rStyle w:val="Hyperlink"/>
          </w:rPr>
          <w:t>www.iapewec.org/reports/annual-reports/iap-2020-report/casestudie</w:t>
        </w:r>
      </w:hyperlink>
      <w:r w:rsidR="00BE6C19">
        <w:rPr>
          <w:rStyle w:val="Hyperlink"/>
        </w:rPr>
        <w:t>s</w:t>
      </w:r>
    </w:p>
    <w:p w14:paraId="543AEADF" w14:textId="77777777" w:rsidR="007A4930" w:rsidRPr="00346141" w:rsidRDefault="007A4930" w:rsidP="007A4930">
      <w:pPr>
        <w:spacing w:after="0" w:line="240" w:lineRule="auto"/>
        <w:rPr>
          <w:rFonts w:cstheme="minorHAnsi"/>
        </w:rPr>
      </w:pPr>
    </w:p>
    <w:p w14:paraId="73513EC1" w14:textId="77777777" w:rsidR="007A4930" w:rsidRPr="00346141" w:rsidRDefault="007A4930" w:rsidP="007A4930">
      <w:pPr>
        <w:spacing w:after="0" w:line="240" w:lineRule="auto"/>
        <w:rPr>
          <w:rFonts w:cstheme="minorHAnsi"/>
        </w:rPr>
      </w:pPr>
    </w:p>
    <w:p w14:paraId="0EE178D6" w14:textId="77777777" w:rsidR="007A4930" w:rsidRDefault="007A4930" w:rsidP="007A4930">
      <w:pPr>
        <w:pStyle w:val="Heading1"/>
        <w:jc w:val="center"/>
        <w:sectPr w:rsidR="007A4930" w:rsidSect="007A4930">
          <w:pgSz w:w="12240" w:h="15840"/>
          <w:pgMar w:top="1440" w:right="1440" w:bottom="1440" w:left="1440" w:header="720" w:footer="720" w:gutter="0"/>
          <w:cols w:space="720"/>
          <w:docGrid w:linePitch="360"/>
        </w:sectPr>
      </w:pPr>
    </w:p>
    <w:p w14:paraId="7AE573FE" w14:textId="1E8EB3D1" w:rsidR="007A4930" w:rsidRPr="000B1918" w:rsidRDefault="007A4930" w:rsidP="000B1918">
      <w:pPr>
        <w:pStyle w:val="Heading2"/>
      </w:pPr>
      <w:r w:rsidRPr="000B1918">
        <w:rPr>
          <w:rStyle w:val="Heading2Char"/>
        </w:rPr>
        <w:t>Ethiopia: Community Score Card to strengthen quality of</w:t>
      </w:r>
      <w:r w:rsidRPr="000B1918">
        <w:t xml:space="preserve"> case</w:t>
      </w:r>
    </w:p>
    <w:p w14:paraId="4F9FD7B3" w14:textId="77777777" w:rsidR="007A4930" w:rsidRPr="007A4930" w:rsidRDefault="007A4930" w:rsidP="007A4930">
      <w:pPr>
        <w:rPr>
          <w:lang w:val="en-GB" w:eastAsia="en-GB"/>
        </w:rPr>
      </w:pPr>
    </w:p>
    <w:p w14:paraId="4222D4C1" w14:textId="77777777" w:rsidR="007A4930" w:rsidRPr="00562A76" w:rsidRDefault="007A4930" w:rsidP="00562A76">
      <w:pPr>
        <w:rPr>
          <w:noProof/>
          <w:sz w:val="24"/>
        </w:rPr>
      </w:pPr>
      <w:r w:rsidRPr="00562A76">
        <w:rPr>
          <w:noProof/>
          <w:sz w:val="24"/>
        </w:rPr>
        <w:t>Context</w:t>
      </w:r>
    </w:p>
    <w:p w14:paraId="4D48CB13" w14:textId="77777777" w:rsidR="007A4930" w:rsidRDefault="007A4930" w:rsidP="007A4930">
      <w:pPr>
        <w:spacing w:after="0" w:line="240" w:lineRule="auto"/>
        <w:rPr>
          <w:rFonts w:eastAsia="Century Gothic" w:cstheme="minorHAnsi"/>
          <w:noProof/>
        </w:rPr>
      </w:pPr>
    </w:p>
    <w:p w14:paraId="7CA3855F" w14:textId="1A66A028" w:rsidR="007A4930" w:rsidRPr="006D6C1B" w:rsidRDefault="007A4930" w:rsidP="007A4930">
      <w:pPr>
        <w:spacing w:after="0" w:line="240" w:lineRule="auto"/>
        <w:rPr>
          <w:rFonts w:eastAsia="Times New Roman" w:cstheme="minorHAnsi"/>
          <w:lang w:eastAsia="en-GB"/>
        </w:rPr>
      </w:pPr>
      <w:r w:rsidRPr="0011266F">
        <w:rPr>
          <w:rFonts w:eastAsia="Century Gothic" w:cstheme="minorHAnsi"/>
          <w:noProof/>
        </w:rPr>
        <w:t>Ethiopia</w:t>
      </w:r>
      <w:r w:rsidRPr="008549B6">
        <w:rPr>
          <w:rFonts w:eastAsia="Times New Roman" w:cstheme="minorHAnsi"/>
          <w:lang w:eastAsia="en-GB"/>
        </w:rPr>
        <w:t xml:space="preserve"> is a lower-middle income country </w:t>
      </w:r>
      <w:r>
        <w:rPr>
          <w:rFonts w:eastAsia="Times New Roman" w:cstheme="minorHAnsi"/>
          <w:lang w:eastAsia="en-GB"/>
        </w:rPr>
        <w:t>with a population of close to 110 million. Although access to health care and use of services have significantly improved, there is still a</w:t>
      </w:r>
      <w:r w:rsidRPr="00BE0452">
        <w:rPr>
          <w:rFonts w:eastAsia="Times New Roman" w:cstheme="minorHAnsi"/>
          <w:lang w:eastAsia="en-GB"/>
        </w:rPr>
        <w:t xml:space="preserve"> significant burden of disease</w:t>
      </w:r>
      <w:r>
        <w:rPr>
          <w:rFonts w:eastAsia="Times New Roman" w:cstheme="minorHAnsi"/>
          <w:lang w:eastAsia="en-GB"/>
        </w:rPr>
        <w:t xml:space="preserve"> and</w:t>
      </w:r>
      <w:r w:rsidRPr="00BE0452">
        <w:rPr>
          <w:rFonts w:eastAsia="Times New Roman" w:cstheme="minorHAnsi"/>
          <w:lang w:eastAsia="en-GB"/>
        </w:rPr>
        <w:t xml:space="preserve"> low levels of skilled birth attendance</w:t>
      </w:r>
      <w:r>
        <w:rPr>
          <w:rFonts w:eastAsia="Times New Roman" w:cstheme="minorHAnsi"/>
          <w:lang w:eastAsia="en-GB"/>
        </w:rPr>
        <w:t xml:space="preserve"> and post-natal care. </w:t>
      </w:r>
      <w:r w:rsidRPr="00BE0452">
        <w:rPr>
          <w:rFonts w:eastAsia="Times New Roman" w:cstheme="minorHAnsi"/>
          <w:lang w:eastAsia="en-GB"/>
        </w:rPr>
        <w:t>Equity of access and quality of care are ongoing concerns.</w:t>
      </w:r>
      <w:r>
        <w:rPr>
          <w:rFonts w:eastAsia="Times New Roman" w:cstheme="minorHAnsi"/>
          <w:lang w:eastAsia="en-GB"/>
        </w:rPr>
        <w:t xml:space="preserve"> </w:t>
      </w:r>
      <w:r w:rsidRPr="007C0DD8">
        <w:t xml:space="preserve">In </w:t>
      </w:r>
      <w:r>
        <w:t>2017,</w:t>
      </w:r>
      <w:r w:rsidRPr="007C0DD8">
        <w:t xml:space="preserve"> </w:t>
      </w:r>
      <w:r>
        <w:t>the Federal</w:t>
      </w:r>
      <w:r w:rsidRPr="007C0DD8">
        <w:t xml:space="preserve"> Ministry of Health </w:t>
      </w:r>
      <w:r>
        <w:t xml:space="preserve">(FMoH) introduced a </w:t>
      </w:r>
      <w:r w:rsidRPr="007C0DD8">
        <w:t xml:space="preserve">Community Score Card (CSC) </w:t>
      </w:r>
      <w:r w:rsidRPr="00EA5570">
        <w:t xml:space="preserve">for woreda (district) health offices, </w:t>
      </w:r>
      <w:r>
        <w:t>PHC</w:t>
      </w:r>
      <w:r w:rsidRPr="00EA5570">
        <w:t xml:space="preserve"> facilities and the community to monitor service quality</w:t>
      </w:r>
      <w:r>
        <w:t>,</w:t>
      </w:r>
      <w:r w:rsidRPr="00EA5570">
        <w:t xml:space="preserve"> and respond to community needs. </w:t>
      </w:r>
      <w:r w:rsidRPr="00514A7C">
        <w:t>As of June 2019, the CSC had been rolled out in four agrarian regions: Tigray, Amhara, Oromia and the Southern Nations, Nationalities</w:t>
      </w:r>
      <w:r>
        <w:t>,</w:t>
      </w:r>
      <w:r w:rsidRPr="00514A7C">
        <w:t xml:space="preserve"> and Peoples’ Region.</w:t>
      </w:r>
      <w:r>
        <w:t xml:space="preserve"> </w:t>
      </w:r>
      <w:r w:rsidRPr="001A2DF9">
        <w:t xml:space="preserve">This case study draws </w:t>
      </w:r>
      <w:r>
        <w:t xml:space="preserve">on the findings of </w:t>
      </w:r>
      <w:r w:rsidRPr="001A2DF9">
        <w:t>three case studies commissioned by the FM</w:t>
      </w:r>
      <w:r>
        <w:t>o</w:t>
      </w:r>
      <w:r w:rsidRPr="001A2DF9">
        <w:t>H,</w:t>
      </w:r>
      <w:r>
        <w:fldChar w:fldCharType="begin"/>
      </w:r>
      <w:r w:rsidR="00962230">
        <w:instrText xml:space="preserve"> ADDIN EN.CITE &lt;EndNote&gt;&lt;Cite&gt;&lt;Author&gt;Federal Ministry of Health&lt;/Author&gt;&lt;Year&gt;2019&lt;/Year&gt;&lt;RecNum&gt;834&lt;/RecNum&gt;&lt;DisplayText&gt;&lt;style face="superscript"&gt;151&lt;/style&gt;&lt;/DisplayText&gt;&lt;record&gt;&lt;rec-number&gt;834&lt;/rec-number&gt;&lt;foreign-keys&gt;&lt;key app="EN" db-id="5dprpsavdvsw5der2s7vazdm0z9wpwzswxxz" timestamp="1591953791"&gt;834&lt;/key&gt;&lt;/foreign-keys&gt;&lt;ref-type name="Journal Article"&gt;17&lt;/ref-type&gt;&lt;contributors&gt;&lt;authors&gt;&lt;author&gt;Federal Ministry of Health, &lt;/author&gt;&lt;author&gt;ALMA, &lt;/author&gt;&lt;/authors&gt;&lt;/contributors&gt;&lt;titles&gt;&lt;title&gt;Three case studies, 2019: Case study 1: Leadership and Management are Critical to Community Scorecard Success (available from: https://almahub.org/Content/Sliders/ethiopia/case1.pdf) ; Case study 2: Primary Health Care Units in Ethiopia Demonstrate Capacity to Respond to Citizen Feedback (available from: https://almahub.org/Content/resources/community%20stuff/Case%20Study-English-TWO-FINAL%2031%20MAY.pdf); and Case study 3: Community Scorecard (CSC) Leads to Citizen Action and Contributions to Improve Health Service (available from: https://almahub.org/Content/resources/community%20stuff/Case%20Study-English-THREE-FINAL.pdf) &lt;/title&gt;&lt;/titles&gt;&lt;dates&gt;&lt;year&gt;2019&lt;/year&gt;&lt;/dates&gt;&lt;urls&gt;&lt;/urls&gt;&lt;/record&gt;&lt;/Cite&gt;&lt;/EndNote&gt;</w:instrText>
      </w:r>
      <w:r>
        <w:fldChar w:fldCharType="separate"/>
      </w:r>
      <w:r w:rsidR="00962230" w:rsidRPr="00962230">
        <w:rPr>
          <w:noProof/>
          <w:vertAlign w:val="superscript"/>
        </w:rPr>
        <w:t>151</w:t>
      </w:r>
      <w:r>
        <w:fldChar w:fldCharType="end"/>
      </w:r>
      <w:r w:rsidRPr="001A2DF9">
        <w:t xml:space="preserve"> a </w:t>
      </w:r>
      <w:r>
        <w:t xml:space="preserve">2019 </w:t>
      </w:r>
      <w:r w:rsidRPr="001A2DF9">
        <w:t>UNICEF</w:t>
      </w:r>
      <w:r>
        <w:t>-</w:t>
      </w:r>
      <w:r w:rsidRPr="001A2DF9">
        <w:t xml:space="preserve">led </w:t>
      </w:r>
      <w:r>
        <w:t>report</w:t>
      </w:r>
      <w:r w:rsidRPr="001A2DF9">
        <w:t xml:space="preserve"> to support the Health Social Accountability Technical Working Group 2019</w:t>
      </w:r>
      <w:r>
        <w:fldChar w:fldCharType="begin"/>
      </w:r>
      <w:r w:rsidR="00962230">
        <w:instrText xml:space="preserve"> ADDIN EN.CITE &lt;EndNote&gt;&lt;Cite&gt;&lt;Author&gt;UNICEF&lt;/Author&gt;&lt;Year&gt;2019&lt;/Year&gt;&lt;RecNum&gt;837&lt;/RecNum&gt;&lt;DisplayText&gt;&lt;style face="superscript"&gt;152&lt;/style&gt;&lt;/DisplayText&gt;&lt;record&gt;&lt;rec-number&gt;837&lt;/rec-number&gt;&lt;foreign-keys&gt;&lt;key app="EN" db-id="5dprpsavdvsw5der2s7vazdm0z9wpwzswxxz" timestamp="1591955404"&gt;837&lt;/key&gt;&lt;/foreign-keys&gt;&lt;ref-type name="Generic"&gt;13&lt;/ref-type&gt;&lt;contributors&gt;&lt;authors&gt;&lt;author&gt;UNICEF,&lt;/author&gt;&lt;/authors&gt;&lt;/contributors&gt;&lt;titles&gt;&lt;title&gt;Social Accountability for Healthcare Quality Improvement Study&lt;/title&gt;&lt;/titles&gt;&lt;dates&gt;&lt;year&gt;2019&lt;/year&gt;&lt;/dates&gt;&lt;urls&gt;&lt;/urls&gt;&lt;/record&gt;&lt;/Cite&gt;&lt;/EndNote&gt;</w:instrText>
      </w:r>
      <w:r>
        <w:fldChar w:fldCharType="separate"/>
      </w:r>
      <w:r w:rsidR="00962230" w:rsidRPr="00962230">
        <w:rPr>
          <w:noProof/>
          <w:vertAlign w:val="superscript"/>
        </w:rPr>
        <w:t>152</w:t>
      </w:r>
      <w:r>
        <w:fldChar w:fldCharType="end"/>
      </w:r>
      <w:r w:rsidRPr="001A2DF9">
        <w:t xml:space="preserve"> and a </w:t>
      </w:r>
      <w:r>
        <w:t xml:space="preserve">FMoH and ALMA </w:t>
      </w:r>
      <w:r w:rsidRPr="001A2DF9">
        <w:t>Best Practices and Lessons Learned</w:t>
      </w:r>
      <w:r>
        <w:t xml:space="preserve"> review.</w:t>
      </w:r>
      <w:r>
        <w:fldChar w:fldCharType="begin"/>
      </w:r>
      <w:r w:rsidR="00962230">
        <w:instrText xml:space="preserve"> ADDIN EN.CITE &lt;EndNote&gt;&lt;Cite&gt;&lt;Author&gt;Federal Ministry of Health&lt;/Author&gt;&lt;Year&gt;2019&lt;/Year&gt;&lt;RecNum&gt;835&lt;/RecNum&gt;&lt;DisplayText&gt;&lt;style face="superscript"&gt;153&lt;/style&gt;&lt;/DisplayText&gt;&lt;record&gt;&lt;rec-number&gt;835&lt;/rec-number&gt;&lt;foreign-keys&gt;&lt;key app="EN" db-id="5dprpsavdvsw5der2s7vazdm0z9wpwzswxxz" timestamp="1591954362"&gt;835&lt;/key&gt;&lt;/foreign-keys&gt;&lt;ref-type name="Generic"&gt;13&lt;/ref-type&gt;&lt;contributors&gt;&lt;authors&gt;&lt;author&gt;Federal Ministry of Health,&lt;/author&gt;&lt;author&gt;ALMA, &lt;/author&gt;&lt;/authors&gt;&lt;/contributors&gt;&lt;titles&gt;&lt;title&gt;Ministry of Health Implementation of the Community Scorecard in Ethiopia. Best practices and lessons learned&lt;/title&gt;&lt;/titles&gt;&lt;dates&gt;&lt;year&gt;2019&lt;/year&gt;&lt;/dates&gt;&lt;urls&gt;&lt;/urls&gt;&lt;/record&gt;&lt;/Cite&gt;&lt;/EndNote&gt;</w:instrText>
      </w:r>
      <w:r>
        <w:fldChar w:fldCharType="separate"/>
      </w:r>
      <w:r w:rsidR="00962230" w:rsidRPr="00962230">
        <w:rPr>
          <w:noProof/>
          <w:vertAlign w:val="superscript"/>
        </w:rPr>
        <w:t>153</w:t>
      </w:r>
      <w:r>
        <w:fldChar w:fldCharType="end"/>
      </w:r>
      <w:r w:rsidRPr="006D6C1B">
        <w:rPr>
          <w:rFonts w:eastAsia="Times New Roman" w:cstheme="minorHAnsi"/>
          <w:lang w:eastAsia="en-GB"/>
        </w:rPr>
        <w:t xml:space="preserve"> </w:t>
      </w:r>
    </w:p>
    <w:p w14:paraId="284075D0" w14:textId="77777777" w:rsidR="007A4930" w:rsidRDefault="007A4930" w:rsidP="007A4930">
      <w:pPr>
        <w:spacing w:after="0" w:line="240" w:lineRule="auto"/>
        <w:rPr>
          <w:rFonts w:eastAsia="Times New Roman" w:cstheme="minorHAnsi"/>
          <w:vertAlign w:val="superscript"/>
          <w:lang w:eastAsia="en-GB"/>
        </w:rPr>
      </w:pPr>
    </w:p>
    <w:p w14:paraId="4BF48068" w14:textId="77777777" w:rsidR="007A4930" w:rsidRPr="00562A76" w:rsidRDefault="007A4930" w:rsidP="00562A76">
      <w:pPr>
        <w:rPr>
          <w:noProof/>
          <w:sz w:val="24"/>
        </w:rPr>
      </w:pPr>
      <w:r w:rsidRPr="00562A76">
        <w:rPr>
          <w:noProof/>
          <w:sz w:val="24"/>
        </w:rPr>
        <w:t>Experiences</w:t>
      </w:r>
    </w:p>
    <w:p w14:paraId="7DEEF96F" w14:textId="7E4DA47A" w:rsidR="007A4930" w:rsidRPr="00F967CD" w:rsidRDefault="007A4930" w:rsidP="007A4930">
      <w:pPr>
        <w:pStyle w:val="ListParagraph"/>
        <w:numPr>
          <w:ilvl w:val="0"/>
          <w:numId w:val="8"/>
        </w:numPr>
        <w:autoSpaceDE w:val="0"/>
        <w:autoSpaceDN w:val="0"/>
        <w:adjustRightInd w:val="0"/>
        <w:rPr>
          <w:noProof/>
        </w:rPr>
      </w:pPr>
      <w:r w:rsidRPr="00F967CD">
        <w:rPr>
          <w:b/>
          <w:bCs/>
        </w:rPr>
        <w:t>‘“The CSC makes the community feel as the owner of the health centr</w:t>
      </w:r>
      <w:r>
        <w:rPr>
          <w:b/>
          <w:bCs/>
        </w:rPr>
        <w:t>e</w:t>
      </w:r>
      <w:r w:rsidRPr="00F967CD">
        <w:rPr>
          <w:b/>
          <w:bCs/>
        </w:rPr>
        <w:t>s and health services</w:t>
      </w:r>
      <w:r>
        <w:rPr>
          <w:b/>
          <w:bCs/>
        </w:rPr>
        <w:t xml:space="preserve"> </w:t>
      </w:r>
      <w:r w:rsidRPr="00F967CD">
        <w:rPr>
          <w:b/>
          <w:bCs/>
        </w:rPr>
        <w:t>… Social accountability will come. Government responsiveness is different when the community regularly and measurably is engaged.”</w:t>
      </w:r>
      <w:r w:rsidRPr="00541A5F">
        <w:t xml:space="preserve"> (</w:t>
      </w:r>
      <w:r>
        <w:rPr>
          <w:i/>
        </w:rPr>
        <w:t>H</w:t>
      </w:r>
      <w:r w:rsidRPr="00063BC4">
        <w:rPr>
          <w:i/>
        </w:rPr>
        <w:t xml:space="preserve">ealth </w:t>
      </w:r>
      <w:r w:rsidR="00E147B9">
        <w:rPr>
          <w:i/>
        </w:rPr>
        <w:t>worker</w:t>
      </w:r>
      <w:r w:rsidRPr="00541A5F">
        <w:t>).</w:t>
      </w:r>
      <w:r w:rsidRPr="00F967CD">
        <w:rPr>
          <w:i/>
          <w:iCs/>
          <w:sz w:val="20"/>
          <w:szCs w:val="20"/>
        </w:rPr>
        <w:t xml:space="preserve"> </w:t>
      </w:r>
      <w:r w:rsidRPr="00541A5F">
        <w:t xml:space="preserve">CSC is an institutionalised tool that is expected to be implemented by all </w:t>
      </w:r>
      <w:r>
        <w:t xml:space="preserve">primary level </w:t>
      </w:r>
      <w:r w:rsidRPr="00541A5F">
        <w:t>health facilities</w:t>
      </w:r>
      <w:r>
        <w:t xml:space="preserve"> and health centres. Al</w:t>
      </w:r>
      <w:r>
        <w:rPr>
          <w:rFonts w:cstheme="minorHAnsi"/>
        </w:rPr>
        <w:t xml:space="preserve">though initiated by the health authorities, the process </w:t>
      </w:r>
      <w:r w:rsidRPr="00F967CD">
        <w:rPr>
          <w:rFonts w:cstheme="minorHAnsi"/>
        </w:rPr>
        <w:t xml:space="preserve">is led by </w:t>
      </w:r>
      <w:r>
        <w:rPr>
          <w:rFonts w:cstheme="minorHAnsi"/>
        </w:rPr>
        <w:t xml:space="preserve">community elected </w:t>
      </w:r>
      <w:r w:rsidRPr="00F967CD">
        <w:rPr>
          <w:rFonts w:cstheme="minorHAnsi"/>
        </w:rPr>
        <w:t>client council</w:t>
      </w:r>
      <w:r>
        <w:rPr>
          <w:rFonts w:cstheme="minorHAnsi"/>
        </w:rPr>
        <w:t>s,</w:t>
      </w:r>
      <w:r w:rsidRPr="00F967CD">
        <w:rPr>
          <w:rFonts w:cstheme="minorHAnsi"/>
        </w:rPr>
        <w:t xml:space="preserve"> made up of diverse individuals</w:t>
      </w:r>
      <w:r>
        <w:rPr>
          <w:rFonts w:cstheme="minorHAnsi"/>
        </w:rPr>
        <w:t>,</w:t>
      </w:r>
      <w:r w:rsidRPr="00F967CD">
        <w:rPr>
          <w:rFonts w:cstheme="minorHAnsi"/>
        </w:rPr>
        <w:t xml:space="preserve"> including women’s and youth groups</w:t>
      </w:r>
      <w:r>
        <w:rPr>
          <w:rFonts w:cstheme="minorHAnsi"/>
        </w:rPr>
        <w:t>,</w:t>
      </w:r>
      <w:r w:rsidRPr="00F967CD">
        <w:rPr>
          <w:rFonts w:cstheme="minorHAnsi"/>
        </w:rPr>
        <w:t xml:space="preserve"> and other constituencies. Service users score services at formally convened sessions with government representatives and health providers. The aim is to develop a joint action plan </w:t>
      </w:r>
      <w:r>
        <w:rPr>
          <w:rFonts w:cstheme="minorHAnsi"/>
        </w:rPr>
        <w:t xml:space="preserve">with </w:t>
      </w:r>
      <w:r w:rsidRPr="00F967CD">
        <w:rPr>
          <w:rFonts w:cstheme="minorHAnsi"/>
        </w:rPr>
        <w:t>attention paid to areas that received low scores</w:t>
      </w:r>
      <w:r w:rsidRPr="00D534BD">
        <w:rPr>
          <w:rFonts w:cstheme="minorHAnsi"/>
        </w:rPr>
        <w:t xml:space="preserve">. </w:t>
      </w:r>
      <w:r>
        <w:rPr>
          <w:rFonts w:cstheme="minorHAnsi"/>
        </w:rPr>
        <w:t>T</w:t>
      </w:r>
      <w:r w:rsidRPr="00D534BD">
        <w:rPr>
          <w:rFonts w:cstheme="minorHAnsi"/>
        </w:rPr>
        <w:t xml:space="preserve">he expectation is </w:t>
      </w:r>
      <w:r>
        <w:rPr>
          <w:rFonts w:cstheme="minorHAnsi"/>
        </w:rPr>
        <w:t>that because</w:t>
      </w:r>
      <w:r w:rsidRPr="00D534BD">
        <w:rPr>
          <w:rFonts w:cstheme="minorHAnsi"/>
        </w:rPr>
        <w:t xml:space="preserve"> </w:t>
      </w:r>
      <w:r w:rsidRPr="00D534BD">
        <w:t>health worker</w:t>
      </w:r>
      <w:r>
        <w:t>s are formally engaged in the process,</w:t>
      </w:r>
      <w:r w:rsidRPr="00D534BD">
        <w:t xml:space="preserve"> </w:t>
      </w:r>
      <w:r>
        <w:rPr>
          <w:rFonts w:cstheme="minorHAnsi"/>
        </w:rPr>
        <w:t>there</w:t>
      </w:r>
      <w:r w:rsidRPr="00D534BD">
        <w:rPr>
          <w:rFonts w:cstheme="minorHAnsi"/>
        </w:rPr>
        <w:t xml:space="preserve"> is a much higher likelihood that citizens’ feedback </w:t>
      </w:r>
      <w:r>
        <w:rPr>
          <w:rFonts w:cstheme="minorHAnsi"/>
        </w:rPr>
        <w:t>will be</w:t>
      </w:r>
      <w:r w:rsidRPr="00D534BD">
        <w:rPr>
          <w:rFonts w:cstheme="minorHAnsi"/>
        </w:rPr>
        <w:t xml:space="preserve"> acted on by health facilities.</w:t>
      </w:r>
      <w:r w:rsidRPr="00F967CD">
        <w:rPr>
          <w:rFonts w:cstheme="minorHAnsi"/>
        </w:rPr>
        <w:t xml:space="preserve"> </w:t>
      </w:r>
      <w:r>
        <w:rPr>
          <w:rFonts w:cstheme="minorHAnsi"/>
        </w:rPr>
        <w:br/>
      </w:r>
    </w:p>
    <w:p w14:paraId="53E4077E" w14:textId="77777777" w:rsidR="007A4930" w:rsidRPr="00AB1423" w:rsidRDefault="007A4930" w:rsidP="007A4930">
      <w:pPr>
        <w:pStyle w:val="ListParagraph"/>
        <w:numPr>
          <w:ilvl w:val="0"/>
          <w:numId w:val="8"/>
        </w:numPr>
        <w:autoSpaceDE w:val="0"/>
        <w:autoSpaceDN w:val="0"/>
        <w:adjustRightInd w:val="0"/>
        <w:rPr>
          <w:noProof/>
        </w:rPr>
      </w:pPr>
      <w:r w:rsidDel="00AB1423">
        <w:rPr>
          <w:noProof/>
        </w:rPr>
        <w:t xml:space="preserve"> </w:t>
      </w:r>
      <w:r w:rsidRPr="00F967CD">
        <w:rPr>
          <w:b/>
          <w:bCs/>
        </w:rPr>
        <w:t xml:space="preserve">“The </w:t>
      </w:r>
      <w:r>
        <w:rPr>
          <w:b/>
          <w:bCs/>
        </w:rPr>
        <w:t>h</w:t>
      </w:r>
      <w:r w:rsidRPr="00F967CD">
        <w:rPr>
          <w:b/>
          <w:bCs/>
        </w:rPr>
        <w:t xml:space="preserve">ealth </w:t>
      </w:r>
      <w:r>
        <w:rPr>
          <w:b/>
          <w:bCs/>
        </w:rPr>
        <w:t>c</w:t>
      </w:r>
      <w:r w:rsidRPr="00F967CD">
        <w:rPr>
          <w:b/>
          <w:bCs/>
        </w:rPr>
        <w:t>entr</w:t>
      </w:r>
      <w:r>
        <w:rPr>
          <w:b/>
          <w:bCs/>
        </w:rPr>
        <w:t>e</w:t>
      </w:r>
      <w:r w:rsidRPr="00F967CD">
        <w:rPr>
          <w:b/>
          <w:bCs/>
        </w:rPr>
        <w:t xml:space="preserve"> staff used to say, ‘It </w:t>
      </w:r>
      <w:r>
        <w:rPr>
          <w:b/>
          <w:bCs/>
        </w:rPr>
        <w:t>[</w:t>
      </w:r>
      <w:r w:rsidRPr="00F967CD">
        <w:rPr>
          <w:b/>
          <w:bCs/>
        </w:rPr>
        <w:t>the facility</w:t>
      </w:r>
      <w:r w:rsidR="00826B5C">
        <w:rPr>
          <w:b/>
          <w:bCs/>
        </w:rPr>
        <w:t>]</w:t>
      </w:r>
      <w:r w:rsidRPr="00F967CD">
        <w:rPr>
          <w:b/>
          <w:bCs/>
        </w:rPr>
        <w:t xml:space="preserve"> is not yet open. Wait for the opening time.’ So</w:t>
      </w:r>
      <w:r>
        <w:rPr>
          <w:b/>
          <w:bCs/>
        </w:rPr>
        <w:t>,</w:t>
      </w:r>
      <w:r w:rsidRPr="00F967CD">
        <w:rPr>
          <w:b/>
          <w:bCs/>
        </w:rPr>
        <w:t xml:space="preserve"> we would have to wait for long periods of time despite a lot of work awaiting us at home</w:t>
      </w:r>
      <w:r>
        <w:rPr>
          <w:b/>
          <w:bCs/>
        </w:rPr>
        <w:t xml:space="preserve"> </w:t>
      </w:r>
      <w:proofErr w:type="gramStart"/>
      <w:r>
        <w:rPr>
          <w:b/>
          <w:bCs/>
        </w:rPr>
        <w:t>..</w:t>
      </w:r>
      <w:r w:rsidRPr="00F967CD">
        <w:rPr>
          <w:b/>
          <w:bCs/>
        </w:rPr>
        <w:t>.</w:t>
      </w:r>
      <w:r>
        <w:rPr>
          <w:b/>
          <w:bCs/>
        </w:rPr>
        <w:t>”</w:t>
      </w:r>
      <w:r w:rsidRPr="007960DA">
        <w:t>(</w:t>
      </w:r>
      <w:proofErr w:type="gramEnd"/>
      <w:r>
        <w:rPr>
          <w:i/>
        </w:rPr>
        <w:t>C</w:t>
      </w:r>
      <w:r w:rsidRPr="00412CBD">
        <w:rPr>
          <w:i/>
        </w:rPr>
        <w:t>ommunity member</w:t>
      </w:r>
      <w:r w:rsidRPr="007960DA">
        <w:t>)</w:t>
      </w:r>
      <w:r w:rsidRPr="00F967CD">
        <w:rPr>
          <w:b/>
          <w:bCs/>
          <w:i/>
          <w:iCs/>
          <w:sz w:val="20"/>
          <w:szCs w:val="20"/>
        </w:rPr>
        <w:t xml:space="preserve">. </w:t>
      </w:r>
      <w:r w:rsidRPr="00F967CD">
        <w:rPr>
          <w:rFonts w:eastAsia="Times New Roman"/>
          <w:lang w:val="en-US"/>
        </w:rPr>
        <w:t xml:space="preserve">If implementation is supported and implemented well, the CSC can become a powerful tool to improve health service delivery. It can also create greater trust in the health service and stimulate demand for timely and routine preventative and curative care. </w:t>
      </w:r>
    </w:p>
    <w:p w14:paraId="6E004377" w14:textId="77777777" w:rsidR="007A4930" w:rsidRPr="00F967CD" w:rsidRDefault="007A4930" w:rsidP="007A4930">
      <w:pPr>
        <w:autoSpaceDE w:val="0"/>
        <w:autoSpaceDN w:val="0"/>
        <w:adjustRightInd w:val="0"/>
        <w:spacing w:after="0" w:line="240" w:lineRule="auto"/>
        <w:rPr>
          <w:noProof/>
        </w:rPr>
      </w:pPr>
    </w:p>
    <w:p w14:paraId="1B290C24" w14:textId="3F814D4E" w:rsidR="007A4930" w:rsidRPr="008D3273" w:rsidRDefault="007A4930" w:rsidP="007A4930">
      <w:pPr>
        <w:pStyle w:val="ListParagraph"/>
        <w:numPr>
          <w:ilvl w:val="0"/>
          <w:numId w:val="6"/>
        </w:numPr>
        <w:rPr>
          <w:b/>
          <w:bCs/>
          <w:noProof/>
        </w:rPr>
      </w:pPr>
      <w:r w:rsidDel="00AB1423">
        <w:t xml:space="preserve"> </w:t>
      </w:r>
      <w:r>
        <w:rPr>
          <w:b/>
          <w:bCs/>
        </w:rPr>
        <w:t>“</w:t>
      </w:r>
      <w:r w:rsidRPr="002D0D94">
        <w:rPr>
          <w:b/>
          <w:bCs/>
        </w:rPr>
        <w:t>When I read out the indicators and I told them to score, some women were fearful, they did not want to score. When I asked the women to raise their hand for a 3 or a 4, some never raised their hands at all.”</w:t>
      </w:r>
      <w:r>
        <w:rPr>
          <w:b/>
          <w:bCs/>
        </w:rPr>
        <w:t xml:space="preserve"> </w:t>
      </w:r>
      <w:r w:rsidRPr="00BA743E">
        <w:t>(</w:t>
      </w:r>
      <w:r>
        <w:rPr>
          <w:i/>
        </w:rPr>
        <w:t>H</w:t>
      </w:r>
      <w:r w:rsidRPr="00412CBD">
        <w:rPr>
          <w:i/>
        </w:rPr>
        <w:t xml:space="preserve">ealth </w:t>
      </w:r>
      <w:r w:rsidR="00E147B9">
        <w:rPr>
          <w:i/>
        </w:rPr>
        <w:t>worker</w:t>
      </w:r>
      <w:r w:rsidRPr="00BA743E">
        <w:t xml:space="preserve">) </w:t>
      </w:r>
      <w:r w:rsidRPr="0040568D">
        <w:rPr>
          <w:noProof/>
        </w:rPr>
        <w:t>Pow</w:t>
      </w:r>
      <w:r w:rsidRPr="002E0B45">
        <w:rPr>
          <w:noProof/>
        </w:rPr>
        <w:t>er imbalances between community members</w:t>
      </w:r>
      <w:r>
        <w:rPr>
          <w:noProof/>
        </w:rPr>
        <w:t xml:space="preserve">, the client council and </w:t>
      </w:r>
      <w:r w:rsidRPr="002E0B45">
        <w:rPr>
          <w:noProof/>
        </w:rPr>
        <w:t>health workers c</w:t>
      </w:r>
      <w:r>
        <w:rPr>
          <w:noProof/>
        </w:rPr>
        <w:t xml:space="preserve">ould </w:t>
      </w:r>
      <w:r w:rsidRPr="002E0B45">
        <w:rPr>
          <w:noProof/>
        </w:rPr>
        <w:t>adversely affect the equity and efficacy of the CSC</w:t>
      </w:r>
      <w:r>
        <w:rPr>
          <w:b/>
          <w:bCs/>
          <w:noProof/>
        </w:rPr>
        <w:t xml:space="preserve">. </w:t>
      </w:r>
      <w:r>
        <w:t xml:space="preserve">These may centre on attitudes (e.g. prejudice against adult females with low literacy) or real power (e.g. where individuals or groups misuse power to provide or withhold health services). Irrespective of whether this power is exercised improperly, the perception that it might could impede the effectiveness of CSC. </w:t>
      </w:r>
    </w:p>
    <w:p w14:paraId="10C387BD" w14:textId="77777777" w:rsidR="00434CE1" w:rsidRDefault="00434CE1" w:rsidP="007A4930">
      <w:pPr>
        <w:spacing w:after="0" w:line="240" w:lineRule="auto"/>
        <w:rPr>
          <w:sz w:val="28"/>
          <w:szCs w:val="28"/>
        </w:rPr>
      </w:pPr>
    </w:p>
    <w:p w14:paraId="1291F7C1" w14:textId="77777777" w:rsidR="00583D85" w:rsidRDefault="00583D85" w:rsidP="007A4930">
      <w:pPr>
        <w:spacing w:after="0" w:line="240" w:lineRule="auto"/>
        <w:rPr>
          <w:sz w:val="28"/>
          <w:szCs w:val="28"/>
        </w:rPr>
      </w:pPr>
    </w:p>
    <w:p w14:paraId="1EC58192" w14:textId="77777777" w:rsidR="00B11ABA" w:rsidRDefault="00B11ABA" w:rsidP="00562A76">
      <w:pPr>
        <w:rPr>
          <w:noProof/>
          <w:sz w:val="24"/>
        </w:rPr>
      </w:pPr>
    </w:p>
    <w:p w14:paraId="39C95876" w14:textId="77777777" w:rsidR="00B11ABA" w:rsidRDefault="00B11ABA" w:rsidP="00562A76">
      <w:pPr>
        <w:rPr>
          <w:noProof/>
          <w:sz w:val="24"/>
        </w:rPr>
      </w:pPr>
    </w:p>
    <w:p w14:paraId="0A01C250" w14:textId="77777777" w:rsidR="00B11ABA" w:rsidRDefault="00B11ABA" w:rsidP="00562A76">
      <w:pPr>
        <w:rPr>
          <w:noProof/>
          <w:sz w:val="24"/>
        </w:rPr>
      </w:pPr>
    </w:p>
    <w:p w14:paraId="18AE0C84" w14:textId="4DF34DF0" w:rsidR="007A4930" w:rsidRPr="00562A76" w:rsidRDefault="007A4930" w:rsidP="00562A76">
      <w:pPr>
        <w:rPr>
          <w:sz w:val="24"/>
        </w:rPr>
      </w:pPr>
      <w:r w:rsidRPr="00562A76">
        <w:rPr>
          <w:noProof/>
          <w:sz w:val="24"/>
        </w:rPr>
        <w:t>Recommended actions</w:t>
      </w:r>
    </w:p>
    <w:p w14:paraId="1F9D7B5F" w14:textId="590CB5DE" w:rsidR="007A4930" w:rsidRDefault="007A4930" w:rsidP="007A4930">
      <w:pPr>
        <w:spacing w:after="0" w:line="240" w:lineRule="auto"/>
        <w:ind w:right="390"/>
        <w:rPr>
          <w:rFonts w:eastAsia="Century Gothic" w:cstheme="minorHAnsi"/>
          <w:lang w:eastAsia="en-GB"/>
        </w:rPr>
      </w:pPr>
      <w:r>
        <w:rPr>
          <w:rFonts w:eastAsia="Century Gothic" w:cstheme="minorHAnsi"/>
          <w:lang w:eastAsia="en-GB"/>
        </w:rPr>
        <w:t>Based on the documents reviewed,</w:t>
      </w:r>
      <w:r>
        <w:rPr>
          <w:rFonts w:eastAsia="Century Gothic" w:cstheme="minorHAnsi"/>
          <w:lang w:eastAsia="en-GB"/>
        </w:rPr>
        <w:fldChar w:fldCharType="begin">
          <w:fldData xml:space="preserve">PEVuZE5vdGU+PENpdGU+PEF1dGhvcj5GZWRlcmFsIE1pbmlzdHJ5IG9mIEhlYWx0aDwvQXV0aG9y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</w:fldData>
        </w:fldChar>
      </w:r>
      <w:r w:rsidR="00962230">
        <w:rPr>
          <w:rFonts w:eastAsia="Century Gothic" w:cstheme="minorHAnsi"/>
          <w:lang w:eastAsia="en-GB"/>
        </w:rPr>
        <w:instrText xml:space="preserve"> ADDIN EN.CITE </w:instrText>
      </w:r>
      <w:r w:rsidR="00962230">
        <w:rPr>
          <w:rFonts w:eastAsia="Century Gothic" w:cstheme="minorHAnsi"/>
          <w:lang w:eastAsia="en-GB"/>
        </w:rPr>
        <w:fldChar w:fldCharType="begin">
          <w:fldData xml:space="preserve">PEVuZE5vdGU+PENpdGU+PEF1dGhvcj5GZWRlcmFsIE1pbmlzdHJ5IG9mIEhlYWx0aDwvQXV0aG9y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</w:fldData>
        </w:fldChar>
      </w:r>
      <w:r w:rsidR="00962230">
        <w:rPr>
          <w:rFonts w:eastAsia="Century Gothic" w:cstheme="minorHAnsi"/>
          <w:lang w:eastAsia="en-GB"/>
        </w:rPr>
        <w:instrText xml:space="preserve"> ADDIN EN.CITE.DATA </w:instrText>
      </w:r>
      <w:r w:rsidR="00962230">
        <w:rPr>
          <w:rFonts w:eastAsia="Century Gothic" w:cstheme="minorHAnsi"/>
          <w:lang w:eastAsia="en-GB"/>
        </w:rPr>
      </w:r>
      <w:r w:rsidR="00962230">
        <w:rPr>
          <w:rFonts w:eastAsia="Century Gothic" w:cstheme="minorHAnsi"/>
          <w:lang w:eastAsia="en-GB"/>
        </w:rPr>
        <w:fldChar w:fldCharType="end"/>
      </w:r>
      <w:r>
        <w:rPr>
          <w:rFonts w:eastAsia="Century Gothic" w:cstheme="minorHAnsi"/>
          <w:lang w:eastAsia="en-GB"/>
        </w:rPr>
      </w:r>
      <w:r>
        <w:rPr>
          <w:rFonts w:eastAsia="Century Gothic" w:cstheme="minorHAnsi"/>
          <w:lang w:eastAsia="en-GB"/>
        </w:rPr>
        <w:fldChar w:fldCharType="separate"/>
      </w:r>
      <w:r w:rsidR="00962230" w:rsidRPr="00962230">
        <w:rPr>
          <w:rFonts w:eastAsia="Century Gothic" w:cstheme="minorHAnsi"/>
          <w:noProof/>
          <w:vertAlign w:val="superscript"/>
          <w:lang w:eastAsia="en-GB"/>
        </w:rPr>
        <w:t>151-153</w:t>
      </w:r>
      <w:r>
        <w:rPr>
          <w:rFonts w:eastAsia="Century Gothic" w:cstheme="minorHAnsi"/>
          <w:lang w:eastAsia="en-GB"/>
        </w:rPr>
        <w:fldChar w:fldCharType="end"/>
      </w:r>
      <w:r>
        <w:rPr>
          <w:rFonts w:eastAsia="Century Gothic" w:cstheme="minorHAnsi"/>
          <w:lang w:eastAsia="en-GB"/>
        </w:rPr>
        <w:t xml:space="preserve"> further actions were identified for strengthening the roll-out of the CSC:</w:t>
      </w:r>
    </w:p>
    <w:p w14:paraId="7792ADF8" w14:textId="77777777" w:rsidR="007A4930" w:rsidRDefault="007A4930" w:rsidP="007A4930">
      <w:pPr>
        <w:spacing w:after="0" w:line="240" w:lineRule="auto"/>
        <w:ind w:right="390"/>
        <w:rPr>
          <w:rFonts w:eastAsia="Century Gothic" w:cstheme="minorHAnsi"/>
          <w:lang w:eastAsia="en-GB"/>
        </w:rPr>
      </w:pPr>
    </w:p>
    <w:p w14:paraId="512907B7" w14:textId="1BB922EE" w:rsidR="007A4930" w:rsidRPr="00AB1423" w:rsidRDefault="007A4930" w:rsidP="007A4930">
      <w:pPr>
        <w:pStyle w:val="ListParagraph"/>
        <w:numPr>
          <w:ilvl w:val="0"/>
          <w:numId w:val="7"/>
        </w:numPr>
      </w:pPr>
      <w:r w:rsidDel="00AB1423">
        <w:t xml:space="preserve"> </w:t>
      </w:r>
      <w:r w:rsidRPr="00D96FD9">
        <w:rPr>
          <w:b/>
          <w:bCs/>
        </w:rPr>
        <w:t>“Patients are benefiting from improvements made due to community feedback, especially women and children under five years</w:t>
      </w:r>
      <w:r w:rsidRPr="00E92907">
        <w:rPr>
          <w:b/>
          <w:bCs/>
        </w:rPr>
        <w:t>. The health centre staff are also benefiting because we better know our strengths and weaknesses.</w:t>
      </w:r>
      <w:r w:rsidRPr="00E92907">
        <w:rPr>
          <w:b/>
          <w:bCs/>
          <w:sz w:val="20"/>
          <w:szCs w:val="20"/>
        </w:rPr>
        <w:t xml:space="preserve"> </w:t>
      </w:r>
      <w:r w:rsidRPr="00E92907">
        <w:rPr>
          <w:b/>
          <w:bCs/>
        </w:rPr>
        <w:t>This motivates us in our work</w:t>
      </w:r>
      <w:r>
        <w:rPr>
          <w:b/>
          <w:bCs/>
        </w:rPr>
        <w:t>.”</w:t>
      </w:r>
      <w:r w:rsidRPr="00CA2E47">
        <w:rPr>
          <w:b/>
          <w:bCs/>
        </w:rPr>
        <w:t xml:space="preserve"> </w:t>
      </w:r>
      <w:r w:rsidRPr="004D3507">
        <w:t>(</w:t>
      </w:r>
      <w:r>
        <w:rPr>
          <w:i/>
        </w:rPr>
        <w:t>H</w:t>
      </w:r>
      <w:r w:rsidRPr="00474D03">
        <w:rPr>
          <w:i/>
        </w:rPr>
        <w:t xml:space="preserve">ealth </w:t>
      </w:r>
      <w:r w:rsidR="00E147B9">
        <w:rPr>
          <w:i/>
        </w:rPr>
        <w:t>worker</w:t>
      </w:r>
      <w:r w:rsidRPr="004D3507">
        <w:t>)</w:t>
      </w:r>
      <w:r w:rsidRPr="00637013">
        <w:t xml:space="preserve"> </w:t>
      </w:r>
      <w:r w:rsidRPr="00F967CD">
        <w:t xml:space="preserve">CSC is a useful tool for addressing health inequities </w:t>
      </w:r>
      <w:r>
        <w:t>and</w:t>
      </w:r>
      <w:r w:rsidRPr="004D3507">
        <w:rPr>
          <w:lang w:val="en-US"/>
        </w:rPr>
        <w:t xml:space="preserve"> can lead to significant improvements in timely quality of care and health service delivery. </w:t>
      </w:r>
      <w:r>
        <w:rPr>
          <w:lang w:val="en-US"/>
        </w:rPr>
        <w:t>Further steps should</w:t>
      </w:r>
      <w:r w:rsidRPr="004D3507">
        <w:rPr>
          <w:lang w:val="en-US"/>
        </w:rPr>
        <w:t xml:space="preserve"> be taken to ensure c</w:t>
      </w:r>
      <w:proofErr w:type="spellStart"/>
      <w:r w:rsidRPr="004D3507">
        <w:t>oordinated</w:t>
      </w:r>
      <w:proofErr w:type="spellEnd"/>
      <w:r w:rsidRPr="004D3507">
        <w:t xml:space="preserve"> and regular direct feedback from service users is used to improve health</w:t>
      </w:r>
      <w:r>
        <w:t xml:space="preserve"> </w:t>
      </w:r>
      <w:r w:rsidRPr="004D3507">
        <w:t>care in communities</w:t>
      </w:r>
      <w:r>
        <w:rPr>
          <w:lang w:val="en-US"/>
        </w:rPr>
        <w:t xml:space="preserve"> and contribute to people’s realization of their rights and entitlements. </w:t>
      </w:r>
      <w:r w:rsidRPr="005F33EF">
        <w:rPr>
          <w:lang w:val="en-US"/>
        </w:rPr>
        <w:t xml:space="preserve">It </w:t>
      </w:r>
      <w:r>
        <w:rPr>
          <w:lang w:val="en-US"/>
        </w:rPr>
        <w:t>complements</w:t>
      </w:r>
      <w:r w:rsidRPr="005F33EF">
        <w:rPr>
          <w:lang w:val="en-US"/>
        </w:rPr>
        <w:t xml:space="preserve"> </w:t>
      </w:r>
      <w:r>
        <w:rPr>
          <w:lang w:val="en-US"/>
        </w:rPr>
        <w:t>‘</w:t>
      </w:r>
      <w:r w:rsidRPr="005F33EF">
        <w:rPr>
          <w:lang w:val="en-US"/>
        </w:rPr>
        <w:t>long route</w:t>
      </w:r>
      <w:r>
        <w:rPr>
          <w:lang w:val="en-US"/>
        </w:rPr>
        <w:t>’</w:t>
      </w:r>
      <w:r w:rsidRPr="005F33EF">
        <w:rPr>
          <w:lang w:val="en-US"/>
        </w:rPr>
        <w:t xml:space="preserve"> accountability, which – though essential – takes more time as it involves institutional review and other means.</w:t>
      </w:r>
    </w:p>
    <w:p w14:paraId="2E19E4CD" w14:textId="77777777" w:rsidR="007A4930" w:rsidRPr="00871B1F" w:rsidRDefault="007A4930" w:rsidP="007A4930">
      <w:pPr>
        <w:spacing w:after="0" w:line="240" w:lineRule="auto"/>
      </w:pPr>
    </w:p>
    <w:p w14:paraId="326B66D6" w14:textId="698713E4" w:rsidR="007A4930" w:rsidRDefault="007A4930" w:rsidP="007A4930">
      <w:pPr>
        <w:pStyle w:val="ListParagraph"/>
        <w:numPr>
          <w:ilvl w:val="0"/>
          <w:numId w:val="7"/>
        </w:numPr>
      </w:pPr>
      <w:r w:rsidDel="00AB1423">
        <w:t xml:space="preserve"> </w:t>
      </w:r>
      <w:r w:rsidRPr="00B97EAA">
        <w:rPr>
          <w:b/>
          <w:bCs/>
        </w:rPr>
        <w:t>“Good leadership, strong training, regular community feedback meetings and supportive supervision to health centres are all important for success.</w:t>
      </w:r>
      <w:r>
        <w:rPr>
          <w:b/>
          <w:bCs/>
        </w:rPr>
        <w:t xml:space="preserve">” </w:t>
      </w:r>
      <w:r>
        <w:t>(</w:t>
      </w:r>
      <w:r w:rsidRPr="00412CBD">
        <w:rPr>
          <w:i/>
        </w:rPr>
        <w:t xml:space="preserve">Health </w:t>
      </w:r>
      <w:r w:rsidR="00E147B9">
        <w:rPr>
          <w:i/>
        </w:rPr>
        <w:t>worker</w:t>
      </w:r>
      <w:r>
        <w:t xml:space="preserve">). It is critical to </w:t>
      </w:r>
      <w:r w:rsidRPr="00403A60">
        <w:t>cement political will and leadership for institutionali</w:t>
      </w:r>
      <w:r>
        <w:t>z</w:t>
      </w:r>
      <w:r w:rsidRPr="00403A60">
        <w:t xml:space="preserve">ation and </w:t>
      </w:r>
      <w:r>
        <w:t xml:space="preserve">full </w:t>
      </w:r>
      <w:r w:rsidRPr="00403A60">
        <w:t>scale</w:t>
      </w:r>
      <w:r>
        <w:t>-</w:t>
      </w:r>
      <w:r w:rsidRPr="00403A60">
        <w:t>up</w:t>
      </w:r>
      <w:r>
        <w:t>, and to ensure accountability mechanisms mandated by government provide the opportunity for a responsive ‘ear’ to people’s ‘voice’. It is also important to recognize and address health worker anxiety about citizen feedback processes. High level commitment to social accountability should also provide an enabling environment for m</w:t>
      </w:r>
      <w:r w:rsidRPr="005D0631">
        <w:t xml:space="preserve">ultiple </w:t>
      </w:r>
      <w:r>
        <w:t xml:space="preserve">accountability </w:t>
      </w:r>
      <w:r w:rsidRPr="005D0631">
        <w:t>mechanisms</w:t>
      </w:r>
      <w:r>
        <w:t xml:space="preserve"> to build on and </w:t>
      </w:r>
      <w:r w:rsidRPr="005D0631">
        <w:t>reinforce each other</w:t>
      </w:r>
      <w:r>
        <w:t>.</w:t>
      </w:r>
      <w:r w:rsidRPr="005D0631">
        <w:t xml:space="preserve"> </w:t>
      </w:r>
      <w:r>
        <w:t>For example, t</w:t>
      </w:r>
      <w:r w:rsidRPr="00996A12">
        <w:t>he CSC cooperates closely with the Ethiopia Social Accountability Program</w:t>
      </w:r>
      <w:r>
        <w:t>,</w:t>
      </w:r>
      <w:r w:rsidRPr="00996A12">
        <w:t xml:space="preserve"> </w:t>
      </w:r>
      <w:r>
        <w:t>which is</w:t>
      </w:r>
      <w:r w:rsidRPr="00996A12">
        <w:t xml:space="preserve"> one of three tools created by the government to increase accountability in basic public service delivery. The others are the Grievance Redress Mechanism and Financial Transparency and Accountability. </w:t>
      </w:r>
    </w:p>
    <w:p w14:paraId="5D54FBD4" w14:textId="77777777" w:rsidR="007A4930" w:rsidRDefault="007A4930" w:rsidP="007A4930">
      <w:pPr>
        <w:spacing w:after="0" w:line="240" w:lineRule="auto"/>
      </w:pPr>
    </w:p>
    <w:p w14:paraId="204DD6EC" w14:textId="3B99CDE6" w:rsidR="007A4930" w:rsidRDefault="007A4930" w:rsidP="007A4930">
      <w:pPr>
        <w:pStyle w:val="ListParagraph"/>
        <w:numPr>
          <w:ilvl w:val="0"/>
          <w:numId w:val="7"/>
        </w:numPr>
      </w:pPr>
      <w:r w:rsidDel="00AB1423">
        <w:t xml:space="preserve"> </w:t>
      </w:r>
      <w:r>
        <w:rPr>
          <w:b/>
          <w:bCs/>
        </w:rPr>
        <w:t>“</w:t>
      </w:r>
      <w:r w:rsidRPr="00205BF2">
        <w:rPr>
          <w:b/>
          <w:bCs/>
        </w:rPr>
        <w:t>Communities are very eager and engaged. If the quarterly feedback meetings are delayed, the community demands the meetings be held</w:t>
      </w:r>
      <w:r>
        <w:rPr>
          <w:b/>
          <w:bCs/>
        </w:rPr>
        <w:t>.”</w:t>
      </w:r>
      <w:r w:rsidRPr="00205BF2">
        <w:rPr>
          <w:b/>
          <w:bCs/>
        </w:rPr>
        <w:t xml:space="preserve"> </w:t>
      </w:r>
      <w:r w:rsidRPr="00DD7482">
        <w:t>(</w:t>
      </w:r>
      <w:r>
        <w:rPr>
          <w:i/>
        </w:rPr>
        <w:t>H</w:t>
      </w:r>
      <w:r w:rsidRPr="00412CBD">
        <w:rPr>
          <w:i/>
        </w:rPr>
        <w:t xml:space="preserve">ealth </w:t>
      </w:r>
      <w:r w:rsidR="00E147B9">
        <w:rPr>
          <w:i/>
        </w:rPr>
        <w:t>worker</w:t>
      </w:r>
      <w:r w:rsidRPr="00DD7482">
        <w:t>)</w:t>
      </w:r>
      <w:r>
        <w:rPr>
          <w:b/>
          <w:bCs/>
        </w:rPr>
        <w:t xml:space="preserve"> </w:t>
      </w:r>
      <w:r w:rsidRPr="00DD7482">
        <w:t xml:space="preserve">Building trust in the system is critical. </w:t>
      </w:r>
      <w:r>
        <w:t xml:space="preserve">There is a need to create a balance between government ownership/political support for social accountability mechanisms and the meaningful participation of individuals and communities and other stakeholders. </w:t>
      </w:r>
      <w:r w:rsidRPr="007826E4">
        <w:t xml:space="preserve">Only good facilitation and the true engagement of citizens during the interface meeting, followed by tangible changes that reflect the responses of the citizens, can build the trust of citizens over time. </w:t>
      </w:r>
      <w:proofErr w:type="gramStart"/>
      <w:r w:rsidRPr="007826E4">
        <w:t>This is why</w:t>
      </w:r>
      <w:proofErr w:type="gramEnd"/>
      <w:r w:rsidRPr="007826E4">
        <w:t xml:space="preserve"> supporting the </w:t>
      </w:r>
      <w:r>
        <w:t>scale-up</w:t>
      </w:r>
      <w:r w:rsidRPr="007826E4">
        <w:t xml:space="preserve"> </w:t>
      </w:r>
      <w:r>
        <w:t>and m</w:t>
      </w:r>
      <w:r w:rsidRPr="00151E62">
        <w:rPr>
          <w:noProof/>
        </w:rPr>
        <w:t xml:space="preserve">inistry level monitoring and evaluation </w:t>
      </w:r>
      <w:r>
        <w:rPr>
          <w:noProof/>
        </w:rPr>
        <w:t>(</w:t>
      </w:r>
      <w:r>
        <w:t xml:space="preserve">M&amp;E) </w:t>
      </w:r>
      <w:r w:rsidRPr="007826E4">
        <w:t>of the CSC to ensure the tool is properly executed is so important.</w:t>
      </w:r>
    </w:p>
    <w:p w14:paraId="653AEC94" w14:textId="77777777" w:rsidR="007A4930" w:rsidRDefault="007A4930" w:rsidP="007A4930">
      <w:pPr>
        <w:spacing w:after="0" w:line="240" w:lineRule="auto"/>
      </w:pPr>
    </w:p>
    <w:p w14:paraId="2092E998" w14:textId="32C89962" w:rsidR="007A4930" w:rsidRDefault="007A4930" w:rsidP="007A4930">
      <w:pPr>
        <w:pStyle w:val="ListParagraph"/>
        <w:numPr>
          <w:ilvl w:val="0"/>
          <w:numId w:val="7"/>
        </w:numPr>
      </w:pPr>
      <w:r>
        <w:rPr>
          <w:b/>
          <w:bCs/>
          <w:noProof/>
        </w:rPr>
        <w:t>“</w:t>
      </w:r>
      <w:r w:rsidRPr="00E44C4B">
        <w:rPr>
          <w:b/>
          <w:bCs/>
          <w:noProof/>
        </w:rPr>
        <w:t>The community discussion is</w:t>
      </w:r>
      <w:r>
        <w:rPr>
          <w:b/>
          <w:bCs/>
          <w:noProof/>
        </w:rPr>
        <w:t xml:space="preserve"> </w:t>
      </w:r>
      <w:r w:rsidRPr="00E44C4B">
        <w:rPr>
          <w:b/>
          <w:bCs/>
          <w:noProof/>
        </w:rPr>
        <w:t>the most important part of the process and requires good management and leadership by the client councils</w:t>
      </w:r>
      <w:r>
        <w:rPr>
          <w:b/>
          <w:bCs/>
          <w:noProof/>
        </w:rPr>
        <w:t xml:space="preserve">.” </w:t>
      </w:r>
      <w:r>
        <w:t>(</w:t>
      </w:r>
      <w:r w:rsidRPr="00412CBD">
        <w:rPr>
          <w:i/>
        </w:rPr>
        <w:t xml:space="preserve">Health </w:t>
      </w:r>
      <w:r w:rsidR="00E147B9">
        <w:rPr>
          <w:i/>
        </w:rPr>
        <w:t>worker</w:t>
      </w:r>
      <w:r>
        <w:t xml:space="preserve">). </w:t>
      </w:r>
      <w:r w:rsidRPr="00DE638F">
        <w:t xml:space="preserve">To help address power imbalances, client councils should contain a balance of men and women. Support and investment are needed to counter power imbalances by ensuring that vulnerable people </w:t>
      </w:r>
      <w:r>
        <w:t xml:space="preserve">– </w:t>
      </w:r>
      <w:r w:rsidRPr="00DE638F">
        <w:t xml:space="preserve">those with disabilities and chronic illnesses, pastoralist communities and refugees </w:t>
      </w:r>
      <w:r>
        <w:t xml:space="preserve">– </w:t>
      </w:r>
      <w:r w:rsidRPr="00DE638F">
        <w:t xml:space="preserve">are included in CSC. Client council guidance should be appropriate to all contexts, ensuring that power imbalance between citizens and health </w:t>
      </w:r>
      <w:r>
        <w:t>service providers</w:t>
      </w:r>
      <w:r w:rsidRPr="00DE638F">
        <w:t xml:space="preserve"> does not affect CSC scoring.</w:t>
      </w:r>
    </w:p>
    <w:p w14:paraId="3F18416A" w14:textId="77777777" w:rsidR="007A4930" w:rsidRDefault="007A4930" w:rsidP="007A4930">
      <w:pPr>
        <w:pStyle w:val="ListParagraph"/>
      </w:pPr>
    </w:p>
    <w:p w14:paraId="20924724" w14:textId="77777777" w:rsidR="007A4930" w:rsidRPr="005D7C79" w:rsidRDefault="007A4930" w:rsidP="007A4930">
      <w:pPr>
        <w:pStyle w:val="ListParagraph"/>
        <w:numPr>
          <w:ilvl w:val="0"/>
          <w:numId w:val="6"/>
        </w:numPr>
        <w:rPr>
          <w:noProof/>
        </w:rPr>
      </w:pPr>
      <w:r w:rsidDel="00AB1423">
        <w:rPr>
          <w:noProof/>
        </w:rPr>
        <w:t xml:space="preserve"> </w:t>
      </w:r>
      <w:r>
        <w:rPr>
          <w:b/>
          <w:bCs/>
          <w:noProof/>
        </w:rPr>
        <w:t>“</w:t>
      </w:r>
      <w:r w:rsidRPr="0023430E">
        <w:rPr>
          <w:b/>
          <w:bCs/>
          <w:noProof/>
        </w:rPr>
        <w:t>We intend to learn and adapt as we move forward with CSC implementation.</w:t>
      </w:r>
      <w:r>
        <w:rPr>
          <w:b/>
          <w:bCs/>
          <w:noProof/>
        </w:rPr>
        <w:t xml:space="preserve">” </w:t>
      </w:r>
      <w:r w:rsidRPr="00151E62">
        <w:rPr>
          <w:noProof/>
        </w:rPr>
        <w:t>(</w:t>
      </w:r>
      <w:r w:rsidRPr="00B25A16">
        <w:rPr>
          <w:i/>
          <w:noProof/>
        </w:rPr>
        <w:t>FMoH</w:t>
      </w:r>
      <w:r w:rsidRPr="00151E62">
        <w:rPr>
          <w:noProof/>
        </w:rPr>
        <w:t>) M&amp;E is needed to strengthen the scale</w:t>
      </w:r>
      <w:r>
        <w:rPr>
          <w:noProof/>
        </w:rPr>
        <w:t>-</w:t>
      </w:r>
      <w:r w:rsidRPr="00151E62">
        <w:rPr>
          <w:noProof/>
        </w:rPr>
        <w:t>up of the CSC.</w:t>
      </w:r>
      <w:r>
        <w:rPr>
          <w:noProof/>
        </w:rPr>
        <w:t xml:space="preserve"> An M&amp;E</w:t>
      </w:r>
      <w:r w:rsidRPr="00B55471">
        <w:rPr>
          <w:noProof/>
        </w:rPr>
        <w:t xml:space="preserve"> tool, based primarily on data that already gets collected</w:t>
      </w:r>
      <w:r>
        <w:rPr>
          <w:noProof/>
        </w:rPr>
        <w:t xml:space="preserve"> by health faciltiies, </w:t>
      </w:r>
      <w:r w:rsidRPr="00B55471">
        <w:rPr>
          <w:noProof/>
        </w:rPr>
        <w:t>will allow the FMoH to check on progress regularly</w:t>
      </w:r>
      <w:r>
        <w:rPr>
          <w:noProof/>
        </w:rPr>
        <w:t xml:space="preserve"> and correct the course as needed</w:t>
      </w:r>
      <w:r w:rsidRPr="00B55471">
        <w:rPr>
          <w:noProof/>
        </w:rPr>
        <w:t>. The resulting data will also be used for planning and budgeting.</w:t>
      </w:r>
      <w:r>
        <w:rPr>
          <w:noProof/>
        </w:rPr>
        <w:t xml:space="preserve"> </w:t>
      </w:r>
    </w:p>
    <w:p w14:paraId="26BFFC6F" w14:textId="77777777" w:rsidR="00C70D10" w:rsidRDefault="00C70D10" w:rsidP="00CF36A1"/>
    <w:p w14:paraId="2E43E553" w14:textId="77777777" w:rsidR="00C70D10" w:rsidRDefault="00C70D10" w:rsidP="00C70D10">
      <w:pPr>
        <w:pStyle w:val="ListParagraph"/>
        <w:ind w:left="360"/>
      </w:pPr>
      <w:r>
        <w:t xml:space="preserve">Follow up with the Minister of Health and the government is already planned to consider these recommendations in the roll out of the CSC. </w:t>
      </w:r>
    </w:p>
    <w:p w14:paraId="7DC16110" w14:textId="77777777" w:rsidR="00C70D10" w:rsidRDefault="00C70D10" w:rsidP="007A4930">
      <w:pPr>
        <w:pStyle w:val="ListParagraph"/>
        <w:sectPr w:rsidR="00C70D10" w:rsidSect="00CF36A1">
          <w:headerReference w:type="default" r:id="rId18"/>
          <w:pgSz w:w="12240" w:h="15840"/>
          <w:pgMar w:top="1440" w:right="900" w:bottom="1440" w:left="900" w:header="720" w:footer="720" w:gutter="0"/>
          <w:cols w:space="720"/>
          <w:docGrid w:linePitch="360"/>
        </w:sectPr>
      </w:pPr>
    </w:p>
    <w:p w14:paraId="7EB5A0B0" w14:textId="4347BCE8" w:rsidR="007A4930" w:rsidRDefault="007A4930" w:rsidP="004321B7">
      <w:pPr>
        <w:pStyle w:val="Heading2"/>
      </w:pPr>
      <w:r>
        <w:t xml:space="preserve">Georgia: </w:t>
      </w:r>
      <w:r w:rsidRPr="0042673D">
        <w:t>public-private partnerships for UHC</w:t>
      </w:r>
    </w:p>
    <w:p w14:paraId="18E28623" w14:textId="77777777" w:rsidR="007A4930" w:rsidRPr="00830751" w:rsidRDefault="007A4930" w:rsidP="007A4930">
      <w:pPr>
        <w:spacing w:after="0" w:line="240" w:lineRule="auto"/>
        <w:jc w:val="center"/>
      </w:pPr>
    </w:p>
    <w:p w14:paraId="4540AC7B" w14:textId="77777777" w:rsidR="007A4930" w:rsidRPr="003B0D16" w:rsidRDefault="007A4930" w:rsidP="007A4930">
      <w:pPr>
        <w:spacing w:after="0" w:line="240" w:lineRule="auto"/>
        <w:rPr>
          <w:sz w:val="28"/>
          <w:szCs w:val="28"/>
        </w:rPr>
      </w:pPr>
      <w:r>
        <w:rPr>
          <w:sz w:val="28"/>
          <w:szCs w:val="28"/>
        </w:rPr>
        <w:t>C</w:t>
      </w:r>
      <w:r w:rsidRPr="003B0D16">
        <w:rPr>
          <w:sz w:val="28"/>
          <w:szCs w:val="28"/>
        </w:rPr>
        <w:t>ontext</w:t>
      </w:r>
    </w:p>
    <w:p w14:paraId="5D25B443" w14:textId="77777777" w:rsidR="007A4930" w:rsidRDefault="007A4930" w:rsidP="007A4930">
      <w:pPr>
        <w:spacing w:after="0" w:line="240" w:lineRule="auto"/>
        <w:rPr>
          <w:rFonts w:eastAsia="Times New Roman" w:cstheme="minorHAnsi"/>
          <w:lang w:eastAsia="en-GB"/>
        </w:rPr>
      </w:pPr>
    </w:p>
    <w:p w14:paraId="0A81566B" w14:textId="16F359A7" w:rsidR="007A4930" w:rsidRPr="007415B6" w:rsidRDefault="007A4930" w:rsidP="007A4930">
      <w:pPr>
        <w:spacing w:after="0" w:line="240" w:lineRule="auto"/>
      </w:pPr>
      <w:r w:rsidRPr="003F129D">
        <w:rPr>
          <w:rFonts w:ascii="Calibri" w:hAnsi="Calibri" w:cs="Calibri"/>
          <w:color w:val="000000"/>
        </w:rPr>
        <w:t>Georgia</w:t>
      </w:r>
      <w:r>
        <w:rPr>
          <w:rFonts w:ascii="Calibri" w:hAnsi="Calibri" w:cs="Calibri"/>
          <w:color w:val="000000"/>
        </w:rPr>
        <w:t xml:space="preserve">, </w:t>
      </w:r>
      <w:r w:rsidRPr="003F129D">
        <w:rPr>
          <w:rFonts w:ascii="Calibri" w:hAnsi="Calibri" w:cs="Calibri"/>
          <w:color w:val="000000"/>
        </w:rPr>
        <w:t>a country in Eastern Europe</w:t>
      </w:r>
      <w:r>
        <w:rPr>
          <w:rFonts w:ascii="Calibri" w:hAnsi="Calibri" w:cs="Calibri"/>
          <w:color w:val="000000"/>
        </w:rPr>
        <w:t>,</w:t>
      </w:r>
      <w:r w:rsidRPr="003F129D">
        <w:rPr>
          <w:rFonts w:ascii="Calibri" w:hAnsi="Calibri" w:cs="Calibri"/>
          <w:color w:val="000000"/>
        </w:rPr>
        <w:t xml:space="preserve"> </w:t>
      </w:r>
      <w:r>
        <w:rPr>
          <w:rFonts w:ascii="Calibri" w:hAnsi="Calibri" w:cs="Calibri"/>
          <w:color w:val="000000"/>
        </w:rPr>
        <w:t>has</w:t>
      </w:r>
      <w:r w:rsidRPr="003F129D">
        <w:rPr>
          <w:rFonts w:ascii="Calibri" w:hAnsi="Calibri" w:cs="Calibri"/>
          <w:color w:val="000000"/>
        </w:rPr>
        <w:t xml:space="preserve"> a population of 3.7 million</w:t>
      </w:r>
      <w:r>
        <w:rPr>
          <w:rFonts w:ascii="Calibri" w:hAnsi="Calibri" w:cs="Calibri"/>
          <w:color w:val="000000"/>
        </w:rPr>
        <w:t xml:space="preserve">. </w:t>
      </w:r>
      <w:r w:rsidRPr="003F129D">
        <w:rPr>
          <w:rFonts w:ascii="Calibri" w:hAnsi="Calibri" w:cs="Calibri"/>
          <w:color w:val="000000"/>
        </w:rPr>
        <w:t>Despite substantial economic growth, over 420</w:t>
      </w:r>
      <w:r>
        <w:rPr>
          <w:rFonts w:ascii="Calibri" w:hAnsi="Calibri" w:cs="Calibri"/>
          <w:color w:val="000000"/>
        </w:rPr>
        <w:t> </w:t>
      </w:r>
      <w:r w:rsidRPr="003F129D">
        <w:rPr>
          <w:rFonts w:ascii="Calibri" w:hAnsi="Calibri" w:cs="Calibri"/>
          <w:color w:val="000000"/>
        </w:rPr>
        <w:t>000 citizens live in socially vulnerable households</w:t>
      </w:r>
      <w:r>
        <w:rPr>
          <w:rFonts w:ascii="Calibri" w:hAnsi="Calibri" w:cs="Calibri"/>
          <w:color w:val="000000"/>
        </w:rPr>
        <w:fldChar w:fldCharType="begin"/>
      </w:r>
      <w:r w:rsidR="00962230">
        <w:rPr>
          <w:rFonts w:ascii="Calibri" w:hAnsi="Calibri" w:cs="Calibri"/>
          <w:color w:val="000000"/>
        </w:rPr>
        <w:instrText xml:space="preserve"> ADDIN EN.CITE &lt;EndNote&gt;&lt;Cite ExcludeYear="1"&gt;&lt;Author&gt;</w:instrText>
      </w:r>
      <w:r w:rsidR="00962230">
        <w:rPr>
          <w:rFonts w:ascii="Sylfaen" w:hAnsi="Sylfaen" w:cs="Sylfaen"/>
          <w:color w:val="000000"/>
        </w:rPr>
        <w:instrText>სტატისტიკური</w:instrText>
      </w:r>
      <w:r w:rsidR="00962230">
        <w:rPr>
          <w:rFonts w:ascii="Calibri" w:hAnsi="Calibri" w:cs="Calibri"/>
          <w:color w:val="000000"/>
        </w:rPr>
        <w:instrText xml:space="preserve"> </w:instrText>
      </w:r>
      <w:r w:rsidR="00962230">
        <w:rPr>
          <w:rFonts w:ascii="Sylfaen" w:hAnsi="Sylfaen" w:cs="Sylfaen"/>
          <w:color w:val="000000"/>
        </w:rPr>
        <w:instrText>ინფორმაცია</w:instrText>
      </w:r>
      <w:r w:rsidR="00962230">
        <w:rPr>
          <w:rFonts w:ascii="Calibri" w:hAnsi="Calibri" w:cs="Calibri"/>
          <w:color w:val="000000"/>
        </w:rPr>
        <w:instrText>&lt;/Author&gt;&lt;RecNum&gt;693&lt;/RecNum&gt;&lt;DisplayText&gt;&lt;style face="superscript"&gt;154&lt;/style&gt;&lt;/DisplayText&gt;&lt;record&gt;&lt;rec-number&gt;693&lt;/rec-number&gt;&lt;foreign-keys&gt;&lt;key app="EN" db-id="5dprpsavdvsw5der2s7vazdm0z9wpwzswxxz" timestamp="1589554311"&gt;693&lt;/key&gt;&lt;/foreign-keys&gt;&lt;ref-type name="Web Page"&gt;12&lt;/ref-type&gt;&lt;contributors&gt;&lt;authors&gt;&lt;author&gt;&lt;style face="normal" font="default" charset="1" size="100%"&gt;</w:instrText>
      </w:r>
      <w:r w:rsidR="00962230">
        <w:rPr>
          <w:rFonts w:ascii="Sylfaen" w:hAnsi="Sylfaen" w:cs="Sylfaen"/>
          <w:color w:val="000000"/>
        </w:rPr>
        <w:instrText>სტატისტიკური</w:instrText>
      </w:r>
      <w:r w:rsidR="00962230">
        <w:rPr>
          <w:rFonts w:ascii="Calibri" w:hAnsi="Calibri" w:cs="Calibri"/>
          <w:color w:val="000000"/>
        </w:rPr>
        <w:instrText xml:space="preserve"> </w:instrText>
      </w:r>
      <w:r w:rsidR="00962230">
        <w:rPr>
          <w:rFonts w:ascii="Sylfaen" w:hAnsi="Sylfaen" w:cs="Sylfaen"/>
          <w:color w:val="000000"/>
        </w:rPr>
        <w:instrText>ინფორმაცია</w:instrText>
      </w:r>
      <w:r w:rsidR="00962230">
        <w:rPr>
          <w:rFonts w:ascii="Calibri" w:hAnsi="Calibri" w:cs="Calibri"/>
          <w:color w:val="000000"/>
        </w:rPr>
        <w:instrText xml:space="preserve">, </w:instrText>
      </w:r>
      <w:r w:rsidR="00962230">
        <w:rPr>
          <w:rFonts w:ascii="Sylfaen" w:hAnsi="Sylfaen" w:cs="Sylfaen"/>
          <w:color w:val="000000"/>
        </w:rPr>
        <w:instrText>მიზნობრივი</w:instrText>
      </w:r>
      <w:r w:rsidR="00962230">
        <w:rPr>
          <w:rFonts w:ascii="Calibri" w:hAnsi="Calibri" w:cs="Calibri"/>
          <w:color w:val="000000"/>
        </w:rPr>
        <w:instrText xml:space="preserve"> </w:instrText>
      </w:r>
      <w:r w:rsidR="00962230">
        <w:rPr>
          <w:rFonts w:ascii="Sylfaen" w:hAnsi="Sylfaen" w:cs="Sylfaen"/>
          <w:color w:val="000000"/>
        </w:rPr>
        <w:instrText>სოციალური</w:instrText>
      </w:r>
      <w:r w:rsidR="00962230">
        <w:rPr>
          <w:rFonts w:ascii="Calibri" w:hAnsi="Calibri" w:cs="Calibri"/>
          <w:color w:val="000000"/>
        </w:rPr>
        <w:instrText xml:space="preserve"> </w:instrText>
      </w:r>
      <w:r w:rsidR="00962230">
        <w:rPr>
          <w:rFonts w:ascii="Sylfaen" w:hAnsi="Sylfaen" w:cs="Sylfaen"/>
          <w:color w:val="000000"/>
        </w:rPr>
        <w:instrText>დახმარების</w:instrText>
      </w:r>
      <w:r w:rsidR="00962230">
        <w:rPr>
          <w:rFonts w:ascii="Calibri" w:hAnsi="Calibri" w:cs="Calibri"/>
          <w:color w:val="000000"/>
        </w:rPr>
        <w:instrText xml:space="preserve"> </w:instrText>
      </w:r>
      <w:r w:rsidR="00962230">
        <w:rPr>
          <w:rFonts w:ascii="Sylfaen" w:hAnsi="Sylfaen" w:cs="Sylfaen"/>
          <w:color w:val="000000"/>
        </w:rPr>
        <w:instrText>პროგრამის</w:instrText>
      </w:r>
      <w:r w:rsidR="00962230">
        <w:rPr>
          <w:rFonts w:ascii="Calibri" w:hAnsi="Calibri" w:cs="Calibri"/>
          <w:color w:val="000000"/>
        </w:rPr>
        <w:instrText xml:space="preserve"> </w:instrText>
      </w:r>
      <w:r w:rsidR="00962230">
        <w:rPr>
          <w:rFonts w:ascii="Sylfaen" w:hAnsi="Sylfaen" w:cs="Sylfaen"/>
          <w:color w:val="000000"/>
        </w:rPr>
        <w:instrText>მონაცემთა</w:instrText>
      </w:r>
      <w:r w:rsidR="00962230">
        <w:rPr>
          <w:rFonts w:ascii="Calibri" w:hAnsi="Calibri" w:cs="Calibri"/>
          <w:color w:val="000000"/>
        </w:rPr>
        <w:instrText xml:space="preserve"> </w:instrText>
      </w:r>
      <w:r w:rsidR="00962230">
        <w:rPr>
          <w:rFonts w:ascii="Sylfaen" w:hAnsi="Sylfaen" w:cs="Sylfaen"/>
          <w:color w:val="000000"/>
        </w:rPr>
        <w:instrText>ბაზა</w:instrText>
      </w:r>
      <w:r w:rsidR="00962230">
        <w:rPr>
          <w:rFonts w:ascii="Calibri" w:hAnsi="Calibri" w:cs="Calibri"/>
          <w:color w:val="000000"/>
        </w:rPr>
        <w:instrText>&lt;/style&gt;&lt;style face="normal" font="default" size="100%"&gt;, &lt;/style&gt;&lt;/author&gt;&lt;/authors&gt;&lt;/contributors&gt;&lt;titles&gt;&lt;/titles&gt;&lt;dates&gt;&lt;/dates&gt;&lt;urls&gt;&lt;related-urls&gt;&lt;url&gt;http://ssa.gov.ge/index.php?lang_id=&amp;amp;sec_id=1450 &lt;/url&gt;&lt;/related-urls&gt;&lt;/urls&gt;&lt;/record&gt;&lt;/Cite&gt;&lt;/EndNote&gt;</w:instrText>
      </w:r>
      <w:r>
        <w:rPr>
          <w:rFonts w:ascii="Calibri" w:hAnsi="Calibri" w:cs="Calibri"/>
          <w:color w:val="000000"/>
        </w:rPr>
        <w:fldChar w:fldCharType="separate"/>
      </w:r>
      <w:r w:rsidR="00962230" w:rsidRPr="00962230">
        <w:rPr>
          <w:rFonts w:ascii="Calibri" w:hAnsi="Calibri" w:cs="Calibri"/>
          <w:noProof/>
          <w:color w:val="000000"/>
          <w:vertAlign w:val="superscript"/>
        </w:rPr>
        <w:t>154</w:t>
      </w:r>
      <w:r>
        <w:rPr>
          <w:rFonts w:ascii="Calibri" w:hAnsi="Calibri" w:cs="Calibri"/>
          <w:color w:val="000000"/>
        </w:rPr>
        <w:fldChar w:fldCharType="end"/>
      </w:r>
      <w:r w:rsidRPr="003F129D">
        <w:rPr>
          <w:rFonts w:ascii="Calibri" w:hAnsi="Calibri" w:cs="Calibri"/>
          <w:color w:val="000000"/>
        </w:rPr>
        <w:t xml:space="preserve"> and 6.8% of children </w:t>
      </w:r>
      <w:r>
        <w:rPr>
          <w:rFonts w:ascii="Calibri" w:hAnsi="Calibri" w:cs="Calibri"/>
          <w:color w:val="000000"/>
        </w:rPr>
        <w:t>live in</w:t>
      </w:r>
      <w:r w:rsidRPr="003F129D">
        <w:rPr>
          <w:rFonts w:ascii="Calibri" w:hAnsi="Calibri" w:cs="Calibri"/>
          <w:color w:val="000000"/>
        </w:rPr>
        <w:t xml:space="preserve"> extreme poverty</w:t>
      </w:r>
      <w:r>
        <w:rPr>
          <w:rFonts w:ascii="Calibri" w:hAnsi="Calibri" w:cs="Calibri"/>
          <w:color w:val="000000"/>
        </w:rPr>
        <w:t>.</w:t>
      </w:r>
      <w:r>
        <w:rPr>
          <w:rFonts w:ascii="Calibri" w:hAnsi="Calibri" w:cs="Calibri"/>
          <w:color w:val="000000"/>
        </w:rPr>
        <w:fldChar w:fldCharType="begin"/>
      </w:r>
      <w:r w:rsidR="00962230">
        <w:rPr>
          <w:rFonts w:ascii="Calibri" w:hAnsi="Calibri" w:cs="Calibri"/>
          <w:color w:val="000000"/>
        </w:rPr>
        <w:instrText xml:space="preserve"> ADDIN EN.CITE &lt;EndNote&gt;&lt;Cite&gt;&lt;Author&gt;UNICEF&lt;/Author&gt;&lt;Year&gt;June, 2018&lt;/Year&gt;&lt;RecNum&gt;674&lt;/RecNum&gt;&lt;DisplayText&gt;&lt;style face="superscript"&gt;155&lt;/style&gt;&lt;/DisplayText&gt;&lt;record&gt;&lt;rec-number&gt;674&lt;/rec-number&gt;&lt;foreign-keys&gt;&lt;key app="EN" db-id="5dprpsavdvsw5der2s7vazdm0z9wpwzswxxz" timestamp="1589548256"&gt;674&lt;/key&gt;&lt;/foreign-keys&gt;&lt;ref-type name="Report"&gt;27&lt;/ref-type&gt;&lt;contributors&gt;&lt;authors&gt;&lt;author&gt;UNICEF&lt;/author&gt;&lt;/authors&gt;&lt;/contributors&gt;&lt;titles&gt;&lt;title&gt;The Welfare Monitoring Survey 2017&lt;/title&gt;&lt;/titles&gt;&lt;dates&gt;&lt;year&gt;June, 2018&lt;/year&gt;&lt;/dates&gt;&lt;pub-location&gt;Tbilisi, Georgia&lt;/pub-location&gt;&lt;publisher&gt;UNICEF&lt;/publisher&gt;&lt;urls&gt;&lt;related-urls&gt;&lt;url&gt;https://www.unicef.org/georgia/media/1051/file/WMS.pdf&lt;/url&gt;&lt;/related-urls&gt;&lt;/urls&gt;&lt;/record&gt;&lt;/Cite&gt;&lt;/EndNote&gt;</w:instrText>
      </w:r>
      <w:r>
        <w:rPr>
          <w:rFonts w:ascii="Calibri" w:hAnsi="Calibri" w:cs="Calibri"/>
          <w:color w:val="000000"/>
        </w:rPr>
        <w:fldChar w:fldCharType="separate"/>
      </w:r>
      <w:r w:rsidR="00962230" w:rsidRPr="00962230">
        <w:rPr>
          <w:rFonts w:ascii="Calibri" w:hAnsi="Calibri" w:cs="Calibri"/>
          <w:noProof/>
          <w:color w:val="000000"/>
          <w:vertAlign w:val="superscript"/>
        </w:rPr>
        <w:t>155</w:t>
      </w:r>
      <w:r>
        <w:rPr>
          <w:rFonts w:ascii="Calibri" w:hAnsi="Calibri" w:cs="Calibri"/>
          <w:color w:val="000000"/>
        </w:rPr>
        <w:fldChar w:fldCharType="end"/>
      </w:r>
      <w:r w:rsidRPr="00981C4D">
        <w:t xml:space="preserve"> </w:t>
      </w:r>
      <w:r>
        <w:t>The government launched its flagship universal health coverage (UHC) programme in 2013.</w:t>
      </w:r>
      <w:r>
        <w:fldChar w:fldCharType="begin"/>
      </w:r>
      <w:r w:rsidR="00962230">
        <w:instrText xml:space="preserve"> ADDIN EN.CITE &lt;EndNote&gt;&lt;Cite ExcludeYear="1"&gt;&lt;Author&gt;</w:instrText>
      </w:r>
      <w:r w:rsidR="00962230">
        <w:rPr>
          <w:rFonts w:ascii="Sylfaen" w:hAnsi="Sylfaen" w:cs="Sylfaen"/>
        </w:rPr>
        <w:instrText>საქართველოს</w:instrText>
      </w:r>
      <w:r w:rsidR="00962230">
        <w:instrText xml:space="preserve"> </w:instrText>
      </w:r>
      <w:r w:rsidR="00962230">
        <w:rPr>
          <w:rFonts w:ascii="Sylfaen" w:hAnsi="Sylfaen" w:cs="Sylfaen"/>
        </w:rPr>
        <w:instrText>მთავრობის</w:instrText>
      </w:r>
      <w:r w:rsidR="00962230">
        <w:instrText xml:space="preserve"> </w:instrText>
      </w:r>
      <w:r w:rsidR="00962230">
        <w:rPr>
          <w:rFonts w:ascii="Sylfaen" w:hAnsi="Sylfaen" w:cs="Sylfaen"/>
        </w:rPr>
        <w:instrText>დადგენილება</w:instrText>
      </w:r>
      <w:r w:rsidR="00962230">
        <w:instrText xml:space="preserve"> №36&lt;/Author&gt;&lt;RecNum&gt;694&lt;/RecNum&gt;&lt;DisplayText&gt;&lt;style face="superscript"&gt;156&lt;/style&gt;&lt;/DisplayText&gt;&lt;record&gt;&lt;rec-number&gt;694&lt;/rec-number&gt;&lt;foreign-keys&gt;&lt;key app="EN" db-id="5dprpsavdvsw5der2s7vazdm0z9wpwzswxxz" timestamp="1589554368"&gt;694&lt;/key&gt;&lt;/foreign-keys&gt;&lt;ref-type name="Web Page"&gt;12&lt;/ref-type&gt;&lt;contributors&gt;&lt;authors&gt;&lt;author&gt;&lt;style face="normal" font="default" charset="1" size="100%"&gt;</w:instrText>
      </w:r>
      <w:r w:rsidR="00962230">
        <w:rPr>
          <w:rFonts w:ascii="Sylfaen" w:hAnsi="Sylfaen" w:cs="Sylfaen"/>
        </w:rPr>
        <w:instrText>საქართველოს</w:instrText>
      </w:r>
      <w:r w:rsidR="00962230">
        <w:instrText xml:space="preserve"> </w:instrText>
      </w:r>
      <w:r w:rsidR="00962230">
        <w:rPr>
          <w:rFonts w:ascii="Sylfaen" w:hAnsi="Sylfaen" w:cs="Sylfaen"/>
        </w:rPr>
        <w:instrText>მთავრობის</w:instrText>
      </w:r>
      <w:r w:rsidR="00962230">
        <w:instrText xml:space="preserve"> </w:instrText>
      </w:r>
      <w:r w:rsidR="00962230">
        <w:rPr>
          <w:rFonts w:ascii="Sylfaen" w:hAnsi="Sylfaen" w:cs="Sylfaen"/>
        </w:rPr>
        <w:instrText>დადგენილება</w:instrText>
      </w:r>
      <w:r w:rsidR="00962230">
        <w:instrText xml:space="preserve"> №&lt;/style&gt;&lt;style face="normal" font="default" size="100%"&gt;36, &lt;/style&gt;&lt;style face="normal" font="default" charset="1" size="100%"&gt;</w:instrText>
      </w:r>
      <w:r w:rsidR="00962230">
        <w:rPr>
          <w:rFonts w:ascii="Sylfaen" w:hAnsi="Sylfaen" w:cs="Sylfaen"/>
        </w:rPr>
        <w:instrText>საყოველთაო</w:instrText>
      </w:r>
      <w:r w:rsidR="00962230">
        <w:instrText xml:space="preserve"> </w:instrText>
      </w:r>
      <w:r w:rsidR="00962230">
        <w:rPr>
          <w:rFonts w:ascii="Sylfaen" w:hAnsi="Sylfaen" w:cs="Sylfaen"/>
        </w:rPr>
        <w:instrText>ჯანდაცვაზე</w:instrText>
      </w:r>
      <w:r w:rsidR="00962230">
        <w:instrText xml:space="preserve"> </w:instrText>
      </w:r>
      <w:r w:rsidR="00962230">
        <w:rPr>
          <w:rFonts w:ascii="Sylfaen" w:hAnsi="Sylfaen" w:cs="Sylfaen"/>
        </w:rPr>
        <w:instrText>გადასვლის</w:instrText>
      </w:r>
      <w:r w:rsidR="00962230">
        <w:instrText xml:space="preserve"> </w:instrText>
      </w:r>
      <w:r w:rsidR="00962230">
        <w:rPr>
          <w:rFonts w:ascii="Sylfaen" w:hAnsi="Sylfaen" w:cs="Sylfaen"/>
        </w:rPr>
        <w:instrText>მიზნით</w:instrText>
      </w:r>
      <w:r w:rsidR="00962230">
        <w:instrText xml:space="preserve"> </w:instrText>
      </w:r>
      <w:r w:rsidR="00962230">
        <w:rPr>
          <w:rFonts w:ascii="Sylfaen" w:hAnsi="Sylfaen" w:cs="Sylfaen"/>
        </w:rPr>
        <w:instrText>გასატარებელ</w:instrText>
      </w:r>
      <w:r w:rsidR="00962230">
        <w:instrText xml:space="preserve"> </w:instrText>
      </w:r>
      <w:r w:rsidR="00962230">
        <w:rPr>
          <w:rFonts w:ascii="Sylfaen" w:hAnsi="Sylfaen" w:cs="Sylfaen"/>
        </w:rPr>
        <w:instrText>ზოგიერთ</w:instrText>
      </w:r>
      <w:r w:rsidR="00962230">
        <w:instrText xml:space="preserve"> </w:instrText>
      </w:r>
      <w:r w:rsidR="00962230">
        <w:rPr>
          <w:rFonts w:ascii="Sylfaen" w:hAnsi="Sylfaen" w:cs="Sylfaen"/>
        </w:rPr>
        <w:instrText>ღონისძიებათა</w:instrText>
      </w:r>
      <w:r w:rsidR="00962230">
        <w:instrText xml:space="preserve"> </w:instrText>
      </w:r>
      <w:r w:rsidR="00962230">
        <w:rPr>
          <w:rFonts w:ascii="Sylfaen" w:hAnsi="Sylfaen" w:cs="Sylfaen"/>
        </w:rPr>
        <w:instrText>შესახებ</w:instrText>
      </w:r>
      <w:r w:rsidR="00962230">
        <w:instrText>&lt;/style&gt;&lt;style face="normal" font="default" size="100%"&gt;, &lt;/style&gt;&lt;/author&gt;&lt;/authors&gt;&lt;/contributors&gt;&lt;titles&gt;&lt;/titles&gt;&lt;dates&gt;&lt;/dates&gt;&lt;urls&gt;&lt;related-urls&gt;&lt;url&gt;https://matsne.gov.ge/ka/document/view/1852448?publication=0. &lt;/url&gt;&lt;/related-urls&gt;&lt;/urls&gt;&lt;/record&gt;&lt;/Cite&gt;&lt;/EndNote&gt;</w:instrText>
      </w:r>
      <w:r>
        <w:fldChar w:fldCharType="separate"/>
      </w:r>
      <w:r w:rsidR="00962230" w:rsidRPr="00962230">
        <w:rPr>
          <w:noProof/>
          <w:vertAlign w:val="superscript"/>
        </w:rPr>
        <w:t>156</w:t>
      </w:r>
      <w:r>
        <w:fldChar w:fldCharType="end"/>
      </w:r>
      <w:r>
        <w:t xml:space="preserve"> This showed that countries with limited resources can significantly improve access to health services for their citizens, including for women, children and adolescents (WCA). </w:t>
      </w:r>
      <w:r>
        <w:rPr>
          <w:rFonts w:ascii="Calibri" w:hAnsi="Calibri" w:cs="Calibri"/>
          <w:color w:val="000000"/>
        </w:rPr>
        <w:t>The success is particularly interesting in a</w:t>
      </w:r>
      <w:r w:rsidRPr="00981C4D">
        <w:rPr>
          <w:rFonts w:ascii="Calibri" w:hAnsi="Calibri" w:cs="Calibri"/>
          <w:color w:val="000000"/>
        </w:rPr>
        <w:t xml:space="preserve"> context where over 85% of health care providers are </w:t>
      </w:r>
      <w:r>
        <w:rPr>
          <w:rFonts w:ascii="Calibri" w:hAnsi="Calibri" w:cs="Calibri"/>
          <w:color w:val="000000"/>
        </w:rPr>
        <w:t xml:space="preserve">owned and </w:t>
      </w:r>
      <w:r w:rsidRPr="00981C4D">
        <w:rPr>
          <w:rFonts w:ascii="Calibri" w:hAnsi="Calibri" w:cs="Calibri"/>
          <w:color w:val="000000"/>
        </w:rPr>
        <w:t>operated by the private sector.</w:t>
      </w:r>
      <w:r>
        <w:rPr>
          <w:rFonts w:ascii="Calibri" w:hAnsi="Calibri" w:cs="Calibri"/>
          <w:color w:val="000000"/>
        </w:rPr>
        <w:t xml:space="preserve"> </w:t>
      </w:r>
      <w:r>
        <w:t>C</w:t>
      </w:r>
      <w:r>
        <w:rPr>
          <w:rFonts w:ascii="Calibri" w:hAnsi="Calibri" w:cs="Calibri"/>
          <w:color w:val="000000"/>
        </w:rPr>
        <w:t xml:space="preserve">urrently </w:t>
      </w:r>
      <w:r w:rsidRPr="00981C4D">
        <w:rPr>
          <w:rFonts w:ascii="Calibri" w:hAnsi="Calibri" w:cs="Calibri"/>
          <w:color w:val="000000"/>
        </w:rPr>
        <w:t xml:space="preserve">over 90% of the population </w:t>
      </w:r>
      <w:r>
        <w:rPr>
          <w:rFonts w:ascii="Calibri" w:hAnsi="Calibri" w:cs="Calibri"/>
          <w:color w:val="000000"/>
        </w:rPr>
        <w:t xml:space="preserve">has access to a </w:t>
      </w:r>
      <w:r w:rsidRPr="00981C4D">
        <w:rPr>
          <w:rFonts w:ascii="Calibri" w:hAnsi="Calibri" w:cs="Calibri"/>
          <w:color w:val="000000"/>
        </w:rPr>
        <w:t>basic package of primary, emergency and in-patient services</w:t>
      </w:r>
      <w:r>
        <w:rPr>
          <w:rFonts w:ascii="Calibri" w:hAnsi="Calibri" w:cs="Calibri"/>
          <w:color w:val="000000"/>
        </w:rPr>
        <w:t xml:space="preserve">, </w:t>
      </w:r>
      <w:r w:rsidRPr="00981C4D">
        <w:rPr>
          <w:rFonts w:ascii="Calibri" w:hAnsi="Calibri" w:cs="Calibri"/>
          <w:color w:val="000000"/>
        </w:rPr>
        <w:t>complemented by 23 disease-specific programmes</w:t>
      </w:r>
      <w:r>
        <w:rPr>
          <w:rFonts w:ascii="Calibri" w:hAnsi="Calibri" w:cs="Calibri"/>
          <w:color w:val="000000"/>
        </w:rPr>
        <w:t xml:space="preserve"> funded or co-funded by government. P</w:t>
      </w:r>
      <w:r w:rsidRPr="00C112FD">
        <w:t xml:space="preserve">rogress </w:t>
      </w:r>
      <w:r>
        <w:t xml:space="preserve">has been made </w:t>
      </w:r>
      <w:r w:rsidRPr="00C112FD">
        <w:t xml:space="preserve">against maternal and child health indicators, </w:t>
      </w:r>
      <w:r>
        <w:t xml:space="preserve">though Georgia still </w:t>
      </w:r>
      <w:proofErr w:type="gramStart"/>
      <w:r w:rsidRPr="00C112FD">
        <w:t>lag</w:t>
      </w:r>
      <w:r>
        <w:t xml:space="preserve">s </w:t>
      </w:r>
      <w:r w:rsidRPr="00C112FD">
        <w:t>behind</w:t>
      </w:r>
      <w:proofErr w:type="gramEnd"/>
      <w:r w:rsidRPr="00C112FD">
        <w:t xml:space="preserve"> the European average.</w:t>
      </w:r>
      <w:r>
        <w:t xml:space="preserve"> </w:t>
      </w:r>
      <w:r>
        <w:rPr>
          <w:rFonts w:ascii="Calibri" w:hAnsi="Calibri" w:cs="Calibri"/>
          <w:color w:val="000000"/>
        </w:rPr>
        <w:t>O</w:t>
      </w:r>
      <w:r w:rsidRPr="00981C4D">
        <w:rPr>
          <w:rFonts w:ascii="Calibri" w:hAnsi="Calibri" w:cs="Calibri"/>
          <w:color w:val="000000"/>
        </w:rPr>
        <w:t>ut-of-pocket (OOP) expenditures</w:t>
      </w:r>
      <w:r>
        <w:rPr>
          <w:rFonts w:ascii="Calibri" w:hAnsi="Calibri" w:cs="Calibri"/>
          <w:color w:val="000000"/>
        </w:rPr>
        <w:t xml:space="preserve"> for health are high. However, they were substantially reduced </w:t>
      </w:r>
      <w:r w:rsidRPr="00981C4D">
        <w:rPr>
          <w:rFonts w:ascii="Calibri" w:hAnsi="Calibri" w:cs="Calibri"/>
          <w:color w:val="000000"/>
        </w:rPr>
        <w:t>from 73.4% in 2012 to 54.7% in 2017.</w:t>
      </w:r>
      <w:r>
        <w:rPr>
          <w:rFonts w:ascii="Calibri" w:hAnsi="Calibri" w:cs="Calibri"/>
          <w:color w:val="000000"/>
        </w:rPr>
        <w:fldChar w:fldCharType="begin"/>
      </w:r>
      <w:r w:rsidR="00962230">
        <w:rPr>
          <w:rFonts w:ascii="Calibri" w:hAnsi="Calibri" w:cs="Calibri"/>
          <w:color w:val="000000"/>
        </w:rPr>
        <w:instrText xml:space="preserve"> ADDIN EN.CITE &lt;EndNote&gt;&lt;Cite&gt;&lt;Author&gt;Ministry of Labour&lt;/Author&gt;&lt;Year&gt;2017&lt;/Year&gt;&lt;RecNum&gt;676&lt;/RecNum&gt;&lt;DisplayText&gt;&lt;style face="superscript"&gt;157&lt;/style&gt;&lt;/DisplayText&gt;&lt;record&gt;&lt;rec-number&gt;676&lt;/rec-number&gt;&lt;foreign-keys&gt;&lt;key app="EN" db-id="5dprpsavdvsw5der2s7vazdm0z9wpwzswxxz" timestamp="1589548545"&gt;676&lt;/key&gt;&lt;/foreign-keys&gt;&lt;ref-type name="Web Page"&gt;12&lt;/ref-type&gt;&lt;contributors&gt;&lt;authors&gt;&lt;author&gt;Ministry of Labour, &lt;/author&gt;&lt;author&gt;Health and Social Affairs of Georgia, &lt;/author&gt;&lt;/authors&gt;&lt;/contributors&gt;&lt;titles&gt;&lt;title&gt;Results of National Health Accounts 2011-2017&lt;/title&gt;&lt;/titles&gt;&lt;dates&gt;&lt;year&gt;2017&lt;/year&gt;&lt;/dates&gt;&lt;urls&gt;&lt;related-urls&gt;&lt;url&gt;https://www.moh.gov.ge/uploads/files/2019/Failebi/02.05.19-2012-2017-geo.pdf&lt;/url&gt;&lt;/related-urls&gt;&lt;/urls&gt;&lt;/record&gt;&lt;/Cite&gt;&lt;/EndNote&gt;</w:instrText>
      </w:r>
      <w:r>
        <w:rPr>
          <w:rFonts w:ascii="Calibri" w:hAnsi="Calibri" w:cs="Calibri"/>
          <w:color w:val="000000"/>
        </w:rPr>
        <w:fldChar w:fldCharType="separate"/>
      </w:r>
      <w:r w:rsidR="00962230" w:rsidRPr="00962230">
        <w:rPr>
          <w:rFonts w:ascii="Calibri" w:hAnsi="Calibri" w:cs="Calibri"/>
          <w:noProof/>
          <w:color w:val="000000"/>
          <w:vertAlign w:val="superscript"/>
        </w:rPr>
        <w:t>157</w:t>
      </w:r>
      <w:r>
        <w:rPr>
          <w:rFonts w:ascii="Calibri" w:hAnsi="Calibri" w:cs="Calibri"/>
          <w:color w:val="000000"/>
        </w:rPr>
        <w:fldChar w:fldCharType="end"/>
      </w:r>
    </w:p>
    <w:p w14:paraId="1EDD05D0" w14:textId="77777777" w:rsidR="007A4930" w:rsidRPr="00EB6D02" w:rsidRDefault="007A4930" w:rsidP="007A4930">
      <w:pPr>
        <w:spacing w:after="0" w:line="240" w:lineRule="auto"/>
      </w:pPr>
    </w:p>
    <w:p w14:paraId="2034C638" w14:textId="77777777" w:rsidR="007A4930" w:rsidRPr="0042673D" w:rsidRDefault="007A4930" w:rsidP="007A4930">
      <w:pPr>
        <w:spacing w:after="0" w:line="240" w:lineRule="auto"/>
        <w:rPr>
          <w:sz w:val="28"/>
          <w:szCs w:val="28"/>
        </w:rPr>
      </w:pPr>
      <w:r>
        <w:rPr>
          <w:sz w:val="28"/>
          <w:szCs w:val="28"/>
        </w:rPr>
        <w:t>Experiences</w:t>
      </w:r>
    </w:p>
    <w:p w14:paraId="23A51B07" w14:textId="77777777" w:rsidR="007A4930" w:rsidRDefault="007A4930" w:rsidP="007A4930">
      <w:pPr>
        <w:spacing w:after="0" w:line="240" w:lineRule="auto"/>
      </w:pPr>
    </w:p>
    <w:p w14:paraId="100A965D" w14:textId="7A912EFD" w:rsidR="007A4930" w:rsidRPr="00A6640A" w:rsidRDefault="007A4930" w:rsidP="007A4930">
      <w:pPr>
        <w:pStyle w:val="ListParagraph"/>
        <w:numPr>
          <w:ilvl w:val="0"/>
          <w:numId w:val="9"/>
        </w:numPr>
        <w:rPr>
          <w:b/>
          <w:bCs/>
        </w:rPr>
      </w:pPr>
      <w:r w:rsidRPr="00A6640A">
        <w:rPr>
          <w:rFonts w:eastAsia="Calibri"/>
        </w:rPr>
        <w:t>Participants emphasi</w:t>
      </w:r>
      <w:r>
        <w:rPr>
          <w:rFonts w:eastAsia="Calibri"/>
        </w:rPr>
        <w:t>z</w:t>
      </w:r>
      <w:r w:rsidRPr="00A6640A">
        <w:rPr>
          <w:rFonts w:eastAsia="Calibri"/>
        </w:rPr>
        <w:t xml:space="preserve">ed that despite successes of the national health system, health governance </w:t>
      </w:r>
      <w:r>
        <w:rPr>
          <w:rFonts w:eastAsia="Calibri"/>
        </w:rPr>
        <w:t>could</w:t>
      </w:r>
      <w:r w:rsidRPr="00A6640A">
        <w:rPr>
          <w:rFonts w:eastAsia="Calibri"/>
        </w:rPr>
        <w:t xml:space="preserve"> be more open, as a critical element of accountability.</w:t>
      </w:r>
      <w:r w:rsidRPr="00A6640A">
        <w:t xml:space="preserve"> </w:t>
      </w:r>
      <w:r>
        <w:t>For example, r</w:t>
      </w:r>
      <w:r w:rsidRPr="00A6640A">
        <w:rPr>
          <w:rFonts w:eastAsia="Calibri"/>
        </w:rPr>
        <w:t>espondents noted public reporting of health system data and analysis</w:t>
      </w:r>
      <w:r>
        <w:rPr>
          <w:rFonts w:eastAsia="Calibri"/>
        </w:rPr>
        <w:t xml:space="preserve"> could be improved: </w:t>
      </w:r>
      <w:r w:rsidRPr="007C5446">
        <w:rPr>
          <w:rFonts w:eastAsia="Calibri"/>
          <w:b/>
          <w:bCs/>
        </w:rPr>
        <w:t>“</w:t>
      </w:r>
      <w:r>
        <w:rPr>
          <w:rFonts w:eastAsia="Calibri"/>
          <w:b/>
          <w:bCs/>
        </w:rPr>
        <w:t>R</w:t>
      </w:r>
      <w:r w:rsidRPr="007C5446">
        <w:rPr>
          <w:rFonts w:eastAsia="Calibri"/>
          <w:b/>
          <w:bCs/>
        </w:rPr>
        <w:t xml:space="preserve">eports, particularly </w:t>
      </w:r>
      <w:r w:rsidRPr="00A6640A">
        <w:rPr>
          <w:rFonts w:eastAsia="Calibri"/>
          <w:b/>
          <w:bCs/>
        </w:rPr>
        <w:t xml:space="preserve">those which concern children’s, women’s and </w:t>
      </w:r>
      <w:r>
        <w:rPr>
          <w:rFonts w:eastAsia="Calibri"/>
          <w:b/>
          <w:bCs/>
        </w:rPr>
        <w:t>[older people’s]</w:t>
      </w:r>
      <w:r w:rsidRPr="00A6640A">
        <w:rPr>
          <w:rFonts w:eastAsia="Calibri"/>
          <w:b/>
          <w:bCs/>
        </w:rPr>
        <w:t xml:space="preserve"> health must be more available to public</w:t>
      </w:r>
      <w:r>
        <w:rPr>
          <w:rFonts w:eastAsia="Calibri"/>
          <w:b/>
          <w:bCs/>
        </w:rPr>
        <w:t>.</w:t>
      </w:r>
      <w:r w:rsidRPr="00A6640A">
        <w:rPr>
          <w:rFonts w:eastAsia="Calibri"/>
          <w:b/>
          <w:bCs/>
        </w:rPr>
        <w:t>”</w:t>
      </w:r>
      <w:r w:rsidRPr="00A6640A">
        <w:rPr>
          <w:rFonts w:eastAsia="Calibri"/>
        </w:rPr>
        <w:t xml:space="preserve"> (KII, Health </w:t>
      </w:r>
      <w:r w:rsidR="00E147B9">
        <w:rPr>
          <w:rFonts w:eastAsia="Calibri"/>
        </w:rPr>
        <w:t>worker</w:t>
      </w:r>
      <w:r w:rsidRPr="00A6640A">
        <w:rPr>
          <w:rFonts w:eastAsia="Calibri"/>
        </w:rPr>
        <w:t xml:space="preserve">). </w:t>
      </w:r>
      <w:r>
        <w:rPr>
          <w:rFonts w:eastAsia="Calibri"/>
        </w:rPr>
        <w:t xml:space="preserve">  Participants also stressed the need to establish an </w:t>
      </w:r>
      <w:r w:rsidRPr="00A6640A">
        <w:rPr>
          <w:rFonts w:eastAsia="Calibri"/>
        </w:rPr>
        <w:t xml:space="preserve">independent advisory body critically </w:t>
      </w:r>
      <w:r>
        <w:rPr>
          <w:rFonts w:eastAsia="Calibri"/>
        </w:rPr>
        <w:t xml:space="preserve">to </w:t>
      </w:r>
      <w:r w:rsidRPr="00A6640A">
        <w:rPr>
          <w:rFonts w:eastAsia="Calibri"/>
        </w:rPr>
        <w:t>assess or advise on health sector performance</w:t>
      </w:r>
      <w:r>
        <w:rPr>
          <w:rFonts w:eastAsia="Calibri"/>
        </w:rPr>
        <w:t>. Such mechanisms would also help to address the perceived</w:t>
      </w:r>
      <w:r w:rsidRPr="00A6640A">
        <w:rPr>
          <w:rFonts w:eastAsia="Calibri"/>
        </w:rPr>
        <w:t xml:space="preserve"> lack of mutual accountability: “</w:t>
      </w:r>
      <w:r>
        <w:rPr>
          <w:rFonts w:eastAsia="Calibri"/>
          <w:b/>
          <w:bCs/>
        </w:rPr>
        <w:t>T</w:t>
      </w:r>
      <w:r w:rsidRPr="00A6640A">
        <w:rPr>
          <w:rFonts w:eastAsia="Calibri"/>
          <w:b/>
          <w:bCs/>
        </w:rPr>
        <w:t>he topic of accountability is extremely important...but everyone avoids it. People must be involved in health-related planning processes</w:t>
      </w:r>
      <w:proofErr w:type="gramStart"/>
      <w:r w:rsidRPr="00A6640A">
        <w:rPr>
          <w:rFonts w:eastAsia="Calibri"/>
        </w:rPr>
        <w:t>.”(</w:t>
      </w:r>
      <w:proofErr w:type="gramEnd"/>
      <w:r>
        <w:rPr>
          <w:rFonts w:eastAsia="Calibri"/>
        </w:rPr>
        <w:t>MSD,</w:t>
      </w:r>
      <w:r w:rsidRPr="00A6640A">
        <w:rPr>
          <w:rFonts w:eastAsia="Calibri"/>
        </w:rPr>
        <w:t>CSO)</w:t>
      </w:r>
    </w:p>
    <w:p w14:paraId="013737D2" w14:textId="77777777" w:rsidR="007A4930" w:rsidRPr="00A6640A" w:rsidRDefault="007A4930" w:rsidP="007A4930">
      <w:pPr>
        <w:spacing w:after="0" w:line="240" w:lineRule="auto"/>
        <w:rPr>
          <w:b/>
          <w:bCs/>
        </w:rPr>
      </w:pPr>
    </w:p>
    <w:p w14:paraId="4673A292" w14:textId="392C90FC" w:rsidR="007A4930" w:rsidRPr="00B11ABA" w:rsidRDefault="007A4930" w:rsidP="00277EC8">
      <w:pPr>
        <w:pStyle w:val="ListParagraph"/>
        <w:numPr>
          <w:ilvl w:val="0"/>
          <w:numId w:val="9"/>
        </w:numPr>
        <w:rPr>
          <w:rFonts w:cstheme="minorHAnsi"/>
          <w:bCs/>
          <w:iCs/>
        </w:rPr>
      </w:pPr>
      <w:r w:rsidRPr="00B11ABA">
        <w:rPr>
          <w:rFonts w:eastAsia="Calibri"/>
          <w:b/>
          <w:bCs/>
        </w:rPr>
        <w:t>“Accountability is based on partnerships…but we don’t have this accountability. Sometimes state and healthcare institutions communicate and cooperate, but the process is not transparent.”</w:t>
      </w:r>
      <w:r w:rsidRPr="00B11ABA">
        <w:rPr>
          <w:rFonts w:eastAsia="Calibri"/>
          <w:b/>
        </w:rPr>
        <w:t xml:space="preserve"> </w:t>
      </w:r>
      <w:r w:rsidRPr="00B11ABA">
        <w:rPr>
          <w:rFonts w:eastAsia="Calibri"/>
        </w:rPr>
        <w:t>(KII, CSO).</w:t>
      </w:r>
      <w:r w:rsidRPr="00B11ABA">
        <w:rPr>
          <w:rFonts w:eastAsia="Calibri"/>
          <w:b/>
        </w:rPr>
        <w:t xml:space="preserve"> </w:t>
      </w:r>
      <w:r w:rsidRPr="00B11ABA">
        <w:rPr>
          <w:rFonts w:eastAsia="Calibri"/>
        </w:rPr>
        <w:t xml:space="preserve">The private sector is an important partner in UHC implementation, but improvements could be made to ensure systematic engagement in dialogue or decision-making that directly affects its workforce and services. The participation of professional associations and patient groups in decision-making could also be strengthened. </w:t>
      </w:r>
    </w:p>
    <w:p w14:paraId="2A29C20A" w14:textId="77777777" w:rsidR="00B11ABA" w:rsidRPr="00B11ABA" w:rsidRDefault="00B11ABA" w:rsidP="00B11ABA">
      <w:pPr>
        <w:pStyle w:val="ListParagraph"/>
        <w:ind w:left="360"/>
        <w:rPr>
          <w:b/>
          <w:bCs/>
        </w:rPr>
      </w:pPr>
    </w:p>
    <w:p w14:paraId="5D309267" w14:textId="23CA7CFD" w:rsidR="00295446" w:rsidRDefault="007A4930" w:rsidP="00295446">
      <w:pPr>
        <w:pStyle w:val="ListParagraph"/>
        <w:numPr>
          <w:ilvl w:val="0"/>
          <w:numId w:val="9"/>
        </w:numPr>
        <w:rPr>
          <w:b/>
          <w:bCs/>
        </w:rPr>
      </w:pPr>
      <w:r w:rsidRPr="00A6640A">
        <w:rPr>
          <w:rFonts w:cstheme="minorHAnsi"/>
          <w:color w:val="000000"/>
        </w:rPr>
        <w:t xml:space="preserve">Georgia has universal, common reporting tools for health statistics and financial reporting for public and private providers. However, monitoring and reporting </w:t>
      </w:r>
      <w:r>
        <w:rPr>
          <w:rFonts w:cstheme="minorHAnsi"/>
          <w:color w:val="000000"/>
        </w:rPr>
        <w:t xml:space="preserve">mechanisms could be expanded beyond </w:t>
      </w:r>
      <w:r w:rsidRPr="00A6640A">
        <w:rPr>
          <w:rFonts w:cstheme="minorHAnsi"/>
          <w:color w:val="000000"/>
        </w:rPr>
        <w:t>mainly quantitative and financial</w:t>
      </w:r>
      <w:r>
        <w:rPr>
          <w:rFonts w:cstheme="minorHAnsi"/>
          <w:color w:val="000000"/>
        </w:rPr>
        <w:t xml:space="preserve"> measures to incorporate </w:t>
      </w:r>
      <w:r w:rsidRPr="00A6640A">
        <w:rPr>
          <w:rFonts w:cstheme="minorHAnsi"/>
          <w:color w:val="000000"/>
        </w:rPr>
        <w:t xml:space="preserve">feedback mechanisms on performance. </w:t>
      </w:r>
      <w:r>
        <w:rPr>
          <w:rFonts w:cstheme="minorHAnsi"/>
          <w:bCs/>
        </w:rPr>
        <w:t xml:space="preserve">Participants also suggested public reports should </w:t>
      </w:r>
      <w:r w:rsidRPr="00A6640A">
        <w:rPr>
          <w:rFonts w:cstheme="minorHAnsi"/>
          <w:bCs/>
        </w:rPr>
        <w:t>present a balanced, critical assessment of the overall performance of UHC or the health sector in general</w:t>
      </w:r>
      <w:r>
        <w:rPr>
          <w:rFonts w:cstheme="minorHAnsi"/>
          <w:bCs/>
        </w:rPr>
        <w:t xml:space="preserve"> to address the concern that:</w:t>
      </w:r>
      <w:r w:rsidRPr="00171EB3">
        <w:rPr>
          <w:rFonts w:cstheme="minorHAnsi"/>
          <w:bCs/>
        </w:rPr>
        <w:t xml:space="preserve"> </w:t>
      </w:r>
      <w:r w:rsidRPr="007B6CB8">
        <w:rPr>
          <w:rFonts w:cstheme="minorHAnsi"/>
          <w:b/>
          <w:iCs/>
        </w:rPr>
        <w:t>“</w:t>
      </w:r>
      <w:r>
        <w:rPr>
          <w:rFonts w:cstheme="minorHAnsi"/>
          <w:b/>
          <w:iCs/>
        </w:rPr>
        <w:t>T</w:t>
      </w:r>
      <w:r w:rsidRPr="007B6CB8">
        <w:rPr>
          <w:rFonts w:cstheme="minorHAnsi"/>
          <w:b/>
          <w:iCs/>
        </w:rPr>
        <w:t>hey talk about small achievements, while totally ignoring great problems and weaknesses.”</w:t>
      </w:r>
      <w:r w:rsidRPr="0056495A">
        <w:rPr>
          <w:bCs/>
        </w:rPr>
        <w:t xml:space="preserve"> </w:t>
      </w:r>
      <w:r w:rsidRPr="00826F7F">
        <w:rPr>
          <w:rFonts w:cstheme="minorHAnsi"/>
          <w:bCs/>
          <w:iCs/>
        </w:rPr>
        <w:t>(KII, CSO)</w:t>
      </w:r>
    </w:p>
    <w:p w14:paraId="2B6D71AE" w14:textId="77777777" w:rsidR="00295446" w:rsidRDefault="00295446" w:rsidP="00295446">
      <w:pPr>
        <w:pStyle w:val="ListParagraph"/>
      </w:pPr>
    </w:p>
    <w:p w14:paraId="20AEE825" w14:textId="053C3AD1" w:rsidR="007A4930" w:rsidRPr="00277EC8" w:rsidRDefault="007A4930" w:rsidP="00295446">
      <w:pPr>
        <w:pStyle w:val="ListParagraph"/>
        <w:numPr>
          <w:ilvl w:val="0"/>
          <w:numId w:val="9"/>
        </w:numPr>
        <w:rPr>
          <w:b/>
          <w:bCs/>
        </w:rPr>
      </w:pPr>
      <w:r w:rsidRPr="00A6640A">
        <w:t>Patients and UHC stakeholders can claim their rights through the professional council</w:t>
      </w:r>
      <w:r>
        <w:t xml:space="preserve"> (within the health ministry), </w:t>
      </w:r>
      <w:r w:rsidRPr="00A6640A">
        <w:t>courts or the office</w:t>
      </w:r>
      <w:r>
        <w:t xml:space="preserve"> of the </w:t>
      </w:r>
      <w:r w:rsidRPr="00A6640A">
        <w:t>ombudsm</w:t>
      </w:r>
      <w:r>
        <w:t>a</w:t>
      </w:r>
      <w:r w:rsidRPr="00A6640A">
        <w:t>n</w:t>
      </w:r>
      <w:r>
        <w:t xml:space="preserve">. </w:t>
      </w:r>
      <w:r w:rsidR="00B11ABA">
        <w:t>Also,</w:t>
      </w:r>
      <w:r w:rsidRPr="00A6640A">
        <w:t xml:space="preserve"> </w:t>
      </w:r>
      <w:r w:rsidRPr="00295446">
        <w:rPr>
          <w:rFonts w:cstheme="minorHAnsi"/>
          <w:color w:val="000000"/>
        </w:rPr>
        <w:t>“</w:t>
      </w:r>
      <w:r w:rsidRPr="00295446">
        <w:rPr>
          <w:rFonts w:cstheme="minorHAnsi"/>
          <w:b/>
          <w:color w:val="000000"/>
        </w:rPr>
        <w:t>Many people have the wrong insight on health. We need more activities to raise awareness. Universities should support such activities...this would also contribute to establishing an accountability culture</w:t>
      </w:r>
      <w:r w:rsidRPr="00295446">
        <w:rPr>
          <w:rFonts w:cstheme="minorHAnsi"/>
          <w:color w:val="000000"/>
        </w:rPr>
        <w:t>.” (KII, medical student)</w:t>
      </w:r>
    </w:p>
    <w:p w14:paraId="62758605" w14:textId="77777777" w:rsidR="00E91E5C" w:rsidRPr="00277EC8" w:rsidRDefault="00E91E5C" w:rsidP="00277EC8">
      <w:pPr>
        <w:rPr>
          <w:b/>
          <w:bCs/>
        </w:rPr>
      </w:pPr>
    </w:p>
    <w:p w14:paraId="78CB6746" w14:textId="77777777" w:rsidR="00B11ABA" w:rsidRDefault="00B11ABA" w:rsidP="007A4930">
      <w:pPr>
        <w:spacing w:after="0" w:line="240" w:lineRule="auto"/>
        <w:rPr>
          <w:sz w:val="28"/>
          <w:szCs w:val="28"/>
        </w:rPr>
      </w:pPr>
    </w:p>
    <w:p w14:paraId="3D4E0365" w14:textId="77777777" w:rsidR="00B11ABA" w:rsidRDefault="00B11ABA" w:rsidP="007A4930">
      <w:pPr>
        <w:spacing w:after="0" w:line="240" w:lineRule="auto"/>
        <w:rPr>
          <w:sz w:val="28"/>
          <w:szCs w:val="28"/>
        </w:rPr>
      </w:pPr>
    </w:p>
    <w:p w14:paraId="30471C9B" w14:textId="77777777" w:rsidR="00B11ABA" w:rsidRDefault="00B11ABA" w:rsidP="007A4930">
      <w:pPr>
        <w:spacing w:after="0" w:line="240" w:lineRule="auto"/>
        <w:rPr>
          <w:sz w:val="28"/>
          <w:szCs w:val="28"/>
        </w:rPr>
      </w:pPr>
    </w:p>
    <w:p w14:paraId="3A1A9E69" w14:textId="77777777" w:rsidR="00B11ABA" w:rsidRDefault="00B11ABA" w:rsidP="007A4930">
      <w:pPr>
        <w:spacing w:after="0" w:line="240" w:lineRule="auto"/>
        <w:rPr>
          <w:sz w:val="28"/>
          <w:szCs w:val="28"/>
        </w:rPr>
      </w:pPr>
    </w:p>
    <w:p w14:paraId="41FFBCA1" w14:textId="77777777" w:rsidR="00B11ABA" w:rsidRDefault="00B11ABA" w:rsidP="007A4930">
      <w:pPr>
        <w:spacing w:after="0" w:line="240" w:lineRule="auto"/>
        <w:rPr>
          <w:sz w:val="28"/>
          <w:szCs w:val="28"/>
        </w:rPr>
      </w:pPr>
    </w:p>
    <w:p w14:paraId="710C954D" w14:textId="581F40A4" w:rsidR="007A4930" w:rsidRPr="00A6640A" w:rsidRDefault="007A4930" w:rsidP="007A4930">
      <w:pPr>
        <w:spacing w:after="0" w:line="240" w:lineRule="auto"/>
        <w:rPr>
          <w:sz w:val="28"/>
          <w:szCs w:val="28"/>
        </w:rPr>
      </w:pPr>
      <w:r w:rsidRPr="00A6640A">
        <w:rPr>
          <w:sz w:val="28"/>
          <w:szCs w:val="28"/>
        </w:rPr>
        <w:t xml:space="preserve">Recommended actions </w:t>
      </w:r>
    </w:p>
    <w:p w14:paraId="4D6A658B" w14:textId="77777777" w:rsidR="007A4930" w:rsidRPr="00A6640A" w:rsidRDefault="007A4930" w:rsidP="007A4930">
      <w:pPr>
        <w:spacing w:after="0" w:line="240" w:lineRule="auto"/>
        <w:ind w:right="390"/>
        <w:rPr>
          <w:rFonts w:eastAsia="Century Gothic" w:cstheme="minorHAnsi"/>
          <w:lang w:eastAsia="en-GB"/>
        </w:rPr>
      </w:pPr>
      <w:r w:rsidRPr="00A6640A">
        <w:rPr>
          <w:rFonts w:eastAsia="Century Gothic" w:cstheme="minorHAnsi"/>
          <w:lang w:eastAsia="en-GB"/>
        </w:rPr>
        <w:t xml:space="preserve">The case study identified emerging actions for consideration at the country level to address the accountability challenges related to private-public partnerships in Georgia. </w:t>
      </w:r>
    </w:p>
    <w:p w14:paraId="05C65CDE" w14:textId="77777777" w:rsidR="007A4930" w:rsidRPr="00A6640A" w:rsidRDefault="007A4930" w:rsidP="007A4930">
      <w:pPr>
        <w:spacing w:after="0" w:line="240" w:lineRule="auto"/>
      </w:pPr>
    </w:p>
    <w:p w14:paraId="25E55C2F" w14:textId="77777777" w:rsidR="007A4930" w:rsidRPr="00E1379E" w:rsidRDefault="007A4930" w:rsidP="007A4930">
      <w:pPr>
        <w:pStyle w:val="ListParagraph"/>
        <w:numPr>
          <w:ilvl w:val="0"/>
          <w:numId w:val="10"/>
        </w:numPr>
        <w:rPr>
          <w:rFonts w:cstheme="minorHAnsi"/>
          <w:b/>
          <w:bCs/>
        </w:rPr>
      </w:pPr>
      <w:r w:rsidRPr="00E1379E">
        <w:rPr>
          <w:rFonts w:eastAsia="Century Gothic" w:cstheme="minorHAnsi"/>
          <w:b/>
          <w:bCs/>
        </w:rPr>
        <w:t xml:space="preserve">“The same business which own hospitals also own insurance companies and pharmaceutical companies. The UHC programme allowed big businesses </w:t>
      </w:r>
      <w:r>
        <w:rPr>
          <w:rFonts w:eastAsia="Century Gothic" w:cstheme="minorHAnsi"/>
          <w:b/>
          <w:bCs/>
        </w:rPr>
        <w:t xml:space="preserve">[to] </w:t>
      </w:r>
      <w:r w:rsidRPr="00E1379E">
        <w:rPr>
          <w:rFonts w:eastAsia="Century Gothic" w:cstheme="minorHAnsi"/>
          <w:b/>
          <w:bCs/>
        </w:rPr>
        <w:t xml:space="preserve">grow even further. Businesses must be effectively regulated by the state…” </w:t>
      </w:r>
      <w:r w:rsidRPr="00E1379E">
        <w:rPr>
          <w:rFonts w:eastAsia="Century Gothic" w:cstheme="minorHAnsi"/>
        </w:rPr>
        <w:t>(KII, academia)</w:t>
      </w:r>
      <w:r>
        <w:rPr>
          <w:rFonts w:eastAsia="Century Gothic" w:cstheme="minorHAnsi"/>
        </w:rPr>
        <w:t>.</w:t>
      </w:r>
      <w:r w:rsidRPr="00E1379E">
        <w:rPr>
          <w:rFonts w:eastAsia="Century Gothic" w:cstheme="minorHAnsi"/>
        </w:rPr>
        <w:t xml:space="preserve"> </w:t>
      </w:r>
      <w:r>
        <w:rPr>
          <w:rFonts w:eastAsia="Century Gothic" w:cstheme="minorHAnsi"/>
        </w:rPr>
        <w:t>Participants emphasized the need to strengthen the stewardship capacity of the national health authority. Although private health services are regulated, improved monitoring, reporting and responding to health sector challenges is critical in a business-dominated health sector. This</w:t>
      </w:r>
      <w:r>
        <w:rPr>
          <w:rFonts w:cstheme="minorHAnsi"/>
        </w:rPr>
        <w:t xml:space="preserve"> enviro</w:t>
      </w:r>
      <w:r>
        <w:rPr>
          <w:rFonts w:cstheme="minorHAnsi"/>
          <w:color w:val="000000"/>
        </w:rPr>
        <w:t>nment should also assure adequate quality of services and the financing of common goods for health.</w:t>
      </w:r>
    </w:p>
    <w:p w14:paraId="6B0E3F01" w14:textId="77777777" w:rsidR="007A4930" w:rsidRPr="00E1379E" w:rsidRDefault="007A4930" w:rsidP="007A4930">
      <w:pPr>
        <w:pStyle w:val="ListParagraph"/>
        <w:ind w:left="360"/>
        <w:rPr>
          <w:rFonts w:cstheme="minorHAnsi"/>
          <w:b/>
          <w:bCs/>
        </w:rPr>
      </w:pPr>
    </w:p>
    <w:p w14:paraId="1C93F197" w14:textId="77777777" w:rsidR="007A4930" w:rsidRPr="00925BBE" w:rsidRDefault="007A4930" w:rsidP="007A4930">
      <w:pPr>
        <w:pStyle w:val="ListParagraph"/>
        <w:numPr>
          <w:ilvl w:val="0"/>
          <w:numId w:val="10"/>
        </w:numPr>
        <w:rPr>
          <w:rFonts w:cstheme="minorHAnsi"/>
          <w:b/>
          <w:bCs/>
        </w:rPr>
      </w:pPr>
      <w:r w:rsidRPr="00925BBE">
        <w:rPr>
          <w:rFonts w:cstheme="minorHAnsi"/>
          <w:b/>
        </w:rPr>
        <w:t>“[Stakeholder] involvement is very insignificant. Relationships</w:t>
      </w:r>
      <w:r w:rsidRPr="00925BBE">
        <w:rPr>
          <w:rFonts w:cstheme="minorHAnsi"/>
          <w:b/>
          <w:bCs/>
        </w:rPr>
        <w:t xml:space="preserve"> need to expand and get stronger.”</w:t>
      </w:r>
      <w:r w:rsidRPr="00925BBE">
        <w:rPr>
          <w:rFonts w:cstheme="minorHAnsi"/>
        </w:rPr>
        <w:t xml:space="preserve"> (KII, health professional association).</w:t>
      </w:r>
      <w:r w:rsidRPr="00925BBE">
        <w:rPr>
          <w:rFonts w:cstheme="minorHAnsi"/>
          <w:b/>
          <w:bCs/>
        </w:rPr>
        <w:t xml:space="preserve"> </w:t>
      </w:r>
      <w:r w:rsidRPr="00925BBE">
        <w:rPr>
          <w:rFonts w:cstheme="minorHAnsi"/>
        </w:rPr>
        <w:t>It is critical to</w:t>
      </w:r>
      <w:r w:rsidRPr="00925BBE">
        <w:rPr>
          <w:rFonts w:cstheme="minorHAnsi"/>
          <w:b/>
          <w:bCs/>
        </w:rPr>
        <w:t xml:space="preserve"> </w:t>
      </w:r>
      <w:r w:rsidRPr="00925BBE">
        <w:rPr>
          <w:rFonts w:cstheme="minorHAnsi"/>
        </w:rPr>
        <w:t>improve</w:t>
      </w:r>
      <w:r w:rsidRPr="00826F7F">
        <w:rPr>
          <w:rFonts w:cstheme="minorHAnsi"/>
        </w:rPr>
        <w:t xml:space="preserve"> </w:t>
      </w:r>
      <w:r w:rsidRPr="00925BBE">
        <w:rPr>
          <w:rFonts w:cstheme="minorHAnsi"/>
        </w:rPr>
        <w:t xml:space="preserve">dialogue, partnerships and mutual accountability among all stakeholders. The </w:t>
      </w:r>
      <w:r w:rsidRPr="00925BBE">
        <w:rPr>
          <w:rFonts w:cstheme="minorHAnsi"/>
          <w:bCs/>
        </w:rPr>
        <w:t>government should establish mechanisms for systematic engagement of professional associations, private sector, civil society, health service users and international development partners in dialogue</w:t>
      </w:r>
      <w:r>
        <w:rPr>
          <w:rFonts w:cstheme="minorHAnsi"/>
          <w:bCs/>
        </w:rPr>
        <w:t xml:space="preserve"> about</w:t>
      </w:r>
      <w:r w:rsidRPr="00925BBE">
        <w:rPr>
          <w:rFonts w:cstheme="minorHAnsi"/>
          <w:bCs/>
        </w:rPr>
        <w:t xml:space="preserve"> how to strengthen UHC, specifically for WCA. The engagement should include policy advice on standard setting, continuous medical education and protection and promotion of health-related rights of patients and health workers. Partnerships </w:t>
      </w:r>
      <w:r w:rsidRPr="00925BBE">
        <w:rPr>
          <w:rFonts w:cstheme="minorHAnsi"/>
          <w:color w:val="000000" w:themeColor="text1"/>
        </w:rPr>
        <w:t xml:space="preserve">with the media </w:t>
      </w:r>
      <w:r w:rsidRPr="00925BBE">
        <w:rPr>
          <w:rFonts w:cstheme="minorHAnsi"/>
          <w:bCs/>
        </w:rPr>
        <w:t xml:space="preserve">should also </w:t>
      </w:r>
      <w:r>
        <w:rPr>
          <w:rFonts w:cstheme="minorHAnsi"/>
          <w:bCs/>
        </w:rPr>
        <w:t xml:space="preserve">be </w:t>
      </w:r>
      <w:r w:rsidRPr="00925BBE">
        <w:rPr>
          <w:rFonts w:cstheme="minorHAnsi"/>
          <w:bCs/>
        </w:rPr>
        <w:t>expande</w:t>
      </w:r>
      <w:r w:rsidRPr="00925BBE">
        <w:rPr>
          <w:rFonts w:cstheme="minorHAnsi"/>
          <w:color w:val="000000" w:themeColor="text1"/>
        </w:rPr>
        <w:t>d</w:t>
      </w:r>
      <w:r>
        <w:rPr>
          <w:rFonts w:cstheme="minorHAnsi"/>
          <w:color w:val="000000" w:themeColor="text1"/>
        </w:rPr>
        <w:t xml:space="preserve"> </w:t>
      </w:r>
      <w:r w:rsidRPr="00925BBE">
        <w:rPr>
          <w:rFonts w:cstheme="minorHAnsi"/>
          <w:color w:val="000000" w:themeColor="text1"/>
        </w:rPr>
        <w:t xml:space="preserve">to ensure more regular coverage of UHC topics and raise awareness about the health and rights of WCA. </w:t>
      </w:r>
    </w:p>
    <w:p w14:paraId="72A7FACE" w14:textId="77777777" w:rsidR="007A4930" w:rsidRPr="00925BBE" w:rsidRDefault="007A4930" w:rsidP="007A4930">
      <w:pPr>
        <w:pStyle w:val="ListParagraph"/>
        <w:ind w:left="360"/>
        <w:rPr>
          <w:rFonts w:cstheme="minorHAnsi"/>
          <w:b/>
          <w:bCs/>
        </w:rPr>
      </w:pPr>
      <w:bookmarkStart w:id="71" w:name="_Hlk37844648"/>
    </w:p>
    <w:p w14:paraId="314D9F95" w14:textId="070DC2D8" w:rsidR="007A4930" w:rsidRPr="00925BBE" w:rsidRDefault="007A4930" w:rsidP="007A4930">
      <w:pPr>
        <w:pStyle w:val="ListParagraph"/>
        <w:numPr>
          <w:ilvl w:val="0"/>
          <w:numId w:val="10"/>
        </w:numPr>
        <w:rPr>
          <w:rFonts w:cstheme="minorHAnsi"/>
          <w:b/>
          <w:bCs/>
        </w:rPr>
      </w:pPr>
      <w:r w:rsidRPr="00925BBE">
        <w:rPr>
          <w:rFonts w:cstheme="minorHAnsi"/>
          <w:b/>
          <w:bCs/>
        </w:rPr>
        <w:t>“I think we have enough resources</w:t>
      </w:r>
      <w:r>
        <w:rPr>
          <w:rFonts w:cstheme="minorHAnsi"/>
          <w:b/>
          <w:bCs/>
        </w:rPr>
        <w:t>;</w:t>
      </w:r>
      <w:r w:rsidRPr="00925BBE">
        <w:rPr>
          <w:rFonts w:cstheme="minorHAnsi"/>
          <w:b/>
          <w:bCs/>
        </w:rPr>
        <w:t xml:space="preserve"> good management would give much better outcomes even today.” </w:t>
      </w:r>
      <w:r w:rsidRPr="00925BBE">
        <w:rPr>
          <w:rFonts w:cstheme="minorHAnsi"/>
        </w:rPr>
        <w:t xml:space="preserve">(KII, health </w:t>
      </w:r>
      <w:r w:rsidR="00E147B9">
        <w:rPr>
          <w:rFonts w:cstheme="minorHAnsi"/>
        </w:rPr>
        <w:t>worker</w:t>
      </w:r>
      <w:r w:rsidRPr="00925BBE">
        <w:rPr>
          <w:rFonts w:cstheme="minorHAnsi"/>
        </w:rPr>
        <w:t>).</w:t>
      </w:r>
      <w:r w:rsidRPr="00925BBE">
        <w:rPr>
          <w:rFonts w:cstheme="minorHAnsi"/>
          <w:b/>
          <w:bCs/>
        </w:rPr>
        <w:t xml:space="preserve"> </w:t>
      </w:r>
      <w:r w:rsidRPr="00925BBE">
        <w:rPr>
          <w:rFonts w:cstheme="minorHAnsi"/>
        </w:rPr>
        <w:t xml:space="preserve">Participants recommended that </w:t>
      </w:r>
      <w:bookmarkEnd w:id="71"/>
      <w:r w:rsidRPr="00925BBE">
        <w:rPr>
          <w:rFonts w:cstheme="minorHAnsi"/>
        </w:rPr>
        <w:t>o</w:t>
      </w:r>
      <w:r w:rsidRPr="00925BBE">
        <w:rPr>
          <w:rFonts w:cstheme="minorHAnsi"/>
          <w:color w:val="000000"/>
        </w:rPr>
        <w:t>pportunities for diversification of UHC financing sources should be further scrutinized, including from the private sector, to ensure “</w:t>
      </w:r>
      <w:r w:rsidRPr="00925BBE">
        <w:rPr>
          <w:rFonts w:cstheme="minorHAnsi"/>
          <w:b/>
          <w:color w:val="000000"/>
        </w:rPr>
        <w:t xml:space="preserve">more </w:t>
      </w:r>
      <w:r w:rsidRPr="00925BBE">
        <w:rPr>
          <w:rFonts w:cstheme="minorHAnsi"/>
          <w:b/>
          <w:iCs/>
          <w:color w:val="000000"/>
        </w:rPr>
        <w:t>effective use of available scarce public resources</w:t>
      </w:r>
      <w:r w:rsidRPr="00925BBE">
        <w:rPr>
          <w:rFonts w:cstheme="minorHAnsi"/>
          <w:i/>
          <w:iCs/>
          <w:color w:val="000000"/>
        </w:rPr>
        <w:t xml:space="preserve">” and </w:t>
      </w:r>
      <w:r>
        <w:rPr>
          <w:rFonts w:cstheme="minorHAnsi"/>
          <w:i/>
          <w:iCs/>
          <w:color w:val="000000"/>
        </w:rPr>
        <w:t xml:space="preserve">to </w:t>
      </w:r>
      <w:r w:rsidRPr="00925BBE">
        <w:rPr>
          <w:rFonts w:cstheme="minorHAnsi"/>
          <w:color w:val="000000"/>
        </w:rPr>
        <w:t>enhance private-public partnerships in the sector.</w:t>
      </w:r>
      <w:r>
        <w:rPr>
          <w:rFonts w:cstheme="minorHAnsi"/>
          <w:color w:val="000000"/>
        </w:rPr>
        <w:fldChar w:fldCharType="begin">
          <w:fldData xml:space="preserve">PEVuZE5vdGU+PENpdGU+PEF1dGhvcj5WZXJ1bGF2YTwvQXV0aG9yPjxZZWFyPjIwMTc8L1llYXI+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</w:fldData>
        </w:fldChar>
      </w:r>
      <w:r w:rsidR="00962230">
        <w:rPr>
          <w:rFonts w:cstheme="minorHAnsi"/>
          <w:color w:val="000000"/>
        </w:rPr>
        <w:instrText xml:space="preserve"> ADDIN EN.CITE </w:instrText>
      </w:r>
      <w:r w:rsidR="00962230">
        <w:rPr>
          <w:rFonts w:cstheme="minorHAnsi"/>
          <w:color w:val="000000"/>
        </w:rPr>
        <w:fldChar w:fldCharType="begin">
          <w:fldData xml:space="preserve">PEVuZE5vdGU+PENpdGU+PEF1dGhvcj5WZXJ1bGF2YTwvQXV0aG9yPjxZZWFyPjIwMTc8L1llYXI+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</w:fldData>
        </w:fldChar>
      </w:r>
      <w:r w:rsidR="00962230">
        <w:rPr>
          <w:rFonts w:cstheme="minorHAnsi"/>
          <w:color w:val="000000"/>
        </w:rPr>
        <w:instrText xml:space="preserve"> ADDIN EN.CITE.DATA </w:instrText>
      </w:r>
      <w:r w:rsidR="00962230">
        <w:rPr>
          <w:rFonts w:cstheme="minorHAnsi"/>
          <w:color w:val="000000"/>
        </w:rPr>
      </w:r>
      <w:r w:rsidR="00962230">
        <w:rPr>
          <w:rFonts w:cstheme="minorHAnsi"/>
          <w:color w:val="000000"/>
        </w:rPr>
        <w:fldChar w:fldCharType="end"/>
      </w:r>
      <w:r>
        <w:rPr>
          <w:rFonts w:cstheme="minorHAnsi"/>
          <w:color w:val="000000"/>
        </w:rPr>
      </w:r>
      <w:r>
        <w:rPr>
          <w:rFonts w:cstheme="minorHAnsi"/>
          <w:color w:val="000000"/>
        </w:rPr>
        <w:fldChar w:fldCharType="separate"/>
      </w:r>
      <w:r w:rsidR="00962230" w:rsidRPr="00962230">
        <w:rPr>
          <w:rFonts w:cstheme="minorHAnsi"/>
          <w:noProof/>
          <w:color w:val="000000"/>
          <w:vertAlign w:val="superscript"/>
        </w:rPr>
        <w:t>158-162</w:t>
      </w:r>
      <w:r>
        <w:rPr>
          <w:rFonts w:cstheme="minorHAnsi"/>
          <w:color w:val="000000"/>
        </w:rPr>
        <w:fldChar w:fldCharType="end"/>
      </w:r>
      <w:r w:rsidRPr="00925BBE">
        <w:rPr>
          <w:rFonts w:cstheme="minorHAnsi"/>
          <w:color w:val="000000"/>
          <w:vertAlign w:val="superscript"/>
        </w:rPr>
        <w:t xml:space="preserve"> </w:t>
      </w:r>
      <w:r>
        <w:rPr>
          <w:rFonts w:cstheme="minorHAnsi"/>
          <w:color w:val="000000"/>
          <w:vertAlign w:val="superscript"/>
        </w:rPr>
        <w:t xml:space="preserve"> </w:t>
      </w:r>
      <w:r>
        <w:rPr>
          <w:rFonts w:cstheme="minorHAnsi"/>
          <w:color w:val="000000"/>
        </w:rPr>
        <w:t xml:space="preserve">Case study participants suggested further exploring the </w:t>
      </w:r>
      <w:r>
        <w:rPr>
          <w:rFonts w:cstheme="minorHAnsi"/>
          <w:color w:val="000000" w:themeColor="text1"/>
        </w:rPr>
        <w:t xml:space="preserve">potential of innovative local and international PPPs to address gaps in reproductive health commodities for WCA, and other limitations of UHC to provide universal access to high-cost diagnostics, treatment of rare diseases, oncology or rehabilitation services. </w:t>
      </w:r>
    </w:p>
    <w:p w14:paraId="09EFDC97" w14:textId="77777777" w:rsidR="007A4930" w:rsidRPr="00925BBE" w:rsidRDefault="007A4930" w:rsidP="007A4930">
      <w:pPr>
        <w:pStyle w:val="ListParagraph"/>
        <w:ind w:left="360"/>
        <w:rPr>
          <w:rFonts w:cstheme="minorHAnsi"/>
          <w:b/>
          <w:bCs/>
        </w:rPr>
      </w:pPr>
    </w:p>
    <w:p w14:paraId="18D090BB" w14:textId="08294220" w:rsidR="00E147B9" w:rsidRPr="00E147B9" w:rsidRDefault="007A4930" w:rsidP="00E147B9">
      <w:pPr>
        <w:pStyle w:val="ListParagraph"/>
        <w:numPr>
          <w:ilvl w:val="0"/>
          <w:numId w:val="10"/>
        </w:numPr>
        <w:rPr>
          <w:rFonts w:cstheme="minorHAnsi"/>
          <w:color w:val="000000" w:themeColor="text1"/>
        </w:rPr>
      </w:pPr>
      <w:r w:rsidRPr="00E1379E">
        <w:t xml:space="preserve">Focus on quality assurance/quality improvement </w:t>
      </w:r>
      <w:r>
        <w:t>(</w:t>
      </w:r>
      <w:r w:rsidRPr="00E1379E">
        <w:t>QA/QI</w:t>
      </w:r>
      <w:r>
        <w:t xml:space="preserve">) </w:t>
      </w:r>
      <w:r w:rsidRPr="00E1379E">
        <w:t xml:space="preserve">of UHC to address the issue that </w:t>
      </w:r>
      <w:r w:rsidRPr="00E147B9">
        <w:rPr>
          <w:b/>
          <w:bCs/>
        </w:rPr>
        <w:t>“the MoIDPLHSA neither demands external accreditation [of healthcare facilities], nor has own standards.”</w:t>
      </w:r>
      <w:r w:rsidRPr="00826F7F">
        <w:t xml:space="preserve"> (</w:t>
      </w:r>
      <w:r w:rsidRPr="00E1379E">
        <w:t xml:space="preserve">KII, health </w:t>
      </w:r>
      <w:r w:rsidR="00E147B9">
        <w:t>worker</w:t>
      </w:r>
      <w:r w:rsidRPr="00E1379E">
        <w:t xml:space="preserve">).  Building on the successful reform of </w:t>
      </w:r>
      <w:r>
        <w:t xml:space="preserve">the </w:t>
      </w:r>
      <w:r w:rsidRPr="00E1379E">
        <w:t xml:space="preserve">QA/QI system in perinatal care for maternal and </w:t>
      </w:r>
      <w:proofErr w:type="spellStart"/>
      <w:r w:rsidRPr="00E1379E">
        <w:t>newborn</w:t>
      </w:r>
      <w:proofErr w:type="spellEnd"/>
      <w:r w:rsidRPr="00E1379E">
        <w:t xml:space="preserve"> health, partner</w:t>
      </w:r>
      <w:r>
        <w:t>ships should be established</w:t>
      </w:r>
      <w:r w:rsidRPr="00E1379E">
        <w:t xml:space="preserve"> with national and international stakeholders to develop and support an effective independent QA/QI and accreditation system in health. </w:t>
      </w:r>
      <w:r w:rsidR="00E147B9" w:rsidRPr="00E147B9">
        <w:rPr>
          <w:rFonts w:cstheme="minorHAnsi"/>
          <w:color w:val="000000" w:themeColor="text1"/>
        </w:rPr>
        <w:t xml:space="preserve">While Georgia demonstrated </w:t>
      </w:r>
      <w:r w:rsidR="00E147B9">
        <w:rPr>
          <w:rFonts w:cstheme="minorHAnsi"/>
          <w:color w:val="000000" w:themeColor="text1"/>
        </w:rPr>
        <w:t>sound</w:t>
      </w:r>
      <w:r w:rsidR="00E147B9" w:rsidRPr="00E147B9">
        <w:rPr>
          <w:rFonts w:cstheme="minorHAnsi"/>
          <w:color w:val="000000" w:themeColor="text1"/>
        </w:rPr>
        <w:t xml:space="preserve"> public health and multi-sectoral emergency response during the pandemic, study participants noted some concerns with the crisis management, such as patients being turned away from hospitals of their choice for diagnostics and/or treatment. Overall, COVID-19 was also seen as an opportunity for strengthening collaboration within health and across sectors, including with the media and the public.</w:t>
      </w:r>
    </w:p>
    <w:p w14:paraId="3E575555" w14:textId="0CC26605" w:rsidR="007A4930" w:rsidRPr="00E147B9" w:rsidRDefault="007A4930" w:rsidP="00E147B9">
      <w:pPr>
        <w:pStyle w:val="ListParagraph"/>
        <w:ind w:left="360"/>
        <w:rPr>
          <w:rFonts w:cstheme="minorHAnsi"/>
          <w:bCs/>
        </w:rPr>
      </w:pPr>
    </w:p>
    <w:p w14:paraId="3771794B" w14:textId="7EA8F63B" w:rsidR="007A4930" w:rsidRPr="00A6640A" w:rsidRDefault="007A4930" w:rsidP="007A4930">
      <w:pPr>
        <w:pStyle w:val="ListParagraph"/>
        <w:numPr>
          <w:ilvl w:val="0"/>
          <w:numId w:val="10"/>
        </w:numPr>
      </w:pPr>
      <w:r w:rsidRPr="00A6640A">
        <w:rPr>
          <w:rFonts w:cstheme="minorHAnsi"/>
          <w:b/>
          <w:bCs/>
        </w:rPr>
        <w:t xml:space="preserve">“Primary health care is the level which must fill gaps in people’s health education. Not only family physicians, but also nurses, need to be prepared to educate people.” </w:t>
      </w:r>
      <w:r w:rsidRPr="00A6640A">
        <w:rPr>
          <w:rFonts w:cstheme="minorHAnsi"/>
        </w:rPr>
        <w:t>(KII, patient representative).</w:t>
      </w:r>
      <w:r w:rsidRPr="00A6640A">
        <w:rPr>
          <w:rFonts w:cstheme="minorHAnsi"/>
          <w:b/>
          <w:bCs/>
        </w:rPr>
        <w:t xml:space="preserve"> </w:t>
      </w:r>
      <w:r w:rsidRPr="00A6640A">
        <w:rPr>
          <w:rFonts w:cstheme="minorHAnsi"/>
        </w:rPr>
        <w:t xml:space="preserve">It is critical to </w:t>
      </w:r>
      <w:r w:rsidRPr="00E7550F">
        <w:rPr>
          <w:rFonts w:cstheme="minorHAnsi"/>
        </w:rPr>
        <w:t>provide relevant health education and information as part of UHC</w:t>
      </w:r>
      <w:r w:rsidRPr="00E7550F">
        <w:rPr>
          <w:rFonts w:cstheme="minorHAnsi"/>
          <w:b/>
        </w:rPr>
        <w:t xml:space="preserve"> </w:t>
      </w:r>
      <w:r w:rsidRPr="00E7550F">
        <w:rPr>
          <w:rFonts w:cstheme="minorHAnsi"/>
        </w:rPr>
        <w:t>to promote the health and rights of WCA.</w:t>
      </w:r>
      <w:r w:rsidRPr="00A6640A">
        <w:rPr>
          <w:rFonts w:cstheme="minorHAnsi"/>
          <w:bCs/>
        </w:rPr>
        <w:t xml:space="preserve"> This includes building the health literacy capacity of health </w:t>
      </w:r>
      <w:r w:rsidR="00E147B9">
        <w:rPr>
          <w:rFonts w:cstheme="minorHAnsi"/>
          <w:bCs/>
        </w:rPr>
        <w:t>workers</w:t>
      </w:r>
      <w:r w:rsidRPr="00A6640A">
        <w:rPr>
          <w:rFonts w:cstheme="minorHAnsi"/>
          <w:bCs/>
        </w:rPr>
        <w:t xml:space="preserve">, working closely </w:t>
      </w:r>
      <w:r>
        <w:rPr>
          <w:rFonts w:cstheme="minorHAnsi"/>
          <w:bCs/>
        </w:rPr>
        <w:t>across</w:t>
      </w:r>
      <w:r w:rsidRPr="00A6640A">
        <w:rPr>
          <w:rFonts w:cstheme="minorHAnsi"/>
          <w:bCs/>
        </w:rPr>
        <w:t xml:space="preserve"> government, academia, civil society, patient groups, the media</w:t>
      </w:r>
      <w:r>
        <w:rPr>
          <w:rFonts w:cstheme="minorHAnsi"/>
          <w:bCs/>
        </w:rPr>
        <w:t xml:space="preserve"> and </w:t>
      </w:r>
      <w:r w:rsidRPr="00A6640A">
        <w:rPr>
          <w:rFonts w:cstheme="minorHAnsi"/>
          <w:bCs/>
        </w:rPr>
        <w:t>youth-led organizations</w:t>
      </w:r>
      <w:r>
        <w:rPr>
          <w:rFonts w:cstheme="minorHAnsi"/>
          <w:bCs/>
        </w:rPr>
        <w:t>,</w:t>
      </w:r>
      <w:r w:rsidRPr="00A6640A">
        <w:rPr>
          <w:rFonts w:cstheme="minorHAnsi"/>
          <w:bCs/>
        </w:rPr>
        <w:t xml:space="preserve"> among others. </w:t>
      </w:r>
    </w:p>
    <w:p w14:paraId="1746FCCD" w14:textId="77777777" w:rsidR="007A4930" w:rsidRDefault="007A4930" w:rsidP="007A4930">
      <w:pPr>
        <w:spacing w:after="0" w:line="240" w:lineRule="auto"/>
        <w:ind w:left="360"/>
      </w:pPr>
      <w:r w:rsidRPr="00E1379E" w:rsidDel="00D37B6A">
        <w:rPr>
          <w:rFonts w:cstheme="minorHAnsi"/>
          <w:b/>
          <w:bCs/>
        </w:rPr>
        <w:t xml:space="preserve"> </w:t>
      </w:r>
    </w:p>
    <w:p w14:paraId="755C1025" w14:textId="77777777" w:rsidR="00B11ABA" w:rsidRDefault="007A4930" w:rsidP="00B11ABA">
      <w:pPr>
        <w:spacing w:after="0" w:line="240" w:lineRule="auto"/>
        <w:ind w:left="360"/>
      </w:pPr>
      <w:r>
        <w:t xml:space="preserve">Stakeholder commitment is critical for next steps and a clear plan of action, including who will do what, by when and how progress will be monitored, reviewed and acted on. </w:t>
      </w:r>
      <w:r w:rsidR="00B11ABA">
        <w:t xml:space="preserve">The first in-country follow-up already planned includes discussion with an expanded group of stakeholders, followed by the division of </w:t>
      </w:r>
      <w:proofErr w:type="spellStart"/>
      <w:r w:rsidR="00B11ABA">
        <w:t>labour</w:t>
      </w:r>
      <w:proofErr w:type="spellEnd"/>
      <w:r w:rsidR="00B11ABA">
        <w:t xml:space="preserve"> on advocacy, capacity building and technical support for implementation of specific recommendations.  </w:t>
      </w:r>
    </w:p>
    <w:p w14:paraId="195D140D" w14:textId="5CFC1031" w:rsidR="007A4930" w:rsidRDefault="00B11ABA" w:rsidP="00B11ABA">
      <w:pPr>
        <w:spacing w:after="0" w:line="240" w:lineRule="auto"/>
        <w:ind w:left="360"/>
      </w:pPr>
      <w:r w:rsidDel="00B11ABA">
        <w:t xml:space="preserve"> </w:t>
      </w:r>
    </w:p>
    <w:p w14:paraId="2953BEAB" w14:textId="079CE0CD" w:rsidR="007A4930" w:rsidRDefault="007A4930" w:rsidP="007A4930">
      <w:pPr>
        <w:spacing w:after="0" w:line="240" w:lineRule="auto"/>
        <w:ind w:firstLine="360"/>
        <w:sectPr w:rsidR="007A4930" w:rsidSect="00295446">
          <w:pgSz w:w="12240" w:h="15840"/>
          <w:pgMar w:top="720" w:right="540" w:bottom="1440" w:left="540" w:header="720" w:footer="720" w:gutter="0"/>
          <w:cols w:space="720"/>
          <w:docGrid w:linePitch="360"/>
        </w:sectPr>
      </w:pPr>
      <w:r w:rsidRPr="00A6640A">
        <w:t>The full count</w:t>
      </w:r>
      <w:r w:rsidR="00854F50">
        <w:t>r</w:t>
      </w:r>
      <w:r w:rsidRPr="00A6640A">
        <w:t xml:space="preserve">y case study is available at: </w:t>
      </w:r>
      <w:hyperlink r:id="rId19" w:history="1">
        <w:r w:rsidR="00826B5C" w:rsidRPr="00936B2D">
          <w:rPr>
            <w:rStyle w:val="Hyperlink"/>
          </w:rPr>
          <w:t>www.iapewec.org/reports/annual-reports/iap-2020-report/casestudie</w:t>
        </w:r>
      </w:hyperlink>
      <w:r w:rsidR="00826B5C">
        <w:t xml:space="preserve">s </w:t>
      </w:r>
    </w:p>
    <w:p w14:paraId="0CC66763" w14:textId="59AD17A6" w:rsidR="007A4930" w:rsidRPr="00485F76" w:rsidRDefault="007A4930" w:rsidP="004321B7">
      <w:pPr>
        <w:pStyle w:val="Heading2"/>
      </w:pPr>
      <w:r w:rsidRPr="00485F76">
        <w:t>Guatemala: Barriers to accessible, affordable and culturally acceptable care</w:t>
      </w:r>
    </w:p>
    <w:p w14:paraId="3278FC76" w14:textId="77777777" w:rsidR="007A4930" w:rsidRPr="00675422" w:rsidRDefault="007A4930" w:rsidP="007A4930">
      <w:pPr>
        <w:spacing w:after="0" w:line="240" w:lineRule="auto"/>
      </w:pPr>
    </w:p>
    <w:p w14:paraId="6679F6E2" w14:textId="77777777" w:rsidR="007A4930" w:rsidRPr="003B0D16" w:rsidRDefault="007A4930" w:rsidP="007A4930">
      <w:pPr>
        <w:spacing w:after="0" w:line="240" w:lineRule="auto"/>
        <w:rPr>
          <w:sz w:val="28"/>
          <w:szCs w:val="28"/>
        </w:rPr>
      </w:pPr>
      <w:r>
        <w:rPr>
          <w:sz w:val="28"/>
          <w:szCs w:val="28"/>
        </w:rPr>
        <w:t>C</w:t>
      </w:r>
      <w:r w:rsidRPr="003B0D16">
        <w:rPr>
          <w:sz w:val="28"/>
          <w:szCs w:val="28"/>
        </w:rPr>
        <w:t>ontext</w:t>
      </w:r>
    </w:p>
    <w:p w14:paraId="700128E5" w14:textId="77777777" w:rsidR="007A4930" w:rsidRDefault="007A4930" w:rsidP="007A4930">
      <w:pPr>
        <w:spacing w:after="0" w:line="240" w:lineRule="auto"/>
        <w:rPr>
          <w:rFonts w:eastAsia="Times New Roman" w:cstheme="minorHAnsi"/>
          <w:lang w:eastAsia="en-GB"/>
        </w:rPr>
      </w:pPr>
    </w:p>
    <w:p w14:paraId="778ACF80" w14:textId="7311B3B2" w:rsidR="007A4930" w:rsidRDefault="007A4930" w:rsidP="007A4930">
      <w:pPr>
        <w:spacing w:after="0" w:line="240" w:lineRule="auto"/>
        <w:rPr>
          <w:rFonts w:cstheme="minorHAnsi"/>
        </w:rPr>
      </w:pPr>
      <w:r w:rsidRPr="00E647F4">
        <w:rPr>
          <w:rFonts w:cstheme="minorHAnsi"/>
        </w:rPr>
        <w:t>Guatemala is an upper-middle income country</w:t>
      </w:r>
      <w:r>
        <w:rPr>
          <w:rFonts w:cstheme="minorHAnsi"/>
        </w:rPr>
        <w:fldChar w:fldCharType="begin"/>
      </w:r>
      <w:r w:rsidR="00962230">
        <w:rPr>
          <w:rFonts w:cstheme="minorHAnsi"/>
        </w:rPr>
        <w:instrText xml:space="preserve"> ADDIN EN.CITE &lt;EndNote&gt;&lt;Cite ExcludeYear="1"&gt;&lt;Author&gt;The World Bank&lt;/Author&gt;&lt;RecNum&gt;848&lt;/RecNum&gt;&lt;DisplayText&gt;&lt;style face="superscript"&gt;163&lt;/style&gt;&lt;/DisplayText&gt;&lt;record&gt;&lt;rec-number&gt;848&lt;/rec-number&gt;&lt;foreign-keys&gt;&lt;key app="EN" db-id="5dprpsavdvsw5der2s7vazdm0z9wpwzswxxz" timestamp="1591970078"&gt;848&lt;/key&gt;&lt;/foreign-keys&gt;&lt;ref-type name="Web Page"&gt;12&lt;/ref-type&gt;&lt;contributors&gt;&lt;authors&gt;&lt;author&gt;The World Bank Group,&lt;/author&gt;&lt;/authors&gt;&lt;/contributors&gt;&lt;titles&gt;&lt;title&gt;Guatemala&lt;/title&gt;&lt;/titles&gt;&lt;dates&gt;&lt;/dates&gt;&lt;urls&gt;&lt;related-urls&gt;&lt;url&gt;https://data.worldbank.org/country/guatemala?view=chart&lt;/url&gt;&lt;/related-urls&gt;&lt;/urls&gt;&lt;/record&gt;&lt;/Cite&gt;&lt;/EndNote&gt;</w:instrText>
      </w:r>
      <w:r>
        <w:rPr>
          <w:rFonts w:cstheme="minorHAnsi"/>
        </w:rPr>
        <w:fldChar w:fldCharType="separate"/>
      </w:r>
      <w:r w:rsidR="00962230" w:rsidRPr="00962230">
        <w:rPr>
          <w:rFonts w:cstheme="minorHAnsi"/>
          <w:noProof/>
          <w:vertAlign w:val="superscript"/>
        </w:rPr>
        <w:t>163</w:t>
      </w:r>
      <w:r>
        <w:rPr>
          <w:rFonts w:cstheme="minorHAnsi"/>
        </w:rPr>
        <w:fldChar w:fldCharType="end"/>
      </w:r>
      <w:r w:rsidRPr="00E647F4">
        <w:rPr>
          <w:rFonts w:cstheme="minorHAnsi"/>
        </w:rPr>
        <w:t xml:space="preserve"> with a population of </w:t>
      </w:r>
      <w:r>
        <w:rPr>
          <w:rFonts w:cstheme="minorHAnsi"/>
        </w:rPr>
        <w:t>16.3</w:t>
      </w:r>
      <w:r w:rsidRPr="00E647F4">
        <w:rPr>
          <w:rFonts w:cstheme="minorHAnsi"/>
        </w:rPr>
        <w:t xml:space="preserve"> million.</w:t>
      </w:r>
      <w:r>
        <w:rPr>
          <w:rFonts w:cstheme="minorHAnsi"/>
        </w:rPr>
        <w:fldChar w:fldCharType="begin"/>
      </w:r>
      <w:r w:rsidR="00962230">
        <w:rPr>
          <w:rFonts w:cstheme="minorHAnsi"/>
        </w:rPr>
        <w:instrText xml:space="preserve"> ADDIN EN.CITE &lt;EndNote&gt;&lt;Cite ExcludeYear="1"&gt;&lt;Author&gt;Instituto Nacional de Estadística&lt;/Author&gt;&lt;RecNum&gt;849&lt;/RecNum&gt;&lt;DisplayText&gt;&lt;style face="superscript"&gt;164&lt;/style&gt;&lt;/DisplayText&gt;&lt;record&gt;&lt;rec-number&gt;849&lt;/rec-number&gt;&lt;foreign-keys&gt;&lt;key app="EN" db-id="5dprpsavdvsw5der2s7vazdm0z9wpwzswxxz" timestamp="1591970142"&gt;849&lt;/key&gt;&lt;/foreign-keys&gt;&lt;ref-type name="Web Page"&gt;12&lt;/ref-type&gt;&lt;contributors&gt;&lt;authors&gt;&lt;author&gt;Instituto Nacional de Estadística, Guatemala&lt;/author&gt;&lt;/authors&gt;&lt;/contributors&gt;&lt;titles&gt;&lt;title&gt;XII Censo de Población, VII de Vivienda 2017-2018&lt;/title&gt;&lt;/titles&gt;&lt;dates&gt;&lt;/dates&gt;&lt;urls&gt;&lt;related-urls&gt;&lt;url&gt;https://www.censopoblacion.gt/censo2018/poblacion.php&lt;/url&gt;&lt;/related-urls&gt;&lt;/urls&gt;&lt;/record&gt;&lt;/Cite&gt;&lt;/EndNote&gt;</w:instrText>
      </w:r>
      <w:r>
        <w:rPr>
          <w:rFonts w:cstheme="minorHAnsi"/>
        </w:rPr>
        <w:fldChar w:fldCharType="separate"/>
      </w:r>
      <w:r w:rsidR="00962230" w:rsidRPr="00962230">
        <w:rPr>
          <w:rFonts w:cstheme="minorHAnsi"/>
          <w:noProof/>
          <w:vertAlign w:val="superscript"/>
        </w:rPr>
        <w:t>164</w:t>
      </w:r>
      <w:r>
        <w:rPr>
          <w:rFonts w:cstheme="minorHAnsi"/>
        </w:rPr>
        <w:fldChar w:fldCharType="end"/>
      </w:r>
      <w:r w:rsidRPr="00E647F4">
        <w:rPr>
          <w:rFonts w:cstheme="minorHAnsi"/>
        </w:rPr>
        <w:t xml:space="preserve"> Over half of the population is indigenous</w:t>
      </w:r>
      <w:r>
        <w:rPr>
          <w:rFonts w:cstheme="minorHAnsi"/>
        </w:rPr>
        <w:t xml:space="preserve"> – </w:t>
      </w:r>
      <w:r w:rsidRPr="00E647F4">
        <w:rPr>
          <w:rFonts w:cstheme="minorHAnsi"/>
        </w:rPr>
        <w:t>mainly Mayan groups.</w:t>
      </w:r>
      <w:r>
        <w:rPr>
          <w:rFonts w:cstheme="minorHAnsi"/>
        </w:rPr>
        <w:t xml:space="preserve"> </w:t>
      </w:r>
      <w:r w:rsidRPr="00771EF9">
        <w:rPr>
          <w:rFonts w:cstheme="minorHAnsi"/>
        </w:rPr>
        <w:t>Guatemala has the largest econom</w:t>
      </w:r>
      <w:r>
        <w:rPr>
          <w:rFonts w:cstheme="minorHAnsi"/>
        </w:rPr>
        <w:t>ies</w:t>
      </w:r>
      <w:r w:rsidRPr="00771EF9">
        <w:rPr>
          <w:rFonts w:cstheme="minorHAnsi"/>
        </w:rPr>
        <w:t xml:space="preserve"> in Central America, but it is one of the countries with the lowest Human Development Index (HDI) and the highest inequality in the region.</w:t>
      </w:r>
      <w:r>
        <w:rPr>
          <w:rFonts w:cstheme="minorHAnsi"/>
        </w:rPr>
        <w:fldChar w:fldCharType="begin"/>
      </w:r>
      <w:r w:rsidR="00962230">
        <w:rPr>
          <w:rFonts w:cstheme="minorHAnsi"/>
        </w:rPr>
        <w:instrText xml:space="preserve"> ADDIN EN.CITE &lt;EndNote&gt;&lt;Cite ExcludeYear="1"&gt;&lt;Author&gt;Informe Nacional De Desarrollo Humano&lt;/Author&gt;&lt;RecNum&gt;850&lt;/RecNum&gt;&lt;DisplayText&gt;&lt;style face="superscript"&gt;165&lt;/style&gt;&lt;/DisplayText&gt;&lt;record&gt;&lt;rec-number&gt;850&lt;/rec-number&gt;&lt;foreign-keys&gt;&lt;key app="EN" db-id="5dprpsavdvsw5der2s7vazdm0z9wpwzswxxz" timestamp="1591971647"&gt;850&lt;/key&gt;&lt;/foreign-keys&gt;&lt;ref-type name="Web Page"&gt;12&lt;/ref-type&gt;&lt;contributors&gt;&lt;authors&gt;&lt;author&gt;Informe Nacional De Desarrollo Humano,  Guatemala &lt;/author&gt;&lt;/authors&gt;&lt;/contributors&gt;&lt;titles&gt;&lt;title&gt;National Human Development Report 2015-2016&lt;/title&gt;&lt;/titles&gt;&lt;dates&gt;&lt;/dates&gt;&lt;urls&gt;&lt;related-urls&gt;&lt;url&gt;http://desarrollohumano.org.gt/indh-20152016/#&lt;/url&gt;&lt;/related-urls&gt;&lt;/urls&gt;&lt;/record&gt;&lt;/Cite&gt;&lt;/EndNote&gt;</w:instrText>
      </w:r>
      <w:r>
        <w:rPr>
          <w:rFonts w:cstheme="minorHAnsi"/>
        </w:rPr>
        <w:fldChar w:fldCharType="separate"/>
      </w:r>
      <w:r w:rsidR="00962230" w:rsidRPr="00962230">
        <w:rPr>
          <w:rFonts w:cstheme="minorHAnsi"/>
          <w:noProof/>
          <w:vertAlign w:val="superscript"/>
        </w:rPr>
        <w:t>165</w:t>
      </w:r>
      <w:r>
        <w:rPr>
          <w:rFonts w:cstheme="minorHAnsi"/>
        </w:rPr>
        <w:fldChar w:fldCharType="end"/>
      </w:r>
      <w:r w:rsidRPr="00771EF9">
        <w:rPr>
          <w:rFonts w:cstheme="minorHAnsi"/>
        </w:rPr>
        <w:t xml:space="preserve"> </w:t>
      </w:r>
      <w:r>
        <w:rPr>
          <w:rFonts w:cstheme="minorHAnsi"/>
        </w:rPr>
        <w:t>Close to 60% o</w:t>
      </w:r>
      <w:r w:rsidRPr="00771EF9">
        <w:rPr>
          <w:rFonts w:cstheme="minorHAnsi"/>
        </w:rPr>
        <w:t xml:space="preserve">f the population </w:t>
      </w:r>
      <w:r>
        <w:rPr>
          <w:rFonts w:cstheme="minorHAnsi"/>
        </w:rPr>
        <w:t>lives</w:t>
      </w:r>
      <w:r w:rsidRPr="00771EF9">
        <w:rPr>
          <w:rFonts w:cstheme="minorHAnsi"/>
        </w:rPr>
        <w:t xml:space="preserve"> below the poverty line and 23.4% below the extreme poverty line.</w:t>
      </w:r>
      <w:r>
        <w:rPr>
          <w:rFonts w:cstheme="minorHAnsi"/>
        </w:rPr>
        <w:fldChar w:fldCharType="begin"/>
      </w:r>
      <w:r w:rsidR="00962230">
        <w:rPr>
          <w:rFonts w:cstheme="minorHAnsi"/>
        </w:rPr>
        <w:instrText xml:space="preserve"> ADDIN EN.CITE &lt;EndNote&gt;&lt;Cite&gt;&lt;Author&gt;Instituto Nacional de Estadística&lt;/Author&gt;&lt;Year&gt;2014&lt;/Year&gt;&lt;RecNum&gt;851&lt;/RecNum&gt;&lt;DisplayText&gt;&lt;style face="superscript"&gt;166&lt;/style&gt;&lt;/DisplayText&gt;&lt;record&gt;&lt;rec-number&gt;851&lt;/rec-number&gt;&lt;foreign-keys&gt;&lt;key app="EN" db-id="5dprpsavdvsw5der2s7vazdm0z9wpwzswxxz" timestamp="1591971762"&gt;851&lt;/key&gt;&lt;/foreign-keys&gt;&lt;ref-type name="Journal Article"&gt;17&lt;/ref-type&gt;&lt;contributors&gt;&lt;authors&gt;&lt;author&gt;Instituto Nacional de Estadística, Guatemala&lt;/author&gt;&lt;/authors&gt;&lt;/contributors&gt;&lt;titles&gt;&lt;title&gt;Encuesta Nacional de Condiciones de Vida &lt;/title&gt;&lt;/titles&gt;&lt;dates&gt;&lt;year&gt;2014&lt;/year&gt;&lt;/dates&gt;&lt;urls&gt;&lt;related-urls&gt;&lt;url&gt;https://www.ine.gob.gt/sistema/uploads/2016/02/03/bWC7f6t7aSbEI4wmuExoNR0oScpSHKyB.pdf&lt;/url&gt;&lt;/related-urls&gt;&lt;/urls&gt;&lt;/record&gt;&lt;/Cite&gt;&lt;/EndNote&gt;</w:instrText>
      </w:r>
      <w:r>
        <w:rPr>
          <w:rFonts w:cstheme="minorHAnsi"/>
        </w:rPr>
        <w:fldChar w:fldCharType="separate"/>
      </w:r>
      <w:r w:rsidR="00962230" w:rsidRPr="00962230">
        <w:rPr>
          <w:rFonts w:cstheme="minorHAnsi"/>
          <w:noProof/>
          <w:vertAlign w:val="superscript"/>
        </w:rPr>
        <w:t>166</w:t>
      </w:r>
      <w:r>
        <w:rPr>
          <w:rFonts w:cstheme="minorHAnsi"/>
        </w:rPr>
        <w:fldChar w:fldCharType="end"/>
      </w:r>
      <w:r w:rsidRPr="00771EF9">
        <w:rPr>
          <w:rFonts w:cstheme="minorHAnsi"/>
        </w:rPr>
        <w:t xml:space="preserve"> Children and adolescents in the country suffer </w:t>
      </w:r>
      <w:r>
        <w:rPr>
          <w:rFonts w:cstheme="minorHAnsi"/>
        </w:rPr>
        <w:t xml:space="preserve">a </w:t>
      </w:r>
      <w:r w:rsidRPr="00771EF9">
        <w:rPr>
          <w:rFonts w:cstheme="minorHAnsi"/>
        </w:rPr>
        <w:t xml:space="preserve">series of violations of </w:t>
      </w:r>
      <w:r>
        <w:rPr>
          <w:rFonts w:cstheme="minorHAnsi"/>
        </w:rPr>
        <w:t xml:space="preserve">their </w:t>
      </w:r>
      <w:r w:rsidRPr="00771EF9">
        <w:rPr>
          <w:rFonts w:cstheme="minorHAnsi"/>
        </w:rPr>
        <w:t>health right</w:t>
      </w:r>
      <w:r>
        <w:rPr>
          <w:rFonts w:cstheme="minorHAnsi"/>
        </w:rPr>
        <w:t>s</w:t>
      </w:r>
      <w:r w:rsidRPr="00771EF9">
        <w:rPr>
          <w:rFonts w:cstheme="minorHAnsi"/>
        </w:rPr>
        <w:t xml:space="preserve">, presenting several of the worst indicators in the region in terms of malnutrition, poverty, access to housing, education, </w:t>
      </w:r>
      <w:r>
        <w:rPr>
          <w:rFonts w:cstheme="minorHAnsi"/>
        </w:rPr>
        <w:t>water and sanitation</w:t>
      </w:r>
      <w:r w:rsidRPr="00771EF9">
        <w:rPr>
          <w:rFonts w:cstheme="minorHAnsi"/>
        </w:rPr>
        <w:t>.</w:t>
      </w:r>
      <w:r>
        <w:rPr>
          <w:rFonts w:cstheme="minorHAnsi"/>
        </w:rPr>
        <w:fldChar w:fldCharType="begin"/>
      </w:r>
      <w:r w:rsidR="00962230">
        <w:rPr>
          <w:rFonts w:cstheme="minorHAnsi"/>
        </w:rPr>
        <w:instrText xml:space="preserve"> ADDIN EN.CITE &lt;EndNote&gt;&lt;Cite&gt;&lt;Author&gt;Instituto Centroamericano De Estudios Fiscales&lt;/Author&gt;&lt;Year&gt;2016&lt;/Year&gt;&lt;RecNum&gt;852&lt;/RecNum&gt;&lt;DisplayText&gt;&lt;style face="superscript"&gt;167&lt;/style&gt;&lt;/DisplayText&gt;&lt;record&gt;&lt;rec-number&gt;852&lt;/rec-number&gt;&lt;foreign-keys&gt;&lt;key app="EN" db-id="5dprpsavdvsw5der2s7vazdm0z9wpwzswxxz" timestamp="1591971870"&gt;852&lt;/key&gt;&lt;/foreign-keys&gt;&lt;ref-type name="Web Page"&gt;12&lt;/ref-type&gt;&lt;contributors&gt;&lt;authors&gt;&lt;author&gt;Instituto Centroamericano De Estudios Fiscales, UNICEF&lt;/author&gt;&lt;/authors&gt;&lt;/contributors&gt;&lt;titles&gt;&lt;title&gt;Pobreza multidimensional infantil y adolescente en Guatemala, privaciones a superar&lt;/title&gt;&lt;/titles&gt;&lt;dates&gt;&lt;year&gt;2016&lt;/year&gt;&lt;/dates&gt;&lt;urls&gt;&lt;related-urls&gt;&lt;url&gt;https://www.unicef.org/guatemala/media/366/file/informe%20pobreza%20multidimensional.pdf&lt;/url&gt;&lt;/related-urls&gt;&lt;/urls&gt;&lt;/record&gt;&lt;/Cite&gt;&lt;/EndNote&gt;</w:instrText>
      </w:r>
      <w:r>
        <w:rPr>
          <w:rFonts w:cstheme="minorHAnsi"/>
        </w:rPr>
        <w:fldChar w:fldCharType="separate"/>
      </w:r>
      <w:r w:rsidR="00962230" w:rsidRPr="00962230">
        <w:rPr>
          <w:rFonts w:cstheme="minorHAnsi"/>
          <w:noProof/>
          <w:vertAlign w:val="superscript"/>
        </w:rPr>
        <w:t>167</w:t>
      </w:r>
      <w:r>
        <w:rPr>
          <w:rFonts w:cstheme="minorHAnsi"/>
        </w:rPr>
        <w:fldChar w:fldCharType="end"/>
      </w:r>
      <w:r w:rsidRPr="00771EF9">
        <w:rPr>
          <w:rFonts w:cstheme="minorHAnsi"/>
        </w:rPr>
        <w:t xml:space="preserve"> When the data is disaggregated, the indigenous population and </w:t>
      </w:r>
      <w:r>
        <w:rPr>
          <w:rFonts w:cstheme="minorHAnsi"/>
        </w:rPr>
        <w:t>people</w:t>
      </w:r>
      <w:r w:rsidRPr="00771EF9">
        <w:rPr>
          <w:rFonts w:cstheme="minorHAnsi"/>
        </w:rPr>
        <w:t xml:space="preserve"> liv</w:t>
      </w:r>
      <w:r>
        <w:rPr>
          <w:rFonts w:cstheme="minorHAnsi"/>
        </w:rPr>
        <w:t xml:space="preserve">ing </w:t>
      </w:r>
      <w:r w:rsidRPr="00771EF9">
        <w:rPr>
          <w:rFonts w:cstheme="minorHAnsi"/>
        </w:rPr>
        <w:t>in rural areas</w:t>
      </w:r>
      <w:r>
        <w:rPr>
          <w:rFonts w:cstheme="minorHAnsi"/>
        </w:rPr>
        <w:t xml:space="preserve"> are the worst </w:t>
      </w:r>
      <w:r w:rsidRPr="00771EF9">
        <w:rPr>
          <w:rFonts w:cstheme="minorHAnsi"/>
        </w:rPr>
        <w:t>affected.</w:t>
      </w:r>
      <w:r>
        <w:rPr>
          <w:rFonts w:cstheme="minorHAnsi"/>
        </w:rPr>
        <w:fldChar w:fldCharType="begin"/>
      </w:r>
      <w:r w:rsidR="00962230">
        <w:rPr>
          <w:rFonts w:cstheme="minorHAnsi"/>
        </w:rPr>
        <w:instrText xml:space="preserve"> ADDIN EN.CITE &lt;EndNote&gt;&lt;Cite&gt;&lt;Author&gt;Instituto Nacional de Estadística&lt;/Author&gt;&lt;Year&gt;2014&lt;/Year&gt;&lt;RecNum&gt;851&lt;/RecNum&gt;&lt;DisplayText&gt;&lt;style face="superscript"&gt;166,168&lt;/style&gt;&lt;/DisplayText&gt;&lt;record&gt;&lt;rec-number&gt;851&lt;/rec-number&gt;&lt;foreign-keys&gt;&lt;key app="EN" db-id="5dprpsavdvsw5der2s7vazdm0z9wpwzswxxz" timestamp="1591971762"&gt;851&lt;/key&gt;&lt;/foreign-keys&gt;&lt;ref-type name="Journal Article"&gt;17&lt;/ref-type&gt;&lt;contributors&gt;&lt;authors&gt;&lt;author&gt;Instituto Nacional de Estadística, Guatemala&lt;/author&gt;&lt;/authors&gt;&lt;/contributors&gt;&lt;titles&gt;&lt;title&gt;Encuesta Nacional de Condiciones de Vida &lt;/title&gt;&lt;/titles&gt;&lt;dates&gt;&lt;year&gt;2014&lt;/year&gt;&lt;/dates&gt;&lt;urls&gt;&lt;related-urls&gt;&lt;url&gt;https://www.ine.gob.gt/sistema/uploads/2016/02/03/bWC7f6t7aSbEI4wmuExoNR0oScpSHKyB.pdf&lt;/url&gt;&lt;/related-urls&gt;&lt;/urls&gt;&lt;/record&gt;&lt;/Cite&gt;&lt;Cite&gt;&lt;Author&gt;Ministerio de Salud Pública y Asistencia Social&lt;/Author&gt;&lt;Year&gt;2017&lt;/Year&gt;&lt;RecNum&gt;853&lt;/RecNum&gt;&lt;record&gt;&lt;rec-number&gt;853&lt;/rec-number&gt;&lt;foreign-keys&gt;&lt;key app="EN" db-id="5dprpsavdvsw5der2s7vazdm0z9wpwzswxxz" timestamp="1591971960"&gt;853&lt;/key&gt;&lt;/foreign-keys&gt;&lt;ref-type name="Web Page"&gt;12&lt;/ref-type&gt;&lt;contributors&gt;&lt;authors&gt;&lt;author&gt;Ministerio de Salud Pública y Asistencia Social, &lt;/author&gt;&lt;author&gt;Instituto Nacional de Estadística, Guatemala, &lt;/author&gt;&lt;author&gt;Secretaría de Planificación y Programación de la Presidencia, &lt;/author&gt;&lt;/authors&gt;&lt;/contributors&gt;&lt;titles&gt;&lt;title&gt;Encuesta Nacional de Salud Materna Infantil 2014/2015 &lt;/title&gt;&lt;/titles&gt;&lt;dates&gt;&lt;year&gt;2017&lt;/year&gt;&lt;/dates&gt;&lt;urls&gt;&lt;related-urls&gt;&lt;url&gt;https://www.ine.gob.gt/images/2017/encuestas/ensmi2014_2015.pdf&lt;/url&gt;&lt;/related-urls&gt;&lt;/urls&gt;&lt;/record&gt;&lt;/Cite&gt;&lt;/EndNote&gt;</w:instrText>
      </w:r>
      <w:r>
        <w:rPr>
          <w:rFonts w:cstheme="minorHAnsi"/>
        </w:rPr>
        <w:fldChar w:fldCharType="separate"/>
      </w:r>
      <w:r w:rsidR="00962230" w:rsidRPr="00962230">
        <w:rPr>
          <w:rFonts w:cstheme="minorHAnsi"/>
          <w:noProof/>
          <w:vertAlign w:val="superscript"/>
        </w:rPr>
        <w:t>166,168</w:t>
      </w:r>
      <w:r>
        <w:rPr>
          <w:rFonts w:cstheme="minorHAnsi"/>
        </w:rPr>
        <w:fldChar w:fldCharType="end"/>
      </w:r>
      <w:r w:rsidRPr="00771EF9">
        <w:rPr>
          <w:rFonts w:cstheme="minorHAnsi"/>
        </w:rPr>
        <w:t xml:space="preserve"> </w:t>
      </w:r>
      <w:r w:rsidRPr="003B542D">
        <w:rPr>
          <w:rFonts w:cstheme="minorHAnsi"/>
        </w:rPr>
        <w:t>The case study is informed by a review of barriers and bottlenecks to early childhood health and development</w:t>
      </w:r>
      <w:r>
        <w:rPr>
          <w:rFonts w:cstheme="minorHAnsi"/>
        </w:rPr>
        <w:t xml:space="preserve"> (ECHD),</w:t>
      </w:r>
      <w:r>
        <w:rPr>
          <w:rFonts w:cstheme="minorHAnsi"/>
        </w:rPr>
        <w:fldChar w:fldCharType="begin"/>
      </w:r>
      <w:r w:rsidR="00962230">
        <w:rPr>
          <w:rFonts w:cstheme="minorHAnsi"/>
        </w:rPr>
        <w:instrText xml:space="preserve"> ADDIN EN.CITE &lt;EndNote&gt;&lt;Cite&gt;&lt;Author&gt;Marra K&lt;/Author&gt;&lt;Year&gt;2020&lt;/Year&gt;&lt;RecNum&gt;854&lt;/RecNum&gt;&lt;DisplayText&gt;&lt;style face="superscript"&gt;169&lt;/style&gt;&lt;/DisplayText&gt;&lt;record&gt;&lt;rec-number&gt;854&lt;/rec-number&gt;&lt;foreign-keys&gt;&lt;key app="EN" db-id="5dprpsavdvsw5der2s7vazdm0z9wpwzswxxz" timestamp="1591972032"&gt;854&lt;/key&gt;&lt;/foreign-keys&gt;&lt;ref-type name="Journal Article"&gt;17&lt;/ref-type&gt;&lt;contributors&gt;&lt;authors&gt;&lt;author&gt; Marra K,&lt;/author&gt;&lt;author&gt;Espinosa I,&lt;/author&gt;&lt;/authors&gt;&lt;/contributors&gt;&lt;titles&gt;&lt;title&gt;Bottlenecks and Barriers to Effective Coverage of Early Childhood Health and Development Interventions in Guatemala: A Scoping Review. Submitted for publication&amp;#xD;&lt;/title&gt;&lt;secondary-title&gt;Rev Panam Salud Publica&lt;/secondary-title&gt;&lt;/titles&gt;&lt;periodical&gt;&lt;full-title&gt;Rev Panam Salud Publica&lt;/full-title&gt;&lt;/periodical&gt;&lt;dates&gt;&lt;year&gt;2020&lt;/year&gt;&lt;/dates&gt;&lt;urls&gt;&lt;/urls&gt;&lt;/record&gt;&lt;/Cite&gt;&lt;/EndNote&gt;</w:instrText>
      </w:r>
      <w:r>
        <w:rPr>
          <w:rFonts w:cstheme="minorHAnsi"/>
        </w:rPr>
        <w:fldChar w:fldCharType="separate"/>
      </w:r>
      <w:r w:rsidR="00962230" w:rsidRPr="00962230">
        <w:rPr>
          <w:rFonts w:cstheme="minorHAnsi"/>
          <w:noProof/>
          <w:vertAlign w:val="superscript"/>
        </w:rPr>
        <w:t>169</w:t>
      </w:r>
      <w:r>
        <w:rPr>
          <w:rFonts w:cstheme="minorHAnsi"/>
        </w:rPr>
        <w:fldChar w:fldCharType="end"/>
      </w:r>
      <w:r>
        <w:rPr>
          <w:rFonts w:cstheme="minorHAnsi"/>
        </w:rPr>
        <w:t xml:space="preserve"> and complemented by </w:t>
      </w:r>
      <w:r w:rsidRPr="003B542D">
        <w:rPr>
          <w:rFonts w:cstheme="minorHAnsi"/>
        </w:rPr>
        <w:t xml:space="preserve">interviews and a </w:t>
      </w:r>
      <w:r>
        <w:rPr>
          <w:rFonts w:cstheme="minorHAnsi"/>
        </w:rPr>
        <w:t>multi-stakeholder dialogue, mainly with civil society representatives. This case study</w:t>
      </w:r>
      <w:r w:rsidRPr="003B542D">
        <w:rPr>
          <w:rFonts w:cstheme="minorHAnsi"/>
        </w:rPr>
        <w:t xml:space="preserve"> </w:t>
      </w:r>
      <w:r>
        <w:rPr>
          <w:rFonts w:cstheme="minorHAnsi"/>
        </w:rPr>
        <w:t xml:space="preserve">highlighted </w:t>
      </w:r>
      <w:r w:rsidRPr="003B542D">
        <w:rPr>
          <w:rFonts w:cstheme="minorHAnsi"/>
        </w:rPr>
        <w:t xml:space="preserve">several barriers </w:t>
      </w:r>
      <w:r>
        <w:rPr>
          <w:rFonts w:cstheme="minorHAnsi"/>
        </w:rPr>
        <w:t xml:space="preserve">that apply more broadly to the health of women, children and adolescents </w:t>
      </w:r>
      <w:r w:rsidRPr="003B542D">
        <w:rPr>
          <w:rFonts w:cstheme="minorHAnsi"/>
        </w:rPr>
        <w:t xml:space="preserve">that must be </w:t>
      </w:r>
      <w:r>
        <w:rPr>
          <w:rFonts w:cstheme="minorHAnsi"/>
        </w:rPr>
        <w:t>addressed in order</w:t>
      </w:r>
      <w:r w:rsidRPr="003B542D">
        <w:rPr>
          <w:rFonts w:cstheme="minorHAnsi"/>
        </w:rPr>
        <w:t xml:space="preserve"> to implement EC</w:t>
      </w:r>
      <w:r>
        <w:rPr>
          <w:rFonts w:cstheme="minorHAnsi"/>
        </w:rPr>
        <w:t>H</w:t>
      </w:r>
      <w:r w:rsidRPr="003B542D">
        <w:rPr>
          <w:rFonts w:cstheme="minorHAnsi"/>
        </w:rPr>
        <w:t>D mechanisms, structures and policies</w:t>
      </w:r>
      <w:r>
        <w:rPr>
          <w:rFonts w:cstheme="minorHAnsi"/>
        </w:rPr>
        <w:t xml:space="preserve"> more specifically</w:t>
      </w:r>
      <w:r w:rsidRPr="003B542D">
        <w:rPr>
          <w:rFonts w:cstheme="minorHAnsi"/>
        </w:rPr>
        <w:t>.</w:t>
      </w:r>
    </w:p>
    <w:p w14:paraId="23475A83" w14:textId="77777777" w:rsidR="007A4930" w:rsidRDefault="007A4930" w:rsidP="007A4930">
      <w:pPr>
        <w:spacing w:after="0" w:line="240" w:lineRule="auto"/>
        <w:rPr>
          <w:rFonts w:eastAsia="Times New Roman" w:cstheme="minorHAnsi"/>
          <w:vertAlign w:val="superscript"/>
          <w:lang w:eastAsia="en-GB"/>
        </w:rPr>
      </w:pPr>
    </w:p>
    <w:p w14:paraId="0368148F" w14:textId="77777777" w:rsidR="007A4930" w:rsidRPr="00562A76" w:rsidRDefault="00562A76" w:rsidP="00562A76">
      <w:pPr>
        <w:spacing w:after="0" w:line="240" w:lineRule="auto"/>
        <w:rPr>
          <w:sz w:val="28"/>
          <w:szCs w:val="28"/>
        </w:rPr>
      </w:pPr>
      <w:r w:rsidRPr="00562A76">
        <w:rPr>
          <w:sz w:val="28"/>
          <w:szCs w:val="28"/>
        </w:rPr>
        <w:t>E</w:t>
      </w:r>
      <w:r w:rsidR="007A4930" w:rsidRPr="00562A76">
        <w:rPr>
          <w:sz w:val="28"/>
          <w:szCs w:val="28"/>
        </w:rPr>
        <w:t>xperiences</w:t>
      </w:r>
    </w:p>
    <w:p w14:paraId="4AE95192" w14:textId="77777777" w:rsidR="007A4930" w:rsidRPr="00C0320D" w:rsidRDefault="007A4930" w:rsidP="007A4930">
      <w:pPr>
        <w:spacing w:after="0" w:line="240" w:lineRule="auto"/>
      </w:pPr>
    </w:p>
    <w:p w14:paraId="73EB1A8A" w14:textId="77777777" w:rsidR="007A4930" w:rsidRPr="00093D40" w:rsidRDefault="007A4930" w:rsidP="007A4930">
      <w:pPr>
        <w:pStyle w:val="ListParagraph"/>
        <w:numPr>
          <w:ilvl w:val="0"/>
          <w:numId w:val="11"/>
        </w:numPr>
        <w:rPr>
          <w:rFonts w:eastAsia="Times New Roman" w:cstheme="minorHAnsi"/>
          <w:b/>
          <w:bCs/>
          <w:color w:val="222222"/>
        </w:rPr>
      </w:pPr>
      <w:r w:rsidRPr="00093D40">
        <w:rPr>
          <w:rFonts w:eastAsia="Times New Roman" w:cstheme="minorHAnsi"/>
          <w:color w:val="222222"/>
        </w:rPr>
        <w:t>Stakeholders recognised that Guatemala has a robust legal system related to accountability processes and the protection of women</w:t>
      </w:r>
      <w:r>
        <w:rPr>
          <w:rFonts w:eastAsia="Times New Roman" w:cstheme="minorHAnsi"/>
          <w:color w:val="222222"/>
        </w:rPr>
        <w:t xml:space="preserve">, </w:t>
      </w:r>
      <w:r w:rsidRPr="00093D40">
        <w:rPr>
          <w:rFonts w:eastAsia="Times New Roman" w:cstheme="minorHAnsi"/>
          <w:color w:val="222222"/>
        </w:rPr>
        <w:t>children and adolescents. However, policies and legislation were not enforced</w:t>
      </w:r>
      <w:r>
        <w:rPr>
          <w:rFonts w:eastAsia="Times New Roman" w:cstheme="minorHAnsi"/>
          <w:color w:val="222222"/>
        </w:rPr>
        <w:t>.</w:t>
      </w:r>
      <w:r w:rsidRPr="00093D40">
        <w:rPr>
          <w:rFonts w:eastAsia="Times New Roman" w:cstheme="minorHAnsi"/>
          <w:color w:val="222222"/>
        </w:rPr>
        <w:t xml:space="preserve"> “</w:t>
      </w:r>
      <w:r>
        <w:rPr>
          <w:rFonts w:eastAsia="Times New Roman" w:cstheme="minorHAnsi"/>
          <w:b/>
          <w:color w:val="222222"/>
        </w:rPr>
        <w:t>B</w:t>
      </w:r>
      <w:r w:rsidRPr="00093D40">
        <w:rPr>
          <w:rFonts w:eastAsia="Times New Roman" w:cstheme="minorHAnsi"/>
          <w:b/>
          <w:color w:val="222222"/>
        </w:rPr>
        <w:t xml:space="preserve">oth </w:t>
      </w:r>
      <w:r>
        <w:rPr>
          <w:rFonts w:eastAsia="Times New Roman" w:cstheme="minorHAnsi"/>
          <w:b/>
          <w:color w:val="222222"/>
        </w:rPr>
        <w:t>civil society organizations (</w:t>
      </w:r>
      <w:r w:rsidRPr="00093D40">
        <w:rPr>
          <w:rFonts w:eastAsia="Times New Roman" w:cstheme="minorHAnsi"/>
          <w:b/>
          <w:color w:val="222222"/>
        </w:rPr>
        <w:t>CSOs</w:t>
      </w:r>
      <w:r>
        <w:rPr>
          <w:rFonts w:eastAsia="Times New Roman" w:cstheme="minorHAnsi"/>
          <w:b/>
          <w:color w:val="222222"/>
        </w:rPr>
        <w:t>)</w:t>
      </w:r>
      <w:r w:rsidRPr="00093D40">
        <w:rPr>
          <w:rFonts w:eastAsia="Times New Roman" w:cstheme="minorHAnsi"/>
          <w:b/>
          <w:color w:val="222222"/>
        </w:rPr>
        <w:t xml:space="preserve"> and healthcare providers need to understand the legal framework to implement it and make demands. There is a lot of ignorance and lack of knowledge of the current and complete legal framework</w:t>
      </w:r>
      <w:r w:rsidRPr="00093D40">
        <w:rPr>
          <w:rFonts w:eastAsia="Times New Roman" w:cstheme="minorHAnsi"/>
          <w:color w:val="222222"/>
        </w:rPr>
        <w:t>.” (CSO)</w:t>
      </w:r>
    </w:p>
    <w:p w14:paraId="1D660B6F" w14:textId="77777777" w:rsidR="007A4930" w:rsidRPr="00EB4FB7" w:rsidRDefault="007A4930" w:rsidP="007A4930">
      <w:pPr>
        <w:pStyle w:val="ListParagraph"/>
        <w:rPr>
          <w:rFonts w:eastAsia="Times New Roman" w:cstheme="minorHAnsi"/>
          <w:b/>
          <w:bCs/>
          <w:color w:val="222222"/>
        </w:rPr>
      </w:pPr>
    </w:p>
    <w:p w14:paraId="6ED158FE" w14:textId="77777777" w:rsidR="007A4930" w:rsidRDefault="007A4930" w:rsidP="007A4930">
      <w:pPr>
        <w:pStyle w:val="ListParagraph"/>
        <w:numPr>
          <w:ilvl w:val="0"/>
          <w:numId w:val="11"/>
        </w:numPr>
        <w:rPr>
          <w:rFonts w:eastAsia="Times New Roman" w:cstheme="minorHAnsi"/>
          <w:b/>
          <w:bCs/>
          <w:color w:val="222222"/>
        </w:rPr>
      </w:pPr>
      <w:r>
        <w:rPr>
          <w:rFonts w:eastAsia="Times New Roman" w:cstheme="minorHAnsi"/>
          <w:b/>
          <w:bCs/>
          <w:color w:val="222222"/>
        </w:rPr>
        <w:t>“</w:t>
      </w:r>
      <w:r w:rsidRPr="00052048">
        <w:rPr>
          <w:rFonts w:eastAsia="Times New Roman" w:cstheme="minorHAnsi"/>
          <w:b/>
          <w:bCs/>
          <w:color w:val="222222"/>
        </w:rPr>
        <w:t>When the Development Law Council was created 10 years ago</w:t>
      </w:r>
      <w:r>
        <w:rPr>
          <w:rFonts w:eastAsia="Times New Roman" w:cstheme="minorHAnsi"/>
          <w:b/>
          <w:bCs/>
          <w:color w:val="222222"/>
        </w:rPr>
        <w:t xml:space="preserve">, there was </w:t>
      </w:r>
      <w:r w:rsidRPr="00052048">
        <w:rPr>
          <w:rFonts w:eastAsia="Times New Roman" w:cstheme="minorHAnsi"/>
          <w:b/>
          <w:bCs/>
          <w:color w:val="222222"/>
        </w:rPr>
        <w:t>a space for open dialogue with the community</w:t>
      </w:r>
      <w:r>
        <w:rPr>
          <w:rFonts w:eastAsia="Times New Roman" w:cstheme="minorHAnsi"/>
          <w:b/>
          <w:bCs/>
          <w:color w:val="222222"/>
        </w:rPr>
        <w:t xml:space="preserve"> … </w:t>
      </w:r>
      <w:r w:rsidRPr="00052048">
        <w:rPr>
          <w:rFonts w:eastAsia="Times New Roman" w:cstheme="minorHAnsi"/>
          <w:b/>
          <w:bCs/>
          <w:color w:val="222222"/>
        </w:rPr>
        <w:t xml:space="preserve">however, since then, its mission </w:t>
      </w:r>
      <w:r>
        <w:rPr>
          <w:rFonts w:eastAsia="Times New Roman" w:cstheme="minorHAnsi"/>
          <w:b/>
          <w:bCs/>
          <w:color w:val="222222"/>
        </w:rPr>
        <w:t xml:space="preserve">– </w:t>
      </w:r>
      <w:r w:rsidRPr="00052048">
        <w:rPr>
          <w:rFonts w:eastAsia="Times New Roman" w:cstheme="minorHAnsi"/>
          <w:b/>
          <w:bCs/>
          <w:color w:val="222222"/>
        </w:rPr>
        <w:t xml:space="preserve">to offer to the health beneficiaries a platform </w:t>
      </w:r>
      <w:r>
        <w:rPr>
          <w:rFonts w:eastAsia="Times New Roman" w:cstheme="minorHAnsi"/>
          <w:b/>
          <w:bCs/>
          <w:color w:val="222222"/>
        </w:rPr>
        <w:t xml:space="preserve">[on which] </w:t>
      </w:r>
      <w:r w:rsidRPr="00052048">
        <w:rPr>
          <w:rFonts w:eastAsia="Times New Roman" w:cstheme="minorHAnsi"/>
          <w:b/>
          <w:bCs/>
          <w:color w:val="222222"/>
        </w:rPr>
        <w:t xml:space="preserve">to speak </w:t>
      </w:r>
      <w:r>
        <w:rPr>
          <w:rFonts w:eastAsia="Times New Roman" w:cstheme="minorHAnsi"/>
          <w:b/>
          <w:bCs/>
          <w:color w:val="222222"/>
        </w:rPr>
        <w:t xml:space="preserve">– </w:t>
      </w:r>
      <w:r w:rsidRPr="00052048">
        <w:rPr>
          <w:rFonts w:eastAsia="Times New Roman" w:cstheme="minorHAnsi"/>
          <w:b/>
          <w:bCs/>
          <w:color w:val="222222"/>
        </w:rPr>
        <w:t>has disintegrated. This space has now become a political power manipulation tool</w:t>
      </w:r>
      <w:r>
        <w:rPr>
          <w:rFonts w:eastAsia="Times New Roman" w:cstheme="minorHAnsi"/>
          <w:b/>
          <w:bCs/>
          <w:color w:val="222222"/>
        </w:rPr>
        <w:t xml:space="preserve">.” </w:t>
      </w:r>
      <w:r>
        <w:rPr>
          <w:rFonts w:eastAsia="Times New Roman" w:cstheme="minorHAnsi"/>
          <w:color w:val="222222"/>
        </w:rPr>
        <w:t xml:space="preserve">(CSO) Participants recognised the need to </w:t>
      </w:r>
      <w:r w:rsidRPr="008C75F3">
        <w:rPr>
          <w:rFonts w:eastAsia="Times New Roman" w:cstheme="minorHAnsi"/>
          <w:color w:val="222222"/>
        </w:rPr>
        <w:t>promot</w:t>
      </w:r>
      <w:r>
        <w:rPr>
          <w:rFonts w:eastAsia="Times New Roman" w:cstheme="minorHAnsi"/>
          <w:color w:val="222222"/>
        </w:rPr>
        <w:t xml:space="preserve">e, </w:t>
      </w:r>
      <w:r w:rsidRPr="008C75F3">
        <w:rPr>
          <w:rFonts w:eastAsia="Times New Roman" w:cstheme="minorHAnsi"/>
          <w:color w:val="222222"/>
        </w:rPr>
        <w:t>maint</w:t>
      </w:r>
      <w:r>
        <w:rPr>
          <w:rFonts w:eastAsia="Times New Roman" w:cstheme="minorHAnsi"/>
          <w:color w:val="222222"/>
        </w:rPr>
        <w:t xml:space="preserve">ain </w:t>
      </w:r>
      <w:r w:rsidRPr="008C75F3">
        <w:rPr>
          <w:rFonts w:eastAsia="Times New Roman" w:cstheme="minorHAnsi"/>
          <w:color w:val="222222"/>
        </w:rPr>
        <w:t xml:space="preserve">and strengthen spaces </w:t>
      </w:r>
      <w:r>
        <w:rPr>
          <w:rFonts w:eastAsia="Times New Roman" w:cstheme="minorHAnsi"/>
          <w:color w:val="222222"/>
        </w:rPr>
        <w:t>for genuine public dialogue and feedback. But it was important to</w:t>
      </w:r>
      <w:r w:rsidRPr="008C75F3">
        <w:rPr>
          <w:rFonts w:eastAsia="Times New Roman" w:cstheme="minorHAnsi"/>
          <w:color w:val="222222"/>
        </w:rPr>
        <w:t xml:space="preserve"> </w:t>
      </w:r>
      <w:r>
        <w:rPr>
          <w:rFonts w:eastAsia="Times New Roman" w:cstheme="minorHAnsi"/>
          <w:color w:val="222222"/>
        </w:rPr>
        <w:t>ensure the space was not used</w:t>
      </w:r>
      <w:r w:rsidRPr="008C75F3">
        <w:rPr>
          <w:rFonts w:eastAsia="Times New Roman" w:cstheme="minorHAnsi"/>
          <w:color w:val="222222"/>
        </w:rPr>
        <w:t xml:space="preserve"> for political </w:t>
      </w:r>
      <w:r>
        <w:rPr>
          <w:rFonts w:eastAsia="Times New Roman" w:cstheme="minorHAnsi"/>
          <w:color w:val="222222"/>
        </w:rPr>
        <w:t>purposes</w:t>
      </w:r>
      <w:r w:rsidRPr="008C75F3">
        <w:rPr>
          <w:rFonts w:eastAsia="Times New Roman" w:cstheme="minorHAnsi"/>
          <w:color w:val="222222"/>
        </w:rPr>
        <w:t xml:space="preserve"> or co-opt</w:t>
      </w:r>
      <w:r>
        <w:rPr>
          <w:rFonts w:eastAsia="Times New Roman" w:cstheme="minorHAnsi"/>
          <w:color w:val="222222"/>
        </w:rPr>
        <w:t xml:space="preserve">ed by special interest groups. </w:t>
      </w:r>
    </w:p>
    <w:p w14:paraId="705006E6" w14:textId="77777777" w:rsidR="007A4930" w:rsidRPr="00052048" w:rsidRDefault="007A4930" w:rsidP="007A4930">
      <w:pPr>
        <w:pStyle w:val="ListParagraph"/>
        <w:rPr>
          <w:rFonts w:eastAsia="Times New Roman" w:cstheme="minorHAnsi"/>
          <w:b/>
          <w:bCs/>
          <w:color w:val="222222"/>
        </w:rPr>
      </w:pPr>
    </w:p>
    <w:p w14:paraId="4925A4DC" w14:textId="77777777" w:rsidR="007A4930" w:rsidRPr="00093D40" w:rsidRDefault="007A4930" w:rsidP="007A4930">
      <w:pPr>
        <w:pStyle w:val="ListParagraph"/>
        <w:numPr>
          <w:ilvl w:val="0"/>
          <w:numId w:val="11"/>
        </w:numPr>
        <w:rPr>
          <w:rFonts w:eastAsia="Times New Roman" w:cstheme="minorHAnsi"/>
          <w:b/>
          <w:bCs/>
          <w:color w:val="222222"/>
        </w:rPr>
      </w:pPr>
      <w:r>
        <w:rPr>
          <w:lang w:val="en-US"/>
        </w:rPr>
        <w:t>“</w:t>
      </w:r>
      <w:r w:rsidRPr="00093D40">
        <w:rPr>
          <w:b/>
          <w:lang w:val="en-US"/>
        </w:rPr>
        <w:t xml:space="preserve">We need to have a dialogue exchange with community leaders and </w:t>
      </w:r>
      <w:r w:rsidRPr="00C0320D">
        <w:rPr>
          <w:b/>
        </w:rPr>
        <w:t>traditional birth attendant</w:t>
      </w:r>
      <w:r w:rsidRPr="00097F7F">
        <w:rPr>
          <w:b/>
          <w:lang w:val="en-US"/>
        </w:rPr>
        <w:t>s,</w:t>
      </w:r>
      <w:r w:rsidRPr="00093D40">
        <w:rPr>
          <w:b/>
          <w:lang w:val="en-US"/>
        </w:rPr>
        <w:t xml:space="preserve"> not only train them in health systems but also learn from them about how they help the community to improve its health</w:t>
      </w:r>
      <w:r>
        <w:rPr>
          <w:b/>
          <w:lang w:val="en-US"/>
        </w:rPr>
        <w:t xml:space="preserve">. </w:t>
      </w:r>
      <w:r w:rsidRPr="00007717">
        <w:rPr>
          <w:b/>
          <w:bCs/>
          <w:lang w:val="en-US"/>
        </w:rPr>
        <w:t>We must have staff who speak the [community’s] local language and know and respect their culture.”</w:t>
      </w:r>
      <w:r>
        <w:rPr>
          <w:lang w:val="en-US"/>
        </w:rPr>
        <w:t xml:space="preserve"> (Ministry of Health). </w:t>
      </w:r>
      <w:r w:rsidRPr="00884D9C">
        <w:rPr>
          <w:lang w:val="en-US"/>
        </w:rPr>
        <w:t xml:space="preserve"> </w:t>
      </w:r>
      <w:r>
        <w:rPr>
          <w:lang w:val="en-US"/>
        </w:rPr>
        <w:t>S</w:t>
      </w:r>
      <w:r w:rsidRPr="0033797D">
        <w:rPr>
          <w:lang w:val="en-US"/>
        </w:rPr>
        <w:t>takeholders highlighted</w:t>
      </w:r>
      <w:r>
        <w:rPr>
          <w:lang w:val="en-US"/>
        </w:rPr>
        <w:t xml:space="preserve"> </w:t>
      </w:r>
      <w:r w:rsidRPr="0033797D">
        <w:rPr>
          <w:lang w:val="en-US"/>
        </w:rPr>
        <w:t>indigenous peoples</w:t>
      </w:r>
      <w:r>
        <w:rPr>
          <w:lang w:val="en-US"/>
        </w:rPr>
        <w:t>’</w:t>
      </w:r>
      <w:r w:rsidRPr="0033797D">
        <w:rPr>
          <w:lang w:val="en-US"/>
        </w:rPr>
        <w:t xml:space="preserve"> experience</w:t>
      </w:r>
      <w:r>
        <w:rPr>
          <w:lang w:val="en-US"/>
        </w:rPr>
        <w:t>s</w:t>
      </w:r>
      <w:r w:rsidRPr="0033797D">
        <w:rPr>
          <w:lang w:val="en-US"/>
        </w:rPr>
        <w:t xml:space="preserve"> of racist, discriminatory and culturally </w:t>
      </w:r>
      <w:r>
        <w:rPr>
          <w:lang w:val="en-US"/>
        </w:rPr>
        <w:t>insensitive</w:t>
      </w:r>
      <w:r w:rsidRPr="0033797D">
        <w:rPr>
          <w:lang w:val="en-US"/>
        </w:rPr>
        <w:t xml:space="preserve"> health care, and many women, children and adolescents have limited access to </w:t>
      </w:r>
      <w:r>
        <w:rPr>
          <w:lang w:val="en-US"/>
        </w:rPr>
        <w:t xml:space="preserve">relevant </w:t>
      </w:r>
      <w:r w:rsidRPr="0033797D">
        <w:rPr>
          <w:lang w:val="en-US"/>
        </w:rPr>
        <w:t>health education and information</w:t>
      </w:r>
      <w:r>
        <w:rPr>
          <w:lang w:val="en-US"/>
        </w:rPr>
        <w:t xml:space="preserve"> in their own language</w:t>
      </w:r>
      <w:r w:rsidRPr="0033797D">
        <w:rPr>
          <w:lang w:val="en-US"/>
        </w:rPr>
        <w:t xml:space="preserve">. A culture of </w:t>
      </w:r>
      <w:r>
        <w:rPr>
          <w:lang w:val="en-US"/>
        </w:rPr>
        <w:t>‘</w:t>
      </w:r>
      <w:r w:rsidRPr="0033797D">
        <w:rPr>
          <w:lang w:val="en-US"/>
        </w:rPr>
        <w:t>machismo</w:t>
      </w:r>
      <w:r>
        <w:rPr>
          <w:lang w:val="en-US"/>
        </w:rPr>
        <w:t>’</w:t>
      </w:r>
      <w:r w:rsidRPr="0033797D">
        <w:rPr>
          <w:lang w:val="en-US"/>
        </w:rPr>
        <w:t xml:space="preserve"> </w:t>
      </w:r>
      <w:r>
        <w:rPr>
          <w:lang w:val="en-US"/>
        </w:rPr>
        <w:t xml:space="preserve">was also noted as </w:t>
      </w:r>
      <w:r w:rsidRPr="0033797D">
        <w:rPr>
          <w:lang w:val="en-US"/>
        </w:rPr>
        <w:t>limit</w:t>
      </w:r>
      <w:r>
        <w:rPr>
          <w:lang w:val="en-US"/>
        </w:rPr>
        <w:t>ing</w:t>
      </w:r>
      <w:r w:rsidRPr="0033797D">
        <w:rPr>
          <w:lang w:val="en-US"/>
        </w:rPr>
        <w:t xml:space="preserve"> women’s voice</w:t>
      </w:r>
      <w:r>
        <w:rPr>
          <w:lang w:val="en-US"/>
        </w:rPr>
        <w:t xml:space="preserve"> and participation in health.</w:t>
      </w:r>
      <w:r w:rsidRPr="003C7369">
        <w:rPr>
          <w:lang w:val="en-US"/>
        </w:rPr>
        <w:tab/>
      </w:r>
    </w:p>
    <w:p w14:paraId="443256C6" w14:textId="77777777" w:rsidR="007A4930" w:rsidRPr="00093D40" w:rsidRDefault="007A4930" w:rsidP="007A4930">
      <w:pPr>
        <w:pStyle w:val="ListParagraph"/>
        <w:rPr>
          <w:rFonts w:eastAsia="Times New Roman" w:cstheme="minorHAnsi"/>
          <w:b/>
          <w:bCs/>
          <w:color w:val="222222"/>
        </w:rPr>
      </w:pPr>
    </w:p>
    <w:p w14:paraId="5A37D560" w14:textId="77777777" w:rsidR="007A4930" w:rsidRPr="00434CE1" w:rsidRDefault="007A4930" w:rsidP="007A4930">
      <w:pPr>
        <w:pStyle w:val="ListParagraph"/>
        <w:numPr>
          <w:ilvl w:val="0"/>
          <w:numId w:val="11"/>
        </w:numPr>
        <w:rPr>
          <w:sz w:val="28"/>
          <w:szCs w:val="28"/>
        </w:rPr>
      </w:pPr>
      <w:r>
        <w:rPr>
          <w:rFonts w:eastAsia="Times New Roman"/>
          <w:lang w:val="en-US" w:eastAsia="es-GT"/>
        </w:rPr>
        <w:t>In addition, working more effectively across health and others was highlighted. “</w:t>
      </w:r>
      <w:r>
        <w:rPr>
          <w:b/>
          <w:bCs/>
        </w:rPr>
        <w:t xml:space="preserve">Another issue linked to </w:t>
      </w:r>
      <w:r>
        <w:rPr>
          <w:b/>
          <w:bCs/>
          <w:i/>
          <w:iCs/>
        </w:rPr>
        <w:t>structure</w:t>
      </w:r>
      <w:r>
        <w:rPr>
          <w:b/>
          <w:bCs/>
        </w:rPr>
        <w:t>, that is not discussed much, is that a lot of policies have come out, but none have been done in a coordinated manner; each focused on their own sectors (i.e. each separate for early childhood, adolescents, youth, children, etc) working in silos”.</w:t>
      </w:r>
      <w:r w:rsidRPr="00CC3BD2">
        <w:rPr>
          <w:rFonts w:eastAsia="Times New Roman"/>
          <w:lang w:val="en-US" w:eastAsia="es-GT"/>
        </w:rPr>
        <w:t xml:space="preserve">  </w:t>
      </w:r>
      <w:r w:rsidRPr="00662709">
        <w:rPr>
          <w:rFonts w:eastAsia="Times New Roman"/>
          <w:lang w:val="en-US" w:eastAsia="es-GT"/>
        </w:rPr>
        <w:t>(</w:t>
      </w:r>
      <w:r>
        <w:rPr>
          <w:rFonts w:eastAsia="Times New Roman"/>
          <w:lang w:val="en-US" w:eastAsia="es-GT"/>
        </w:rPr>
        <w:t xml:space="preserve">CSO). </w:t>
      </w:r>
      <w:r w:rsidRPr="008E1F48">
        <w:rPr>
          <w:rFonts w:eastAsia="Times New Roman" w:cstheme="minorHAnsi"/>
          <w:color w:val="222222"/>
        </w:rPr>
        <w:t>As a result,</w:t>
      </w:r>
      <w:r w:rsidRPr="008E1F48">
        <w:rPr>
          <w:rFonts w:eastAsia="Times New Roman" w:cstheme="minorHAnsi"/>
          <w:b/>
          <w:bCs/>
          <w:color w:val="222222"/>
        </w:rPr>
        <w:t xml:space="preserve"> </w:t>
      </w:r>
      <w:r w:rsidRPr="008E1F48">
        <w:rPr>
          <w:rFonts w:eastAsia="Times New Roman" w:cstheme="minorHAnsi"/>
          <w:color w:val="222222"/>
        </w:rPr>
        <w:t>accountability processes are addressed in a fragmented way. Civil society participants felt that their work was a “</w:t>
      </w:r>
      <w:r w:rsidRPr="00093D40">
        <w:rPr>
          <w:b/>
          <w:lang w:val="en-US"/>
        </w:rPr>
        <w:t xml:space="preserve">process to recover the trust and credibility of the community, </w:t>
      </w:r>
      <w:r>
        <w:rPr>
          <w:b/>
          <w:lang w:val="en-US"/>
        </w:rPr>
        <w:t xml:space="preserve">[and] </w:t>
      </w:r>
      <w:r w:rsidRPr="00093D40">
        <w:rPr>
          <w:b/>
          <w:iCs/>
          <w:lang w:val="en-US"/>
        </w:rPr>
        <w:t xml:space="preserve">can help to ensure that </w:t>
      </w:r>
      <w:r w:rsidRPr="00093D40">
        <w:rPr>
          <w:b/>
          <w:lang w:val="en-US"/>
        </w:rPr>
        <w:t>we are seen as allies and not as enemies</w:t>
      </w:r>
      <w:r>
        <w:rPr>
          <w:b/>
          <w:lang w:val="en-US"/>
        </w:rPr>
        <w:t>”</w:t>
      </w:r>
      <w:r w:rsidRPr="00884D9C">
        <w:rPr>
          <w:iCs/>
          <w:lang w:val="en-US"/>
        </w:rPr>
        <w:t xml:space="preserve">. </w:t>
      </w:r>
    </w:p>
    <w:p w14:paraId="2B01AFD9" w14:textId="6A58F4AF" w:rsidR="00434CE1" w:rsidRDefault="00434CE1" w:rsidP="00BD6C05">
      <w:pPr>
        <w:pStyle w:val="ListParagraph"/>
        <w:ind w:left="360"/>
        <w:rPr>
          <w:sz w:val="28"/>
          <w:szCs w:val="28"/>
        </w:rPr>
      </w:pPr>
    </w:p>
    <w:p w14:paraId="71AFD5FB" w14:textId="77777777" w:rsidR="00E91E5C" w:rsidRDefault="00E91E5C" w:rsidP="00BD6C05">
      <w:pPr>
        <w:pStyle w:val="ListParagraph"/>
        <w:ind w:left="360"/>
        <w:rPr>
          <w:sz w:val="28"/>
          <w:szCs w:val="28"/>
        </w:rPr>
      </w:pPr>
    </w:p>
    <w:p w14:paraId="7AC3E7DA" w14:textId="7EB228F1" w:rsidR="007A4930" w:rsidRPr="00DD6ED4" w:rsidRDefault="007A4930" w:rsidP="007A4930">
      <w:pPr>
        <w:spacing w:after="0" w:line="240" w:lineRule="auto"/>
        <w:rPr>
          <w:sz w:val="28"/>
          <w:szCs w:val="28"/>
        </w:rPr>
      </w:pPr>
      <w:r>
        <w:rPr>
          <w:sz w:val="28"/>
          <w:szCs w:val="28"/>
        </w:rPr>
        <w:t>Recommended a</w:t>
      </w:r>
      <w:r w:rsidRPr="00DD6ED4">
        <w:rPr>
          <w:sz w:val="28"/>
          <w:szCs w:val="28"/>
        </w:rPr>
        <w:t xml:space="preserve">ctions </w:t>
      </w:r>
    </w:p>
    <w:p w14:paraId="48A29619" w14:textId="77777777" w:rsidR="007A4930" w:rsidRDefault="007A4930" w:rsidP="007A4930">
      <w:pPr>
        <w:spacing w:after="0" w:line="240" w:lineRule="auto"/>
      </w:pPr>
    </w:p>
    <w:p w14:paraId="20651952" w14:textId="77777777" w:rsidR="007A4930" w:rsidRPr="00150D3D" w:rsidRDefault="007A4930" w:rsidP="007A4930">
      <w:pPr>
        <w:spacing w:after="0" w:line="240" w:lineRule="auto"/>
      </w:pPr>
      <w:r>
        <w:t xml:space="preserve">Participants </w:t>
      </w:r>
      <w:r>
        <w:rPr>
          <w:rFonts w:eastAsia="Century Gothic" w:cstheme="minorHAnsi"/>
          <w:lang w:eastAsia="en-GB"/>
        </w:rPr>
        <w:t xml:space="preserve">identified emerging actions for consideration at the country level to address the bottlenecks and barriers to WCAH. </w:t>
      </w:r>
    </w:p>
    <w:p w14:paraId="61892944" w14:textId="77777777" w:rsidR="007A4930" w:rsidRDefault="007A4930" w:rsidP="007A4930">
      <w:pPr>
        <w:spacing w:after="0" w:line="240" w:lineRule="auto"/>
      </w:pPr>
    </w:p>
    <w:p w14:paraId="660104AC" w14:textId="77777777" w:rsidR="007A4930" w:rsidRDefault="007A4930" w:rsidP="007A4930">
      <w:pPr>
        <w:pStyle w:val="ListParagraph"/>
        <w:numPr>
          <w:ilvl w:val="0"/>
          <w:numId w:val="12"/>
        </w:numPr>
        <w:rPr>
          <w:rFonts w:eastAsia="Times New Roman"/>
          <w:lang w:val="en-US" w:eastAsia="es-GT"/>
        </w:rPr>
      </w:pPr>
      <w:r w:rsidRPr="00671961">
        <w:rPr>
          <w:rFonts w:eastAsia="Times New Roman"/>
          <w:b/>
          <w:bCs/>
          <w:lang w:val="en-US" w:eastAsia="es-GT"/>
        </w:rPr>
        <w:t>“It is very important to have spaces for dialogue to help review the health system in a cultural context. It must also focus on rights, respect and collaboration</w:t>
      </w:r>
      <w:r>
        <w:rPr>
          <w:rFonts w:eastAsia="Times New Roman"/>
          <w:b/>
          <w:bCs/>
          <w:lang w:val="en-US" w:eastAsia="es-GT"/>
        </w:rPr>
        <w:t>,</w:t>
      </w:r>
      <w:r w:rsidRPr="00671961">
        <w:rPr>
          <w:rFonts w:eastAsia="Times New Roman"/>
          <w:b/>
          <w:bCs/>
          <w:lang w:val="en-US" w:eastAsia="es-GT"/>
        </w:rPr>
        <w:t xml:space="preserve"> including families (both men and women</w:t>
      </w:r>
      <w:r>
        <w:rPr>
          <w:rFonts w:eastAsia="Times New Roman"/>
          <w:b/>
          <w:bCs/>
          <w:lang w:val="en-US" w:eastAsia="es-GT"/>
        </w:rPr>
        <w:t>).</w:t>
      </w:r>
      <w:r w:rsidRPr="00671961">
        <w:rPr>
          <w:rFonts w:eastAsia="Times New Roman"/>
          <w:b/>
          <w:bCs/>
          <w:lang w:val="en-US" w:eastAsia="es-GT"/>
        </w:rPr>
        <w:t xml:space="preserve">” </w:t>
      </w:r>
      <w:r>
        <w:rPr>
          <w:rFonts w:eastAsia="Times New Roman"/>
          <w:lang w:val="en-US" w:eastAsia="es-GT"/>
        </w:rPr>
        <w:t xml:space="preserve">(CSO) </w:t>
      </w:r>
      <w:r w:rsidRPr="008459CD">
        <w:rPr>
          <w:rFonts w:eastAsia="Times New Roman"/>
          <w:lang w:val="en-US" w:eastAsia="es-GT"/>
        </w:rPr>
        <w:t xml:space="preserve">Participants recommended promoting and maintaining spaces for dialogue and participation between the provider institutions, the community and the organizations that carry out or support accountability, taking care they do not become spaces for political manipulation </w:t>
      </w:r>
      <w:r w:rsidRPr="00671961">
        <w:rPr>
          <w:rFonts w:eastAsia="Times New Roman"/>
          <w:lang w:val="en-US" w:eastAsia="es-GT"/>
        </w:rPr>
        <w:t xml:space="preserve">unrelated to the right to health. </w:t>
      </w:r>
    </w:p>
    <w:p w14:paraId="501D14B3" w14:textId="77777777" w:rsidR="007A4930" w:rsidRDefault="007A4930" w:rsidP="007A4930">
      <w:pPr>
        <w:pStyle w:val="ListParagraph"/>
        <w:ind w:left="360"/>
        <w:rPr>
          <w:rFonts w:eastAsia="Times New Roman"/>
          <w:lang w:val="en-US" w:eastAsia="es-GT"/>
        </w:rPr>
      </w:pPr>
    </w:p>
    <w:p w14:paraId="06AFE52E" w14:textId="77777777" w:rsidR="007A4930" w:rsidRPr="00671961" w:rsidRDefault="007A4930" w:rsidP="007A4930">
      <w:pPr>
        <w:pStyle w:val="ListParagraph"/>
        <w:numPr>
          <w:ilvl w:val="0"/>
          <w:numId w:val="12"/>
        </w:numPr>
        <w:rPr>
          <w:rFonts w:eastAsia="Times New Roman"/>
          <w:lang w:val="en-US" w:eastAsia="es-GT"/>
        </w:rPr>
      </w:pPr>
      <w:r>
        <w:rPr>
          <w:rFonts w:eastAsia="Times New Roman"/>
          <w:lang w:val="en-US" w:eastAsia="es-GT"/>
        </w:rPr>
        <w:t>“</w:t>
      </w:r>
      <w:r w:rsidRPr="00BC7230">
        <w:rPr>
          <w:rFonts w:eastAsia="Times New Roman"/>
          <w:b/>
          <w:lang w:val="en-US" w:eastAsia="es-GT"/>
        </w:rPr>
        <w:t>A good strategy is to create a national meeting (dialogue) to identify institutions, actors, experiences and lessons learned on the issue of accountability, and also to have the opportunity to create strategic alliances to help raise the issue on the national public health agenda</w:t>
      </w:r>
      <w:r>
        <w:rPr>
          <w:rFonts w:eastAsia="Times New Roman"/>
          <w:b/>
          <w:lang w:val="en-US" w:eastAsia="es-GT"/>
        </w:rPr>
        <w:t>.</w:t>
      </w:r>
      <w:r w:rsidRPr="00BC7230">
        <w:rPr>
          <w:rFonts w:eastAsia="Times New Roman"/>
          <w:b/>
          <w:lang w:val="en-US" w:eastAsia="es-GT"/>
        </w:rPr>
        <w:t>”</w:t>
      </w:r>
      <w:r>
        <w:rPr>
          <w:rFonts w:eastAsia="Times New Roman"/>
          <w:lang w:val="en-US" w:eastAsia="es-GT"/>
        </w:rPr>
        <w:t xml:space="preserve"> (Academia) </w:t>
      </w:r>
      <w:r w:rsidRPr="00671961">
        <w:rPr>
          <w:rFonts w:eastAsia="Times New Roman"/>
          <w:lang w:val="en-US" w:eastAsia="es-GT"/>
        </w:rPr>
        <w:t>Inter-institutional alliances and cooperation are essential to this process. This includes building citizen awareness</w:t>
      </w:r>
      <w:r>
        <w:rPr>
          <w:rFonts w:eastAsia="Times New Roman"/>
          <w:lang w:val="en-US" w:eastAsia="es-GT"/>
        </w:rPr>
        <w:t xml:space="preserve"> –</w:t>
      </w:r>
      <w:r w:rsidRPr="00671961">
        <w:rPr>
          <w:rFonts w:eastAsia="Times New Roman"/>
          <w:lang w:val="en-US" w:eastAsia="es-GT"/>
        </w:rPr>
        <w:t xml:space="preserve"> especially of women, children and adolescents</w:t>
      </w:r>
      <w:r>
        <w:rPr>
          <w:rFonts w:eastAsia="Times New Roman"/>
          <w:lang w:val="en-US" w:eastAsia="es-GT"/>
        </w:rPr>
        <w:t xml:space="preserve"> –</w:t>
      </w:r>
      <w:r w:rsidRPr="00671961">
        <w:rPr>
          <w:rFonts w:eastAsia="Times New Roman"/>
          <w:lang w:val="en-US" w:eastAsia="es-GT"/>
        </w:rPr>
        <w:t xml:space="preserve"> of their rights and entitlements to health and well</w:t>
      </w:r>
      <w:r>
        <w:rPr>
          <w:rFonts w:eastAsia="Times New Roman"/>
          <w:lang w:val="en-US" w:eastAsia="es-GT"/>
        </w:rPr>
        <w:t>-</w:t>
      </w:r>
      <w:r w:rsidRPr="00671961">
        <w:rPr>
          <w:rFonts w:eastAsia="Times New Roman"/>
          <w:lang w:val="en-US" w:eastAsia="es-GT"/>
        </w:rPr>
        <w:t>being.</w:t>
      </w:r>
    </w:p>
    <w:p w14:paraId="24F7DA7F" w14:textId="77777777" w:rsidR="007A4930" w:rsidRDefault="007A4930" w:rsidP="007A4930">
      <w:pPr>
        <w:pStyle w:val="ListParagraph"/>
        <w:ind w:left="360"/>
        <w:rPr>
          <w:rFonts w:eastAsia="Times New Roman"/>
          <w:lang w:val="en-US" w:eastAsia="es-GT"/>
        </w:rPr>
      </w:pPr>
    </w:p>
    <w:p w14:paraId="53860A3C" w14:textId="77777777" w:rsidR="007A4930" w:rsidRPr="00CC3BD2" w:rsidRDefault="007A4930" w:rsidP="007A4930">
      <w:pPr>
        <w:pStyle w:val="ListParagraph"/>
        <w:numPr>
          <w:ilvl w:val="0"/>
          <w:numId w:val="13"/>
        </w:numPr>
        <w:spacing w:after="160" w:line="256" w:lineRule="auto"/>
        <w:ind w:left="360"/>
        <w:rPr>
          <w:b/>
          <w:bCs/>
          <w:lang w:val="en-US"/>
        </w:rPr>
      </w:pPr>
      <w:bookmarkStart w:id="72" w:name="_Hlk40426685"/>
      <w:r>
        <w:rPr>
          <w:rFonts w:eastAsia="Times New Roman"/>
          <w:b/>
          <w:bCs/>
          <w:lang w:val="en-US" w:eastAsia="es-GT"/>
        </w:rPr>
        <w:t>“A</w:t>
      </w:r>
      <w:r w:rsidRPr="00304923">
        <w:rPr>
          <w:rFonts w:eastAsia="Times New Roman"/>
          <w:b/>
          <w:bCs/>
          <w:lang w:val="en-US" w:eastAsia="es-GT"/>
        </w:rPr>
        <w:t>ccountability gives a clear idea of the challenges, opportunities and actions to assist these families (women, children and adolescents) that we want to assist and support</w:t>
      </w:r>
      <w:r>
        <w:rPr>
          <w:rFonts w:eastAsia="Times New Roman"/>
          <w:b/>
          <w:bCs/>
          <w:lang w:val="en-US" w:eastAsia="es-GT"/>
        </w:rPr>
        <w:t xml:space="preserve">.” </w:t>
      </w:r>
      <w:r>
        <w:rPr>
          <w:rFonts w:eastAsia="Times New Roman"/>
          <w:lang w:val="en-US" w:eastAsia="es-GT"/>
        </w:rPr>
        <w:t>(CSO)</w:t>
      </w:r>
      <w:r w:rsidRPr="00304923">
        <w:rPr>
          <w:rFonts w:eastAsia="Times New Roman"/>
          <w:b/>
          <w:bCs/>
          <w:lang w:val="en-US" w:eastAsia="es-GT"/>
        </w:rPr>
        <w:t xml:space="preserve"> </w:t>
      </w:r>
      <w:r w:rsidRPr="00412201">
        <w:rPr>
          <w:rFonts w:eastAsia="Times New Roman"/>
          <w:lang w:val="en-US" w:eastAsia="es-GT"/>
        </w:rPr>
        <w:t>Strengthen</w:t>
      </w:r>
      <w:r>
        <w:rPr>
          <w:rFonts w:eastAsia="Times New Roman"/>
          <w:lang w:val="en-US" w:eastAsia="es-GT"/>
        </w:rPr>
        <w:t>ing</w:t>
      </w:r>
      <w:r w:rsidRPr="00412201">
        <w:rPr>
          <w:rFonts w:eastAsia="Times New Roman"/>
          <w:lang w:val="en-US" w:eastAsia="es-GT"/>
        </w:rPr>
        <w:t xml:space="preserve"> comprehensive accountability for resources, service delivery and institutions </w:t>
      </w:r>
      <w:r>
        <w:rPr>
          <w:rFonts w:eastAsia="Times New Roman"/>
          <w:lang w:val="en-US" w:eastAsia="es-GT"/>
        </w:rPr>
        <w:t xml:space="preserve">is critical. This could include </w:t>
      </w:r>
      <w:r w:rsidRPr="00412201">
        <w:rPr>
          <w:lang w:val="en-US"/>
        </w:rPr>
        <w:t>invest</w:t>
      </w:r>
      <w:r>
        <w:rPr>
          <w:lang w:val="en-US"/>
        </w:rPr>
        <w:t>ing</w:t>
      </w:r>
      <w:r w:rsidRPr="00412201">
        <w:rPr>
          <w:lang w:val="en-US"/>
        </w:rPr>
        <w:t xml:space="preserve"> in the full cycle of accountability </w:t>
      </w:r>
      <w:r>
        <w:rPr>
          <w:lang w:val="en-US"/>
        </w:rPr>
        <w:t>–</w:t>
      </w:r>
      <w:r w:rsidRPr="00412201">
        <w:rPr>
          <w:lang w:val="en-US"/>
        </w:rPr>
        <w:t xml:space="preserve"> monitor, review</w:t>
      </w:r>
      <w:r>
        <w:rPr>
          <w:lang w:val="en-US"/>
        </w:rPr>
        <w:t>, remedy,</w:t>
      </w:r>
      <w:r w:rsidRPr="00412201">
        <w:rPr>
          <w:lang w:val="en-US"/>
        </w:rPr>
        <w:t xml:space="preserve"> act </w:t>
      </w:r>
      <w:r>
        <w:rPr>
          <w:lang w:val="en-US"/>
        </w:rPr>
        <w:t>–</w:t>
      </w:r>
      <w:r w:rsidRPr="00412201">
        <w:rPr>
          <w:lang w:val="en-US"/>
        </w:rPr>
        <w:t xml:space="preserve"> to ensure the transparent use of resources</w:t>
      </w:r>
      <w:r w:rsidRPr="00F64D5D">
        <w:rPr>
          <w:lang w:val="en-US"/>
        </w:rPr>
        <w:t xml:space="preserve"> (material, financial</w:t>
      </w:r>
      <w:r>
        <w:rPr>
          <w:lang w:val="en-US"/>
        </w:rPr>
        <w:t xml:space="preserve"> and</w:t>
      </w:r>
      <w:r w:rsidRPr="00F64D5D">
        <w:rPr>
          <w:lang w:val="en-US"/>
        </w:rPr>
        <w:t xml:space="preserve"> human)</w:t>
      </w:r>
      <w:r>
        <w:rPr>
          <w:lang w:val="en-US"/>
        </w:rPr>
        <w:t xml:space="preserve"> and </w:t>
      </w:r>
      <w:r w:rsidRPr="002C3F20">
        <w:rPr>
          <w:lang w:val="en-US"/>
        </w:rPr>
        <w:t>that</w:t>
      </w:r>
      <w:r>
        <w:rPr>
          <w:lang w:val="en-US"/>
        </w:rPr>
        <w:t xml:space="preserve"> the identified challenges to women, children and adolescents health are acted upon; </w:t>
      </w:r>
      <w:bookmarkEnd w:id="72"/>
      <w:r>
        <w:rPr>
          <w:lang w:val="en-US"/>
        </w:rPr>
        <w:t xml:space="preserve">increasing accountability for service delivery to </w:t>
      </w:r>
      <w:r>
        <w:rPr>
          <w:rFonts w:eastAsia="Times New Roman"/>
          <w:lang w:val="en-US" w:eastAsia="es-GT"/>
        </w:rPr>
        <w:t>women, children and adolescents, particularly for indigenous populations.</w:t>
      </w:r>
      <w:r w:rsidRPr="00662709">
        <w:rPr>
          <w:rFonts w:eastAsia="Times New Roman"/>
          <w:lang w:val="en-US" w:eastAsia="es-GT"/>
        </w:rPr>
        <w:t xml:space="preserve"> </w:t>
      </w:r>
    </w:p>
    <w:p w14:paraId="5843804E" w14:textId="77777777" w:rsidR="007A4930" w:rsidRPr="00465844" w:rsidRDefault="007A4930" w:rsidP="007A4930">
      <w:pPr>
        <w:pStyle w:val="ListParagraph"/>
        <w:ind w:left="360"/>
        <w:rPr>
          <w:rFonts w:eastAsia="Times New Roman"/>
          <w:lang w:val="en-US" w:eastAsia="es-GT"/>
        </w:rPr>
      </w:pPr>
    </w:p>
    <w:p w14:paraId="309E0861" w14:textId="77777777" w:rsidR="007A4930" w:rsidRPr="00093D40" w:rsidRDefault="007A4930" w:rsidP="007A4930">
      <w:pPr>
        <w:pStyle w:val="ListParagraph"/>
        <w:numPr>
          <w:ilvl w:val="0"/>
          <w:numId w:val="13"/>
        </w:numPr>
        <w:spacing w:after="160" w:line="256" w:lineRule="auto"/>
        <w:ind w:left="450" w:hanging="450"/>
        <w:rPr>
          <w:rFonts w:eastAsia="Times New Roman"/>
          <w:lang w:val="en-US" w:eastAsia="es-GT"/>
        </w:rPr>
      </w:pPr>
      <w:r>
        <w:rPr>
          <w:rFonts w:eastAsia="Times New Roman"/>
          <w:b/>
          <w:bCs/>
          <w:lang w:val="en-US" w:eastAsia="es-GT"/>
        </w:rPr>
        <w:t>“It</w:t>
      </w:r>
      <w:r w:rsidRPr="00DD1559">
        <w:rPr>
          <w:rFonts w:eastAsia="Times New Roman"/>
          <w:b/>
          <w:bCs/>
          <w:lang w:val="en-US" w:eastAsia="es-GT"/>
        </w:rPr>
        <w:t xml:space="preserve"> is important to create a space for dialogue </w:t>
      </w:r>
      <w:r w:rsidRPr="00857CD2">
        <w:rPr>
          <w:rFonts w:eastAsia="Times New Roman"/>
          <w:b/>
          <w:bCs/>
          <w:lang w:val="en-US" w:eastAsia="es-GT"/>
        </w:rPr>
        <w:t xml:space="preserve">and </w:t>
      </w:r>
      <w:r w:rsidRPr="00093D40">
        <w:rPr>
          <w:rFonts w:eastAsia="Times New Roman"/>
          <w:b/>
          <w:lang w:val="en-US" w:eastAsia="es-GT"/>
        </w:rPr>
        <w:t>respect.”</w:t>
      </w:r>
      <w:r w:rsidRPr="00102770">
        <w:rPr>
          <w:rFonts w:eastAsia="Times New Roman"/>
          <w:lang w:val="en-US" w:eastAsia="es-GT"/>
        </w:rPr>
        <w:t xml:space="preserve"> (CSO) </w:t>
      </w:r>
      <w:r>
        <w:rPr>
          <w:rFonts w:eastAsia="Times New Roman"/>
          <w:lang w:val="en-US" w:eastAsia="es-GT"/>
        </w:rPr>
        <w:t>“</w:t>
      </w:r>
      <w:r w:rsidRPr="00093D40">
        <w:rPr>
          <w:b/>
        </w:rPr>
        <w:t>We need to create a circle of trust. Listen to the complaints from the community leaders and their communities so that we can analy</w:t>
      </w:r>
      <w:r>
        <w:rPr>
          <w:b/>
        </w:rPr>
        <w:t>s</w:t>
      </w:r>
      <w:r w:rsidRPr="00093D40">
        <w:rPr>
          <w:b/>
        </w:rPr>
        <w:t>e well their requests and give them the appropriate answers</w:t>
      </w:r>
      <w:r>
        <w:rPr>
          <w:b/>
        </w:rPr>
        <w:t xml:space="preserve">.” </w:t>
      </w:r>
      <w:r w:rsidRPr="00102770">
        <w:rPr>
          <w:rFonts w:eastAsia="Times New Roman"/>
          <w:lang w:val="en-US" w:eastAsia="es-GT"/>
        </w:rPr>
        <w:t>(CSO)</w:t>
      </w:r>
      <w:r>
        <w:rPr>
          <w:rFonts w:eastAsia="Times New Roman"/>
          <w:lang w:val="en-US" w:eastAsia="es-GT"/>
        </w:rPr>
        <w:t xml:space="preserve"> </w:t>
      </w:r>
      <w:r w:rsidRPr="00093D40">
        <w:rPr>
          <w:rFonts w:eastAsia="Times New Roman"/>
          <w:lang w:val="en-US" w:eastAsia="es-GT"/>
        </w:rPr>
        <w:t>There is a critical need to promote responsive, humane and culturally sensitive health services for women</w:t>
      </w:r>
      <w:r>
        <w:rPr>
          <w:rFonts w:eastAsia="Times New Roman"/>
          <w:lang w:val="en-US" w:eastAsia="es-GT"/>
        </w:rPr>
        <w:t xml:space="preserve"> (including migrant women)</w:t>
      </w:r>
      <w:r w:rsidRPr="00093D40">
        <w:rPr>
          <w:rFonts w:eastAsia="Times New Roman"/>
          <w:lang w:val="en-US" w:eastAsia="es-GT"/>
        </w:rPr>
        <w:t xml:space="preserve">, children and adolescents in support of effective implementation of existing legal frameworks – including dignified care that takes full account of cultural differences and traditions.  </w:t>
      </w:r>
    </w:p>
    <w:p w14:paraId="39B43520" w14:textId="77777777" w:rsidR="007A4930" w:rsidRDefault="007A4930" w:rsidP="007A4930">
      <w:pPr>
        <w:spacing w:after="0" w:line="240" w:lineRule="auto"/>
        <w:ind w:left="360"/>
      </w:pPr>
      <w:r>
        <w:t>Stakeholder commitment is critical for next steps and a clear plan of action, including who will do what, by when, and how progress will be monitored, reviewed and acted on. Follow-up at the country level already planned includes</w:t>
      </w:r>
      <w:r w:rsidRPr="006F4BB1">
        <w:t xml:space="preserve"> </w:t>
      </w:r>
      <w:r>
        <w:t>to c</w:t>
      </w:r>
      <w:r w:rsidRPr="00CF3796">
        <w:t>ontinue reinforcing spaces for d</w:t>
      </w:r>
      <w:r>
        <w:t xml:space="preserve">ialogue with the main stakeholders to help strengthen existing accountability mechanisms, and to propose concrete action plans to solve existing problems and guarantee everyone’s right to health. </w:t>
      </w:r>
    </w:p>
    <w:p w14:paraId="5166D5D4" w14:textId="77777777" w:rsidR="007A4930" w:rsidRDefault="007A4930" w:rsidP="007A4930">
      <w:pPr>
        <w:spacing w:after="0" w:line="240" w:lineRule="auto"/>
        <w:ind w:left="360"/>
      </w:pPr>
    </w:p>
    <w:p w14:paraId="7126119C" w14:textId="77777777" w:rsidR="007A4930" w:rsidRDefault="007A4930" w:rsidP="007A4930">
      <w:pPr>
        <w:spacing w:after="0" w:line="240" w:lineRule="auto"/>
        <w:ind w:left="360"/>
      </w:pPr>
    </w:p>
    <w:p w14:paraId="5C7E8794" w14:textId="77777777" w:rsidR="007A4930" w:rsidRDefault="007A4930" w:rsidP="007A4930">
      <w:pPr>
        <w:spacing w:after="0" w:line="240" w:lineRule="auto"/>
        <w:ind w:firstLine="360"/>
        <w:sectPr w:rsidR="007A4930" w:rsidSect="00BD6C05">
          <w:pgSz w:w="12240" w:h="15840"/>
          <w:pgMar w:top="450" w:right="1260" w:bottom="900" w:left="1260" w:header="720" w:footer="720" w:gutter="0"/>
          <w:cols w:space="720"/>
          <w:docGrid w:linePitch="360"/>
        </w:sectPr>
      </w:pPr>
      <w:r>
        <w:t xml:space="preserve">The full country case study is available at: www. </w:t>
      </w:r>
      <w:hyperlink r:id="rId20" w:history="1">
        <w:r w:rsidR="00826B5C" w:rsidRPr="00936B2D">
          <w:rPr>
            <w:rStyle w:val="Hyperlink"/>
          </w:rPr>
          <w:t>www.iapewec.org/reports/annual-reports/iap-2020-report/casestudie</w:t>
        </w:r>
      </w:hyperlink>
      <w:r w:rsidR="00826B5C">
        <w:t>s</w:t>
      </w:r>
    </w:p>
    <w:p w14:paraId="7D2426FB" w14:textId="37062239" w:rsidR="007A4930" w:rsidRDefault="007A4930" w:rsidP="004321B7">
      <w:pPr>
        <w:pStyle w:val="Heading2"/>
      </w:pPr>
      <w:r>
        <w:t xml:space="preserve">Kenya: Medical detentions </w:t>
      </w:r>
    </w:p>
    <w:p w14:paraId="6EF872CD" w14:textId="77777777" w:rsidR="007A4930" w:rsidRPr="00830751" w:rsidRDefault="007A4930" w:rsidP="007A4930">
      <w:pPr>
        <w:spacing w:after="0" w:line="240" w:lineRule="auto"/>
        <w:jc w:val="center"/>
      </w:pPr>
    </w:p>
    <w:p w14:paraId="4C5919FC" w14:textId="77777777" w:rsidR="007A4930" w:rsidRPr="003B0D16" w:rsidRDefault="007A4930" w:rsidP="007A4930">
      <w:pPr>
        <w:spacing w:after="0" w:line="240" w:lineRule="auto"/>
        <w:rPr>
          <w:sz w:val="28"/>
          <w:szCs w:val="28"/>
        </w:rPr>
      </w:pPr>
      <w:r w:rsidRPr="003B0D16">
        <w:rPr>
          <w:sz w:val="28"/>
          <w:szCs w:val="28"/>
        </w:rPr>
        <w:t>Context</w:t>
      </w:r>
    </w:p>
    <w:p w14:paraId="1146A799" w14:textId="77777777" w:rsidR="007A4930" w:rsidRDefault="007A4930" w:rsidP="007A4930">
      <w:pPr>
        <w:spacing w:after="0" w:line="240" w:lineRule="auto"/>
        <w:rPr>
          <w:rFonts w:eastAsia="Times New Roman" w:cstheme="minorHAnsi"/>
          <w:lang w:eastAsia="en-GB"/>
        </w:rPr>
      </w:pPr>
    </w:p>
    <w:p w14:paraId="5E986442" w14:textId="62D61AA0" w:rsidR="007A4930" w:rsidRDefault="007A4930" w:rsidP="007A4930">
      <w:pPr>
        <w:tabs>
          <w:tab w:val="left" w:pos="5670"/>
          <w:tab w:val="left" w:pos="6300"/>
        </w:tabs>
        <w:spacing w:after="0" w:line="240" w:lineRule="auto"/>
        <w:rPr>
          <w:rFonts w:eastAsia="Times New Roman" w:cstheme="minorHAnsi"/>
          <w:vertAlign w:val="superscript"/>
          <w:lang w:eastAsia="en-GB"/>
        </w:rPr>
      </w:pPr>
      <w:r w:rsidRPr="008549B6">
        <w:rPr>
          <w:rFonts w:eastAsia="Times New Roman" w:cstheme="minorHAnsi"/>
          <w:lang w:eastAsia="en-GB"/>
        </w:rPr>
        <w:t xml:space="preserve">Kenya is a lower-middle income country with the ninth largest economy in Africa. </w:t>
      </w:r>
      <w:r>
        <w:rPr>
          <w:rFonts w:eastAsia="Times New Roman" w:cstheme="minorHAnsi"/>
          <w:lang w:eastAsia="en-GB"/>
        </w:rPr>
        <w:t xml:space="preserve">Just over 36% of </w:t>
      </w:r>
      <w:r w:rsidRPr="008549B6">
        <w:rPr>
          <w:rFonts w:eastAsia="Times New Roman" w:cstheme="minorHAnsi"/>
          <w:lang w:eastAsia="en-GB"/>
        </w:rPr>
        <w:t xml:space="preserve">the country’s 45.4 million population </w:t>
      </w:r>
      <w:r>
        <w:rPr>
          <w:rFonts w:eastAsia="Times New Roman" w:cstheme="minorHAnsi"/>
          <w:lang w:eastAsia="en-GB"/>
        </w:rPr>
        <w:t>live</w:t>
      </w:r>
      <w:r w:rsidRPr="008549B6">
        <w:rPr>
          <w:rFonts w:eastAsia="Times New Roman" w:cstheme="minorHAnsi"/>
          <w:lang w:eastAsia="en-GB"/>
        </w:rPr>
        <w:t xml:space="preserve"> in poverty.</w:t>
      </w:r>
      <w:r>
        <w:rPr>
          <w:rFonts w:eastAsia="Times New Roman" w:cstheme="minorHAnsi"/>
          <w:lang w:eastAsia="en-GB"/>
        </w:rPr>
        <w:fldChar w:fldCharType="begin"/>
      </w:r>
      <w:r w:rsidR="00962230">
        <w:rPr>
          <w:rFonts w:eastAsia="Times New Roman" w:cstheme="minorHAnsi"/>
          <w:lang w:eastAsia="en-GB"/>
        </w:rPr>
        <w:instrText xml:space="preserve"> ADDIN EN.CITE &lt;EndNote&gt;&lt;Cite&gt;&lt;Author&gt;UNDP Kenya&lt;/Author&gt;&lt;Year&gt;16 May 2018&lt;/Year&gt;&lt;RecNum&gt;838&lt;/RecNum&gt;&lt;DisplayText&gt;&lt;style face="superscript"&gt;170&lt;/style&gt;&lt;/DisplayText&gt;&lt;record&gt;&lt;rec-number&gt;838&lt;/rec-number&gt;&lt;foreign-keys&gt;&lt;key app="EN" db-id="5dprpsavdvsw5der2s7vazdm0z9wpwzswxxz" timestamp="1591955877"&gt;838&lt;/key&gt;&lt;/foreign-keys&gt;&lt;ref-type name="Report"&gt;27&lt;/ref-type&gt;&lt;contributors&gt;&lt;authors&gt;&lt;author&gt;UNDP Kenya, &lt;/author&gt;&lt;/authors&gt;&lt;/contributors&gt;&lt;titles&gt;&lt;title&gt;Anuual Report 2018&lt;/title&gt;&lt;/titles&gt;&lt;dates&gt;&lt;year&gt;16 May 2018&lt;/year&gt;&lt;/dates&gt;&lt;pub-location&gt;Nairobi, Kenya&lt;/pub-location&gt;&lt;publisher&gt;UNDP&lt;/publisher&gt;&lt;urls&gt;&lt;related-urls&gt;&lt;url&gt;https://www.ke.undp.org/content/kenya/en/home/library/annual-reports/undp-kenya-Annual-2018-report-.html&lt;/url&gt;&lt;/related-urls&gt;&lt;/urls&gt;&lt;/record&gt;&lt;/Cite&gt;&lt;/EndNote&gt;</w:instrText>
      </w:r>
      <w:r>
        <w:rPr>
          <w:rFonts w:eastAsia="Times New Roman" w:cstheme="minorHAnsi"/>
          <w:lang w:eastAsia="en-GB"/>
        </w:rPr>
        <w:fldChar w:fldCharType="separate"/>
      </w:r>
      <w:r w:rsidR="00962230" w:rsidRPr="00962230">
        <w:rPr>
          <w:rFonts w:eastAsia="Times New Roman" w:cstheme="minorHAnsi"/>
          <w:noProof/>
          <w:vertAlign w:val="superscript"/>
          <w:lang w:eastAsia="en-GB"/>
        </w:rPr>
        <w:t>170</w:t>
      </w:r>
      <w:r>
        <w:rPr>
          <w:rFonts w:eastAsia="Times New Roman" w:cstheme="minorHAnsi"/>
          <w:lang w:eastAsia="en-GB"/>
        </w:rPr>
        <w:fldChar w:fldCharType="end"/>
      </w:r>
      <w:r>
        <w:rPr>
          <w:rFonts w:eastAsia="Times New Roman" w:cstheme="minorHAnsi"/>
          <w:lang w:eastAsia="en-GB"/>
        </w:rPr>
        <w:t xml:space="preserve"> </w:t>
      </w:r>
      <w:r w:rsidRPr="008549B6">
        <w:rPr>
          <w:rFonts w:eastAsia="Times New Roman" w:cstheme="minorHAnsi"/>
          <w:lang w:eastAsia="en-GB"/>
        </w:rPr>
        <w:t>Post-2013, Kenya adopted a devolved form of government with two levels – national and county – and a constitutional commitment to delivering UHC</w:t>
      </w:r>
      <w:r>
        <w:rPr>
          <w:rFonts w:eastAsia="Times New Roman" w:cstheme="minorHAnsi"/>
          <w:lang w:eastAsia="en-GB"/>
        </w:rPr>
        <w:t>.</w:t>
      </w:r>
      <w:r>
        <w:rPr>
          <w:rFonts w:eastAsia="Times New Roman" w:cstheme="minorHAnsi"/>
          <w:lang w:eastAsia="en-GB"/>
        </w:rPr>
        <w:fldChar w:fldCharType="begin"/>
      </w:r>
      <w:r w:rsidR="00962230">
        <w:rPr>
          <w:rFonts w:eastAsia="Times New Roman" w:cstheme="minorHAnsi"/>
          <w:lang w:eastAsia="en-GB"/>
        </w:rPr>
        <w:instrText xml:space="preserve"> ADDIN EN.CITE &lt;EndNote&gt;&lt;Cite&gt;&lt;Author&gt;Republic of Kenya&lt;/Author&gt;&lt;Year&gt;July 2014&lt;/Year&gt;&lt;RecNum&gt;839&lt;/RecNum&gt;&lt;DisplayText&gt;&lt;style face="superscript"&gt;171&lt;/style&gt;&lt;/DisplayText&gt;&lt;record&gt;&lt;rec-number&gt;839&lt;/rec-number&gt;&lt;foreign-keys&gt;&lt;key app="EN" db-id="5dprpsavdvsw5der2s7vazdm0z9wpwzswxxz" timestamp="1591955981"&gt;839&lt;/key&gt;&lt;/foreign-keys&gt;&lt;ref-type name="Web Page"&gt;12&lt;/ref-type&gt;&lt;contributors&gt;&lt;authors&gt;&lt;author&gt;Republic of Kenya Ministry of Health, &lt;/author&gt;&lt;/authors&gt;&lt;/contributors&gt;&lt;titles&gt;&lt;title&gt;Kenya Health Policy 2014-2030. Towards attaining the highest standard of health&lt;/title&gt;&lt;/titles&gt;&lt;dates&gt;&lt;year&gt;July 2014&lt;/year&gt;&lt;/dates&gt;&lt;urls&gt;&lt;related-urls&gt;&lt;url&gt;http://publications.universalhealth2030.org/uploads/kenya_health_policy_2014_to_2030.pdf&lt;/url&gt;&lt;/related-urls&gt;&lt;/urls&gt;&lt;/record&gt;&lt;/Cite&gt;&lt;/EndNote&gt;</w:instrText>
      </w:r>
      <w:r>
        <w:rPr>
          <w:rFonts w:eastAsia="Times New Roman" w:cstheme="minorHAnsi"/>
          <w:lang w:eastAsia="en-GB"/>
        </w:rPr>
        <w:fldChar w:fldCharType="separate"/>
      </w:r>
      <w:r w:rsidR="00962230" w:rsidRPr="00962230">
        <w:rPr>
          <w:rFonts w:eastAsia="Times New Roman" w:cstheme="minorHAnsi"/>
          <w:noProof/>
          <w:vertAlign w:val="superscript"/>
          <w:lang w:eastAsia="en-GB"/>
        </w:rPr>
        <w:t>171</w:t>
      </w:r>
      <w:r>
        <w:rPr>
          <w:rFonts w:eastAsia="Times New Roman" w:cstheme="minorHAnsi"/>
          <w:lang w:eastAsia="en-GB"/>
        </w:rPr>
        <w:fldChar w:fldCharType="end"/>
      </w:r>
      <w:r w:rsidRPr="00830751">
        <w:rPr>
          <w:rFonts w:eastAsia="Times New Roman" w:cstheme="minorHAnsi"/>
          <w:vertAlign w:val="superscript"/>
          <w:lang w:eastAsia="en-GB"/>
        </w:rPr>
        <w:t>,</w:t>
      </w:r>
      <w:r>
        <w:rPr>
          <w:rFonts w:eastAsia="Times New Roman" w:cstheme="minorHAnsi"/>
          <w:vertAlign w:val="superscript"/>
          <w:lang w:eastAsia="en-GB"/>
        </w:rPr>
        <w:fldChar w:fldCharType="begin"/>
      </w:r>
      <w:r w:rsidR="00962230">
        <w:rPr>
          <w:rFonts w:eastAsia="Times New Roman" w:cstheme="minorHAnsi"/>
          <w:vertAlign w:val="superscript"/>
          <w:lang w:eastAsia="en-GB"/>
        </w:rPr>
        <w:instrText xml:space="preserve"> ADDIN EN.CITE &lt;EndNote&gt;&lt;Cite&gt;&lt;Author&gt;National Council for Law Reporting&lt;/Author&gt;&lt;Year&gt;2010&lt;/Year&gt;&lt;RecNum&gt;840&lt;/RecNum&gt;&lt;DisplayText&gt;&lt;style face="superscript"&gt;172&lt;/style&gt;&lt;/DisplayText&gt;&lt;record&gt;&lt;rec-number&gt;840&lt;/rec-number&gt;&lt;foreign-keys&gt;&lt;key app="EN" db-id="5dprpsavdvsw5der2s7vazdm0z9wpwzswxxz" timestamp="1591956443"&gt;840&lt;/key&gt;&lt;/foreign-keys&gt;&lt;ref-type name="Web Page"&gt;12&lt;/ref-type&gt;&lt;contributors&gt;&lt;authors&gt;&lt;author&gt;National Council for Law Reporting, &lt;/author&gt;&lt;/authors&gt;&lt;/contributors&gt;&lt;titles&gt;&lt;title&gt;Constitution of Kenya&lt;/title&gt;&lt;/titles&gt;&lt;dates&gt;&lt;year&gt;&lt;style face="normal" font="default" size="10"&gt;2010&lt;/style&gt;&lt;/year&gt;&lt;/dates&gt;&lt;urls&gt;&lt;related-urls&gt;&lt;url&gt;http://www.kenyalaw.org:8181/exist/kenyalex/actview.xql?actid=Const2010&lt;/url&gt;&lt;/related-urls&gt;&lt;/urls&gt;&lt;/record&gt;&lt;/Cite&gt;&lt;/EndNote&gt;</w:instrText>
      </w:r>
      <w:r>
        <w:rPr>
          <w:rFonts w:eastAsia="Times New Roman" w:cstheme="minorHAnsi"/>
          <w:vertAlign w:val="superscript"/>
          <w:lang w:eastAsia="en-GB"/>
        </w:rPr>
        <w:fldChar w:fldCharType="separate"/>
      </w:r>
      <w:r w:rsidR="00962230">
        <w:rPr>
          <w:rFonts w:eastAsia="Times New Roman" w:cstheme="minorHAnsi"/>
          <w:noProof/>
          <w:vertAlign w:val="superscript"/>
          <w:lang w:eastAsia="en-GB"/>
        </w:rPr>
        <w:t>172</w:t>
      </w:r>
      <w:r>
        <w:rPr>
          <w:rFonts w:eastAsia="Times New Roman" w:cstheme="minorHAnsi"/>
          <w:vertAlign w:val="superscript"/>
          <w:lang w:eastAsia="en-GB"/>
        </w:rPr>
        <w:fldChar w:fldCharType="end"/>
      </w:r>
      <w:r>
        <w:rPr>
          <w:rFonts w:eastAsia="Times New Roman" w:cstheme="minorHAnsi"/>
          <w:lang w:eastAsia="en-GB"/>
        </w:rPr>
        <w:t xml:space="preserve"> O</w:t>
      </w:r>
      <w:r w:rsidRPr="00D50CE1">
        <w:rPr>
          <w:rFonts w:eastAsia="Times New Roman" w:cstheme="minorHAnsi"/>
          <w:lang w:eastAsia="en-GB"/>
        </w:rPr>
        <w:t>ne of four goals outlined in President Uhuru Kenyatta’s Big 4 Agenda</w:t>
      </w:r>
      <w:r>
        <w:rPr>
          <w:rFonts w:eastAsia="Times New Roman" w:cstheme="minorHAnsi"/>
          <w:lang w:eastAsia="en-GB"/>
        </w:rPr>
        <w:t xml:space="preserve"> is </w:t>
      </w:r>
      <w:r w:rsidRPr="00D50CE1">
        <w:rPr>
          <w:rFonts w:eastAsia="Times New Roman" w:cstheme="minorHAnsi"/>
          <w:lang w:eastAsia="en-GB"/>
        </w:rPr>
        <w:t xml:space="preserve">to provide </w:t>
      </w:r>
      <w:bookmarkStart w:id="73" w:name="_Hlk41395303"/>
      <w:r w:rsidRPr="00D50CE1">
        <w:rPr>
          <w:rFonts w:eastAsia="Times New Roman" w:cstheme="minorHAnsi"/>
          <w:lang w:eastAsia="en-GB"/>
        </w:rPr>
        <w:t>affordable health care for all</w:t>
      </w:r>
      <w:bookmarkEnd w:id="73"/>
      <w:r>
        <w:rPr>
          <w:rFonts w:eastAsia="Times New Roman" w:cstheme="minorHAnsi"/>
          <w:lang w:eastAsia="en-GB"/>
        </w:rPr>
        <w:t>.</w:t>
      </w:r>
      <w:r>
        <w:rPr>
          <w:rFonts w:eastAsia="Times New Roman" w:cstheme="minorHAnsi"/>
          <w:lang w:eastAsia="en-GB"/>
        </w:rPr>
        <w:fldChar w:fldCharType="begin"/>
      </w:r>
      <w:r w:rsidR="00962230">
        <w:rPr>
          <w:rFonts w:eastAsia="Times New Roman" w:cstheme="minorHAnsi"/>
          <w:lang w:eastAsia="en-GB"/>
        </w:rPr>
        <w:instrText xml:space="preserve"> ADDIN EN.CITE &lt;EndNote&gt;&lt;Cite&gt;&lt;Author&gt;Republic of Kenya&lt;/Author&gt;&lt;Year&gt;13 December 2018&lt;/Year&gt;&lt;RecNum&gt;701&lt;/RecNum&gt;&lt;DisplayText&gt;&lt;style face="superscript"&gt;173&lt;/style&gt;&lt;/DisplayText&gt;&lt;record&gt;&lt;rec-number&gt;701&lt;/rec-number&gt;&lt;foreign-keys&gt;&lt;key app="EN" db-id="5dprpsavdvsw5der2s7vazdm0z9wpwzswxxz" timestamp="1589561229"&gt;701&lt;/key&gt;&lt;/foreign-keys&gt;&lt;ref-type name="Web Page"&gt;12&lt;/ref-type&gt;&lt;contributors&gt;&lt;authors&gt;&lt;author&gt;Republic of Kenya Ministry of Health, &lt;/author&gt;&lt;/authors&gt;&lt;/contributors&gt;&lt;titles&gt;&lt;title&gt;President Uhuru launches Universal Health Coverage Pilot Program Nairobi&lt;/title&gt;&lt;/titles&gt;&lt;dates&gt;&lt;year&gt;13 December 2018&lt;/year&gt;&lt;/dates&gt;&lt;urls&gt;&lt;related-urls&gt;&lt;url&gt;https://www.health.go.ke/president-uhuru-launches-universal-health-coverage-pilot-program-nairobi-kenya-december-13-2018/&lt;/url&gt;&lt;/related-urls&gt;&lt;/urls&gt;&lt;/record&gt;&lt;/Cite&gt;&lt;/EndNote&gt;</w:instrText>
      </w:r>
      <w:r>
        <w:rPr>
          <w:rFonts w:eastAsia="Times New Roman" w:cstheme="minorHAnsi"/>
          <w:lang w:eastAsia="en-GB"/>
        </w:rPr>
        <w:fldChar w:fldCharType="separate"/>
      </w:r>
      <w:r w:rsidR="00962230" w:rsidRPr="00962230">
        <w:rPr>
          <w:rFonts w:eastAsia="Times New Roman" w:cstheme="minorHAnsi"/>
          <w:noProof/>
          <w:vertAlign w:val="superscript"/>
          <w:lang w:eastAsia="en-GB"/>
        </w:rPr>
        <w:t>173</w:t>
      </w:r>
      <w:r>
        <w:rPr>
          <w:rFonts w:eastAsia="Times New Roman" w:cstheme="minorHAnsi"/>
          <w:lang w:eastAsia="en-GB"/>
        </w:rPr>
        <w:fldChar w:fldCharType="end"/>
      </w:r>
      <w:r>
        <w:rPr>
          <w:rFonts w:eastAsia="Times New Roman" w:cstheme="minorHAnsi"/>
          <w:lang w:eastAsia="en-GB"/>
        </w:rPr>
        <w:t xml:space="preserve"> </w:t>
      </w:r>
      <w:r w:rsidRPr="00387B79">
        <w:rPr>
          <w:rFonts w:eastAsia="Times New Roman" w:cstheme="minorHAnsi"/>
          <w:lang w:eastAsia="en-GB"/>
        </w:rPr>
        <w:t xml:space="preserve">The National Health Insurance </w:t>
      </w:r>
      <w:r>
        <w:rPr>
          <w:rFonts w:eastAsia="Times New Roman" w:cstheme="minorHAnsi"/>
          <w:lang w:eastAsia="en-GB"/>
        </w:rPr>
        <w:t xml:space="preserve">Fund (NHIF) </w:t>
      </w:r>
      <w:r w:rsidRPr="00387B79">
        <w:rPr>
          <w:rFonts w:eastAsia="Times New Roman" w:cstheme="minorHAnsi"/>
          <w:lang w:eastAsia="en-GB"/>
        </w:rPr>
        <w:t xml:space="preserve">is </w:t>
      </w:r>
      <w:r>
        <w:rPr>
          <w:rFonts w:eastAsia="Times New Roman" w:cstheme="minorHAnsi"/>
          <w:lang w:eastAsia="en-GB"/>
        </w:rPr>
        <w:t>a</w:t>
      </w:r>
      <w:r w:rsidRPr="00387B79">
        <w:rPr>
          <w:rFonts w:eastAsia="Times New Roman" w:cstheme="minorHAnsi"/>
          <w:lang w:eastAsia="en-GB"/>
        </w:rPr>
        <w:t xml:space="preserve"> critical vehicle </w:t>
      </w:r>
      <w:r>
        <w:rPr>
          <w:rFonts w:eastAsia="Times New Roman" w:cstheme="minorHAnsi"/>
          <w:lang w:eastAsia="en-GB"/>
        </w:rPr>
        <w:t>used by</w:t>
      </w:r>
      <w:r w:rsidRPr="00387B79">
        <w:rPr>
          <w:rFonts w:eastAsia="Times New Roman" w:cstheme="minorHAnsi"/>
          <w:lang w:eastAsia="en-GB"/>
        </w:rPr>
        <w:t xml:space="preserve"> Government to achieve its constitutional obligation.</w:t>
      </w:r>
      <w:r>
        <w:rPr>
          <w:rFonts w:eastAsia="Times New Roman" w:cstheme="minorHAnsi"/>
          <w:lang w:eastAsia="en-GB"/>
        </w:rPr>
        <w:t xml:space="preserve"> Although c</w:t>
      </w:r>
      <w:r w:rsidRPr="0059221E">
        <w:rPr>
          <w:rFonts w:eastAsia="Times New Roman" w:cstheme="minorHAnsi"/>
          <w:lang w:eastAsia="en-GB"/>
        </w:rPr>
        <w:t>overage of essential health services has improved, gaps persist</w:t>
      </w:r>
      <w:r>
        <w:rPr>
          <w:rFonts w:eastAsia="Times New Roman" w:cstheme="minorHAnsi"/>
          <w:lang w:eastAsia="en-GB"/>
        </w:rPr>
        <w:t xml:space="preserve"> </w:t>
      </w:r>
      <w:r w:rsidRPr="0059221E">
        <w:rPr>
          <w:rFonts w:eastAsia="Times New Roman" w:cstheme="minorHAnsi"/>
          <w:lang w:eastAsia="en-GB"/>
        </w:rPr>
        <w:t>for women, children and adolescents</w:t>
      </w:r>
      <w:r>
        <w:rPr>
          <w:rFonts w:eastAsia="Times New Roman" w:cstheme="minorHAnsi"/>
          <w:lang w:eastAsia="en-GB"/>
        </w:rPr>
        <w:t xml:space="preserve">, including access to </w:t>
      </w:r>
      <w:r w:rsidRPr="0059221E">
        <w:rPr>
          <w:rFonts w:eastAsia="Times New Roman" w:cstheme="minorHAnsi"/>
          <w:lang w:eastAsia="en-GB"/>
        </w:rPr>
        <w:t>family planning, antenatal care and vaccination</w:t>
      </w:r>
      <w:r>
        <w:rPr>
          <w:rFonts w:eastAsia="Times New Roman" w:cstheme="minorHAnsi"/>
          <w:lang w:eastAsia="en-GB"/>
        </w:rPr>
        <w:t>s</w:t>
      </w:r>
      <w:r w:rsidRPr="0059221E">
        <w:rPr>
          <w:rFonts w:eastAsia="Times New Roman" w:cstheme="minorHAnsi"/>
          <w:lang w:eastAsia="en-GB"/>
        </w:rPr>
        <w:t xml:space="preserve">. </w:t>
      </w:r>
      <w:r w:rsidRPr="00DB0AF0">
        <w:rPr>
          <w:rFonts w:eastAsia="Times New Roman" w:cstheme="minorHAnsi"/>
          <w:lang w:eastAsia="en-GB"/>
        </w:rPr>
        <w:t xml:space="preserve">It is estimated </w:t>
      </w:r>
      <w:r>
        <w:rPr>
          <w:rFonts w:eastAsia="Times New Roman" w:cstheme="minorHAnsi"/>
          <w:lang w:eastAsia="en-GB"/>
        </w:rPr>
        <w:t xml:space="preserve">that </w:t>
      </w:r>
      <w:r w:rsidRPr="00DB0AF0">
        <w:rPr>
          <w:rFonts w:eastAsia="Century Gothic" w:cstheme="minorHAnsi"/>
        </w:rPr>
        <w:t>out of pocket health care expenses make up close to 25% of the country’s total health expenditure</w:t>
      </w:r>
      <w:r>
        <w:rPr>
          <w:rFonts w:eastAsia="Century Gothic" w:cstheme="minorHAnsi"/>
        </w:rPr>
        <w:t>,</w:t>
      </w:r>
      <w:r w:rsidRPr="00DB0AF0">
        <w:rPr>
          <w:rFonts w:eastAsia="Century Gothic" w:cstheme="minorHAnsi"/>
        </w:rPr>
        <w:t xml:space="preserve"> and among the poorest, only 3% have access to NHIF.</w:t>
      </w:r>
      <w:r>
        <w:rPr>
          <w:rFonts w:eastAsia="Century Gothic" w:cstheme="minorHAnsi"/>
        </w:rPr>
        <w:fldChar w:fldCharType="begin"/>
      </w:r>
      <w:r w:rsidR="00962230">
        <w:rPr>
          <w:rFonts w:eastAsia="Century Gothic" w:cstheme="minorHAnsi"/>
        </w:rPr>
        <w:instrText xml:space="preserve"> ADDIN EN.CITE &lt;EndNote&gt;&lt;Cite ExcludeYear="1"&gt;&lt;Author&gt;The World Bank&lt;/Author&gt;&lt;RecNum&gt;841&lt;/RecNum&gt;&lt;DisplayText&gt;&lt;style face="superscript"&gt;174&lt;/style&gt;&lt;/DisplayText&gt;&lt;record&gt;&lt;rec-number&gt;841&lt;/rec-number&gt;&lt;foreign-keys&gt;&lt;key app="EN" db-id="5dprpsavdvsw5der2s7vazdm0z9wpwzswxxz" timestamp="1591956575"&gt;841&lt;/key&gt;&lt;/foreign-keys&gt;&lt;ref-type name="Web Page"&gt;12&lt;/ref-type&gt;&lt;contributors&gt;&lt;authors&gt;&lt;author&gt;The World Bank Group, &lt;/author&gt;&lt;/authors&gt;&lt;/contributors&gt;&lt;titles&gt;&lt;title&gt;Out-of-pocket expenditure (% of current health expenditure)&lt;/title&gt;&lt;/titles&gt;&lt;dates&gt;&lt;/dates&gt;&lt;urls&gt;&lt;related-urls&gt;&lt;url&gt;https://data.worldbank.org/indicator/SH.XPD.OOPC.CH.ZS&lt;/url&gt;&lt;/related-urls&gt;&lt;/urls&gt;&lt;/record&gt;&lt;/Cite&gt;&lt;/EndNote&gt;</w:instrText>
      </w:r>
      <w:r>
        <w:rPr>
          <w:rFonts w:eastAsia="Century Gothic" w:cstheme="minorHAnsi"/>
        </w:rPr>
        <w:fldChar w:fldCharType="separate"/>
      </w:r>
      <w:r w:rsidR="00962230" w:rsidRPr="00962230">
        <w:rPr>
          <w:rFonts w:eastAsia="Century Gothic" w:cstheme="minorHAnsi"/>
          <w:noProof/>
          <w:vertAlign w:val="superscript"/>
        </w:rPr>
        <w:t>174</w:t>
      </w:r>
      <w:r>
        <w:rPr>
          <w:rFonts w:eastAsia="Century Gothic" w:cstheme="minorHAnsi"/>
        </w:rPr>
        <w:fldChar w:fldCharType="end"/>
      </w:r>
      <w:r w:rsidRPr="00DB0AF0">
        <w:rPr>
          <w:rFonts w:eastAsia="Century Gothic" w:cstheme="minorHAnsi"/>
          <w:vertAlign w:val="superscript"/>
        </w:rPr>
        <w:t>,</w:t>
      </w:r>
      <w:r>
        <w:rPr>
          <w:rFonts w:eastAsia="Century Gothic" w:cstheme="minorHAnsi"/>
          <w:vertAlign w:val="superscript"/>
        </w:rPr>
        <w:fldChar w:fldCharType="begin"/>
      </w:r>
      <w:r w:rsidR="00962230">
        <w:rPr>
          <w:rFonts w:eastAsia="Century Gothic" w:cstheme="minorHAnsi"/>
          <w:vertAlign w:val="superscript"/>
        </w:rPr>
        <w:instrText xml:space="preserve"> ADDIN EN.CITE &lt;EndNote&gt;&lt;Cite&gt;&lt;Author&gt;Chatterjee&lt;/Author&gt;&lt;Year&gt;12 December 2017&lt;/Year&gt;&lt;RecNum&gt;842&lt;/RecNum&gt;&lt;DisplayText&gt;&lt;style face="superscript"&gt;175&lt;/style&gt;&lt;/DisplayText&gt;&lt;record&gt;&lt;rec-number&gt;842&lt;/rec-number&gt;&lt;foreign-keys&gt;&lt;key app="EN" db-id="5dprpsavdvsw5der2s7vazdm0z9wpwzswxxz" timestamp="1591956678"&gt;842&lt;/key&gt;&lt;/foreign-keys&gt;&lt;ref-type name="Web Page"&gt;12&lt;/ref-type&gt;&lt;contributors&gt;&lt;authors&gt;&lt;author&gt;Siddharth Chatterjee&lt;/author&gt;&lt;author&gt;Githinji Gitahi&lt;/author&gt;&lt;/authors&gt;&lt;/contributors&gt;&lt;titles&gt;&lt;title&gt;For Kenya to defeat poverty, universal health coverage is a must&lt;/title&gt;&lt;/titles&gt;&lt;dates&gt;&lt;year&gt;12 December 2017&lt;/year&gt;&lt;/dates&gt;&lt;urls&gt;&lt;related-urls&gt;&lt;url&gt;https://news.trust.org/item/20171211101543-t9znq/&lt;/url&gt;&lt;/related-urls&gt;&lt;/urls&gt;&lt;/record&gt;&lt;/Cite&gt;&lt;/EndNote&gt;</w:instrText>
      </w:r>
      <w:r>
        <w:rPr>
          <w:rFonts w:eastAsia="Century Gothic" w:cstheme="minorHAnsi"/>
          <w:vertAlign w:val="superscript"/>
        </w:rPr>
        <w:fldChar w:fldCharType="separate"/>
      </w:r>
      <w:r w:rsidR="00962230">
        <w:rPr>
          <w:rFonts w:eastAsia="Century Gothic" w:cstheme="minorHAnsi"/>
          <w:noProof/>
          <w:vertAlign w:val="superscript"/>
        </w:rPr>
        <w:t>175</w:t>
      </w:r>
      <w:r>
        <w:rPr>
          <w:rFonts w:eastAsia="Century Gothic" w:cstheme="minorHAnsi"/>
          <w:vertAlign w:val="superscript"/>
        </w:rPr>
        <w:fldChar w:fldCharType="end"/>
      </w:r>
      <w:r>
        <w:rPr>
          <w:rFonts w:eastAsia="Century Gothic" w:cstheme="minorHAnsi"/>
        </w:rPr>
        <w:t xml:space="preserve"> </w:t>
      </w:r>
      <w:r>
        <w:rPr>
          <w:rFonts w:eastAsia="Times New Roman" w:cstheme="minorHAnsi"/>
          <w:lang w:eastAsia="en-GB"/>
        </w:rPr>
        <w:t>Due to inability to pay medical bills,</w:t>
      </w:r>
      <w:r w:rsidRPr="008549B6">
        <w:rPr>
          <w:rFonts w:eastAsia="Times New Roman" w:cstheme="minorHAnsi"/>
          <w:lang w:eastAsia="en-GB"/>
        </w:rPr>
        <w:t xml:space="preserve"> </w:t>
      </w:r>
      <w:r>
        <w:rPr>
          <w:rFonts w:eastAsia="Times New Roman" w:cstheme="minorHAnsi"/>
          <w:lang w:eastAsia="en-GB"/>
        </w:rPr>
        <w:t>w</w:t>
      </w:r>
      <w:r w:rsidRPr="00BC1EE5">
        <w:rPr>
          <w:rFonts w:eastAsia="Times New Roman" w:cstheme="minorHAnsi"/>
          <w:lang w:eastAsia="en-GB"/>
        </w:rPr>
        <w:t>omen who have given birth, their children and other vulnerable people</w:t>
      </w:r>
      <w:r>
        <w:rPr>
          <w:rFonts w:eastAsia="Times New Roman" w:cstheme="minorHAnsi"/>
          <w:lang w:eastAsia="en-GB"/>
        </w:rPr>
        <w:t xml:space="preserve"> </w:t>
      </w:r>
      <w:r w:rsidRPr="00BC1EE5">
        <w:rPr>
          <w:rFonts w:eastAsia="Times New Roman" w:cstheme="minorHAnsi"/>
          <w:lang w:eastAsia="en-GB"/>
        </w:rPr>
        <w:t>may be detained</w:t>
      </w:r>
      <w:r>
        <w:rPr>
          <w:rFonts w:eastAsia="Times New Roman" w:cstheme="minorHAnsi"/>
          <w:lang w:eastAsia="en-GB"/>
        </w:rPr>
        <w:t xml:space="preserve"> – </w:t>
      </w:r>
      <w:r>
        <w:t>despite laws and court rulings that medical detention is illegal</w:t>
      </w:r>
      <w:r>
        <w:rPr>
          <w:rFonts w:eastAsia="Times New Roman" w:cstheme="minorHAnsi"/>
          <w:lang w:eastAsia="en-GB"/>
        </w:rPr>
        <w:t>.</w:t>
      </w:r>
      <w:r>
        <w:rPr>
          <w:rFonts w:eastAsia="Times New Roman" w:cstheme="minorHAnsi"/>
          <w:lang w:eastAsia="en-GB"/>
        </w:rPr>
        <w:fldChar w:fldCharType="begin"/>
      </w:r>
      <w:r w:rsidR="00962230">
        <w:rPr>
          <w:rFonts w:eastAsia="Times New Roman" w:cstheme="minorHAnsi"/>
          <w:lang w:eastAsia="en-GB"/>
        </w:rPr>
        <w:instrText xml:space="preserve"> ADDIN EN.CITE &lt;EndNote&gt;&lt;Cite&gt;&lt;Author&gt;Human Rights Council&lt;/Author&gt;&lt;Year&gt;18 November 2019&lt;/Year&gt;&lt;RecNum&gt;843&lt;/RecNum&gt;&lt;DisplayText&gt;&lt;style face="superscript"&gt;176,177&lt;/style&gt;&lt;/DisplayText&gt;&lt;record&gt;&lt;rec-number&gt;843&lt;/rec-number&gt;&lt;foreign-keys&gt;&lt;key app="EN" db-id="5dprpsavdvsw5der2s7vazdm0z9wpwzswxxz" timestamp="1591956861"&gt;843&lt;/key&gt;&lt;/foreign-keys&gt;&lt;ref-type name="Web Page"&gt;12&lt;/ref-type&gt;&lt;contributors&gt;&lt;authors&gt;&lt;author&gt;Human Rights Council, &lt;/author&gt;&lt;author&gt;Working Group on the Universal Periodic Review,&lt;/author&gt;&lt;/authors&gt;&lt;/contributors&gt;&lt;titles&gt;&lt;title&gt; Compilation on Kenya. Report of the Office of the United Nations High Commissioner for Human Rights&lt;/title&gt;&lt;/titles&gt;&lt;dates&gt;&lt;year&gt;18 November 2019&lt;/year&gt;&lt;/dates&gt;&lt;urls&gt;&lt;related-urls&gt;&lt;url&gt;https://digitallibrary.un.org/record/3849174/files/A_HRC_WG-6_35_KEN_2-EN.pdf&lt;/url&gt;&lt;/related-urls&gt;&lt;/urls&gt;&lt;/record&gt;&lt;/Cite&gt;&lt;Cite&gt;&lt;Author&gt;Oketch&lt;/Author&gt;&lt;Year&gt;13 January 2019&lt;/Year&gt;&lt;RecNum&gt;611&lt;/RecNum&gt;&lt;record&gt;&lt;rec-number&gt;611&lt;/rec-number&gt;&lt;foreign-keys&gt;&lt;key app="EN" db-id="5dprpsavdvsw5der2s7vazdm0z9wpwzswxxz" timestamp="1588066249"&gt;611&lt;/key&gt;&lt;/foreign-keys&gt;&lt;ref-type name="Web Page"&gt;12&lt;/ref-type&gt;&lt;contributors&gt;&lt;authors&gt;&lt;author&gt;Angela Oketch&lt;/author&gt;&lt;author&gt;Winnie Atieno&lt;/author&gt;&lt;/authors&gt;&lt;/contributors&gt;&lt;titles&gt;&lt;title&gt;Hope for patients detained in hospitals over unpaid bills&lt;/title&gt;&lt;/titles&gt;&lt;dates&gt;&lt;year&gt;13 January 2019&lt;/year&gt;&lt;/dates&gt;&lt;publisher&gt;Daily Nation&lt;/publisher&gt;&lt;urls&gt;&lt;related-urls&gt;&lt;url&gt;https://www.nation.co.ke/news/Hope-for-patients-detained-in-hospitals-over-unpaid-bills/1056-4932696-11qtx6m/index.html&lt;/url&gt;&lt;/related-urls&gt;&lt;/urls&gt;&lt;/record&gt;&lt;/Cite&gt;&lt;/EndNote&gt;</w:instrText>
      </w:r>
      <w:r>
        <w:rPr>
          <w:rFonts w:eastAsia="Times New Roman" w:cstheme="minorHAnsi"/>
          <w:lang w:eastAsia="en-GB"/>
        </w:rPr>
        <w:fldChar w:fldCharType="separate"/>
      </w:r>
      <w:r w:rsidR="00962230" w:rsidRPr="00962230">
        <w:rPr>
          <w:rFonts w:eastAsia="Times New Roman" w:cstheme="minorHAnsi"/>
          <w:noProof/>
          <w:vertAlign w:val="superscript"/>
          <w:lang w:eastAsia="en-GB"/>
        </w:rPr>
        <w:t>176,177</w:t>
      </w:r>
      <w:r>
        <w:rPr>
          <w:rFonts w:eastAsia="Times New Roman" w:cstheme="minorHAnsi"/>
          <w:lang w:eastAsia="en-GB"/>
        </w:rPr>
        <w:fldChar w:fldCharType="end"/>
      </w:r>
      <w:r>
        <w:rPr>
          <w:rFonts w:eastAsia="Century Gothic" w:cstheme="minorHAnsi"/>
          <w:lang w:eastAsia="en-GB"/>
        </w:rPr>
        <w:t xml:space="preserve"> Such medical detentions are</w:t>
      </w:r>
      <w:r w:rsidRPr="008549B6">
        <w:rPr>
          <w:rFonts w:eastAsia="Century Gothic" w:cstheme="minorHAnsi"/>
          <w:lang w:eastAsia="en-GB"/>
        </w:rPr>
        <w:t xml:space="preserve"> denial of people’s rights and dignity and can push people into poverty</w:t>
      </w:r>
      <w:r>
        <w:rPr>
          <w:rFonts w:eastAsia="Century Gothic" w:cstheme="minorHAnsi"/>
          <w:lang w:eastAsia="en-GB"/>
        </w:rPr>
        <w:t xml:space="preserve">. </w:t>
      </w:r>
    </w:p>
    <w:p w14:paraId="174B235A" w14:textId="77777777" w:rsidR="007A4930" w:rsidRPr="00727278" w:rsidRDefault="007A4930" w:rsidP="007A4930">
      <w:pPr>
        <w:spacing w:after="0" w:line="240" w:lineRule="auto"/>
      </w:pPr>
    </w:p>
    <w:p w14:paraId="3897F256" w14:textId="77777777" w:rsidR="007A4930" w:rsidRPr="00727278" w:rsidRDefault="007A4930" w:rsidP="007A4930">
      <w:pPr>
        <w:spacing w:after="0" w:line="240" w:lineRule="auto"/>
        <w:rPr>
          <w:sz w:val="28"/>
          <w:szCs w:val="28"/>
        </w:rPr>
      </w:pPr>
      <w:r>
        <w:rPr>
          <w:sz w:val="28"/>
          <w:szCs w:val="28"/>
        </w:rPr>
        <w:t xml:space="preserve">Experiences </w:t>
      </w:r>
    </w:p>
    <w:p w14:paraId="3838A163" w14:textId="77777777" w:rsidR="007A4930" w:rsidRDefault="007A4930" w:rsidP="007A4930">
      <w:pPr>
        <w:spacing w:after="0" w:line="240" w:lineRule="auto"/>
      </w:pPr>
    </w:p>
    <w:p w14:paraId="6F942C20" w14:textId="2BA0F3C5" w:rsidR="007A4930" w:rsidRDefault="007A4930" w:rsidP="007A4930">
      <w:pPr>
        <w:pStyle w:val="ListParagraph"/>
        <w:numPr>
          <w:ilvl w:val="0"/>
          <w:numId w:val="14"/>
        </w:numPr>
        <w:rPr>
          <w:rFonts w:eastAsia="Century Gothic" w:cstheme="minorHAnsi"/>
        </w:rPr>
      </w:pPr>
      <w:r w:rsidDel="00797F91">
        <w:rPr>
          <w:rFonts w:eastAsia="Century Gothic"/>
        </w:rPr>
        <w:t xml:space="preserve"> </w:t>
      </w:r>
      <w:r>
        <w:rPr>
          <w:rFonts w:eastAsia="Times New Roman" w:cstheme="minorHAnsi"/>
          <w:b/>
          <w:bCs/>
        </w:rPr>
        <w:t>“</w:t>
      </w:r>
      <w:r w:rsidRPr="004B201D">
        <w:rPr>
          <w:rFonts w:eastAsia="Times New Roman" w:cstheme="minorHAnsi"/>
          <w:b/>
          <w:bCs/>
        </w:rPr>
        <w:t>In Kenya, we tend to re-engineer policies instead of implementing the ones we already have. The government is not enforcing the law and that is why we have people acting with impunity. The waiver policy is not activated until the media is involved</w:t>
      </w:r>
      <w:r w:rsidRPr="00BC79B4">
        <w:rPr>
          <w:rFonts w:eastAsia="Times New Roman" w:cstheme="minorHAnsi"/>
        </w:rPr>
        <w:t>.” (</w:t>
      </w:r>
      <w:r w:rsidRPr="00BC79B4">
        <w:rPr>
          <w:rFonts w:eastAsia="Times New Roman" w:cstheme="minorHAnsi"/>
          <w:bCs/>
        </w:rPr>
        <w:t>KII</w:t>
      </w:r>
      <w:r>
        <w:rPr>
          <w:rFonts w:eastAsia="Times New Roman" w:cstheme="minorHAnsi"/>
          <w:bCs/>
        </w:rPr>
        <w:t xml:space="preserve">, </w:t>
      </w:r>
      <w:r w:rsidRPr="00BC79B4">
        <w:rPr>
          <w:rFonts w:eastAsia="Times New Roman" w:cstheme="minorHAnsi"/>
          <w:bCs/>
        </w:rPr>
        <w:t>CSO)</w:t>
      </w:r>
      <w:r>
        <w:rPr>
          <w:rFonts w:eastAsia="Times New Roman" w:cstheme="minorHAnsi"/>
          <w:bCs/>
          <w:i/>
        </w:rPr>
        <w:t xml:space="preserve"> </w:t>
      </w:r>
      <w:r w:rsidRPr="00F62996">
        <w:rPr>
          <w:rFonts w:eastAsia="Times New Roman" w:cstheme="minorHAnsi"/>
          <w:bCs/>
          <w:iCs/>
        </w:rPr>
        <w:t>T</w:t>
      </w:r>
      <w:r w:rsidRPr="00F62996">
        <w:rPr>
          <w:rFonts w:eastAsia="Times New Roman" w:cstheme="minorHAnsi"/>
          <w:iCs/>
        </w:rPr>
        <w:t>h</w:t>
      </w:r>
      <w:r>
        <w:rPr>
          <w:rFonts w:eastAsia="Times New Roman" w:cstheme="minorHAnsi"/>
        </w:rPr>
        <w:t xml:space="preserve">e right to health is explicit in the Kenyan constitution and supported by key policies and regulations, but the </w:t>
      </w:r>
      <w:r w:rsidRPr="00CA0C0F">
        <w:rPr>
          <w:rFonts w:eastAsia="Century Gothic" w:cstheme="minorHAnsi"/>
        </w:rPr>
        <w:t>practice of detaining patients who cannot pay their medical bills</w:t>
      </w:r>
      <w:r>
        <w:rPr>
          <w:rFonts w:eastAsia="Century Gothic" w:cstheme="minorHAnsi"/>
        </w:rPr>
        <w:t xml:space="preserve"> continues</w:t>
      </w:r>
      <w:r w:rsidRPr="00CA0C0F">
        <w:rPr>
          <w:rFonts w:eastAsia="Century Gothic" w:cstheme="minorHAnsi"/>
        </w:rPr>
        <w:t>.</w:t>
      </w:r>
      <w:r>
        <w:rPr>
          <w:rFonts w:eastAsia="Century Gothic" w:cstheme="minorHAnsi"/>
        </w:rPr>
        <w:t xml:space="preserve"> The High Court of Kenya also declared medical detentions illegal in 2018.</w:t>
      </w:r>
      <w:r>
        <w:rPr>
          <w:rFonts w:eastAsia="Century Gothic" w:cstheme="minorHAnsi"/>
        </w:rPr>
        <w:fldChar w:fldCharType="begin"/>
      </w:r>
      <w:r w:rsidR="00962230">
        <w:rPr>
          <w:rFonts w:eastAsia="Century Gothic" w:cstheme="minorHAnsi"/>
        </w:rPr>
        <w:instrText xml:space="preserve"> ADDIN EN.CITE &lt;EndNote&gt;&lt;Cite&gt;&lt;Author&gt;RoGGKENYA&lt;/Author&gt;&lt;Year&gt;30 September 2019&lt;/Year&gt;&lt;RecNum&gt;709&lt;/RecNum&gt;&lt;DisplayText&gt;&lt;style face="superscript"&gt;178&lt;/style&gt;&lt;/DisplayText&gt;&lt;record&gt;&lt;rec-number&gt;709&lt;/rec-number&gt;&lt;foreign-keys&gt;&lt;key app="EN" db-id="5dprpsavdvsw5der2s7vazdm0z9wpwzswxxz" timestamp="1589561700"&gt;709&lt;/key&gt;&lt;/foreign-keys&gt;&lt;ref-type name="Web Page"&gt;12&lt;/ref-type&gt;&lt;contributors&gt;&lt;authors&gt;&lt;author&gt;RoGGKENYA&lt;/author&gt;&lt;/authors&gt;&lt;/contributors&gt;&lt;titles&gt;&lt;title&gt;Detention Of Patients for Unpaid Bills Illegal &lt;/title&gt;&lt;/titles&gt;&lt;dates&gt;&lt;year&gt;30 September 2019 &lt;/year&gt;&lt;/dates&gt;&lt;urls&gt;&lt;related-urls&gt;&lt;url&gt;https://roggkenya.org/detention-of-patients-for-unpaid-bills-illegal/&lt;/url&gt;&lt;/related-urls&gt;&lt;/urls&gt;&lt;/record&gt;&lt;/Cite&gt;&lt;/EndNote&gt;</w:instrText>
      </w:r>
      <w:r>
        <w:rPr>
          <w:rFonts w:eastAsia="Century Gothic" w:cstheme="minorHAnsi"/>
        </w:rPr>
        <w:fldChar w:fldCharType="separate"/>
      </w:r>
      <w:r w:rsidR="00962230" w:rsidRPr="00962230">
        <w:rPr>
          <w:rFonts w:eastAsia="Century Gothic" w:cstheme="minorHAnsi"/>
          <w:noProof/>
          <w:vertAlign w:val="superscript"/>
        </w:rPr>
        <w:t>178</w:t>
      </w:r>
      <w:r>
        <w:rPr>
          <w:rFonts w:eastAsia="Century Gothic" w:cstheme="minorHAnsi"/>
        </w:rPr>
        <w:fldChar w:fldCharType="end"/>
      </w:r>
      <w:r w:rsidRPr="00CA0C0F">
        <w:rPr>
          <w:rFonts w:eastAsia="Century Gothic" w:cstheme="minorHAnsi"/>
        </w:rPr>
        <w:t xml:space="preserve"> </w:t>
      </w:r>
    </w:p>
    <w:p w14:paraId="226DCDAD" w14:textId="77777777" w:rsidR="007A4930" w:rsidRPr="00830751" w:rsidRDefault="007A4930" w:rsidP="007A4930">
      <w:pPr>
        <w:pStyle w:val="ListParagraph"/>
        <w:ind w:left="360"/>
      </w:pPr>
    </w:p>
    <w:p w14:paraId="697817AC" w14:textId="7443A7F4" w:rsidR="007A4930" w:rsidRPr="000F397A" w:rsidRDefault="007A4930" w:rsidP="007A4930">
      <w:pPr>
        <w:pStyle w:val="ListParagraph"/>
        <w:numPr>
          <w:ilvl w:val="0"/>
          <w:numId w:val="14"/>
        </w:numPr>
        <w:shd w:val="clear" w:color="auto" w:fill="FFFFFF"/>
        <w:ind w:right="300"/>
      </w:pPr>
      <w:r w:rsidDel="00797F91">
        <w:t xml:space="preserve"> </w:t>
      </w:r>
      <w:r w:rsidRPr="00621B07">
        <w:rPr>
          <w:rFonts w:eastAsia="Century Gothic" w:cstheme="minorHAnsi"/>
          <w:b/>
          <w:szCs w:val="20"/>
        </w:rPr>
        <w:t>“We know the price of a tomato is this much and the price of electricity is this much</w:t>
      </w:r>
      <w:r>
        <w:rPr>
          <w:rFonts w:eastAsia="Century Gothic" w:cstheme="minorHAnsi"/>
          <w:b/>
          <w:szCs w:val="20"/>
        </w:rPr>
        <w:t xml:space="preserve"> </w:t>
      </w:r>
      <w:r w:rsidRPr="00621B07">
        <w:rPr>
          <w:rFonts w:eastAsia="Century Gothic" w:cstheme="minorHAnsi"/>
          <w:b/>
          <w:szCs w:val="20"/>
        </w:rPr>
        <w:t>… but not health car</w:t>
      </w:r>
      <w:r>
        <w:rPr>
          <w:rFonts w:eastAsia="Century Gothic" w:cstheme="minorHAnsi"/>
          <w:b/>
          <w:szCs w:val="20"/>
        </w:rPr>
        <w:t>e.</w:t>
      </w:r>
      <w:r w:rsidRPr="00643259">
        <w:rPr>
          <w:rFonts w:eastAsia="Century Gothic" w:cstheme="minorHAnsi"/>
          <w:b/>
          <w:i/>
          <w:sz w:val="20"/>
          <w:szCs w:val="20"/>
        </w:rPr>
        <w:t>”</w:t>
      </w:r>
      <w:r w:rsidRPr="00621B07">
        <w:rPr>
          <w:rFonts w:eastAsia="Century Gothic" w:cstheme="minorHAnsi"/>
          <w:i/>
          <w:sz w:val="20"/>
          <w:szCs w:val="20"/>
        </w:rPr>
        <w:t xml:space="preserve"> </w:t>
      </w:r>
      <w:r w:rsidRPr="00BC79B4">
        <w:rPr>
          <w:rFonts w:eastAsia="Century Gothic" w:cstheme="minorHAnsi"/>
          <w:iCs/>
          <w:sz w:val="20"/>
          <w:szCs w:val="20"/>
        </w:rPr>
        <w:t>(</w:t>
      </w:r>
      <w:r>
        <w:rPr>
          <w:rFonts w:eastAsia="Century Gothic" w:cstheme="minorHAnsi"/>
          <w:iCs/>
          <w:szCs w:val="20"/>
        </w:rPr>
        <w:t>CSO</w:t>
      </w:r>
      <w:r w:rsidRPr="00BC79B4">
        <w:rPr>
          <w:rFonts w:eastAsia="Century Gothic" w:cstheme="minorHAnsi"/>
          <w:iCs/>
          <w:szCs w:val="20"/>
        </w:rPr>
        <w:t>, MSD)</w:t>
      </w:r>
      <w:r w:rsidRPr="00BC79B4">
        <w:rPr>
          <w:rFonts w:eastAsia="Century Gothic" w:cstheme="minorHAnsi"/>
          <w:iCs/>
          <w:sz w:val="20"/>
          <w:szCs w:val="20"/>
        </w:rPr>
        <w:t>.</w:t>
      </w:r>
      <w:r w:rsidRPr="00621B07">
        <w:rPr>
          <w:rFonts w:eastAsia="Times New Roman" w:cstheme="minorHAnsi"/>
          <w:b/>
          <w:bCs/>
        </w:rPr>
        <w:t xml:space="preserve"> </w:t>
      </w:r>
      <w:r>
        <w:rPr>
          <w:rFonts w:eastAsia="Times New Roman" w:cstheme="minorHAnsi"/>
          <w:b/>
          <w:bCs/>
        </w:rPr>
        <w:t>“</w:t>
      </w:r>
      <w:r w:rsidRPr="00BC79B4">
        <w:rPr>
          <w:rFonts w:eastAsia="Times New Roman" w:cstheme="minorHAnsi"/>
          <w:b/>
          <w:bCs/>
        </w:rPr>
        <w:t>Even if they keep me here for a year, I will not be able to pay the money. I cannot afford it. All I am requesting is that they release my child so that I take care of him at home. If I get money, I will always send it to the hospital</w:t>
      </w:r>
      <w:r>
        <w:rPr>
          <w:rFonts w:eastAsia="Times New Roman" w:cstheme="minorHAnsi"/>
          <w:b/>
          <w:bCs/>
        </w:rPr>
        <w:t>.”</w:t>
      </w:r>
      <w:r>
        <w:rPr>
          <w:rFonts w:eastAsia="Times New Roman" w:cstheme="minorHAnsi"/>
          <w:b/>
          <w:bCs/>
        </w:rPr>
        <w:fldChar w:fldCharType="begin"/>
      </w:r>
      <w:r w:rsidR="00962230">
        <w:rPr>
          <w:rFonts w:eastAsia="Times New Roman" w:cstheme="minorHAnsi"/>
          <w:b/>
          <w:bCs/>
        </w:rPr>
        <w:instrText xml:space="preserve"> ADDIN EN.CITE &lt;EndNote&gt;&lt;Cite&gt;&lt;Author&gt;Oketch&lt;/Author&gt;&lt;Year&gt;13 January 2019&lt;/Year&gt;&lt;RecNum&gt;611&lt;/RecNum&gt;&lt;DisplayText&gt;&lt;style face="superscript"&gt;177&lt;/style&gt;&lt;/DisplayText&gt;&lt;record&gt;&lt;rec-number&gt;611&lt;/rec-number&gt;&lt;foreign-keys&gt;&lt;key app="EN" db-id="5dprpsavdvsw5der2s7vazdm0z9wpwzswxxz" timestamp="1588066249"&gt;611&lt;/key&gt;&lt;/foreign-keys&gt;&lt;ref-type name="Web Page"&gt;12&lt;/ref-type&gt;&lt;contributors&gt;&lt;authors&gt;&lt;author&gt;Angela Oketch&lt;/author&gt;&lt;author&gt;Winnie Atieno&lt;/author&gt;&lt;/authors&gt;&lt;/contributors&gt;&lt;titles&gt;&lt;title&gt;Hope for patients detained in hospitals over unpaid bills&lt;/title&gt;&lt;/titles&gt;&lt;dates&gt;&lt;year&gt;13 January 2019&lt;/year&gt;&lt;/dates&gt;&lt;publisher&gt;Daily Nation&lt;/publisher&gt;&lt;urls&gt;&lt;related-urls&gt;&lt;url&gt;https://www.nation.co.ke/news/Hope-for-patients-detained-in-hospitals-over-unpaid-bills/1056-4932696-11qtx6m/index.html&lt;/url&gt;&lt;/related-urls&gt;&lt;/urls&gt;&lt;/record&gt;&lt;/Cite&gt;&lt;/EndNote&gt;</w:instrText>
      </w:r>
      <w:r>
        <w:rPr>
          <w:rFonts w:eastAsia="Times New Roman" w:cstheme="minorHAnsi"/>
          <w:b/>
          <w:bCs/>
        </w:rPr>
        <w:fldChar w:fldCharType="separate"/>
      </w:r>
      <w:r w:rsidR="00962230" w:rsidRPr="00962230">
        <w:rPr>
          <w:rFonts w:eastAsia="Times New Roman" w:cstheme="minorHAnsi"/>
          <w:b/>
          <w:bCs/>
          <w:noProof/>
          <w:vertAlign w:val="superscript"/>
        </w:rPr>
        <w:t>177</w:t>
      </w:r>
      <w:r>
        <w:rPr>
          <w:rFonts w:eastAsia="Times New Roman" w:cstheme="minorHAnsi"/>
          <w:b/>
          <w:bCs/>
        </w:rPr>
        <w:fldChar w:fldCharType="end"/>
      </w:r>
      <w:r>
        <w:rPr>
          <w:rFonts w:eastAsia="Times New Roman" w:cstheme="minorHAnsi"/>
          <w:b/>
          <w:bCs/>
        </w:rPr>
        <w:t xml:space="preserve"> </w:t>
      </w:r>
      <w:r w:rsidRPr="00BC79B4">
        <w:rPr>
          <w:rFonts w:eastAsia="Times New Roman" w:cstheme="minorHAnsi"/>
        </w:rPr>
        <w:t>S</w:t>
      </w:r>
      <w:r w:rsidRPr="00621B07">
        <w:rPr>
          <w:rFonts w:eastAsia="Times New Roman" w:cstheme="minorHAnsi"/>
        </w:rPr>
        <w:t xml:space="preserve">everal social protection measures </w:t>
      </w:r>
      <w:r>
        <w:rPr>
          <w:rFonts w:eastAsia="Times New Roman" w:cstheme="minorHAnsi"/>
        </w:rPr>
        <w:t xml:space="preserve">exist </w:t>
      </w:r>
      <w:r w:rsidRPr="00621B07">
        <w:rPr>
          <w:rFonts w:eastAsia="Times New Roman" w:cstheme="minorHAnsi"/>
        </w:rPr>
        <w:t>for Kenya’s poorest citizens: 2004</w:t>
      </w:r>
      <w:r w:rsidRPr="00A168C3">
        <w:rPr>
          <w:rFonts w:eastAsia="Times New Roman" w:cstheme="minorHAnsi"/>
        </w:rPr>
        <w:t xml:space="preserve"> user fee policy, including fee waivers</w:t>
      </w:r>
      <w:r>
        <w:rPr>
          <w:rFonts w:eastAsia="Times New Roman" w:cstheme="minorHAnsi"/>
        </w:rPr>
        <w:t>,</w:t>
      </w:r>
      <w:r w:rsidRPr="00A168C3">
        <w:rPr>
          <w:rFonts w:eastAsia="Times New Roman" w:cstheme="minorHAnsi"/>
        </w:rPr>
        <w:t xml:space="preserve"> 2014 Health Insurance Subsidy</w:t>
      </w:r>
      <w:r>
        <w:rPr>
          <w:rFonts w:eastAsia="Times New Roman" w:cstheme="minorHAnsi"/>
        </w:rPr>
        <w:t>,</w:t>
      </w:r>
      <w:r w:rsidRPr="00A168C3">
        <w:rPr>
          <w:rFonts w:eastAsia="Times New Roman" w:cstheme="minorHAnsi"/>
        </w:rPr>
        <w:t xml:space="preserve"> and free maternity services since 2013 in all public health institutions. However, participants highlighted that </w:t>
      </w:r>
      <w:r w:rsidRPr="00621B07">
        <w:rPr>
          <w:rFonts w:eastAsia="Times New Roman" w:cstheme="minorHAnsi"/>
        </w:rPr>
        <w:t>p</w:t>
      </w:r>
      <w:r w:rsidRPr="00621B07">
        <w:rPr>
          <w:rFonts w:eastAsia="Century Gothic" w:cstheme="minorHAnsi"/>
        </w:rPr>
        <w:t xml:space="preserve">eople tend to be admitted to hospitals for emergency treatment, such as caesarean operations, which are subject to high </w:t>
      </w:r>
      <w:r w:rsidRPr="00621B07">
        <w:rPr>
          <w:rFonts w:eastAsia="Times New Roman" w:cstheme="minorHAnsi"/>
        </w:rPr>
        <w:t xml:space="preserve">out-of-pocket costs </w:t>
      </w:r>
      <w:r w:rsidRPr="00621B07">
        <w:rPr>
          <w:rFonts w:eastAsia="Century Gothic" w:cstheme="minorHAnsi"/>
        </w:rPr>
        <w:t xml:space="preserve">they did not expect. </w:t>
      </w:r>
    </w:p>
    <w:p w14:paraId="3F3119AB" w14:textId="77777777" w:rsidR="007A4930" w:rsidRPr="00195444" w:rsidRDefault="007A4930" w:rsidP="007A4930">
      <w:pPr>
        <w:pStyle w:val="ListParagraph"/>
        <w:ind w:left="360"/>
      </w:pPr>
    </w:p>
    <w:p w14:paraId="59B29C72" w14:textId="77777777" w:rsidR="007A4930" w:rsidRDefault="007A4930" w:rsidP="007A4930">
      <w:pPr>
        <w:pStyle w:val="ListParagraph"/>
        <w:numPr>
          <w:ilvl w:val="0"/>
          <w:numId w:val="14"/>
        </w:numPr>
      </w:pPr>
      <w:r w:rsidRPr="00195444">
        <w:rPr>
          <w:b/>
          <w:iCs/>
          <w:szCs w:val="20"/>
        </w:rPr>
        <w:t>It takes long to get a waiver within the public health facility</w:t>
      </w:r>
      <w:r>
        <w:rPr>
          <w:b/>
          <w:iCs/>
          <w:szCs w:val="20"/>
        </w:rPr>
        <w:t xml:space="preserve"> </w:t>
      </w:r>
      <w:r w:rsidRPr="00195444">
        <w:rPr>
          <w:b/>
          <w:iCs/>
          <w:szCs w:val="20"/>
        </w:rPr>
        <w:t>… But most of the time even that waiver system doesn’t work so someone will come back and say</w:t>
      </w:r>
      <w:r>
        <w:rPr>
          <w:b/>
          <w:iCs/>
          <w:szCs w:val="20"/>
        </w:rPr>
        <w:t>,</w:t>
      </w:r>
      <w:r w:rsidRPr="00195444">
        <w:rPr>
          <w:b/>
          <w:iCs/>
          <w:szCs w:val="20"/>
        </w:rPr>
        <w:t xml:space="preserve"> ‘I have not collected enough information’ after you have been detained.” </w:t>
      </w:r>
      <w:r w:rsidRPr="00BC79B4">
        <w:rPr>
          <w:szCs w:val="20"/>
        </w:rPr>
        <w:t>(KII</w:t>
      </w:r>
      <w:r>
        <w:rPr>
          <w:szCs w:val="20"/>
        </w:rPr>
        <w:t>, CSO</w:t>
      </w:r>
      <w:r w:rsidRPr="00BC79B4">
        <w:rPr>
          <w:szCs w:val="20"/>
        </w:rPr>
        <w:t>).</w:t>
      </w:r>
      <w:r>
        <w:rPr>
          <w:szCs w:val="20"/>
        </w:rPr>
        <w:t xml:space="preserve"> </w:t>
      </w:r>
      <w:r>
        <w:rPr>
          <w:bCs/>
          <w:iCs/>
          <w:szCs w:val="20"/>
        </w:rPr>
        <w:t>For most people who cannot afford to pay hospital bills, the process for getting a waiver is reported to be complicated, long-winded and overly bureaucratic.</w:t>
      </w:r>
    </w:p>
    <w:p w14:paraId="3428ADC3" w14:textId="77777777" w:rsidR="007A4930" w:rsidRPr="00195444" w:rsidRDefault="007A4930" w:rsidP="007A4930">
      <w:pPr>
        <w:pStyle w:val="ListParagraph"/>
        <w:ind w:left="360"/>
        <w:rPr>
          <w:b/>
          <w:bCs/>
        </w:rPr>
      </w:pPr>
    </w:p>
    <w:p w14:paraId="179EDE58" w14:textId="2E3501CB" w:rsidR="007A4930" w:rsidRPr="00F62996" w:rsidRDefault="007A4930" w:rsidP="007A4930">
      <w:pPr>
        <w:pStyle w:val="ListParagraph"/>
        <w:numPr>
          <w:ilvl w:val="0"/>
          <w:numId w:val="14"/>
        </w:numPr>
        <w:rPr>
          <w:b/>
          <w:bCs/>
        </w:rPr>
      </w:pPr>
      <w:r w:rsidDel="00797F91">
        <w:t xml:space="preserve"> </w:t>
      </w:r>
      <w:r w:rsidRPr="000F397A">
        <w:rPr>
          <w:rFonts w:eastAsia="Century Gothic" w:cstheme="minorHAnsi"/>
          <w:b/>
          <w:bCs/>
        </w:rPr>
        <w:t>“The quality of service within the different departments in the health facilities needs to improve so that we can reduce preventable mortalities. This means a focus on the care and not just coverage, as is the case currently</w:t>
      </w:r>
      <w:r w:rsidRPr="00F62996">
        <w:rPr>
          <w:rFonts w:eastAsia="Century Gothic" w:cstheme="minorHAnsi"/>
        </w:rPr>
        <w:t>.</w:t>
      </w:r>
      <w:r>
        <w:rPr>
          <w:rFonts w:eastAsia="Century Gothic" w:cstheme="minorHAnsi"/>
        </w:rPr>
        <w:t>”</w:t>
      </w:r>
      <w:r w:rsidRPr="00F62996">
        <w:rPr>
          <w:rFonts w:eastAsia="Century Gothic" w:cstheme="minorHAnsi"/>
        </w:rPr>
        <w:t xml:space="preserve"> </w:t>
      </w:r>
      <w:r w:rsidRPr="00BC79B4">
        <w:rPr>
          <w:rFonts w:eastAsia="Century Gothic" w:cstheme="minorHAnsi"/>
        </w:rPr>
        <w:t>(</w:t>
      </w:r>
      <w:r w:rsidRPr="00BC79B4">
        <w:rPr>
          <w:rFonts w:eastAsia="Century Gothic" w:cstheme="minorHAnsi"/>
          <w:bCs/>
        </w:rPr>
        <w:t>KII</w:t>
      </w:r>
      <w:r>
        <w:rPr>
          <w:rFonts w:eastAsia="Century Gothic" w:cstheme="minorHAnsi"/>
          <w:bCs/>
        </w:rPr>
        <w:t xml:space="preserve">, </w:t>
      </w:r>
      <w:r w:rsidRPr="00BC79B4">
        <w:rPr>
          <w:rFonts w:eastAsia="Century Gothic" w:cstheme="minorHAnsi"/>
          <w:bCs/>
        </w:rPr>
        <w:t>CSO).</w:t>
      </w:r>
      <w:r>
        <w:rPr>
          <w:rFonts w:eastAsia="Century Gothic" w:cstheme="minorHAnsi"/>
          <w:b/>
          <w:bCs/>
        </w:rPr>
        <w:t xml:space="preserve"> </w:t>
      </w:r>
      <w:r>
        <w:rPr>
          <w:rFonts w:eastAsia="Century Gothic" w:cstheme="minorHAnsi"/>
        </w:rPr>
        <w:t xml:space="preserve">Many </w:t>
      </w:r>
      <w:r w:rsidRPr="006A735C">
        <w:rPr>
          <w:rFonts w:eastAsia="Century Gothic" w:cstheme="minorHAnsi"/>
        </w:rPr>
        <w:t xml:space="preserve">health facilities lack </w:t>
      </w:r>
      <w:r>
        <w:rPr>
          <w:rFonts w:eastAsia="Century Gothic" w:cstheme="minorHAnsi"/>
        </w:rPr>
        <w:t xml:space="preserve">essential infrastructure, </w:t>
      </w:r>
      <w:r w:rsidRPr="006A735C">
        <w:rPr>
          <w:rFonts w:eastAsia="Century Gothic" w:cstheme="minorHAnsi"/>
        </w:rPr>
        <w:t>equipment and supplies</w:t>
      </w:r>
      <w:r>
        <w:rPr>
          <w:rFonts w:eastAsia="Century Gothic" w:cstheme="minorHAnsi"/>
        </w:rPr>
        <w:t>,</w:t>
      </w:r>
      <w:r w:rsidRPr="006A735C">
        <w:rPr>
          <w:rFonts w:eastAsia="Century Gothic" w:cstheme="minorHAnsi"/>
        </w:rPr>
        <w:t xml:space="preserve"> compounded by an insufficient and poorly distributed workforce.</w:t>
      </w:r>
      <w:r>
        <w:rPr>
          <w:rFonts w:eastAsia="Century Gothic" w:cstheme="minorHAnsi"/>
        </w:rPr>
        <w:fldChar w:fldCharType="begin"/>
      </w:r>
      <w:r w:rsidR="00962230">
        <w:rPr>
          <w:rFonts w:eastAsia="Century Gothic" w:cstheme="minorHAnsi"/>
        </w:rPr>
        <w:instrText xml:space="preserve"> ADDIN EN.CITE &lt;EndNote&gt;&lt;Cite&gt;&lt;Author&gt;Kenya National Bureau of Statistics&lt;/Author&gt;&lt;Year&gt;December 2015&lt;/Year&gt;&lt;RecNum&gt;844&lt;/RecNum&gt;&lt;DisplayText&gt;&lt;style face="superscript"&gt;179&lt;/style&gt;&lt;/DisplayText&gt;&lt;record&gt;&lt;rec-number&gt;844&lt;/rec-number&gt;&lt;foreign-keys&gt;&lt;key app="EN" db-id="5dprpsavdvsw5der2s7vazdm0z9wpwzswxxz" timestamp="1591957070"&gt;844&lt;/key&gt;&lt;/foreign-keys&gt;&lt;ref-type name="Web Page"&gt;12&lt;/ref-type&gt;&lt;contributors&gt;&lt;authors&gt;&lt;author&gt;Kenya National Bureau of Statistics,&lt;/author&gt;&lt;author&gt;Republic of Kenya Ministry of Health, &lt;/author&gt;&lt;author&gt;National AIDS Control Council, &lt;/author&gt;&lt;author&gt;Kenya Medical Research Institute, &lt;/author&gt;&lt;author&gt;National Council for Population and Development,&lt;/author&gt;&lt;author&gt;The DHS Program,&lt;/author&gt;&lt;author&gt;ICF International, &lt;/author&gt;&lt;/authors&gt;&lt;/contributors&gt;&lt;titles&gt;&lt;title&gt;Kenya Demographic and Health Survey 2014 &lt;/title&gt;&lt;/titles&gt;&lt;dates&gt;&lt;year&gt;December 2015&lt;/year&gt;&lt;/dates&gt;&lt;urls&gt;&lt;related-urls&gt;&lt;url&gt;https://dhsprogram.com/pubs/pdf/fr308/fr308.pdf&lt;/url&gt;&lt;/related-urls&gt;&lt;/urls&gt;&lt;/record&gt;&lt;/Cite&gt;&lt;/EndNote&gt;</w:instrText>
      </w:r>
      <w:r>
        <w:rPr>
          <w:rFonts w:eastAsia="Century Gothic" w:cstheme="minorHAnsi"/>
        </w:rPr>
        <w:fldChar w:fldCharType="separate"/>
      </w:r>
      <w:r w:rsidR="00962230" w:rsidRPr="00962230">
        <w:rPr>
          <w:rFonts w:eastAsia="Century Gothic" w:cstheme="minorHAnsi"/>
          <w:noProof/>
          <w:vertAlign w:val="superscript"/>
        </w:rPr>
        <w:t>179</w:t>
      </w:r>
      <w:r>
        <w:rPr>
          <w:rFonts w:eastAsia="Century Gothic" w:cstheme="minorHAnsi"/>
        </w:rPr>
        <w:fldChar w:fldCharType="end"/>
      </w:r>
      <w:r w:rsidRPr="008549B6">
        <w:rPr>
          <w:rFonts w:eastAsia="Century Gothic" w:cstheme="minorHAnsi"/>
        </w:rPr>
        <w:t xml:space="preserve"> </w:t>
      </w:r>
      <w:r>
        <w:rPr>
          <w:rFonts w:eastAsia="Century Gothic" w:cstheme="minorHAnsi"/>
        </w:rPr>
        <w:t xml:space="preserve">This contributes to </w:t>
      </w:r>
      <w:r w:rsidRPr="00376413">
        <w:rPr>
          <w:rFonts w:eastAsia="Century Gothic" w:cstheme="minorHAnsi"/>
        </w:rPr>
        <w:t xml:space="preserve">people </w:t>
      </w:r>
      <w:r>
        <w:rPr>
          <w:rFonts w:eastAsia="Century Gothic" w:cstheme="minorHAnsi"/>
        </w:rPr>
        <w:t>seeking</w:t>
      </w:r>
      <w:r w:rsidRPr="00376413">
        <w:rPr>
          <w:rFonts w:eastAsia="Century Gothic" w:cstheme="minorHAnsi"/>
        </w:rPr>
        <w:t xml:space="preserve"> care in tertiary and/or private institutions</w:t>
      </w:r>
      <w:r>
        <w:rPr>
          <w:rFonts w:eastAsia="Century Gothic" w:cstheme="minorHAnsi"/>
        </w:rPr>
        <w:t xml:space="preserve"> and being charged fees beyond their ability to pay.</w:t>
      </w:r>
    </w:p>
    <w:p w14:paraId="44C49AE7" w14:textId="77777777" w:rsidR="007A4930" w:rsidRPr="00F62996" w:rsidRDefault="007A4930" w:rsidP="007A4930">
      <w:pPr>
        <w:pStyle w:val="ListParagraph"/>
        <w:rPr>
          <w:b/>
          <w:bCs/>
        </w:rPr>
      </w:pPr>
    </w:p>
    <w:p w14:paraId="45776DF4" w14:textId="77777777" w:rsidR="007A4930" w:rsidRPr="00295446" w:rsidRDefault="007A4930" w:rsidP="007A4930">
      <w:pPr>
        <w:pStyle w:val="ListParagraph"/>
        <w:numPr>
          <w:ilvl w:val="0"/>
          <w:numId w:val="14"/>
        </w:numPr>
        <w:spacing w:after="160" w:line="259" w:lineRule="auto"/>
        <w:ind w:right="-334"/>
        <w:rPr>
          <w:b/>
          <w:bCs/>
        </w:rPr>
      </w:pPr>
      <w:r w:rsidDel="00797F91">
        <w:t xml:space="preserve"> </w:t>
      </w:r>
      <w:r>
        <w:rPr>
          <w:rFonts w:eastAsia="Century Gothic" w:cstheme="minorHAnsi"/>
          <w:b/>
          <w:bCs/>
        </w:rPr>
        <w:t>“</w:t>
      </w:r>
      <w:r w:rsidRPr="00F21468">
        <w:rPr>
          <w:rFonts w:eastAsia="Century Gothic" w:cstheme="minorHAnsi"/>
          <w:b/>
          <w:bCs/>
        </w:rPr>
        <w:t>Many of the private facilities are struggling with outstanding bills from NHIF and insurance companies</w:t>
      </w:r>
      <w:r>
        <w:rPr>
          <w:rFonts w:eastAsia="Century Gothic" w:cstheme="minorHAnsi"/>
          <w:b/>
          <w:bCs/>
        </w:rPr>
        <w:t xml:space="preserve">.” </w:t>
      </w:r>
      <w:r w:rsidRPr="00BC79B4">
        <w:rPr>
          <w:rFonts w:eastAsia="Century Gothic" w:cstheme="minorHAnsi"/>
        </w:rPr>
        <w:t>(</w:t>
      </w:r>
      <w:r>
        <w:rPr>
          <w:rFonts w:eastAsia="Century Gothic" w:cstheme="minorHAnsi"/>
        </w:rPr>
        <w:t>Participant</w:t>
      </w:r>
      <w:r>
        <w:rPr>
          <w:rFonts w:eastAsia="Century Gothic" w:cstheme="minorHAnsi"/>
          <w:bCs/>
        </w:rPr>
        <w:t xml:space="preserve">, </w:t>
      </w:r>
      <w:r w:rsidRPr="00BC79B4">
        <w:rPr>
          <w:rFonts w:eastAsia="Century Gothic" w:cstheme="minorHAnsi"/>
          <w:bCs/>
        </w:rPr>
        <w:t>MSD)</w:t>
      </w:r>
      <w:r w:rsidRPr="00BC79B4">
        <w:rPr>
          <w:rFonts w:eastAsia="Century Gothic" w:cstheme="minorHAnsi"/>
          <w:b/>
          <w:bCs/>
        </w:rPr>
        <w:t xml:space="preserve">. </w:t>
      </w:r>
      <w:r>
        <w:rPr>
          <w:rFonts w:eastAsia="Century Gothic" w:cstheme="minorHAnsi"/>
        </w:rPr>
        <w:t xml:space="preserve">This in turn </w:t>
      </w:r>
      <w:r w:rsidRPr="00C7022D">
        <w:rPr>
          <w:rFonts w:eastAsia="Century Gothic" w:cstheme="minorHAnsi"/>
        </w:rPr>
        <w:t>hinders the provision of quality services by facilities</w:t>
      </w:r>
      <w:r>
        <w:rPr>
          <w:rFonts w:eastAsia="Century Gothic" w:cstheme="minorHAnsi"/>
        </w:rPr>
        <w:t xml:space="preserve"> and leads to alternative forms of debt recovery through medical detentions.</w:t>
      </w:r>
    </w:p>
    <w:p w14:paraId="11C201E9" w14:textId="77777777" w:rsidR="00295446" w:rsidRPr="00295446" w:rsidRDefault="00295446" w:rsidP="00295446">
      <w:pPr>
        <w:pStyle w:val="ListParagraph"/>
        <w:rPr>
          <w:b/>
          <w:bCs/>
        </w:rPr>
      </w:pPr>
    </w:p>
    <w:p w14:paraId="5ACFFA12" w14:textId="77777777" w:rsidR="00BD6C05" w:rsidRDefault="00BD6C05" w:rsidP="007A4930">
      <w:pPr>
        <w:spacing w:after="0" w:line="240" w:lineRule="auto"/>
        <w:rPr>
          <w:sz w:val="28"/>
          <w:szCs w:val="28"/>
        </w:rPr>
      </w:pPr>
    </w:p>
    <w:p w14:paraId="77B967BE" w14:textId="77777777" w:rsidR="00BD6C05" w:rsidRDefault="00BD6C05" w:rsidP="007A4930">
      <w:pPr>
        <w:spacing w:after="0" w:line="240" w:lineRule="auto"/>
        <w:rPr>
          <w:sz w:val="28"/>
          <w:szCs w:val="28"/>
        </w:rPr>
      </w:pPr>
    </w:p>
    <w:p w14:paraId="1ECDD0BF" w14:textId="77777777" w:rsidR="007A4930" w:rsidRPr="00DD6ED4" w:rsidRDefault="007A4930" w:rsidP="007A4930">
      <w:pPr>
        <w:spacing w:after="0" w:line="240" w:lineRule="auto"/>
        <w:rPr>
          <w:sz w:val="28"/>
          <w:szCs w:val="28"/>
        </w:rPr>
      </w:pPr>
      <w:r>
        <w:rPr>
          <w:sz w:val="28"/>
          <w:szCs w:val="28"/>
        </w:rPr>
        <w:t>Recommended</w:t>
      </w:r>
      <w:r w:rsidDel="00231A76">
        <w:rPr>
          <w:sz w:val="28"/>
          <w:szCs w:val="28"/>
        </w:rPr>
        <w:t xml:space="preserve"> </w:t>
      </w:r>
      <w:r>
        <w:rPr>
          <w:sz w:val="28"/>
          <w:szCs w:val="28"/>
        </w:rPr>
        <w:t>a</w:t>
      </w:r>
      <w:r w:rsidRPr="00DD6ED4">
        <w:rPr>
          <w:sz w:val="28"/>
          <w:szCs w:val="28"/>
        </w:rPr>
        <w:t xml:space="preserve">ctions </w:t>
      </w:r>
    </w:p>
    <w:p w14:paraId="58CDF871" w14:textId="77777777" w:rsidR="007A4930" w:rsidRDefault="007A4930" w:rsidP="007A4930">
      <w:pPr>
        <w:spacing w:after="0" w:line="240" w:lineRule="auto"/>
        <w:ind w:right="390"/>
        <w:rPr>
          <w:rFonts w:eastAsia="Century Gothic" w:cstheme="minorHAnsi"/>
          <w:lang w:eastAsia="en-GB"/>
        </w:rPr>
      </w:pPr>
    </w:p>
    <w:p w14:paraId="70C0E4B5" w14:textId="1159D982" w:rsidR="007A4930" w:rsidRPr="005B0F8E" w:rsidRDefault="007A4930" w:rsidP="007A4930">
      <w:pPr>
        <w:spacing w:after="0" w:line="240" w:lineRule="auto"/>
        <w:ind w:right="390"/>
        <w:rPr>
          <w:rFonts w:eastAsia="Century Gothic" w:cstheme="minorHAnsi"/>
          <w:lang w:eastAsia="en-GB"/>
        </w:rPr>
      </w:pPr>
      <w:r>
        <w:rPr>
          <w:rFonts w:eastAsia="Century Gothic" w:cstheme="minorHAnsi"/>
          <w:lang w:eastAsia="en-GB"/>
        </w:rPr>
        <w:t xml:space="preserve">The case study identified emerging local recommended actions for consideration at the country level to protect people against medical detentions in the context of UHC, acknowledging complexity of the issue and to avoid unintended consequences. </w:t>
      </w:r>
      <w:r w:rsidRPr="00130793">
        <w:rPr>
          <w:rFonts w:eastAsia="Century Gothic" w:cstheme="minorHAnsi"/>
          <w:lang w:eastAsia="en-GB"/>
        </w:rPr>
        <w:t>“</w:t>
      </w:r>
      <w:r w:rsidRPr="00195444">
        <w:rPr>
          <w:rFonts w:eastAsia="Century Gothic" w:cstheme="minorHAnsi"/>
          <w:b/>
          <w:lang w:eastAsia="en-GB"/>
        </w:rPr>
        <w:t xml:space="preserve">I’d like to ask us to be very careful in the way we handle this issue. We may force people to release patients, but we will end up </w:t>
      </w:r>
      <w:r w:rsidRPr="005B0F8E">
        <w:rPr>
          <w:rFonts w:eastAsia="Century Gothic" w:cstheme="minorHAnsi"/>
          <w:b/>
          <w:lang w:eastAsia="en-GB"/>
        </w:rPr>
        <w:t>making facilities to have a very strict screening process of offering services to patients. We need to be objective in finding a sustainable solution and not militant</w:t>
      </w:r>
      <w:r>
        <w:rPr>
          <w:rFonts w:eastAsia="Century Gothic" w:cstheme="minorHAnsi"/>
          <w:lang w:eastAsia="en-GB"/>
        </w:rPr>
        <w:t>..</w:t>
      </w:r>
      <w:r w:rsidRPr="005B0F8E">
        <w:rPr>
          <w:rFonts w:eastAsia="Century Gothic" w:cstheme="minorHAnsi"/>
          <w:lang w:eastAsia="en-GB"/>
        </w:rPr>
        <w:t xml:space="preserve">.” </w:t>
      </w:r>
      <w:r w:rsidRPr="00727278">
        <w:rPr>
          <w:rFonts w:eastAsia="Century Gothic" w:cstheme="minorHAnsi"/>
          <w:lang w:eastAsia="en-GB"/>
        </w:rPr>
        <w:t>(</w:t>
      </w:r>
      <w:r>
        <w:rPr>
          <w:rFonts w:eastAsia="Century Gothic" w:cstheme="minorHAnsi"/>
          <w:lang w:eastAsia="en-GB"/>
        </w:rPr>
        <w:t xml:space="preserve">Private hospital, </w:t>
      </w:r>
      <w:r w:rsidRPr="00727278">
        <w:rPr>
          <w:rFonts w:eastAsia="Century Gothic" w:cstheme="minorHAnsi"/>
          <w:lang w:eastAsia="en-GB"/>
        </w:rPr>
        <w:t>MSD).</w:t>
      </w:r>
      <w:r w:rsidRPr="005B0F8E">
        <w:rPr>
          <w:rFonts w:eastAsia="Century Gothic" w:cstheme="minorHAnsi"/>
          <w:lang w:eastAsia="en-GB"/>
        </w:rPr>
        <w:t xml:space="preserve"> </w:t>
      </w:r>
    </w:p>
    <w:p w14:paraId="3312F5E8" w14:textId="77777777" w:rsidR="007A4930" w:rsidRPr="005B0F8E" w:rsidRDefault="007A4930" w:rsidP="007A4930">
      <w:pPr>
        <w:spacing w:after="0" w:line="240" w:lineRule="auto"/>
      </w:pPr>
    </w:p>
    <w:p w14:paraId="79708C63" w14:textId="77777777" w:rsidR="007A4930" w:rsidRPr="005B0F8E" w:rsidRDefault="007A4930" w:rsidP="007A4930">
      <w:pPr>
        <w:pStyle w:val="ListParagraph"/>
        <w:numPr>
          <w:ilvl w:val="0"/>
          <w:numId w:val="14"/>
        </w:numPr>
        <w:ind w:right="390"/>
        <w:rPr>
          <w:rFonts w:eastAsia="Century Gothic" w:cstheme="minorHAnsi"/>
        </w:rPr>
      </w:pPr>
      <w:r w:rsidRPr="00797F91" w:rsidDel="00797F91">
        <w:rPr>
          <w:rFonts w:asciiTheme="majorHAnsi" w:eastAsia="Century Gothic" w:hAnsiTheme="majorHAnsi" w:cstheme="majorBidi"/>
          <w:color w:val="2F5496" w:themeColor="accent1" w:themeShade="BF"/>
          <w:sz w:val="26"/>
          <w:szCs w:val="26"/>
        </w:rPr>
        <w:t xml:space="preserve"> </w:t>
      </w:r>
      <w:r w:rsidRPr="005B0F8E">
        <w:rPr>
          <w:rFonts w:eastAsia="Century Gothic" w:cstheme="minorHAnsi"/>
          <w:b/>
          <w:bCs/>
        </w:rPr>
        <w:t xml:space="preserve">“There needs to be valid ways of recovering debts. And that is the message health care providers need to take ... so that we approach the access to health care </w:t>
      </w:r>
      <w:proofErr w:type="gramStart"/>
      <w:r w:rsidRPr="005B0F8E">
        <w:rPr>
          <w:rFonts w:eastAsia="Century Gothic" w:cstheme="minorHAnsi"/>
          <w:b/>
          <w:bCs/>
        </w:rPr>
        <w:t>really as</w:t>
      </w:r>
      <w:proofErr w:type="gramEnd"/>
      <w:r w:rsidRPr="005B0F8E">
        <w:rPr>
          <w:rFonts w:eastAsia="Century Gothic" w:cstheme="minorHAnsi"/>
          <w:b/>
          <w:bCs/>
        </w:rPr>
        <w:t xml:space="preserve"> an essential service and it’s not just a commodity where we say</w:t>
      </w:r>
      <w:r>
        <w:rPr>
          <w:rFonts w:eastAsia="Century Gothic" w:cstheme="minorHAnsi"/>
          <w:b/>
          <w:bCs/>
        </w:rPr>
        <w:t>,</w:t>
      </w:r>
      <w:r w:rsidRPr="005B0F8E">
        <w:rPr>
          <w:rFonts w:eastAsia="Century Gothic" w:cstheme="minorHAnsi"/>
          <w:b/>
          <w:bCs/>
        </w:rPr>
        <w:t xml:space="preserve"> </w:t>
      </w:r>
      <w:r>
        <w:rPr>
          <w:rFonts w:eastAsia="Century Gothic" w:cstheme="minorHAnsi"/>
          <w:b/>
          <w:bCs/>
        </w:rPr>
        <w:t>‘</w:t>
      </w:r>
      <w:r w:rsidRPr="005B0F8E">
        <w:rPr>
          <w:rFonts w:eastAsia="Century Gothic" w:cstheme="minorHAnsi"/>
          <w:b/>
          <w:bCs/>
        </w:rPr>
        <w:t>if you cannot pay</w:t>
      </w:r>
      <w:r>
        <w:rPr>
          <w:rFonts w:eastAsia="Century Gothic" w:cstheme="minorHAnsi"/>
          <w:b/>
          <w:bCs/>
        </w:rPr>
        <w:t>,</w:t>
      </w:r>
      <w:r w:rsidRPr="005B0F8E">
        <w:rPr>
          <w:rFonts w:eastAsia="Century Gothic" w:cstheme="minorHAnsi"/>
          <w:b/>
          <w:bCs/>
        </w:rPr>
        <w:t xml:space="preserve"> we block you in to get the money</w:t>
      </w:r>
      <w:r>
        <w:rPr>
          <w:rFonts w:eastAsia="Century Gothic" w:cstheme="minorHAnsi"/>
          <w:b/>
          <w:bCs/>
        </w:rPr>
        <w:t>’.</w:t>
      </w:r>
      <w:r w:rsidRPr="005B0F8E">
        <w:rPr>
          <w:rFonts w:eastAsia="Century Gothic" w:cstheme="minorHAnsi"/>
          <w:b/>
          <w:bCs/>
        </w:rPr>
        <w:t>”</w:t>
      </w:r>
      <w:r>
        <w:rPr>
          <w:rFonts w:eastAsia="Century Gothic" w:cstheme="minorHAnsi"/>
          <w:b/>
          <w:bCs/>
        </w:rPr>
        <w:t xml:space="preserve"> </w:t>
      </w:r>
      <w:r w:rsidRPr="003102FB">
        <w:rPr>
          <w:rFonts w:eastAsia="Century Gothic" w:cstheme="minorHAnsi"/>
        </w:rPr>
        <w:t>(</w:t>
      </w:r>
      <w:r>
        <w:rPr>
          <w:rFonts w:eastAsia="Century Gothic" w:cstheme="minorHAnsi"/>
        </w:rPr>
        <w:t>CSO</w:t>
      </w:r>
      <w:r w:rsidRPr="003102FB">
        <w:rPr>
          <w:rFonts w:eastAsia="Century Gothic" w:cstheme="minorHAnsi"/>
        </w:rPr>
        <w:t>, MSD).</w:t>
      </w:r>
      <w:r w:rsidRPr="005B0F8E">
        <w:rPr>
          <w:rFonts w:eastAsia="Century Gothic" w:cstheme="minorHAnsi"/>
          <w:b/>
          <w:bCs/>
        </w:rPr>
        <w:t xml:space="preserve"> </w:t>
      </w:r>
      <w:r w:rsidRPr="005B0F8E">
        <w:rPr>
          <w:rFonts w:eastAsia="Century Gothic" w:cstheme="minorHAnsi"/>
        </w:rPr>
        <w:t xml:space="preserve"> </w:t>
      </w:r>
      <w:r>
        <w:rPr>
          <w:rFonts w:eastAsia="Century Gothic" w:cstheme="minorHAnsi"/>
        </w:rPr>
        <w:t>Steps to achieve this</w:t>
      </w:r>
      <w:r w:rsidRPr="005B0F8E">
        <w:rPr>
          <w:rFonts w:eastAsia="Century Gothic" w:cstheme="minorHAnsi"/>
        </w:rPr>
        <w:t xml:space="preserve"> include: working with private health care providers to develop flexible, affordable patient payment plans and </w:t>
      </w:r>
      <w:r w:rsidRPr="005B0F8E">
        <w:rPr>
          <w:rFonts w:eastAsia="Century Gothic" w:cstheme="minorHAnsi"/>
          <w:color w:val="222222"/>
        </w:rPr>
        <w:t>alternative debt-collection process</w:t>
      </w:r>
      <w:r>
        <w:rPr>
          <w:rFonts w:eastAsia="Century Gothic" w:cstheme="minorHAnsi"/>
          <w:color w:val="222222"/>
        </w:rPr>
        <w:t>es</w:t>
      </w:r>
      <w:r w:rsidRPr="005B0F8E">
        <w:rPr>
          <w:rFonts w:eastAsia="Century Gothic" w:cstheme="minorHAnsi"/>
          <w:color w:val="222222"/>
        </w:rPr>
        <w:t xml:space="preserve"> that do not entail medical</w:t>
      </w:r>
      <w:r w:rsidRPr="00797F91">
        <w:rPr>
          <w:rFonts w:eastAsia="Century Gothic" w:cstheme="minorHAnsi"/>
          <w:color w:val="222222"/>
        </w:rPr>
        <w:t xml:space="preserve"> </w:t>
      </w:r>
      <w:r w:rsidRPr="00797F91">
        <w:rPr>
          <w:rFonts w:eastAsia="Century Gothic" w:cstheme="minorHAnsi"/>
        </w:rPr>
        <w:t>detention; establishing systems for monitoring, reporting and resolving breaches of people’s rights; use of innovation and technology to fast-track patient applications for financial support; prompt identification of an alternative debt collection process</w:t>
      </w:r>
      <w:r>
        <w:rPr>
          <w:rFonts w:eastAsia="Century Gothic" w:cstheme="minorHAnsi"/>
        </w:rPr>
        <w:t xml:space="preserve">; </w:t>
      </w:r>
      <w:r>
        <w:t>a</w:t>
      </w:r>
      <w:r w:rsidRPr="005B0F8E">
        <w:t>nd, importantly, have clear regulations that are enforced</w:t>
      </w:r>
      <w:r>
        <w:t>.</w:t>
      </w:r>
      <w:r w:rsidRPr="005B0F8E">
        <w:t xml:space="preserve"> </w:t>
      </w:r>
      <w:r>
        <w:t>“</w:t>
      </w:r>
      <w:r w:rsidRPr="00797F91">
        <w:rPr>
          <w:b/>
        </w:rPr>
        <w:t>In the absence of direct legislation for individuals to rely on with regard to medical detention, the courts have been forced to be imaginative and to rely on the development of common law to enforce accountability in cases such as patient detention and medical negligence</w:t>
      </w:r>
      <w:r>
        <w:rPr>
          <w:b/>
        </w:rPr>
        <w:t>.</w:t>
      </w:r>
      <w:r w:rsidRPr="005B0F8E">
        <w:t>” (</w:t>
      </w:r>
      <w:r>
        <w:t>KII, Judiciary</w:t>
      </w:r>
      <w:r w:rsidRPr="005B0F8E">
        <w:t>)</w:t>
      </w:r>
    </w:p>
    <w:p w14:paraId="6DC69A43" w14:textId="77777777" w:rsidR="007A4930" w:rsidRPr="00A37328" w:rsidRDefault="007A4930" w:rsidP="007A4930">
      <w:pPr>
        <w:pStyle w:val="ListParagraph"/>
        <w:ind w:left="360" w:right="390"/>
        <w:rPr>
          <w:rFonts w:eastAsia="Century Gothic" w:cstheme="minorHAnsi"/>
        </w:rPr>
      </w:pPr>
    </w:p>
    <w:p w14:paraId="7718F68B" w14:textId="77777777" w:rsidR="007A4930" w:rsidRDefault="007A4930" w:rsidP="007A4930">
      <w:pPr>
        <w:pStyle w:val="ListParagraph"/>
        <w:numPr>
          <w:ilvl w:val="0"/>
          <w:numId w:val="14"/>
        </w:numPr>
      </w:pPr>
      <w:r>
        <w:rPr>
          <w:b/>
          <w:bCs/>
        </w:rPr>
        <w:t>“</w:t>
      </w:r>
      <w:r w:rsidRPr="0033720F">
        <w:rPr>
          <w:b/>
          <w:bCs/>
        </w:rPr>
        <w:t xml:space="preserve">A medical fund is very important. The running costs of a hospital </w:t>
      </w:r>
      <w:r>
        <w:rPr>
          <w:b/>
          <w:bCs/>
        </w:rPr>
        <w:t>are</w:t>
      </w:r>
      <w:r w:rsidRPr="0033720F">
        <w:rPr>
          <w:b/>
          <w:bCs/>
        </w:rPr>
        <w:t xml:space="preserve"> not small. We might want to put this legislation but </w:t>
      </w:r>
      <w:proofErr w:type="gramStart"/>
      <w:r w:rsidRPr="0033720F">
        <w:rPr>
          <w:b/>
          <w:bCs/>
        </w:rPr>
        <w:t>as long as</w:t>
      </w:r>
      <w:proofErr w:type="gramEnd"/>
      <w:r w:rsidRPr="0033720F">
        <w:rPr>
          <w:b/>
          <w:bCs/>
        </w:rPr>
        <w:t xml:space="preserve"> the running costs are not met</w:t>
      </w:r>
      <w:r>
        <w:rPr>
          <w:b/>
          <w:bCs/>
        </w:rPr>
        <w:t>,</w:t>
      </w:r>
      <w:r w:rsidRPr="0033720F">
        <w:rPr>
          <w:b/>
          <w:bCs/>
        </w:rPr>
        <w:t xml:space="preserve"> we are not going to achieve anything. NHIF must pay in a timely manner</w:t>
      </w:r>
      <w:r>
        <w:rPr>
          <w:b/>
          <w:bCs/>
        </w:rPr>
        <w:t>. M</w:t>
      </w:r>
      <w:r w:rsidRPr="0033720F">
        <w:rPr>
          <w:b/>
          <w:bCs/>
        </w:rPr>
        <w:t xml:space="preserve">ore people need to have access to NHIF accredited facilities. </w:t>
      </w:r>
      <w:r>
        <w:rPr>
          <w:b/>
          <w:bCs/>
        </w:rPr>
        <w:t>Also,</w:t>
      </w:r>
      <w:r w:rsidRPr="0033720F">
        <w:rPr>
          <w:b/>
          <w:bCs/>
        </w:rPr>
        <w:t xml:space="preserve"> those that cannot pay for NHIF premiums need to be supported by the fund.” </w:t>
      </w:r>
      <w:r w:rsidRPr="00727278">
        <w:t>(</w:t>
      </w:r>
      <w:r>
        <w:rPr>
          <w:rFonts w:eastAsia="Century Gothic" w:cstheme="minorHAnsi"/>
        </w:rPr>
        <w:t>Private hospital</w:t>
      </w:r>
      <w:r>
        <w:rPr>
          <w:bCs/>
        </w:rPr>
        <w:t xml:space="preserve">, </w:t>
      </w:r>
      <w:r w:rsidRPr="00727278">
        <w:rPr>
          <w:bCs/>
        </w:rPr>
        <w:t>MSD).</w:t>
      </w:r>
      <w:r>
        <w:rPr>
          <w:b/>
          <w:bCs/>
        </w:rPr>
        <w:t xml:space="preserve"> </w:t>
      </w:r>
      <w:r>
        <w:t>B</w:t>
      </w:r>
      <w:r w:rsidRPr="00307677">
        <w:t>roadening the income base for health insurance</w:t>
      </w:r>
      <w:r>
        <w:t>,</w:t>
      </w:r>
      <w:r w:rsidRPr="00307677">
        <w:t xml:space="preserve"> timely payments to hospitals by government, insurance houses and the fund</w:t>
      </w:r>
      <w:r>
        <w:t xml:space="preserve"> were also suggested.</w:t>
      </w:r>
    </w:p>
    <w:p w14:paraId="13B73C98" w14:textId="77777777" w:rsidR="007A4930" w:rsidRDefault="007A4930" w:rsidP="007A4930">
      <w:pPr>
        <w:pStyle w:val="ListParagraph"/>
        <w:ind w:left="360"/>
      </w:pPr>
    </w:p>
    <w:p w14:paraId="779C3DB3" w14:textId="77777777" w:rsidR="007A4930" w:rsidRPr="00F920E4" w:rsidRDefault="007A4930" w:rsidP="007A4930">
      <w:pPr>
        <w:pStyle w:val="ListParagraph"/>
        <w:numPr>
          <w:ilvl w:val="0"/>
          <w:numId w:val="14"/>
        </w:numPr>
        <w:ind w:right="390"/>
        <w:rPr>
          <w:rFonts w:eastAsia="Century Gothic" w:cstheme="minorHAnsi"/>
          <w:color w:val="222222"/>
        </w:rPr>
      </w:pPr>
      <w:r w:rsidDel="00797F91">
        <w:rPr>
          <w:rFonts w:eastAsia="Century Gothic"/>
        </w:rPr>
        <w:t xml:space="preserve"> </w:t>
      </w:r>
      <w:r w:rsidRPr="00195444">
        <w:rPr>
          <w:b/>
        </w:rPr>
        <w:t>“Let us sort first the cost of health care</w:t>
      </w:r>
      <w:r>
        <w:rPr>
          <w:b/>
        </w:rPr>
        <w:t>.</w:t>
      </w:r>
      <w:r w:rsidRPr="00621B07">
        <w:t xml:space="preserve"> </w:t>
      </w:r>
      <w:r w:rsidRPr="00621B07">
        <w:rPr>
          <w:b/>
          <w:noProof/>
        </w:rPr>
        <w:t>Can health</w:t>
      </w:r>
      <w:r>
        <w:rPr>
          <w:b/>
          <w:noProof/>
        </w:rPr>
        <w:t xml:space="preserve"> </w:t>
      </w:r>
      <w:r w:rsidRPr="00621B07">
        <w:rPr>
          <w:b/>
          <w:noProof/>
        </w:rPr>
        <w:t>care costs be brought down so that detentions can also reduce? When you consider health seeking behaviour, patients need to be informed of what they can afford</w:t>
      </w:r>
      <w:r>
        <w:rPr>
          <w:b/>
          <w:noProof/>
        </w:rPr>
        <w:t>.</w:t>
      </w:r>
      <w:r>
        <w:rPr>
          <w:noProof/>
        </w:rPr>
        <w:t>”</w:t>
      </w:r>
      <w:r>
        <w:rPr>
          <w:rFonts w:eastAsia="Century Gothic" w:cstheme="minorHAnsi"/>
          <w:color w:val="222222"/>
        </w:rPr>
        <w:t xml:space="preserve"> (Participant, MSD) Actions to achieve this include: h</w:t>
      </w:r>
      <w:r w:rsidRPr="007939EC">
        <w:rPr>
          <w:rFonts w:eastAsia="Century Gothic" w:cstheme="minorHAnsi"/>
          <w:color w:val="222222"/>
        </w:rPr>
        <w:t>av</w:t>
      </w:r>
      <w:r>
        <w:rPr>
          <w:rFonts w:eastAsia="Century Gothic" w:cstheme="minorHAnsi"/>
          <w:color w:val="222222"/>
        </w:rPr>
        <w:t>ing</w:t>
      </w:r>
      <w:r w:rsidRPr="007939EC">
        <w:rPr>
          <w:rFonts w:eastAsia="Century Gothic" w:cstheme="minorHAnsi"/>
          <w:color w:val="222222"/>
        </w:rPr>
        <w:t xml:space="preserve"> a </w:t>
      </w:r>
      <w:r>
        <w:rPr>
          <w:rFonts w:eastAsia="Century Gothic" w:cstheme="minorHAnsi"/>
          <w:color w:val="222222"/>
        </w:rPr>
        <w:t>discussion</w:t>
      </w:r>
      <w:r w:rsidRPr="007939EC">
        <w:rPr>
          <w:rFonts w:eastAsia="Century Gothic" w:cstheme="minorHAnsi"/>
          <w:color w:val="222222"/>
        </w:rPr>
        <w:t xml:space="preserve"> </w:t>
      </w:r>
      <w:r>
        <w:rPr>
          <w:rFonts w:eastAsia="Century Gothic" w:cstheme="minorHAnsi"/>
          <w:color w:val="222222"/>
        </w:rPr>
        <w:t>(</w:t>
      </w:r>
      <w:r w:rsidRPr="007939EC">
        <w:rPr>
          <w:rFonts w:eastAsia="Century Gothic" w:cstheme="minorHAnsi"/>
          <w:color w:val="222222"/>
        </w:rPr>
        <w:t xml:space="preserve">that respects the rights of </w:t>
      </w:r>
      <w:r>
        <w:rPr>
          <w:rFonts w:eastAsia="Century Gothic" w:cstheme="minorHAnsi"/>
          <w:color w:val="222222"/>
        </w:rPr>
        <w:t>people</w:t>
      </w:r>
      <w:r w:rsidRPr="007939EC">
        <w:rPr>
          <w:rFonts w:eastAsia="Century Gothic" w:cstheme="minorHAnsi"/>
          <w:color w:val="222222"/>
        </w:rPr>
        <w:t xml:space="preserve"> as well as the needs of health service</w:t>
      </w:r>
      <w:r>
        <w:rPr>
          <w:rFonts w:eastAsia="Century Gothic" w:cstheme="minorHAnsi"/>
          <w:color w:val="222222"/>
        </w:rPr>
        <w:t xml:space="preserve"> providers) </w:t>
      </w:r>
      <w:r w:rsidRPr="007939EC">
        <w:rPr>
          <w:rFonts w:eastAsia="Century Gothic" w:cstheme="minorHAnsi"/>
          <w:color w:val="222222"/>
        </w:rPr>
        <w:t>with all stakeholders on the costs of health care and how to reduce and manage them</w:t>
      </w:r>
      <w:r>
        <w:rPr>
          <w:rFonts w:eastAsia="Century Gothic" w:cstheme="minorHAnsi"/>
          <w:color w:val="222222"/>
        </w:rPr>
        <w:t xml:space="preserve">; setting an </w:t>
      </w:r>
      <w:r w:rsidRPr="00F920E4">
        <w:rPr>
          <w:rFonts w:eastAsia="Century Gothic" w:cstheme="minorHAnsi"/>
          <w:color w:val="222222"/>
        </w:rPr>
        <w:t>evidence-based maternal health care benefits package for pregnant women and childbirth that also covers unexpected</w:t>
      </w:r>
      <w:r>
        <w:rPr>
          <w:rFonts w:eastAsia="Century Gothic" w:cstheme="minorHAnsi"/>
          <w:color w:val="222222"/>
        </w:rPr>
        <w:t xml:space="preserve"> complications and emergencies; and working closely with health care institutions to clarify the costs, including costs for emergency care, and clarify free maternal and emergency care at public and private hospitals.</w:t>
      </w:r>
    </w:p>
    <w:p w14:paraId="3FF7FBDB" w14:textId="77777777" w:rsidR="007A4930" w:rsidRPr="00797F91" w:rsidRDefault="007A4930" w:rsidP="007A4930">
      <w:pPr>
        <w:pStyle w:val="ListParagraph"/>
        <w:ind w:left="360" w:right="390"/>
        <w:rPr>
          <w:rFonts w:eastAsia="Century Gothic" w:cstheme="minorHAnsi"/>
        </w:rPr>
      </w:pPr>
    </w:p>
    <w:p w14:paraId="2785D5E7" w14:textId="3D076A71" w:rsidR="007A4930" w:rsidRDefault="007A4930" w:rsidP="007A4930">
      <w:pPr>
        <w:pStyle w:val="ListParagraph"/>
        <w:numPr>
          <w:ilvl w:val="0"/>
          <w:numId w:val="14"/>
        </w:numPr>
        <w:ind w:right="390"/>
      </w:pPr>
      <w:r w:rsidDel="00797F91">
        <w:t xml:space="preserve"> </w:t>
      </w:r>
      <w:r w:rsidRPr="00F21468">
        <w:rPr>
          <w:rFonts w:eastAsia="Century Gothic" w:cstheme="minorHAnsi"/>
          <w:b/>
          <w:bCs/>
          <w:color w:val="222222"/>
        </w:rPr>
        <w:t>“We have a Mum’s Club where we have sessions to inform and advise both members and non-members on what they are to expect</w:t>
      </w:r>
      <w:r w:rsidRPr="00CB6E3B">
        <w:rPr>
          <w:rFonts w:eastAsia="Century Gothic" w:cstheme="minorHAnsi"/>
          <w:bCs/>
          <w:i/>
          <w:color w:val="222222"/>
        </w:rPr>
        <w:t>.</w:t>
      </w:r>
      <w:r w:rsidRPr="00643259">
        <w:rPr>
          <w:rFonts w:eastAsia="Century Gothic" w:cstheme="minorHAnsi"/>
          <w:b/>
          <w:bCs/>
          <w:i/>
          <w:color w:val="222222"/>
        </w:rPr>
        <w:t>”</w:t>
      </w:r>
      <w:r w:rsidRPr="00CB6E3B">
        <w:rPr>
          <w:rFonts w:eastAsia="Century Gothic" w:cstheme="minorHAnsi"/>
          <w:bCs/>
          <w:i/>
          <w:color w:val="222222"/>
        </w:rPr>
        <w:t xml:space="preserve"> </w:t>
      </w:r>
      <w:r w:rsidRPr="00463098">
        <w:rPr>
          <w:rFonts w:eastAsia="Century Gothic" w:cstheme="minorHAnsi"/>
          <w:bCs/>
          <w:iCs/>
          <w:color w:val="222222"/>
        </w:rPr>
        <w:t>(KII</w:t>
      </w:r>
      <w:r>
        <w:rPr>
          <w:rFonts w:eastAsia="Century Gothic" w:cstheme="minorHAnsi"/>
          <w:bCs/>
          <w:iCs/>
          <w:color w:val="222222"/>
        </w:rPr>
        <w:t>, Pr</w:t>
      </w:r>
      <w:r w:rsidRPr="00463098">
        <w:rPr>
          <w:rFonts w:eastAsia="Century Gothic" w:cstheme="minorHAnsi"/>
          <w:bCs/>
          <w:iCs/>
          <w:color w:val="222222"/>
        </w:rPr>
        <w:t>ivate sector)</w:t>
      </w:r>
      <w:r w:rsidRPr="00463098">
        <w:rPr>
          <w:rFonts w:eastAsia="Century Gothic" w:cstheme="minorHAnsi"/>
          <w:b/>
          <w:bCs/>
          <w:iCs/>
          <w:color w:val="222222"/>
        </w:rPr>
        <w:t>.</w:t>
      </w:r>
      <w:r>
        <w:rPr>
          <w:rFonts w:eastAsia="Century Gothic" w:cstheme="minorHAnsi"/>
          <w:b/>
          <w:bCs/>
          <w:color w:val="222222"/>
        </w:rPr>
        <w:t xml:space="preserve"> </w:t>
      </w:r>
      <w:r>
        <w:rPr>
          <w:rFonts w:eastAsia="Century Gothic" w:cstheme="minorHAnsi"/>
          <w:bCs/>
          <w:color w:val="222222"/>
        </w:rPr>
        <w:t xml:space="preserve">Building on such examples, participants suggested </w:t>
      </w:r>
      <w:r w:rsidRPr="00043178">
        <w:rPr>
          <w:rFonts w:eastAsia="Century Gothic" w:cstheme="minorHAnsi"/>
          <w:color w:val="222222"/>
        </w:rPr>
        <w:t>develop</w:t>
      </w:r>
      <w:r>
        <w:rPr>
          <w:rFonts w:eastAsia="Century Gothic" w:cstheme="minorHAnsi"/>
          <w:color w:val="222222"/>
        </w:rPr>
        <w:t xml:space="preserve">ing </w:t>
      </w:r>
      <w:r w:rsidRPr="00043178">
        <w:rPr>
          <w:rFonts w:eastAsia="Century Gothic" w:cstheme="minorHAnsi"/>
          <w:color w:val="222222"/>
        </w:rPr>
        <w:t>a strate</w:t>
      </w:r>
      <w:r w:rsidRPr="00043178">
        <w:rPr>
          <w:rFonts w:eastAsia="Century Gothic" w:cstheme="minorHAnsi"/>
        </w:rPr>
        <w:t>g</w:t>
      </w:r>
      <w:r w:rsidRPr="00043178">
        <w:rPr>
          <w:rFonts w:eastAsia="Century Gothic" w:cstheme="minorHAnsi"/>
          <w:color w:val="222222"/>
        </w:rPr>
        <w:t xml:space="preserve">y to communicate </w:t>
      </w:r>
      <w:r>
        <w:rPr>
          <w:rFonts w:eastAsia="Century Gothic" w:cstheme="minorHAnsi"/>
          <w:color w:val="222222"/>
        </w:rPr>
        <w:t xml:space="preserve">health care costs and payment mechanisms, as well as </w:t>
      </w:r>
      <w:r w:rsidRPr="00043178">
        <w:rPr>
          <w:rFonts w:eastAsia="Century Gothic" w:cstheme="minorHAnsi"/>
          <w:color w:val="222222"/>
        </w:rPr>
        <w:t xml:space="preserve">the waiver scheme to citizens, health </w:t>
      </w:r>
      <w:r w:rsidR="00E147B9">
        <w:rPr>
          <w:rFonts w:eastAsia="Century Gothic" w:cstheme="minorHAnsi"/>
          <w:color w:val="222222"/>
        </w:rPr>
        <w:t>worker</w:t>
      </w:r>
      <w:r w:rsidRPr="00043178">
        <w:rPr>
          <w:rFonts w:eastAsia="Century Gothic" w:cstheme="minorHAnsi"/>
          <w:color w:val="222222"/>
        </w:rPr>
        <w:t xml:space="preserve">s and other relevant stakeholders; </w:t>
      </w:r>
      <w:r>
        <w:rPr>
          <w:rFonts w:eastAsia="Century Gothic" w:cstheme="minorHAnsi"/>
          <w:color w:val="222222"/>
        </w:rPr>
        <w:t xml:space="preserve">and </w:t>
      </w:r>
      <w:r w:rsidRPr="00043178">
        <w:rPr>
          <w:rFonts w:eastAsia="Century Gothic" w:cstheme="minorHAnsi"/>
          <w:color w:val="222222"/>
        </w:rPr>
        <w:t>working together with civil society, the media, government and other</w:t>
      </w:r>
      <w:r>
        <w:rPr>
          <w:rFonts w:eastAsia="Century Gothic" w:cstheme="minorHAnsi"/>
          <w:color w:val="222222"/>
        </w:rPr>
        <w:t xml:space="preserve">s </w:t>
      </w:r>
      <w:r w:rsidRPr="00043178">
        <w:rPr>
          <w:rFonts w:eastAsia="Century Gothic" w:cstheme="minorHAnsi"/>
          <w:color w:val="222222"/>
        </w:rPr>
        <w:t xml:space="preserve">to </w:t>
      </w:r>
      <w:bookmarkStart w:id="74" w:name="_Hlk41906593"/>
      <w:r w:rsidRPr="00043178">
        <w:rPr>
          <w:rFonts w:eastAsia="Century Gothic" w:cstheme="minorHAnsi"/>
          <w:color w:val="222222"/>
        </w:rPr>
        <w:t xml:space="preserve">raise awareness about right to health </w:t>
      </w:r>
      <w:r>
        <w:rPr>
          <w:rFonts w:eastAsia="Century Gothic" w:cstheme="minorHAnsi"/>
          <w:color w:val="222222"/>
        </w:rPr>
        <w:t>and health literacy</w:t>
      </w:r>
      <w:bookmarkEnd w:id="74"/>
      <w:r>
        <w:rPr>
          <w:rFonts w:eastAsia="Century Gothic" w:cstheme="minorHAnsi"/>
          <w:color w:val="222222"/>
        </w:rPr>
        <w:t>. “</w:t>
      </w:r>
      <w:r w:rsidRPr="00195444">
        <w:rPr>
          <w:rFonts w:eastAsia="Century Gothic" w:cstheme="minorHAnsi"/>
          <w:b/>
          <w:color w:val="222222"/>
        </w:rPr>
        <w:t>So, robust citizen awareness is required</w:t>
      </w:r>
      <w:r>
        <w:rPr>
          <w:rFonts w:eastAsia="Century Gothic" w:cstheme="minorHAnsi"/>
          <w:b/>
          <w:color w:val="222222"/>
        </w:rPr>
        <w:t xml:space="preserve"> .</w:t>
      </w:r>
      <w:r w:rsidRPr="00195444">
        <w:rPr>
          <w:rFonts w:eastAsia="Century Gothic" w:cstheme="minorHAnsi"/>
          <w:b/>
          <w:color w:val="222222"/>
        </w:rPr>
        <w:t>.. to understand what exactly NHIF is</w:t>
      </w:r>
      <w:r>
        <w:rPr>
          <w:rFonts w:eastAsia="Century Gothic" w:cstheme="minorHAnsi"/>
          <w:b/>
          <w:color w:val="222222"/>
        </w:rPr>
        <w:t>. W</w:t>
      </w:r>
      <w:r w:rsidRPr="00195444">
        <w:rPr>
          <w:rFonts w:eastAsia="Century Gothic" w:cstheme="minorHAnsi"/>
          <w:b/>
          <w:color w:val="222222"/>
        </w:rPr>
        <w:t>hat do you gain by having this in place</w:t>
      </w:r>
      <w:r>
        <w:rPr>
          <w:rFonts w:eastAsia="Century Gothic" w:cstheme="minorHAnsi"/>
          <w:b/>
          <w:color w:val="222222"/>
        </w:rPr>
        <w:t>?</w:t>
      </w:r>
      <w:r>
        <w:rPr>
          <w:rFonts w:eastAsia="Century Gothic" w:cstheme="minorHAnsi"/>
          <w:color w:val="222222"/>
        </w:rPr>
        <w:t>”</w:t>
      </w:r>
      <w:r w:rsidRPr="00A168C3">
        <w:t xml:space="preserve"> </w:t>
      </w:r>
      <w:r w:rsidRPr="00727278">
        <w:rPr>
          <w:rFonts w:eastAsia="Century Gothic" w:cstheme="minorHAnsi"/>
        </w:rPr>
        <w:t>(</w:t>
      </w:r>
      <w:r>
        <w:rPr>
          <w:rFonts w:eastAsia="Century Gothic" w:cstheme="minorHAnsi"/>
        </w:rPr>
        <w:t xml:space="preserve">Participant, </w:t>
      </w:r>
      <w:r w:rsidRPr="00727278">
        <w:rPr>
          <w:rFonts w:eastAsia="Century Gothic" w:cstheme="minorHAnsi"/>
        </w:rPr>
        <w:t>MSD).</w:t>
      </w:r>
    </w:p>
    <w:p w14:paraId="546BD47C" w14:textId="77777777" w:rsidR="007A4930" w:rsidRDefault="007A4930" w:rsidP="007A4930">
      <w:pPr>
        <w:spacing w:after="0" w:line="240" w:lineRule="auto"/>
      </w:pPr>
    </w:p>
    <w:p w14:paraId="47C38385" w14:textId="77777777" w:rsidR="007A4930" w:rsidRDefault="00C70D10" w:rsidP="007A4930">
      <w:pPr>
        <w:spacing w:after="0" w:line="240" w:lineRule="auto"/>
      </w:pPr>
      <w:r>
        <w:t xml:space="preserve">Stakeholder commitment is critical for next steps and a clear plan of action, including who will do what, by when, and how progress will be monitored, reviewed and acted on. </w:t>
      </w:r>
      <w:r w:rsidRPr="00C70D10">
        <w:t>Follow up with the Minister of Health and the government is already planned to consider these recommendations in the roll out of UHC and the NHIF reform under the President’s UHC agenda.</w:t>
      </w:r>
    </w:p>
    <w:p w14:paraId="3299636D" w14:textId="77777777" w:rsidR="00BD6C05" w:rsidRDefault="00BD6C05" w:rsidP="007A4930">
      <w:pPr>
        <w:spacing w:after="0" w:line="240" w:lineRule="auto"/>
      </w:pPr>
    </w:p>
    <w:p w14:paraId="41882BD5" w14:textId="77777777" w:rsidR="007A4930" w:rsidRDefault="007A4930" w:rsidP="007A4930">
      <w:pPr>
        <w:spacing w:after="0" w:line="240" w:lineRule="auto"/>
      </w:pPr>
      <w:r>
        <w:t>The full country case study is available at: www.</w:t>
      </w:r>
      <w:r w:rsidR="00826B5C" w:rsidRPr="00826B5C">
        <w:t xml:space="preserve"> </w:t>
      </w:r>
      <w:hyperlink r:id="rId21" w:history="1">
        <w:r w:rsidR="00826B5C" w:rsidRPr="00936B2D">
          <w:rPr>
            <w:rStyle w:val="Hyperlink"/>
          </w:rPr>
          <w:t>www.iapewec.org/reports/annual-reports/iap-2020-report/casestudie</w:t>
        </w:r>
      </w:hyperlink>
      <w:r w:rsidR="00826B5C">
        <w:t>s</w:t>
      </w:r>
    </w:p>
    <w:p w14:paraId="20065F0D" w14:textId="13AAFD30" w:rsidR="007A4930" w:rsidRDefault="007A4930" w:rsidP="007A4930">
      <w:pPr>
        <w:pStyle w:val="ListParagraph"/>
      </w:pPr>
    </w:p>
    <w:p w14:paraId="21BFD6FB" w14:textId="77777777" w:rsidR="003E23E0" w:rsidRDefault="003E23E0" w:rsidP="007A4930">
      <w:pPr>
        <w:pStyle w:val="ListParagraph"/>
      </w:pPr>
    </w:p>
    <w:p w14:paraId="2F7932F1" w14:textId="3EF9F8FD" w:rsidR="007A4930" w:rsidRDefault="007A4930" w:rsidP="004321B7">
      <w:pPr>
        <w:pStyle w:val="Heading2"/>
      </w:pPr>
      <w:r>
        <w:t xml:space="preserve">Papua New Guinea: Complex challenges and </w:t>
      </w:r>
      <w:r w:rsidRPr="00B333D0">
        <w:t>women's, children's and adolescents' health</w:t>
      </w:r>
    </w:p>
    <w:p w14:paraId="57A40A63" w14:textId="77777777" w:rsidR="007A4930" w:rsidRPr="00830751" w:rsidRDefault="007A4930" w:rsidP="007A4930">
      <w:pPr>
        <w:spacing w:after="0" w:line="240" w:lineRule="auto"/>
        <w:jc w:val="center"/>
      </w:pPr>
    </w:p>
    <w:p w14:paraId="4B2F52B4" w14:textId="77777777" w:rsidR="007A4930" w:rsidRPr="003B0D16" w:rsidRDefault="007A4930" w:rsidP="007A4930">
      <w:pPr>
        <w:spacing w:after="0" w:line="240" w:lineRule="auto"/>
        <w:rPr>
          <w:sz w:val="28"/>
          <w:szCs w:val="28"/>
        </w:rPr>
      </w:pPr>
      <w:r>
        <w:rPr>
          <w:sz w:val="28"/>
          <w:szCs w:val="28"/>
        </w:rPr>
        <w:t>C</w:t>
      </w:r>
      <w:r w:rsidRPr="003B0D16">
        <w:rPr>
          <w:sz w:val="28"/>
          <w:szCs w:val="28"/>
        </w:rPr>
        <w:t>ontext</w:t>
      </w:r>
    </w:p>
    <w:p w14:paraId="71849BF4" w14:textId="77777777" w:rsidR="007A4930" w:rsidRDefault="007A4930" w:rsidP="007A4930">
      <w:pPr>
        <w:spacing w:after="0" w:line="240" w:lineRule="auto"/>
        <w:rPr>
          <w:rFonts w:eastAsia="Times New Roman" w:cstheme="minorHAnsi"/>
          <w:lang w:eastAsia="en-GB"/>
        </w:rPr>
      </w:pPr>
    </w:p>
    <w:p w14:paraId="075FD44F" w14:textId="16D004F1" w:rsidR="007A4930" w:rsidRDefault="007A4930" w:rsidP="007A4930">
      <w:pPr>
        <w:spacing w:after="0" w:line="240" w:lineRule="auto"/>
        <w:rPr>
          <w:rFonts w:cstheme="minorHAnsi"/>
        </w:rPr>
      </w:pPr>
      <w:r w:rsidRPr="00515331">
        <w:rPr>
          <w:rFonts w:cstheme="minorHAnsi"/>
        </w:rPr>
        <w:t>Papua New Guinea (PNG</w:t>
      </w:r>
      <w:r>
        <w:rPr>
          <w:rFonts w:cstheme="minorHAnsi"/>
        </w:rPr>
        <w:t xml:space="preserve">) is the most populous country in the Pacific region. </w:t>
      </w:r>
      <w:r w:rsidRPr="00076C35">
        <w:rPr>
          <w:rFonts w:cstheme="minorHAnsi"/>
        </w:rPr>
        <w:t xml:space="preserve">The nation of </w:t>
      </w:r>
      <w:r>
        <w:rPr>
          <w:rFonts w:cstheme="minorHAnsi"/>
        </w:rPr>
        <w:t>9</w:t>
      </w:r>
      <w:r w:rsidRPr="00076C35">
        <w:rPr>
          <w:rFonts w:cstheme="minorHAnsi"/>
        </w:rPr>
        <w:t xml:space="preserve"> million people is</w:t>
      </w:r>
      <w:r>
        <w:rPr>
          <w:rFonts w:cstheme="minorHAnsi"/>
        </w:rPr>
        <w:t xml:space="preserve"> </w:t>
      </w:r>
      <w:r w:rsidRPr="00076C35">
        <w:rPr>
          <w:rFonts w:cstheme="minorHAnsi"/>
        </w:rPr>
        <w:t>diverse, with over 800 tribal groups.</w:t>
      </w:r>
      <w:r>
        <w:rPr>
          <w:rFonts w:cstheme="minorHAnsi"/>
        </w:rPr>
        <w:t xml:space="preserve"> </w:t>
      </w:r>
      <w:r w:rsidRPr="00344D2C">
        <w:rPr>
          <w:rFonts w:cstheme="minorHAnsi"/>
        </w:rPr>
        <w:t xml:space="preserve">About 80% of </w:t>
      </w:r>
      <w:r>
        <w:rPr>
          <w:rFonts w:cstheme="minorHAnsi"/>
        </w:rPr>
        <w:t xml:space="preserve">the </w:t>
      </w:r>
      <w:r w:rsidRPr="00344D2C">
        <w:rPr>
          <w:rFonts w:cstheme="minorHAnsi"/>
        </w:rPr>
        <w:t>population live in rural areas with poor or no roads</w:t>
      </w:r>
      <w:r>
        <w:rPr>
          <w:rFonts w:cstheme="minorHAnsi"/>
        </w:rPr>
        <w:t>,</w:t>
      </w:r>
      <w:r w:rsidRPr="00344D2C">
        <w:rPr>
          <w:rFonts w:cstheme="minorHAnsi"/>
        </w:rPr>
        <w:t xml:space="preserve"> making access to health care challenging</w:t>
      </w:r>
      <w:r>
        <w:rPr>
          <w:rFonts w:cstheme="minorHAnsi"/>
        </w:rPr>
        <w:t>. W</w:t>
      </w:r>
      <w:r w:rsidRPr="0072025E">
        <w:rPr>
          <w:rFonts w:cstheme="minorHAnsi"/>
        </w:rPr>
        <w:t>omen’s, children’s and adolescents’ health</w:t>
      </w:r>
      <w:r>
        <w:rPr>
          <w:rFonts w:cstheme="minorHAnsi"/>
        </w:rPr>
        <w:t xml:space="preserve"> (WCAH) are compromised </w:t>
      </w:r>
      <w:r w:rsidRPr="0072025E">
        <w:rPr>
          <w:rFonts w:cstheme="minorHAnsi"/>
        </w:rPr>
        <w:t>by multiple negative socioeconomic factors</w:t>
      </w:r>
      <w:r>
        <w:rPr>
          <w:rFonts w:cstheme="minorHAnsi"/>
        </w:rPr>
        <w:t>. For example, a</w:t>
      </w:r>
      <w:r w:rsidRPr="00614088">
        <w:rPr>
          <w:rFonts w:cstheme="minorHAnsi"/>
        </w:rPr>
        <w:t xml:space="preserve"> recent analysis indicates that PNG only has 24% of the </w:t>
      </w:r>
      <w:r>
        <w:rPr>
          <w:rFonts w:cstheme="minorHAnsi"/>
        </w:rPr>
        <w:t xml:space="preserve">health </w:t>
      </w:r>
      <w:r w:rsidRPr="00614088">
        <w:rPr>
          <w:rFonts w:cstheme="minorHAnsi"/>
        </w:rPr>
        <w:t xml:space="preserve">workforce required </w:t>
      </w:r>
      <w:r>
        <w:rPr>
          <w:rFonts w:cstheme="minorHAnsi"/>
        </w:rPr>
        <w:t>for</w:t>
      </w:r>
      <w:r w:rsidRPr="00614088">
        <w:rPr>
          <w:rFonts w:cstheme="minorHAnsi"/>
        </w:rPr>
        <w:t xml:space="preserve"> current needs</w:t>
      </w:r>
      <w:r>
        <w:rPr>
          <w:rFonts w:cstheme="minorHAnsi"/>
        </w:rPr>
        <w:t>.</w:t>
      </w:r>
      <w:r>
        <w:rPr>
          <w:rFonts w:cstheme="minorHAnsi"/>
        </w:rPr>
        <w:fldChar w:fldCharType="begin"/>
      </w:r>
      <w:r w:rsidR="00962230">
        <w:rPr>
          <w:rFonts w:cstheme="minorHAnsi"/>
        </w:rPr>
        <w:instrText xml:space="preserve"> ADDIN EN.CITE &lt;EndNote&gt;&lt;Cite&gt;&lt;Author&gt;Robbers&lt;/Author&gt;&lt;Year&gt;2019&lt;/Year&gt;&lt;RecNum&gt;672&lt;/RecNum&gt;&lt;DisplayText&gt;&lt;style face="superscript"&gt;180&lt;/style&gt;&lt;/DisplayText&gt;&lt;record&gt;&lt;rec-number&gt;672&lt;/rec-number&gt;&lt;foreign-keys&gt;&lt;key app="EN" db-id="5dprpsavdvsw5der2s7vazdm0z9wpwzswxxz" timestamp="1589547778"&gt;672&lt;/key&gt;&lt;/foreign-keys&gt;&lt;ref-type name="Journal Article"&gt;17&lt;/ref-type&gt;&lt;contributors&gt;&lt;authors&gt;&lt;author&gt;Robbers, Gianna&lt;/author&gt;&lt;author&gt;Vogel, Joshua P&lt;/author&gt;&lt;author&gt;Mola, Glen&lt;/author&gt;&lt;author&gt;Bolgna, John&lt;/author&gt;&lt;author&gt;Homer, Caroline SE&lt;/author&gt;&lt;/authors&gt;&lt;/contributors&gt;&lt;titles&gt;&lt;title&gt;Maternal and newborn health indicators in Papua New Guinea–2008–2018&lt;/title&gt;&lt;secondary-title&gt;Sexual and Reproductive Health Matters&lt;/secondary-title&gt;&lt;/titles&gt;&lt;periodical&gt;&lt;full-title&gt;Sexual and Reproductive Health Matters&lt;/full-title&gt;&lt;/periodical&gt;&lt;pages&gt;52-68&lt;/pages&gt;&lt;volume&gt;27&lt;/volume&gt;&lt;number&gt;1&lt;/number&gt;&lt;dates&gt;&lt;year&gt;2019&lt;/year&gt;&lt;/dates&gt;&lt;isbn&gt;2641-0397&lt;/isbn&gt;&lt;urls&gt;&lt;/urls&gt;&lt;/record&gt;&lt;/Cite&gt;&lt;/EndNote&gt;</w:instrText>
      </w:r>
      <w:r>
        <w:rPr>
          <w:rFonts w:cstheme="minorHAnsi"/>
        </w:rPr>
        <w:fldChar w:fldCharType="separate"/>
      </w:r>
      <w:r w:rsidR="00962230" w:rsidRPr="00962230">
        <w:rPr>
          <w:rFonts w:cstheme="minorHAnsi"/>
          <w:noProof/>
          <w:vertAlign w:val="superscript"/>
        </w:rPr>
        <w:t>180</w:t>
      </w:r>
      <w:r>
        <w:rPr>
          <w:rFonts w:cstheme="minorHAnsi"/>
        </w:rPr>
        <w:fldChar w:fldCharType="end"/>
      </w:r>
      <w:r>
        <w:rPr>
          <w:rFonts w:cstheme="minorHAnsi"/>
        </w:rPr>
        <w:t xml:space="preserve"> Other factors include</w:t>
      </w:r>
      <w:r w:rsidRPr="0072025E">
        <w:rPr>
          <w:rFonts w:cstheme="minorHAnsi"/>
        </w:rPr>
        <w:t xml:space="preserve"> the lower status and restricted autonomy of women in PNG, </w:t>
      </w:r>
      <w:bookmarkStart w:id="75" w:name="_Hlk40098608"/>
      <w:r w:rsidRPr="0072025E">
        <w:rPr>
          <w:rFonts w:cstheme="minorHAnsi"/>
        </w:rPr>
        <w:t>high rates of early marriage, gender-based violence</w:t>
      </w:r>
      <w:bookmarkEnd w:id="75"/>
      <w:r w:rsidRPr="0072025E">
        <w:rPr>
          <w:rFonts w:cstheme="minorHAnsi"/>
        </w:rPr>
        <w:t>, poverty</w:t>
      </w:r>
      <w:r>
        <w:rPr>
          <w:rFonts w:cstheme="minorHAnsi"/>
        </w:rPr>
        <w:t xml:space="preserve"> and the illegality of </w:t>
      </w:r>
      <w:r w:rsidRPr="0072025E">
        <w:rPr>
          <w:rFonts w:cstheme="minorHAnsi"/>
        </w:rPr>
        <w:t xml:space="preserve">abortion. </w:t>
      </w:r>
      <w:r>
        <w:rPr>
          <w:rFonts w:cstheme="minorHAnsi"/>
        </w:rPr>
        <w:t>V</w:t>
      </w:r>
      <w:r w:rsidRPr="0072025E">
        <w:rPr>
          <w:rFonts w:cstheme="minorHAnsi"/>
        </w:rPr>
        <w:t>iolence and abuse towards women and children</w:t>
      </w:r>
      <w:r>
        <w:rPr>
          <w:rFonts w:cstheme="minorHAnsi"/>
        </w:rPr>
        <w:t xml:space="preserve">, and lack of state and judicial action to protect them, are of </w:t>
      </w:r>
      <w:proofErr w:type="gramStart"/>
      <w:r>
        <w:rPr>
          <w:rFonts w:cstheme="minorHAnsi"/>
        </w:rPr>
        <w:t>particular concern</w:t>
      </w:r>
      <w:proofErr w:type="gramEnd"/>
      <w:r>
        <w:rPr>
          <w:rFonts w:cstheme="minorHAnsi"/>
        </w:rPr>
        <w:t xml:space="preserve">. </w:t>
      </w:r>
      <w:r w:rsidRPr="00B333D0">
        <w:rPr>
          <w:rFonts w:cstheme="minorHAnsi"/>
        </w:rPr>
        <w:t xml:space="preserve">The case study highlighted the positive work on WCAH, </w:t>
      </w:r>
      <w:r>
        <w:rPr>
          <w:rFonts w:cstheme="minorHAnsi"/>
        </w:rPr>
        <w:t>notably</w:t>
      </w:r>
      <w:r w:rsidRPr="00B333D0">
        <w:rPr>
          <w:rFonts w:cstheme="minorHAnsi"/>
        </w:rPr>
        <w:t xml:space="preserve"> that of </w:t>
      </w:r>
      <w:r>
        <w:rPr>
          <w:rFonts w:cstheme="minorHAnsi"/>
        </w:rPr>
        <w:t xml:space="preserve">the </w:t>
      </w:r>
      <w:r w:rsidRPr="00B333D0">
        <w:rPr>
          <w:rFonts w:cstheme="minorHAnsi"/>
        </w:rPr>
        <w:t xml:space="preserve">Ministerial Taskforce </w:t>
      </w:r>
      <w:r>
        <w:rPr>
          <w:rFonts w:cstheme="minorHAnsi"/>
        </w:rPr>
        <w:t xml:space="preserve">on Maternal Health </w:t>
      </w:r>
      <w:r w:rsidRPr="00B333D0">
        <w:rPr>
          <w:rFonts w:cstheme="minorHAnsi"/>
        </w:rPr>
        <w:t>and its upcoming inaugural report. However</w:t>
      </w:r>
      <w:r>
        <w:rPr>
          <w:rFonts w:cstheme="minorHAnsi"/>
        </w:rPr>
        <w:t>,</w:t>
      </w:r>
      <w:r w:rsidRPr="00B333D0">
        <w:rPr>
          <w:rFonts w:cstheme="minorHAnsi"/>
        </w:rPr>
        <w:t xml:space="preserve"> complex challenges </w:t>
      </w:r>
      <w:r>
        <w:rPr>
          <w:rFonts w:cstheme="minorHAnsi"/>
        </w:rPr>
        <w:t xml:space="preserve">continue to </w:t>
      </w:r>
      <w:r w:rsidRPr="00C22EFB">
        <w:rPr>
          <w:rFonts w:cstheme="minorHAnsi"/>
        </w:rPr>
        <w:t>impact the provision of services and the health of WCA.</w:t>
      </w:r>
    </w:p>
    <w:p w14:paraId="02608723" w14:textId="77777777" w:rsidR="007A4930" w:rsidRDefault="007A4930" w:rsidP="007A4930">
      <w:pPr>
        <w:spacing w:after="0" w:line="240" w:lineRule="auto"/>
        <w:rPr>
          <w:rFonts w:cstheme="minorHAnsi"/>
        </w:rPr>
      </w:pPr>
    </w:p>
    <w:p w14:paraId="4C2CF22D" w14:textId="77777777" w:rsidR="007A4930" w:rsidRPr="001F37B8" w:rsidRDefault="007A4930" w:rsidP="007A4930">
      <w:pPr>
        <w:spacing w:after="0" w:line="240" w:lineRule="auto"/>
        <w:rPr>
          <w:sz w:val="28"/>
          <w:szCs w:val="28"/>
        </w:rPr>
      </w:pPr>
      <w:r>
        <w:rPr>
          <w:sz w:val="28"/>
          <w:szCs w:val="28"/>
        </w:rPr>
        <w:t>Experiences</w:t>
      </w:r>
    </w:p>
    <w:p w14:paraId="7353857C" w14:textId="77777777" w:rsidR="007A4930" w:rsidRPr="00953EA1" w:rsidRDefault="007A4930" w:rsidP="007A4930">
      <w:pPr>
        <w:rPr>
          <w:rFonts w:cstheme="minorHAnsi"/>
          <w:sz w:val="2"/>
        </w:rPr>
      </w:pPr>
    </w:p>
    <w:p w14:paraId="6634CE6C" w14:textId="77777777" w:rsidR="007A4930" w:rsidRPr="00953EA1" w:rsidRDefault="007A4930" w:rsidP="007A4930">
      <w:pPr>
        <w:spacing w:after="0" w:line="240" w:lineRule="auto"/>
        <w:rPr>
          <w:rFonts w:cstheme="minorHAnsi"/>
          <w:sz w:val="2"/>
        </w:rPr>
      </w:pPr>
    </w:p>
    <w:p w14:paraId="12DFE020" w14:textId="092CD4D5" w:rsidR="007A4930" w:rsidRPr="005015C0" w:rsidRDefault="007A4930" w:rsidP="007A4930">
      <w:pPr>
        <w:pStyle w:val="ListParagraph"/>
        <w:numPr>
          <w:ilvl w:val="0"/>
          <w:numId w:val="9"/>
        </w:numPr>
        <w:rPr>
          <w:b/>
          <w:bCs/>
        </w:rPr>
      </w:pPr>
      <w:r w:rsidRPr="00211D53">
        <w:rPr>
          <w:b/>
          <w:bCs/>
        </w:rPr>
        <w:t>“No one takes responsibility for our health needs.”</w:t>
      </w:r>
      <w:r>
        <w:rPr>
          <w:b/>
          <w:bCs/>
        </w:rPr>
        <w:t xml:space="preserve"> </w:t>
      </w:r>
      <w:r w:rsidRPr="00211D53">
        <w:t>(</w:t>
      </w:r>
      <w:r>
        <w:t>A</w:t>
      </w:r>
      <w:r w:rsidRPr="00211D53">
        <w:t>dolescent, FGD)</w:t>
      </w:r>
      <w:r w:rsidRPr="00835330">
        <w:rPr>
          <w:i/>
          <w:iCs/>
        </w:rPr>
        <w:t xml:space="preserve"> </w:t>
      </w:r>
      <w:r>
        <w:t>It was commonly voiced that different agencies ‘should be’, ‘must be’ accountable for service delivery, but t</w:t>
      </w:r>
      <w:r w:rsidRPr="00835330">
        <w:t>here</w:t>
      </w:r>
      <w:r>
        <w:rPr>
          <w:b/>
          <w:bCs/>
        </w:rPr>
        <w:t xml:space="preserve"> </w:t>
      </w:r>
      <w:r>
        <w:t>was u</w:t>
      </w:r>
      <w:r w:rsidRPr="00835330">
        <w:t>ncertainty among key populations as to where accountability lies</w:t>
      </w:r>
      <w:r>
        <w:t>. This was due to</w:t>
      </w:r>
      <w:r w:rsidRPr="00D13BA1">
        <w:t xml:space="preserve"> </w:t>
      </w:r>
      <w:r>
        <w:t xml:space="preserve">the </w:t>
      </w:r>
      <w:r w:rsidRPr="00D13BA1">
        <w:t>decentralized nature of governance and the devolved responsibility for service delivery between government and non-government agencies</w:t>
      </w:r>
      <w:r>
        <w:t xml:space="preserve">. This perceived disjuncture in responsibilities also impacted on service provision such as the lack of </w:t>
      </w:r>
      <w:r>
        <w:rPr>
          <w:rFonts w:cstheme="minorHAnsi"/>
        </w:rPr>
        <w:t>youth friendly s</w:t>
      </w:r>
      <w:r w:rsidRPr="009C2CB8">
        <w:rPr>
          <w:rFonts w:cstheme="minorHAnsi"/>
        </w:rPr>
        <w:t>ervice</w:t>
      </w:r>
      <w:r>
        <w:rPr>
          <w:rFonts w:cstheme="minorHAnsi"/>
        </w:rPr>
        <w:t>s</w:t>
      </w:r>
      <w:r>
        <w:rPr>
          <w:rFonts w:cstheme="minorHAnsi"/>
        </w:rPr>
        <w:fldChar w:fldCharType="begin"/>
      </w:r>
      <w:r w:rsidR="00962230">
        <w:rPr>
          <w:rFonts w:cstheme="minorHAnsi"/>
        </w:rPr>
        <w:instrText xml:space="preserve"> ADDIN EN.CITE &lt;EndNote&gt;&lt;Cite&gt;&lt;Author&gt;Department of Health&lt;/Author&gt;&lt;Year&gt;2014&lt;/Year&gt;&lt;RecNum&gt;855&lt;/RecNum&gt;&lt;DisplayText&gt;&lt;style face="superscript"&gt;181&lt;/style&gt;&lt;/DisplayText&gt;&lt;record&gt;&lt;rec-number&gt;855&lt;/rec-number&gt;&lt;foreign-keys&gt;&lt;key app="EN" db-id="5dprpsavdvsw5der2s7vazdm0z9wpwzswxxz" timestamp="1591973889"&gt;855&lt;/key&gt;&lt;/foreign-keys&gt;&lt;ref-type name="Web Page"&gt;12&lt;/ref-type&gt;&lt;contributors&gt;&lt;authors&gt;&lt;author&gt;Department of Health,&lt;/author&gt;&lt;author&gt;Papua New Guinea,&lt;/author&gt;&lt;/authors&gt;&lt;/contributors&gt;&lt;titles&gt;&lt;title&gt;National Youth and Adolescents Health Policy&lt;/title&gt;&lt;/titles&gt;&lt;dates&gt;&lt;year&gt;2014&lt;/year&gt;&lt;/dates&gt;&lt;urls&gt;&lt;related-urls&gt;&lt;url&gt;https://www.health.gov.pg/pdf/WYAHP_2016.pdf&lt;/url&gt;&lt;/related-urls&gt;&lt;/urls&gt;&lt;/record&gt;&lt;/Cite&gt;&lt;/EndNote&gt;</w:instrText>
      </w:r>
      <w:r>
        <w:rPr>
          <w:rFonts w:cstheme="minorHAnsi"/>
        </w:rPr>
        <w:fldChar w:fldCharType="separate"/>
      </w:r>
      <w:r w:rsidR="00962230" w:rsidRPr="00962230">
        <w:rPr>
          <w:rFonts w:cstheme="minorHAnsi"/>
          <w:noProof/>
          <w:vertAlign w:val="superscript"/>
        </w:rPr>
        <w:t>181</w:t>
      </w:r>
      <w:r>
        <w:rPr>
          <w:rFonts w:cstheme="minorHAnsi"/>
        </w:rPr>
        <w:fldChar w:fldCharType="end"/>
      </w:r>
      <w:r>
        <w:rPr>
          <w:rFonts w:cstheme="minorHAnsi"/>
        </w:rPr>
        <w:t xml:space="preserve"> and poor quality of care. “</w:t>
      </w:r>
      <w:r w:rsidRPr="00A161D2">
        <w:rPr>
          <w:rFonts w:cstheme="minorHAnsi"/>
          <w:b/>
        </w:rPr>
        <w:t>Staff scream and swear at labouring mothers and say unwelcoming comments to teenagers who are pregnant</w:t>
      </w:r>
      <w:r>
        <w:rPr>
          <w:rFonts w:cstheme="minorHAnsi"/>
          <w:b/>
        </w:rPr>
        <w:t>;</w:t>
      </w:r>
      <w:r w:rsidRPr="00A161D2">
        <w:rPr>
          <w:rFonts w:cstheme="minorHAnsi"/>
          <w:b/>
        </w:rPr>
        <w:t xml:space="preserve"> and </w:t>
      </w:r>
      <w:proofErr w:type="gramStart"/>
      <w:r w:rsidRPr="00A161D2">
        <w:rPr>
          <w:rFonts w:cstheme="minorHAnsi"/>
          <w:b/>
        </w:rPr>
        <w:t>therefore</w:t>
      </w:r>
      <w:proofErr w:type="gramEnd"/>
      <w:r w:rsidRPr="00A161D2">
        <w:rPr>
          <w:rFonts w:cstheme="minorHAnsi"/>
          <w:b/>
        </w:rPr>
        <w:t xml:space="preserve"> many mothers are still delivering at home</w:t>
      </w:r>
      <w:r w:rsidRPr="00E54DAD">
        <w:rPr>
          <w:rFonts w:cstheme="minorHAnsi"/>
        </w:rPr>
        <w:t>.</w:t>
      </w:r>
      <w:r>
        <w:rPr>
          <w:rFonts w:cstheme="minorHAnsi"/>
        </w:rPr>
        <w:t>” (Female, FGD)</w:t>
      </w:r>
    </w:p>
    <w:p w14:paraId="31A5EBC4" w14:textId="77777777" w:rsidR="007A4930" w:rsidRPr="00D63314" w:rsidRDefault="007A4930" w:rsidP="007A4930">
      <w:pPr>
        <w:pStyle w:val="ListParagraph"/>
        <w:ind w:left="360"/>
        <w:rPr>
          <w:b/>
          <w:bCs/>
        </w:rPr>
      </w:pPr>
    </w:p>
    <w:p w14:paraId="45528443" w14:textId="77777777" w:rsidR="007A4930" w:rsidRPr="005015C0" w:rsidRDefault="007A4930" w:rsidP="007A4930">
      <w:pPr>
        <w:pStyle w:val="ListParagraph"/>
        <w:numPr>
          <w:ilvl w:val="0"/>
          <w:numId w:val="9"/>
        </w:numPr>
        <w:rPr>
          <w:b/>
          <w:bCs/>
        </w:rPr>
      </w:pPr>
      <w:r w:rsidRPr="00211D53">
        <w:rPr>
          <w:rFonts w:eastAsia="Calibri"/>
          <w:b/>
          <w:bCs/>
        </w:rPr>
        <w:t>“In the past</w:t>
      </w:r>
      <w:r>
        <w:rPr>
          <w:rFonts w:eastAsia="Calibri"/>
          <w:b/>
          <w:bCs/>
        </w:rPr>
        <w:t>,</w:t>
      </w:r>
      <w:r w:rsidRPr="00211D53">
        <w:rPr>
          <w:rFonts w:eastAsia="Calibri"/>
          <w:b/>
          <w:bCs/>
        </w:rPr>
        <w:t xml:space="preserve"> there was proper monitoring and evaluation (M&amp;E), whereas today there is only one staff, the health manager</w:t>
      </w:r>
      <w:r>
        <w:rPr>
          <w:rFonts w:eastAsia="Calibri"/>
          <w:b/>
          <w:bCs/>
        </w:rPr>
        <w:t>,</w:t>
      </w:r>
      <w:r w:rsidRPr="00211D53">
        <w:rPr>
          <w:rFonts w:eastAsia="Calibri"/>
          <w:b/>
          <w:bCs/>
        </w:rPr>
        <w:t xml:space="preserve"> to do M&amp;E, supervisory visits and compile reports. It is a big challenge.” </w:t>
      </w:r>
      <w:r w:rsidRPr="00211D53">
        <w:rPr>
          <w:rFonts w:eastAsia="Calibri"/>
        </w:rPr>
        <w:t>(KII)</w:t>
      </w:r>
      <w:r>
        <w:rPr>
          <w:rFonts w:eastAsia="Calibri"/>
        </w:rPr>
        <w:t xml:space="preserve"> At the provincial level many WCAH</w:t>
      </w:r>
      <w:r w:rsidRPr="00442EB1">
        <w:rPr>
          <w:rFonts w:eastAsia="Calibri"/>
        </w:rPr>
        <w:t xml:space="preserve"> services are not being </w:t>
      </w:r>
      <w:r>
        <w:rPr>
          <w:rFonts w:eastAsia="Calibri"/>
        </w:rPr>
        <w:t xml:space="preserve">systematically </w:t>
      </w:r>
      <w:r w:rsidRPr="00442EB1">
        <w:rPr>
          <w:rFonts w:eastAsia="Calibri"/>
        </w:rPr>
        <w:t>monitored</w:t>
      </w:r>
      <w:r>
        <w:rPr>
          <w:rFonts w:eastAsia="Calibri"/>
        </w:rPr>
        <w:t>,</w:t>
      </w:r>
      <w:r w:rsidRPr="00442EB1">
        <w:rPr>
          <w:rFonts w:eastAsia="Calibri"/>
        </w:rPr>
        <w:t xml:space="preserve"> </w:t>
      </w:r>
      <w:r>
        <w:rPr>
          <w:rFonts w:eastAsia="Calibri"/>
        </w:rPr>
        <w:t>which makes</w:t>
      </w:r>
      <w:r w:rsidRPr="00C54AA4">
        <w:rPr>
          <w:rFonts w:eastAsia="Calibri"/>
        </w:rPr>
        <w:t xml:space="preserve"> any nationwide assessment challenging</w:t>
      </w:r>
      <w:r>
        <w:rPr>
          <w:rFonts w:eastAsia="Calibri"/>
        </w:rPr>
        <w:t>. S</w:t>
      </w:r>
      <w:r w:rsidRPr="00670722">
        <w:rPr>
          <w:rFonts w:eastAsia="Calibri"/>
        </w:rPr>
        <w:t>ystemic and infrastructural problems</w:t>
      </w:r>
      <w:r>
        <w:rPr>
          <w:rFonts w:eastAsia="Calibri"/>
        </w:rPr>
        <w:t xml:space="preserve">, such as lack of technology and overstretched workforce </w:t>
      </w:r>
      <w:r w:rsidRPr="00670722">
        <w:rPr>
          <w:rFonts w:eastAsia="Calibri"/>
        </w:rPr>
        <w:t xml:space="preserve">were identified as barriers to effective monitoring and assessment. </w:t>
      </w:r>
      <w:r>
        <w:rPr>
          <w:rFonts w:eastAsia="Calibri"/>
        </w:rPr>
        <w:t>Participants</w:t>
      </w:r>
      <w:r w:rsidRPr="00C54AA4">
        <w:rPr>
          <w:rFonts w:eastAsia="Calibri"/>
        </w:rPr>
        <w:t xml:space="preserve"> </w:t>
      </w:r>
      <w:r>
        <w:rPr>
          <w:rFonts w:eastAsia="Calibri"/>
        </w:rPr>
        <w:t xml:space="preserve">also </w:t>
      </w:r>
      <w:r w:rsidRPr="00C54AA4">
        <w:rPr>
          <w:rFonts w:eastAsia="Calibri"/>
        </w:rPr>
        <w:t xml:space="preserve">expressed concern that many services were neither monitored nor being held accountable, with little or no feedback to the communities. </w:t>
      </w:r>
    </w:p>
    <w:p w14:paraId="09A8D1D0" w14:textId="77777777" w:rsidR="007A4930" w:rsidRPr="005015C0" w:rsidRDefault="007A4930" w:rsidP="007A4930">
      <w:pPr>
        <w:spacing w:after="0" w:line="240" w:lineRule="auto"/>
        <w:rPr>
          <w:b/>
          <w:bCs/>
        </w:rPr>
      </w:pPr>
    </w:p>
    <w:p w14:paraId="2C85D961" w14:textId="75365170" w:rsidR="007A4930" w:rsidRPr="005015C0" w:rsidRDefault="007A4930" w:rsidP="007A4930">
      <w:pPr>
        <w:pStyle w:val="ListParagraph"/>
        <w:numPr>
          <w:ilvl w:val="0"/>
          <w:numId w:val="9"/>
        </w:numPr>
        <w:rPr>
          <w:b/>
          <w:bCs/>
        </w:rPr>
      </w:pPr>
      <w:r>
        <w:rPr>
          <w:rFonts w:eastAsia="Calibri"/>
          <w:b/>
          <w:bCs/>
        </w:rPr>
        <w:t>“</w:t>
      </w:r>
      <w:r w:rsidRPr="00211D53">
        <w:rPr>
          <w:rFonts w:eastAsia="Calibri"/>
          <w:b/>
          <w:bCs/>
        </w:rPr>
        <w:t>There is a dearth of fully qualified and proactive epidemiologists able to put all the data together and turn the data into information, and give feedback, and look at the gaps</w:t>
      </w:r>
      <w:r>
        <w:rPr>
          <w:rFonts w:eastAsia="Calibri"/>
          <w:b/>
          <w:bCs/>
        </w:rPr>
        <w:t>,</w:t>
      </w:r>
      <w:r w:rsidRPr="00211D53">
        <w:rPr>
          <w:rFonts w:eastAsia="Calibri"/>
          <w:b/>
          <w:bCs/>
        </w:rPr>
        <w:t xml:space="preserve"> and know what gaps there are and try and fill them.”</w:t>
      </w:r>
      <w:r>
        <w:rPr>
          <w:rFonts w:eastAsia="Calibri"/>
          <w:b/>
          <w:bCs/>
        </w:rPr>
        <w:t xml:space="preserve"> </w:t>
      </w:r>
      <w:r w:rsidRPr="00211D53">
        <w:rPr>
          <w:rFonts w:eastAsia="Calibri"/>
        </w:rPr>
        <w:t>(</w:t>
      </w:r>
      <w:r>
        <w:rPr>
          <w:rFonts w:eastAsia="Calibri"/>
        </w:rPr>
        <w:t xml:space="preserve">Health </w:t>
      </w:r>
      <w:r w:rsidR="00E147B9">
        <w:rPr>
          <w:rFonts w:eastAsia="Calibri"/>
        </w:rPr>
        <w:t>worker</w:t>
      </w:r>
      <w:r>
        <w:rPr>
          <w:rFonts w:eastAsia="Calibri"/>
        </w:rPr>
        <w:t xml:space="preserve">, </w:t>
      </w:r>
      <w:r w:rsidRPr="00211D53">
        <w:rPr>
          <w:rFonts w:eastAsia="Calibri"/>
        </w:rPr>
        <w:t>MSD)</w:t>
      </w:r>
      <w:r w:rsidRPr="0023609D">
        <w:t xml:space="preserve"> </w:t>
      </w:r>
      <w:r>
        <w:t xml:space="preserve">Participants identified there was </w:t>
      </w:r>
      <w:r w:rsidRPr="00585424">
        <w:t>l</w:t>
      </w:r>
      <w:r w:rsidRPr="00585424">
        <w:rPr>
          <w:rFonts w:eastAsia="Calibri"/>
        </w:rPr>
        <w:t>imited workforce capacity and professional development to use data effectively for decision-making.</w:t>
      </w:r>
      <w:r>
        <w:rPr>
          <w:rFonts w:eastAsia="Calibri"/>
          <w:b/>
          <w:bCs/>
        </w:rPr>
        <w:t xml:space="preserve"> </w:t>
      </w:r>
      <w:r w:rsidRPr="008538B9">
        <w:rPr>
          <w:rFonts w:eastAsia="Calibri"/>
        </w:rPr>
        <w:t xml:space="preserve">There is hope that the </w:t>
      </w:r>
      <w:r>
        <w:rPr>
          <w:rFonts w:eastAsia="Calibri"/>
        </w:rPr>
        <w:t>Electronic Health Information System</w:t>
      </w:r>
      <w:r w:rsidRPr="008538B9">
        <w:rPr>
          <w:rFonts w:eastAsia="Calibri"/>
        </w:rPr>
        <w:t xml:space="preserve"> </w:t>
      </w:r>
      <w:r>
        <w:rPr>
          <w:rFonts w:eastAsia="Calibri"/>
        </w:rPr>
        <w:t>(</w:t>
      </w:r>
      <w:r w:rsidRPr="008538B9">
        <w:rPr>
          <w:rFonts w:eastAsia="Calibri"/>
        </w:rPr>
        <w:t>E-HIS</w:t>
      </w:r>
      <w:r>
        <w:rPr>
          <w:rFonts w:eastAsia="Calibri"/>
        </w:rPr>
        <w:t>)</w:t>
      </w:r>
      <w:r w:rsidRPr="008538B9">
        <w:rPr>
          <w:rFonts w:eastAsia="Calibri"/>
        </w:rPr>
        <w:t xml:space="preserve"> will provide a strong basis for data collection and greater accountability once it is rolled out beyond five pilot provinces</w:t>
      </w:r>
      <w:r>
        <w:rPr>
          <w:rFonts w:eastAsia="Calibri"/>
        </w:rPr>
        <w:t xml:space="preserve">. </w:t>
      </w:r>
    </w:p>
    <w:p w14:paraId="25F11649" w14:textId="77777777" w:rsidR="007A4930" w:rsidRPr="00D63314" w:rsidRDefault="007A4930" w:rsidP="007A4930">
      <w:pPr>
        <w:pStyle w:val="ListParagraph"/>
        <w:ind w:left="360"/>
        <w:rPr>
          <w:b/>
          <w:bCs/>
        </w:rPr>
      </w:pPr>
    </w:p>
    <w:p w14:paraId="2CF0C344" w14:textId="77777777" w:rsidR="007A4930" w:rsidRPr="00295446" w:rsidRDefault="007A4930" w:rsidP="007A4930">
      <w:pPr>
        <w:pStyle w:val="ListParagraph"/>
        <w:numPr>
          <w:ilvl w:val="0"/>
          <w:numId w:val="9"/>
        </w:numPr>
        <w:rPr>
          <w:sz w:val="28"/>
          <w:szCs w:val="28"/>
        </w:rPr>
      </w:pPr>
      <w:r w:rsidRPr="00B333D0">
        <w:rPr>
          <w:rFonts w:eastAsia="Calibri"/>
          <w:b/>
          <w:bCs/>
        </w:rPr>
        <w:t>“Health awareness and information sharing is not available to us from growing up, to pregnancy, to childbirth</w:t>
      </w:r>
      <w:r>
        <w:rPr>
          <w:rFonts w:eastAsia="Calibri"/>
          <w:b/>
          <w:bCs/>
        </w:rPr>
        <w:t>,</w:t>
      </w:r>
      <w:r w:rsidRPr="00B333D0">
        <w:rPr>
          <w:rFonts w:eastAsia="Calibri"/>
          <w:b/>
          <w:bCs/>
        </w:rPr>
        <w:t xml:space="preserve"> and how to take care of us and our babies.” </w:t>
      </w:r>
      <w:r w:rsidRPr="00B333D0">
        <w:rPr>
          <w:rFonts w:eastAsia="Calibri"/>
        </w:rPr>
        <w:t>(Female adolescent, FGD</w:t>
      </w:r>
      <w:r w:rsidRPr="00B333D0">
        <w:rPr>
          <w:rFonts w:eastAsia="Calibri"/>
          <w:i/>
          <w:iCs/>
        </w:rPr>
        <w:t xml:space="preserve">) </w:t>
      </w:r>
      <w:r w:rsidRPr="00B333D0">
        <w:rPr>
          <w:rFonts w:eastAsia="Calibri"/>
        </w:rPr>
        <w:t>A lack of WCAH education and information impedes</w:t>
      </w:r>
      <w:r w:rsidRPr="00B333D0">
        <w:rPr>
          <w:rFonts w:eastAsia="Calibri"/>
          <w:b/>
          <w:bCs/>
        </w:rPr>
        <w:t xml:space="preserve"> </w:t>
      </w:r>
      <w:r>
        <w:t>women’s and adolescents’ ability to make informed decisions about their health. Participants also identified the importance of health information for combating long-standing social and cultural norms: “</w:t>
      </w:r>
      <w:r w:rsidRPr="00B333D0">
        <w:rPr>
          <w:b/>
        </w:rPr>
        <w:t>Death and illness are too often accepted fatalistically</w:t>
      </w:r>
      <w:r>
        <w:rPr>
          <w:b/>
        </w:rPr>
        <w:t>,</w:t>
      </w:r>
      <w:r w:rsidRPr="00B333D0">
        <w:rPr>
          <w:b/>
        </w:rPr>
        <w:t xml:space="preserve"> and sorcery or ancestor anger will often be used to explain death or chronic illness. Failures in the system are acknowledged but people often feel powerless to change these things</w:t>
      </w:r>
      <w:r w:rsidRPr="000230DC">
        <w:t>.</w:t>
      </w:r>
      <w:r>
        <w:t>” (Participant, MSD)</w:t>
      </w:r>
      <w:r w:rsidRPr="000230DC">
        <w:t xml:space="preserve"> </w:t>
      </w:r>
      <w:r>
        <w:t>Also, the media rarely pursues WCAH</w:t>
      </w:r>
      <w:r w:rsidRPr="00D6662F">
        <w:t>-related stories</w:t>
      </w:r>
      <w:r>
        <w:t>.</w:t>
      </w:r>
    </w:p>
    <w:p w14:paraId="2B7FCBE4" w14:textId="77777777" w:rsidR="00295446" w:rsidRPr="00295446" w:rsidRDefault="00295446" w:rsidP="00295446">
      <w:pPr>
        <w:pStyle w:val="ListParagraph"/>
        <w:rPr>
          <w:sz w:val="28"/>
          <w:szCs w:val="28"/>
        </w:rPr>
      </w:pPr>
    </w:p>
    <w:p w14:paraId="60BDA88B" w14:textId="77777777" w:rsidR="00295446" w:rsidRDefault="00295446" w:rsidP="00295446">
      <w:pPr>
        <w:rPr>
          <w:sz w:val="28"/>
          <w:szCs w:val="28"/>
        </w:rPr>
      </w:pPr>
    </w:p>
    <w:p w14:paraId="66F7B79B" w14:textId="77777777" w:rsidR="00295446" w:rsidRPr="00295446" w:rsidRDefault="00295446" w:rsidP="00295446">
      <w:pPr>
        <w:rPr>
          <w:sz w:val="28"/>
          <w:szCs w:val="28"/>
        </w:rPr>
      </w:pPr>
    </w:p>
    <w:p w14:paraId="484BB0B7" w14:textId="77777777" w:rsidR="007A4930" w:rsidRPr="00DD6ED4" w:rsidRDefault="007A4930" w:rsidP="007A4930">
      <w:pPr>
        <w:spacing w:after="0" w:line="240" w:lineRule="auto"/>
        <w:rPr>
          <w:sz w:val="28"/>
          <w:szCs w:val="28"/>
        </w:rPr>
      </w:pPr>
      <w:r>
        <w:rPr>
          <w:sz w:val="28"/>
          <w:szCs w:val="28"/>
        </w:rPr>
        <w:t>Recommended a</w:t>
      </w:r>
      <w:r w:rsidRPr="00DD6ED4">
        <w:rPr>
          <w:sz w:val="28"/>
          <w:szCs w:val="28"/>
        </w:rPr>
        <w:t xml:space="preserve">ctions </w:t>
      </w:r>
    </w:p>
    <w:p w14:paraId="1AC73C8B" w14:textId="77777777" w:rsidR="007A4930" w:rsidRDefault="007A4930" w:rsidP="007A4930">
      <w:pPr>
        <w:spacing w:after="0" w:line="240" w:lineRule="auto"/>
      </w:pPr>
    </w:p>
    <w:p w14:paraId="686A4EBA" w14:textId="77777777" w:rsidR="007A4930" w:rsidRDefault="007A4930" w:rsidP="007A4930">
      <w:pPr>
        <w:spacing w:after="0" w:line="240" w:lineRule="auto"/>
        <w:ind w:right="390"/>
        <w:rPr>
          <w:rFonts w:eastAsia="Century Gothic" w:cstheme="minorHAnsi"/>
          <w:lang w:eastAsia="en-GB"/>
        </w:rPr>
      </w:pPr>
      <w:r>
        <w:rPr>
          <w:rFonts w:eastAsia="Century Gothic" w:cstheme="minorHAnsi"/>
          <w:lang w:eastAsia="en-GB"/>
        </w:rPr>
        <w:t xml:space="preserve">The case study identified emerging actions for consideration to strengthen accountability for WCAH. </w:t>
      </w:r>
    </w:p>
    <w:p w14:paraId="515B122E" w14:textId="77777777" w:rsidR="007A4930" w:rsidRDefault="007A4930" w:rsidP="007A4930">
      <w:pPr>
        <w:spacing w:after="0" w:line="240" w:lineRule="auto"/>
      </w:pPr>
    </w:p>
    <w:p w14:paraId="6D387944" w14:textId="0AEEC92F" w:rsidR="007A4930" w:rsidRPr="00B11ABA" w:rsidRDefault="007A4930" w:rsidP="007A4930">
      <w:pPr>
        <w:pStyle w:val="ListParagraph"/>
        <w:numPr>
          <w:ilvl w:val="0"/>
          <w:numId w:val="15"/>
        </w:numPr>
        <w:shd w:val="clear" w:color="auto" w:fill="FFFFFF"/>
        <w:rPr>
          <w:rFonts w:eastAsia="Times New Roman" w:cs="Calibri"/>
          <w:color w:val="000000" w:themeColor="text1"/>
        </w:rPr>
      </w:pPr>
      <w:r>
        <w:rPr>
          <w:rFonts w:eastAsia="Times New Roman" w:cstheme="minorHAnsi"/>
          <w:b/>
          <w:bCs/>
          <w:color w:val="222222"/>
        </w:rPr>
        <w:t xml:space="preserve">“We need </w:t>
      </w:r>
      <w:r w:rsidRPr="002C45EC">
        <w:rPr>
          <w:rFonts w:eastAsia="Times New Roman" w:cstheme="minorHAnsi"/>
          <w:b/>
          <w:bCs/>
          <w:color w:val="222222"/>
        </w:rPr>
        <w:t>to focus the people at the decision-making level on the needs of people</w:t>
      </w:r>
      <w:r>
        <w:rPr>
          <w:rFonts w:eastAsia="Times New Roman" w:cstheme="minorHAnsi"/>
          <w:b/>
          <w:bCs/>
          <w:color w:val="222222"/>
        </w:rPr>
        <w:t xml:space="preserve"> –</w:t>
      </w:r>
      <w:r w:rsidRPr="002C45EC">
        <w:rPr>
          <w:rFonts w:eastAsia="Times New Roman" w:cstheme="minorHAnsi"/>
          <w:b/>
          <w:bCs/>
          <w:color w:val="222222"/>
        </w:rPr>
        <w:t xml:space="preserve"> particularly women</w:t>
      </w:r>
      <w:r>
        <w:rPr>
          <w:rFonts w:eastAsia="Times New Roman" w:cstheme="minorHAnsi"/>
          <w:b/>
          <w:bCs/>
          <w:color w:val="222222"/>
        </w:rPr>
        <w:t xml:space="preserve"> </w:t>
      </w:r>
      <w:r>
        <w:rPr>
          <w:rFonts w:eastAsia="Times New Roman" w:cstheme="minorHAnsi"/>
          <w:b/>
          <w:bCs/>
          <w:color w:val="222222"/>
        </w:rPr>
        <w:softHyphen/>
        <w:t>–</w:t>
      </w:r>
      <w:r w:rsidRPr="002C45EC">
        <w:rPr>
          <w:rFonts w:eastAsia="Times New Roman" w:cstheme="minorHAnsi"/>
          <w:b/>
          <w:bCs/>
          <w:color w:val="222222"/>
        </w:rPr>
        <w:t xml:space="preserve"> at the community level.</w:t>
      </w:r>
      <w:r>
        <w:rPr>
          <w:rFonts w:eastAsia="Times New Roman" w:cstheme="minorHAnsi"/>
          <w:b/>
          <w:bCs/>
          <w:color w:val="222222"/>
        </w:rPr>
        <w:t>”</w:t>
      </w:r>
      <w:r w:rsidRPr="002C45EC">
        <w:rPr>
          <w:rFonts w:eastAsia="Times New Roman" w:cstheme="minorHAnsi"/>
          <w:b/>
          <w:bCs/>
          <w:color w:val="222222"/>
        </w:rPr>
        <w:t xml:space="preserve"> </w:t>
      </w:r>
      <w:r w:rsidRPr="005D4641">
        <w:rPr>
          <w:rFonts w:eastAsia="Times New Roman" w:cstheme="minorHAnsi"/>
          <w:color w:val="222222"/>
        </w:rPr>
        <w:t>(</w:t>
      </w:r>
      <w:r>
        <w:rPr>
          <w:rFonts w:eastAsia="Times New Roman" w:cstheme="minorHAnsi"/>
          <w:color w:val="222222"/>
        </w:rPr>
        <w:t>Participant, MSD</w:t>
      </w:r>
      <w:r w:rsidRPr="005D4641">
        <w:rPr>
          <w:rFonts w:eastAsia="Times New Roman" w:cstheme="minorHAnsi"/>
          <w:color w:val="222222"/>
        </w:rPr>
        <w:t xml:space="preserve">) Participants stressed the </w:t>
      </w:r>
      <w:r>
        <w:rPr>
          <w:rFonts w:eastAsia="Times New Roman" w:cstheme="minorHAnsi"/>
          <w:color w:val="222222"/>
        </w:rPr>
        <w:t>need to</w:t>
      </w:r>
      <w:r w:rsidRPr="005D4641">
        <w:rPr>
          <w:rFonts w:eastAsia="Times New Roman" w:cstheme="minorHAnsi"/>
          <w:color w:val="222222"/>
        </w:rPr>
        <w:t xml:space="preserve"> </w:t>
      </w:r>
      <w:r>
        <w:rPr>
          <w:rFonts w:eastAsia="Times New Roman" w:cstheme="minorHAnsi"/>
          <w:color w:val="222222"/>
        </w:rPr>
        <w:t>raise</w:t>
      </w:r>
      <w:r w:rsidRPr="005D4641">
        <w:rPr>
          <w:rFonts w:eastAsia="Times New Roman" w:cstheme="minorHAnsi"/>
          <w:color w:val="222222"/>
        </w:rPr>
        <w:t xml:space="preserve"> the profile of WCAH. This could be done in a range of ways</w:t>
      </w:r>
      <w:r>
        <w:rPr>
          <w:rFonts w:eastAsia="Times New Roman" w:cstheme="minorHAnsi"/>
          <w:color w:val="222222"/>
        </w:rPr>
        <w:t>,</w:t>
      </w:r>
      <w:r w:rsidRPr="005D4641">
        <w:rPr>
          <w:rFonts w:eastAsia="Times New Roman" w:cstheme="minorHAnsi"/>
          <w:color w:val="222222"/>
        </w:rPr>
        <w:t xml:space="preserve"> including</w:t>
      </w:r>
      <w:r>
        <w:rPr>
          <w:rFonts w:eastAsia="Times New Roman" w:cstheme="minorHAnsi"/>
          <w:color w:val="222222"/>
        </w:rPr>
        <w:t>:</w:t>
      </w:r>
      <w:r w:rsidRPr="005D4641">
        <w:rPr>
          <w:rFonts w:eastAsia="Times New Roman" w:cstheme="minorHAnsi"/>
          <w:color w:val="222222"/>
        </w:rPr>
        <w:t xml:space="preserve"> </w:t>
      </w:r>
      <w:r w:rsidRPr="008F25A4">
        <w:rPr>
          <w:rFonts w:eastAsia="Times New Roman" w:cstheme="minorHAnsi"/>
          <w:color w:val="222222"/>
        </w:rPr>
        <w:t>supp</w:t>
      </w:r>
      <w:r w:rsidRPr="005D4641">
        <w:rPr>
          <w:rFonts w:eastAsia="Times New Roman" w:cstheme="minorHAnsi"/>
          <w:color w:val="222222"/>
        </w:rPr>
        <w:t>ort</w:t>
      </w:r>
      <w:r>
        <w:rPr>
          <w:rFonts w:eastAsia="Times New Roman" w:cstheme="minorHAnsi"/>
          <w:color w:val="222222"/>
        </w:rPr>
        <w:t>ing</w:t>
      </w:r>
      <w:r w:rsidRPr="005D4641">
        <w:rPr>
          <w:rFonts w:eastAsia="Times New Roman" w:cstheme="minorHAnsi"/>
          <w:color w:val="222222"/>
        </w:rPr>
        <w:t xml:space="preserve"> and encourag</w:t>
      </w:r>
      <w:r>
        <w:rPr>
          <w:rFonts w:eastAsia="Times New Roman" w:cstheme="minorHAnsi"/>
          <w:color w:val="222222"/>
        </w:rPr>
        <w:t>ing</w:t>
      </w:r>
      <w:r w:rsidRPr="005D4641">
        <w:rPr>
          <w:rFonts w:eastAsia="Times New Roman" w:cstheme="minorHAnsi"/>
          <w:color w:val="222222"/>
        </w:rPr>
        <w:t xml:space="preserve"> the heightened profile of the Ministerial Taskforce and its current initiatives</w:t>
      </w:r>
      <w:r>
        <w:rPr>
          <w:rFonts w:eastAsia="Times New Roman" w:cstheme="minorHAnsi"/>
          <w:color w:val="222222"/>
        </w:rPr>
        <w:t>; e</w:t>
      </w:r>
      <w:r w:rsidRPr="005D4641">
        <w:rPr>
          <w:rFonts w:eastAsia="Times New Roman" w:cstheme="minorHAnsi"/>
          <w:color w:val="222222"/>
        </w:rPr>
        <w:t>ncourag</w:t>
      </w:r>
      <w:r>
        <w:rPr>
          <w:rFonts w:eastAsia="Times New Roman" w:cstheme="minorHAnsi"/>
          <w:color w:val="222222"/>
        </w:rPr>
        <w:t>ing</w:t>
      </w:r>
      <w:r w:rsidRPr="005D4641">
        <w:rPr>
          <w:rFonts w:eastAsia="Times New Roman" w:cstheme="minorHAnsi"/>
          <w:color w:val="222222"/>
        </w:rPr>
        <w:t xml:space="preserve"> l</w:t>
      </w:r>
      <w:r w:rsidRPr="005D4641">
        <w:rPr>
          <w:rFonts w:eastAsia="Times New Roman" w:cs="Calibri"/>
          <w:color w:val="000000" w:themeColor="text1"/>
        </w:rPr>
        <w:t>eadership and championing of WCAH at all levels of political leadership</w:t>
      </w:r>
      <w:r>
        <w:rPr>
          <w:rFonts w:eastAsia="Times New Roman" w:cs="Calibri"/>
          <w:color w:val="000000" w:themeColor="text1"/>
        </w:rPr>
        <w:t>; e</w:t>
      </w:r>
      <w:r w:rsidRPr="005D4641">
        <w:rPr>
          <w:rFonts w:eastAsia="Times New Roman" w:cs="Calibri"/>
          <w:color w:val="000000" w:themeColor="text1"/>
        </w:rPr>
        <w:t>ncourag</w:t>
      </w:r>
      <w:r>
        <w:rPr>
          <w:rFonts w:eastAsia="Times New Roman" w:cs="Calibri"/>
          <w:color w:val="000000" w:themeColor="text1"/>
        </w:rPr>
        <w:t>ing</w:t>
      </w:r>
      <w:r w:rsidRPr="005D4641">
        <w:rPr>
          <w:rFonts w:eastAsia="Times New Roman" w:cs="Calibri"/>
          <w:color w:val="000000" w:themeColor="text1"/>
        </w:rPr>
        <w:t xml:space="preserve"> forums</w:t>
      </w:r>
      <w:r>
        <w:rPr>
          <w:rFonts w:eastAsia="Times New Roman" w:cs="Calibri"/>
          <w:color w:val="000000" w:themeColor="text1"/>
        </w:rPr>
        <w:t>,</w:t>
      </w:r>
      <w:r w:rsidRPr="005D4641">
        <w:rPr>
          <w:rFonts w:eastAsia="Times New Roman" w:cs="Calibri"/>
          <w:color w:val="000000" w:themeColor="text1"/>
        </w:rPr>
        <w:t xml:space="preserve"> such as the Business for Health (B4H)</w:t>
      </w:r>
      <w:r>
        <w:rPr>
          <w:rFonts w:eastAsia="Times New Roman" w:cs="Calibri"/>
          <w:color w:val="000000" w:themeColor="text1"/>
        </w:rPr>
        <w:t>,</w:t>
      </w:r>
      <w:r w:rsidRPr="005D4641">
        <w:rPr>
          <w:rFonts w:eastAsia="Times New Roman" w:cs="Calibri"/>
          <w:color w:val="000000" w:themeColor="text1"/>
        </w:rPr>
        <w:t xml:space="preserve"> of the private sector to add WCAH to its portfolio</w:t>
      </w:r>
      <w:r>
        <w:rPr>
          <w:rFonts w:eastAsia="Times New Roman" w:cs="Calibri"/>
          <w:color w:val="000000" w:themeColor="text1"/>
        </w:rPr>
        <w:t>; a</w:t>
      </w:r>
      <w:r w:rsidRPr="005D4641">
        <w:rPr>
          <w:rFonts w:eastAsia="Times New Roman" w:cs="Calibri"/>
          <w:color w:val="000000" w:themeColor="text1"/>
        </w:rPr>
        <w:t>dvocat</w:t>
      </w:r>
      <w:r>
        <w:rPr>
          <w:rFonts w:eastAsia="Times New Roman" w:cs="Calibri"/>
          <w:color w:val="000000" w:themeColor="text1"/>
        </w:rPr>
        <w:t>ing</w:t>
      </w:r>
      <w:r w:rsidRPr="005D4641">
        <w:rPr>
          <w:rFonts w:eastAsia="Times New Roman" w:cs="Calibri"/>
          <w:color w:val="000000" w:themeColor="text1"/>
        </w:rPr>
        <w:t xml:space="preserve"> for a Parliamentary Forum on WCAH</w:t>
      </w:r>
      <w:r>
        <w:rPr>
          <w:rFonts w:eastAsia="Times New Roman" w:cs="Calibri"/>
          <w:color w:val="000000" w:themeColor="text1"/>
        </w:rPr>
        <w:t xml:space="preserve">; </w:t>
      </w:r>
      <w:r w:rsidRPr="00FB573B">
        <w:rPr>
          <w:rFonts w:eastAsia="Times New Roman" w:cs="Calibri"/>
          <w:color w:val="000000" w:themeColor="text1"/>
        </w:rPr>
        <w:t>identify</w:t>
      </w:r>
      <w:r>
        <w:rPr>
          <w:rFonts w:eastAsia="Times New Roman" w:cs="Calibri"/>
          <w:color w:val="000000" w:themeColor="text1"/>
        </w:rPr>
        <w:t>ing</w:t>
      </w:r>
      <w:r w:rsidRPr="00FB573B">
        <w:rPr>
          <w:rFonts w:eastAsia="Times New Roman" w:cs="Calibri"/>
          <w:color w:val="000000" w:themeColor="text1"/>
        </w:rPr>
        <w:t xml:space="preserve"> and support</w:t>
      </w:r>
      <w:r>
        <w:rPr>
          <w:rFonts w:eastAsia="Times New Roman" w:cs="Calibri"/>
          <w:color w:val="000000" w:themeColor="text1"/>
        </w:rPr>
        <w:t>ing</w:t>
      </w:r>
      <w:r w:rsidRPr="00FB573B">
        <w:rPr>
          <w:rFonts w:eastAsia="Times New Roman" w:cs="Calibri"/>
          <w:color w:val="000000" w:themeColor="text1"/>
        </w:rPr>
        <w:t xml:space="preserve"> prominent champions and relevant bodies</w:t>
      </w:r>
      <w:r>
        <w:rPr>
          <w:rFonts w:eastAsia="Times New Roman" w:cs="Calibri"/>
          <w:color w:val="000000" w:themeColor="text1"/>
        </w:rPr>
        <w:t>/</w:t>
      </w:r>
      <w:r w:rsidRPr="00FB573B">
        <w:rPr>
          <w:rFonts w:eastAsia="Times New Roman" w:cs="Calibri"/>
          <w:color w:val="000000" w:themeColor="text1"/>
        </w:rPr>
        <w:t>agencies to raise the profile of WCAH</w:t>
      </w:r>
      <w:r>
        <w:rPr>
          <w:rFonts w:eastAsia="Times New Roman" w:cs="Calibri"/>
          <w:color w:val="000000" w:themeColor="text1"/>
        </w:rPr>
        <w:t>;</w:t>
      </w:r>
      <w:r w:rsidRPr="00FB573B">
        <w:rPr>
          <w:rFonts w:eastAsia="Times New Roman" w:cs="Calibri"/>
          <w:color w:val="000000" w:themeColor="text1"/>
        </w:rPr>
        <w:t xml:space="preserve"> and address</w:t>
      </w:r>
      <w:r>
        <w:rPr>
          <w:rFonts w:eastAsia="Times New Roman" w:cs="Calibri"/>
          <w:color w:val="000000" w:themeColor="text1"/>
        </w:rPr>
        <w:t>ing</w:t>
      </w:r>
      <w:r w:rsidRPr="00FB573B">
        <w:rPr>
          <w:rFonts w:eastAsia="Times New Roman" w:cs="Calibri"/>
          <w:color w:val="000000" w:themeColor="text1"/>
        </w:rPr>
        <w:t xml:space="preserve"> significant barriers to success, notably corruption and resource allocation that disadvantages those in greatest need in remote and rural areas.</w:t>
      </w:r>
      <w:r>
        <w:rPr>
          <w:rFonts w:eastAsia="Times New Roman" w:cs="Calibri"/>
          <w:color w:val="000000" w:themeColor="text1"/>
        </w:rPr>
        <w:t xml:space="preserve"> </w:t>
      </w:r>
      <w:r>
        <w:rPr>
          <w:rFonts w:eastAsia="Times New Roman" w:cstheme="minorHAnsi"/>
          <w:color w:val="000000" w:themeColor="text1"/>
        </w:rPr>
        <w:t>Another idea based on previous work</w:t>
      </w:r>
      <w:r>
        <w:rPr>
          <w:rFonts w:eastAsia="Times New Roman" w:cstheme="minorHAnsi"/>
          <w:color w:val="000000" w:themeColor="text1"/>
        </w:rPr>
        <w:fldChar w:fldCharType="begin"/>
      </w:r>
      <w:r w:rsidR="00962230">
        <w:rPr>
          <w:rFonts w:eastAsia="Times New Roman" w:cstheme="minorHAnsi"/>
          <w:color w:val="000000" w:themeColor="text1"/>
        </w:rPr>
        <w:instrText xml:space="preserve"> ADDIN EN.CITE &lt;EndNote&gt;&lt;Cite&gt;&lt;Author&gt;Graham&lt;/Author&gt;&lt;Year&gt;2007&lt;/Year&gt;&lt;RecNum&gt;856&lt;/RecNum&gt;&lt;DisplayText&gt;&lt;style face="superscript"&gt;182&lt;/style&gt;&lt;/DisplayText&gt;&lt;record&gt;&lt;rec-number&gt;856&lt;/rec-number&gt;&lt;foreign-keys&gt;&lt;key app="EN" db-id="5dprpsavdvsw5der2s7vazdm0z9wpwzswxxz" timestamp="1591973994"&gt;856&lt;/key&gt;&lt;/foreign-keys&gt;&lt;ref-type name="Journal Article"&gt;17&lt;/ref-type&gt;&lt;contributors&gt;&lt;authors&gt;&lt;author&gt;Graham, Wendy J&lt;/author&gt;&lt;author&gt;Achadi, Endang L&lt;/author&gt;&lt;author&gt;Armar-Klemesu, Margaret&lt;/author&gt;&lt;author&gt;Ensor, Tim&lt;/author&gt;&lt;author&gt;Meda, Nicolas&lt;/author&gt;&lt;/authors&gt;&lt;/contributors&gt;&lt;titles&gt;&lt;title&gt;Roundtable: Is Pregnancy Getting Safer for Women? Dear Minister&lt;/title&gt;&lt;secondary-title&gt;Reproductive health matters&lt;/secondary-title&gt;&lt;/titles&gt;&lt;periodical&gt;&lt;full-title&gt;Reproductive health matters&lt;/full-title&gt;&lt;/periodical&gt;&lt;pages&gt;211-213&lt;/pages&gt;&lt;volume&gt;15&lt;/volume&gt;&lt;number&gt;30&lt;/number&gt;&lt;dates&gt;&lt;year&gt;2007&lt;/year&gt;&lt;/dates&gt;&lt;isbn&gt;0968-8080&lt;/isbn&gt;&lt;urls&gt;&lt;/urls&gt;&lt;/record&gt;&lt;/Cite&gt;&lt;/EndNote&gt;</w:instrText>
      </w:r>
      <w:r>
        <w:rPr>
          <w:rFonts w:eastAsia="Times New Roman" w:cstheme="minorHAnsi"/>
          <w:color w:val="000000" w:themeColor="text1"/>
        </w:rPr>
        <w:fldChar w:fldCharType="separate"/>
      </w:r>
      <w:r w:rsidR="00962230" w:rsidRPr="00962230">
        <w:rPr>
          <w:rFonts w:eastAsia="Times New Roman" w:cstheme="minorHAnsi"/>
          <w:noProof/>
          <w:color w:val="000000" w:themeColor="text1"/>
          <w:vertAlign w:val="superscript"/>
        </w:rPr>
        <w:t>182</w:t>
      </w:r>
      <w:r>
        <w:rPr>
          <w:rFonts w:eastAsia="Times New Roman" w:cstheme="minorHAnsi"/>
          <w:color w:val="000000" w:themeColor="text1"/>
        </w:rPr>
        <w:fldChar w:fldCharType="end"/>
      </w:r>
      <w:r>
        <w:rPr>
          <w:rFonts w:eastAsia="Times New Roman" w:cstheme="minorHAnsi"/>
          <w:color w:val="000000" w:themeColor="text1"/>
        </w:rPr>
        <w:t xml:space="preserve"> was to draw attention to WCAH priorities and challenges in “</w:t>
      </w:r>
      <w:r w:rsidRPr="00616A73">
        <w:rPr>
          <w:rFonts w:eastAsia="Times New Roman" w:cstheme="minorHAnsi"/>
          <w:b/>
          <w:color w:val="000000" w:themeColor="text1"/>
        </w:rPr>
        <w:t xml:space="preserve">an annual </w:t>
      </w:r>
      <w:r>
        <w:rPr>
          <w:rFonts w:eastAsia="Times New Roman" w:cstheme="minorHAnsi"/>
          <w:b/>
          <w:color w:val="000000" w:themeColor="text1"/>
        </w:rPr>
        <w:t xml:space="preserve">accountability </w:t>
      </w:r>
      <w:r w:rsidRPr="00616A73">
        <w:rPr>
          <w:rFonts w:eastAsia="Times New Roman" w:cstheme="minorHAnsi"/>
          <w:b/>
          <w:color w:val="000000" w:themeColor="text1"/>
        </w:rPr>
        <w:t>letter to Members of Parliament</w:t>
      </w:r>
      <w:r>
        <w:rPr>
          <w:rFonts w:eastAsia="Times New Roman" w:cstheme="minorHAnsi"/>
          <w:b/>
          <w:color w:val="000000" w:themeColor="text1"/>
        </w:rPr>
        <w:t>”</w:t>
      </w:r>
      <w:r w:rsidRPr="00DA276A">
        <w:rPr>
          <w:rFonts w:eastAsia="Times New Roman" w:cstheme="minorHAnsi"/>
          <w:color w:val="000000" w:themeColor="text1"/>
        </w:rPr>
        <w:t>.</w:t>
      </w:r>
    </w:p>
    <w:p w14:paraId="1FBB7BEE" w14:textId="77777777" w:rsidR="00B11ABA" w:rsidRPr="00E406F8" w:rsidRDefault="00B11ABA" w:rsidP="00277EC8">
      <w:pPr>
        <w:pStyle w:val="ListParagraph"/>
        <w:shd w:val="clear" w:color="auto" w:fill="FFFFFF"/>
        <w:ind w:left="360"/>
        <w:rPr>
          <w:rFonts w:eastAsia="Times New Roman" w:cs="Calibri"/>
          <w:color w:val="000000" w:themeColor="text1"/>
        </w:rPr>
      </w:pPr>
    </w:p>
    <w:p w14:paraId="1DBE4327" w14:textId="54E80BFF" w:rsidR="007A4930" w:rsidRDefault="007A4930" w:rsidP="00E406F8">
      <w:pPr>
        <w:pStyle w:val="ListParagraph"/>
        <w:numPr>
          <w:ilvl w:val="0"/>
          <w:numId w:val="15"/>
        </w:numPr>
        <w:shd w:val="clear" w:color="auto" w:fill="FFFFFF"/>
        <w:rPr>
          <w:rFonts w:eastAsia="Times New Roman" w:cs="Calibri"/>
          <w:color w:val="000000" w:themeColor="text1"/>
        </w:rPr>
      </w:pPr>
      <w:r w:rsidRPr="0070095F">
        <w:rPr>
          <w:rFonts w:eastAsia="Times New Roman" w:cstheme="minorHAnsi"/>
          <w:b/>
          <w:bCs/>
          <w:color w:val="222222"/>
        </w:rPr>
        <w:t>“The media can play a far more prominent role</w:t>
      </w:r>
      <w:r>
        <w:rPr>
          <w:rFonts w:eastAsia="Times New Roman" w:cstheme="minorHAnsi"/>
          <w:b/>
          <w:bCs/>
          <w:color w:val="222222"/>
        </w:rPr>
        <w:t xml:space="preserve"> in reaching people.</w:t>
      </w:r>
      <w:r w:rsidRPr="0070095F">
        <w:rPr>
          <w:rFonts w:eastAsia="Times New Roman" w:cstheme="minorHAnsi"/>
          <w:b/>
          <w:bCs/>
          <w:color w:val="222222"/>
        </w:rPr>
        <w:t xml:space="preserve">” </w:t>
      </w:r>
      <w:r w:rsidRPr="005D4641">
        <w:rPr>
          <w:rFonts w:eastAsia="Times New Roman" w:cstheme="minorHAnsi"/>
          <w:color w:val="222222"/>
        </w:rPr>
        <w:t xml:space="preserve">(KII) </w:t>
      </w:r>
      <w:r w:rsidRPr="00D97618">
        <w:rPr>
          <w:rFonts w:eastAsia="Times New Roman" w:cstheme="minorHAnsi"/>
          <w:color w:val="222222"/>
        </w:rPr>
        <w:t>Participants recommended p</w:t>
      </w:r>
      <w:r w:rsidRPr="00D97618">
        <w:rPr>
          <w:rFonts w:eastAsia="Times New Roman" w:cs="Calibri"/>
          <w:color w:val="000000" w:themeColor="text1"/>
        </w:rPr>
        <w:t xml:space="preserve">roactively engaging with a wide range of media outlets </w:t>
      </w:r>
      <w:r>
        <w:rPr>
          <w:rFonts w:eastAsia="Times New Roman" w:cs="Calibri"/>
          <w:color w:val="000000" w:themeColor="text1"/>
        </w:rPr>
        <w:t xml:space="preserve">(social and traditional media) </w:t>
      </w:r>
      <w:r w:rsidRPr="00D97618">
        <w:rPr>
          <w:rFonts w:eastAsia="Times New Roman" w:cs="Calibri"/>
          <w:color w:val="000000" w:themeColor="text1"/>
        </w:rPr>
        <w:t>to promote</w:t>
      </w:r>
      <w:r w:rsidRPr="000C5E77">
        <w:rPr>
          <w:rFonts w:eastAsia="Times New Roman" w:cs="Calibri"/>
          <w:color w:val="000000" w:themeColor="text1"/>
        </w:rPr>
        <w:t xml:space="preserve"> WCAH and </w:t>
      </w:r>
      <w:r>
        <w:rPr>
          <w:rFonts w:eastAsia="Times New Roman" w:cs="Calibri"/>
          <w:color w:val="000000" w:themeColor="text1"/>
        </w:rPr>
        <w:t xml:space="preserve">to </w:t>
      </w:r>
      <w:r w:rsidRPr="000C5E77">
        <w:rPr>
          <w:rFonts w:eastAsia="Times New Roman" w:cs="Calibri"/>
          <w:color w:val="000000" w:themeColor="text1"/>
        </w:rPr>
        <w:t>explain rights and accountability concepts. Utiliz</w:t>
      </w:r>
      <w:r>
        <w:rPr>
          <w:rFonts w:eastAsia="Times New Roman" w:cs="Calibri"/>
          <w:color w:val="000000" w:themeColor="text1"/>
        </w:rPr>
        <w:t>ing</w:t>
      </w:r>
      <w:r w:rsidRPr="000C5E77">
        <w:rPr>
          <w:rFonts w:eastAsia="Times New Roman" w:cs="Calibri"/>
          <w:color w:val="000000" w:themeColor="text1"/>
        </w:rPr>
        <w:t xml:space="preserve"> PNG’s expanding mobile network and potential for </w:t>
      </w:r>
      <w:r>
        <w:rPr>
          <w:rFonts w:eastAsia="Times New Roman" w:cs="Calibri"/>
          <w:color w:val="000000" w:themeColor="text1"/>
        </w:rPr>
        <w:t>e</w:t>
      </w:r>
      <w:r w:rsidRPr="000C5E77">
        <w:rPr>
          <w:rFonts w:eastAsia="Times New Roman" w:cs="Calibri"/>
          <w:color w:val="000000" w:themeColor="text1"/>
        </w:rPr>
        <w:t>-</w:t>
      </w:r>
      <w:r>
        <w:rPr>
          <w:rFonts w:eastAsia="Times New Roman" w:cs="Calibri"/>
          <w:color w:val="000000" w:themeColor="text1"/>
        </w:rPr>
        <w:t>l</w:t>
      </w:r>
      <w:r w:rsidRPr="000C5E77">
        <w:rPr>
          <w:rFonts w:eastAsia="Times New Roman" w:cs="Calibri"/>
          <w:color w:val="000000" w:themeColor="text1"/>
        </w:rPr>
        <w:t>earning</w:t>
      </w:r>
      <w:r>
        <w:rPr>
          <w:rFonts w:eastAsia="Times New Roman" w:cs="Calibri"/>
          <w:color w:val="000000" w:themeColor="text1"/>
        </w:rPr>
        <w:t xml:space="preserve"> would be key</w:t>
      </w:r>
      <w:r w:rsidRPr="000C5E77">
        <w:rPr>
          <w:rFonts w:eastAsia="Times New Roman" w:cs="Calibri"/>
          <w:color w:val="000000" w:themeColor="text1"/>
        </w:rPr>
        <w:t>.</w:t>
      </w:r>
      <w:r>
        <w:rPr>
          <w:rFonts w:eastAsia="Times New Roman" w:cs="Calibri"/>
          <w:color w:val="000000" w:themeColor="text1"/>
        </w:rPr>
        <w:t xml:space="preserve"> Other suggestions included using</w:t>
      </w:r>
      <w:r w:rsidRPr="000C5E77">
        <w:rPr>
          <w:rFonts w:eastAsia="Times New Roman" w:cs="Calibri"/>
          <w:color w:val="000000" w:themeColor="text1"/>
        </w:rPr>
        <w:t xml:space="preserve"> short video clips of successes to inspire communities. </w:t>
      </w:r>
    </w:p>
    <w:p w14:paraId="65211731" w14:textId="77777777" w:rsidR="00B11ABA" w:rsidRPr="00277EC8" w:rsidRDefault="00B11ABA" w:rsidP="00277EC8">
      <w:pPr>
        <w:shd w:val="clear" w:color="auto" w:fill="FFFFFF"/>
        <w:rPr>
          <w:rFonts w:eastAsia="Times New Roman" w:cs="Calibri"/>
          <w:color w:val="000000" w:themeColor="text1"/>
        </w:rPr>
      </w:pPr>
    </w:p>
    <w:p w14:paraId="0010091C" w14:textId="21BC5400" w:rsidR="007A4930" w:rsidRPr="00277EC8" w:rsidRDefault="007A4930" w:rsidP="00BE6C19">
      <w:pPr>
        <w:pStyle w:val="ListParagraph"/>
        <w:numPr>
          <w:ilvl w:val="0"/>
          <w:numId w:val="15"/>
        </w:numPr>
        <w:shd w:val="clear" w:color="auto" w:fill="FFFFFF"/>
      </w:pPr>
      <w:r>
        <w:rPr>
          <w:rFonts w:eastAsia="Times New Roman" w:cs="Calibri"/>
          <w:b/>
          <w:bCs/>
          <w:color w:val="222222"/>
        </w:rPr>
        <w:t>“C</w:t>
      </w:r>
      <w:r w:rsidRPr="00777399">
        <w:rPr>
          <w:rFonts w:eastAsia="Times New Roman" w:cs="Calibri"/>
          <w:b/>
          <w:bCs/>
          <w:color w:val="222222"/>
        </w:rPr>
        <w:t xml:space="preserve">ommunities could be organized from the bottom up so that the community voice becomes much more powerful.” </w:t>
      </w:r>
      <w:r w:rsidRPr="00265CA2">
        <w:rPr>
          <w:rFonts w:eastAsia="Times New Roman" w:cs="Calibri"/>
          <w:color w:val="222222"/>
        </w:rPr>
        <w:t>(</w:t>
      </w:r>
      <w:r>
        <w:rPr>
          <w:rFonts w:eastAsia="Times New Roman" w:cs="Calibri"/>
          <w:color w:val="222222"/>
        </w:rPr>
        <w:t xml:space="preserve">Health </w:t>
      </w:r>
      <w:r w:rsidR="00E147B9">
        <w:rPr>
          <w:rFonts w:eastAsia="Times New Roman" w:cs="Calibri"/>
          <w:color w:val="222222"/>
        </w:rPr>
        <w:t>worker</w:t>
      </w:r>
      <w:r>
        <w:rPr>
          <w:rFonts w:eastAsia="Times New Roman" w:cs="Calibri"/>
          <w:color w:val="222222"/>
        </w:rPr>
        <w:t xml:space="preserve">, </w:t>
      </w:r>
      <w:r w:rsidRPr="00265CA2">
        <w:rPr>
          <w:rFonts w:eastAsia="Times New Roman" w:cs="Calibri"/>
          <w:color w:val="222222"/>
        </w:rPr>
        <w:t>MSD)</w:t>
      </w:r>
      <w:r>
        <w:rPr>
          <w:rFonts w:eastAsia="Times New Roman" w:cs="Calibri"/>
          <w:b/>
          <w:bCs/>
          <w:color w:val="222222"/>
        </w:rPr>
        <w:t xml:space="preserve"> </w:t>
      </w:r>
      <w:r>
        <w:rPr>
          <w:rFonts w:eastAsia="Times New Roman" w:cs="Calibri"/>
          <w:color w:val="222222"/>
        </w:rPr>
        <w:t>Participants stressed the need to e</w:t>
      </w:r>
      <w:r w:rsidRPr="00407B94">
        <w:rPr>
          <w:rFonts w:eastAsia="Times New Roman" w:cs="Calibri"/>
          <w:color w:val="222222"/>
        </w:rPr>
        <w:t>nhanc</w:t>
      </w:r>
      <w:r>
        <w:rPr>
          <w:rFonts w:eastAsia="Times New Roman" w:cs="Calibri"/>
          <w:color w:val="222222"/>
        </w:rPr>
        <w:t>e</w:t>
      </w:r>
      <w:r w:rsidRPr="00407B94">
        <w:rPr>
          <w:rFonts w:eastAsia="Times New Roman" w:cs="Calibri"/>
          <w:color w:val="222222"/>
        </w:rPr>
        <w:t xml:space="preserve"> user engagement in WCAH</w:t>
      </w:r>
      <w:r>
        <w:rPr>
          <w:rFonts w:eastAsia="Times New Roman" w:cs="Calibri"/>
          <w:color w:val="222222"/>
        </w:rPr>
        <w:t>,</w:t>
      </w:r>
      <w:r w:rsidRPr="00407B94">
        <w:rPr>
          <w:rFonts w:eastAsia="Times New Roman" w:cs="Calibri"/>
          <w:color w:val="222222"/>
        </w:rPr>
        <w:t xml:space="preserve"> </w:t>
      </w:r>
      <w:r>
        <w:t xml:space="preserve">which in </w:t>
      </w:r>
      <w:r>
        <w:rPr>
          <w:rFonts w:eastAsia="Times New Roman" w:cs="Calibri"/>
          <w:color w:val="222222"/>
        </w:rPr>
        <w:t>in</w:t>
      </w:r>
      <w:r w:rsidRPr="00E434EF">
        <w:rPr>
          <w:rFonts w:eastAsia="Times New Roman" w:cs="Calibri"/>
          <w:color w:val="222222"/>
        </w:rPr>
        <w:t xml:space="preserve"> turn relie</w:t>
      </w:r>
      <w:r>
        <w:rPr>
          <w:rFonts w:eastAsia="Times New Roman" w:cs="Calibri"/>
          <w:color w:val="222222"/>
        </w:rPr>
        <w:t>d</w:t>
      </w:r>
      <w:r w:rsidRPr="00E434EF">
        <w:rPr>
          <w:rFonts w:eastAsia="Times New Roman" w:cs="Calibri"/>
          <w:color w:val="222222"/>
        </w:rPr>
        <w:t xml:space="preserve"> on </w:t>
      </w:r>
      <w:r>
        <w:rPr>
          <w:rFonts w:eastAsia="Times New Roman" w:cs="Calibri"/>
          <w:color w:val="222222"/>
        </w:rPr>
        <w:t xml:space="preserve">the sharing of </w:t>
      </w:r>
      <w:r w:rsidRPr="00E434EF">
        <w:rPr>
          <w:rFonts w:eastAsia="Times New Roman" w:cs="Calibri"/>
          <w:color w:val="222222"/>
        </w:rPr>
        <w:t>open and transparent information</w:t>
      </w:r>
      <w:r>
        <w:rPr>
          <w:rFonts w:eastAsia="Times New Roman" w:cs="Calibri"/>
          <w:color w:val="222222"/>
        </w:rPr>
        <w:t xml:space="preserve">. </w:t>
      </w:r>
      <w:r w:rsidRPr="00DA276A">
        <w:rPr>
          <w:rFonts w:eastAsia="Times New Roman" w:cs="Calibri"/>
          <w:b/>
          <w:color w:val="222222"/>
        </w:rPr>
        <w:t>“</w:t>
      </w:r>
      <w:r>
        <w:rPr>
          <w:rFonts w:eastAsia="Times New Roman" w:cs="Calibri"/>
          <w:b/>
          <w:color w:val="222222"/>
        </w:rPr>
        <w:t>W</w:t>
      </w:r>
      <w:r w:rsidRPr="00A161D2">
        <w:rPr>
          <w:rFonts w:eastAsia="Times New Roman" w:cs="Calibri"/>
          <w:b/>
          <w:color w:val="222222"/>
        </w:rPr>
        <w:t>hen the hospital has meetings</w:t>
      </w:r>
      <w:r>
        <w:rPr>
          <w:rFonts w:eastAsia="Times New Roman" w:cs="Calibri"/>
          <w:b/>
          <w:color w:val="222222"/>
        </w:rPr>
        <w:t>,</w:t>
      </w:r>
      <w:r w:rsidRPr="00A161D2">
        <w:rPr>
          <w:rFonts w:eastAsia="Times New Roman" w:cs="Calibri"/>
          <w:b/>
          <w:color w:val="222222"/>
        </w:rPr>
        <w:t xml:space="preserve"> </w:t>
      </w:r>
      <w:r>
        <w:rPr>
          <w:rFonts w:eastAsia="Times New Roman" w:cs="Calibri"/>
          <w:b/>
          <w:color w:val="222222"/>
        </w:rPr>
        <w:t>h</w:t>
      </w:r>
      <w:r w:rsidRPr="00A161D2">
        <w:rPr>
          <w:rFonts w:eastAsia="Times New Roman" w:cs="Calibri"/>
          <w:b/>
          <w:color w:val="222222"/>
        </w:rPr>
        <w:t xml:space="preserve">ealth </w:t>
      </w:r>
      <w:r>
        <w:rPr>
          <w:rFonts w:eastAsia="Times New Roman" w:cs="Calibri"/>
          <w:b/>
          <w:color w:val="222222"/>
        </w:rPr>
        <w:t>b</w:t>
      </w:r>
      <w:r w:rsidRPr="00A161D2">
        <w:rPr>
          <w:rFonts w:eastAsia="Times New Roman" w:cs="Calibri"/>
          <w:b/>
          <w:color w:val="222222"/>
        </w:rPr>
        <w:t>oard members should return to communities and share information with them</w:t>
      </w:r>
      <w:r>
        <w:rPr>
          <w:rFonts w:eastAsia="Times New Roman" w:cs="Calibri"/>
          <w:b/>
          <w:color w:val="222222"/>
        </w:rPr>
        <w:t>.”</w:t>
      </w:r>
      <w:r>
        <w:rPr>
          <w:rFonts w:eastAsia="Times New Roman" w:cs="Calibri"/>
          <w:color w:val="222222"/>
        </w:rPr>
        <w:t xml:space="preserve"> </w:t>
      </w:r>
      <w:r w:rsidRPr="00A10C3D">
        <w:rPr>
          <w:rFonts w:eastAsia="Times New Roman" w:cs="Calibri"/>
          <w:color w:val="222222"/>
        </w:rPr>
        <w:t xml:space="preserve">(Female, FGD) </w:t>
      </w:r>
      <w:r w:rsidRPr="00A10C3D">
        <w:rPr>
          <w:rFonts w:eastAsia="Times New Roman" w:cstheme="minorHAnsi"/>
          <w:color w:val="000000" w:themeColor="text1"/>
        </w:rPr>
        <w:t>D</w:t>
      </w:r>
      <w:r w:rsidRPr="00B07CC6">
        <w:t xml:space="preserve">igital technology </w:t>
      </w:r>
      <w:r>
        <w:t xml:space="preserve">(such as </w:t>
      </w:r>
      <w:r w:rsidRPr="00B07CC6">
        <w:t>closed user</w:t>
      </w:r>
      <w:r>
        <w:t>-</w:t>
      </w:r>
      <w:r w:rsidRPr="00B07CC6">
        <w:t>groups</w:t>
      </w:r>
      <w:r>
        <w:t xml:space="preserve">) can be expanded to disseminate WCAH education and information, and obtain community </w:t>
      </w:r>
      <w:r w:rsidRPr="00B07CC6">
        <w:t>feedback</w:t>
      </w:r>
      <w:r>
        <w:t>,</w:t>
      </w:r>
      <w:r w:rsidRPr="00B07CC6">
        <w:t xml:space="preserve"> </w:t>
      </w:r>
      <w:r>
        <w:t>as well as</w:t>
      </w:r>
      <w:r w:rsidRPr="00B07CC6">
        <w:t xml:space="preserve"> provid</w:t>
      </w:r>
      <w:r>
        <w:t>e</w:t>
      </w:r>
      <w:r w:rsidRPr="00B07CC6">
        <w:t xml:space="preserve"> support to the health workforce.</w:t>
      </w:r>
      <w:r>
        <w:t xml:space="preserve"> </w:t>
      </w:r>
      <w:r>
        <w:rPr>
          <w:rFonts w:eastAsia="Times New Roman" w:cs="Calibri"/>
          <w:color w:val="222222"/>
        </w:rPr>
        <w:t>It is also critical to encourage greater engagement</w:t>
      </w:r>
      <w:r w:rsidRPr="00A10C3D">
        <w:rPr>
          <w:rFonts w:eastAsia="Times New Roman" w:cs="Calibri"/>
          <w:color w:val="222222"/>
        </w:rPr>
        <w:t xml:space="preserve"> of adolescents </w:t>
      </w:r>
      <w:r>
        <w:rPr>
          <w:rFonts w:eastAsia="Times New Roman" w:cs="Calibri"/>
          <w:color w:val="222222"/>
        </w:rPr>
        <w:t>in</w:t>
      </w:r>
      <w:r w:rsidRPr="00A10C3D">
        <w:rPr>
          <w:rFonts w:eastAsia="Times New Roman" w:cs="Calibri"/>
          <w:color w:val="222222"/>
        </w:rPr>
        <w:t xml:space="preserve"> communit</w:t>
      </w:r>
      <w:r>
        <w:rPr>
          <w:rFonts w:eastAsia="Times New Roman" w:cs="Calibri"/>
          <w:color w:val="222222"/>
        </w:rPr>
        <w:t>ies</w:t>
      </w:r>
      <w:r w:rsidRPr="00A10C3D">
        <w:rPr>
          <w:rFonts w:eastAsia="Times New Roman" w:cs="Calibri"/>
          <w:color w:val="222222"/>
        </w:rPr>
        <w:t xml:space="preserve"> around WCAH </w:t>
      </w:r>
      <w:r>
        <w:rPr>
          <w:rFonts w:eastAsia="Times New Roman" w:cs="Calibri"/>
          <w:color w:val="222222"/>
        </w:rPr>
        <w:t xml:space="preserve">using </w:t>
      </w:r>
      <w:r w:rsidRPr="00A10C3D">
        <w:rPr>
          <w:rFonts w:eastAsia="Times New Roman" w:cs="Calibri"/>
          <w:color w:val="222222"/>
        </w:rPr>
        <w:t>a variety</w:t>
      </w:r>
      <w:r w:rsidRPr="00A10C3D">
        <w:rPr>
          <w:rFonts w:eastAsia="Times New Roman" w:cstheme="minorHAnsi"/>
          <w:color w:val="000000" w:themeColor="text1"/>
        </w:rPr>
        <w:t xml:space="preserve"> of mechanisms, such as the Integrated Community Development and</w:t>
      </w:r>
      <w:r w:rsidRPr="00A10C3D">
        <w:rPr>
          <w:rFonts w:eastAsia="Times New Roman" w:cstheme="minorHAnsi"/>
          <w:b/>
          <w:bCs/>
          <w:color w:val="000000" w:themeColor="text1"/>
        </w:rPr>
        <w:t xml:space="preserve"> </w:t>
      </w:r>
      <w:r w:rsidRPr="00A10C3D">
        <w:rPr>
          <w:rFonts w:eastAsia="Times New Roman" w:cstheme="minorHAnsi"/>
          <w:color w:val="000000" w:themeColor="text1"/>
        </w:rPr>
        <w:t xml:space="preserve">Together Everyone Achieves More </w:t>
      </w:r>
      <w:r>
        <w:rPr>
          <w:rFonts w:eastAsia="Times New Roman" w:cstheme="minorHAnsi"/>
          <w:color w:val="000000" w:themeColor="text1"/>
        </w:rPr>
        <w:t xml:space="preserve">(TEAM) </w:t>
      </w:r>
      <w:r w:rsidRPr="00A10C3D">
        <w:rPr>
          <w:rFonts w:eastAsia="Times New Roman" w:cstheme="minorHAnsi"/>
          <w:color w:val="000000" w:themeColor="text1"/>
        </w:rPr>
        <w:t xml:space="preserve">approach. </w:t>
      </w:r>
    </w:p>
    <w:p w14:paraId="50EF3A06" w14:textId="77777777" w:rsidR="00B11ABA" w:rsidRPr="00E406F8" w:rsidRDefault="00B11ABA" w:rsidP="00277EC8">
      <w:pPr>
        <w:shd w:val="clear" w:color="auto" w:fill="FFFFFF"/>
      </w:pPr>
    </w:p>
    <w:p w14:paraId="58A0E2A7" w14:textId="692D211C" w:rsidR="00B11ABA" w:rsidRPr="00A161D2" w:rsidRDefault="007A4930" w:rsidP="00B11ABA">
      <w:pPr>
        <w:pStyle w:val="ListParagraph"/>
        <w:numPr>
          <w:ilvl w:val="0"/>
          <w:numId w:val="15"/>
        </w:numPr>
        <w:shd w:val="clear" w:color="auto" w:fill="FFFFFF"/>
      </w:pPr>
      <w:r w:rsidRPr="00BE3815">
        <w:rPr>
          <w:rFonts w:eastAsia="Times New Roman" w:cstheme="minorHAnsi"/>
          <w:b/>
          <w:bCs/>
          <w:color w:val="000000" w:themeColor="text1"/>
        </w:rPr>
        <w:t>“Information doesn’t get back to the health workers. So, they don’t know if the</w:t>
      </w:r>
      <w:r>
        <w:rPr>
          <w:rFonts w:eastAsia="Times New Roman" w:cstheme="minorHAnsi"/>
          <w:b/>
          <w:bCs/>
          <w:color w:val="000000" w:themeColor="text1"/>
        </w:rPr>
        <w:t>y</w:t>
      </w:r>
      <w:r w:rsidRPr="00BE3815">
        <w:rPr>
          <w:rFonts w:eastAsia="Times New Roman" w:cstheme="minorHAnsi"/>
          <w:b/>
          <w:bCs/>
          <w:color w:val="000000" w:themeColor="text1"/>
        </w:rPr>
        <w:t xml:space="preserve">’re doing a good or bad job and nobody ever tells them.” </w:t>
      </w:r>
      <w:r w:rsidRPr="00BE3815">
        <w:rPr>
          <w:rFonts w:eastAsia="Times New Roman" w:cstheme="minorHAnsi"/>
          <w:color w:val="000000" w:themeColor="text1"/>
        </w:rPr>
        <w:t>(</w:t>
      </w:r>
      <w:r>
        <w:rPr>
          <w:rFonts w:eastAsia="Times New Roman" w:cstheme="minorHAnsi"/>
          <w:color w:val="000000" w:themeColor="text1"/>
        </w:rPr>
        <w:t xml:space="preserve">Civil society, </w:t>
      </w:r>
      <w:r w:rsidRPr="00BE3815">
        <w:rPr>
          <w:rFonts w:eastAsia="Times New Roman" w:cstheme="minorHAnsi"/>
          <w:color w:val="000000" w:themeColor="text1"/>
        </w:rPr>
        <w:t>MSD)</w:t>
      </w:r>
      <w:r w:rsidRPr="00BE3815">
        <w:rPr>
          <w:rFonts w:eastAsia="Times New Roman" w:cstheme="minorHAnsi"/>
          <w:b/>
          <w:bCs/>
          <w:color w:val="000000" w:themeColor="text1"/>
        </w:rPr>
        <w:t xml:space="preserve"> </w:t>
      </w:r>
      <w:r w:rsidRPr="00BE3815">
        <w:rPr>
          <w:rFonts w:eastAsia="Times New Roman" w:cstheme="minorHAnsi"/>
          <w:color w:val="000000" w:themeColor="text1"/>
        </w:rPr>
        <w:t>Participants recommended improving health worker skills for WCAH, including us</w:t>
      </w:r>
      <w:r>
        <w:rPr>
          <w:rFonts w:eastAsia="Times New Roman" w:cstheme="minorHAnsi"/>
          <w:color w:val="000000" w:themeColor="text1"/>
        </w:rPr>
        <w:t>ing</w:t>
      </w:r>
      <w:r w:rsidRPr="00BE3815">
        <w:rPr>
          <w:rFonts w:eastAsia="Times New Roman" w:cstheme="minorHAnsi"/>
          <w:color w:val="000000" w:themeColor="text1"/>
        </w:rPr>
        <w:t xml:space="preserve"> and interpret</w:t>
      </w:r>
      <w:r>
        <w:rPr>
          <w:rFonts w:eastAsia="Times New Roman" w:cstheme="minorHAnsi"/>
          <w:color w:val="000000" w:themeColor="text1"/>
        </w:rPr>
        <w:t>ing</w:t>
      </w:r>
      <w:r w:rsidRPr="00BE3815">
        <w:rPr>
          <w:rFonts w:eastAsia="Times New Roman" w:cstheme="minorHAnsi"/>
          <w:color w:val="000000" w:themeColor="text1"/>
        </w:rPr>
        <w:t xml:space="preserve"> data for decision-making. This included initiat</w:t>
      </w:r>
      <w:r>
        <w:rPr>
          <w:rFonts w:eastAsia="Times New Roman" w:cstheme="minorHAnsi"/>
          <w:color w:val="000000" w:themeColor="text1"/>
        </w:rPr>
        <w:t>ing</w:t>
      </w:r>
      <w:r w:rsidRPr="00BE3815">
        <w:rPr>
          <w:rFonts w:eastAsia="Times New Roman" w:cstheme="minorHAnsi"/>
          <w:color w:val="000000" w:themeColor="text1"/>
        </w:rPr>
        <w:t xml:space="preserve"> a proactive program of upskilling </w:t>
      </w:r>
      <w:bookmarkStart w:id="76" w:name="_Hlk40182245"/>
      <w:r w:rsidRPr="00BE3815">
        <w:rPr>
          <w:rFonts w:eastAsia="Times New Roman" w:cstheme="minorHAnsi"/>
          <w:color w:val="000000" w:themeColor="text1"/>
        </w:rPr>
        <w:t xml:space="preserve">to address staff shortages and poor performance for WCAH, </w:t>
      </w:r>
      <w:bookmarkEnd w:id="76"/>
      <w:r w:rsidRPr="00BE3815">
        <w:rPr>
          <w:rFonts w:eastAsia="Times New Roman" w:cstheme="minorHAnsi"/>
          <w:color w:val="000000" w:themeColor="text1"/>
        </w:rPr>
        <w:t>including access to digital support and training; and adopt</w:t>
      </w:r>
      <w:r>
        <w:rPr>
          <w:rFonts w:eastAsia="Times New Roman" w:cstheme="minorHAnsi"/>
          <w:color w:val="000000" w:themeColor="text1"/>
        </w:rPr>
        <w:t>ing</w:t>
      </w:r>
      <w:r w:rsidRPr="00BE3815">
        <w:rPr>
          <w:rFonts w:eastAsia="Times New Roman" w:cstheme="minorHAnsi"/>
          <w:color w:val="000000" w:themeColor="text1"/>
        </w:rPr>
        <w:t xml:space="preserve"> a mechanism to collect and analyse data and feed the results to the service level, which would engage health workers and involve them in making improvements. </w:t>
      </w:r>
    </w:p>
    <w:p w14:paraId="0929111A" w14:textId="59EEF903" w:rsidR="007A4930" w:rsidRPr="007E4E8C" w:rsidRDefault="007A4930" w:rsidP="007A4930">
      <w:pPr>
        <w:pStyle w:val="ListParagraph"/>
        <w:numPr>
          <w:ilvl w:val="0"/>
          <w:numId w:val="15"/>
        </w:numPr>
        <w:shd w:val="clear" w:color="auto" w:fill="FFFFFF"/>
      </w:pPr>
      <w:r w:rsidRPr="00212434">
        <w:rPr>
          <w:rFonts w:eastAsia="Times New Roman" w:cstheme="minorHAnsi"/>
          <w:b/>
          <w:bCs/>
          <w:color w:val="222222"/>
        </w:rPr>
        <w:t>“</w:t>
      </w:r>
      <w:r>
        <w:rPr>
          <w:rFonts w:eastAsia="Times New Roman" w:cstheme="minorHAnsi"/>
          <w:b/>
          <w:bCs/>
          <w:color w:val="222222"/>
        </w:rPr>
        <w:t>I</w:t>
      </w:r>
      <w:r w:rsidRPr="008437D5">
        <w:rPr>
          <w:rFonts w:eastAsia="Times New Roman" w:cstheme="minorHAnsi"/>
          <w:b/>
          <w:bCs/>
          <w:color w:val="222222"/>
        </w:rPr>
        <w:t>nstitutionalization is a mandatory component</w:t>
      </w:r>
      <w:r>
        <w:rPr>
          <w:rFonts w:eastAsia="Times New Roman" w:cstheme="minorHAnsi"/>
          <w:b/>
          <w:bCs/>
          <w:color w:val="222222"/>
        </w:rPr>
        <w:t>,</w:t>
      </w:r>
      <w:r w:rsidRPr="008437D5">
        <w:rPr>
          <w:rFonts w:eastAsia="Times New Roman" w:cstheme="minorHAnsi"/>
          <w:b/>
          <w:bCs/>
          <w:color w:val="222222"/>
        </w:rPr>
        <w:t xml:space="preserve"> but perhaps if there are ways to strengthen community voices or </w:t>
      </w:r>
      <w:r>
        <w:rPr>
          <w:rFonts w:eastAsia="Times New Roman" w:cstheme="minorHAnsi"/>
          <w:b/>
          <w:bCs/>
          <w:color w:val="222222"/>
        </w:rPr>
        <w:t>‘</w:t>
      </w:r>
      <w:r w:rsidRPr="008437D5">
        <w:rPr>
          <w:rFonts w:eastAsia="Times New Roman" w:cstheme="minorHAnsi"/>
          <w:b/>
          <w:bCs/>
          <w:color w:val="222222"/>
        </w:rPr>
        <w:t>volume</w:t>
      </w:r>
      <w:r>
        <w:rPr>
          <w:rFonts w:eastAsia="Times New Roman" w:cstheme="minorHAnsi"/>
          <w:b/>
          <w:bCs/>
          <w:color w:val="222222"/>
        </w:rPr>
        <w:t>’,</w:t>
      </w:r>
      <w:r w:rsidRPr="008437D5">
        <w:rPr>
          <w:rFonts w:eastAsia="Times New Roman" w:cstheme="minorHAnsi"/>
          <w:b/>
          <w:bCs/>
          <w:color w:val="222222"/>
        </w:rPr>
        <w:t xml:space="preserve"> things might be more sustainable</w:t>
      </w:r>
      <w:r>
        <w:rPr>
          <w:rFonts w:eastAsia="Times New Roman" w:cstheme="minorHAnsi"/>
          <w:b/>
          <w:bCs/>
          <w:color w:val="222222"/>
        </w:rPr>
        <w:t xml:space="preserve">. </w:t>
      </w:r>
      <w:r w:rsidRPr="00A161D2">
        <w:rPr>
          <w:rFonts w:eastAsia="Times New Roman" w:cstheme="minorHAnsi"/>
          <w:bCs/>
          <w:color w:val="222222"/>
        </w:rPr>
        <w:t>(</w:t>
      </w:r>
      <w:r>
        <w:rPr>
          <w:rFonts w:eastAsia="Times New Roman" w:cstheme="minorHAnsi"/>
          <w:bCs/>
          <w:color w:val="222222"/>
        </w:rPr>
        <w:t xml:space="preserve">Health </w:t>
      </w:r>
      <w:r w:rsidR="00E147B9">
        <w:rPr>
          <w:rFonts w:eastAsia="Times New Roman" w:cstheme="minorHAnsi"/>
          <w:bCs/>
          <w:color w:val="222222"/>
        </w:rPr>
        <w:t>worker</w:t>
      </w:r>
      <w:r>
        <w:rPr>
          <w:rFonts w:eastAsia="Times New Roman" w:cstheme="minorHAnsi"/>
          <w:bCs/>
          <w:color w:val="222222"/>
        </w:rPr>
        <w:t xml:space="preserve">, </w:t>
      </w:r>
      <w:r w:rsidRPr="00D61336">
        <w:rPr>
          <w:rFonts w:eastAsia="Times New Roman" w:cstheme="minorHAnsi"/>
          <w:color w:val="222222"/>
        </w:rPr>
        <w:t>MSD</w:t>
      </w:r>
      <w:r w:rsidRPr="00D3147E">
        <w:rPr>
          <w:rFonts w:eastAsia="Times New Roman" w:cstheme="minorHAnsi"/>
          <w:color w:val="222222"/>
        </w:rPr>
        <w:t>)</w:t>
      </w:r>
      <w:r>
        <w:rPr>
          <w:rFonts w:eastAsia="Times New Roman" w:cstheme="minorHAnsi"/>
          <w:color w:val="222222"/>
        </w:rPr>
        <w:t>.</w:t>
      </w:r>
      <w:r>
        <w:rPr>
          <w:rFonts w:eastAsia="Times New Roman" w:cstheme="minorHAnsi"/>
          <w:b/>
          <w:bCs/>
          <w:color w:val="222222"/>
        </w:rPr>
        <w:t xml:space="preserve"> </w:t>
      </w:r>
      <w:r>
        <w:rPr>
          <w:rFonts w:eastAsia="Times New Roman" w:cstheme="minorHAnsi"/>
          <w:color w:val="222222"/>
        </w:rPr>
        <w:t>It is</w:t>
      </w:r>
      <w:r w:rsidRPr="0078212C">
        <w:rPr>
          <w:rFonts w:eastAsia="Times New Roman" w:cstheme="minorHAnsi"/>
          <w:color w:val="222222"/>
        </w:rPr>
        <w:t xml:space="preserve"> critical to </w:t>
      </w:r>
      <w:r>
        <w:rPr>
          <w:rFonts w:eastAsia="Times New Roman" w:cstheme="minorHAnsi"/>
          <w:color w:val="222222"/>
        </w:rPr>
        <w:t>s</w:t>
      </w:r>
      <w:r w:rsidRPr="0078212C">
        <w:rPr>
          <w:rFonts w:eastAsia="Times New Roman" w:cstheme="minorHAnsi"/>
          <w:color w:val="222222"/>
        </w:rPr>
        <w:t>upport a</w:t>
      </w:r>
      <w:r>
        <w:rPr>
          <w:rFonts w:eastAsia="Times New Roman" w:cstheme="minorHAnsi"/>
          <w:color w:val="222222"/>
        </w:rPr>
        <w:t>nd institutionalize a</w:t>
      </w:r>
      <w:r w:rsidRPr="0078212C">
        <w:rPr>
          <w:rFonts w:eastAsia="Times New Roman" w:cstheme="minorHAnsi"/>
          <w:color w:val="222222"/>
        </w:rPr>
        <w:t xml:space="preserve"> robust accountability cycle </w:t>
      </w:r>
      <w:r>
        <w:rPr>
          <w:rFonts w:eastAsia="Times New Roman" w:cstheme="minorHAnsi"/>
          <w:color w:val="222222"/>
        </w:rPr>
        <w:t xml:space="preserve">for </w:t>
      </w:r>
      <w:r w:rsidRPr="0078212C">
        <w:rPr>
          <w:rFonts w:eastAsia="Times New Roman" w:cstheme="minorHAnsi"/>
          <w:color w:val="222222"/>
        </w:rPr>
        <w:t>WCAH service</w:t>
      </w:r>
      <w:r w:rsidRPr="00407FDB">
        <w:rPr>
          <w:rFonts w:eastAsia="Times New Roman" w:cstheme="minorHAnsi"/>
          <w:color w:val="222222"/>
        </w:rPr>
        <w:t>s.</w:t>
      </w:r>
      <w:r w:rsidRPr="0078212C">
        <w:rPr>
          <w:rFonts w:eastAsia="Times New Roman" w:cstheme="minorHAnsi"/>
          <w:b/>
          <w:bCs/>
          <w:color w:val="222222"/>
        </w:rPr>
        <w:t xml:space="preserve"> </w:t>
      </w:r>
      <w:r>
        <w:rPr>
          <w:rFonts w:eastAsia="Times New Roman" w:cstheme="minorHAnsi"/>
          <w:color w:val="222222"/>
        </w:rPr>
        <w:t>This</w:t>
      </w:r>
      <w:r w:rsidRPr="00246565">
        <w:rPr>
          <w:rFonts w:eastAsia="Times New Roman" w:cstheme="minorHAnsi"/>
          <w:color w:val="222222"/>
        </w:rPr>
        <w:t xml:space="preserve"> </w:t>
      </w:r>
      <w:r>
        <w:rPr>
          <w:rFonts w:eastAsia="Times New Roman" w:cstheme="minorHAnsi"/>
          <w:color w:val="222222"/>
        </w:rPr>
        <w:t>could include</w:t>
      </w:r>
      <w:r w:rsidRPr="00246565">
        <w:rPr>
          <w:rFonts w:eastAsia="Times New Roman" w:cstheme="minorHAnsi"/>
          <w:color w:val="222222"/>
        </w:rPr>
        <w:t xml:space="preserve"> r</w:t>
      </w:r>
      <w:r w:rsidRPr="00246565">
        <w:rPr>
          <w:rFonts w:eastAsia="Times New Roman" w:cstheme="minorHAnsi"/>
          <w:color w:val="000000" w:themeColor="text1"/>
        </w:rPr>
        <w:t>einforcing</w:t>
      </w:r>
      <w:r w:rsidRPr="0078212C">
        <w:rPr>
          <w:rFonts w:eastAsia="Times New Roman" w:cstheme="minorHAnsi"/>
          <w:color w:val="000000" w:themeColor="text1"/>
        </w:rPr>
        <w:t xml:space="preserve"> the responsibilities of existing structures to support the accountability cycle</w:t>
      </w:r>
      <w:r>
        <w:rPr>
          <w:rFonts w:eastAsia="Times New Roman" w:cstheme="minorHAnsi"/>
          <w:color w:val="000000" w:themeColor="text1"/>
        </w:rPr>
        <w:t>; d</w:t>
      </w:r>
      <w:r w:rsidRPr="0078212C">
        <w:rPr>
          <w:rFonts w:eastAsia="Times New Roman" w:cstheme="minorHAnsi"/>
          <w:color w:val="000000" w:themeColor="text1"/>
        </w:rPr>
        <w:t>evelop</w:t>
      </w:r>
      <w:r>
        <w:rPr>
          <w:rFonts w:eastAsia="Times New Roman" w:cstheme="minorHAnsi"/>
          <w:color w:val="000000" w:themeColor="text1"/>
        </w:rPr>
        <w:t>ing</w:t>
      </w:r>
      <w:r w:rsidRPr="0078212C">
        <w:rPr>
          <w:rFonts w:eastAsia="Times New Roman" w:cstheme="minorHAnsi"/>
          <w:color w:val="000000" w:themeColor="text1"/>
        </w:rPr>
        <w:t xml:space="preserve"> routine, robust data collection and analysis for WCAH, building on the E-HIS</w:t>
      </w:r>
      <w:r>
        <w:rPr>
          <w:rFonts w:eastAsia="Times New Roman" w:cstheme="minorHAnsi"/>
          <w:color w:val="000000" w:themeColor="text1"/>
        </w:rPr>
        <w:t>; e</w:t>
      </w:r>
      <w:r w:rsidRPr="0078212C">
        <w:rPr>
          <w:rFonts w:eastAsia="Times New Roman" w:cstheme="minorHAnsi"/>
          <w:color w:val="000000" w:themeColor="text1"/>
        </w:rPr>
        <w:t>nsur</w:t>
      </w:r>
      <w:r>
        <w:rPr>
          <w:rFonts w:eastAsia="Times New Roman" w:cstheme="minorHAnsi"/>
          <w:color w:val="000000" w:themeColor="text1"/>
        </w:rPr>
        <w:t>ing</w:t>
      </w:r>
      <w:r w:rsidRPr="0078212C">
        <w:rPr>
          <w:rFonts w:eastAsia="Times New Roman" w:cstheme="minorHAnsi"/>
          <w:color w:val="000000" w:themeColor="text1"/>
        </w:rPr>
        <w:t xml:space="preserve"> that data are made available at all levels in appropriate formats and forums to inform decision-making</w:t>
      </w:r>
      <w:r>
        <w:rPr>
          <w:rFonts w:eastAsia="Times New Roman" w:cstheme="minorHAnsi"/>
          <w:color w:val="000000" w:themeColor="text1"/>
        </w:rPr>
        <w:t>; u</w:t>
      </w:r>
      <w:r w:rsidRPr="0078212C">
        <w:rPr>
          <w:rFonts w:eastAsia="Times New Roman" w:cstheme="minorHAnsi"/>
          <w:color w:val="000000" w:themeColor="text1"/>
        </w:rPr>
        <w:t>pskill</w:t>
      </w:r>
      <w:r>
        <w:rPr>
          <w:rFonts w:eastAsia="Times New Roman" w:cstheme="minorHAnsi"/>
          <w:color w:val="000000" w:themeColor="text1"/>
        </w:rPr>
        <w:t>ing</w:t>
      </w:r>
      <w:r w:rsidRPr="0078212C">
        <w:rPr>
          <w:rFonts w:eastAsia="Times New Roman" w:cstheme="minorHAnsi"/>
          <w:color w:val="000000" w:themeColor="text1"/>
        </w:rPr>
        <w:t xml:space="preserve"> at all service levels, ranging from expertise in epidemiology at NDOH to basic data collection at the clinic level</w:t>
      </w:r>
      <w:r>
        <w:rPr>
          <w:rFonts w:eastAsia="Times New Roman" w:cstheme="minorHAnsi"/>
          <w:color w:val="000000" w:themeColor="text1"/>
        </w:rPr>
        <w:t>; and p</w:t>
      </w:r>
      <w:r w:rsidRPr="0078212C">
        <w:rPr>
          <w:rFonts w:eastAsia="Times New Roman" w:cstheme="minorHAnsi"/>
          <w:color w:val="000000" w:themeColor="text1"/>
        </w:rPr>
        <w:t>rovid</w:t>
      </w:r>
      <w:r>
        <w:rPr>
          <w:rFonts w:eastAsia="Times New Roman" w:cstheme="minorHAnsi"/>
          <w:color w:val="000000" w:themeColor="text1"/>
        </w:rPr>
        <w:t>ing</w:t>
      </w:r>
      <w:r w:rsidRPr="0078212C">
        <w:rPr>
          <w:rFonts w:eastAsia="Times New Roman" w:cstheme="minorHAnsi"/>
          <w:color w:val="000000" w:themeColor="text1"/>
        </w:rPr>
        <w:t xml:space="preserve"> broader training on data and accountability as part of all health worker professional development.</w:t>
      </w:r>
    </w:p>
    <w:p w14:paraId="0781C5B8" w14:textId="77777777" w:rsidR="007A4930" w:rsidRDefault="007A4930" w:rsidP="007A4930">
      <w:pPr>
        <w:pStyle w:val="ListParagraph"/>
        <w:shd w:val="clear" w:color="auto" w:fill="FFFFFF"/>
        <w:ind w:left="360"/>
      </w:pPr>
    </w:p>
    <w:p w14:paraId="188AD8C4" w14:textId="77777777" w:rsidR="007A4930" w:rsidRDefault="007A4930" w:rsidP="007A4930">
      <w:pPr>
        <w:spacing w:after="0" w:line="240" w:lineRule="auto"/>
      </w:pPr>
      <w:r>
        <w:t>Stakeholder commitment is critical for next steps and a clear plan of action, including who will do what, by when, and how progress will be monitored, reviewed and acted on. Follow-up in country already planned includes sharing and discussing the findings of the case study with the Minister of Health and identifying and working with champions,</w:t>
      </w:r>
      <w:r w:rsidRPr="003E1C30">
        <w:t xml:space="preserve"> </w:t>
      </w:r>
      <w:r>
        <w:t xml:space="preserve">including the media, on WCAH. </w:t>
      </w:r>
    </w:p>
    <w:p w14:paraId="21AA8BF9" w14:textId="77777777" w:rsidR="00295446" w:rsidRDefault="00295446" w:rsidP="007A4930">
      <w:pPr>
        <w:spacing w:after="0" w:line="240" w:lineRule="auto"/>
      </w:pPr>
    </w:p>
    <w:p w14:paraId="26C89CA7" w14:textId="77777777" w:rsidR="007A4930" w:rsidRDefault="007A4930" w:rsidP="007A4930">
      <w:pPr>
        <w:spacing w:after="0" w:line="240" w:lineRule="auto"/>
      </w:pPr>
      <w:r>
        <w:t>The full country case study is available at: www.</w:t>
      </w:r>
      <w:r w:rsidR="00826B5C" w:rsidRPr="00826B5C">
        <w:t xml:space="preserve"> </w:t>
      </w:r>
      <w:hyperlink r:id="rId22" w:history="1">
        <w:r w:rsidR="00826B5C" w:rsidRPr="00936B2D">
          <w:rPr>
            <w:rStyle w:val="Hyperlink"/>
          </w:rPr>
          <w:t>www.iapewec.org/reports/annual-reports/iap-2020-report/casestudie</w:t>
        </w:r>
      </w:hyperlink>
      <w:r w:rsidR="00826B5C">
        <w:t>s</w:t>
      </w:r>
    </w:p>
    <w:p w14:paraId="792E8815" w14:textId="77777777" w:rsidR="007A4930" w:rsidRDefault="007A4930" w:rsidP="007A4930">
      <w:pPr>
        <w:spacing w:after="0" w:line="240" w:lineRule="auto"/>
        <w:sectPr w:rsidR="007A4930" w:rsidSect="00AC14BA">
          <w:pgSz w:w="12240" w:h="15840"/>
          <w:pgMar w:top="540" w:right="270" w:bottom="900" w:left="720" w:header="720" w:footer="720" w:gutter="0"/>
          <w:cols w:space="720"/>
          <w:docGrid w:linePitch="360"/>
        </w:sectPr>
      </w:pPr>
    </w:p>
    <w:p w14:paraId="09279088" w14:textId="7B1ABB01" w:rsidR="007A4930" w:rsidRPr="00E41096" w:rsidRDefault="007A4930" w:rsidP="007A4930">
      <w:pPr>
        <w:pStyle w:val="Heading1"/>
        <w:rPr>
          <w:rFonts w:asciiTheme="minorHAnsi" w:hAnsiTheme="minorHAnsi" w:cstheme="minorHAnsi"/>
          <w:sz w:val="24"/>
        </w:rPr>
      </w:pPr>
      <w:bookmarkStart w:id="77" w:name="_Toc43702533"/>
      <w:r w:rsidRPr="00E41096">
        <w:rPr>
          <w:rFonts w:asciiTheme="minorHAnsi" w:hAnsiTheme="minorHAnsi" w:cstheme="minorHAnsi"/>
          <w:sz w:val="24"/>
        </w:rPr>
        <w:t xml:space="preserve">Chapter 4. </w:t>
      </w:r>
      <w:r w:rsidR="00E406F8" w:rsidRPr="00E41096">
        <w:rPr>
          <w:rFonts w:asciiTheme="minorHAnsi" w:hAnsiTheme="minorHAnsi" w:cstheme="minorHAnsi"/>
          <w:sz w:val="24"/>
        </w:rPr>
        <w:t>Revitaliz</w:t>
      </w:r>
      <w:r w:rsidR="009C77BE">
        <w:rPr>
          <w:rFonts w:asciiTheme="minorHAnsi" w:hAnsiTheme="minorHAnsi" w:cstheme="minorHAnsi"/>
          <w:sz w:val="24"/>
        </w:rPr>
        <w:t xml:space="preserve">ing </w:t>
      </w:r>
      <w:r w:rsidRPr="00E41096">
        <w:rPr>
          <w:rFonts w:asciiTheme="minorHAnsi" w:hAnsiTheme="minorHAnsi" w:cstheme="minorHAnsi"/>
          <w:sz w:val="24"/>
        </w:rPr>
        <w:t xml:space="preserve">accountability – </w:t>
      </w:r>
      <w:r w:rsidR="001273A0">
        <w:rPr>
          <w:rFonts w:asciiTheme="minorHAnsi" w:hAnsiTheme="minorHAnsi" w:cstheme="minorHAnsi"/>
          <w:sz w:val="24"/>
        </w:rPr>
        <w:t>a</w:t>
      </w:r>
      <w:r w:rsidRPr="00E41096">
        <w:rPr>
          <w:rFonts w:asciiTheme="minorHAnsi" w:hAnsiTheme="minorHAnsi" w:cstheme="minorHAnsi"/>
          <w:sz w:val="24"/>
        </w:rPr>
        <w:t xml:space="preserve"> framework and recommendations to accelerat</w:t>
      </w:r>
      <w:r w:rsidR="00D607A0">
        <w:rPr>
          <w:rFonts w:asciiTheme="minorHAnsi" w:hAnsiTheme="minorHAnsi" w:cstheme="minorHAnsi"/>
          <w:sz w:val="24"/>
        </w:rPr>
        <w:t>e</w:t>
      </w:r>
      <w:r w:rsidRPr="00E41096">
        <w:rPr>
          <w:rFonts w:asciiTheme="minorHAnsi" w:hAnsiTheme="minorHAnsi" w:cstheme="minorHAnsi"/>
          <w:sz w:val="24"/>
        </w:rPr>
        <w:t xml:space="preserve"> progress</w:t>
      </w:r>
      <w:bookmarkEnd w:id="77"/>
    </w:p>
    <w:p w14:paraId="4DE07178" w14:textId="77777777" w:rsidR="007A4930" w:rsidRPr="00E406F8" w:rsidRDefault="007A4930" w:rsidP="007A4930">
      <w:pPr>
        <w:spacing w:line="276" w:lineRule="auto"/>
        <w:rPr>
          <w:rFonts w:cstheme="minorHAnsi"/>
          <w:lang w:val="en-GB"/>
        </w:rPr>
      </w:pPr>
    </w:p>
    <w:p w14:paraId="366DEE0C" w14:textId="2970F522" w:rsidR="007A4930" w:rsidRDefault="007A4930" w:rsidP="007A4930">
      <w:pPr>
        <w:spacing w:line="276" w:lineRule="auto"/>
        <w:rPr>
          <w:rFonts w:cstheme="minorHAnsi"/>
          <w:color w:val="000000"/>
        </w:rPr>
      </w:pPr>
      <w:r>
        <w:rPr>
          <w:rFonts w:cstheme="minorHAnsi"/>
        </w:rPr>
        <w:t>The global response to the</w:t>
      </w:r>
      <w:r w:rsidRPr="000C30D1">
        <w:rPr>
          <w:rFonts w:cstheme="minorHAnsi"/>
          <w:color w:val="000000"/>
        </w:rPr>
        <w:t xml:space="preserve"> COVID-19 pandemic and our collective </w:t>
      </w:r>
      <w:r>
        <w:rPr>
          <w:rFonts w:cstheme="minorHAnsi"/>
          <w:color w:val="000000"/>
        </w:rPr>
        <w:t>reaction</w:t>
      </w:r>
      <w:r w:rsidRPr="000C30D1">
        <w:rPr>
          <w:rFonts w:cstheme="minorHAnsi"/>
          <w:color w:val="000000"/>
        </w:rPr>
        <w:t xml:space="preserve"> to it has provided a compacted illustration of accountability in action, or the lack thereof. For example, it raises questions about: data</w:t>
      </w:r>
      <w:r>
        <w:rPr>
          <w:rFonts w:cstheme="minorHAnsi"/>
          <w:color w:val="000000"/>
        </w:rPr>
        <w:t>,</w:t>
      </w:r>
      <w:r w:rsidRPr="000C30D1">
        <w:rPr>
          <w:rFonts w:cstheme="minorHAnsi"/>
          <w:color w:val="000000"/>
        </w:rPr>
        <w:t xml:space="preserve"> including how </w:t>
      </w:r>
      <w:r>
        <w:rPr>
          <w:rFonts w:cstheme="minorHAnsi"/>
          <w:color w:val="000000"/>
        </w:rPr>
        <w:t>they are</w:t>
      </w:r>
      <w:r w:rsidRPr="000C30D1">
        <w:rPr>
          <w:rFonts w:cstheme="minorHAnsi"/>
          <w:color w:val="000000"/>
        </w:rPr>
        <w:t xml:space="preserve"> generated, validated and shared, what </w:t>
      </w:r>
      <w:r>
        <w:rPr>
          <w:rFonts w:cstheme="minorHAnsi"/>
          <w:color w:val="000000"/>
        </w:rPr>
        <w:t>they</w:t>
      </w:r>
      <w:r w:rsidRPr="000C30D1">
        <w:rPr>
          <w:rFonts w:cstheme="minorHAnsi"/>
          <w:color w:val="000000"/>
        </w:rPr>
        <w:t xml:space="preserve"> mean and who decides how data are interpreted; whether </w:t>
      </w:r>
      <w:r>
        <w:rPr>
          <w:rFonts w:cstheme="minorHAnsi"/>
          <w:color w:val="000000"/>
        </w:rPr>
        <w:t xml:space="preserve">and how </w:t>
      </w:r>
      <w:r w:rsidRPr="000C30D1">
        <w:rPr>
          <w:rFonts w:cstheme="minorHAnsi"/>
          <w:color w:val="000000"/>
        </w:rPr>
        <w:t>political leaders are guided by science and evidence; whether and how people gain fair and equitable access to quality services</w:t>
      </w:r>
      <w:r>
        <w:rPr>
          <w:rFonts w:cstheme="minorHAnsi"/>
          <w:color w:val="000000"/>
        </w:rPr>
        <w:t xml:space="preserve"> and whether their voices and concerns are heard</w:t>
      </w:r>
      <w:r w:rsidRPr="000C30D1">
        <w:rPr>
          <w:rFonts w:cstheme="minorHAnsi"/>
          <w:color w:val="000000"/>
        </w:rPr>
        <w:t xml:space="preserve">; how the economic, social and environmental impact of the health response is managed; the inevitable recriminations and debate about health systems preparedness, early warning and swift action; and the voluntary (or sometimes, involuntary) forfeit of individual freedoms and liberty in lockdown. The course of the pandemic has vividly illustrated the role of accountability and the multifaceted ways in which governments, decision-makers and health providers can be held accountable. It has also highlighted its complexities and the challenges associated with clearly identifying who knew what, when and whether the right action was taken at the right time by the right people.  </w:t>
      </w:r>
    </w:p>
    <w:p w14:paraId="6D78D61E" w14:textId="0307A3F1" w:rsidR="00AC54AF" w:rsidRPr="000C30D1" w:rsidRDefault="00AC54AF" w:rsidP="00AC14BA">
      <w:pPr>
        <w:rPr>
          <w:rFonts w:cstheme="minorHAnsi"/>
          <w:color w:val="000000"/>
        </w:rPr>
      </w:pPr>
      <w:r w:rsidRPr="00F65BE2">
        <w:rPr>
          <w:rFonts w:cstheme="minorHAnsi"/>
          <w:lang w:val="en-IE"/>
        </w:rPr>
        <w:t>Recognising the direct link between health in countries and global health resilience is more pertinent than ever. The critical contributing conditions for the successful achievement of EWEC targets and goals – from the quality of individual health systems to effective investment in global public goods such as vaccines and tackling antimicrobial resistance – are leading socioeconomic indicators and should be treated as such.</w:t>
      </w:r>
      <w:r w:rsidRPr="00F65BE2">
        <w:rPr>
          <w:rFonts w:cstheme="minorHAnsi"/>
          <w:color w:val="000000" w:themeColor="text1"/>
        </w:rPr>
        <w:t xml:space="preserve"> </w:t>
      </w:r>
      <w:r w:rsidRPr="00F30A82">
        <w:rPr>
          <w:rFonts w:cstheme="minorHAnsi"/>
          <w:lang w:val="en-IE"/>
        </w:rPr>
        <w:t xml:space="preserve">In 2016, the UK’s Independent Review of antimicrobial </w:t>
      </w:r>
      <w:r w:rsidRPr="00876B44">
        <w:rPr>
          <w:rFonts w:cstheme="minorHAnsi"/>
          <w:lang w:val="en-IE"/>
        </w:rPr>
        <w:t xml:space="preserve">resistance </w:t>
      </w:r>
      <w:r w:rsidRPr="00876B44">
        <w:rPr>
          <w:rFonts w:cstheme="minorHAnsi"/>
          <w:color w:val="000000" w:themeColor="text1"/>
        </w:rPr>
        <w:t>identified</w:t>
      </w:r>
      <w:r w:rsidRPr="00422DAD">
        <w:rPr>
          <w:rFonts w:cstheme="minorHAnsi"/>
          <w:color w:val="000000" w:themeColor="text1"/>
        </w:rPr>
        <w:t xml:space="preserve"> it as a threat to health across the world.</w:t>
      </w:r>
      <w:bookmarkStart w:id="78" w:name="_Hlk43707647"/>
      <w:r w:rsidR="00180AAA">
        <w:rPr>
          <w:rFonts w:cstheme="minorHAnsi"/>
          <w:color w:val="000000" w:themeColor="text1"/>
        </w:rPr>
        <w:fldChar w:fldCharType="begin"/>
      </w:r>
      <w:r w:rsidR="00962230">
        <w:rPr>
          <w:rFonts w:cstheme="minorHAnsi"/>
          <w:color w:val="000000" w:themeColor="text1"/>
        </w:rPr>
        <w:instrText xml:space="preserve"> ADDIN EN.CITE &lt;EndNote&gt;&lt;Cite&gt;&lt;Author&gt;Review on Antimicrobial Resistance&lt;/Author&gt;&lt;Year&gt;2016&lt;/Year&gt;&lt;RecNum&gt;897&lt;/RecNum&gt;&lt;DisplayText&gt;&lt;style face="superscript"&gt;183&lt;/style&gt;&lt;/DisplayText&gt;&lt;record&gt;&lt;rec-number&gt;897&lt;/rec-number&gt;&lt;foreign-keys&gt;&lt;key app="EN" db-id="5dprpsavdvsw5der2s7vazdm0z9wpwzswxxz" timestamp="1592821930"&gt;897&lt;/key&gt;&lt;/foreign-keys&gt;&lt;ref-type name="Report"&gt;27&lt;/ref-type&gt;&lt;contributors&gt;&lt;authors&gt;&lt;author&gt;Review on Antimicrobial Resistance, &lt;/author&gt;&lt;/authors&gt;&lt;/contributors&gt;&lt;titles&gt;&lt;title&gt;Tackling drug-resistant infections globally: final report and recommendations&lt;/title&gt;&lt;/titles&gt;&lt;dates&gt;&lt;year&gt;2016&lt;/year&gt;&lt;/dates&gt;&lt;urls&gt;&lt;/urls&gt;&lt;/record&gt;&lt;/Cite&gt;&lt;/EndNote&gt;</w:instrText>
      </w:r>
      <w:r w:rsidR="00180AAA">
        <w:rPr>
          <w:rFonts w:cstheme="minorHAnsi"/>
          <w:color w:val="000000" w:themeColor="text1"/>
        </w:rPr>
        <w:fldChar w:fldCharType="separate"/>
      </w:r>
      <w:r w:rsidR="00962230" w:rsidRPr="00962230">
        <w:rPr>
          <w:rFonts w:cstheme="minorHAnsi"/>
          <w:noProof/>
          <w:color w:val="000000" w:themeColor="text1"/>
          <w:vertAlign w:val="superscript"/>
        </w:rPr>
        <w:t>183</w:t>
      </w:r>
      <w:r w:rsidR="00180AAA">
        <w:rPr>
          <w:rFonts w:cstheme="minorHAnsi"/>
          <w:color w:val="000000" w:themeColor="text1"/>
        </w:rPr>
        <w:fldChar w:fldCharType="end"/>
      </w:r>
      <w:r w:rsidR="00D67B89">
        <w:rPr>
          <w:rFonts w:cstheme="minorHAnsi"/>
          <w:color w:val="000000" w:themeColor="text1"/>
        </w:rPr>
        <w:t xml:space="preserve"> </w:t>
      </w:r>
      <w:r w:rsidR="008D420D">
        <w:rPr>
          <w:rFonts w:cstheme="minorHAnsi"/>
          <w:color w:val="000000" w:themeColor="text1"/>
        </w:rPr>
        <w:t>The Chair of the 2016 review, Jim O’Neill, stressed since then</w:t>
      </w:r>
      <w:r w:rsidRPr="00F30A82">
        <w:rPr>
          <w:rFonts w:cstheme="minorHAnsi"/>
          <w:lang w:val="en-IE"/>
        </w:rPr>
        <w:t xml:space="preserve"> that</w:t>
      </w:r>
      <w:r w:rsidR="00770DFC">
        <w:rPr>
          <w:rFonts w:cstheme="minorHAnsi"/>
          <w:lang w:val="en-IE"/>
        </w:rPr>
        <w:t xml:space="preserve"> </w:t>
      </w:r>
      <w:r w:rsidRPr="00F30A82">
        <w:rPr>
          <w:rFonts w:cstheme="minorHAnsi"/>
          <w:lang w:val="en-IE"/>
        </w:rPr>
        <w:t>the International Monetary Fund should assess the strength and readiness of national public health systems in its annual Article IV reviews of member states as part of a more comprehensive approach to risk management</w:t>
      </w:r>
      <w:bookmarkEnd w:id="78"/>
      <w:r w:rsidRPr="00F30A82">
        <w:rPr>
          <w:rFonts w:cstheme="minorHAnsi"/>
          <w:lang w:val="en-IE"/>
        </w:rPr>
        <w:t>. Given the sweeping, multi-layered impact of COVID-19 on health and economies across the world, this recommendation seems particularly astute for health and global security overall.</w:t>
      </w:r>
      <w:r w:rsidR="00180AAA">
        <w:rPr>
          <w:rFonts w:cstheme="minorHAnsi"/>
          <w:lang w:val="en-IE"/>
        </w:rPr>
        <w:fldChar w:fldCharType="begin"/>
      </w:r>
      <w:r w:rsidR="00962230">
        <w:rPr>
          <w:rFonts w:cstheme="minorHAnsi"/>
          <w:lang w:val="en-IE"/>
        </w:rPr>
        <w:instrText xml:space="preserve"> ADDIN EN.CITE &lt;EndNote&gt;&lt;Cite&gt;&lt;Author&gt;The Bureau of Investigative Journalism&lt;/Author&gt;&lt;Year&gt;27 April 2018&lt;/Year&gt;&lt;RecNum&gt;898&lt;/RecNum&gt;&lt;DisplayText&gt;&lt;style face="superscript"&gt;184&lt;/style&gt;&lt;/DisplayText&gt;&lt;record&gt;&lt;rec-number&gt;898&lt;/rec-number&gt;&lt;foreign-keys&gt;&lt;key app="EN" db-id="5dprpsavdvsw5der2s7vazdm0z9wpwzswxxz" timestamp="1592822048"&gt;898&lt;/key&gt;&lt;/foreign-keys&gt;&lt;ref-type name="Web Page"&gt;12&lt;/ref-type&gt;&lt;contributors&gt;&lt;authors&gt;&lt;author&gt;The Bureau of Investigative Journalism, &lt;/author&gt;&lt;/authors&gt;&lt;/contributors&gt;&lt;titles&gt;&lt;title&gt;IMF should make tackling superbugs a priority, says top expert&lt;/title&gt;&lt;/titles&gt;&lt;dates&gt;&lt;year&gt;27 April 2018&lt;/year&gt;&lt;/dates&gt;&lt;urls&gt;&lt;related-urls&gt;&lt;url&gt;https://www.thebureauinvestigates.com/stories/2018-04-27/international-monetary-fund-could-help-tackle-superbugs-in-developing-economies-says-top-expert&lt;/url&gt;&lt;/related-urls&gt;&lt;/urls&gt;&lt;/record&gt;&lt;/Cite&gt;&lt;/EndNote&gt;</w:instrText>
      </w:r>
      <w:r w:rsidR="00180AAA">
        <w:rPr>
          <w:rFonts w:cstheme="minorHAnsi"/>
          <w:lang w:val="en-IE"/>
        </w:rPr>
        <w:fldChar w:fldCharType="separate"/>
      </w:r>
      <w:r w:rsidR="00962230" w:rsidRPr="00962230">
        <w:rPr>
          <w:rFonts w:cstheme="minorHAnsi"/>
          <w:noProof/>
          <w:vertAlign w:val="superscript"/>
          <w:lang w:val="en-IE"/>
        </w:rPr>
        <w:t>184</w:t>
      </w:r>
      <w:r w:rsidR="00180AAA">
        <w:rPr>
          <w:rFonts w:cstheme="minorHAnsi"/>
          <w:lang w:val="en-IE"/>
        </w:rPr>
        <w:fldChar w:fldCharType="end"/>
      </w:r>
      <w:r>
        <w:rPr>
          <w:rFonts w:cstheme="minorHAnsi"/>
          <w:lang w:val="en-IE"/>
        </w:rPr>
        <w:t xml:space="preserve"> </w:t>
      </w:r>
      <w:r w:rsidR="008D420D">
        <w:rPr>
          <w:rFonts w:cstheme="minorHAnsi"/>
          <w:lang w:val="en-IE"/>
        </w:rPr>
        <w:t xml:space="preserve">Recently, Jim O’Neill </w:t>
      </w:r>
      <w:r w:rsidRPr="00F65BE2">
        <w:rPr>
          <w:rFonts w:cstheme="minorHAnsi"/>
          <w:lang w:val="en-IE"/>
        </w:rPr>
        <w:t>argued</w:t>
      </w:r>
      <w:r>
        <w:rPr>
          <w:rFonts w:cstheme="minorHAnsi"/>
          <w:lang w:val="en-IE"/>
        </w:rPr>
        <w:t>,</w:t>
      </w:r>
      <w:r w:rsidRPr="00F65BE2">
        <w:rPr>
          <w:rFonts w:cstheme="minorHAnsi"/>
          <w:color w:val="000000" w:themeColor="text1"/>
        </w:rPr>
        <w:t xml:space="preserve"> </w:t>
      </w:r>
      <w:r w:rsidRPr="00422DAD">
        <w:rPr>
          <w:rFonts w:cstheme="minorHAnsi"/>
          <w:color w:val="000000" w:themeColor="text1"/>
        </w:rPr>
        <w:t>“</w:t>
      </w:r>
      <w:r w:rsidRPr="00422DAD">
        <w:rPr>
          <w:rFonts w:cstheme="minorHAnsi"/>
          <w:i/>
          <w:iCs/>
          <w:color w:val="000000" w:themeColor="text1"/>
          <w:lang w:val="en-IE"/>
        </w:rPr>
        <w:t>As the COVID-19 crisis makes abundantly clear, there is no useful distinction to be made between health and finance. The two policy domains are deeply interconnected, and should be treated as such</w:t>
      </w:r>
      <w:r w:rsidRPr="00422DAD">
        <w:rPr>
          <w:rFonts w:cstheme="minorHAnsi"/>
          <w:color w:val="000000" w:themeColor="text1"/>
          <w:lang w:val="en-IE"/>
        </w:rPr>
        <w:t>.”</w:t>
      </w:r>
      <w:r w:rsidRPr="007104B7">
        <w:rPr>
          <w:rFonts w:cstheme="minorHAnsi"/>
          <w:color w:val="000000" w:themeColor="text1"/>
        </w:rPr>
        <w:t xml:space="preserve"> </w:t>
      </w:r>
      <w:r>
        <w:rPr>
          <w:rFonts w:cstheme="minorHAnsi"/>
          <w:color w:val="000000" w:themeColor="text1"/>
        </w:rPr>
        <w:fldChar w:fldCharType="begin"/>
      </w:r>
      <w:r w:rsidR="00962230">
        <w:rPr>
          <w:rFonts w:cstheme="minorHAnsi"/>
          <w:color w:val="000000" w:themeColor="text1"/>
        </w:rPr>
        <w:instrText xml:space="preserve"> ADDIN EN.CITE &lt;EndNote&gt;&lt;Cite&gt;&lt;Author&gt;Chatam House&lt;/Author&gt;&lt;Year&gt;15 April 2020&lt;/Year&gt;&lt;RecNum&gt;667&lt;/RecNum&gt;&lt;DisplayText&gt;&lt;style face="superscript"&gt;185&lt;/style&gt;&lt;/DisplayText&gt;&lt;record&gt;&lt;rec-number&gt;667&lt;/rec-number&gt;&lt;foreign-keys&gt;&lt;key app="EN" db-id="5dprpsavdvsw5der2s7vazdm0z9wpwzswxxz" timestamp="1589540146"&gt;667&lt;/key&gt;&lt;/foreign-keys&gt;&lt;ref-type name="Web Page"&gt;12&lt;/ref-type&gt;&lt;contributors&gt;&lt;authors&gt;&lt;author&gt;Chatam House, &lt;/author&gt;&lt;/authors&gt;&lt;/contributors&gt;&lt;titles&gt;&lt;title&gt;Blaming China Is a Dangerous Distraction&lt;/title&gt;&lt;/titles&gt;&lt;dates&gt;&lt;year&gt;15 April 2020&lt;/year&gt;&lt;/dates&gt;&lt;urls&gt;&lt;related-urls&gt;&lt;url&gt;https://www.chathamhouse.org/expert/comment/blaming-china-dangerous-distraction#&lt;/url&gt;&lt;/related-urls&gt;&lt;/urls&gt;&lt;/record&gt;&lt;/Cite&gt;&lt;/EndNote&gt;</w:instrText>
      </w:r>
      <w:r>
        <w:rPr>
          <w:rFonts w:cstheme="minorHAnsi"/>
          <w:color w:val="000000" w:themeColor="text1"/>
        </w:rPr>
        <w:fldChar w:fldCharType="separate"/>
      </w:r>
      <w:r w:rsidR="00962230" w:rsidRPr="00962230">
        <w:rPr>
          <w:rFonts w:cstheme="minorHAnsi"/>
          <w:noProof/>
          <w:color w:val="000000" w:themeColor="text1"/>
          <w:vertAlign w:val="superscript"/>
        </w:rPr>
        <w:t>185</w:t>
      </w:r>
      <w:r>
        <w:rPr>
          <w:rFonts w:cstheme="minorHAnsi"/>
          <w:color w:val="000000" w:themeColor="text1"/>
        </w:rPr>
        <w:fldChar w:fldCharType="end"/>
      </w:r>
    </w:p>
    <w:p w14:paraId="30837E94" w14:textId="073906A3" w:rsidR="00BA3AA0" w:rsidRPr="000C30D1" w:rsidRDefault="00AC54AF" w:rsidP="007A4930">
      <w:pPr>
        <w:spacing w:line="276" w:lineRule="auto"/>
        <w:rPr>
          <w:rFonts w:cstheme="minorHAnsi"/>
          <w:color w:val="000000"/>
        </w:rPr>
      </w:pPr>
      <w:r>
        <w:rPr>
          <w:rFonts w:cstheme="minorHAnsi"/>
          <w:color w:val="000000"/>
        </w:rPr>
        <w:t>The recommendations of this report</w:t>
      </w:r>
      <w:r w:rsidRPr="000C30D1">
        <w:rPr>
          <w:rFonts w:cstheme="minorHAnsi"/>
          <w:color w:val="000000"/>
        </w:rPr>
        <w:t xml:space="preserve"> </w:t>
      </w:r>
      <w:r>
        <w:rPr>
          <w:rFonts w:cstheme="minorHAnsi"/>
          <w:color w:val="000000"/>
        </w:rPr>
        <w:t>are based on the findings in preceding chapters with the</w:t>
      </w:r>
      <w:r w:rsidRPr="000C30D1">
        <w:rPr>
          <w:rFonts w:cstheme="minorHAnsi"/>
          <w:color w:val="000000"/>
        </w:rPr>
        <w:t xml:space="preserve"> </w:t>
      </w:r>
      <w:r>
        <w:rPr>
          <w:rFonts w:cstheme="minorHAnsi"/>
          <w:color w:val="000000"/>
        </w:rPr>
        <w:t>literature reviews, statistical analyses and</w:t>
      </w:r>
      <w:r w:rsidRPr="000C30D1">
        <w:rPr>
          <w:rFonts w:cstheme="minorHAnsi"/>
          <w:color w:val="000000"/>
        </w:rPr>
        <w:t xml:space="preserve"> case stud</w:t>
      </w:r>
      <w:r>
        <w:rPr>
          <w:rFonts w:cstheme="minorHAnsi"/>
          <w:color w:val="000000"/>
        </w:rPr>
        <w:t xml:space="preserve">ies. The recommendations </w:t>
      </w:r>
      <w:r w:rsidR="007A4930" w:rsidRPr="000C30D1">
        <w:rPr>
          <w:rFonts w:cstheme="minorHAnsi"/>
          <w:color w:val="000000"/>
        </w:rPr>
        <w:t>bui</w:t>
      </w:r>
      <w:r>
        <w:rPr>
          <w:rFonts w:cstheme="minorHAnsi"/>
          <w:color w:val="000000"/>
        </w:rPr>
        <w:t>ld</w:t>
      </w:r>
      <w:r w:rsidR="007A4930" w:rsidRPr="000C30D1">
        <w:rPr>
          <w:rFonts w:cstheme="minorHAnsi"/>
          <w:color w:val="000000"/>
        </w:rPr>
        <w:t xml:space="preserve"> on the experience of CoIA</w:t>
      </w:r>
      <w:r>
        <w:rPr>
          <w:rFonts w:cstheme="minorHAnsi"/>
          <w:color w:val="000000"/>
        </w:rPr>
        <w:t>,</w:t>
      </w:r>
      <w:r w:rsidR="007A4930">
        <w:rPr>
          <w:rFonts w:cstheme="minorHAnsi"/>
          <w:color w:val="000000"/>
        </w:rPr>
        <w:fldChar w:fldCharType="begin"/>
      </w:r>
      <w:r w:rsidR="00962230">
        <w:rPr>
          <w:rFonts w:cstheme="minorHAnsi"/>
          <w:color w:val="000000"/>
        </w:rPr>
        <w:instrText xml:space="preserve"> ADDIN EN.CITE &lt;EndNote&gt;&lt;Cite ExcludeAuth="1" ExcludeYear="1"&gt;&lt;RecNum&gt;303&lt;/RecNum&gt;&lt;DisplayText&gt;&lt;style face="superscript"&gt;186&lt;/style&gt;&lt;/DisplayText&gt;&lt;record&gt;&lt;rec-number&gt;303&lt;/rec-number&gt;&lt;foreign-keys&gt;&lt;key app="EN" db-id="5dprpsavdvsw5der2s7vazdm0z9wpwzswxxz" timestamp="1575301192"&gt;303&lt;/key&gt;&lt;/foreign-keys&gt;&lt;ref-type name="Web Page"&gt;12&lt;/ref-type&gt;&lt;contributors&gt;&lt;/contributors&gt;&lt;titles&gt;&lt;title&gt;The Commission on Information and Accountability (CoIA) for Women’s and Children’s Health&lt;/title&gt;&lt;/titles&gt;&lt;dates&gt;&lt;/dates&gt;&lt;urls&gt;&lt;related-urls&gt;&lt;url&gt;https://www.who.int/woman_child_accountability/about/coia/en/ &lt;/url&gt;&lt;/related-urls&gt;&lt;/urls&gt;&lt;/record&gt;&lt;/Cite&gt;&lt;/EndNote&gt;</w:instrText>
      </w:r>
      <w:r w:rsidR="007A4930">
        <w:rPr>
          <w:rFonts w:cstheme="minorHAnsi"/>
          <w:color w:val="000000"/>
        </w:rPr>
        <w:fldChar w:fldCharType="separate"/>
      </w:r>
      <w:r w:rsidR="00962230" w:rsidRPr="00962230">
        <w:rPr>
          <w:rFonts w:cstheme="minorHAnsi"/>
          <w:noProof/>
          <w:color w:val="000000"/>
          <w:vertAlign w:val="superscript"/>
        </w:rPr>
        <w:t>186</w:t>
      </w:r>
      <w:r w:rsidR="007A4930">
        <w:rPr>
          <w:rFonts w:cstheme="minorHAnsi"/>
          <w:color w:val="000000"/>
        </w:rPr>
        <w:fldChar w:fldCharType="end"/>
      </w:r>
      <w:r w:rsidR="007A4930" w:rsidRPr="000C30D1">
        <w:rPr>
          <w:rFonts w:cstheme="minorHAnsi"/>
          <w:color w:val="000000"/>
        </w:rPr>
        <w:t xml:space="preserve"> the subsequent work of the independent expert review group (</w:t>
      </w:r>
      <w:proofErr w:type="spellStart"/>
      <w:r w:rsidR="007A4930" w:rsidRPr="000C30D1">
        <w:rPr>
          <w:rFonts w:cstheme="minorHAnsi"/>
          <w:color w:val="000000"/>
        </w:rPr>
        <w:t>iERG</w:t>
      </w:r>
      <w:proofErr w:type="spellEnd"/>
      <w:r w:rsidR="007A4930" w:rsidRPr="000C30D1">
        <w:rPr>
          <w:rFonts w:cstheme="minorHAnsi"/>
          <w:color w:val="000000"/>
        </w:rPr>
        <w:t>)</w:t>
      </w:r>
      <w:r w:rsidR="00AA7651">
        <w:rPr>
          <w:rFonts w:cstheme="minorHAnsi"/>
          <w:color w:val="000000"/>
        </w:rPr>
        <w:t>.</w:t>
      </w:r>
      <w:r w:rsidR="007A4930">
        <w:rPr>
          <w:rFonts w:cstheme="minorHAnsi"/>
          <w:color w:val="000000"/>
        </w:rPr>
        <w:fldChar w:fldCharType="begin"/>
      </w:r>
      <w:r w:rsidR="00962230">
        <w:rPr>
          <w:rFonts w:cstheme="minorHAnsi"/>
          <w:color w:val="000000"/>
        </w:rPr>
        <w:instrText xml:space="preserve"> ADDIN EN.CITE &lt;EndNote&gt;&lt;Cite&gt;&lt;Author&gt;Independent Expert Review Group (iERG) on Information and Accountability for Women’s and Children’s Health&lt;/Author&gt;&lt;RecNum&gt;304&lt;/RecNum&gt;&lt;DisplayText&gt;&lt;style face="superscript"&gt;187&lt;/style&gt;&lt;/DisplayText&gt;&lt;record&gt;&lt;rec-number&gt;304&lt;/rec-number&gt;&lt;foreign-keys&gt;&lt;key app="EN" db-id="5dprpsavdvsw5der2s7vazdm0z9wpwzswxxz" timestamp="1575301216"&gt;304&lt;/key&gt;&lt;/foreign-keys&gt;&lt;ref-type name="Web Page"&gt;12&lt;/ref-type&gt;&lt;contributors&gt;&lt;authors&gt;&lt;author&gt;Independent Expert Review Group (iERG) on Information and Accountability for Women’s and Children’s Health, &lt;/author&gt;&lt;/authors&gt;&lt;/contributors&gt;&lt;titles&gt;&lt;/titles&gt;&lt;dates&gt;&lt;/dates&gt;&lt;urls&gt;&lt;related-urls&gt;&lt;url&gt;https://www.who.int/life-course/about/coia/coia-and-ierg/en/index5.html&lt;/url&gt;&lt;/related-urls&gt;&lt;/urls&gt;&lt;/record&gt;&lt;/Cite&gt;&lt;/EndNote&gt;</w:instrText>
      </w:r>
      <w:r w:rsidR="007A4930">
        <w:rPr>
          <w:rFonts w:cstheme="minorHAnsi"/>
          <w:color w:val="000000"/>
        </w:rPr>
        <w:fldChar w:fldCharType="separate"/>
      </w:r>
      <w:r w:rsidR="00962230" w:rsidRPr="00962230">
        <w:rPr>
          <w:rFonts w:cstheme="minorHAnsi"/>
          <w:noProof/>
          <w:color w:val="000000"/>
          <w:vertAlign w:val="superscript"/>
        </w:rPr>
        <w:t>187</w:t>
      </w:r>
      <w:r w:rsidR="007A4930">
        <w:rPr>
          <w:rFonts w:cstheme="minorHAnsi"/>
          <w:color w:val="000000"/>
        </w:rPr>
        <w:fldChar w:fldCharType="end"/>
      </w:r>
      <w:hyperlink w:history="1"/>
      <w:r w:rsidR="007A4930" w:rsidRPr="000C30D1">
        <w:rPr>
          <w:rFonts w:cstheme="minorHAnsi"/>
          <w:color w:val="000000"/>
        </w:rPr>
        <w:t xml:space="preserve"> </w:t>
      </w:r>
      <w:r>
        <w:rPr>
          <w:rFonts w:cstheme="minorHAnsi"/>
          <w:color w:val="000000"/>
        </w:rPr>
        <w:t>They also</w:t>
      </w:r>
      <w:r w:rsidR="007A4930" w:rsidRPr="000C30D1">
        <w:rPr>
          <w:rFonts w:cstheme="minorHAnsi"/>
          <w:color w:val="000000"/>
        </w:rPr>
        <w:t xml:space="preserve"> </w:t>
      </w:r>
      <w:r w:rsidR="007A4930">
        <w:rPr>
          <w:rFonts w:cstheme="minorHAnsi"/>
          <w:color w:val="000000"/>
        </w:rPr>
        <w:t>draw</w:t>
      </w:r>
      <w:r w:rsidR="007A4930" w:rsidRPr="000C30D1">
        <w:rPr>
          <w:rFonts w:cstheme="minorHAnsi"/>
          <w:color w:val="000000"/>
        </w:rPr>
        <w:t xml:space="preserve"> on lessons learned from </w:t>
      </w:r>
      <w:r w:rsidR="00AA7651">
        <w:rPr>
          <w:rFonts w:cstheme="minorHAnsi"/>
          <w:color w:val="000000"/>
        </w:rPr>
        <w:t xml:space="preserve">a decade of EWEC accountability framework (Annex), </w:t>
      </w:r>
      <w:r w:rsidR="007A4930" w:rsidRPr="000C30D1">
        <w:rPr>
          <w:rFonts w:cstheme="minorHAnsi"/>
          <w:color w:val="000000"/>
        </w:rPr>
        <w:t>four years of IAP independent reporting</w:t>
      </w:r>
      <w:r w:rsidR="007A4930">
        <w:rPr>
          <w:rFonts w:cstheme="minorHAnsi"/>
          <w:color w:val="000000"/>
        </w:rPr>
        <w:fldChar w:fldCharType="begin"/>
      </w:r>
      <w:r w:rsidR="00962230">
        <w:rPr>
          <w:rFonts w:cstheme="minorHAnsi"/>
          <w:color w:val="000000"/>
        </w:rPr>
        <w:instrText xml:space="preserve"> ADDIN EN.CITE &lt;EndNote&gt;&lt;Cite ExcludeYear="1"&gt;&lt;Author&gt;United Nations Secretary-General&amp;apos;s Independent Accountability Panel for the Every Woman Every Child Every Adolescent (IAP)&lt;/Author&gt;&lt;RecNum&gt;16&lt;/RecNum&gt;&lt;DisplayText&gt;&lt;style face="superscript"&gt;124&lt;/style&gt;&lt;/DisplayText&gt;&lt;record&gt;&lt;rec-number&gt;16&lt;/rec-number&gt;&lt;foreign-keys&gt;&lt;key app="EN" db-id="5dprpsavdvsw5der2s7vazdm0z9wpwzswxxz" timestamp="1570788277"&gt;16&lt;/key&gt;&lt;/foreign-keys&gt;&lt;ref-type name="Web Page"&gt;12&lt;/ref-type&gt;&lt;contributors&gt;&lt;authors&gt;&lt;author&gt;United Nations Secretary-General&amp;apos;s Independent Accountability Panel for the Every Woman Every Child Every Adolescent (IAP), &lt;/author&gt;&lt;/authors&gt;&lt;/contributors&gt;&lt;titles&gt;&lt;/titles&gt;&lt;dates&gt;&lt;/dates&gt;&lt;urls&gt;&lt;related-urls&gt;&lt;url&gt;https://iapewec.org/&lt;/url&gt;&lt;/related-urls&gt;&lt;/urls&gt;&lt;/record&gt;&lt;/Cite&gt;&lt;/EndNote&gt;</w:instrText>
      </w:r>
      <w:r w:rsidR="007A4930">
        <w:rPr>
          <w:rFonts w:cstheme="minorHAnsi"/>
          <w:color w:val="000000"/>
        </w:rPr>
        <w:fldChar w:fldCharType="separate"/>
      </w:r>
      <w:r w:rsidR="00962230" w:rsidRPr="00962230">
        <w:rPr>
          <w:rFonts w:cstheme="minorHAnsi"/>
          <w:noProof/>
          <w:color w:val="000000"/>
          <w:vertAlign w:val="superscript"/>
        </w:rPr>
        <w:t>124</w:t>
      </w:r>
      <w:r w:rsidR="007A4930">
        <w:rPr>
          <w:rFonts w:cstheme="minorHAnsi"/>
          <w:color w:val="000000"/>
        </w:rPr>
        <w:fldChar w:fldCharType="end"/>
      </w:r>
      <w:r w:rsidR="007A4930">
        <w:rPr>
          <w:rFonts w:cstheme="minorHAnsi"/>
          <w:color w:val="000000"/>
        </w:rPr>
        <w:t xml:space="preserve"> and its external evaluation</w:t>
      </w:r>
      <w:r>
        <w:rPr>
          <w:rFonts w:cstheme="minorHAnsi"/>
          <w:color w:val="000000"/>
          <w:lang w:val="en-GB"/>
        </w:rPr>
        <w:t>.</w:t>
      </w:r>
      <w:r w:rsidR="007A4930">
        <w:rPr>
          <w:rFonts w:cstheme="minorHAnsi"/>
          <w:color w:val="000000"/>
          <w:lang w:val="en-GB"/>
        </w:rPr>
        <w:fldChar w:fldCharType="begin"/>
      </w:r>
      <w:r w:rsidR="00962230">
        <w:rPr>
          <w:rFonts w:cstheme="minorHAnsi"/>
          <w:color w:val="000000"/>
          <w:lang w:val="en-GB"/>
        </w:rPr>
        <w:instrText xml:space="preserve"> ADDIN EN.CITE &lt;EndNote&gt;&lt;Cite ExcludeAuth="1"&gt;&lt;Year&gt;2019&lt;/Year&gt;&lt;RecNum&gt;455&lt;/RecNum&gt;&lt;DisplayText&gt;&lt;style face="superscript"&gt;188&lt;/style&gt;&lt;/DisplayText&gt;&lt;record&gt;&lt;rec-number&gt;455&lt;/rec-number&gt;&lt;foreign-keys&gt;&lt;key app="EN" db-id="5dprpsavdvsw5der2s7vazdm0z9wpwzswxxz" timestamp="1582530745"&gt;455&lt;/key&gt;&lt;/foreign-keys&gt;&lt;ref-type name="Web Page"&gt;12&lt;/ref-type&gt;&lt;contributors&gt;&lt;/contributors&gt;&lt;titles&gt;&lt;title&gt;External evaluation of the United Nations Secretary-General&amp;apos;s Independent Accountability Panel (IAP) for Every Women, Every Child, Every Adolescent &lt;/title&gt;&lt;/titles&gt;&lt;dates&gt;&lt;year&gt;2019&lt;/year&gt;&lt;/dates&gt;&lt;pub-location&gt;New York&lt;/pub-location&gt;&lt;urls&gt;&lt;related-urls&gt;&lt;url&gt;https://iapewec.org/wp-content/uploads/2019/12/IAP-EVALUATION-FINAL.pdf&lt;/url&gt;&lt;/related-urls&gt;&lt;/urls&gt;&lt;/record&gt;&lt;/Cite&gt;&lt;/EndNote&gt;</w:instrText>
      </w:r>
      <w:r w:rsidR="007A4930">
        <w:rPr>
          <w:rFonts w:cstheme="minorHAnsi"/>
          <w:color w:val="000000"/>
          <w:lang w:val="en-GB"/>
        </w:rPr>
        <w:fldChar w:fldCharType="separate"/>
      </w:r>
      <w:r w:rsidR="00962230" w:rsidRPr="00962230">
        <w:rPr>
          <w:rFonts w:cstheme="minorHAnsi"/>
          <w:noProof/>
          <w:color w:val="000000"/>
          <w:vertAlign w:val="superscript"/>
          <w:lang w:val="en-GB"/>
        </w:rPr>
        <w:t>188</w:t>
      </w:r>
      <w:r w:rsidR="007A4930">
        <w:rPr>
          <w:rFonts w:cstheme="minorHAnsi"/>
          <w:color w:val="000000"/>
          <w:lang w:val="en-GB"/>
        </w:rPr>
        <w:fldChar w:fldCharType="end"/>
      </w:r>
      <w:r w:rsidR="00BA3AA0">
        <w:rPr>
          <w:rFonts w:cstheme="minorHAnsi"/>
          <w:color w:val="000000"/>
        </w:rPr>
        <w:t xml:space="preserve"> </w:t>
      </w:r>
    </w:p>
    <w:p w14:paraId="12BA6615" w14:textId="7D6182B0" w:rsidR="007A4930" w:rsidRDefault="007A4930" w:rsidP="007A4930">
      <w:pPr>
        <w:spacing w:line="276" w:lineRule="auto"/>
        <w:rPr>
          <w:rFonts w:cstheme="minorHAnsi"/>
          <w:color w:val="000000"/>
        </w:rPr>
      </w:pPr>
      <w:r w:rsidRPr="000C30D1">
        <w:rPr>
          <w:rFonts w:cstheme="minorHAnsi"/>
          <w:color w:val="000000"/>
        </w:rPr>
        <w:t>From th</w:t>
      </w:r>
      <w:r w:rsidR="00BA3AA0">
        <w:rPr>
          <w:rFonts w:cstheme="minorHAnsi"/>
          <w:color w:val="000000"/>
        </w:rPr>
        <w:t>is</w:t>
      </w:r>
      <w:r w:rsidRPr="000C30D1">
        <w:rPr>
          <w:rFonts w:cstheme="minorHAnsi"/>
          <w:color w:val="000000"/>
        </w:rPr>
        <w:t xml:space="preserve"> </w:t>
      </w:r>
      <w:r w:rsidR="00BA3AA0">
        <w:rPr>
          <w:rFonts w:cstheme="minorHAnsi"/>
          <w:color w:val="000000"/>
        </w:rPr>
        <w:t xml:space="preserve">evidence and </w:t>
      </w:r>
      <w:r w:rsidRPr="000C30D1">
        <w:rPr>
          <w:rFonts w:cstheme="minorHAnsi"/>
          <w:color w:val="000000"/>
        </w:rPr>
        <w:t xml:space="preserve">experience, </w:t>
      </w:r>
      <w:r w:rsidR="005B6D76">
        <w:rPr>
          <w:rFonts w:cstheme="minorHAnsi"/>
          <w:color w:val="000000"/>
        </w:rPr>
        <w:t xml:space="preserve">there are </w:t>
      </w:r>
      <w:r w:rsidRPr="000C30D1">
        <w:rPr>
          <w:rFonts w:cstheme="minorHAnsi"/>
          <w:color w:val="000000"/>
        </w:rPr>
        <w:t xml:space="preserve">key lessons about </w:t>
      </w:r>
      <w:r w:rsidR="005B6D76">
        <w:rPr>
          <w:rFonts w:cstheme="minorHAnsi"/>
          <w:color w:val="000000"/>
        </w:rPr>
        <w:t>how</w:t>
      </w:r>
      <w:r w:rsidR="00850AC9" w:rsidRPr="000C30D1">
        <w:rPr>
          <w:rFonts w:cstheme="minorHAnsi"/>
          <w:color w:val="000000"/>
        </w:rPr>
        <w:t xml:space="preserve"> </w:t>
      </w:r>
      <w:r w:rsidRPr="000C30D1">
        <w:rPr>
          <w:rFonts w:cstheme="minorHAnsi"/>
          <w:color w:val="000000"/>
        </w:rPr>
        <w:t xml:space="preserve">accountability </w:t>
      </w:r>
      <w:r w:rsidR="005B6D76">
        <w:rPr>
          <w:rFonts w:cstheme="minorHAnsi"/>
          <w:color w:val="000000"/>
        </w:rPr>
        <w:t>could be a</w:t>
      </w:r>
      <w:r w:rsidR="00850AC9">
        <w:rPr>
          <w:rFonts w:cstheme="minorHAnsi"/>
          <w:color w:val="000000"/>
        </w:rPr>
        <w:t xml:space="preserve"> powerful </w:t>
      </w:r>
      <w:r w:rsidR="005B6D76">
        <w:rPr>
          <w:rFonts w:cstheme="minorHAnsi"/>
          <w:color w:val="000000"/>
        </w:rPr>
        <w:t>driver of change, and some barriers that prevent it from doing so</w:t>
      </w:r>
      <w:r w:rsidRPr="000C30D1">
        <w:rPr>
          <w:rFonts w:cstheme="minorHAnsi"/>
          <w:color w:val="000000"/>
        </w:rPr>
        <w:t>. The first is that accountability is difficult to embed into the socio-political culture of health and development in a structured way; from the COVID-19 experience, we see that gains made are fragile and can erode quickly. In addition, present necessity moves people on</w:t>
      </w:r>
      <w:r>
        <w:rPr>
          <w:rFonts w:cstheme="minorHAnsi"/>
          <w:color w:val="000000"/>
        </w:rPr>
        <w:t>,</w:t>
      </w:r>
      <w:r w:rsidRPr="000C30D1">
        <w:rPr>
          <w:rFonts w:cstheme="minorHAnsi"/>
          <w:color w:val="000000"/>
        </w:rPr>
        <w:t xml:space="preserve"> and addressing gaps or failures can easily become yesterday’s challenge rather than today’s priority. </w:t>
      </w:r>
      <w:r>
        <w:rPr>
          <w:rFonts w:cstheme="minorHAnsi"/>
          <w:color w:val="000000"/>
        </w:rPr>
        <w:t>The case studies in chapter 3 of this report reveal the extent to which a</w:t>
      </w:r>
      <w:r w:rsidRPr="000C30D1">
        <w:rPr>
          <w:rFonts w:cstheme="minorHAnsi"/>
          <w:color w:val="000000"/>
        </w:rPr>
        <w:t>ccountability relies on public support and engagement</w:t>
      </w:r>
      <w:r>
        <w:rPr>
          <w:rFonts w:cstheme="minorHAnsi"/>
          <w:color w:val="000000"/>
        </w:rPr>
        <w:t>,</w:t>
      </w:r>
      <w:r w:rsidRPr="000C30D1">
        <w:rPr>
          <w:rFonts w:cstheme="minorHAnsi"/>
          <w:color w:val="000000"/>
        </w:rPr>
        <w:t xml:space="preserve"> which in turn </w:t>
      </w:r>
      <w:r>
        <w:rPr>
          <w:rFonts w:cstheme="minorHAnsi"/>
          <w:color w:val="000000"/>
        </w:rPr>
        <w:t>rely</w:t>
      </w:r>
      <w:r w:rsidRPr="000C30D1">
        <w:rPr>
          <w:rFonts w:cstheme="minorHAnsi"/>
          <w:color w:val="000000"/>
        </w:rPr>
        <w:t xml:space="preserve"> on open and transparent information, sound institutions and leadership that is strong and wise to embrace critique rather than shun it. </w:t>
      </w:r>
    </w:p>
    <w:p w14:paraId="558E66BE" w14:textId="17E0C698" w:rsidR="006C036B" w:rsidRPr="00AC14BA" w:rsidRDefault="009B7273">
      <w:pPr>
        <w:pStyle w:val="Heading2"/>
      </w:pPr>
      <w:r>
        <w:t xml:space="preserve">Accountability </w:t>
      </w:r>
      <w:r w:rsidRPr="000C30D1">
        <w:t>framework</w:t>
      </w:r>
      <w:r>
        <w:t xml:space="preserve"> </w:t>
      </w:r>
    </w:p>
    <w:p w14:paraId="51093F58" w14:textId="77777777" w:rsidR="009B7273" w:rsidRDefault="009B7273" w:rsidP="00BE6268"/>
    <w:p w14:paraId="109ED0C1" w14:textId="1381F9A9" w:rsidR="00572224" w:rsidRPr="006F53AA" w:rsidRDefault="00572224" w:rsidP="00A556C1">
      <w:pPr>
        <w:spacing w:after="0" w:line="240" w:lineRule="auto"/>
        <w:rPr>
          <w:rFonts w:ascii="Calibri" w:eastAsia="Times New Roman" w:hAnsi="Calibri" w:cs="Calibri"/>
          <w:color w:val="000000"/>
        </w:rPr>
      </w:pPr>
      <w:r>
        <w:rPr>
          <w:rFonts w:ascii="Calibri" w:eastAsia="Times New Roman" w:hAnsi="Calibri" w:cs="Calibri"/>
          <w:color w:val="000000"/>
        </w:rPr>
        <w:t xml:space="preserve">In order to reverse the downward turn towards the 2030 targets, </w:t>
      </w:r>
      <w:r w:rsidR="00EA74B4">
        <w:rPr>
          <w:rFonts w:ascii="Calibri" w:eastAsia="Times New Roman" w:hAnsi="Calibri" w:cs="Calibri"/>
          <w:color w:val="000000"/>
        </w:rPr>
        <w:t xml:space="preserve">and to protect health and rights through the COVID-19 pandemic and beyond, </w:t>
      </w:r>
      <w:r>
        <w:rPr>
          <w:rFonts w:ascii="Calibri" w:eastAsia="Times New Roman" w:hAnsi="Calibri" w:cs="Calibri"/>
          <w:color w:val="000000"/>
        </w:rPr>
        <w:t>t</w:t>
      </w:r>
      <w:r w:rsidRPr="00A13142">
        <w:rPr>
          <w:rFonts w:ascii="Calibri" w:eastAsia="Times New Roman" w:hAnsi="Calibri" w:cs="Calibri"/>
          <w:color w:val="000000"/>
        </w:rPr>
        <w:t xml:space="preserve">he </w:t>
      </w:r>
      <w:r w:rsidRPr="000A18E8">
        <w:rPr>
          <w:rFonts w:ascii="Calibri" w:eastAsia="Times New Roman" w:hAnsi="Calibri" w:cs="Calibri"/>
          <w:color w:val="000000"/>
        </w:rPr>
        <w:t>IAP sets out an accountability framework with four pillars</w:t>
      </w:r>
      <w:r w:rsidRPr="00C002E0">
        <w:rPr>
          <w:rFonts w:ascii="Calibri" w:eastAsia="Times New Roman" w:hAnsi="Calibri" w:cs="Calibri"/>
          <w:color w:val="000000"/>
        </w:rPr>
        <w:t xml:space="preserve"> – Commit, Explain, Implement and </w:t>
      </w:r>
      <w:r w:rsidR="00B8206D">
        <w:rPr>
          <w:rFonts w:ascii="Calibri" w:eastAsia="Times New Roman" w:hAnsi="Calibri" w:cs="Calibri"/>
          <w:color w:val="000000"/>
        </w:rPr>
        <w:t>Progress</w:t>
      </w:r>
      <w:r w:rsidR="00775522">
        <w:rPr>
          <w:rFonts w:ascii="Calibri" w:eastAsia="Times New Roman" w:hAnsi="Calibri" w:cs="Calibri"/>
          <w:color w:val="000000"/>
        </w:rPr>
        <w:t xml:space="preserve"> (Annex)</w:t>
      </w:r>
      <w:r w:rsidRPr="000A18E8">
        <w:rPr>
          <w:rFonts w:ascii="Calibri" w:eastAsia="Times New Roman" w:hAnsi="Calibri" w:cs="Calibri"/>
          <w:color w:val="000000"/>
        </w:rPr>
        <w:t xml:space="preserve">. </w:t>
      </w:r>
      <w:r w:rsidR="000A18E8" w:rsidRPr="00AC14BA">
        <w:rPr>
          <w:rFonts w:cstheme="minorHAnsi"/>
          <w:color w:val="000000"/>
        </w:rPr>
        <w:t xml:space="preserve">All four of these </w:t>
      </w:r>
      <w:r w:rsidR="00EA74B4">
        <w:rPr>
          <w:rFonts w:cstheme="minorHAnsi"/>
          <w:color w:val="000000"/>
        </w:rPr>
        <w:t>pillars</w:t>
      </w:r>
      <w:r w:rsidR="00EA74B4" w:rsidRPr="00AC14BA">
        <w:rPr>
          <w:rFonts w:cstheme="minorHAnsi"/>
          <w:color w:val="000000"/>
        </w:rPr>
        <w:t xml:space="preserve"> </w:t>
      </w:r>
      <w:r w:rsidR="000A18E8" w:rsidRPr="00AC14BA">
        <w:rPr>
          <w:rFonts w:cstheme="minorHAnsi"/>
          <w:color w:val="000000"/>
        </w:rPr>
        <w:t xml:space="preserve">must be present </w:t>
      </w:r>
      <w:r w:rsidR="00EA74B4">
        <w:rPr>
          <w:rFonts w:cstheme="minorHAnsi"/>
          <w:color w:val="000000"/>
        </w:rPr>
        <w:t xml:space="preserve">to constitute </w:t>
      </w:r>
      <w:r w:rsidR="000A18E8" w:rsidRPr="00AC14BA">
        <w:rPr>
          <w:rFonts w:cstheme="minorHAnsi"/>
          <w:color w:val="000000"/>
        </w:rPr>
        <w:t xml:space="preserve">accountability. Where one is missing, the result cannot </w:t>
      </w:r>
      <w:proofErr w:type="gramStart"/>
      <w:r w:rsidR="000A18E8" w:rsidRPr="00AC14BA">
        <w:rPr>
          <w:rFonts w:cstheme="minorHAnsi"/>
          <w:color w:val="000000"/>
        </w:rPr>
        <w:t>– by definition – be</w:t>
      </w:r>
      <w:proofErr w:type="gramEnd"/>
      <w:r w:rsidR="000A18E8" w:rsidRPr="00AC14BA">
        <w:rPr>
          <w:rFonts w:cstheme="minorHAnsi"/>
          <w:color w:val="000000"/>
        </w:rPr>
        <w:t xml:space="preserve"> considered accountability</w:t>
      </w:r>
      <w:r w:rsidR="001C1AB5">
        <w:rPr>
          <w:rFonts w:cstheme="minorHAnsi"/>
          <w:color w:val="000000"/>
        </w:rPr>
        <w:t>.</w:t>
      </w:r>
      <w:r w:rsidR="00EA74B4" w:rsidDel="001C1AB5">
        <w:rPr>
          <w:rFonts w:ascii="Calibri" w:eastAsia="Times New Roman" w:hAnsi="Calibri" w:cs="Calibri"/>
          <w:color w:val="000000"/>
        </w:rPr>
        <w:t xml:space="preserve"> </w:t>
      </w:r>
    </w:p>
    <w:p w14:paraId="5C62D0E8" w14:textId="77777777" w:rsidR="002E7B97" w:rsidRPr="006F53AA" w:rsidRDefault="002E7B97" w:rsidP="00572224">
      <w:pPr>
        <w:spacing w:after="0" w:line="240" w:lineRule="auto"/>
        <w:rPr>
          <w:rFonts w:ascii="Calibri" w:eastAsia="Times New Roman" w:hAnsi="Calibri" w:cs="Calibri"/>
          <w:color w:val="000000"/>
        </w:rPr>
      </w:pPr>
    </w:p>
    <w:p w14:paraId="37BB2E51" w14:textId="0399C263" w:rsidR="00572224" w:rsidRPr="00AC14BA" w:rsidRDefault="00572224" w:rsidP="00AC14BA">
      <w:pPr>
        <w:pStyle w:val="ListParagraph"/>
        <w:numPr>
          <w:ilvl w:val="0"/>
          <w:numId w:val="23"/>
        </w:numPr>
        <w:rPr>
          <w:rFonts w:eastAsia="Times New Roman" w:cs="Calibri"/>
          <w:color w:val="000000"/>
        </w:rPr>
      </w:pPr>
      <w:r w:rsidRPr="00AC14BA">
        <w:rPr>
          <w:rFonts w:eastAsia="Times New Roman" w:cs="Calibri"/>
          <w:i/>
          <w:iCs/>
          <w:color w:val="000000"/>
        </w:rPr>
        <w:t>Commit:</w:t>
      </w:r>
      <w:r w:rsidRPr="00AC14BA">
        <w:rPr>
          <w:rFonts w:eastAsia="Times New Roman" w:cs="Calibri"/>
          <w:color w:val="000000"/>
        </w:rPr>
        <w:t xml:space="preserve"> all </w:t>
      </w:r>
      <w:r w:rsidR="007978B5">
        <w:rPr>
          <w:rFonts w:eastAsia="Times New Roman" w:cs="Calibri"/>
          <w:color w:val="000000"/>
        </w:rPr>
        <w:t xml:space="preserve">those </w:t>
      </w:r>
      <w:r w:rsidRPr="00AC14BA">
        <w:rPr>
          <w:rFonts w:eastAsia="Times New Roman" w:cs="Calibri"/>
          <w:color w:val="000000"/>
        </w:rPr>
        <w:t>who have commitments and a responsibility</w:t>
      </w:r>
      <w:r w:rsidRPr="00AC14BA">
        <w:rPr>
          <w:rFonts w:eastAsia="Times New Roman" w:cs="Calibri"/>
          <w:b/>
          <w:bCs/>
          <w:color w:val="000000"/>
        </w:rPr>
        <w:t> </w:t>
      </w:r>
      <w:r w:rsidRPr="00AC14BA">
        <w:rPr>
          <w:rFonts w:eastAsia="Times New Roman" w:cs="Calibri"/>
          <w:color w:val="000000"/>
        </w:rPr>
        <w:t xml:space="preserve">to act should be clear on their </w:t>
      </w:r>
      <w:r w:rsidR="00583D85">
        <w:rPr>
          <w:rFonts w:eastAsia="Times New Roman" w:cs="Calibri"/>
          <w:color w:val="000000"/>
        </w:rPr>
        <w:t xml:space="preserve">roles and </w:t>
      </w:r>
      <w:r w:rsidRPr="00AC14BA">
        <w:rPr>
          <w:rFonts w:eastAsia="Times New Roman" w:cs="Calibri"/>
          <w:color w:val="000000"/>
        </w:rPr>
        <w:t>obligations</w:t>
      </w:r>
      <w:r w:rsidR="007978B5">
        <w:rPr>
          <w:rFonts w:eastAsia="Times New Roman" w:cs="Calibri"/>
          <w:color w:val="000000"/>
        </w:rPr>
        <w:t xml:space="preserve"> towards achieving agreed goals and rights</w:t>
      </w:r>
      <w:r w:rsidRPr="00AC14BA">
        <w:rPr>
          <w:rFonts w:eastAsia="Times New Roman" w:cs="Calibri"/>
          <w:color w:val="000000"/>
        </w:rPr>
        <w:t>. </w:t>
      </w:r>
    </w:p>
    <w:p w14:paraId="22ECA7BA" w14:textId="77777777" w:rsidR="00572224" w:rsidRDefault="00572224" w:rsidP="00572224">
      <w:pPr>
        <w:spacing w:after="0" w:line="240" w:lineRule="auto"/>
        <w:rPr>
          <w:rFonts w:ascii="Calibri" w:eastAsia="Times New Roman" w:hAnsi="Calibri" w:cs="Calibri"/>
          <w:i/>
          <w:iCs/>
          <w:color w:val="000000"/>
          <w:lang w:val="en-GB"/>
        </w:rPr>
      </w:pPr>
    </w:p>
    <w:p w14:paraId="6BEB5D4A" w14:textId="554369E0" w:rsidR="00572224" w:rsidRPr="00AC14BA" w:rsidRDefault="00572224" w:rsidP="00AC14BA">
      <w:pPr>
        <w:pStyle w:val="ListParagraph"/>
        <w:numPr>
          <w:ilvl w:val="0"/>
          <w:numId w:val="23"/>
        </w:numPr>
        <w:rPr>
          <w:rFonts w:eastAsia="Times New Roman" w:cs="Calibri"/>
          <w:color w:val="000000"/>
        </w:rPr>
      </w:pPr>
      <w:r w:rsidRPr="00AC14BA">
        <w:rPr>
          <w:rFonts w:eastAsia="Times New Roman" w:cs="Calibri"/>
          <w:i/>
          <w:iCs/>
          <w:color w:val="000000"/>
        </w:rPr>
        <w:t xml:space="preserve">Explain: </w:t>
      </w:r>
      <w:r w:rsidR="00583D85">
        <w:rPr>
          <w:rFonts w:eastAsia="Times New Roman" w:cs="Calibri"/>
          <w:color w:val="000000"/>
        </w:rPr>
        <w:t xml:space="preserve">decisions and actions </w:t>
      </w:r>
      <w:r w:rsidR="007978B5">
        <w:rPr>
          <w:rFonts w:eastAsia="Times New Roman" w:cs="Calibri"/>
          <w:color w:val="000000"/>
        </w:rPr>
        <w:t xml:space="preserve">related to commitments </w:t>
      </w:r>
      <w:r w:rsidR="00583D85">
        <w:rPr>
          <w:rFonts w:eastAsia="Times New Roman" w:cs="Calibri"/>
          <w:color w:val="000000"/>
        </w:rPr>
        <w:t>must be</w:t>
      </w:r>
      <w:r w:rsidRPr="00AC14BA">
        <w:rPr>
          <w:rFonts w:eastAsia="Times New Roman" w:cs="Calibri"/>
          <w:color w:val="000000"/>
        </w:rPr>
        <w:t xml:space="preserve"> justif</w:t>
      </w:r>
      <w:r w:rsidR="00583D85">
        <w:rPr>
          <w:rFonts w:eastAsia="Times New Roman" w:cs="Calibri"/>
          <w:color w:val="000000"/>
        </w:rPr>
        <w:t>ied</w:t>
      </w:r>
      <w:r w:rsidRPr="00AC14BA">
        <w:rPr>
          <w:rFonts w:eastAsia="Times New Roman" w:cs="Calibri"/>
          <w:color w:val="000000"/>
        </w:rPr>
        <w:t xml:space="preserve"> </w:t>
      </w:r>
      <w:proofErr w:type="gramStart"/>
      <w:r w:rsidRPr="00AC14BA">
        <w:rPr>
          <w:rFonts w:eastAsia="Times New Roman" w:cs="Calibri"/>
          <w:color w:val="000000"/>
        </w:rPr>
        <w:t>on the basis of</w:t>
      </w:r>
      <w:proofErr w:type="gramEnd"/>
      <w:r w:rsidRPr="00AC14BA">
        <w:rPr>
          <w:rFonts w:eastAsia="Times New Roman" w:cs="Calibri"/>
          <w:color w:val="000000"/>
        </w:rPr>
        <w:t xml:space="preserve"> evidence, rights and the rule of law. </w:t>
      </w:r>
    </w:p>
    <w:p w14:paraId="3F66CE1A" w14:textId="77777777" w:rsidR="00572224" w:rsidRDefault="00572224" w:rsidP="00572224">
      <w:pPr>
        <w:spacing w:after="0" w:line="240" w:lineRule="auto"/>
        <w:rPr>
          <w:rFonts w:ascii="Calibri" w:eastAsia="Times New Roman" w:hAnsi="Calibri" w:cs="Calibri"/>
          <w:i/>
          <w:iCs/>
          <w:color w:val="000000"/>
          <w:lang w:val="en-GB"/>
        </w:rPr>
      </w:pPr>
    </w:p>
    <w:p w14:paraId="2E682359" w14:textId="77777777" w:rsidR="00F14E05" w:rsidRDefault="00572224" w:rsidP="00F14E05">
      <w:pPr>
        <w:pStyle w:val="ListParagraph"/>
        <w:numPr>
          <w:ilvl w:val="0"/>
          <w:numId w:val="23"/>
        </w:numPr>
        <w:rPr>
          <w:rFonts w:eastAsia="Times New Roman" w:cs="Calibri"/>
          <w:color w:val="000000"/>
        </w:rPr>
      </w:pPr>
      <w:r w:rsidRPr="00AC14BA">
        <w:rPr>
          <w:rFonts w:eastAsia="Times New Roman" w:cs="Calibri"/>
          <w:i/>
          <w:iCs/>
          <w:color w:val="000000"/>
        </w:rPr>
        <w:t>Implement: </w:t>
      </w:r>
      <w:r w:rsidRPr="00AC14BA">
        <w:rPr>
          <w:rFonts w:eastAsia="Times New Roman" w:cs="Calibri"/>
          <w:color w:val="000000"/>
        </w:rPr>
        <w:t xml:space="preserve"> core accountability functions of Monitor-Review-Remedy-Act</w:t>
      </w:r>
      <w:r w:rsidR="00082648">
        <w:rPr>
          <w:rFonts w:eastAsia="Times New Roman" w:cs="Calibri"/>
          <w:color w:val="000000"/>
        </w:rPr>
        <w:fldChar w:fldCharType="begin"/>
      </w:r>
      <w:r w:rsidR="00962230">
        <w:rPr>
          <w:rFonts w:eastAsia="Times New Roman" w:cs="Calibri"/>
          <w:color w:val="000000"/>
        </w:rPr>
        <w:instrText xml:space="preserve"> ADDIN EN.CITE &lt;EndNote&gt;&lt;Cite&gt;&lt;Author&gt;Independent Accountability Panel for the Every Woman Every Child Every Adolescent (IAP)&lt;/Author&gt;&lt;Year&gt;2016&lt;/Year&gt;&lt;RecNum&gt;18&lt;/RecNum&gt;&lt;DisplayText&gt;&lt;style face="superscript"&gt;54&lt;/style&gt;&lt;/DisplayText&gt;&lt;record&gt;&lt;rec-number&gt;18&lt;/rec-number&gt;&lt;foreign-keys&gt;&lt;key app="EN" db-id="5dprpsavdvsw5der2s7vazdm0z9wpwzswxxz" timestamp="1570788278"&gt;18&lt;/key&gt;&lt;/foreign-keys&gt;&lt;ref-type name="Report"&gt;27&lt;/ref-type&gt;&lt;contributors&gt;&lt;authors&gt;&lt;author&gt;Independent Accountability Panel for the Every Woman Every Child Every Adolescent (IAP), &lt;/author&gt;&lt;/authors&gt;&lt;/contributors&gt;&lt;titles&gt;&lt;title&gt;Old Challenges, New Hopes: Accountability for the Global Strategy for Women’s, Children’s and Adolescents’ Health &lt;/title&gt;&lt;/titles&gt;&lt;dates&gt;&lt;year&gt;2016&lt;/year&gt;&lt;/dates&gt;&lt;pub-location&gt;Geneva&lt;/pub-location&gt;&lt;publisher&gt;IAP&lt;/publisher&gt;&lt;urls&gt;&lt;related-urls&gt;&lt;url&gt;http://iapreport.org/2016/downloads/IAP_Report_September2016.pdf&lt;/url&gt;&lt;/related-urls&gt;&lt;/urls&gt;&lt;/record&gt;&lt;/Cite&gt;&lt;/EndNote&gt;</w:instrText>
      </w:r>
      <w:r w:rsidR="00082648">
        <w:rPr>
          <w:rFonts w:eastAsia="Times New Roman" w:cs="Calibri"/>
          <w:color w:val="000000"/>
        </w:rPr>
        <w:fldChar w:fldCharType="separate"/>
      </w:r>
      <w:r w:rsidR="00962230" w:rsidRPr="00962230">
        <w:rPr>
          <w:rFonts w:eastAsia="Times New Roman" w:cs="Calibri"/>
          <w:noProof/>
          <w:color w:val="000000"/>
          <w:vertAlign w:val="superscript"/>
        </w:rPr>
        <w:t>54</w:t>
      </w:r>
      <w:r w:rsidR="00082648">
        <w:rPr>
          <w:rFonts w:eastAsia="Times New Roman" w:cs="Calibri"/>
          <w:color w:val="000000"/>
        </w:rPr>
        <w:fldChar w:fldCharType="end"/>
      </w:r>
      <w:r w:rsidR="00583D85">
        <w:rPr>
          <w:rFonts w:eastAsia="Times New Roman" w:cs="Calibri"/>
          <w:color w:val="000000"/>
          <w:vertAlign w:val="superscript"/>
        </w:rPr>
        <w:t xml:space="preserve"> </w:t>
      </w:r>
      <w:r w:rsidR="00583D85">
        <w:rPr>
          <w:rFonts w:eastAsia="Times New Roman" w:cs="Calibri"/>
          <w:color w:val="000000"/>
        </w:rPr>
        <w:t>should be institutionalized and implemented</w:t>
      </w:r>
      <w:r w:rsidRPr="00AC14BA">
        <w:rPr>
          <w:rFonts w:eastAsia="Times New Roman" w:cs="Calibri"/>
          <w:color w:val="000000"/>
        </w:rPr>
        <w:t>. </w:t>
      </w:r>
    </w:p>
    <w:p w14:paraId="6C20C84C" w14:textId="77777777" w:rsidR="00F14E05" w:rsidRPr="00F14E05" w:rsidRDefault="00F14E05" w:rsidP="00F14E05">
      <w:pPr>
        <w:pStyle w:val="ListParagraph"/>
        <w:rPr>
          <w:rFonts w:eastAsia="Times New Roman" w:cs="Calibri"/>
          <w:i/>
          <w:iCs/>
          <w:color w:val="000000"/>
        </w:rPr>
      </w:pPr>
    </w:p>
    <w:p w14:paraId="031E0543" w14:textId="7770688F" w:rsidR="00572224" w:rsidRPr="00F14E05" w:rsidRDefault="007D22A6" w:rsidP="00F14E05">
      <w:pPr>
        <w:pStyle w:val="ListParagraph"/>
        <w:numPr>
          <w:ilvl w:val="0"/>
          <w:numId w:val="23"/>
        </w:numPr>
        <w:rPr>
          <w:rFonts w:eastAsia="Times New Roman" w:cs="Calibri"/>
          <w:color w:val="000000"/>
        </w:rPr>
      </w:pPr>
      <w:r w:rsidRPr="00F14E05">
        <w:rPr>
          <w:rFonts w:eastAsia="Times New Roman" w:cs="Calibri"/>
          <w:i/>
          <w:iCs/>
          <w:color w:val="000000"/>
        </w:rPr>
        <w:t>Progress</w:t>
      </w:r>
      <w:r w:rsidR="00572224" w:rsidRPr="00F14E05">
        <w:rPr>
          <w:rFonts w:eastAsia="Times New Roman" w:cs="Calibri"/>
          <w:i/>
          <w:iCs/>
          <w:color w:val="000000"/>
        </w:rPr>
        <w:t>:</w:t>
      </w:r>
      <w:r w:rsidR="00572224" w:rsidRPr="00F14E05">
        <w:rPr>
          <w:rFonts w:eastAsia="Times New Roman" w:cs="Calibri"/>
          <w:color w:val="000000"/>
        </w:rPr>
        <w:t>  continuous progress towards agreed goals and rights</w:t>
      </w:r>
      <w:r w:rsidR="00583D85" w:rsidRPr="00F14E05">
        <w:rPr>
          <w:rFonts w:eastAsia="Times New Roman" w:cs="Calibri"/>
          <w:color w:val="000000"/>
        </w:rPr>
        <w:t xml:space="preserve"> should be ensured</w:t>
      </w:r>
      <w:r w:rsidR="00572224" w:rsidRPr="00F14E05">
        <w:rPr>
          <w:rFonts w:eastAsia="Times New Roman" w:cs="Calibri"/>
          <w:color w:val="000000"/>
        </w:rPr>
        <w:t xml:space="preserve">, </w:t>
      </w:r>
      <w:r w:rsidR="003A79B1" w:rsidRPr="00F14E05">
        <w:rPr>
          <w:rFonts w:eastAsia="Times New Roman" w:cs="Calibri"/>
          <w:color w:val="000000"/>
        </w:rPr>
        <w:t xml:space="preserve">with governments and all other actors </w:t>
      </w:r>
      <w:r w:rsidR="00572224" w:rsidRPr="00F14E05">
        <w:rPr>
          <w:rFonts w:eastAsia="Times New Roman" w:cs="Calibri"/>
          <w:color w:val="000000"/>
        </w:rPr>
        <w:t>justifying any reversals</w:t>
      </w:r>
      <w:r w:rsidR="00401906" w:rsidRPr="00F14E05">
        <w:rPr>
          <w:rFonts w:eastAsia="Times New Roman" w:cs="Calibri"/>
          <w:color w:val="000000"/>
        </w:rPr>
        <w:t xml:space="preserve"> or harmful impacts</w:t>
      </w:r>
      <w:r w:rsidR="00572224" w:rsidRPr="00F14E05">
        <w:rPr>
          <w:rFonts w:eastAsia="Times New Roman" w:cs="Calibri"/>
          <w:color w:val="000000"/>
        </w:rPr>
        <w:t xml:space="preserve"> </w:t>
      </w:r>
      <w:r w:rsidR="00583D85" w:rsidRPr="00F14E05">
        <w:rPr>
          <w:rFonts w:eastAsia="Times New Roman" w:cs="Calibri"/>
          <w:color w:val="000000"/>
        </w:rPr>
        <w:t xml:space="preserve">– </w:t>
      </w:r>
      <w:r w:rsidR="00572224" w:rsidRPr="00F14E05">
        <w:rPr>
          <w:rFonts w:eastAsia="Times New Roman" w:cs="Calibri"/>
          <w:color w:val="000000"/>
        </w:rPr>
        <w:t>this is the human rights principle of ‘progressive realization’.</w:t>
      </w:r>
      <w:r w:rsidR="00D0395F" w:rsidRPr="00F14E05">
        <w:rPr>
          <w:rFonts w:eastAsia="Calibri" w:cstheme="minorHAnsi"/>
        </w:rPr>
        <w:fldChar w:fldCharType="begin"/>
      </w:r>
      <w:r w:rsidR="00962230" w:rsidRPr="00F14E05">
        <w:rPr>
          <w:rFonts w:eastAsia="Calibri" w:cstheme="minorHAnsi"/>
        </w:rPr>
        <w:instrText xml:space="preserve"> ADDIN EN.CITE &lt;EndNote&gt;&lt;Cite&gt;&lt;Author&gt;UN Committee on Economic&lt;/Author&gt;&lt;Year&gt;11 August 2000&lt;/Year&gt;&lt;RecNum&gt;817&lt;/RecNum&gt;&lt;DisplayText&gt;&lt;style face="superscript"&gt;51,52&lt;/style&gt;&lt;/DisplayText&gt;&lt;record&gt;&lt;rec-number&gt;817&lt;/rec-number&gt;&lt;foreign-keys&gt;&lt;key app="EN" db-id="5dprpsavdvsw5der2s7vazdm0z9wpwzswxxz" timestamp="1591863170"&gt;817&lt;/key&gt;&lt;/foreign-keys&gt;&lt;ref-type name="Legal Rule or Regulation"&gt;50&lt;/ref-type&gt;&lt;contributors&gt;&lt;authors&gt;&lt;author&gt;UN Committee on Economic,, Social,, and Cultural Rights (CESCR), &lt;/author&gt;&lt;/authors&gt;&lt;/contributors&gt;&lt;titles&gt;&lt;title&gt;General Comment No. 14: The Right to the Highest Attainable Standard of Health (Art. 12 of the Covenant) E/C.12/2000/4&lt;/title&gt;&lt;/titles&gt;&lt;dates&gt;&lt;year&gt;11 August 2000&lt;/year&gt;&lt;/dates&gt;&lt;urls&gt;&lt;/urls&gt;&lt;/record&gt;&lt;/Cite&gt;&lt;Cite&gt;&lt;Author&gt;UN Committee on Economic&lt;/Author&gt;&lt;Year&gt;14 December 1990&lt;/Year&gt;&lt;RecNum&gt;818&lt;/RecNum&gt;&lt;record&gt;&lt;rec-number&gt;818&lt;/rec-number&gt;&lt;foreign-keys&gt;&lt;key app="EN" db-id="5dprpsavdvsw5der2s7vazdm0z9wpwzswxxz" timestamp="1591863222"&gt;818&lt;/key&gt;&lt;/foreign-keys&gt;&lt;ref-type name="Legal Rule or Regulation"&gt;50&lt;/ref-type&gt;&lt;contributors&gt;&lt;authors&gt;&lt;author&gt;UN Committee on Economic,, Social,, and Cultural Rights (CESCR), &lt;/author&gt;&lt;/authors&gt;&lt;/contributors&gt;&lt;titles&gt;&lt;title&gt;General Comment No. 3: The Nature of States Parties&amp;apos; Obligations (Art. 2, Para. 1, of the Covenant), E/1991/23&lt;/title&gt;&lt;/titles&gt;&lt;dates&gt;&lt;year&gt;14 December 1990&lt;/year&gt;&lt;/dates&gt;&lt;urls&gt;&lt;/urls&gt;&lt;/record&gt;&lt;/Cite&gt;&lt;/EndNote&gt;</w:instrText>
      </w:r>
      <w:r w:rsidR="00D0395F" w:rsidRPr="00F14E05">
        <w:rPr>
          <w:rFonts w:eastAsia="Calibri" w:cstheme="minorHAnsi"/>
        </w:rPr>
        <w:fldChar w:fldCharType="separate"/>
      </w:r>
      <w:r w:rsidR="00962230" w:rsidRPr="00F14E05">
        <w:rPr>
          <w:rFonts w:eastAsia="Calibri" w:cstheme="minorHAnsi"/>
          <w:noProof/>
          <w:vertAlign w:val="superscript"/>
        </w:rPr>
        <w:t>51,52</w:t>
      </w:r>
      <w:r w:rsidR="00D0395F" w:rsidRPr="00F14E05">
        <w:rPr>
          <w:rFonts w:eastAsia="Calibri" w:cstheme="minorHAnsi"/>
        </w:rPr>
        <w:fldChar w:fldCharType="end"/>
      </w:r>
    </w:p>
    <w:p w14:paraId="31BC824E" w14:textId="77777777" w:rsidR="00572224" w:rsidRDefault="00572224" w:rsidP="00572224">
      <w:pPr>
        <w:spacing w:after="0" w:line="240" w:lineRule="auto"/>
        <w:rPr>
          <w:rFonts w:ascii="Calibri" w:eastAsia="Times New Roman" w:hAnsi="Calibri" w:cs="Calibri"/>
          <w:color w:val="000000"/>
          <w:lang w:val="en-GB"/>
        </w:rPr>
      </w:pPr>
    </w:p>
    <w:p w14:paraId="30A10836" w14:textId="77777777" w:rsidR="00C002E0" w:rsidRDefault="00C002E0" w:rsidP="00C002E0">
      <w:pPr>
        <w:spacing w:line="276" w:lineRule="auto"/>
        <w:rPr>
          <w:rFonts w:cstheme="minorHAnsi"/>
          <w:color w:val="000000"/>
        </w:rPr>
      </w:pPr>
      <w:r>
        <w:rPr>
          <w:rFonts w:cstheme="minorHAnsi"/>
          <w:color w:val="000000"/>
        </w:rPr>
        <w:t>The functions and features of the accountability framework is show</w:t>
      </w:r>
      <w:r w:rsidRPr="009307B4">
        <w:rPr>
          <w:rFonts w:cstheme="minorHAnsi"/>
          <w:color w:val="000000"/>
        </w:rPr>
        <w:t xml:space="preserve">n </w:t>
      </w:r>
      <w:r>
        <w:rPr>
          <w:rFonts w:cstheme="minorHAnsi"/>
          <w:color w:val="000000"/>
        </w:rPr>
        <w:t xml:space="preserve">below </w:t>
      </w:r>
      <w:r w:rsidRPr="009307B4">
        <w:rPr>
          <w:rFonts w:cstheme="minorHAnsi"/>
          <w:color w:val="000000"/>
        </w:rPr>
        <w:t>in Figure 7 and the</w:t>
      </w:r>
      <w:r>
        <w:rPr>
          <w:rFonts w:cstheme="minorHAnsi"/>
          <w:color w:val="000000"/>
        </w:rPr>
        <w:t xml:space="preserve"> recommendations are </w:t>
      </w:r>
      <w:r w:rsidRPr="000C30D1">
        <w:rPr>
          <w:rFonts w:cstheme="minorHAnsi"/>
          <w:color w:val="000000"/>
        </w:rPr>
        <w:t>elaborated in the text that follows.</w:t>
      </w:r>
    </w:p>
    <w:p w14:paraId="1CC6185C" w14:textId="6A1C9588" w:rsidR="008722C0" w:rsidRDefault="008722C0" w:rsidP="008722C0">
      <w:pPr>
        <w:spacing w:line="276" w:lineRule="auto"/>
        <w:rPr>
          <w:rFonts w:cstheme="minorHAnsi"/>
          <w:b/>
          <w:bCs/>
          <w:color w:val="000000"/>
        </w:rPr>
      </w:pPr>
      <w:r w:rsidRPr="009307B4">
        <w:rPr>
          <w:rFonts w:cstheme="minorHAnsi"/>
          <w:b/>
          <w:bCs/>
          <w:color w:val="000000"/>
        </w:rPr>
        <w:t>Figure 7. Accountability framework</w:t>
      </w:r>
      <w:r w:rsidR="00503A31">
        <w:rPr>
          <w:rFonts w:cstheme="minorHAnsi"/>
          <w:b/>
          <w:bCs/>
          <w:color w:val="000000"/>
        </w:rPr>
        <w:t xml:space="preserve"> for achievement </w:t>
      </w:r>
      <w:r w:rsidR="00166708">
        <w:rPr>
          <w:rFonts w:cstheme="minorHAnsi"/>
          <w:b/>
          <w:bCs/>
          <w:color w:val="000000"/>
        </w:rPr>
        <w:t>of goals</w:t>
      </w:r>
      <w:r w:rsidR="000F277D">
        <w:rPr>
          <w:rFonts w:cstheme="minorHAnsi"/>
          <w:b/>
          <w:bCs/>
          <w:color w:val="000000"/>
        </w:rPr>
        <w:t xml:space="preserve"> </w:t>
      </w:r>
      <w:r w:rsidR="000F277D" w:rsidRPr="00C0005B">
        <w:rPr>
          <w:rFonts w:cstheme="minorHAnsi"/>
          <w:bCs/>
          <w:i/>
        </w:rPr>
        <w:t>(figure being updated by designer)</w:t>
      </w:r>
    </w:p>
    <w:p w14:paraId="05173CED" w14:textId="4C218553" w:rsidR="00583D85" w:rsidRPr="000C30D1" w:rsidRDefault="00C901DB" w:rsidP="000339EE">
      <w:pPr>
        <w:spacing w:line="276" w:lineRule="auto"/>
        <w:jc w:val="center"/>
        <w:rPr>
          <w:rFonts w:cstheme="minorHAnsi"/>
          <w:b/>
          <w:bCs/>
          <w:color w:val="000000"/>
        </w:rPr>
      </w:pPr>
      <w:r>
        <w:rPr>
          <w:noProof/>
        </w:rPr>
        <w:drawing>
          <wp:inline distT="0" distB="0" distL="0" distR="0" wp14:anchorId="3D0494FF" wp14:editId="14EF5A48">
            <wp:extent cx="3124200" cy="2743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3917" cy="2751905"/>
                    </a:xfrm>
                    <a:prstGeom prst="rect">
                      <a:avLst/>
                    </a:prstGeom>
                  </pic:spPr>
                </pic:pic>
              </a:graphicData>
            </a:graphic>
          </wp:inline>
        </w:drawing>
      </w:r>
    </w:p>
    <w:p w14:paraId="083F8E2C" w14:textId="6B9D4E20" w:rsidR="007A4930" w:rsidRDefault="008722C0" w:rsidP="007A4930">
      <w:pPr>
        <w:rPr>
          <w:rFonts w:cstheme="minorHAnsi"/>
          <w:color w:val="000000"/>
        </w:rPr>
      </w:pPr>
      <w:r>
        <w:rPr>
          <w:rFonts w:cstheme="minorHAnsi"/>
          <w:color w:val="000000"/>
        </w:rPr>
        <w:t xml:space="preserve">As </w:t>
      </w:r>
      <w:r w:rsidRPr="000C30D1">
        <w:rPr>
          <w:rFonts w:cstheme="minorHAnsi"/>
          <w:color w:val="000000"/>
          <w:lang w:val="en-GB"/>
        </w:rPr>
        <w:t xml:space="preserve">accountability </w:t>
      </w:r>
      <w:r>
        <w:rPr>
          <w:rFonts w:cstheme="minorHAnsi"/>
          <w:color w:val="000000"/>
          <w:lang w:val="en-GB"/>
        </w:rPr>
        <w:t xml:space="preserve">is </w:t>
      </w:r>
      <w:r w:rsidRPr="000C30D1">
        <w:rPr>
          <w:rFonts w:cstheme="minorHAnsi"/>
          <w:color w:val="000000"/>
          <w:lang w:val="en-GB"/>
        </w:rPr>
        <w:t xml:space="preserve">a socio-political process, </w:t>
      </w:r>
      <w:r w:rsidRPr="000C30D1">
        <w:rPr>
          <w:rFonts w:cstheme="minorHAnsi"/>
          <w:color w:val="000000"/>
        </w:rPr>
        <w:t xml:space="preserve">it </w:t>
      </w:r>
      <w:r>
        <w:rPr>
          <w:rFonts w:cstheme="minorHAnsi"/>
          <w:color w:val="000000"/>
        </w:rPr>
        <w:t>is</w:t>
      </w:r>
      <w:r w:rsidRPr="000C30D1">
        <w:rPr>
          <w:rFonts w:cstheme="minorHAnsi"/>
          <w:color w:val="000000"/>
        </w:rPr>
        <w:t xml:space="preserve"> important t</w:t>
      </w:r>
      <w:r>
        <w:rPr>
          <w:rFonts w:cstheme="minorHAnsi"/>
          <w:color w:val="000000"/>
        </w:rPr>
        <w:t>hat it is</w:t>
      </w:r>
      <w:r w:rsidRPr="000C30D1">
        <w:rPr>
          <w:rFonts w:cstheme="minorHAnsi"/>
          <w:color w:val="000000"/>
        </w:rPr>
        <w:t xml:space="preserve"> integrate</w:t>
      </w:r>
      <w:r>
        <w:rPr>
          <w:rFonts w:cstheme="minorHAnsi"/>
          <w:color w:val="000000"/>
        </w:rPr>
        <w:t xml:space="preserve">d </w:t>
      </w:r>
      <w:r w:rsidRPr="000C30D1">
        <w:rPr>
          <w:rFonts w:cstheme="minorHAnsi"/>
          <w:color w:val="000000"/>
        </w:rPr>
        <w:t xml:space="preserve">in institutions and across society. </w:t>
      </w:r>
      <w:r w:rsidR="007A4930" w:rsidRPr="000C30D1">
        <w:rPr>
          <w:rFonts w:cstheme="minorHAnsi"/>
          <w:color w:val="000000"/>
        </w:rPr>
        <w:t>It is also clear that accountability needs to be considered in the context of achieving universal rights and goals, while being adapted and operationalized in unique and changing contexts.</w:t>
      </w:r>
    </w:p>
    <w:p w14:paraId="093DF312" w14:textId="399F055F" w:rsidR="007A4930" w:rsidRDefault="007A4930" w:rsidP="007A4930">
      <w:pPr>
        <w:spacing w:line="276" w:lineRule="auto"/>
        <w:rPr>
          <w:rFonts w:cstheme="minorHAnsi"/>
          <w:color w:val="000000"/>
        </w:rPr>
      </w:pPr>
      <w:r w:rsidRPr="000C30D1">
        <w:rPr>
          <w:rFonts w:cstheme="minorHAnsi"/>
          <w:color w:val="000000"/>
        </w:rPr>
        <w:t xml:space="preserve">With this analysis in hand, the IAP </w:t>
      </w:r>
      <w:r w:rsidR="008722C0">
        <w:rPr>
          <w:rFonts w:cstheme="minorHAnsi"/>
          <w:color w:val="000000"/>
        </w:rPr>
        <w:t>gives</w:t>
      </w:r>
      <w:r>
        <w:rPr>
          <w:rFonts w:cstheme="minorHAnsi"/>
          <w:color w:val="000000"/>
        </w:rPr>
        <w:t xml:space="preserve"> </w:t>
      </w:r>
      <w:r w:rsidRPr="000C30D1">
        <w:rPr>
          <w:rFonts w:cstheme="minorHAnsi"/>
          <w:color w:val="000000"/>
        </w:rPr>
        <w:t>three overarching recommendations.</w:t>
      </w:r>
    </w:p>
    <w:p w14:paraId="4B537BD7" w14:textId="77777777" w:rsidR="007A4930" w:rsidRPr="000C30D1" w:rsidRDefault="007A4930" w:rsidP="007A4930">
      <w:pPr>
        <w:spacing w:line="276" w:lineRule="auto"/>
        <w:rPr>
          <w:rFonts w:cstheme="minorHAnsi"/>
          <w:b/>
          <w:bCs/>
          <w:color w:val="000000"/>
        </w:rPr>
      </w:pPr>
    </w:p>
    <w:p w14:paraId="5CC2D087" w14:textId="77777777" w:rsidR="007A4930" w:rsidRPr="000C30D1" w:rsidRDefault="007A4930" w:rsidP="007A4930">
      <w:pPr>
        <w:pStyle w:val="Heading3"/>
        <w:rPr>
          <w:rFonts w:asciiTheme="minorHAnsi" w:hAnsiTheme="minorHAnsi" w:cstheme="minorHAnsi"/>
        </w:rPr>
      </w:pPr>
      <w:r w:rsidRPr="000C30D1">
        <w:rPr>
          <w:rFonts w:asciiTheme="minorHAnsi" w:hAnsiTheme="minorHAnsi" w:cstheme="minorHAnsi"/>
        </w:rPr>
        <w:t xml:space="preserve">Recommendation 1: Invest in </w:t>
      </w:r>
      <w:r>
        <w:rPr>
          <w:rFonts w:asciiTheme="minorHAnsi" w:hAnsiTheme="minorHAnsi" w:cstheme="minorHAnsi"/>
        </w:rPr>
        <w:t>country data systems for national and global security</w:t>
      </w:r>
    </w:p>
    <w:p w14:paraId="38C6BAB0" w14:textId="77777777" w:rsidR="007A4930" w:rsidRPr="000C30D1" w:rsidRDefault="007A4930" w:rsidP="007A4930">
      <w:pPr>
        <w:spacing w:line="276" w:lineRule="auto"/>
        <w:rPr>
          <w:rFonts w:cstheme="minorHAnsi"/>
          <w:b/>
          <w:bCs/>
          <w:lang w:val="en-IE"/>
        </w:rPr>
      </w:pPr>
    </w:p>
    <w:p w14:paraId="3AF4BE24" w14:textId="77777777" w:rsidR="007A4930" w:rsidRPr="000C30D1" w:rsidRDefault="007A4930" w:rsidP="007A4930">
      <w:pPr>
        <w:rPr>
          <w:rFonts w:cstheme="minorHAnsi"/>
          <w:b/>
          <w:bCs/>
          <w:i/>
          <w:iCs/>
          <w:lang w:val="en-IE"/>
        </w:rPr>
      </w:pPr>
      <w:r w:rsidRPr="000C30D1">
        <w:rPr>
          <w:rFonts w:cstheme="minorHAnsi"/>
          <w:b/>
          <w:bCs/>
          <w:i/>
          <w:iCs/>
          <w:lang w:val="en-IE"/>
        </w:rPr>
        <w:t xml:space="preserve">Data and evidence are the bedrock of accountability. Although not </w:t>
      </w:r>
      <w:proofErr w:type="gramStart"/>
      <w:r w:rsidRPr="000C30D1">
        <w:rPr>
          <w:rFonts w:cstheme="minorHAnsi"/>
          <w:b/>
          <w:bCs/>
          <w:i/>
          <w:iCs/>
          <w:lang w:val="en-IE"/>
        </w:rPr>
        <w:t>sufficient</w:t>
      </w:r>
      <w:proofErr w:type="gramEnd"/>
      <w:r w:rsidRPr="000C30D1">
        <w:rPr>
          <w:rFonts w:cstheme="minorHAnsi"/>
          <w:b/>
          <w:bCs/>
          <w:i/>
          <w:iCs/>
          <w:lang w:val="en-IE"/>
        </w:rPr>
        <w:t xml:space="preserve"> in and of itself, a sound evidence base is the necessity without which the functions and features of accountability cannot be realised. </w:t>
      </w:r>
    </w:p>
    <w:p w14:paraId="5A2F3A80" w14:textId="329872E1" w:rsidR="007A4930" w:rsidRDefault="007A4930" w:rsidP="007A4930">
      <w:pPr>
        <w:spacing w:line="276" w:lineRule="auto"/>
        <w:rPr>
          <w:rFonts w:cstheme="minorHAnsi"/>
          <w:lang w:val="en-IE"/>
        </w:rPr>
      </w:pPr>
      <w:r w:rsidRPr="00A215AB">
        <w:rPr>
          <w:rFonts w:cstheme="minorHAnsi"/>
          <w:lang w:val="en-IE"/>
        </w:rPr>
        <w:t>The COVID 19 pandemic highlighted the direct link between country data, or lack thereof, and national and</w:t>
      </w:r>
      <w:r>
        <w:rPr>
          <w:rFonts w:cstheme="minorHAnsi"/>
          <w:lang w:val="en-IE"/>
        </w:rPr>
        <w:t xml:space="preserve"> global health and financial </w:t>
      </w:r>
      <w:r w:rsidRPr="00B62190">
        <w:rPr>
          <w:rFonts w:cstheme="minorHAnsi"/>
          <w:lang w:val="en-IE"/>
        </w:rPr>
        <w:t>security.</w:t>
      </w:r>
      <w:r w:rsidR="0088470A">
        <w:rPr>
          <w:rFonts w:cstheme="minorHAnsi"/>
          <w:lang w:val="en-IE"/>
        </w:rPr>
        <w:t xml:space="preserve"> </w:t>
      </w:r>
      <w:r w:rsidRPr="00B62190">
        <w:rPr>
          <w:rFonts w:cstheme="minorHAnsi"/>
          <w:lang w:val="en-IE"/>
        </w:rPr>
        <w:t xml:space="preserve">Critical </w:t>
      </w:r>
      <w:r>
        <w:rPr>
          <w:rFonts w:cstheme="minorHAnsi"/>
          <w:lang w:val="en-IE"/>
        </w:rPr>
        <w:t xml:space="preserve">decisions and investments </w:t>
      </w:r>
      <w:r w:rsidRPr="00B62190">
        <w:rPr>
          <w:rFonts w:cstheme="minorHAnsi"/>
          <w:lang w:val="en-IE"/>
        </w:rPr>
        <w:t xml:space="preserve">– </w:t>
      </w:r>
      <w:r>
        <w:rPr>
          <w:rFonts w:cstheme="minorHAnsi"/>
          <w:lang w:val="en-IE"/>
        </w:rPr>
        <w:t>on</w:t>
      </w:r>
      <w:r w:rsidRPr="00B62190">
        <w:rPr>
          <w:rFonts w:cstheme="minorHAnsi"/>
          <w:lang w:val="en-IE"/>
        </w:rPr>
        <w:t xml:space="preserve"> international health regulations</w:t>
      </w:r>
      <w:r>
        <w:rPr>
          <w:rFonts w:cstheme="minorHAnsi"/>
          <w:lang w:val="en-IE"/>
        </w:rPr>
        <w:t xml:space="preserve"> and health systems capacities, PPE for health workers, conditions for social distancing, research on new tests and </w:t>
      </w:r>
      <w:r w:rsidRPr="00B62190">
        <w:rPr>
          <w:rFonts w:cstheme="minorHAnsi"/>
          <w:lang w:val="en-IE"/>
        </w:rPr>
        <w:t>vaccine</w:t>
      </w:r>
      <w:r>
        <w:rPr>
          <w:rFonts w:cstheme="minorHAnsi"/>
          <w:lang w:val="en-IE"/>
        </w:rPr>
        <w:t>s,</w:t>
      </w:r>
      <w:r w:rsidRPr="00B62190">
        <w:rPr>
          <w:rFonts w:cstheme="minorHAnsi"/>
          <w:lang w:val="en-IE"/>
        </w:rPr>
        <w:t xml:space="preserve"> and</w:t>
      </w:r>
      <w:r>
        <w:rPr>
          <w:rFonts w:cstheme="minorHAnsi"/>
          <w:lang w:val="en-IE"/>
        </w:rPr>
        <w:t xml:space="preserve"> </w:t>
      </w:r>
      <w:r w:rsidRPr="00B62190">
        <w:rPr>
          <w:rFonts w:cstheme="minorHAnsi"/>
          <w:lang w:val="en-IE"/>
        </w:rPr>
        <w:t xml:space="preserve">enabling </w:t>
      </w:r>
      <w:r>
        <w:rPr>
          <w:rFonts w:cstheme="minorHAnsi"/>
          <w:lang w:val="en-IE"/>
        </w:rPr>
        <w:t>factors</w:t>
      </w:r>
      <w:r w:rsidRPr="00B62190">
        <w:rPr>
          <w:rFonts w:cstheme="minorHAnsi"/>
          <w:lang w:val="en-IE"/>
        </w:rPr>
        <w:t xml:space="preserve"> </w:t>
      </w:r>
      <w:r>
        <w:rPr>
          <w:rFonts w:cstheme="minorHAnsi"/>
          <w:lang w:val="en-IE"/>
        </w:rPr>
        <w:t xml:space="preserve">for people’s health, financial and social protection, and livelihoods </w:t>
      </w:r>
      <w:r w:rsidRPr="00B62190">
        <w:rPr>
          <w:rFonts w:cstheme="minorHAnsi"/>
          <w:lang w:val="en-IE"/>
        </w:rPr>
        <w:t xml:space="preserve">– </w:t>
      </w:r>
      <w:r>
        <w:rPr>
          <w:rFonts w:cstheme="minorHAnsi"/>
          <w:lang w:val="en-IE"/>
        </w:rPr>
        <w:t xml:space="preserve">all depend on good data as illustrated in chapters 1 and 2 of this </w:t>
      </w:r>
      <w:r w:rsidRPr="00F30A82">
        <w:rPr>
          <w:rFonts w:cstheme="minorHAnsi"/>
          <w:lang w:val="en-IE"/>
        </w:rPr>
        <w:t xml:space="preserve">report. </w:t>
      </w:r>
      <w:r w:rsidR="00435ACF">
        <w:rPr>
          <w:rFonts w:cstheme="minorHAnsi"/>
          <w:lang w:val="en-IE"/>
        </w:rPr>
        <w:t xml:space="preserve">However, while some countries </w:t>
      </w:r>
      <w:proofErr w:type="gramStart"/>
      <w:r w:rsidR="00435ACF">
        <w:rPr>
          <w:rFonts w:cstheme="minorHAnsi"/>
          <w:lang w:val="en-IE"/>
        </w:rPr>
        <w:t>are capable of providing</w:t>
      </w:r>
      <w:proofErr w:type="gramEnd"/>
      <w:r w:rsidR="00435ACF">
        <w:rPr>
          <w:rFonts w:cstheme="minorHAnsi"/>
          <w:lang w:val="en-IE"/>
        </w:rPr>
        <w:t xml:space="preserve"> good, disaggregated data, many others do not have data systems set up to collect the necessary gender- and age-disaggregated data. </w:t>
      </w:r>
      <w:r w:rsidRPr="00F65BE2">
        <w:rPr>
          <w:rFonts w:cstheme="minorHAnsi"/>
          <w:lang w:val="en-IE"/>
        </w:rPr>
        <w:t xml:space="preserve">Despite the overwhelming number of articles, online traffic, television debates and social media noise, the evidence and real data </w:t>
      </w:r>
      <w:r>
        <w:rPr>
          <w:rFonts w:cstheme="minorHAnsi"/>
          <w:lang w:val="en-IE"/>
        </w:rPr>
        <w:t xml:space="preserve">on COVID-19 </w:t>
      </w:r>
      <w:r w:rsidRPr="00F65BE2">
        <w:rPr>
          <w:rFonts w:cstheme="minorHAnsi"/>
          <w:lang w:val="en-IE"/>
        </w:rPr>
        <w:t>emerging from countries and making it into the public domain have generally been incomplete and of variable quality.</w:t>
      </w:r>
      <w:r>
        <w:rPr>
          <w:rFonts w:cstheme="minorHAnsi"/>
          <w:lang w:val="en-IE"/>
        </w:rPr>
        <w:fldChar w:fldCharType="begin"/>
      </w:r>
      <w:r w:rsidR="00962230">
        <w:rPr>
          <w:rFonts w:cstheme="minorHAnsi"/>
          <w:lang w:val="en-IE"/>
        </w:rPr>
        <w:instrText xml:space="preserve"> ADDIN EN.CITE &lt;EndNote&gt;&lt;Cite&gt;&lt;Author&gt;Public Health England&lt;/Author&gt;&lt;Year&gt;June 2020&lt;/Year&gt;&lt;RecNum&gt;799&lt;/RecNum&gt;&lt;DisplayText&gt;&lt;style face="superscript"&gt;44&lt;/style&gt;&lt;/DisplayText&gt;&lt;record&gt;&lt;rec-number&gt;799&lt;/rec-number&gt;&lt;foreign-keys&gt;&lt;key app="EN" db-id="5dprpsavdvsw5der2s7vazdm0z9wpwzswxxz" timestamp="1591372224"&gt;799&lt;/key&gt;&lt;/foreign-keys&gt;&lt;ref-type name="Report"&gt;27&lt;/ref-type&gt;&lt;contributors&gt;&lt;authors&gt;&lt;author&gt;Public Health England,&lt;/author&gt;&lt;/authors&gt;&lt;/contributors&gt;&lt;titles&gt;&lt;title&gt;Disparities in the risk and outcomes from COVID-19&lt;/title&gt;&lt;/titles&gt;&lt;dates&gt;&lt;year&gt;June 2020&lt;/year&gt;&lt;/dates&gt;&lt;pub-location&gt;London&lt;/pub-location&gt;&lt;publisher&gt;Public Health England&lt;/publisher&gt;&lt;urls&gt;&lt;/urls&gt;&lt;/record&gt;&lt;/Cite&gt;&lt;/EndNote&gt;</w:instrText>
      </w:r>
      <w:r>
        <w:rPr>
          <w:rFonts w:cstheme="minorHAnsi"/>
          <w:lang w:val="en-IE"/>
        </w:rPr>
        <w:fldChar w:fldCharType="separate"/>
      </w:r>
      <w:r w:rsidR="00962230" w:rsidRPr="00962230">
        <w:rPr>
          <w:rFonts w:cstheme="minorHAnsi"/>
          <w:noProof/>
          <w:vertAlign w:val="superscript"/>
          <w:lang w:val="en-IE"/>
        </w:rPr>
        <w:t>44</w:t>
      </w:r>
      <w:r>
        <w:rPr>
          <w:rFonts w:cstheme="minorHAnsi"/>
          <w:lang w:val="en-IE"/>
        </w:rPr>
        <w:fldChar w:fldCharType="end"/>
      </w:r>
      <w:r w:rsidRPr="00F65BE2">
        <w:rPr>
          <w:rFonts w:cstheme="minorHAnsi"/>
          <w:lang w:val="en-IE"/>
        </w:rPr>
        <w:t xml:space="preserve"> This fits a long-term pattern of data for women’s, children’s and adolescents’ health where even births and deaths are still not fully reported or recorded in many countries, and information about health systems performance is patchy.</w:t>
      </w:r>
      <w:r w:rsidRPr="00F30A82">
        <w:rPr>
          <w:rFonts w:cstheme="minorHAnsi"/>
          <w:lang w:val="en-IE"/>
        </w:rPr>
        <w:t xml:space="preserve"> Legal, logistical and political barriers to birth registration must be tackled as a matter </w:t>
      </w:r>
      <w:r>
        <w:rPr>
          <w:rFonts w:cstheme="minorHAnsi"/>
          <w:lang w:val="en-IE"/>
        </w:rPr>
        <w:t xml:space="preserve">of </w:t>
      </w:r>
      <w:r w:rsidRPr="00F30A82">
        <w:rPr>
          <w:rFonts w:cstheme="minorHAnsi"/>
          <w:lang w:val="en-IE"/>
        </w:rPr>
        <w:t xml:space="preserve">urgent priority in order that every birth is counted. </w:t>
      </w:r>
    </w:p>
    <w:p w14:paraId="60E42F04" w14:textId="2CC4CB82" w:rsidR="007A4930" w:rsidRPr="00F30A82" w:rsidRDefault="007A4930" w:rsidP="007A4930">
      <w:pPr>
        <w:spacing w:line="276" w:lineRule="auto"/>
        <w:rPr>
          <w:rFonts w:cstheme="minorHAnsi"/>
          <w:lang w:val="en-IE"/>
        </w:rPr>
      </w:pPr>
      <w:r>
        <w:rPr>
          <w:rFonts w:cstheme="minorHAnsi"/>
          <w:lang w:val="en-IE"/>
        </w:rPr>
        <w:t>Data need to be collected considering a life course approach to health and sustainable development – taking into account people’s needs, opportunities, risks and enabling environments related to their health and well-being at and across all life phases.</w:t>
      </w:r>
      <w:r>
        <w:rPr>
          <w:rFonts w:cstheme="minorHAnsi"/>
        </w:rPr>
        <w:fldChar w:fldCharType="begin"/>
      </w:r>
      <w:r w:rsidR="00962230">
        <w:rPr>
          <w:rFonts w:cstheme="minorHAnsi"/>
        </w:rPr>
        <w:instrText xml:space="preserve"> ADDIN EN.CITE &lt;EndNote&gt;&lt;Cite&gt;&lt;Author&gt;Kuruvilla&lt;/Author&gt;&lt;Year&gt;2018&lt;/Year&gt;&lt;RecNum&gt;722&lt;/RecNum&gt;&lt;DisplayText&gt;&lt;style face="superscript"&gt;127&lt;/style&gt;&lt;/DisplayText&gt;&lt;record&gt;&lt;rec-number&gt;722&lt;/rec-number&gt;&lt;foreign-keys&gt;&lt;key app="EN" db-id="5dprpsavdvsw5der2s7vazdm0z9wpwzswxxz" timestamp="1590313625"&gt;722&lt;/key&gt;&lt;/foreign-keys&gt;&lt;ref-type name="Journal Article"&gt;17&lt;/ref-type&gt;&lt;contributors&gt;&lt;authors&gt;&lt;author&gt;Kuruvilla, Shyama&lt;/author&gt;&lt;author&gt;Sadana, Ritu&lt;/author&gt;&lt;author&gt;Montesinos, Eugenio Villar&lt;/author&gt;&lt;author&gt;Beard, John&lt;/author&gt;&lt;author&gt;Vasdeki, Jennifer Franz&lt;/author&gt;&lt;author&gt;de Carvalho, Islene Araujo&lt;/author&gt;&lt;author&gt;Thomas, Rebekah Bosco&lt;/author&gt;&lt;author&gt;Drisse, Marie-Noel Brunne&lt;/author&gt;&lt;author&gt;Daelmans, Bernadette&lt;/author&gt;&lt;author&gt;Goodman, Tracey&lt;/author&gt;&lt;/authors&gt;&lt;/contributors&gt;&lt;titles&gt;&lt;title&gt;A life-course approach to health: synergy with sustainable development goals&lt;/title&gt;&lt;secondary-title&gt;Bulletin of the World Health Organization&lt;/secondary-title&gt;&lt;/titles&gt;&lt;periodical&gt;&lt;full-title&gt;Bulletin of the World Health Organization&lt;/full-title&gt;&lt;/periodical&gt;&lt;pages&gt;42&lt;/pages&gt;&lt;volume&gt;96&lt;/volume&gt;&lt;number&gt;1&lt;/number&gt;&lt;dates&gt;&lt;year&gt;2018&lt;/year&gt;&lt;/dates&gt;&lt;urls&gt;&lt;/urls&gt;&lt;/record&gt;&lt;/Cite&gt;&lt;/EndNote&gt;</w:instrText>
      </w:r>
      <w:r>
        <w:rPr>
          <w:rFonts w:cstheme="minorHAnsi"/>
        </w:rPr>
        <w:fldChar w:fldCharType="separate"/>
      </w:r>
      <w:r w:rsidR="00962230" w:rsidRPr="00962230">
        <w:rPr>
          <w:rFonts w:cstheme="minorHAnsi"/>
          <w:noProof/>
          <w:vertAlign w:val="superscript"/>
        </w:rPr>
        <w:t>127</w:t>
      </w:r>
      <w:r>
        <w:rPr>
          <w:rFonts w:cstheme="minorHAnsi"/>
        </w:rPr>
        <w:fldChar w:fldCharType="end"/>
      </w:r>
      <w:r>
        <w:rPr>
          <w:rFonts w:cstheme="minorHAnsi"/>
          <w:lang w:val="en-IE"/>
        </w:rPr>
        <w:t xml:space="preserve"> </w:t>
      </w:r>
      <w:r w:rsidR="00446ED2">
        <w:rPr>
          <w:rFonts w:cstheme="minorHAnsi"/>
          <w:lang w:val="en-IE"/>
        </w:rPr>
        <w:t>This should be achieved by collecting disaggregated data by sex, socio-economic status, ethnicity, urban rural differences and others considerations, as envisaged by SDG 17.18.7.</w:t>
      </w:r>
      <w:r w:rsidR="00446ED2">
        <w:rPr>
          <w:rFonts w:cstheme="minorHAnsi"/>
          <w:lang w:val="en-IE"/>
        </w:rPr>
        <w:fldChar w:fldCharType="begin"/>
      </w:r>
      <w:r w:rsidR="00962230">
        <w:rPr>
          <w:rFonts w:cstheme="minorHAnsi"/>
          <w:lang w:val="en-IE"/>
        </w:rPr>
        <w:instrText xml:space="preserve"> ADDIN EN.CITE &lt;EndNote&gt;&lt;Cite&gt;&lt;Author&gt;United Nations&lt;/Author&gt;&lt;Year&gt;2017&lt;/Year&gt;&lt;RecNum&gt;315&lt;/RecNum&gt;&lt;DisplayText&gt;&lt;style face="superscript"&gt;1&lt;/style&gt;&lt;/DisplayText&gt;&lt;record&gt;&lt;rec-number&gt;315&lt;/rec-number&gt;&lt;foreign-keys&gt;&lt;key app="EN" db-id="5dprpsavdvsw5der2s7vazdm0z9wpwzswxxz" timestamp="1575473652"&gt;315&lt;/key&gt;&lt;/foreign-keys&gt;&lt;ref-type name="Legal Rule or Regulation"&gt;50&lt;/ref-type&gt;&lt;contributors&gt;&lt;authors&gt;&lt;author&gt;United Nations, &lt;/author&gt;&lt;/authors&gt;&lt;/contributors&gt;&lt;titles&gt;&lt;title&gt;Global indicator framework for the Sustainable Development Goals (SDG) and targets of the 2030 Agenda for Sustainable Development&lt;/title&gt;&lt;secondary-title&gt;A/RES/71/313/E/CN.3/2018/2&lt;/secondary-title&gt;&lt;/titles&gt;&lt;dates&gt;&lt;year&gt;2017&lt;/year&gt;&lt;/dates&gt;&lt;pub-location&gt;New York&lt;/pub-location&gt;&lt;publisher&gt;General Assembly&lt;/publisher&gt;&lt;urls&gt;&lt;/urls&gt;&lt;/record&gt;&lt;/Cite&gt;&lt;/EndNote&gt;</w:instrText>
      </w:r>
      <w:r w:rsidR="00446ED2">
        <w:rPr>
          <w:rFonts w:cstheme="minorHAnsi"/>
          <w:lang w:val="en-IE"/>
        </w:rPr>
        <w:fldChar w:fldCharType="separate"/>
      </w:r>
      <w:r w:rsidR="00D72738" w:rsidRPr="00D72738">
        <w:rPr>
          <w:rFonts w:cstheme="minorHAnsi"/>
          <w:noProof/>
          <w:vertAlign w:val="superscript"/>
          <w:lang w:val="en-IE"/>
        </w:rPr>
        <w:t>1</w:t>
      </w:r>
      <w:r w:rsidR="00446ED2">
        <w:rPr>
          <w:rFonts w:cstheme="minorHAnsi"/>
          <w:lang w:val="en-IE"/>
        </w:rPr>
        <w:fldChar w:fldCharType="end"/>
      </w:r>
      <w:r w:rsidR="00446ED2">
        <w:rPr>
          <w:rFonts w:cstheme="minorHAnsi"/>
          <w:lang w:val="en-IE"/>
        </w:rPr>
        <w:t xml:space="preserve"> </w:t>
      </w:r>
      <w:r>
        <w:rPr>
          <w:rFonts w:cstheme="minorHAnsi"/>
          <w:lang w:val="en-IE"/>
        </w:rPr>
        <w:t>Data on people’s lived experience, their expectations and voice are also critical, and underpin accountability functions and features.</w:t>
      </w:r>
      <w:r w:rsidR="00446ED2">
        <w:rPr>
          <w:rFonts w:cstheme="minorHAnsi"/>
          <w:lang w:val="en-IE"/>
        </w:rPr>
        <w:t xml:space="preserve"> </w:t>
      </w:r>
    </w:p>
    <w:p w14:paraId="2CECA996" w14:textId="77777777" w:rsidR="007A4930" w:rsidRDefault="007A4930" w:rsidP="007A4930">
      <w:pPr>
        <w:spacing w:line="276" w:lineRule="auto"/>
        <w:rPr>
          <w:rFonts w:cstheme="minorHAnsi"/>
          <w:lang w:val="en-IE"/>
        </w:rPr>
      </w:pPr>
      <w:r w:rsidRPr="00F65BE2">
        <w:rPr>
          <w:rFonts w:cstheme="minorHAnsi"/>
          <w:lang w:val="en-IE"/>
        </w:rPr>
        <w:t>Data gaps result in crucial rights being unfulfilled for millions of individuals and weak accountability to drive progress towards the attainment of priority outcomes for women, children and adolescents</w:t>
      </w:r>
      <w:r>
        <w:rPr>
          <w:rFonts w:cstheme="minorHAnsi"/>
          <w:lang w:val="en-IE"/>
        </w:rPr>
        <w:t>,</w:t>
      </w:r>
      <w:r w:rsidRPr="00F65BE2">
        <w:rPr>
          <w:rFonts w:cstheme="minorHAnsi"/>
          <w:lang w:val="en-IE"/>
        </w:rPr>
        <w:t xml:space="preserve"> including those contained in the SDGs. </w:t>
      </w:r>
      <w:bookmarkStart w:id="79" w:name="_Hlk42588726"/>
      <w:r w:rsidRPr="00F30A82">
        <w:rPr>
          <w:rFonts w:cstheme="minorHAnsi"/>
          <w:lang w:val="en-IE"/>
        </w:rPr>
        <w:t xml:space="preserve">Even this report demonstrates that when data </w:t>
      </w:r>
      <w:r>
        <w:rPr>
          <w:rFonts w:cstheme="minorHAnsi"/>
          <w:lang w:val="en-IE"/>
        </w:rPr>
        <w:t>are</w:t>
      </w:r>
      <w:r w:rsidRPr="00F30A82">
        <w:rPr>
          <w:rFonts w:cstheme="minorHAnsi"/>
          <w:lang w:val="en-IE"/>
        </w:rPr>
        <w:t xml:space="preserve"> more fully available and analysed</w:t>
      </w:r>
      <w:r>
        <w:rPr>
          <w:rFonts w:cstheme="minorHAnsi"/>
          <w:lang w:val="en-IE"/>
        </w:rPr>
        <w:t>,</w:t>
      </w:r>
      <w:r w:rsidRPr="00F30A82">
        <w:rPr>
          <w:rFonts w:cstheme="minorHAnsi"/>
          <w:lang w:val="en-IE"/>
        </w:rPr>
        <w:t xml:space="preserve"> </w:t>
      </w:r>
      <w:r>
        <w:rPr>
          <w:rFonts w:cstheme="minorHAnsi"/>
          <w:lang w:val="en-IE"/>
        </w:rPr>
        <w:t>they</w:t>
      </w:r>
      <w:r w:rsidRPr="00F30A82">
        <w:rPr>
          <w:rFonts w:cstheme="minorHAnsi"/>
          <w:lang w:val="en-IE"/>
        </w:rPr>
        <w:t xml:space="preserve"> offer important insights to guide decision-makers</w:t>
      </w:r>
      <w:r>
        <w:rPr>
          <w:rFonts w:cstheme="minorHAnsi"/>
          <w:lang w:val="en-IE"/>
        </w:rPr>
        <w:t xml:space="preserve"> as </w:t>
      </w:r>
      <w:r w:rsidRPr="00A97BD1">
        <w:rPr>
          <w:rFonts w:cstheme="minorHAnsi"/>
          <w:lang w:val="en-IE"/>
        </w:rPr>
        <w:t>in</w:t>
      </w:r>
      <w:r w:rsidRPr="00B30928">
        <w:rPr>
          <w:rFonts w:cstheme="minorHAnsi"/>
          <w:lang w:val="en-IE"/>
        </w:rPr>
        <w:t xml:space="preserve"> </w:t>
      </w:r>
      <w:r w:rsidRPr="00422DAD">
        <w:rPr>
          <w:rFonts w:cstheme="minorHAnsi"/>
          <w:lang w:val="en-IE"/>
        </w:rPr>
        <w:t xml:space="preserve">Figure </w:t>
      </w:r>
      <w:r>
        <w:rPr>
          <w:rFonts w:cstheme="minorHAnsi"/>
          <w:lang w:val="en-IE"/>
        </w:rPr>
        <w:t>2</w:t>
      </w:r>
      <w:r w:rsidRPr="00F65BE2">
        <w:rPr>
          <w:rFonts w:cstheme="minorHAnsi"/>
          <w:lang w:val="en-IE"/>
        </w:rPr>
        <w:t xml:space="preserve"> (</w:t>
      </w:r>
      <w:r>
        <w:rPr>
          <w:rFonts w:cstheme="minorHAnsi"/>
          <w:lang w:val="en-IE"/>
        </w:rPr>
        <w:t>c</w:t>
      </w:r>
      <w:r w:rsidRPr="00F65BE2">
        <w:rPr>
          <w:rFonts w:cstheme="minorHAnsi"/>
          <w:lang w:val="en-IE"/>
        </w:rPr>
        <w:t xml:space="preserve">hapter </w:t>
      </w:r>
      <w:r>
        <w:rPr>
          <w:rFonts w:cstheme="minorHAnsi"/>
          <w:lang w:val="en-IE"/>
        </w:rPr>
        <w:t>2</w:t>
      </w:r>
      <w:r w:rsidRPr="00F65BE2">
        <w:rPr>
          <w:rFonts w:cstheme="minorHAnsi"/>
          <w:lang w:val="en-IE"/>
        </w:rPr>
        <w:t>)</w:t>
      </w:r>
      <w:r w:rsidRPr="00F30A82">
        <w:rPr>
          <w:rFonts w:cstheme="minorHAnsi"/>
          <w:lang w:val="en-IE"/>
        </w:rPr>
        <w:t xml:space="preserve">, for example, identifying the relevance of </w:t>
      </w:r>
      <w:r>
        <w:rPr>
          <w:rFonts w:cstheme="minorHAnsi"/>
          <w:lang w:val="en-IE"/>
        </w:rPr>
        <w:t xml:space="preserve">political leadership and </w:t>
      </w:r>
      <w:r w:rsidRPr="00F30A82">
        <w:rPr>
          <w:rFonts w:cstheme="minorHAnsi"/>
          <w:lang w:val="en-IE"/>
        </w:rPr>
        <w:t>multisectoral investments for women’s, children’s and adolescents’ health.</w:t>
      </w:r>
      <w:r w:rsidRPr="00F65BE2">
        <w:rPr>
          <w:rFonts w:cstheme="minorHAnsi"/>
          <w:lang w:val="en-IE"/>
        </w:rPr>
        <w:t xml:space="preserve"> </w:t>
      </w:r>
      <w:r>
        <w:rPr>
          <w:rFonts w:cstheme="minorHAnsi"/>
          <w:lang w:val="en-IE"/>
        </w:rPr>
        <w:t xml:space="preserve">This requires a whole of government, whole of society approach. </w:t>
      </w:r>
      <w:bookmarkEnd w:id="79"/>
    </w:p>
    <w:p w14:paraId="0E32A002" w14:textId="77777777" w:rsidR="007A4930" w:rsidRDefault="007A4930" w:rsidP="007A4930">
      <w:pPr>
        <w:spacing w:line="276" w:lineRule="auto"/>
        <w:rPr>
          <w:rFonts w:cstheme="minorHAnsi"/>
          <w:lang w:val="en-IE"/>
        </w:rPr>
      </w:pPr>
      <w:r w:rsidRPr="00F65BE2">
        <w:rPr>
          <w:rFonts w:cstheme="minorHAnsi"/>
          <w:lang w:val="en-IE"/>
        </w:rPr>
        <w:t>Data are an essential ingredient to identifying, measuring and rectifying</w:t>
      </w:r>
      <w:r w:rsidRPr="00F65BE2">
        <w:rPr>
          <w:rFonts w:cstheme="minorHAnsi"/>
        </w:rPr>
        <w:t xml:space="preserve"> inefficiencies, mismanagement and corrupt practices</w:t>
      </w:r>
      <w:r>
        <w:rPr>
          <w:rFonts w:cstheme="minorHAnsi"/>
        </w:rPr>
        <w:t>,</w:t>
      </w:r>
      <w:r w:rsidRPr="00F65BE2">
        <w:rPr>
          <w:rFonts w:cstheme="minorHAnsi"/>
        </w:rPr>
        <w:t xml:space="preserve"> and to support the delivery of social justice</w:t>
      </w:r>
      <w:r>
        <w:rPr>
          <w:rFonts w:cstheme="minorHAnsi"/>
        </w:rPr>
        <w:t>,</w:t>
      </w:r>
      <w:r w:rsidRPr="00F65BE2">
        <w:rPr>
          <w:rFonts w:cstheme="minorHAnsi"/>
        </w:rPr>
        <w:t xml:space="preserve"> including the reali</w:t>
      </w:r>
      <w:r>
        <w:rPr>
          <w:rFonts w:cstheme="minorHAnsi"/>
        </w:rPr>
        <w:t>z</w:t>
      </w:r>
      <w:r w:rsidRPr="00F65BE2">
        <w:rPr>
          <w:rFonts w:cstheme="minorHAnsi"/>
        </w:rPr>
        <w:t xml:space="preserve">ation of rights and correction of inequities. Chapter </w:t>
      </w:r>
      <w:r>
        <w:rPr>
          <w:rFonts w:cstheme="minorHAnsi"/>
        </w:rPr>
        <w:t>2</w:t>
      </w:r>
      <w:r w:rsidRPr="00F65BE2">
        <w:rPr>
          <w:rFonts w:cstheme="minorHAnsi"/>
        </w:rPr>
        <w:t xml:space="preserve"> of this report consider</w:t>
      </w:r>
      <w:r>
        <w:rPr>
          <w:rFonts w:cstheme="minorHAnsi"/>
        </w:rPr>
        <w:t>s</w:t>
      </w:r>
      <w:r w:rsidRPr="00F65BE2">
        <w:rPr>
          <w:rFonts w:cstheme="minorHAnsi"/>
        </w:rPr>
        <w:t xml:space="preserve"> </w:t>
      </w:r>
      <w:r>
        <w:rPr>
          <w:rFonts w:cstheme="minorHAnsi"/>
        </w:rPr>
        <w:t>factors for success</w:t>
      </w:r>
      <w:r w:rsidRPr="00F65BE2">
        <w:rPr>
          <w:rFonts w:cstheme="minorHAnsi"/>
        </w:rPr>
        <w:t xml:space="preserve"> that differentiate higher and lower performing countries</w:t>
      </w:r>
      <w:r>
        <w:rPr>
          <w:rFonts w:cstheme="minorHAnsi"/>
        </w:rPr>
        <w:t>, while noting the data limitations</w:t>
      </w:r>
      <w:r w:rsidRPr="00F65BE2">
        <w:rPr>
          <w:rFonts w:cstheme="minorHAnsi"/>
        </w:rPr>
        <w:t xml:space="preserve">. Without </w:t>
      </w:r>
      <w:r>
        <w:rPr>
          <w:rFonts w:cstheme="minorHAnsi"/>
        </w:rPr>
        <w:t xml:space="preserve">these </w:t>
      </w:r>
      <w:r w:rsidRPr="00F65BE2">
        <w:rPr>
          <w:rFonts w:cstheme="minorHAnsi"/>
        </w:rPr>
        <w:t>data</w:t>
      </w:r>
      <w:r>
        <w:rPr>
          <w:rFonts w:cstheme="minorHAnsi"/>
        </w:rPr>
        <w:t>,</w:t>
      </w:r>
      <w:r w:rsidRPr="00F65BE2">
        <w:rPr>
          <w:rFonts w:cstheme="minorHAnsi"/>
          <w:lang w:val="en-IE"/>
        </w:rPr>
        <w:t xml:space="preserve"> it is not possible to pursue transparent monitoring of accountability processes themselves</w:t>
      </w:r>
      <w:r>
        <w:rPr>
          <w:rFonts w:cstheme="minorHAnsi"/>
          <w:lang w:val="en-IE"/>
        </w:rPr>
        <w:t>,</w:t>
      </w:r>
      <w:r w:rsidRPr="00F65BE2">
        <w:rPr>
          <w:rFonts w:cstheme="minorHAnsi"/>
          <w:lang w:val="en-IE"/>
        </w:rPr>
        <w:t xml:space="preserve"> the pursuance of </w:t>
      </w:r>
      <w:r>
        <w:rPr>
          <w:rFonts w:cstheme="minorHAnsi"/>
          <w:lang w:val="en-IE"/>
        </w:rPr>
        <w:t xml:space="preserve">evidence- and rights-based </w:t>
      </w:r>
      <w:r w:rsidRPr="00F65BE2">
        <w:rPr>
          <w:rFonts w:cstheme="minorHAnsi"/>
          <w:lang w:val="en-IE"/>
        </w:rPr>
        <w:t>remedy</w:t>
      </w:r>
      <w:r>
        <w:rPr>
          <w:rFonts w:cstheme="minorHAnsi"/>
          <w:lang w:val="en-IE"/>
        </w:rPr>
        <w:t xml:space="preserve"> according to the </w:t>
      </w:r>
      <w:r w:rsidRPr="00F65BE2">
        <w:rPr>
          <w:rFonts w:cstheme="minorHAnsi"/>
          <w:lang w:val="en-IE"/>
        </w:rPr>
        <w:t xml:space="preserve">rule of law, and action by leaders and decision-makers following commitments made. </w:t>
      </w:r>
    </w:p>
    <w:p w14:paraId="47312F43" w14:textId="3F7D0ADD" w:rsidR="007A4930" w:rsidRPr="00F30A82" w:rsidRDefault="007A4930" w:rsidP="007A4930">
      <w:pPr>
        <w:spacing w:line="276" w:lineRule="auto"/>
        <w:rPr>
          <w:rFonts w:cstheme="minorHAnsi"/>
          <w:lang w:val="en-IE"/>
        </w:rPr>
      </w:pPr>
      <w:r w:rsidRPr="00F30A82">
        <w:rPr>
          <w:rFonts w:cstheme="minorHAnsi"/>
          <w:lang w:val="en-IE"/>
        </w:rPr>
        <w:t>Progress remains inexcusably slow. Data gaps can only be addressed when countries build unified, holistic national data collection processes and systems, and create reliable data banks that are (</w:t>
      </w:r>
      <w:r>
        <w:rPr>
          <w:rFonts w:cstheme="minorHAnsi"/>
          <w:lang w:val="en-IE"/>
        </w:rPr>
        <w:t>1</w:t>
      </w:r>
      <w:r w:rsidRPr="00F30A82">
        <w:rPr>
          <w:rFonts w:cstheme="minorHAnsi"/>
          <w:lang w:val="en-IE"/>
        </w:rPr>
        <w:t>) used by the government, service providers and all partners</w:t>
      </w:r>
      <w:r>
        <w:rPr>
          <w:rFonts w:cstheme="minorHAnsi"/>
          <w:lang w:val="en-IE"/>
        </w:rPr>
        <w:t>,</w:t>
      </w:r>
      <w:r w:rsidRPr="00F30A82">
        <w:rPr>
          <w:rFonts w:cstheme="minorHAnsi"/>
          <w:lang w:val="en-IE"/>
        </w:rPr>
        <w:t xml:space="preserve"> (</w:t>
      </w:r>
      <w:r>
        <w:rPr>
          <w:rFonts w:cstheme="minorHAnsi"/>
          <w:lang w:val="en-IE"/>
        </w:rPr>
        <w:t>2</w:t>
      </w:r>
      <w:r w:rsidRPr="00F30A82">
        <w:rPr>
          <w:rFonts w:cstheme="minorHAnsi"/>
          <w:lang w:val="en-IE"/>
        </w:rPr>
        <w:t>) quality assured</w:t>
      </w:r>
      <w:r>
        <w:rPr>
          <w:rFonts w:cstheme="minorHAnsi"/>
          <w:lang w:val="en-IE"/>
        </w:rPr>
        <w:t>,</w:t>
      </w:r>
      <w:r w:rsidRPr="00F30A82">
        <w:rPr>
          <w:rFonts w:cstheme="minorHAnsi"/>
          <w:lang w:val="en-IE"/>
        </w:rPr>
        <w:t xml:space="preserve"> (</w:t>
      </w:r>
      <w:r>
        <w:rPr>
          <w:rFonts w:cstheme="minorHAnsi"/>
          <w:lang w:val="en-IE"/>
        </w:rPr>
        <w:t>3</w:t>
      </w:r>
      <w:r w:rsidR="007104B7" w:rsidRPr="007104B7">
        <w:rPr>
          <w:rFonts w:cstheme="minorHAnsi"/>
          <w:lang w:val="en-IE"/>
        </w:rPr>
        <w:t xml:space="preserve"> </w:t>
      </w:r>
      <w:r w:rsidR="00BA3AA0">
        <w:rPr>
          <w:rFonts w:cstheme="minorHAnsi"/>
          <w:lang w:val="en-IE"/>
        </w:rPr>
        <w:t>complete and disaggregated</w:t>
      </w:r>
      <w:r w:rsidR="007104B7" w:rsidRPr="00F30A82">
        <w:rPr>
          <w:rFonts w:cstheme="minorHAnsi"/>
          <w:lang w:val="en-IE"/>
        </w:rPr>
        <w:t xml:space="preserve"> to move away from modelling</w:t>
      </w:r>
      <w:r w:rsidR="007104B7">
        <w:rPr>
          <w:rFonts w:cstheme="minorHAnsi"/>
          <w:lang w:val="en-IE"/>
        </w:rPr>
        <w:t>,</w:t>
      </w:r>
      <w:r w:rsidR="007104B7" w:rsidRPr="00F30A82">
        <w:rPr>
          <w:rFonts w:cstheme="minorHAnsi"/>
          <w:lang w:val="en-IE"/>
        </w:rPr>
        <w:t xml:space="preserve"> </w:t>
      </w:r>
      <w:r w:rsidR="007104B7">
        <w:rPr>
          <w:rFonts w:cstheme="minorHAnsi"/>
          <w:lang w:val="en-IE"/>
        </w:rPr>
        <w:t>and</w:t>
      </w:r>
      <w:r w:rsidR="00BA3AA0">
        <w:rPr>
          <w:rFonts w:cstheme="minorHAnsi"/>
          <w:lang w:val="en-IE"/>
        </w:rPr>
        <w:t xml:space="preserve"> inform ‘real world’ investment and implementation, and </w:t>
      </w:r>
      <w:r w:rsidRPr="00F30A82">
        <w:rPr>
          <w:rFonts w:cstheme="minorHAnsi"/>
          <w:lang w:val="en-IE"/>
        </w:rPr>
        <w:t xml:space="preserve"> (</w:t>
      </w:r>
      <w:r>
        <w:rPr>
          <w:rFonts w:cstheme="minorHAnsi"/>
          <w:lang w:val="en-IE"/>
        </w:rPr>
        <w:t>4</w:t>
      </w:r>
      <w:r w:rsidRPr="00F30A82">
        <w:rPr>
          <w:rFonts w:cstheme="minorHAnsi"/>
          <w:lang w:val="en-IE"/>
        </w:rPr>
        <w:t>) communicated in open and transparent ways to people and communities. Leading global health agencies have committed themselves to working more cooperatively to support countries in these efforts</w:t>
      </w:r>
      <w:r>
        <w:rPr>
          <w:rFonts w:cstheme="minorHAnsi"/>
          <w:lang w:val="en-IE"/>
        </w:rPr>
        <w:t>,</w:t>
      </w:r>
      <w:r w:rsidRPr="00F30A82">
        <w:rPr>
          <w:rFonts w:cstheme="minorHAnsi"/>
          <w:lang w:val="en-IE"/>
        </w:rPr>
        <w:t xml:space="preserve"> and they must do more.</w:t>
      </w:r>
      <w:r>
        <w:rPr>
          <w:rFonts w:cstheme="minorHAnsi"/>
          <w:lang w:val="en-IE"/>
        </w:rPr>
        <w:fldChar w:fldCharType="begin"/>
      </w:r>
      <w:r w:rsidR="00962230">
        <w:rPr>
          <w:rFonts w:cstheme="minorHAnsi"/>
          <w:lang w:val="en-IE"/>
        </w:rPr>
        <w:instrText xml:space="preserve"> ADDIN EN.CITE &lt;EndNote&gt;&lt;Cite&gt;&lt;Author&gt;World Health Organization&lt;/Author&gt;&lt;Year&gt;2019&lt;/Year&gt;&lt;RecNum&gt;621&lt;/RecNum&gt;&lt;DisplayText&gt;&lt;style face="superscript"&gt;189&lt;/style&gt;&lt;/DisplayText&gt;&lt;record&gt;&lt;rec-number&gt;621&lt;/rec-number&gt;&lt;foreign-keys&gt;&lt;key app="EN" db-id="5dprpsavdvsw5der2s7vazdm0z9wpwzswxxz" timestamp="1588073074"&gt;621&lt;/key&gt;&lt;/foreign-keys&gt;&lt;ref-type name="Report"&gt;27&lt;/ref-type&gt;&lt;contributors&gt;&lt;authors&gt;&lt;author&gt;World Health Organization,&lt;/author&gt;&lt;/authors&gt;&lt;/contributors&gt;&lt;titles&gt;&lt;title&gt;The global action plan for healthy lives and well-being for all: strengthening collaboration among multilateral organizations to accelerate country progress on the health-related sustainable development goals&lt;/title&gt;&lt;/titles&gt;&lt;dates&gt;&lt;year&gt;2019&lt;/year&gt;&lt;/dates&gt;&lt;pub-location&gt;Geneva&lt;/pub-location&gt;&lt;publisher&gt;World Health Organization&lt;/publisher&gt;&lt;urls&gt;&lt;/urls&gt;&lt;/record&gt;&lt;/Cite&gt;&lt;/EndNote&gt;</w:instrText>
      </w:r>
      <w:r>
        <w:rPr>
          <w:rFonts w:cstheme="minorHAnsi"/>
          <w:lang w:val="en-IE"/>
        </w:rPr>
        <w:fldChar w:fldCharType="separate"/>
      </w:r>
      <w:r w:rsidR="00962230" w:rsidRPr="00962230">
        <w:rPr>
          <w:rFonts w:cstheme="minorHAnsi"/>
          <w:noProof/>
          <w:vertAlign w:val="superscript"/>
          <w:lang w:val="en-IE"/>
        </w:rPr>
        <w:t>189</w:t>
      </w:r>
      <w:r>
        <w:rPr>
          <w:rFonts w:cstheme="minorHAnsi"/>
          <w:lang w:val="en-IE"/>
        </w:rPr>
        <w:fldChar w:fldCharType="end"/>
      </w:r>
      <w:r w:rsidRPr="00F30A82">
        <w:rPr>
          <w:rFonts w:cstheme="minorHAnsi"/>
          <w:lang w:val="en-IE"/>
        </w:rPr>
        <w:t xml:space="preserve"> </w:t>
      </w:r>
    </w:p>
    <w:p w14:paraId="44EF0291" w14:textId="54C3ADC7" w:rsidR="00434CE1" w:rsidRDefault="007A4930" w:rsidP="00BD6C05">
      <w:pPr>
        <w:spacing w:line="276" w:lineRule="auto"/>
        <w:rPr>
          <w:rFonts w:cstheme="minorHAnsi"/>
          <w:bCs/>
        </w:rPr>
      </w:pPr>
      <w:r>
        <w:rPr>
          <w:rFonts w:cstheme="minorHAnsi"/>
          <w:lang w:val="en-IE"/>
        </w:rPr>
        <w:t>To accelerate progress, g</w:t>
      </w:r>
      <w:r w:rsidRPr="000C30D1">
        <w:rPr>
          <w:rFonts w:cstheme="minorHAnsi"/>
          <w:lang w:val="en-IE"/>
        </w:rPr>
        <w:t xml:space="preserve">lobal health and development partners must cooperate </w:t>
      </w:r>
      <w:r>
        <w:rPr>
          <w:rFonts w:cstheme="minorHAnsi"/>
          <w:lang w:val="en-IE"/>
        </w:rPr>
        <w:t xml:space="preserve">with each other and with </w:t>
      </w:r>
      <w:r w:rsidRPr="000C30D1">
        <w:rPr>
          <w:rFonts w:cstheme="minorHAnsi"/>
          <w:lang w:val="en-IE"/>
        </w:rPr>
        <w:t xml:space="preserve">countries </w:t>
      </w:r>
      <w:r>
        <w:rPr>
          <w:rFonts w:cstheme="minorHAnsi"/>
          <w:lang w:val="en-IE"/>
        </w:rPr>
        <w:t xml:space="preserve">to </w:t>
      </w:r>
      <w:r w:rsidRPr="000C30D1">
        <w:rPr>
          <w:rFonts w:cstheme="minorHAnsi"/>
          <w:lang w:val="en-IE"/>
        </w:rPr>
        <w:t>develop harmoni</w:t>
      </w:r>
      <w:r>
        <w:rPr>
          <w:rFonts w:cstheme="minorHAnsi"/>
          <w:lang w:val="en-IE"/>
        </w:rPr>
        <w:t>z</w:t>
      </w:r>
      <w:r w:rsidRPr="000C30D1">
        <w:rPr>
          <w:rFonts w:cstheme="minorHAnsi"/>
          <w:lang w:val="en-IE"/>
        </w:rPr>
        <w:t>ed data systems, enable users and decision-makers to access and understand data, and steadily improve data quality.</w:t>
      </w:r>
      <w:r w:rsidRPr="000C30D1">
        <w:rPr>
          <w:rFonts w:cstheme="minorHAnsi"/>
          <w:bCs/>
        </w:rPr>
        <w:t xml:space="preserve"> Civil society organizations (CSOs) can help by driving innovation and creating demand for information and evidence that reflects lived experience. A positive example of this comes from </w:t>
      </w:r>
      <w:r w:rsidRPr="000C30D1">
        <w:rPr>
          <w:rFonts w:cstheme="minorHAnsi"/>
        </w:rPr>
        <w:t>Mexico’s extension programme for social inclusion (PROSPERA), where CSOs aided development of relevant indicators and disaggregated data.</w:t>
      </w:r>
      <w:r>
        <w:rPr>
          <w:rFonts w:cstheme="minorHAnsi"/>
        </w:rPr>
        <w:fldChar w:fldCharType="begin"/>
      </w:r>
      <w:r w:rsidR="00962230">
        <w:rPr>
          <w:rFonts w:cstheme="minorHAnsi"/>
        </w:rPr>
        <w:instrText xml:space="preserve"> ADDIN EN.CITE &lt;EndNote&gt;&lt;Cite&gt;&lt;Author&gt;Toledo&lt;/Author&gt;&lt;Year&gt;2013&lt;/Year&gt;&lt;RecNum&gt;376&lt;/RecNum&gt;&lt;DisplayText&gt;&lt;style face="superscript"&gt;55&lt;/style&gt;&lt;/DisplayText&gt;&lt;record&gt;&lt;rec-number&gt;376&lt;/rec-number&gt;&lt;foreign-keys&gt;&lt;key app="EN" db-id="5dprpsavdvsw5der2s7vazdm0z9wpwzswxxz" timestamp="1582023286"&gt;376&lt;/key&gt;&lt;/foreign-keys&gt;&lt;ref-type name="Report"&gt;27&lt;/ref-type&gt;&lt;contributors&gt;&lt;authors&gt;&lt;author&gt;Toledo, C.&lt;/author&gt;&lt;author&gt;Gruenberg, C.&lt;/author&gt;&lt;/authors&gt;&lt;/contributors&gt;&lt;titles&gt;&lt;title&gt;Observatory of Maternal Mortality in Mexico: A Civil Society-Led Initiative&lt;/title&gt;&lt;secondary-title&gt;ELLA Policy Brief&lt;/secondary-title&gt;&lt;/titles&gt;&lt;dates&gt;&lt;year&gt;2013&lt;/year&gt;&lt;/dates&gt;&lt;pub-location&gt;Lima&lt;/pub-location&gt;&lt;publisher&gt;ELLA&lt;/publisher&gt;&lt;urls&gt;&lt;/urls&gt;&lt;/record&gt;&lt;/Cite&gt;&lt;/EndNote&gt;</w:instrText>
      </w:r>
      <w:r>
        <w:rPr>
          <w:rFonts w:cstheme="minorHAnsi"/>
        </w:rPr>
        <w:fldChar w:fldCharType="separate"/>
      </w:r>
      <w:r w:rsidR="00962230" w:rsidRPr="00962230">
        <w:rPr>
          <w:rFonts w:cstheme="minorHAnsi"/>
          <w:noProof/>
          <w:vertAlign w:val="superscript"/>
        </w:rPr>
        <w:t>55</w:t>
      </w:r>
      <w:r>
        <w:rPr>
          <w:rFonts w:cstheme="minorHAnsi"/>
        </w:rPr>
        <w:fldChar w:fldCharType="end"/>
      </w:r>
      <w:r w:rsidRPr="000C30D1">
        <w:rPr>
          <w:rFonts w:cstheme="minorHAnsi"/>
          <w:bCs/>
        </w:rPr>
        <w:t xml:space="preserve"> Media and public interest organi</w:t>
      </w:r>
      <w:r>
        <w:rPr>
          <w:rFonts w:cstheme="minorHAnsi"/>
          <w:bCs/>
        </w:rPr>
        <w:t>z</w:t>
      </w:r>
      <w:r w:rsidRPr="000C30D1">
        <w:rPr>
          <w:rFonts w:cstheme="minorHAnsi"/>
          <w:bCs/>
        </w:rPr>
        <w:t xml:space="preserve">ations also play a critical role in creating and promoting accuracy and transparency, supporting data and evidence-gathering in the public interest and encouraging debate.  </w:t>
      </w:r>
    </w:p>
    <w:p w14:paraId="20425DBA" w14:textId="77777777" w:rsidR="00BD6C05" w:rsidRPr="00BD6C05" w:rsidRDefault="00BD6C05" w:rsidP="00BD6C05">
      <w:pPr>
        <w:spacing w:line="276" w:lineRule="auto"/>
        <w:rPr>
          <w:rFonts w:cstheme="minorHAnsi"/>
          <w:bCs/>
        </w:rPr>
      </w:pPr>
    </w:p>
    <w:p w14:paraId="2D127560" w14:textId="77777777" w:rsidR="007A4930" w:rsidRPr="000C30D1" w:rsidRDefault="007A4930" w:rsidP="007A4930">
      <w:pPr>
        <w:pStyle w:val="Heading3"/>
        <w:rPr>
          <w:rFonts w:asciiTheme="minorHAnsi" w:hAnsiTheme="minorHAnsi" w:cstheme="minorHAnsi"/>
          <w:lang w:val="en-IE"/>
        </w:rPr>
      </w:pPr>
      <w:r w:rsidRPr="000C30D1">
        <w:rPr>
          <w:rFonts w:asciiTheme="minorHAnsi" w:hAnsiTheme="minorHAnsi" w:cstheme="minorHAnsi"/>
          <w:lang w:val="en-IE"/>
        </w:rPr>
        <w:t>Recommendation 2: Institutionali</w:t>
      </w:r>
      <w:r>
        <w:rPr>
          <w:rFonts w:asciiTheme="minorHAnsi" w:hAnsiTheme="minorHAnsi" w:cstheme="minorHAnsi"/>
          <w:lang w:val="en-IE"/>
        </w:rPr>
        <w:t>z</w:t>
      </w:r>
      <w:r w:rsidRPr="000C30D1">
        <w:rPr>
          <w:rFonts w:asciiTheme="minorHAnsi" w:hAnsiTheme="minorHAnsi" w:cstheme="minorHAnsi"/>
          <w:lang w:val="en-IE"/>
        </w:rPr>
        <w:t>e accountability functions and features</w:t>
      </w:r>
      <w:r>
        <w:rPr>
          <w:rFonts w:asciiTheme="minorHAnsi" w:hAnsiTheme="minorHAnsi" w:cstheme="minorHAnsi"/>
          <w:lang w:val="en-IE"/>
        </w:rPr>
        <w:t xml:space="preserve"> – voluntary arrangements are insufficient</w:t>
      </w:r>
    </w:p>
    <w:p w14:paraId="382D9E52" w14:textId="77777777" w:rsidR="007A4930" w:rsidRPr="000C30D1" w:rsidRDefault="007A4930" w:rsidP="007A4930">
      <w:pPr>
        <w:spacing w:line="276" w:lineRule="auto"/>
        <w:rPr>
          <w:rFonts w:cstheme="minorHAnsi"/>
          <w:b/>
          <w:bCs/>
          <w:lang w:val="en-IE"/>
        </w:rPr>
      </w:pPr>
    </w:p>
    <w:p w14:paraId="491F7D57" w14:textId="77777777" w:rsidR="007A4930" w:rsidRPr="000C30D1" w:rsidRDefault="007A4930" w:rsidP="007A4930">
      <w:pPr>
        <w:rPr>
          <w:rFonts w:cstheme="minorHAnsi"/>
          <w:b/>
          <w:bCs/>
          <w:i/>
          <w:iCs/>
        </w:rPr>
      </w:pPr>
      <w:r w:rsidRPr="000C30D1">
        <w:rPr>
          <w:rFonts w:cstheme="minorHAnsi"/>
          <w:b/>
          <w:bCs/>
          <w:i/>
          <w:iCs/>
        </w:rPr>
        <w:t xml:space="preserve">Accountability works most effectively when it is not voluntary, is tethered to institutional processes and can be fully verified at each stage of the accountability functions. Not only does accountability need to be embedded into institutions and processes, it needs to be seen. </w:t>
      </w:r>
    </w:p>
    <w:p w14:paraId="58184C5E" w14:textId="0A62D3D0" w:rsidR="007A4930" w:rsidRDefault="007A4930" w:rsidP="007A4930">
      <w:pPr>
        <w:spacing w:line="276" w:lineRule="auto"/>
        <w:rPr>
          <w:rFonts w:cstheme="minorHAnsi"/>
          <w:lang w:val="en-IE"/>
        </w:rPr>
      </w:pPr>
      <w:r>
        <w:rPr>
          <w:rFonts w:cstheme="minorHAnsi"/>
          <w:lang w:val="en-IE"/>
        </w:rPr>
        <w:t xml:space="preserve">Institutionalizing and embedding accountability functions and features is a difficult but necessary path to challenging chronic failures underpinned by corruption, violations of human rights and rule of law, and inequities and inefficiencies resulting from actions and investments that are not evidence-based. </w:t>
      </w:r>
      <w:r w:rsidRPr="000C30D1">
        <w:rPr>
          <w:rFonts w:cstheme="minorHAnsi"/>
          <w:lang w:val="en-IE"/>
        </w:rPr>
        <w:t xml:space="preserve">Many accountability recommendations </w:t>
      </w:r>
      <w:r>
        <w:rPr>
          <w:rFonts w:cstheme="minorHAnsi"/>
          <w:lang w:val="en-IE"/>
        </w:rPr>
        <w:t>– including those made in the High-level Political Forum for the SDGs</w:t>
      </w:r>
      <w:r>
        <w:rPr>
          <w:rFonts w:cstheme="minorHAnsi"/>
          <w:lang w:val="en-IE"/>
        </w:rPr>
        <w:fldChar w:fldCharType="begin"/>
      </w:r>
      <w:r w:rsidR="00962230">
        <w:rPr>
          <w:rFonts w:cstheme="minorHAnsi"/>
          <w:lang w:val="en-IE"/>
        </w:rPr>
        <w:instrText xml:space="preserve"> ADDIN EN.CITE &lt;EndNote&gt;&lt;Cite ExcludeYear="1"&gt;&lt;Author&gt;United Nations&lt;/Author&gt;&lt;RecNum&gt;466&lt;/RecNum&gt;&lt;DisplayText&gt;&lt;style face="superscript"&gt;190&lt;/style&gt;&lt;/DisplayText&gt;&lt;record&gt;&lt;rec-number&gt;466&lt;/rec-number&gt;&lt;foreign-keys&gt;&lt;key app="EN" db-id="5dprpsavdvsw5der2s7vazdm0z9wpwzswxxz" timestamp="1583153191"&gt;466&lt;/key&gt;&lt;/foreign-keys&gt;&lt;ref-type name="Journal Article"&gt;17&lt;/ref-type&gt;&lt;contributors&gt;&lt;authors&gt;&lt;author&gt;United Nations, &lt;/author&gt;&lt;/authors&gt;&lt;/contributors&gt;&lt;titles&gt;&lt;title&gt;The High-level Political Forum on Sustainable Development&lt;/title&gt;&lt;/titles&gt;&lt;dates&gt;&lt;/dates&gt;&lt;urls&gt;&lt;/urls&gt;&lt;/record&gt;&lt;/Cite&gt;&lt;/EndNote&gt;</w:instrText>
      </w:r>
      <w:r>
        <w:rPr>
          <w:rFonts w:cstheme="minorHAnsi"/>
          <w:lang w:val="en-IE"/>
        </w:rPr>
        <w:fldChar w:fldCharType="separate"/>
      </w:r>
      <w:r w:rsidR="00962230" w:rsidRPr="00962230">
        <w:rPr>
          <w:rFonts w:cstheme="minorHAnsi"/>
          <w:noProof/>
          <w:vertAlign w:val="superscript"/>
          <w:lang w:val="en-IE"/>
        </w:rPr>
        <w:t>190</w:t>
      </w:r>
      <w:r>
        <w:rPr>
          <w:rFonts w:cstheme="minorHAnsi"/>
          <w:lang w:val="en-IE"/>
        </w:rPr>
        <w:fldChar w:fldCharType="end"/>
      </w:r>
      <w:r>
        <w:rPr>
          <w:rFonts w:cstheme="minorHAnsi"/>
          <w:lang w:val="en-IE"/>
        </w:rPr>
        <w:t xml:space="preserve"> –</w:t>
      </w:r>
      <w:r w:rsidRPr="00612FD7">
        <w:rPr>
          <w:rFonts w:cstheme="minorHAnsi"/>
          <w:lang w:val="en-IE"/>
        </w:rPr>
        <w:t xml:space="preserve"> </w:t>
      </w:r>
      <w:r w:rsidRPr="000C30D1">
        <w:rPr>
          <w:rFonts w:cstheme="minorHAnsi"/>
          <w:lang w:val="en-IE"/>
        </w:rPr>
        <w:t>are</w:t>
      </w:r>
      <w:r>
        <w:rPr>
          <w:rFonts w:cstheme="minorHAnsi"/>
          <w:lang w:val="en-IE"/>
        </w:rPr>
        <w:t>,</w:t>
      </w:r>
      <w:r w:rsidRPr="000C30D1">
        <w:rPr>
          <w:rFonts w:cstheme="minorHAnsi"/>
          <w:lang w:val="en-IE"/>
        </w:rPr>
        <w:t xml:space="preserve"> at best</w:t>
      </w:r>
      <w:r>
        <w:rPr>
          <w:rFonts w:cstheme="minorHAnsi"/>
          <w:lang w:val="en-IE"/>
        </w:rPr>
        <w:t>,</w:t>
      </w:r>
      <w:r w:rsidRPr="000C30D1">
        <w:rPr>
          <w:rFonts w:cstheme="minorHAnsi"/>
          <w:lang w:val="en-IE"/>
        </w:rPr>
        <w:t xml:space="preserve"> never fully implemented or</w:t>
      </w:r>
      <w:r>
        <w:rPr>
          <w:rFonts w:cstheme="minorHAnsi"/>
          <w:lang w:val="en-IE"/>
        </w:rPr>
        <w:t>,</w:t>
      </w:r>
      <w:r w:rsidRPr="000C30D1">
        <w:rPr>
          <w:rFonts w:cstheme="minorHAnsi"/>
          <w:lang w:val="en-IE"/>
        </w:rPr>
        <w:t xml:space="preserve"> at worst</w:t>
      </w:r>
      <w:r>
        <w:rPr>
          <w:rFonts w:cstheme="minorHAnsi"/>
          <w:lang w:val="en-IE"/>
        </w:rPr>
        <w:t>,</w:t>
      </w:r>
      <w:r w:rsidRPr="000C30D1">
        <w:rPr>
          <w:rFonts w:cstheme="minorHAnsi"/>
          <w:lang w:val="en-IE"/>
        </w:rPr>
        <w:t xml:space="preserve"> ignored</w:t>
      </w:r>
      <w:r>
        <w:rPr>
          <w:rFonts w:cstheme="minorHAnsi"/>
          <w:lang w:val="en-IE"/>
        </w:rPr>
        <w:t xml:space="preserve"> entirely</w:t>
      </w:r>
      <w:r w:rsidRPr="000C30D1">
        <w:rPr>
          <w:rFonts w:cstheme="minorHAnsi"/>
          <w:lang w:val="en-IE"/>
        </w:rPr>
        <w:t xml:space="preserve"> because implementation is seen as voluntary rather than mandatory</w:t>
      </w:r>
      <w:r>
        <w:rPr>
          <w:rFonts w:cstheme="minorHAnsi"/>
          <w:lang w:val="en-IE"/>
        </w:rPr>
        <w:t xml:space="preserve">. A lack of sustained political will and commitment enables actors at all levels to avoid being held to account. While scapegoating is unhelpful, identifying responsibility and – crucially – implementing remedy are essential for action and, ultimately, change. </w:t>
      </w:r>
      <w:r w:rsidRPr="000C30D1">
        <w:rPr>
          <w:rFonts w:cstheme="minorHAnsi"/>
          <w:lang w:val="en-IE"/>
        </w:rPr>
        <w:t xml:space="preserve"> </w:t>
      </w:r>
    </w:p>
    <w:p w14:paraId="168F603A" w14:textId="0906CEF8" w:rsidR="00902C73" w:rsidRDefault="007A4930" w:rsidP="007A4930">
      <w:pPr>
        <w:spacing w:line="276" w:lineRule="auto"/>
        <w:rPr>
          <w:rFonts w:cstheme="minorHAnsi"/>
          <w:lang w:val="en-IE"/>
        </w:rPr>
      </w:pPr>
      <w:r w:rsidRPr="000C30D1">
        <w:rPr>
          <w:rFonts w:cstheme="minorHAnsi"/>
          <w:lang w:val="en-IE"/>
        </w:rPr>
        <w:t xml:space="preserve">EWEC </w:t>
      </w:r>
      <w:r>
        <w:rPr>
          <w:rFonts w:cstheme="minorHAnsi"/>
          <w:lang w:val="en-IE"/>
        </w:rPr>
        <w:t>commitments</w:t>
      </w:r>
      <w:r w:rsidRPr="000C30D1">
        <w:rPr>
          <w:rFonts w:cstheme="minorHAnsi"/>
          <w:lang w:val="en-IE"/>
        </w:rPr>
        <w:t xml:space="preserve"> are not currently subject to</w:t>
      </w:r>
      <w:r>
        <w:rPr>
          <w:rFonts w:cstheme="minorHAnsi"/>
          <w:lang w:val="en-IE"/>
        </w:rPr>
        <w:t xml:space="preserve"> the</w:t>
      </w:r>
      <w:r w:rsidRPr="000C30D1">
        <w:rPr>
          <w:rFonts w:cstheme="minorHAnsi"/>
          <w:lang w:val="en-IE"/>
        </w:rPr>
        <w:t xml:space="preserve"> full </w:t>
      </w:r>
      <w:r>
        <w:rPr>
          <w:rFonts w:cstheme="minorHAnsi"/>
          <w:lang w:val="en-IE"/>
        </w:rPr>
        <w:t>M</w:t>
      </w:r>
      <w:r w:rsidRPr="000C30D1">
        <w:rPr>
          <w:rFonts w:cstheme="minorHAnsi"/>
          <w:lang w:val="en-IE"/>
        </w:rPr>
        <w:t>onitor</w:t>
      </w:r>
      <w:r>
        <w:rPr>
          <w:rFonts w:cstheme="minorHAnsi"/>
          <w:lang w:val="en-IE"/>
        </w:rPr>
        <w:t>, R</w:t>
      </w:r>
      <w:r w:rsidRPr="000C30D1">
        <w:rPr>
          <w:rFonts w:cstheme="minorHAnsi"/>
          <w:lang w:val="en-IE"/>
        </w:rPr>
        <w:t>eview</w:t>
      </w:r>
      <w:r>
        <w:rPr>
          <w:rFonts w:cstheme="minorHAnsi"/>
          <w:lang w:val="en-IE"/>
        </w:rPr>
        <w:t>, R</w:t>
      </w:r>
      <w:r w:rsidRPr="000C30D1">
        <w:rPr>
          <w:rFonts w:cstheme="minorHAnsi"/>
          <w:lang w:val="en-IE"/>
        </w:rPr>
        <w:t>emedy</w:t>
      </w:r>
      <w:r>
        <w:rPr>
          <w:rFonts w:cstheme="minorHAnsi"/>
          <w:lang w:val="en-IE"/>
        </w:rPr>
        <w:t>, A</w:t>
      </w:r>
      <w:r w:rsidRPr="000C30D1">
        <w:rPr>
          <w:rFonts w:cstheme="minorHAnsi"/>
          <w:lang w:val="en-IE"/>
        </w:rPr>
        <w:t>ct cycle. Governments</w:t>
      </w:r>
      <w:r>
        <w:rPr>
          <w:rFonts w:cstheme="minorHAnsi"/>
          <w:lang w:val="en-IE"/>
        </w:rPr>
        <w:t xml:space="preserve"> and</w:t>
      </w:r>
      <w:r w:rsidRPr="000C30D1">
        <w:rPr>
          <w:rFonts w:cstheme="minorHAnsi"/>
          <w:lang w:val="en-IE"/>
        </w:rPr>
        <w:t xml:space="preserve"> development partners</w:t>
      </w:r>
      <w:r>
        <w:rPr>
          <w:rFonts w:cstheme="minorHAnsi"/>
          <w:lang w:val="en-IE"/>
        </w:rPr>
        <w:t xml:space="preserve"> – </w:t>
      </w:r>
      <w:r w:rsidRPr="000C30D1">
        <w:rPr>
          <w:rFonts w:cstheme="minorHAnsi"/>
          <w:lang w:val="en-IE"/>
        </w:rPr>
        <w:t>including</w:t>
      </w:r>
      <w:r>
        <w:rPr>
          <w:rFonts w:cstheme="minorHAnsi"/>
          <w:lang w:val="en-IE"/>
        </w:rPr>
        <w:t xml:space="preserve"> </w:t>
      </w:r>
      <w:r w:rsidRPr="000C30D1">
        <w:rPr>
          <w:rFonts w:cstheme="minorHAnsi"/>
          <w:lang w:val="en-IE"/>
        </w:rPr>
        <w:t>UN agencies, donors</w:t>
      </w:r>
      <w:r>
        <w:rPr>
          <w:rFonts w:cstheme="minorHAnsi"/>
          <w:lang w:val="en-IE"/>
        </w:rPr>
        <w:t>, private sector</w:t>
      </w:r>
      <w:r w:rsidRPr="000C30D1">
        <w:rPr>
          <w:rFonts w:cstheme="minorHAnsi"/>
          <w:lang w:val="en-IE"/>
        </w:rPr>
        <w:t xml:space="preserve"> and NGOs </w:t>
      </w:r>
      <w:r>
        <w:rPr>
          <w:rFonts w:cstheme="minorHAnsi"/>
          <w:lang w:val="en-IE"/>
        </w:rPr>
        <w:t xml:space="preserve">– focus mainly on monitoring, rarely considering independent review as a formal ‘check point’. There is a tendency to </w:t>
      </w:r>
      <w:r w:rsidRPr="000C30D1">
        <w:rPr>
          <w:rFonts w:cstheme="minorHAnsi"/>
          <w:lang w:val="en-IE"/>
        </w:rPr>
        <w:t xml:space="preserve">stop short </w:t>
      </w:r>
      <w:r>
        <w:rPr>
          <w:rFonts w:cstheme="minorHAnsi"/>
          <w:lang w:val="en-IE"/>
        </w:rPr>
        <w:t>of effective remedies and action</w:t>
      </w:r>
      <w:r w:rsidRPr="000C30D1">
        <w:rPr>
          <w:rFonts w:cstheme="minorHAnsi"/>
          <w:lang w:val="en-IE"/>
        </w:rPr>
        <w:t xml:space="preserve"> most of the time. </w:t>
      </w:r>
      <w:r>
        <w:rPr>
          <w:rFonts w:cstheme="minorHAnsi"/>
          <w:lang w:val="en-IE"/>
        </w:rPr>
        <w:t>T</w:t>
      </w:r>
      <w:r w:rsidRPr="006F4F4D">
        <w:rPr>
          <w:rFonts w:cstheme="minorHAnsi"/>
          <w:lang w:val="en-IE"/>
        </w:rPr>
        <w:t>hese lessons could usefully inform reviews of the high-level political commitments made in the UHC HLM declaration and the WHO-coordinated international health response to COVID-19.</w:t>
      </w:r>
      <w:r>
        <w:rPr>
          <w:rFonts w:cstheme="minorHAnsi"/>
          <w:lang w:val="en-IE"/>
        </w:rPr>
        <w:fldChar w:fldCharType="begin"/>
      </w:r>
      <w:r w:rsidR="00962230">
        <w:rPr>
          <w:rFonts w:cstheme="minorHAnsi"/>
          <w:lang w:val="en-IE"/>
        </w:rPr>
        <w:instrText xml:space="preserve"> ADDIN EN.CITE &lt;EndNote&gt;&lt;Cite ExcludeYear="1"&gt;&lt;Author&gt;United Nations General Assembly&lt;/Author&gt;&lt;RecNum&gt;330&lt;/RecNum&gt;&lt;DisplayText&gt;&lt;style face="superscript"&gt;57,119&lt;/style&gt;&lt;/DisplayText&gt;&lt;record&gt;&lt;rec-number&gt;330&lt;/rec-number&gt;&lt;foreign-keys&gt;&lt;key app="EN" db-id="5dprpsavdvsw5der2s7vazdm0z9wpwzswxxz" timestamp="1575967414"&gt;330&lt;/key&gt;&lt;/foreign-keys&gt;&lt;ref-type name="Web Page"&gt;12&lt;/ref-type&gt;&lt;contributors&gt;&lt;authors&gt;&lt;author&gt;United Nations General Assembly, &lt;/author&gt;&lt;/authors&gt;&lt;/contributors&gt;&lt;titles&gt;&lt;title&gt;Political declaration of the High-Level meeting on universal health coverage. Resolution adopted by the General Assembly on 10 October 2019. Seventy-fourth session, agenda item 126. A/RES/74/2.&lt;/title&gt;&lt;/titles&gt;&lt;dates&gt;&lt;/dates&gt;&lt;urls&gt;&lt;related-urls&gt;&lt;url&gt;https://undocs.org/en/A/RES/74/2&lt;/url&gt;&lt;/related-urls&gt;&lt;/urls&gt;&lt;/record&gt;&lt;/Cite&gt;&lt;Cite&gt;&lt;Author&gt;World Health Organization&lt;/Author&gt;&lt;Year&gt;19 May 2020&lt;/Year&gt;&lt;RecNum&gt;750&lt;/RecNum&gt;&lt;record&gt;&lt;rec-number&gt;750&lt;/rec-number&gt;&lt;foreign-keys&gt;&lt;key app="EN" db-id="5dprpsavdvsw5der2s7vazdm0z9wpwzswxxz" timestamp="1590476366"&gt;750&lt;/key&gt;&lt;/foreign-keys&gt;&lt;ref-type name="Journal Article"&gt;17&lt;/ref-type&gt;&lt;contributors&gt;&lt;authors&gt;&lt;author&gt;World Health Organization, &lt;/author&gt;&lt;/authors&gt;&lt;/contributors&gt;&lt;titles&gt;&lt;title&gt;Seventy-Third World Health Assembly, WHA73.1. Agenda Item 3: COVID-19 Response&lt;/title&gt;&lt;/titles&gt;&lt;dates&gt;&lt;year&gt;19 May 2020&lt;/year&gt;&lt;/dates&gt;&lt;urls&gt;&lt;/urls&gt;&lt;/record&gt;&lt;/Cite&gt;&lt;/EndNote&gt;</w:instrText>
      </w:r>
      <w:r>
        <w:rPr>
          <w:rFonts w:cstheme="minorHAnsi"/>
          <w:lang w:val="en-IE"/>
        </w:rPr>
        <w:fldChar w:fldCharType="separate"/>
      </w:r>
      <w:r w:rsidR="00962230" w:rsidRPr="00962230">
        <w:rPr>
          <w:rFonts w:cstheme="minorHAnsi"/>
          <w:noProof/>
          <w:vertAlign w:val="superscript"/>
          <w:lang w:val="en-IE"/>
        </w:rPr>
        <w:t>57,119</w:t>
      </w:r>
      <w:r>
        <w:rPr>
          <w:rFonts w:cstheme="minorHAnsi"/>
          <w:lang w:val="en-IE"/>
        </w:rPr>
        <w:fldChar w:fldCharType="end"/>
      </w:r>
    </w:p>
    <w:p w14:paraId="0D1B2748" w14:textId="54A9724F" w:rsidR="007A4930" w:rsidRDefault="007A4930" w:rsidP="007A4930">
      <w:pPr>
        <w:spacing w:line="276" w:lineRule="auto"/>
        <w:rPr>
          <w:rFonts w:cstheme="minorHAnsi"/>
          <w:lang w:val="en-IE"/>
        </w:rPr>
      </w:pPr>
      <w:r w:rsidRPr="000C30D1">
        <w:rPr>
          <w:rFonts w:cstheme="minorHAnsi"/>
          <w:lang w:val="en-IE"/>
        </w:rPr>
        <w:t>For the accountability cycle to work, decision-makers must be obliged to respond appropriately and fully to recommendations.</w:t>
      </w:r>
      <w:r>
        <w:rPr>
          <w:rFonts w:cstheme="minorHAnsi"/>
          <w:lang w:val="en-IE"/>
        </w:rPr>
        <w:t xml:space="preserve"> </w:t>
      </w:r>
      <w:r w:rsidRPr="000C30D1">
        <w:rPr>
          <w:rFonts w:cstheme="minorHAnsi"/>
          <w:lang w:val="en-IE"/>
        </w:rPr>
        <w:t xml:space="preserve">It is evident from the IAP’s experience, for example, that voluntary accountability (the approach adopted in the Global Strategy to drive the improvement of women’s, children’s and adolescents’ health) has largely failed to spark consistent institution-led, proactive monitoring, remedy and action. </w:t>
      </w:r>
      <w:r>
        <w:rPr>
          <w:rFonts w:cstheme="minorHAnsi"/>
          <w:lang w:val="en-IE"/>
        </w:rPr>
        <w:t xml:space="preserve">Accountability requires an </w:t>
      </w:r>
      <w:r w:rsidRPr="006F2914">
        <w:rPr>
          <w:rFonts w:cstheme="minorHAnsi"/>
          <w:lang w:val="en-IE"/>
        </w:rPr>
        <w:t>acknowledged</w:t>
      </w:r>
      <w:r>
        <w:rPr>
          <w:rFonts w:cstheme="minorHAnsi"/>
          <w:lang w:val="en-IE"/>
        </w:rPr>
        <w:t xml:space="preserve">, </w:t>
      </w:r>
      <w:r w:rsidRPr="006F2914">
        <w:rPr>
          <w:rFonts w:cstheme="minorHAnsi"/>
          <w:lang w:val="en-IE"/>
        </w:rPr>
        <w:t xml:space="preserve">formal relationship </w:t>
      </w:r>
      <w:r>
        <w:rPr>
          <w:rFonts w:cstheme="minorHAnsi"/>
          <w:lang w:val="en-IE"/>
        </w:rPr>
        <w:t>(</w:t>
      </w:r>
      <w:r w:rsidRPr="006F2914">
        <w:rPr>
          <w:rFonts w:cstheme="minorHAnsi"/>
          <w:lang w:val="en-IE"/>
        </w:rPr>
        <w:t xml:space="preserve">between the </w:t>
      </w:r>
      <w:r>
        <w:rPr>
          <w:rFonts w:cstheme="minorHAnsi"/>
          <w:lang w:val="en-IE"/>
        </w:rPr>
        <w:t>development</w:t>
      </w:r>
      <w:r w:rsidRPr="006F2914">
        <w:rPr>
          <w:rFonts w:cstheme="minorHAnsi"/>
          <w:lang w:val="en-IE"/>
        </w:rPr>
        <w:t xml:space="preserve"> of recommendations </w:t>
      </w:r>
      <w:r>
        <w:rPr>
          <w:rFonts w:cstheme="minorHAnsi"/>
          <w:lang w:val="en-IE"/>
        </w:rPr>
        <w:t>a</w:t>
      </w:r>
      <w:r w:rsidRPr="006F2914">
        <w:rPr>
          <w:rFonts w:cstheme="minorHAnsi"/>
          <w:lang w:val="en-IE"/>
        </w:rPr>
        <w:t>nd remedy and action</w:t>
      </w:r>
      <w:r>
        <w:rPr>
          <w:rFonts w:cstheme="minorHAnsi"/>
          <w:lang w:val="en-IE"/>
        </w:rPr>
        <w:t>) rooted soundly in its core features (</w:t>
      </w:r>
      <w:r w:rsidR="005B6D76" w:rsidRPr="00B31ABA">
        <w:rPr>
          <w:rFonts w:cstheme="minorHAnsi"/>
          <w:lang w:val="en-IE"/>
        </w:rPr>
        <w:t>commit</w:t>
      </w:r>
      <w:r w:rsidR="005B6D76">
        <w:rPr>
          <w:rFonts w:cstheme="minorHAnsi"/>
          <w:lang w:val="en-IE"/>
        </w:rPr>
        <w:t>, explain, implement and progress</w:t>
      </w:r>
      <w:r>
        <w:rPr>
          <w:rFonts w:cstheme="minorHAnsi"/>
          <w:lang w:val="en-IE"/>
        </w:rPr>
        <w:t xml:space="preserve">) such as when a government implements the recommendations of a commission it has itself convened. </w:t>
      </w:r>
      <w:r w:rsidRPr="006F2914">
        <w:rPr>
          <w:rFonts w:cstheme="minorHAnsi"/>
          <w:lang w:val="en-IE"/>
        </w:rPr>
        <w:t>This ‘tethering’ of rec</w:t>
      </w:r>
      <w:r w:rsidRPr="00612FD7">
        <w:rPr>
          <w:rFonts w:cstheme="minorHAnsi"/>
          <w:lang w:val="en-IE"/>
        </w:rPr>
        <w:t xml:space="preserve">ommendations to institutions </w:t>
      </w:r>
      <w:r>
        <w:rPr>
          <w:rFonts w:cstheme="minorHAnsi"/>
          <w:lang w:val="en-IE"/>
        </w:rPr>
        <w:t xml:space="preserve">can help </w:t>
      </w:r>
      <w:r w:rsidRPr="00612FD7">
        <w:rPr>
          <w:rFonts w:cstheme="minorHAnsi"/>
          <w:lang w:val="en-IE"/>
        </w:rPr>
        <w:t xml:space="preserve">ensure that the accountability cycle is meaningful, and </w:t>
      </w:r>
      <w:r>
        <w:rPr>
          <w:rFonts w:cstheme="minorHAnsi"/>
          <w:lang w:val="en-IE"/>
        </w:rPr>
        <w:t xml:space="preserve">that </w:t>
      </w:r>
      <w:r w:rsidRPr="00612FD7">
        <w:rPr>
          <w:rFonts w:cstheme="minorHAnsi"/>
          <w:lang w:val="en-IE"/>
        </w:rPr>
        <w:t>recommendations are taken seriously (in theory) resulting in concrete reforms or policy change.</w:t>
      </w:r>
    </w:p>
    <w:p w14:paraId="65BEBA50" w14:textId="6FA39AB0" w:rsidR="007A4930" w:rsidRDefault="007A4930" w:rsidP="007A4930">
      <w:pPr>
        <w:spacing w:line="276" w:lineRule="auto"/>
        <w:rPr>
          <w:rFonts w:cstheme="minorHAnsi"/>
        </w:rPr>
      </w:pPr>
      <w:r>
        <w:rPr>
          <w:rFonts w:cstheme="minorHAnsi"/>
          <w:bCs/>
        </w:rPr>
        <w:t xml:space="preserve">Having an accountability process is necessary but not </w:t>
      </w:r>
      <w:proofErr w:type="gramStart"/>
      <w:r>
        <w:rPr>
          <w:rFonts w:cstheme="minorHAnsi"/>
          <w:bCs/>
        </w:rPr>
        <w:t>sufficient</w:t>
      </w:r>
      <w:proofErr w:type="gramEnd"/>
      <w:r>
        <w:rPr>
          <w:rFonts w:cstheme="minorHAnsi"/>
          <w:bCs/>
        </w:rPr>
        <w:t xml:space="preserve">; implementing that process consistently is necessary to the realization of an accountability outcome. </w:t>
      </w:r>
      <w:r w:rsidRPr="000C30D1">
        <w:rPr>
          <w:rFonts w:cstheme="minorHAnsi"/>
          <w:lang w:val="en-IE"/>
        </w:rPr>
        <w:t xml:space="preserve">Examples include scrutiny of </w:t>
      </w:r>
      <w:r w:rsidRPr="000C30D1">
        <w:rPr>
          <w:rFonts w:cstheme="minorHAnsi"/>
        </w:rPr>
        <w:t xml:space="preserve">national health review processes by parliamentarians or, at subnational level, </w:t>
      </w:r>
      <w:r>
        <w:rPr>
          <w:rFonts w:cstheme="minorHAnsi"/>
        </w:rPr>
        <w:t>the maternal and perinatal death surveillance and response proces</w:t>
      </w:r>
      <w:r w:rsidRPr="0050184A">
        <w:rPr>
          <w:rFonts w:cstheme="minorHAnsi"/>
        </w:rPr>
        <w:t>s.</w:t>
      </w:r>
      <w:r>
        <w:rPr>
          <w:rFonts w:cstheme="minorHAnsi"/>
        </w:rPr>
        <w:fldChar w:fldCharType="begin"/>
      </w:r>
      <w:r w:rsidR="00962230">
        <w:rPr>
          <w:rFonts w:cstheme="minorHAnsi"/>
        </w:rPr>
        <w:instrText xml:space="preserve"> ADDIN EN.CITE &lt;EndNote&gt;&lt;Cite&gt;&lt;Author&gt;World Health Organization&lt;/Author&gt;&lt;Year&gt;2016&lt;/Year&gt;&lt;RecNum&gt;623&lt;/RecNum&gt;&lt;DisplayText&gt;&lt;style face="superscript"&gt;191&lt;/style&gt;&lt;/DisplayText&gt;&lt;record&gt;&lt;rec-number&gt;623&lt;/rec-number&gt;&lt;foreign-keys&gt;&lt;key app="EN" db-id="5dprpsavdvsw5der2s7vazdm0z9wpwzswxxz" timestamp="1588073233"&gt;623&lt;/key&gt;&lt;/foreign-keys&gt;&lt;ref-type name="Report"&gt;27&lt;/ref-type&gt;&lt;contributors&gt;&lt;authors&gt;&lt;author&gt;World Health Organization, &lt;/author&gt;&lt;/authors&gt;&lt;/contributors&gt;&lt;titles&gt;&lt;title&gt;Time to respond: a report on the global implementation of maternal death surveillance and response&lt;/title&gt;&lt;/titles&gt;&lt;dates&gt;&lt;year&gt;2016&lt;/year&gt;&lt;/dates&gt;&lt;pub-location&gt;Geneva&lt;/pub-location&gt;&lt;publisher&gt;World Health Organization&lt;/publisher&gt;&lt;urls&gt;&lt;/urls&gt;&lt;/record&gt;&lt;/Cite&gt;&lt;/EndNote&gt;</w:instrText>
      </w:r>
      <w:r>
        <w:rPr>
          <w:rFonts w:cstheme="minorHAnsi"/>
        </w:rPr>
        <w:fldChar w:fldCharType="separate"/>
      </w:r>
      <w:r w:rsidR="00962230" w:rsidRPr="00962230">
        <w:rPr>
          <w:rFonts w:cstheme="minorHAnsi"/>
          <w:noProof/>
          <w:vertAlign w:val="superscript"/>
        </w:rPr>
        <w:t>191</w:t>
      </w:r>
      <w:r>
        <w:rPr>
          <w:rFonts w:cstheme="minorHAnsi"/>
        </w:rPr>
        <w:fldChar w:fldCharType="end"/>
      </w:r>
      <w:r>
        <w:rPr>
          <w:rFonts w:cstheme="minorHAnsi"/>
        </w:rPr>
        <w:t xml:space="preserve"> </w:t>
      </w:r>
      <w:r w:rsidRPr="000C30D1">
        <w:rPr>
          <w:rFonts w:cstheme="minorHAnsi"/>
        </w:rPr>
        <w:t xml:space="preserve">In each case, </w:t>
      </w:r>
      <w:r>
        <w:rPr>
          <w:rFonts w:cstheme="minorHAnsi"/>
        </w:rPr>
        <w:t>processes</w:t>
      </w:r>
      <w:r w:rsidRPr="000C30D1">
        <w:rPr>
          <w:rFonts w:cstheme="minorHAnsi"/>
        </w:rPr>
        <w:t xml:space="preserve"> should formally influence policy, investment</w:t>
      </w:r>
      <w:r>
        <w:rPr>
          <w:rFonts w:cstheme="minorHAnsi"/>
        </w:rPr>
        <w:t xml:space="preserve"> decisions</w:t>
      </w:r>
      <w:r w:rsidRPr="000C30D1">
        <w:rPr>
          <w:rFonts w:cstheme="minorHAnsi"/>
        </w:rPr>
        <w:t xml:space="preserve"> and programmes. </w:t>
      </w:r>
    </w:p>
    <w:p w14:paraId="60FE8200" w14:textId="5EF5E96B" w:rsidR="007A4930" w:rsidRPr="00A550F5" w:rsidRDefault="007A4930" w:rsidP="007A4930">
      <w:pPr>
        <w:spacing w:line="276" w:lineRule="auto"/>
        <w:rPr>
          <w:rFonts w:cstheme="minorHAnsi"/>
        </w:rPr>
      </w:pPr>
      <w:r>
        <w:rPr>
          <w:rFonts w:cstheme="minorHAnsi"/>
        </w:rPr>
        <w:t xml:space="preserve">However, such processes require clear procedures, good leadership and recognized guidelines or they can easily become unproductively mired in politics or scapegoating. </w:t>
      </w:r>
      <w:r w:rsidRPr="000C30D1">
        <w:rPr>
          <w:rFonts w:cstheme="minorHAnsi"/>
        </w:rPr>
        <w:t>At the health</w:t>
      </w:r>
      <w:r>
        <w:rPr>
          <w:rFonts w:cstheme="minorHAnsi"/>
        </w:rPr>
        <w:t xml:space="preserve"> </w:t>
      </w:r>
      <w:r w:rsidRPr="000C30D1">
        <w:rPr>
          <w:rFonts w:cstheme="minorHAnsi"/>
        </w:rPr>
        <w:t xml:space="preserve">facility level, </w:t>
      </w:r>
      <w:r>
        <w:rPr>
          <w:rFonts w:cstheme="minorHAnsi"/>
        </w:rPr>
        <w:t xml:space="preserve">when done properly and with integrity, the </w:t>
      </w:r>
      <w:r w:rsidRPr="000C30D1">
        <w:rPr>
          <w:rFonts w:cstheme="minorHAnsi"/>
          <w:bCs/>
        </w:rPr>
        <w:t xml:space="preserve">maternal and perinatal death surveillance and response </w:t>
      </w:r>
      <w:r>
        <w:rPr>
          <w:rFonts w:cstheme="minorHAnsi"/>
          <w:bCs/>
        </w:rPr>
        <w:t>process shines a light on</w:t>
      </w:r>
      <w:r w:rsidRPr="000C30D1">
        <w:rPr>
          <w:rFonts w:cstheme="minorHAnsi"/>
          <w:bCs/>
        </w:rPr>
        <w:t xml:space="preserve"> </w:t>
      </w:r>
      <w:r>
        <w:rPr>
          <w:rFonts w:cstheme="minorHAnsi"/>
          <w:bCs/>
        </w:rPr>
        <w:t>an individual</w:t>
      </w:r>
      <w:r w:rsidRPr="000C30D1">
        <w:rPr>
          <w:rFonts w:cstheme="minorHAnsi"/>
          <w:bCs/>
        </w:rPr>
        <w:t xml:space="preserve"> maternal death,</w:t>
      </w:r>
      <w:r>
        <w:rPr>
          <w:rFonts w:cstheme="minorHAnsi"/>
          <w:bCs/>
        </w:rPr>
        <w:t xml:space="preserve"> identifying contributing factors and</w:t>
      </w:r>
      <w:r w:rsidRPr="000C30D1">
        <w:rPr>
          <w:rFonts w:cstheme="minorHAnsi"/>
          <w:bCs/>
        </w:rPr>
        <w:t xml:space="preserve"> feed</w:t>
      </w:r>
      <w:r>
        <w:rPr>
          <w:rFonts w:cstheme="minorHAnsi"/>
          <w:bCs/>
        </w:rPr>
        <w:t>ing</w:t>
      </w:r>
      <w:r w:rsidRPr="000C30D1">
        <w:rPr>
          <w:rFonts w:cstheme="minorHAnsi"/>
          <w:bCs/>
        </w:rPr>
        <w:t xml:space="preserve"> data to the regional and national levels</w:t>
      </w:r>
      <w:r>
        <w:rPr>
          <w:rFonts w:cstheme="minorHAnsi"/>
          <w:bCs/>
        </w:rPr>
        <w:t>,</w:t>
      </w:r>
      <w:r w:rsidRPr="000C30D1">
        <w:rPr>
          <w:rFonts w:cstheme="minorHAnsi"/>
          <w:bCs/>
        </w:rPr>
        <w:t xml:space="preserve"> enabl</w:t>
      </w:r>
      <w:r>
        <w:rPr>
          <w:rFonts w:cstheme="minorHAnsi"/>
          <w:bCs/>
        </w:rPr>
        <w:t>ing</w:t>
      </w:r>
      <w:r w:rsidRPr="000C30D1">
        <w:rPr>
          <w:rFonts w:cstheme="minorHAnsi"/>
          <w:bCs/>
        </w:rPr>
        <w:t xml:space="preserve"> </w:t>
      </w:r>
      <w:r>
        <w:rPr>
          <w:rFonts w:cstheme="minorHAnsi"/>
          <w:bCs/>
        </w:rPr>
        <w:t xml:space="preserve">– in principle – the </w:t>
      </w:r>
      <w:r w:rsidRPr="000C30D1">
        <w:rPr>
          <w:rFonts w:cstheme="minorHAnsi"/>
          <w:bCs/>
        </w:rPr>
        <w:t>rapid implementation of evidence-based recommendations across the health and social care system.</w:t>
      </w:r>
      <w:r>
        <w:rPr>
          <w:rFonts w:cstheme="minorHAnsi"/>
          <w:bCs/>
        </w:rPr>
        <w:fldChar w:fldCharType="begin"/>
      </w:r>
      <w:r w:rsidR="00962230">
        <w:rPr>
          <w:rFonts w:cstheme="minorHAnsi"/>
          <w:bCs/>
        </w:rPr>
        <w:instrText xml:space="preserve"> ADDIN EN.CITE &lt;EndNote&gt;&lt;Cite&gt;&lt;Author&gt;World Health Organization&lt;/Author&gt;&lt;Year&gt;2016&lt;/Year&gt;&lt;RecNum&gt;623&lt;/RecNum&gt;&lt;DisplayText&gt;&lt;style face="superscript"&gt;191&lt;/style&gt;&lt;/DisplayText&gt;&lt;record&gt;&lt;rec-number&gt;623&lt;/rec-number&gt;&lt;foreign-keys&gt;&lt;key app="EN" db-id="5dprpsavdvsw5der2s7vazdm0z9wpwzswxxz" timestamp="1588073233"&gt;623&lt;/key&gt;&lt;/foreign-keys&gt;&lt;ref-type name="Report"&gt;27&lt;/ref-type&gt;&lt;contributors&gt;&lt;authors&gt;&lt;author&gt;World Health Organization, &lt;/author&gt;&lt;/authors&gt;&lt;/contributors&gt;&lt;titles&gt;&lt;title&gt;Time to respond: a report on the global implementation of maternal death surveillance and response&lt;/title&gt;&lt;/titles&gt;&lt;dates&gt;&lt;year&gt;2016&lt;/year&gt;&lt;/dates&gt;&lt;pub-location&gt;Geneva&lt;/pub-location&gt;&lt;publisher&gt;World Health Organization&lt;/publisher&gt;&lt;urls&gt;&lt;/urls&gt;&lt;/record&gt;&lt;/Cite&gt;&lt;/EndNote&gt;</w:instrText>
      </w:r>
      <w:r>
        <w:rPr>
          <w:rFonts w:cstheme="minorHAnsi"/>
          <w:bCs/>
        </w:rPr>
        <w:fldChar w:fldCharType="separate"/>
      </w:r>
      <w:r w:rsidR="00962230" w:rsidRPr="00962230">
        <w:rPr>
          <w:rFonts w:cstheme="minorHAnsi"/>
          <w:bCs/>
          <w:noProof/>
          <w:vertAlign w:val="superscript"/>
        </w:rPr>
        <w:t>191</w:t>
      </w:r>
      <w:r>
        <w:rPr>
          <w:rFonts w:cstheme="minorHAnsi"/>
          <w:bCs/>
        </w:rPr>
        <w:fldChar w:fldCharType="end"/>
      </w:r>
      <w:r>
        <w:rPr>
          <w:rFonts w:cstheme="minorHAnsi"/>
          <w:bCs/>
        </w:rPr>
        <w:t xml:space="preserve"> </w:t>
      </w:r>
      <w:r w:rsidRPr="00B30928">
        <w:rPr>
          <w:rFonts w:cstheme="minorHAnsi"/>
          <w:bCs/>
        </w:rPr>
        <w:t>In practice</w:t>
      </w:r>
      <w:r>
        <w:rPr>
          <w:rFonts w:cstheme="minorHAnsi"/>
          <w:bCs/>
        </w:rPr>
        <w:t xml:space="preserve">, without political commitment, leadership and adherence to guidance or best practice, maternal death reviews can easily be foreshortened into a superficial effort to blame individual people or to identify hazy systemic flaws. In blaming either a single individual as a scapegoat or, conversely, alluding to broad, sweeping yet vague and non-specific policies or conditions, the opportunity is lost to build depth of understanding and then to constructively remedy contributing factors underlying a maternal death; crystallizing accountability around that death is also lost. </w:t>
      </w:r>
      <w:r w:rsidR="00BA3AA0">
        <w:rPr>
          <w:rFonts w:cstheme="minorHAnsi"/>
          <w:bCs/>
        </w:rPr>
        <w:t>Scapegoating and blame games have been a prominent feature of COVID-19 responses across the world.</w:t>
      </w:r>
    </w:p>
    <w:p w14:paraId="1ECE2C45" w14:textId="77777777" w:rsidR="007A4930" w:rsidRDefault="007A4930" w:rsidP="007A4930">
      <w:pPr>
        <w:spacing w:line="276" w:lineRule="auto"/>
        <w:rPr>
          <w:rFonts w:cstheme="minorHAnsi"/>
          <w:lang w:val="en-IE"/>
        </w:rPr>
      </w:pPr>
      <w:r w:rsidRPr="00477E2C">
        <w:rPr>
          <w:rFonts w:cstheme="minorHAnsi"/>
          <w:lang w:val="en-IE"/>
        </w:rPr>
        <w:t>All institutions</w:t>
      </w:r>
      <w:r w:rsidRPr="000C30D1">
        <w:rPr>
          <w:rFonts w:cstheme="minorHAnsi"/>
          <w:lang w:val="en-IE"/>
        </w:rPr>
        <w:t xml:space="preserve">, </w:t>
      </w:r>
      <w:bookmarkStart w:id="80" w:name="_Hlk37951553"/>
      <w:r w:rsidRPr="000C30D1">
        <w:rPr>
          <w:rFonts w:cstheme="minorHAnsi"/>
          <w:lang w:val="en-IE"/>
        </w:rPr>
        <w:t xml:space="preserve">policies, programmes and processes related to women’s, children’s and adolescents’ health </w:t>
      </w:r>
      <w:r>
        <w:rPr>
          <w:rFonts w:cstheme="minorHAnsi"/>
          <w:lang w:val="en-IE"/>
        </w:rPr>
        <w:t>thus should</w:t>
      </w:r>
      <w:r w:rsidRPr="000C30D1">
        <w:rPr>
          <w:rFonts w:cstheme="minorHAnsi"/>
          <w:lang w:val="en-IE"/>
        </w:rPr>
        <w:t xml:space="preserve"> have explicit accountability arrangements in place</w:t>
      </w:r>
      <w:r>
        <w:rPr>
          <w:rFonts w:cstheme="minorHAnsi"/>
          <w:lang w:val="en-IE"/>
        </w:rPr>
        <w:t xml:space="preserve"> that incorporate </w:t>
      </w:r>
      <w:r w:rsidRPr="000C30D1">
        <w:rPr>
          <w:rFonts w:cstheme="minorHAnsi"/>
          <w:lang w:val="en-IE"/>
        </w:rPr>
        <w:t>institutionali</w:t>
      </w:r>
      <w:r>
        <w:rPr>
          <w:rFonts w:cstheme="minorHAnsi"/>
          <w:lang w:val="en-IE"/>
        </w:rPr>
        <w:t>z</w:t>
      </w:r>
      <w:r w:rsidRPr="000C30D1">
        <w:rPr>
          <w:rFonts w:cstheme="minorHAnsi"/>
          <w:lang w:val="en-IE"/>
        </w:rPr>
        <w:t xml:space="preserve">ed monitoring and review, </w:t>
      </w:r>
      <w:r>
        <w:rPr>
          <w:rFonts w:cstheme="minorHAnsi"/>
          <w:lang w:val="en-IE"/>
        </w:rPr>
        <w:t>and</w:t>
      </w:r>
      <w:r w:rsidRPr="000C30D1">
        <w:rPr>
          <w:rFonts w:cstheme="minorHAnsi"/>
          <w:lang w:val="en-IE"/>
        </w:rPr>
        <w:t xml:space="preserve"> lead to remedy and action based on concrete recommendations. Action taken should be verified</w:t>
      </w:r>
      <w:r>
        <w:rPr>
          <w:rFonts w:cstheme="minorHAnsi"/>
          <w:lang w:val="en-IE"/>
        </w:rPr>
        <w:t xml:space="preserve"> and processes themselves should be regularly audited.</w:t>
      </w:r>
      <w:r w:rsidRPr="000C30D1">
        <w:rPr>
          <w:rFonts w:cstheme="minorHAnsi"/>
          <w:lang w:val="en-IE"/>
        </w:rPr>
        <w:t xml:space="preserve"> </w:t>
      </w:r>
      <w:r>
        <w:rPr>
          <w:rFonts w:cstheme="minorHAnsi"/>
          <w:lang w:val="en-IE"/>
        </w:rPr>
        <w:t xml:space="preserve">Investments in accountability processes save resources in the longer </w:t>
      </w:r>
      <w:proofErr w:type="spellStart"/>
      <w:r>
        <w:rPr>
          <w:rFonts w:cstheme="minorHAnsi"/>
          <w:lang w:val="en-IE"/>
        </w:rPr>
        <w:t>ter</w:t>
      </w:r>
      <w:proofErr w:type="spellEnd"/>
      <w:r w:rsidRPr="000C30D1">
        <w:rPr>
          <w:rFonts w:cstheme="minorHAnsi"/>
          <w:bCs/>
        </w:rPr>
        <w:t>m</w:t>
      </w:r>
      <w:r>
        <w:rPr>
          <w:rFonts w:cstheme="minorHAnsi"/>
          <w:bCs/>
        </w:rPr>
        <w:t xml:space="preserve"> </w:t>
      </w:r>
      <w:r>
        <w:rPr>
          <w:rFonts w:cstheme="minorHAnsi"/>
          <w:lang w:val="en-IE"/>
        </w:rPr>
        <w:t xml:space="preserve">through better quality services, averting preventable deaths and boosting health systems and governance effectiveness. </w:t>
      </w:r>
    </w:p>
    <w:bookmarkEnd w:id="80"/>
    <w:p w14:paraId="185BB40B" w14:textId="66E7467E" w:rsidR="007A4930" w:rsidRDefault="007A4930" w:rsidP="007A4930">
      <w:pPr>
        <w:spacing w:line="276" w:lineRule="auto"/>
        <w:rPr>
          <w:rFonts w:cstheme="minorHAnsi"/>
        </w:rPr>
      </w:pPr>
      <w:r w:rsidRPr="000C30D1">
        <w:rPr>
          <w:rFonts w:cstheme="minorHAnsi"/>
          <w:bCs/>
        </w:rPr>
        <w:t xml:space="preserve">Investments in </w:t>
      </w:r>
      <w:r>
        <w:rPr>
          <w:rFonts w:cstheme="minorHAnsi"/>
          <w:bCs/>
        </w:rPr>
        <w:t xml:space="preserve">institutionalizing </w:t>
      </w:r>
      <w:r w:rsidRPr="000C30D1">
        <w:rPr>
          <w:rFonts w:cstheme="minorHAnsi"/>
          <w:bCs/>
        </w:rPr>
        <w:t xml:space="preserve">accountability processes </w:t>
      </w:r>
      <w:r>
        <w:rPr>
          <w:rFonts w:cstheme="minorHAnsi"/>
          <w:bCs/>
        </w:rPr>
        <w:t>can improve the use of</w:t>
      </w:r>
      <w:r w:rsidRPr="000C30D1">
        <w:rPr>
          <w:rFonts w:cstheme="minorHAnsi"/>
          <w:bCs/>
        </w:rPr>
        <w:t xml:space="preserve"> resources </w:t>
      </w:r>
      <w:r>
        <w:rPr>
          <w:rFonts w:cstheme="minorHAnsi"/>
          <w:bCs/>
        </w:rPr>
        <w:t>and the realization of results and rights</w:t>
      </w:r>
      <w:r w:rsidRPr="000C30D1">
        <w:rPr>
          <w:rFonts w:cstheme="minorHAnsi"/>
          <w:bCs/>
        </w:rPr>
        <w:t>.</w:t>
      </w:r>
      <w:r>
        <w:rPr>
          <w:rFonts w:cstheme="minorHAnsi"/>
          <w:bCs/>
        </w:rPr>
        <w:t xml:space="preserve"> P</w:t>
      </w:r>
      <w:r w:rsidRPr="000C30D1">
        <w:rPr>
          <w:rFonts w:cstheme="minorHAnsi"/>
          <w:bCs/>
        </w:rPr>
        <w:t xml:space="preserve">rogress is not wholly dependent on the scale of investment. </w:t>
      </w:r>
      <w:r>
        <w:rPr>
          <w:rFonts w:cstheme="minorHAnsi"/>
          <w:bCs/>
        </w:rPr>
        <w:t>Indeed, the</w:t>
      </w:r>
      <w:r w:rsidRPr="000C30D1">
        <w:rPr>
          <w:rFonts w:cstheme="minorHAnsi"/>
          <w:bCs/>
        </w:rPr>
        <w:t xml:space="preserve"> </w:t>
      </w:r>
      <w:r w:rsidRPr="00F95909">
        <w:rPr>
          <w:rFonts w:cstheme="minorHAnsi"/>
          <w:bCs/>
        </w:rPr>
        <w:t xml:space="preserve">evidence in </w:t>
      </w:r>
      <w:r>
        <w:rPr>
          <w:rFonts w:cstheme="minorHAnsi"/>
          <w:bCs/>
        </w:rPr>
        <w:t>c</w:t>
      </w:r>
      <w:r w:rsidRPr="00F95909">
        <w:rPr>
          <w:rFonts w:cstheme="minorHAnsi"/>
          <w:bCs/>
        </w:rPr>
        <w:t>hapter</w:t>
      </w:r>
      <w:r>
        <w:rPr>
          <w:rFonts w:cstheme="minorHAnsi"/>
          <w:bCs/>
        </w:rPr>
        <w:t>s</w:t>
      </w:r>
      <w:r w:rsidRPr="00F95909">
        <w:rPr>
          <w:rFonts w:cstheme="minorHAnsi"/>
          <w:bCs/>
        </w:rPr>
        <w:t xml:space="preserve"> 2</w:t>
      </w:r>
      <w:r>
        <w:rPr>
          <w:rFonts w:cstheme="minorHAnsi"/>
          <w:bCs/>
        </w:rPr>
        <w:t xml:space="preserve"> and 3 both</w:t>
      </w:r>
      <w:r w:rsidRPr="00F95909">
        <w:rPr>
          <w:rFonts w:cstheme="minorHAnsi"/>
          <w:bCs/>
        </w:rPr>
        <w:t xml:space="preserve"> show clearly how data </w:t>
      </w:r>
      <w:r w:rsidRPr="00F65BE2">
        <w:rPr>
          <w:rFonts w:cstheme="minorHAnsi"/>
          <w:bCs/>
          <w:i/>
          <w:iCs/>
        </w:rPr>
        <w:t>availability</w:t>
      </w:r>
      <w:r w:rsidRPr="00F95909">
        <w:rPr>
          <w:rFonts w:cstheme="minorHAnsi"/>
          <w:bCs/>
        </w:rPr>
        <w:t xml:space="preserve"> is only part of the story. How decision-makers choose</w:t>
      </w:r>
      <w:r w:rsidRPr="000C30D1">
        <w:rPr>
          <w:rFonts w:cstheme="minorHAnsi"/>
          <w:bCs/>
        </w:rPr>
        <w:t xml:space="preserve"> </w:t>
      </w:r>
      <w:r w:rsidRPr="005D7830">
        <w:rPr>
          <w:rFonts w:cstheme="minorHAnsi"/>
          <w:bCs/>
        </w:rPr>
        <w:t>to act on data and evidence</w:t>
      </w:r>
      <w:r>
        <w:rPr>
          <w:rFonts w:cstheme="minorHAnsi"/>
          <w:bCs/>
        </w:rPr>
        <w:t xml:space="preserve"> </w:t>
      </w:r>
      <w:r w:rsidRPr="005D7830">
        <w:rPr>
          <w:rFonts w:cstheme="minorHAnsi"/>
          <w:bCs/>
        </w:rPr>
        <w:t xml:space="preserve">is </w:t>
      </w:r>
      <w:r>
        <w:rPr>
          <w:rFonts w:cstheme="minorHAnsi"/>
          <w:bCs/>
        </w:rPr>
        <w:t xml:space="preserve">just as </w:t>
      </w:r>
      <w:r w:rsidRPr="005D7830">
        <w:rPr>
          <w:rFonts w:cstheme="minorHAnsi"/>
          <w:bCs/>
        </w:rPr>
        <w:t>crucial</w:t>
      </w:r>
      <w:r w:rsidR="007D50AC">
        <w:rPr>
          <w:rFonts w:cstheme="minorHAnsi"/>
          <w:bCs/>
        </w:rPr>
        <w:t xml:space="preserve">, as well as how </w:t>
      </w:r>
      <w:r w:rsidR="005B6D76">
        <w:rPr>
          <w:rFonts w:cstheme="minorHAnsi"/>
          <w:bCs/>
        </w:rPr>
        <w:t>these actions are justified and</w:t>
      </w:r>
      <w:r w:rsidR="007D50AC">
        <w:rPr>
          <w:rFonts w:cstheme="minorHAnsi"/>
          <w:bCs/>
        </w:rPr>
        <w:t xml:space="preserve"> communicated to people</w:t>
      </w:r>
      <w:r w:rsidR="005B6D76">
        <w:rPr>
          <w:rFonts w:cstheme="minorHAnsi"/>
          <w:bCs/>
        </w:rPr>
        <w:t xml:space="preserve"> – as was highlighted in the country case studies</w:t>
      </w:r>
      <w:r w:rsidRPr="005D7830">
        <w:rPr>
          <w:rFonts w:cstheme="minorHAnsi"/>
          <w:bCs/>
        </w:rPr>
        <w:t xml:space="preserve">.  </w:t>
      </w:r>
      <w:r>
        <w:rPr>
          <w:rFonts w:cstheme="minorHAnsi"/>
          <w:bCs/>
        </w:rPr>
        <w:t xml:space="preserve">While acknowledging the data limitations, </w:t>
      </w:r>
      <w:r w:rsidRPr="00A97033">
        <w:rPr>
          <w:rFonts w:cstheme="minorHAnsi"/>
        </w:rPr>
        <w:t xml:space="preserve">Table </w:t>
      </w:r>
      <w:r w:rsidR="00A97033" w:rsidRPr="00A97033">
        <w:rPr>
          <w:rFonts w:cstheme="minorHAnsi"/>
        </w:rPr>
        <w:t>1</w:t>
      </w:r>
      <w:r w:rsidRPr="00A97033">
        <w:rPr>
          <w:rFonts w:cstheme="minorHAnsi"/>
        </w:rPr>
        <w:t xml:space="preserve"> and Figure </w:t>
      </w:r>
      <w:r w:rsidR="00A97033" w:rsidRPr="00A97033">
        <w:rPr>
          <w:rFonts w:cstheme="minorHAnsi"/>
        </w:rPr>
        <w:t>2</w:t>
      </w:r>
      <w:r w:rsidRPr="00A97033">
        <w:rPr>
          <w:rFonts w:cstheme="minorHAnsi"/>
        </w:rPr>
        <w:t xml:space="preserve"> </w:t>
      </w:r>
      <w:r w:rsidR="006176DA">
        <w:rPr>
          <w:rFonts w:cstheme="minorHAnsi"/>
        </w:rPr>
        <w:t>indicate</w:t>
      </w:r>
      <w:r w:rsidR="006176DA" w:rsidRPr="005D7830">
        <w:rPr>
          <w:rFonts w:cstheme="minorHAnsi"/>
        </w:rPr>
        <w:t xml:space="preserve"> </w:t>
      </w:r>
      <w:r w:rsidRPr="005D7830">
        <w:rPr>
          <w:rFonts w:cstheme="minorHAnsi"/>
        </w:rPr>
        <w:t>that</w:t>
      </w:r>
      <w:r w:rsidRPr="000C30D1">
        <w:rPr>
          <w:rFonts w:cstheme="minorHAnsi"/>
        </w:rPr>
        <w:t xml:space="preserve"> how countries invest</w:t>
      </w:r>
      <w:r>
        <w:rPr>
          <w:rFonts w:cstheme="minorHAnsi"/>
        </w:rPr>
        <w:t xml:space="preserve"> and the choices they make (for example, on evidence- and rights-based laws and policies, investments, and implementation)</w:t>
      </w:r>
      <w:r w:rsidRPr="000C30D1">
        <w:rPr>
          <w:rFonts w:cstheme="minorHAnsi"/>
        </w:rPr>
        <w:t xml:space="preserve"> is at least as important as how much</w:t>
      </w:r>
      <w:r>
        <w:rPr>
          <w:rFonts w:cstheme="minorHAnsi"/>
        </w:rPr>
        <w:t xml:space="preserve"> they spend</w:t>
      </w:r>
      <w:r w:rsidRPr="000C30D1">
        <w:rPr>
          <w:rFonts w:cstheme="minorHAnsi"/>
        </w:rPr>
        <w:t>.</w:t>
      </w:r>
      <w:r>
        <w:rPr>
          <w:rFonts w:cstheme="minorHAnsi"/>
        </w:rPr>
        <w:t xml:space="preserve"> Enforcing action – ensuring that </w:t>
      </w:r>
      <w:r w:rsidR="006176DA">
        <w:rPr>
          <w:rFonts w:cstheme="minorHAnsi"/>
        </w:rPr>
        <w:t xml:space="preserve">existing </w:t>
      </w:r>
      <w:r>
        <w:rPr>
          <w:rFonts w:cstheme="minorHAnsi"/>
        </w:rPr>
        <w:t xml:space="preserve">policies and laws are implemented is also part of the full accountability process – as highlighted in both the Kenya and the Guatemala case studies. </w:t>
      </w:r>
      <w:r w:rsidRPr="000C30D1">
        <w:rPr>
          <w:rFonts w:cstheme="minorHAnsi"/>
        </w:rPr>
        <w:t xml:space="preserve">Accountability </w:t>
      </w:r>
      <w:r>
        <w:rPr>
          <w:rFonts w:cstheme="minorHAnsi"/>
        </w:rPr>
        <w:t xml:space="preserve">processes </w:t>
      </w:r>
      <w:r w:rsidRPr="000C30D1">
        <w:rPr>
          <w:rFonts w:cstheme="minorHAnsi"/>
        </w:rPr>
        <w:t xml:space="preserve">can </w:t>
      </w:r>
      <w:r>
        <w:rPr>
          <w:rFonts w:cstheme="minorHAnsi"/>
        </w:rPr>
        <w:t xml:space="preserve">also </w:t>
      </w:r>
      <w:r w:rsidRPr="000C30D1">
        <w:rPr>
          <w:rFonts w:cstheme="minorHAnsi"/>
        </w:rPr>
        <w:t xml:space="preserve">help </w:t>
      </w:r>
      <w:r>
        <w:rPr>
          <w:rFonts w:cstheme="minorHAnsi"/>
        </w:rPr>
        <w:t xml:space="preserve">to </w:t>
      </w:r>
      <w:r w:rsidRPr="000C30D1">
        <w:rPr>
          <w:rFonts w:cstheme="minorHAnsi"/>
        </w:rPr>
        <w:t>ensure funds are invested where they will make the greatest impact</w:t>
      </w:r>
      <w:r>
        <w:rPr>
          <w:rFonts w:cstheme="minorHAnsi"/>
        </w:rPr>
        <w:t xml:space="preserve"> on the health of women, children and adolescents – especially those in </w:t>
      </w:r>
      <w:r w:rsidR="006176DA">
        <w:rPr>
          <w:rFonts w:cstheme="minorHAnsi"/>
        </w:rPr>
        <w:t xml:space="preserve">fragile situations </w:t>
      </w:r>
      <w:r>
        <w:rPr>
          <w:rFonts w:cstheme="minorHAnsi"/>
        </w:rPr>
        <w:t>and hard-to-reach areas –</w:t>
      </w:r>
      <w:r w:rsidRPr="000C30D1">
        <w:rPr>
          <w:rFonts w:cstheme="minorHAnsi"/>
        </w:rPr>
        <w:t xml:space="preserve"> strengthening visibility of that process and reinforcing the dynamic link between investments, scrutiny (including remedy and action) and outcomes. </w:t>
      </w:r>
    </w:p>
    <w:p w14:paraId="42C6999F" w14:textId="77777777" w:rsidR="00BE6268" w:rsidRDefault="00BE6268" w:rsidP="00BE6268">
      <w:pPr>
        <w:rPr>
          <w:lang w:val="en-IE"/>
        </w:rPr>
      </w:pPr>
    </w:p>
    <w:p w14:paraId="2FC04485" w14:textId="461C3268" w:rsidR="007A4930" w:rsidRPr="000C30D1" w:rsidRDefault="007A4930" w:rsidP="007A4930">
      <w:pPr>
        <w:pStyle w:val="Heading3"/>
        <w:rPr>
          <w:rFonts w:asciiTheme="minorHAnsi" w:hAnsiTheme="minorHAnsi" w:cstheme="minorHAnsi"/>
        </w:rPr>
      </w:pPr>
      <w:r w:rsidRPr="000C30D1">
        <w:rPr>
          <w:rFonts w:asciiTheme="minorHAnsi" w:hAnsiTheme="minorHAnsi" w:cstheme="minorHAnsi"/>
          <w:lang w:val="en-IE"/>
        </w:rPr>
        <w:t xml:space="preserve">Recommendation 3: </w:t>
      </w:r>
      <w:r w:rsidRPr="000C30D1">
        <w:rPr>
          <w:rFonts w:asciiTheme="minorHAnsi" w:hAnsiTheme="minorHAnsi" w:cstheme="minorHAnsi"/>
        </w:rPr>
        <w:t>Democratize accountability to include the voices of people and communities</w:t>
      </w:r>
    </w:p>
    <w:p w14:paraId="7E116A8B" w14:textId="77777777" w:rsidR="00BD6C05" w:rsidRDefault="00BD6C05" w:rsidP="007A4930">
      <w:pPr>
        <w:rPr>
          <w:rFonts w:cstheme="minorHAnsi"/>
          <w:b/>
          <w:bCs/>
          <w:i/>
          <w:iCs/>
        </w:rPr>
      </w:pPr>
    </w:p>
    <w:p w14:paraId="7D315A97" w14:textId="77777777" w:rsidR="007A4930" w:rsidRPr="000C30D1" w:rsidRDefault="007A4930" w:rsidP="007A4930">
      <w:pPr>
        <w:rPr>
          <w:rFonts w:cstheme="minorHAnsi"/>
          <w:b/>
          <w:bCs/>
          <w:i/>
          <w:iCs/>
        </w:rPr>
      </w:pPr>
      <w:r w:rsidRPr="000C30D1">
        <w:rPr>
          <w:rFonts w:cstheme="minorHAnsi"/>
          <w:b/>
          <w:bCs/>
          <w:i/>
          <w:iCs/>
        </w:rPr>
        <w:t xml:space="preserve">Ensure that all people </w:t>
      </w:r>
      <w:proofErr w:type="gramStart"/>
      <w:r w:rsidRPr="000C30D1">
        <w:rPr>
          <w:rFonts w:cstheme="minorHAnsi"/>
          <w:b/>
          <w:bCs/>
          <w:i/>
          <w:iCs/>
        </w:rPr>
        <w:t>have the opportunity to</w:t>
      </w:r>
      <w:proofErr w:type="gramEnd"/>
      <w:r w:rsidRPr="000C30D1">
        <w:rPr>
          <w:rFonts w:cstheme="minorHAnsi"/>
          <w:b/>
          <w:bCs/>
          <w:i/>
          <w:iCs/>
        </w:rPr>
        <w:t xml:space="preserve"> voice their experience and to be heard. Create accountability processes that enable all people’s experience to be considered valuable and valued in the context of delivering credible accountability processes.</w:t>
      </w:r>
    </w:p>
    <w:p w14:paraId="696D5C0C" w14:textId="2122EC8C" w:rsidR="007A4930" w:rsidRPr="000C30D1" w:rsidRDefault="007A4930" w:rsidP="007A4930">
      <w:pPr>
        <w:spacing w:line="276" w:lineRule="auto"/>
        <w:rPr>
          <w:rFonts w:cstheme="minorHAnsi"/>
          <w:lang w:val="en-IE"/>
        </w:rPr>
      </w:pPr>
      <w:r w:rsidRPr="000C30D1">
        <w:rPr>
          <w:rFonts w:cstheme="minorHAnsi"/>
        </w:rPr>
        <w:t>The direct voices of people are crucial to effective accountability. For example, during the</w:t>
      </w:r>
      <w:r w:rsidRPr="000C30D1">
        <w:rPr>
          <w:rFonts w:cstheme="minorHAnsi"/>
          <w:lang w:val="en-IE"/>
        </w:rPr>
        <w:t xml:space="preserve"> COVID-19 pandemic, sustained criticism over the lack of personal protective equipment or testing services have compelled decision-makers to </w:t>
      </w:r>
      <w:proofErr w:type="gramStart"/>
      <w:r w:rsidRPr="000C30D1">
        <w:rPr>
          <w:rFonts w:cstheme="minorHAnsi"/>
          <w:lang w:val="en-IE"/>
        </w:rPr>
        <w:t>take action</w:t>
      </w:r>
      <w:proofErr w:type="gramEnd"/>
      <w:r w:rsidRPr="000C30D1">
        <w:rPr>
          <w:rFonts w:cstheme="minorHAnsi"/>
          <w:lang w:val="en-IE"/>
        </w:rPr>
        <w:t xml:space="preserve"> and to demonstrate the action taken. However, formal mechanisms to record the lived experience of people as a driver of accountability for women’s, children’s and adolescents’ health are relatively rare. </w:t>
      </w:r>
      <w:r w:rsidRPr="002027D0">
        <w:rPr>
          <w:rFonts w:cstheme="minorHAnsi"/>
          <w:lang w:val="en-IE"/>
        </w:rPr>
        <w:t xml:space="preserve">Where they do exist, </w:t>
      </w:r>
      <w:r>
        <w:rPr>
          <w:rFonts w:cstheme="minorHAnsi"/>
          <w:lang w:val="en-IE"/>
        </w:rPr>
        <w:t xml:space="preserve">although </w:t>
      </w:r>
      <w:r w:rsidRPr="002027D0">
        <w:rPr>
          <w:rFonts w:cstheme="minorHAnsi"/>
          <w:lang w:val="en-IE"/>
        </w:rPr>
        <w:t>they often fail to capture views articulated by the most vulnerable and marginalized</w:t>
      </w:r>
      <w:r>
        <w:rPr>
          <w:rFonts w:cstheme="minorHAnsi"/>
          <w:lang w:val="en-IE"/>
        </w:rPr>
        <w:t>, the voices of people’s experience can be a powerful influence on public views and thus on political action.</w:t>
      </w:r>
      <w:r>
        <w:rPr>
          <w:rFonts w:cstheme="minorHAnsi"/>
          <w:lang w:val="en-IE"/>
        </w:rPr>
        <w:fldChar w:fldCharType="begin"/>
      </w:r>
      <w:r w:rsidR="00962230">
        <w:rPr>
          <w:rFonts w:cstheme="minorHAnsi"/>
          <w:lang w:val="en-IE"/>
        </w:rPr>
        <w:instrText xml:space="preserve"> ADDIN EN.CITE &lt;EndNote&gt;&lt;Cite&gt;&lt;Author&gt;The Guardian&lt;/Author&gt;&lt;Year&gt;20 March 2020&lt;/Year&gt;&lt;RecNum&gt;828&lt;/RecNum&gt;&lt;DisplayText&gt;&lt;style face="superscript"&gt;192&lt;/style&gt;&lt;/DisplayText&gt;&lt;record&gt;&lt;rec-number&gt;828&lt;/rec-number&gt;&lt;foreign-keys&gt;&lt;key app="EN" db-id="5dprpsavdvsw5der2s7vazdm0z9wpwzswxxz" timestamp="1591889298"&gt;828&lt;/key&gt;&lt;/foreign-keys&gt;&lt;ref-type name="Web Page"&gt;12&lt;/ref-type&gt;&lt;contributors&gt;&lt;authors&gt;&lt;author&gt;The Guardian, &lt;/author&gt;&lt;/authors&gt;&lt;/contributors&gt;&lt;titles&gt;&lt;title&gt;Nurse in tears after coronavirus panic buying leaves shelves empty of food – video&lt;/title&gt;&lt;/titles&gt;&lt;dates&gt;&lt;year&gt;20 March 2020&lt;/year&gt;&lt;/dates&gt;&lt;urls&gt;&lt;related-urls&gt;&lt;url&gt;https://www.theguardian.com/world/video/2020/mar/20/nurse-in-tears-coronavirus-panic-buying-leaves-shelves-empty-food-video&lt;/url&gt;&lt;/related-urls&gt;&lt;/urls&gt;&lt;/record&gt;&lt;/Cite&gt;&lt;/EndNote&gt;</w:instrText>
      </w:r>
      <w:r>
        <w:rPr>
          <w:rFonts w:cstheme="minorHAnsi"/>
          <w:lang w:val="en-IE"/>
        </w:rPr>
        <w:fldChar w:fldCharType="separate"/>
      </w:r>
      <w:r w:rsidR="00962230" w:rsidRPr="00962230">
        <w:rPr>
          <w:rFonts w:cstheme="minorHAnsi"/>
          <w:noProof/>
          <w:vertAlign w:val="superscript"/>
          <w:lang w:val="en-IE"/>
        </w:rPr>
        <w:t>192</w:t>
      </w:r>
      <w:r>
        <w:rPr>
          <w:rFonts w:cstheme="minorHAnsi"/>
          <w:lang w:val="en-IE"/>
        </w:rPr>
        <w:fldChar w:fldCharType="end"/>
      </w:r>
      <w:r>
        <w:rPr>
          <w:rFonts w:cstheme="minorHAnsi"/>
          <w:lang w:val="en-IE"/>
        </w:rPr>
        <w:t xml:space="preserve"> During the COVID-19 pandemic, people’s participation in data collection – for example, through mobile apps – has had a real impact on improving the definition of clinical symptoms. In some countries, daily obituaries intended to honour and remember some of those who have died, help raise compelling questions about equity, access to services, vulnerability and fairness. Through</w:t>
      </w:r>
      <w:r w:rsidRPr="002027D0">
        <w:rPr>
          <w:rFonts w:cstheme="minorHAnsi"/>
          <w:lang w:val="en-IE"/>
        </w:rPr>
        <w:t xml:space="preserve"> the participation, voice and </w:t>
      </w:r>
      <w:r>
        <w:rPr>
          <w:rFonts w:cstheme="minorHAnsi"/>
          <w:lang w:val="en-IE"/>
        </w:rPr>
        <w:t xml:space="preserve">experience </w:t>
      </w:r>
      <w:r w:rsidRPr="002027D0">
        <w:rPr>
          <w:rFonts w:cstheme="minorHAnsi"/>
          <w:lang w:val="en-IE"/>
        </w:rPr>
        <w:t>of those most affected</w:t>
      </w:r>
      <w:r>
        <w:rPr>
          <w:rFonts w:cstheme="minorHAnsi"/>
          <w:lang w:val="en-IE"/>
        </w:rPr>
        <w:t>, the accountability of governments for their actions to combat COVID-19 has been at the forefront of public discussion and has formed a critical contribution to the response</w:t>
      </w:r>
      <w:r w:rsidRPr="002027D0">
        <w:rPr>
          <w:rFonts w:cstheme="minorHAnsi"/>
          <w:lang w:val="en-IE"/>
        </w:rPr>
        <w:t>.</w:t>
      </w:r>
    </w:p>
    <w:p w14:paraId="237128AE" w14:textId="04C3A1E2" w:rsidR="007A4930" w:rsidRDefault="007A4930" w:rsidP="007A4930">
      <w:pPr>
        <w:spacing w:line="276" w:lineRule="auto"/>
        <w:rPr>
          <w:rFonts w:cstheme="minorHAnsi"/>
          <w:lang w:val="en-IE"/>
        </w:rPr>
      </w:pPr>
      <w:r>
        <w:rPr>
          <w:rFonts w:cstheme="minorHAnsi"/>
        </w:rPr>
        <w:t>As reinforced in the high-level commitments to UHC and the COVID-19 response,</w:t>
      </w:r>
      <w:r>
        <w:rPr>
          <w:rFonts w:cstheme="minorHAnsi"/>
        </w:rPr>
        <w:fldChar w:fldCharType="begin"/>
      </w:r>
      <w:r w:rsidR="00962230">
        <w:rPr>
          <w:rFonts w:cstheme="minorHAnsi"/>
        </w:rPr>
        <w:instrText xml:space="preserve"> ADDIN EN.CITE &lt;EndNote&gt;&lt;Cite ExcludeYear="1"&gt;&lt;Author&gt;United Nations General Assembly&lt;/Author&gt;&lt;RecNum&gt;330&lt;/RecNum&gt;&lt;DisplayText&gt;&lt;style face="superscript"&gt;57,119&lt;/style&gt;&lt;/DisplayText&gt;&lt;record&gt;&lt;rec-number&gt;330&lt;/rec-number&gt;&lt;foreign-keys&gt;&lt;key app="EN" db-id="5dprpsavdvsw5der2s7vazdm0z9wpwzswxxz" timestamp="1575967414"&gt;330&lt;/key&gt;&lt;/foreign-keys&gt;&lt;ref-type name="Web Page"&gt;12&lt;/ref-type&gt;&lt;contributors&gt;&lt;authors&gt;&lt;author&gt;United Nations General Assembly, &lt;/author&gt;&lt;/authors&gt;&lt;/contributors&gt;&lt;titles&gt;&lt;title&gt;Political declaration of the High-Level meeting on universal health coverage. Resolution adopted by the General Assembly on 10 October 2019. Seventy-fourth session, agenda item 126. A/RES/74/2.&lt;/title&gt;&lt;/titles&gt;&lt;dates&gt;&lt;/dates&gt;&lt;urls&gt;&lt;related-urls&gt;&lt;url&gt;https://undocs.org/en/A/RES/74/2&lt;/url&gt;&lt;/related-urls&gt;&lt;/urls&gt;&lt;/record&gt;&lt;/Cite&gt;&lt;Cite&gt;&lt;Author&gt;World Health Organization&lt;/Author&gt;&lt;Year&gt;19 May 2020&lt;/Year&gt;&lt;RecNum&gt;750&lt;/RecNum&gt;&lt;record&gt;&lt;rec-number&gt;750&lt;/rec-number&gt;&lt;foreign-keys&gt;&lt;key app="EN" db-id="5dprpsavdvsw5der2s7vazdm0z9wpwzswxxz" timestamp="1590476366"&gt;750&lt;/key&gt;&lt;/foreign-keys&gt;&lt;ref-type name="Journal Article"&gt;17&lt;/ref-type&gt;&lt;contributors&gt;&lt;authors&gt;&lt;author&gt;World Health Organization, &lt;/author&gt;&lt;/authors&gt;&lt;/contributors&gt;&lt;titles&gt;&lt;title&gt;Seventy-Third World Health Assembly, WHA73.1. Agenda Item 3: COVID-19 Response&lt;/title&gt;&lt;/titles&gt;&lt;dates&gt;&lt;year&gt;19 May 2020&lt;/year&gt;&lt;/dates&gt;&lt;urls&gt;&lt;/urls&gt;&lt;/record&gt;&lt;/Cite&gt;&lt;/EndNote&gt;</w:instrText>
      </w:r>
      <w:r>
        <w:rPr>
          <w:rFonts w:cstheme="minorHAnsi"/>
        </w:rPr>
        <w:fldChar w:fldCharType="separate"/>
      </w:r>
      <w:r w:rsidR="00962230" w:rsidRPr="00962230">
        <w:rPr>
          <w:rFonts w:cstheme="minorHAnsi"/>
          <w:noProof/>
          <w:vertAlign w:val="superscript"/>
        </w:rPr>
        <w:t>57,119</w:t>
      </w:r>
      <w:r>
        <w:rPr>
          <w:rFonts w:cstheme="minorHAnsi"/>
        </w:rPr>
        <w:fldChar w:fldCharType="end"/>
      </w:r>
      <w:r>
        <w:rPr>
          <w:rFonts w:cstheme="minorHAnsi"/>
          <w:lang w:val="en-IE"/>
        </w:rPr>
        <w:t xml:space="preserve"> a</w:t>
      </w:r>
      <w:r w:rsidRPr="000C30D1">
        <w:rPr>
          <w:rFonts w:cstheme="minorHAnsi"/>
          <w:lang w:val="en-IE"/>
        </w:rPr>
        <w:t>ll partners</w:t>
      </w:r>
      <w:r w:rsidRPr="000C30D1">
        <w:rPr>
          <w:rFonts w:cstheme="minorHAnsi"/>
          <w:b/>
          <w:bCs/>
          <w:lang w:val="en-IE"/>
        </w:rPr>
        <w:t xml:space="preserve"> </w:t>
      </w:r>
      <w:r w:rsidRPr="000C30D1">
        <w:rPr>
          <w:rFonts w:cstheme="minorHAnsi"/>
          <w:lang w:val="en-IE"/>
        </w:rPr>
        <w:t xml:space="preserve">should work to create a culture </w:t>
      </w:r>
      <w:r>
        <w:rPr>
          <w:rFonts w:cstheme="minorHAnsi"/>
          <w:lang w:val="en-IE"/>
        </w:rPr>
        <w:t xml:space="preserve">of inclusivity and participation, actively including women, children and adolescents; this is </w:t>
      </w:r>
      <w:r w:rsidRPr="00145998">
        <w:rPr>
          <w:rFonts w:cstheme="minorHAnsi"/>
          <w:lang w:val="en-IE"/>
        </w:rPr>
        <w:t>fundamental to the credibility of accountability</w:t>
      </w:r>
      <w:r>
        <w:rPr>
          <w:rFonts w:cstheme="minorHAnsi"/>
          <w:lang w:val="en-IE"/>
        </w:rPr>
        <w:t xml:space="preserve"> processes</w:t>
      </w:r>
      <w:r w:rsidRPr="000C30D1">
        <w:rPr>
          <w:rFonts w:cstheme="minorHAnsi"/>
          <w:lang w:val="en-IE"/>
        </w:rPr>
        <w:t>.</w:t>
      </w:r>
      <w:r>
        <w:rPr>
          <w:rFonts w:cstheme="minorHAnsi"/>
          <w:lang w:val="en-IE"/>
        </w:rPr>
        <w:t xml:space="preserve"> B</w:t>
      </w:r>
      <w:r>
        <w:rPr>
          <w:rFonts w:cstheme="minorHAnsi"/>
        </w:rPr>
        <w:t xml:space="preserve">y </w:t>
      </w:r>
      <w:proofErr w:type="gramStart"/>
      <w:r>
        <w:rPr>
          <w:rFonts w:cstheme="minorHAnsi"/>
        </w:rPr>
        <w:t>opening up</w:t>
      </w:r>
      <w:proofErr w:type="gramEnd"/>
      <w:r>
        <w:rPr>
          <w:rFonts w:cstheme="minorHAnsi"/>
        </w:rPr>
        <w:t xml:space="preserve"> space for w</w:t>
      </w:r>
      <w:r w:rsidRPr="000C30D1">
        <w:rPr>
          <w:rFonts w:cstheme="minorHAnsi"/>
        </w:rPr>
        <w:t>omen, children and adolescents</w:t>
      </w:r>
      <w:r>
        <w:rPr>
          <w:rFonts w:cstheme="minorHAnsi"/>
        </w:rPr>
        <w:t xml:space="preserve">, </w:t>
      </w:r>
      <w:r w:rsidRPr="000C30D1">
        <w:rPr>
          <w:rFonts w:cstheme="minorHAnsi"/>
        </w:rPr>
        <w:t>and allow</w:t>
      </w:r>
      <w:r>
        <w:rPr>
          <w:rFonts w:cstheme="minorHAnsi"/>
        </w:rPr>
        <w:t>ing</w:t>
      </w:r>
      <w:r w:rsidRPr="000C30D1">
        <w:rPr>
          <w:rFonts w:cstheme="minorHAnsi"/>
        </w:rPr>
        <w:t xml:space="preserve"> time and opportunity for their participation</w:t>
      </w:r>
      <w:r>
        <w:rPr>
          <w:rFonts w:cstheme="minorHAnsi"/>
        </w:rPr>
        <w:t>, accountability processes aimed at addressing their health needs will be more effective, more relevant and more likely to lead to meaningful results</w:t>
      </w:r>
      <w:r w:rsidRPr="000C30D1">
        <w:rPr>
          <w:rFonts w:cstheme="minorHAnsi"/>
        </w:rPr>
        <w:t xml:space="preserve">. </w:t>
      </w:r>
      <w:r>
        <w:rPr>
          <w:rFonts w:cstheme="minorHAnsi"/>
          <w:lang w:val="en-IE"/>
        </w:rPr>
        <w:t xml:space="preserve">In the context of COVID-19 pandemic, voices of frontline workers – health workers and others – and those in difficult situations, are indispensable if we truly want and are committed to learn and do better. </w:t>
      </w:r>
    </w:p>
    <w:p w14:paraId="47325967" w14:textId="00D910FE" w:rsidR="007A4930" w:rsidRDefault="007A4930" w:rsidP="007A4930">
      <w:pPr>
        <w:spacing w:line="276" w:lineRule="auto"/>
        <w:rPr>
          <w:rFonts w:cstheme="minorHAnsi"/>
        </w:rPr>
      </w:pPr>
      <w:r w:rsidRPr="000C30D1">
        <w:rPr>
          <w:rFonts w:cstheme="minorHAnsi"/>
        </w:rPr>
        <w:t xml:space="preserve">Parliaments have a duty to hold governments to account for their commitments to women, children and adolescents, and to build a culture of more consistent and active accountability between governments and people. The International Parliamentary Union, for example, passed a resolution in 2019 </w:t>
      </w:r>
      <w:r>
        <w:rPr>
          <w:rFonts w:cstheme="minorHAnsi"/>
        </w:rPr>
        <w:t>that</w:t>
      </w:r>
      <w:r w:rsidRPr="000C30D1">
        <w:rPr>
          <w:rFonts w:cstheme="minorHAnsi"/>
        </w:rPr>
        <w:t xml:space="preserve"> called for all its members to monitor and track progress towards UHC in their countries</w:t>
      </w:r>
      <w:r>
        <w:rPr>
          <w:rFonts w:cstheme="minorHAnsi"/>
        </w:rPr>
        <w:t xml:space="preserve"> with specific emphasis on women’s, children’s and adolescents’ health needs addressed through a primary health care approach at its core</w:t>
      </w:r>
      <w:r w:rsidRPr="000C30D1">
        <w:rPr>
          <w:rFonts w:cstheme="minorHAnsi"/>
        </w:rPr>
        <w:t>.</w:t>
      </w:r>
      <w:r>
        <w:rPr>
          <w:rFonts w:cstheme="minorHAnsi"/>
        </w:rPr>
        <w:fldChar w:fldCharType="begin"/>
      </w:r>
      <w:r w:rsidR="00962230">
        <w:rPr>
          <w:rFonts w:cstheme="minorHAnsi"/>
        </w:rPr>
        <w:instrText xml:space="preserve"> ADDIN EN.CITE &lt;EndNote&gt;&lt;Cite ExcludeAuth="1"&gt;&lt;Year&gt;17 October 2019&lt;/Year&gt;&lt;RecNum&gt;491&lt;/RecNum&gt;&lt;DisplayText&gt;&lt;style face="superscript"&gt;193&lt;/style&gt;&lt;/DisplayText&gt;&lt;record&gt;&lt;rec-number&gt;491&lt;/rec-number&gt;&lt;foreign-keys&gt;&lt;key app="EN" db-id="5dprpsavdvsw5der2s7vazdm0z9wpwzswxxz" timestamp="1583843715"&gt;491&lt;/key&gt;&lt;/foreign-keys&gt;&lt;ref-type name="Report"&gt;27&lt;/ref-type&gt;&lt;contributors&gt;&lt;authors&gt;&lt;author&gt;Inter-Parliamentary Union (IPU), &lt;/author&gt;&lt;/authors&gt;&lt;/contributors&gt;&lt;titles&gt;&lt;title&gt;Achieving universal health coverage by 2030: The role of parliaments in ensuring the right to health. Resolution adopted by consensus by the 141st IPU Assembly&lt;/title&gt;&lt;/titles&gt;&lt;dates&gt;&lt;year&gt;17 October 2019&lt;/year&gt;&lt;/dates&gt;&lt;pub-location&gt;Belgrade&lt;/pub-location&gt;&lt;publisher&gt;IPU&lt;/publisher&gt;&lt;urls&gt;&lt;/urls&gt;&lt;/record&gt;&lt;/Cite&gt;&lt;/EndNote&gt;</w:instrText>
      </w:r>
      <w:r>
        <w:rPr>
          <w:rFonts w:cstheme="minorHAnsi"/>
        </w:rPr>
        <w:fldChar w:fldCharType="separate"/>
      </w:r>
      <w:r w:rsidR="00962230" w:rsidRPr="00962230">
        <w:rPr>
          <w:rFonts w:cstheme="minorHAnsi"/>
          <w:noProof/>
          <w:vertAlign w:val="superscript"/>
        </w:rPr>
        <w:t>193</w:t>
      </w:r>
      <w:r>
        <w:rPr>
          <w:rFonts w:cstheme="minorHAnsi"/>
        </w:rPr>
        <w:fldChar w:fldCharType="end"/>
      </w:r>
      <w:r w:rsidRPr="000C30D1">
        <w:rPr>
          <w:rFonts w:cstheme="minorHAnsi"/>
        </w:rPr>
        <w:t xml:space="preserve"> </w:t>
      </w:r>
      <w:r>
        <w:rPr>
          <w:rFonts w:cstheme="minorHAnsi"/>
        </w:rPr>
        <w:t>The media and civil society n</w:t>
      </w:r>
      <w:r w:rsidRPr="000C30D1">
        <w:rPr>
          <w:rFonts w:cstheme="minorHAnsi"/>
        </w:rPr>
        <w:t>etworks</w:t>
      </w:r>
      <w:r>
        <w:rPr>
          <w:rFonts w:cstheme="minorHAnsi"/>
        </w:rPr>
        <w:t xml:space="preserve"> such as COPASAH</w:t>
      </w:r>
      <w:r>
        <w:rPr>
          <w:rFonts w:cstheme="minorHAnsi"/>
        </w:rPr>
        <w:fldChar w:fldCharType="begin"/>
      </w:r>
      <w:r w:rsidR="00962230">
        <w:rPr>
          <w:rFonts w:cstheme="minorHAnsi"/>
        </w:rPr>
        <w:instrText xml:space="preserve"> ADDIN EN.CITE &lt;EndNote&gt;&lt;Cite&gt;&lt;Author&gt;COPASAH&lt;/Author&gt;&lt;Year&gt;2020&lt;/Year&gt;&lt;RecNum&gt;607&lt;/RecNum&gt;&lt;DisplayText&gt;&lt;style face="superscript"&gt;121&lt;/style&gt;&lt;/DisplayText&gt;&lt;record&gt;&lt;rec-number&gt;607&lt;/rec-number&gt;&lt;foreign-keys&gt;&lt;key app="EN" db-id="5dprpsavdvsw5der2s7vazdm0z9wpwzswxxz" timestamp="1588065492"&gt;607&lt;/key&gt;&lt;/foreign-keys&gt;&lt;ref-type name="Web Page"&gt;12&lt;/ref-type&gt;&lt;contributors&gt;&lt;authors&gt;&lt;author&gt;Community of practitioners on accountability and social action in health (COPASAH)&lt;/author&gt;&lt;/authors&gt;&lt;/contributors&gt;&lt;titles&gt;&lt;/titles&gt;&lt;dates&gt;&lt;year&gt;2020&lt;/year&gt;&lt;/dates&gt;&lt;urls&gt;&lt;related-urls&gt;&lt;url&gt;https://www.copasah.net/about-us2.html&lt;/url&gt;&lt;/related-urls&gt;&lt;/urls&gt;&lt;/record&gt;&lt;/Cite&gt;&lt;/EndNote&gt;</w:instrText>
      </w:r>
      <w:r>
        <w:rPr>
          <w:rFonts w:cstheme="minorHAnsi"/>
        </w:rPr>
        <w:fldChar w:fldCharType="separate"/>
      </w:r>
      <w:r w:rsidR="00962230" w:rsidRPr="00962230">
        <w:rPr>
          <w:rFonts w:cstheme="minorHAnsi"/>
          <w:noProof/>
          <w:vertAlign w:val="superscript"/>
        </w:rPr>
        <w:t>121</w:t>
      </w:r>
      <w:r>
        <w:rPr>
          <w:rFonts w:cstheme="minorHAnsi"/>
        </w:rPr>
        <w:fldChar w:fldCharType="end"/>
      </w:r>
      <w:r w:rsidRPr="000C30D1">
        <w:rPr>
          <w:rFonts w:cstheme="minorHAnsi"/>
        </w:rPr>
        <w:t xml:space="preserve"> can convey the range of </w:t>
      </w:r>
      <w:r>
        <w:rPr>
          <w:rFonts w:cstheme="minorHAnsi"/>
        </w:rPr>
        <w:t xml:space="preserve">people’s </w:t>
      </w:r>
      <w:r w:rsidRPr="000C30D1">
        <w:rPr>
          <w:rFonts w:cstheme="minorHAnsi"/>
        </w:rPr>
        <w:t xml:space="preserve">lived experience </w:t>
      </w:r>
      <w:r>
        <w:rPr>
          <w:rFonts w:cstheme="minorHAnsi"/>
        </w:rPr>
        <w:t>and</w:t>
      </w:r>
      <w:r w:rsidRPr="000C30D1">
        <w:rPr>
          <w:rFonts w:cstheme="minorHAnsi"/>
        </w:rPr>
        <w:t xml:space="preserve"> genuinely create space for local and community voices</w:t>
      </w:r>
      <w:r>
        <w:rPr>
          <w:rFonts w:cstheme="minorHAnsi"/>
        </w:rPr>
        <w:t>,</w:t>
      </w:r>
      <w:r w:rsidRPr="000C30D1">
        <w:rPr>
          <w:rFonts w:cstheme="minorHAnsi"/>
        </w:rPr>
        <w:t xml:space="preserve"> even while reflecting the articulation of a more distilled regional and national voice. </w:t>
      </w:r>
    </w:p>
    <w:p w14:paraId="6180A4FA" w14:textId="77777777" w:rsidR="00B73C24" w:rsidRPr="000C30D1" w:rsidRDefault="00B73C24" w:rsidP="007A4930">
      <w:pPr>
        <w:spacing w:line="276" w:lineRule="auto"/>
        <w:rPr>
          <w:rFonts w:cstheme="minorHAnsi"/>
          <w:lang w:val="en-IE"/>
        </w:rPr>
      </w:pPr>
    </w:p>
    <w:p w14:paraId="719C951D" w14:textId="77777777" w:rsidR="007A4930" w:rsidRPr="000C30D1" w:rsidRDefault="007A4930" w:rsidP="007A4930">
      <w:pPr>
        <w:pStyle w:val="Heading2"/>
        <w:rPr>
          <w:rFonts w:asciiTheme="minorHAnsi" w:hAnsiTheme="minorHAnsi" w:cstheme="minorHAnsi"/>
          <w:bCs/>
          <w:sz w:val="24"/>
          <w:szCs w:val="24"/>
        </w:rPr>
      </w:pPr>
      <w:r w:rsidRPr="000C30D1">
        <w:rPr>
          <w:rFonts w:asciiTheme="minorHAnsi" w:hAnsiTheme="minorHAnsi" w:cstheme="minorHAnsi"/>
          <w:bCs/>
          <w:sz w:val="24"/>
          <w:szCs w:val="24"/>
        </w:rPr>
        <w:t>Where next for independent accountability?</w:t>
      </w:r>
    </w:p>
    <w:p w14:paraId="1F116B6E" w14:textId="77777777" w:rsidR="00434CE1" w:rsidRDefault="00434CE1" w:rsidP="007A4930">
      <w:pPr>
        <w:rPr>
          <w:rFonts w:cstheme="minorHAnsi"/>
          <w:b/>
          <w:bCs/>
          <w:i/>
          <w:iCs/>
        </w:rPr>
      </w:pPr>
    </w:p>
    <w:p w14:paraId="7A531208" w14:textId="77777777" w:rsidR="007A4930" w:rsidRPr="000C30D1" w:rsidRDefault="007A4930" w:rsidP="007A4930">
      <w:pPr>
        <w:rPr>
          <w:rFonts w:cstheme="minorHAnsi"/>
          <w:b/>
          <w:bCs/>
          <w:i/>
          <w:iCs/>
        </w:rPr>
      </w:pPr>
      <w:r w:rsidRPr="000C30D1">
        <w:rPr>
          <w:rFonts w:cstheme="minorHAnsi"/>
          <w:b/>
          <w:bCs/>
          <w:i/>
          <w:iCs/>
        </w:rPr>
        <w:t>As health security increasingly takes centre stage, independent accountability is needed more than ever to protect gains, secure rights to health and realize health for all.</w:t>
      </w:r>
    </w:p>
    <w:p w14:paraId="5FE7AA26" w14:textId="546C1EFC" w:rsidR="007A4930" w:rsidRDefault="007A4930" w:rsidP="007A4930">
      <w:pPr>
        <w:spacing w:line="276" w:lineRule="auto"/>
        <w:rPr>
          <w:rFonts w:cstheme="minorHAnsi"/>
          <w:lang w:val="en-IE"/>
        </w:rPr>
      </w:pPr>
      <w:r>
        <w:rPr>
          <w:rFonts w:cstheme="minorHAnsi"/>
          <w:lang w:val="en-IE"/>
        </w:rPr>
        <w:t xml:space="preserve">The </w:t>
      </w:r>
      <w:r w:rsidRPr="000C30D1">
        <w:rPr>
          <w:rFonts w:cstheme="minorHAnsi"/>
          <w:lang w:val="en-IE"/>
        </w:rPr>
        <w:t>EWEC accountability</w:t>
      </w:r>
      <w:r>
        <w:rPr>
          <w:rFonts w:cstheme="minorHAnsi"/>
          <w:lang w:val="en-IE"/>
        </w:rPr>
        <w:t xml:space="preserve"> framework, and the independent review function of the IAP,</w:t>
      </w:r>
      <w:r w:rsidRPr="000C30D1">
        <w:rPr>
          <w:rFonts w:cstheme="minorHAnsi"/>
          <w:lang w:val="en-IE"/>
        </w:rPr>
        <w:t xml:space="preserve"> is a microcosm of accountability across the SDGs</w:t>
      </w:r>
      <w:r>
        <w:rPr>
          <w:rFonts w:cstheme="minorHAnsi"/>
          <w:lang w:val="en-IE"/>
        </w:rPr>
        <w:t>,</w:t>
      </w:r>
      <w:r w:rsidRPr="000C30D1">
        <w:rPr>
          <w:rFonts w:cstheme="minorHAnsi"/>
          <w:lang w:val="en-IE"/>
        </w:rPr>
        <w:t xml:space="preserve"> and its experience can offer </w:t>
      </w:r>
      <w:r>
        <w:rPr>
          <w:rFonts w:cstheme="minorHAnsi"/>
          <w:lang w:val="en-IE"/>
        </w:rPr>
        <w:t>lessons</w:t>
      </w:r>
      <w:r w:rsidRPr="000C30D1">
        <w:rPr>
          <w:rFonts w:cstheme="minorHAnsi"/>
          <w:lang w:val="en-IE"/>
        </w:rPr>
        <w:t xml:space="preserve"> for the future. Governments</w:t>
      </w:r>
      <w:r>
        <w:rPr>
          <w:rFonts w:cstheme="minorHAnsi"/>
          <w:lang w:val="en-IE"/>
        </w:rPr>
        <w:t xml:space="preserve"> and</w:t>
      </w:r>
      <w:r w:rsidRPr="000C30D1">
        <w:rPr>
          <w:rFonts w:cstheme="minorHAnsi"/>
          <w:lang w:val="en-IE"/>
        </w:rPr>
        <w:t xml:space="preserve"> development partners, including UN agencies, donors and NGOs</w:t>
      </w:r>
      <w:r>
        <w:rPr>
          <w:rFonts w:cstheme="minorHAnsi"/>
          <w:lang w:val="en-IE"/>
        </w:rPr>
        <w:t>,</w:t>
      </w:r>
      <w:r w:rsidRPr="000C30D1">
        <w:rPr>
          <w:rFonts w:cstheme="minorHAnsi"/>
          <w:lang w:val="en-IE"/>
        </w:rPr>
        <w:t xml:space="preserve"> </w:t>
      </w:r>
      <w:r w:rsidR="00B979E9">
        <w:rPr>
          <w:rFonts w:cstheme="minorHAnsi"/>
          <w:lang w:val="en-IE"/>
        </w:rPr>
        <w:t xml:space="preserve">often do not </w:t>
      </w:r>
      <w:r w:rsidR="0069285E">
        <w:rPr>
          <w:rFonts w:cstheme="minorHAnsi"/>
          <w:lang w:val="en-IE"/>
        </w:rPr>
        <w:t xml:space="preserve">meaningfully make or </w:t>
      </w:r>
      <w:r w:rsidR="00B979E9">
        <w:rPr>
          <w:rFonts w:cstheme="minorHAnsi"/>
          <w:lang w:val="en-IE"/>
        </w:rPr>
        <w:t xml:space="preserve">implement </w:t>
      </w:r>
      <w:r w:rsidR="0069285E">
        <w:rPr>
          <w:rFonts w:cstheme="minorHAnsi"/>
          <w:lang w:val="en-IE"/>
        </w:rPr>
        <w:t xml:space="preserve">commitments, nor do they adequately act on </w:t>
      </w:r>
      <w:r w:rsidR="00B979E9">
        <w:rPr>
          <w:rFonts w:cstheme="minorHAnsi"/>
          <w:lang w:val="en-IE"/>
        </w:rPr>
        <w:t>accountability recommendations.</w:t>
      </w:r>
      <w:r w:rsidRPr="000C30D1">
        <w:rPr>
          <w:rFonts w:cstheme="minorHAnsi"/>
          <w:lang w:val="en-IE"/>
        </w:rPr>
        <w:t xml:space="preserve"> </w:t>
      </w:r>
      <w:r w:rsidR="000836CC">
        <w:rPr>
          <w:rFonts w:cstheme="minorHAnsi"/>
          <w:lang w:val="en-IE"/>
        </w:rPr>
        <w:t>We</w:t>
      </w:r>
      <w:r w:rsidRPr="000C30D1">
        <w:rPr>
          <w:rFonts w:cstheme="minorHAnsi"/>
          <w:lang w:val="en-IE"/>
        </w:rPr>
        <w:t xml:space="preserve"> have evidence of </w:t>
      </w:r>
      <w:r w:rsidR="000836CC">
        <w:rPr>
          <w:rFonts w:cstheme="minorHAnsi"/>
          <w:lang w:val="en-IE"/>
        </w:rPr>
        <w:t xml:space="preserve">incomplete and </w:t>
      </w:r>
      <w:proofErr w:type="gramStart"/>
      <w:r w:rsidR="000836CC">
        <w:rPr>
          <w:rFonts w:cstheme="minorHAnsi"/>
          <w:lang w:val="en-IE"/>
        </w:rPr>
        <w:t>poor quality</w:t>
      </w:r>
      <w:proofErr w:type="gramEnd"/>
      <w:r w:rsidR="000836CC">
        <w:rPr>
          <w:rFonts w:cstheme="minorHAnsi"/>
          <w:lang w:val="en-IE"/>
        </w:rPr>
        <w:t xml:space="preserve"> country</w:t>
      </w:r>
      <w:r w:rsidR="00B979E9">
        <w:rPr>
          <w:rFonts w:cstheme="minorHAnsi"/>
          <w:lang w:val="en-IE"/>
        </w:rPr>
        <w:t xml:space="preserve"> data, slowing or reversal of progress</w:t>
      </w:r>
      <w:r w:rsidRPr="000C30D1">
        <w:rPr>
          <w:rFonts w:cstheme="minorHAnsi"/>
          <w:lang w:val="en-IE"/>
        </w:rPr>
        <w:t xml:space="preserve">, </w:t>
      </w:r>
      <w:r w:rsidR="00B979E9">
        <w:rPr>
          <w:rFonts w:cstheme="minorHAnsi"/>
          <w:lang w:val="en-IE"/>
        </w:rPr>
        <w:t xml:space="preserve">widespread </w:t>
      </w:r>
      <w:r w:rsidRPr="000C30D1">
        <w:rPr>
          <w:rFonts w:cstheme="minorHAnsi"/>
          <w:lang w:val="en-IE"/>
        </w:rPr>
        <w:t>inequit</w:t>
      </w:r>
      <w:r w:rsidR="00B979E9">
        <w:rPr>
          <w:rFonts w:cstheme="minorHAnsi"/>
          <w:lang w:val="en-IE"/>
        </w:rPr>
        <w:t>ies</w:t>
      </w:r>
      <w:r w:rsidRPr="000C30D1">
        <w:rPr>
          <w:rFonts w:cstheme="minorHAnsi"/>
          <w:lang w:val="en-IE"/>
        </w:rPr>
        <w:t xml:space="preserve">, </w:t>
      </w:r>
      <w:r w:rsidR="00B979E9">
        <w:rPr>
          <w:rFonts w:cstheme="minorHAnsi"/>
          <w:lang w:val="en-IE"/>
        </w:rPr>
        <w:t>a</w:t>
      </w:r>
      <w:r w:rsidR="000836CC">
        <w:rPr>
          <w:rFonts w:cstheme="minorHAnsi"/>
          <w:lang w:val="en-IE"/>
        </w:rPr>
        <w:t>round a</w:t>
      </w:r>
      <w:r w:rsidR="00B979E9" w:rsidRPr="000C30D1">
        <w:rPr>
          <w:rFonts w:cstheme="minorHAnsi"/>
          <w:lang w:val="en-IE"/>
        </w:rPr>
        <w:t xml:space="preserve"> </w:t>
      </w:r>
      <w:r w:rsidR="00B979E9">
        <w:rPr>
          <w:rFonts w:cstheme="minorHAnsi"/>
          <w:lang w:val="en-IE"/>
        </w:rPr>
        <w:t>2-</w:t>
      </w:r>
      <w:r w:rsidRPr="000C30D1">
        <w:rPr>
          <w:rFonts w:cstheme="minorHAnsi"/>
          <w:lang w:val="en-IE"/>
        </w:rPr>
        <w:t>trillion dollar inefficiency and corruption gap</w:t>
      </w:r>
      <w:r w:rsidR="00B979E9">
        <w:rPr>
          <w:rFonts w:cstheme="minorHAnsi"/>
          <w:lang w:val="en-IE"/>
        </w:rPr>
        <w:t xml:space="preserve"> in health expenditures</w:t>
      </w:r>
      <w:r w:rsidRPr="000C30D1">
        <w:rPr>
          <w:rFonts w:cstheme="minorHAnsi"/>
          <w:lang w:val="en-IE"/>
        </w:rPr>
        <w:t>, and other areas of critical importance</w:t>
      </w:r>
      <w:r w:rsidR="007104B7">
        <w:rPr>
          <w:rFonts w:cstheme="minorHAnsi"/>
          <w:lang w:val="en-IE"/>
        </w:rPr>
        <w:t xml:space="preserve"> to progress</w:t>
      </w:r>
      <w:r w:rsidR="000836CC">
        <w:rPr>
          <w:rFonts w:cstheme="minorHAnsi"/>
          <w:lang w:val="en-IE"/>
        </w:rPr>
        <w:t>. But</w:t>
      </w:r>
      <w:r w:rsidRPr="000C30D1">
        <w:rPr>
          <w:rFonts w:cstheme="minorHAnsi"/>
          <w:lang w:val="en-IE"/>
        </w:rPr>
        <w:t xml:space="preserve"> we have insufficient remedy and actio</w:t>
      </w:r>
      <w:r w:rsidR="000836CC">
        <w:rPr>
          <w:rFonts w:cstheme="minorHAnsi"/>
          <w:lang w:val="en-IE"/>
        </w:rPr>
        <w:t>n</w:t>
      </w:r>
      <w:r w:rsidRPr="000C30D1">
        <w:rPr>
          <w:rFonts w:cstheme="minorHAnsi"/>
          <w:lang w:val="en-IE"/>
        </w:rPr>
        <w:t xml:space="preserve"> and therefore lack the necessary </w:t>
      </w:r>
      <w:r w:rsidR="000836CC">
        <w:rPr>
          <w:rFonts w:cstheme="minorHAnsi"/>
          <w:lang w:val="en-IE"/>
        </w:rPr>
        <w:t xml:space="preserve">commitment and </w:t>
      </w:r>
      <w:r w:rsidRPr="000C30D1">
        <w:rPr>
          <w:rFonts w:cstheme="minorHAnsi"/>
          <w:lang w:val="en-IE"/>
        </w:rPr>
        <w:t xml:space="preserve">change to make concrete gains. </w:t>
      </w:r>
    </w:p>
    <w:p w14:paraId="5B432152" w14:textId="1DBE2141" w:rsidR="00952EF7" w:rsidRDefault="007A4930" w:rsidP="007A4930">
      <w:pPr>
        <w:spacing w:line="276" w:lineRule="auto"/>
        <w:rPr>
          <w:rFonts w:cstheme="minorHAnsi"/>
          <w:lang w:val="en-IE"/>
        </w:rPr>
      </w:pPr>
      <w:r>
        <w:rPr>
          <w:rFonts w:cstheme="minorHAnsi"/>
          <w:lang w:val="en-IE"/>
        </w:rPr>
        <w:t>Drawing lessons from EWEC accountability,</w:t>
      </w:r>
      <w:r w:rsidRPr="00542F40">
        <w:rPr>
          <w:rFonts w:cstheme="minorHAnsi"/>
          <w:lang w:val="en-IE"/>
        </w:rPr>
        <w:t xml:space="preserve"> Paul Hunt, the first UN Special Rapporteur on the Right to Health</w:t>
      </w:r>
      <w:r>
        <w:rPr>
          <w:rFonts w:cstheme="minorHAnsi"/>
          <w:lang w:val="en-IE"/>
        </w:rPr>
        <w:t xml:space="preserve">, </w:t>
      </w:r>
      <w:r w:rsidRPr="00B53A6B">
        <w:rPr>
          <w:rFonts w:cstheme="minorHAnsi"/>
          <w:lang w:val="en-IE"/>
        </w:rPr>
        <w:t>emphasized the importance of independent review in the SDG era, and the opportunity for health to lead the way</w:t>
      </w:r>
      <w:r>
        <w:rPr>
          <w:rFonts w:cstheme="minorHAnsi"/>
          <w:lang w:val="en-IE"/>
        </w:rPr>
        <w:t>.</w:t>
      </w:r>
      <w:r>
        <w:rPr>
          <w:rFonts w:cstheme="minorHAnsi"/>
          <w:lang w:val="en-IE"/>
        </w:rPr>
        <w:fldChar w:fldCharType="begin"/>
      </w:r>
      <w:r w:rsidR="00962230">
        <w:rPr>
          <w:rFonts w:cstheme="minorHAnsi"/>
          <w:lang w:val="en-IE"/>
        </w:rPr>
        <w:instrText xml:space="preserve"> ADDIN EN.CITE &lt;EndNote&gt;&lt;Cite&gt;&lt;Author&gt;Hunt&lt;/Author&gt;&lt;Year&gt;12-14th November 2010&lt;/Year&gt;&lt;RecNum&gt;747&lt;/RecNum&gt;&lt;DisplayText&gt;&lt;style face="superscript"&gt;194,195&lt;/style&gt;&lt;/DisplayText&gt;&lt;record&gt;&lt;rec-number&gt;747&lt;/rec-number&gt;&lt;foreign-keys&gt;&lt;key app="EN" db-id="5dprpsavdvsw5der2s7vazdm0z9wpwzswxxz" timestamp="1590422010"&gt;747&lt;/key&gt;&lt;/foreign-keys&gt;&lt;ref-type name="Web Page"&gt;12&lt;/ref-type&gt;&lt;contributors&gt;&lt;authors&gt;&lt;author&gt;Paul Hunt&lt;/author&gt;&lt;/authors&gt;&lt;/contributors&gt;&lt;titles&gt;&lt;title&gt;A Three-Step Accountability Process for the UN Secretary-General&amp;apos;s Global Strategy for Women&amp;apos;s and Children&amp;apos;s Health&lt;/title&gt;&lt;/titles&gt;&lt;dates&gt;&lt;year&gt;12-14th November 2010&lt;/year&gt;&lt;/dates&gt;&lt;urls&gt;&lt;related-urls&gt;&lt;url&gt;https://www.who.int/pmnch/events/partners_forum/20101114_3step_accountprocess.pdf&lt;/url&gt;&lt;/related-urls&gt;&lt;/urls&gt;&lt;/record&gt;&lt;/Cite&gt;&lt;Cite&gt;&lt;Author&gt;Paul Hunt&lt;/Author&gt;&lt;Year&gt;2015&lt;/Year&gt;&lt;RecNum&gt;748&lt;/RecNum&gt;&lt;record&gt;&lt;rec-number&gt;748&lt;/rec-number&gt;&lt;foreign-keys&gt;&lt;key app="EN" db-id="5dprpsavdvsw5der2s7vazdm0z9wpwzswxxz" timestamp="1590422146"&gt;748&lt;/key&gt;&lt;/foreign-keys&gt;&lt;ref-type name="Journal Article"&gt;17&lt;/ref-type&gt;&lt;contributors&gt;&lt;authors&gt;&lt;author&gt;Paul Hunt&lt;/author&gt;&lt;/authors&gt;&lt;/contributors&gt;&lt;titles&gt;&lt;title&gt;SDG series: SDGs and the importance of formal independent review: an opportunity for health to lead the way&lt;/title&gt;&lt;secondary-title&gt;Health and Human Rights Journal&lt;/secondary-title&gt;&lt;/titles&gt;&lt;periodical&gt;&lt;full-title&gt;Health and Human Rights Journal&lt;/full-title&gt;&lt;/periodical&gt;&lt;dates&gt;&lt;year&gt;2015&lt;/year&gt;&lt;/dates&gt;&lt;urls&gt;&lt;/urls&gt;&lt;/record&gt;&lt;/Cite&gt;&lt;/EndNote&gt;</w:instrText>
      </w:r>
      <w:r>
        <w:rPr>
          <w:rFonts w:cstheme="minorHAnsi"/>
          <w:lang w:val="en-IE"/>
        </w:rPr>
        <w:fldChar w:fldCharType="separate"/>
      </w:r>
      <w:r w:rsidR="00962230" w:rsidRPr="00962230">
        <w:rPr>
          <w:rFonts w:cstheme="minorHAnsi"/>
          <w:noProof/>
          <w:vertAlign w:val="superscript"/>
          <w:lang w:val="en-IE"/>
        </w:rPr>
        <w:t>194,195</w:t>
      </w:r>
      <w:r>
        <w:rPr>
          <w:rFonts w:cstheme="minorHAnsi"/>
          <w:lang w:val="en-IE"/>
        </w:rPr>
        <w:fldChar w:fldCharType="end"/>
      </w:r>
      <w:r>
        <w:rPr>
          <w:rFonts w:cstheme="minorHAnsi"/>
          <w:lang w:val="en-IE"/>
        </w:rPr>
        <w:t xml:space="preserve"> </w:t>
      </w:r>
    </w:p>
    <w:p w14:paraId="75C28C84" w14:textId="7E576D4E" w:rsidR="00952EF7" w:rsidRPr="00277EC8" w:rsidRDefault="00952EF7" w:rsidP="00952EF7">
      <w:pPr>
        <w:spacing w:line="276" w:lineRule="auto"/>
        <w:rPr>
          <w:rFonts w:cstheme="minorHAnsi"/>
          <w:b/>
          <w:bCs/>
          <w:lang w:val="en-IE"/>
        </w:rPr>
      </w:pPr>
      <w:r w:rsidRPr="00277EC8">
        <w:rPr>
          <w:rFonts w:cstheme="minorHAnsi"/>
          <w:b/>
          <w:bCs/>
          <w:lang w:val="en-IE"/>
        </w:rPr>
        <w:t xml:space="preserve">Box </w:t>
      </w:r>
      <w:r w:rsidR="00B31ABA">
        <w:rPr>
          <w:rFonts w:cstheme="minorHAnsi"/>
          <w:b/>
          <w:bCs/>
          <w:lang w:val="en-IE"/>
        </w:rPr>
        <w:t>5</w:t>
      </w:r>
      <w:r w:rsidRPr="00277EC8">
        <w:rPr>
          <w:rFonts w:cstheme="minorHAnsi"/>
          <w:b/>
          <w:bCs/>
          <w:lang w:val="en-IE"/>
        </w:rPr>
        <w:t xml:space="preserve">. </w:t>
      </w:r>
      <w:r w:rsidR="00FD735B" w:rsidRPr="00277EC8">
        <w:rPr>
          <w:rFonts w:cstheme="minorHAnsi"/>
          <w:b/>
          <w:bCs/>
          <w:lang w:val="en-IE"/>
        </w:rPr>
        <w:t>The importance of i</w:t>
      </w:r>
      <w:r w:rsidRPr="00277EC8">
        <w:rPr>
          <w:rFonts w:cstheme="minorHAnsi"/>
          <w:b/>
          <w:bCs/>
          <w:lang w:val="en-IE"/>
        </w:rPr>
        <w:t>ndependent accountability</w:t>
      </w:r>
    </w:p>
    <w:tbl>
      <w:tblPr>
        <w:tblStyle w:val="TableGrid"/>
        <w:tblW w:w="0" w:type="auto"/>
        <w:tblLook w:val="04A0" w:firstRow="1" w:lastRow="0" w:firstColumn="1" w:lastColumn="0" w:noHBand="0" w:noVBand="1"/>
      </w:tblPr>
      <w:tblGrid>
        <w:gridCol w:w="9350"/>
      </w:tblGrid>
      <w:tr w:rsidR="00952EF7" w14:paraId="1E08AF1E" w14:textId="77777777" w:rsidTr="005F43DB">
        <w:tc>
          <w:tcPr>
            <w:tcW w:w="9350" w:type="dxa"/>
          </w:tcPr>
          <w:p w14:paraId="4395A02F" w14:textId="77777777" w:rsidR="00952EF7" w:rsidRPr="003F310C" w:rsidRDefault="00952EF7" w:rsidP="005F43DB">
            <w:pPr>
              <w:rPr>
                <w:rFonts w:cstheme="minorHAnsi"/>
                <w:sz w:val="21"/>
                <w:szCs w:val="21"/>
                <w:lang w:val="en-IE"/>
              </w:rPr>
            </w:pPr>
            <w:r w:rsidRPr="003F310C">
              <w:rPr>
                <w:rFonts w:cstheme="minorHAnsi"/>
                <w:sz w:val="21"/>
                <w:szCs w:val="21"/>
                <w:lang w:val="en-IE"/>
              </w:rPr>
              <w:t xml:space="preserve">The question - did they deliver? - </w:t>
            </w:r>
            <w:proofErr w:type="gramStart"/>
            <w:r w:rsidRPr="003F310C">
              <w:rPr>
                <w:rFonts w:cstheme="minorHAnsi"/>
                <w:sz w:val="21"/>
                <w:szCs w:val="21"/>
                <w:lang w:val="en-IE"/>
              </w:rPr>
              <w:t>has to</w:t>
            </w:r>
            <w:proofErr w:type="gramEnd"/>
            <w:r w:rsidRPr="003F310C">
              <w:rPr>
                <w:rFonts w:cstheme="minorHAnsi"/>
                <w:sz w:val="21"/>
                <w:szCs w:val="21"/>
                <w:lang w:val="en-IE"/>
              </w:rPr>
              <w:t xml:space="preserve"> be asked of governments, development partners and all key stakeholders, an explanation provided, and an independent assessment made. Did they deliver? If they did, what good practices can be learned? If they didn’t deliver, why not? There may be legitimate reasons beyond their control.</w:t>
            </w:r>
          </w:p>
          <w:p w14:paraId="5E2F0B35" w14:textId="77777777" w:rsidR="00952EF7" w:rsidRPr="003F310C" w:rsidRDefault="00952EF7" w:rsidP="005F43DB">
            <w:pPr>
              <w:rPr>
                <w:rFonts w:cstheme="minorHAnsi"/>
                <w:sz w:val="21"/>
                <w:szCs w:val="21"/>
                <w:lang w:val="en-IE"/>
              </w:rPr>
            </w:pPr>
          </w:p>
          <w:p w14:paraId="4DCDCBD1" w14:textId="77777777" w:rsidR="00952EF7" w:rsidRPr="003F310C" w:rsidRDefault="00952EF7" w:rsidP="005F43DB">
            <w:pPr>
              <w:rPr>
                <w:rFonts w:cstheme="minorHAnsi"/>
                <w:sz w:val="21"/>
                <w:szCs w:val="21"/>
                <w:lang w:val="en-IE"/>
              </w:rPr>
            </w:pPr>
            <w:r w:rsidRPr="003F310C">
              <w:rPr>
                <w:rFonts w:cstheme="minorHAnsi"/>
                <w:sz w:val="21"/>
                <w:szCs w:val="21"/>
                <w:lang w:val="en-IE"/>
              </w:rPr>
              <w:t xml:space="preserve">Of course, thoughtful self-accountability is welcome and important – but history tells us that it is not enough. Independence is critically important for the objectivity, legitimacy and credibility of the process. Independence is a vital feature of accountability. </w:t>
            </w:r>
          </w:p>
          <w:p w14:paraId="6B10E96A" w14:textId="77777777" w:rsidR="00952EF7" w:rsidRDefault="00952EF7" w:rsidP="005F43DB">
            <w:pPr>
              <w:rPr>
                <w:rFonts w:cstheme="minorHAnsi"/>
                <w:sz w:val="21"/>
                <w:szCs w:val="21"/>
                <w:lang w:val="en-IE"/>
              </w:rPr>
            </w:pPr>
          </w:p>
          <w:p w14:paraId="02D77535" w14:textId="3E80FBE8" w:rsidR="00952EF7" w:rsidRPr="00556C80" w:rsidRDefault="00952EF7" w:rsidP="005F43DB">
            <w:pPr>
              <w:rPr>
                <w:rFonts w:cstheme="minorHAnsi"/>
                <w:sz w:val="21"/>
                <w:szCs w:val="21"/>
              </w:rPr>
            </w:pPr>
            <w:r w:rsidRPr="00556C80">
              <w:rPr>
                <w:rFonts w:cstheme="minorHAnsi"/>
                <w:sz w:val="21"/>
                <w:szCs w:val="21"/>
              </w:rPr>
              <w:t xml:space="preserve">It is </w:t>
            </w:r>
            <w:r>
              <w:rPr>
                <w:rFonts w:cstheme="minorHAnsi"/>
                <w:sz w:val="21"/>
                <w:szCs w:val="21"/>
              </w:rPr>
              <w:t xml:space="preserve">also </w:t>
            </w:r>
            <w:r w:rsidRPr="00556C80">
              <w:rPr>
                <w:rFonts w:cstheme="minorHAnsi"/>
                <w:sz w:val="21"/>
                <w:szCs w:val="21"/>
              </w:rPr>
              <w:t xml:space="preserve">difficult for </w:t>
            </w:r>
            <w:r>
              <w:rPr>
                <w:rFonts w:cstheme="minorHAnsi"/>
                <w:sz w:val="21"/>
                <w:szCs w:val="21"/>
              </w:rPr>
              <w:t>s</w:t>
            </w:r>
            <w:r w:rsidRPr="00556C80">
              <w:rPr>
                <w:rFonts w:cstheme="minorHAnsi"/>
                <w:sz w:val="21"/>
                <w:szCs w:val="21"/>
              </w:rPr>
              <w:t>tates at the national</w:t>
            </w:r>
            <w:r>
              <w:rPr>
                <w:rFonts w:cstheme="minorHAnsi"/>
                <w:sz w:val="21"/>
                <w:szCs w:val="21"/>
              </w:rPr>
              <w:t xml:space="preserve"> </w:t>
            </w:r>
            <w:r w:rsidRPr="00556C80">
              <w:rPr>
                <w:rFonts w:cstheme="minorHAnsi"/>
                <w:sz w:val="21"/>
                <w:szCs w:val="21"/>
              </w:rPr>
              <w:t xml:space="preserve">level to hold accountable stakeholders, including </w:t>
            </w:r>
            <w:r w:rsidR="005F43DB">
              <w:rPr>
                <w:rFonts w:cstheme="minorHAnsi"/>
                <w:sz w:val="21"/>
                <w:szCs w:val="21"/>
              </w:rPr>
              <w:t xml:space="preserve">other states and </w:t>
            </w:r>
            <w:r w:rsidRPr="00556C80">
              <w:rPr>
                <w:rFonts w:cstheme="minorHAnsi"/>
                <w:sz w:val="21"/>
                <w:szCs w:val="21"/>
              </w:rPr>
              <w:t xml:space="preserve">non-state actors, for their transnational commitments to development, such as SDG17. </w:t>
            </w:r>
            <w:r w:rsidRPr="003F310C">
              <w:rPr>
                <w:rFonts w:cstheme="minorHAnsi"/>
                <w:sz w:val="21"/>
                <w:szCs w:val="21"/>
              </w:rPr>
              <w:t>This is</w:t>
            </w:r>
            <w:r>
              <w:rPr>
                <w:rFonts w:cstheme="minorHAnsi"/>
                <w:sz w:val="21"/>
                <w:szCs w:val="21"/>
              </w:rPr>
              <w:t xml:space="preserve"> also</w:t>
            </w:r>
            <w:r w:rsidRPr="003F310C">
              <w:rPr>
                <w:rFonts w:cstheme="minorHAnsi"/>
                <w:sz w:val="21"/>
                <w:szCs w:val="21"/>
              </w:rPr>
              <w:t xml:space="preserve"> a </w:t>
            </w:r>
            <w:r>
              <w:rPr>
                <w:rFonts w:cstheme="minorHAnsi"/>
                <w:sz w:val="21"/>
                <w:szCs w:val="21"/>
              </w:rPr>
              <w:t>role for</w:t>
            </w:r>
            <w:r w:rsidRPr="003F310C">
              <w:rPr>
                <w:rFonts w:cstheme="minorHAnsi"/>
                <w:sz w:val="21"/>
                <w:szCs w:val="21"/>
              </w:rPr>
              <w:t xml:space="preserve"> independent review.</w:t>
            </w:r>
          </w:p>
          <w:p w14:paraId="1EB822BC" w14:textId="77777777" w:rsidR="00952EF7" w:rsidRDefault="00952EF7" w:rsidP="005F43DB">
            <w:pPr>
              <w:rPr>
                <w:rFonts w:cstheme="minorHAnsi"/>
                <w:b/>
                <w:bCs/>
                <w:sz w:val="21"/>
                <w:szCs w:val="21"/>
              </w:rPr>
            </w:pPr>
          </w:p>
          <w:p w14:paraId="1CC242D1" w14:textId="77777777" w:rsidR="005F43DB" w:rsidRDefault="00952EF7" w:rsidP="005F43DB">
            <w:pPr>
              <w:rPr>
                <w:rFonts w:cstheme="minorHAnsi"/>
                <w:sz w:val="21"/>
                <w:szCs w:val="21"/>
              </w:rPr>
            </w:pPr>
            <w:r w:rsidRPr="00556C80">
              <w:rPr>
                <w:rFonts w:cstheme="minorHAnsi"/>
                <w:sz w:val="21"/>
                <w:szCs w:val="21"/>
              </w:rPr>
              <w:t xml:space="preserve">An independent review provides expert evaluation about progress, promises and commitments, while political bodies makes decisions about what to say or do as a result. </w:t>
            </w:r>
          </w:p>
          <w:p w14:paraId="43F4B79A" w14:textId="77777777" w:rsidR="005F43DB" w:rsidRDefault="005F43DB" w:rsidP="005F43DB">
            <w:pPr>
              <w:rPr>
                <w:rFonts w:cstheme="minorHAnsi"/>
                <w:sz w:val="21"/>
                <w:szCs w:val="21"/>
              </w:rPr>
            </w:pPr>
          </w:p>
          <w:p w14:paraId="19194DC9" w14:textId="638A192D" w:rsidR="00952EF7" w:rsidRPr="00A215AB" w:rsidRDefault="00952EF7" w:rsidP="005F43DB">
            <w:pPr>
              <w:rPr>
                <w:rFonts w:cstheme="minorHAnsi"/>
                <w:sz w:val="21"/>
                <w:szCs w:val="21"/>
              </w:rPr>
            </w:pPr>
            <w:r w:rsidRPr="00556C80">
              <w:rPr>
                <w:rFonts w:cstheme="minorHAnsi"/>
                <w:sz w:val="21"/>
                <w:szCs w:val="21"/>
              </w:rPr>
              <w:t xml:space="preserve">With “the commitment to an ongoing public, transparent process of assessment, change and reassessment”, </w:t>
            </w:r>
            <w:r w:rsidRPr="005713A5">
              <w:rPr>
                <w:rFonts w:cstheme="minorHAnsi"/>
                <w:sz w:val="21"/>
                <w:szCs w:val="21"/>
              </w:rPr>
              <w:t>the political body’s view has greater credibility, authority and legitimacy if it benefits from an evaluation prepared by way of independent review</w:t>
            </w:r>
            <w:r>
              <w:rPr>
                <w:rFonts w:cstheme="minorHAnsi"/>
                <w:sz w:val="21"/>
                <w:szCs w:val="21"/>
              </w:rPr>
              <w:t>.</w:t>
            </w:r>
          </w:p>
          <w:p w14:paraId="7AC9C712" w14:textId="77777777" w:rsidR="00952EF7" w:rsidRDefault="00952EF7" w:rsidP="005F43DB">
            <w:pPr>
              <w:jc w:val="right"/>
              <w:rPr>
                <w:rFonts w:cstheme="minorHAnsi"/>
                <w:sz w:val="21"/>
                <w:szCs w:val="21"/>
              </w:rPr>
            </w:pPr>
          </w:p>
          <w:p w14:paraId="5BE51F9F" w14:textId="7B0939F3" w:rsidR="00B31ABA" w:rsidRPr="00B31ABA" w:rsidRDefault="00952EF7" w:rsidP="00B31ABA">
            <w:pPr>
              <w:spacing w:line="276" w:lineRule="auto"/>
              <w:jc w:val="right"/>
              <w:rPr>
                <w:rFonts w:cstheme="minorHAnsi"/>
                <w:sz w:val="21"/>
                <w:szCs w:val="21"/>
              </w:rPr>
            </w:pPr>
            <w:r>
              <w:rPr>
                <w:rFonts w:cstheme="minorHAnsi"/>
                <w:sz w:val="21"/>
                <w:szCs w:val="21"/>
              </w:rPr>
              <w:t xml:space="preserve">From </w:t>
            </w:r>
            <w:r w:rsidRPr="00E41096">
              <w:rPr>
                <w:rFonts w:cstheme="minorHAnsi"/>
                <w:sz w:val="21"/>
                <w:szCs w:val="21"/>
              </w:rPr>
              <w:t>Hunt</w:t>
            </w:r>
            <w:r w:rsidR="00B31ABA">
              <w:rPr>
                <w:rFonts w:cstheme="minorHAnsi"/>
                <w:sz w:val="21"/>
                <w:szCs w:val="21"/>
              </w:rPr>
              <w:t>.</w:t>
            </w:r>
            <w:r>
              <w:rPr>
                <w:rFonts w:cstheme="minorHAnsi"/>
                <w:sz w:val="21"/>
                <w:szCs w:val="21"/>
              </w:rPr>
              <w:t xml:space="preserve"> P</w:t>
            </w:r>
            <w:r w:rsidR="00B31ABA">
              <w:rPr>
                <w:rFonts w:cstheme="minorHAnsi"/>
                <w:sz w:val="21"/>
                <w:szCs w:val="21"/>
              </w:rPr>
              <w:t xml:space="preserve">. </w:t>
            </w:r>
            <w:r w:rsidR="00B31ABA" w:rsidRPr="00B31ABA">
              <w:rPr>
                <w:rFonts w:cstheme="minorHAnsi"/>
                <w:sz w:val="21"/>
                <w:szCs w:val="21"/>
              </w:rPr>
              <w:t>A Three-Step Accountability Process for the UN Secretary-General's</w:t>
            </w:r>
          </w:p>
          <w:p w14:paraId="29E70071" w14:textId="5E8AE6F5" w:rsidR="00952EF7" w:rsidRPr="0006611B" w:rsidRDefault="00B31ABA" w:rsidP="00B31ABA">
            <w:pPr>
              <w:spacing w:line="276" w:lineRule="auto"/>
              <w:jc w:val="right"/>
              <w:rPr>
                <w:rFonts w:cstheme="minorHAnsi"/>
                <w:lang w:val="en-IE"/>
              </w:rPr>
            </w:pPr>
            <w:r w:rsidRPr="00B31ABA">
              <w:rPr>
                <w:rFonts w:cstheme="minorHAnsi"/>
                <w:sz w:val="21"/>
                <w:szCs w:val="21"/>
              </w:rPr>
              <w:t>Global Strategy for Women's and Children's Health</w:t>
            </w:r>
            <w:r>
              <w:rPr>
                <w:rFonts w:cstheme="minorHAnsi"/>
                <w:sz w:val="21"/>
                <w:szCs w:val="21"/>
              </w:rPr>
              <w:t xml:space="preserve">, </w:t>
            </w:r>
            <w:r w:rsidRPr="00277EC8">
              <w:rPr>
                <w:rFonts w:cstheme="minorHAnsi"/>
                <w:i/>
                <w:sz w:val="21"/>
                <w:szCs w:val="21"/>
              </w:rPr>
              <w:t>and</w:t>
            </w:r>
            <w:r>
              <w:rPr>
                <w:rFonts w:cstheme="minorHAnsi"/>
                <w:sz w:val="21"/>
                <w:szCs w:val="21"/>
              </w:rPr>
              <w:t xml:space="preserve"> S</w:t>
            </w:r>
            <w:r w:rsidRPr="00B31ABA">
              <w:rPr>
                <w:rFonts w:cstheme="minorHAnsi"/>
                <w:sz w:val="21"/>
                <w:szCs w:val="21"/>
              </w:rPr>
              <w:t>DG series: SDGs and the importance of formal independent review: an opportunity for health to lead the way</w:t>
            </w:r>
            <w:r w:rsidR="00952EF7">
              <w:rPr>
                <w:rFonts w:cstheme="minorHAnsi"/>
                <w:sz w:val="21"/>
                <w:szCs w:val="21"/>
              </w:rPr>
              <w:t xml:space="preserve"> </w:t>
            </w:r>
            <w:r w:rsidR="00952EF7">
              <w:rPr>
                <w:rFonts w:cstheme="minorHAnsi"/>
                <w:sz w:val="21"/>
                <w:szCs w:val="21"/>
                <w:lang w:val="en-IE"/>
              </w:rPr>
              <w:fldChar w:fldCharType="begin"/>
            </w:r>
            <w:r w:rsidR="00962230">
              <w:rPr>
                <w:rFonts w:cstheme="minorHAnsi"/>
                <w:sz w:val="21"/>
                <w:szCs w:val="21"/>
                <w:lang w:val="en-IE"/>
              </w:rPr>
              <w:instrText xml:space="preserve"> ADDIN EN.CITE &lt;EndNote&gt;&lt;Cite&gt;&lt;Author&gt;Hunt&lt;/Author&gt;&lt;Year&gt;12-14th November 2010&lt;/Year&gt;&lt;RecNum&gt;747&lt;/RecNum&gt;&lt;DisplayText&gt;&lt;style face="superscript"&gt;194,195&lt;/style&gt;&lt;/DisplayText&gt;&lt;record&gt;&lt;rec-number&gt;747&lt;/rec-number&gt;&lt;foreign-keys&gt;&lt;key app="EN" db-id="5dprpsavdvsw5der2s7vazdm0z9wpwzswxxz" timestamp="1590422010"&gt;747&lt;/key&gt;&lt;/foreign-keys&gt;&lt;ref-type name="Web Page"&gt;12&lt;/ref-type&gt;&lt;contributors&gt;&lt;authors&gt;&lt;author&gt;Paul Hunt&lt;/author&gt;&lt;/authors&gt;&lt;/contributors&gt;&lt;titles&gt;&lt;title&gt;A Three-Step Accountability Process for the UN Secretary-General&amp;apos;s Global Strategy for Women&amp;apos;s and Children&amp;apos;s Health&lt;/title&gt;&lt;/titles&gt;&lt;dates&gt;&lt;year&gt;12-14th November 2010&lt;/year&gt;&lt;/dates&gt;&lt;urls&gt;&lt;related-urls&gt;&lt;url&gt;https://www.who.int/pmnch/events/partners_forum/20101114_3step_accountprocess.pdf&lt;/url&gt;&lt;/related-urls&gt;&lt;/urls&gt;&lt;/record&gt;&lt;/Cite&gt;&lt;Cite&gt;&lt;Author&gt;Paul Hunt&lt;/Author&gt;&lt;Year&gt;2015&lt;/Year&gt;&lt;RecNum&gt;748&lt;/RecNum&gt;&lt;record&gt;&lt;rec-number&gt;748&lt;/rec-number&gt;&lt;foreign-keys&gt;&lt;key app="EN" db-id="5dprpsavdvsw5der2s7vazdm0z9wpwzswxxz" timestamp="1590422146"&gt;748&lt;/key&gt;&lt;/foreign-keys&gt;&lt;ref-type name="Journal Article"&gt;17&lt;/ref-type&gt;&lt;contributors&gt;&lt;authors&gt;&lt;author&gt;Paul Hunt&lt;/author&gt;&lt;/authors&gt;&lt;/contributors&gt;&lt;titles&gt;&lt;title&gt;SDG series: SDGs and the importance of formal independent review: an opportunity for health to lead the way&lt;/title&gt;&lt;secondary-title&gt;Health and Human Rights Journal&lt;/secondary-title&gt;&lt;/titles&gt;&lt;periodical&gt;&lt;full-title&gt;Health and Human Rights Journal&lt;/full-title&gt;&lt;/periodical&gt;&lt;dates&gt;&lt;year&gt;2015&lt;/year&gt;&lt;/dates&gt;&lt;urls&gt;&lt;/urls&gt;&lt;/record&gt;&lt;/Cite&gt;&lt;/EndNote&gt;</w:instrText>
            </w:r>
            <w:r w:rsidR="00952EF7">
              <w:rPr>
                <w:rFonts w:cstheme="minorHAnsi"/>
                <w:sz w:val="21"/>
                <w:szCs w:val="21"/>
                <w:lang w:val="en-IE"/>
              </w:rPr>
              <w:fldChar w:fldCharType="separate"/>
            </w:r>
            <w:r w:rsidR="00962230" w:rsidRPr="00962230">
              <w:rPr>
                <w:rFonts w:cstheme="minorHAnsi"/>
                <w:noProof/>
                <w:sz w:val="21"/>
                <w:szCs w:val="21"/>
                <w:vertAlign w:val="superscript"/>
                <w:lang w:val="en-IE"/>
              </w:rPr>
              <w:t>194,195</w:t>
            </w:r>
            <w:r w:rsidR="00952EF7">
              <w:rPr>
                <w:rFonts w:cstheme="minorHAnsi"/>
                <w:sz w:val="21"/>
                <w:szCs w:val="21"/>
                <w:lang w:val="en-IE"/>
              </w:rPr>
              <w:fldChar w:fldCharType="end"/>
            </w:r>
          </w:p>
        </w:tc>
      </w:tr>
    </w:tbl>
    <w:p w14:paraId="04C40F94" w14:textId="77777777" w:rsidR="00952EF7" w:rsidRPr="00277EC8" w:rsidRDefault="00952EF7" w:rsidP="007A4930">
      <w:pPr>
        <w:spacing w:line="276" w:lineRule="auto"/>
        <w:rPr>
          <w:rFonts w:cstheme="minorHAnsi"/>
        </w:rPr>
      </w:pPr>
    </w:p>
    <w:p w14:paraId="55776DB6" w14:textId="5B71BCB0" w:rsidR="007A4930" w:rsidRDefault="007A4930" w:rsidP="007A4930">
      <w:pPr>
        <w:spacing w:line="276" w:lineRule="auto"/>
        <w:rPr>
          <w:rFonts w:cstheme="minorHAnsi"/>
          <w:lang w:val="en-IE"/>
        </w:rPr>
      </w:pPr>
      <w:r>
        <w:rPr>
          <w:rFonts w:cstheme="minorHAnsi"/>
          <w:lang w:val="en-IE"/>
        </w:rPr>
        <w:t>Independent r</w:t>
      </w:r>
      <w:r w:rsidRPr="006F4F4D">
        <w:rPr>
          <w:rFonts w:cstheme="minorHAnsi"/>
          <w:lang w:val="en-IE"/>
        </w:rPr>
        <w:t xml:space="preserve">eview is not a </w:t>
      </w:r>
      <w:r>
        <w:rPr>
          <w:rFonts w:cstheme="minorHAnsi"/>
          <w:lang w:val="en-IE"/>
        </w:rPr>
        <w:t>finger-wagging</w:t>
      </w:r>
      <w:r w:rsidRPr="006F4F4D">
        <w:rPr>
          <w:rFonts w:cstheme="minorHAnsi"/>
          <w:lang w:val="en-IE"/>
        </w:rPr>
        <w:t xml:space="preserve"> exercise. Rather, it is a </w:t>
      </w:r>
      <w:r>
        <w:rPr>
          <w:rFonts w:cstheme="minorHAnsi"/>
          <w:lang w:val="en-IE"/>
        </w:rPr>
        <w:t xml:space="preserve">constructive, </w:t>
      </w:r>
      <w:r w:rsidRPr="006F4F4D">
        <w:rPr>
          <w:rFonts w:cstheme="minorHAnsi"/>
          <w:lang w:val="en-IE"/>
        </w:rPr>
        <w:t>learning process that involves recognizing success</w:t>
      </w:r>
      <w:r>
        <w:rPr>
          <w:rFonts w:cstheme="minorHAnsi"/>
          <w:lang w:val="en-IE"/>
        </w:rPr>
        <w:t xml:space="preserve"> and </w:t>
      </w:r>
      <w:r w:rsidRPr="006F4F4D">
        <w:rPr>
          <w:rFonts w:cstheme="minorHAnsi"/>
          <w:lang w:val="en-IE"/>
        </w:rPr>
        <w:t xml:space="preserve">drawing attention to good practice, identifying shortcomings and, as required, recommending </w:t>
      </w:r>
      <w:r>
        <w:rPr>
          <w:rFonts w:cstheme="minorHAnsi"/>
          <w:lang w:val="en-IE"/>
        </w:rPr>
        <w:t>remedy and action</w:t>
      </w:r>
      <w:r w:rsidRPr="006F4F4D">
        <w:rPr>
          <w:rFonts w:cstheme="minorHAnsi"/>
          <w:lang w:val="en-IE"/>
        </w:rPr>
        <w:t>.</w:t>
      </w:r>
      <w:r>
        <w:rPr>
          <w:rFonts w:cstheme="minorHAnsi"/>
          <w:lang w:val="en-IE"/>
        </w:rPr>
        <w:fldChar w:fldCharType="begin"/>
      </w:r>
      <w:r w:rsidR="00962230">
        <w:rPr>
          <w:rFonts w:cstheme="minorHAnsi"/>
          <w:lang w:val="en-IE"/>
        </w:rPr>
        <w:instrText xml:space="preserve"> ADDIN EN.CITE &lt;EndNote&gt;&lt;Cite&gt;&lt;Author&gt;Freedman&lt;/Author&gt;&lt;Year&gt;2003&lt;/Year&gt;&lt;RecNum&gt;746&lt;/RecNum&gt;&lt;DisplayText&gt;&lt;style face="superscript"&gt;196&lt;/style&gt;&lt;/DisplayText&gt;&lt;record&gt;&lt;rec-number&gt;746&lt;/rec-number&gt;&lt;foreign-keys&gt;&lt;key app="EN" db-id="5dprpsavdvsw5der2s7vazdm0z9wpwzswxxz" timestamp="1590421867"&gt;746&lt;/key&gt;&lt;/foreign-keys&gt;&lt;ref-type name="Journal Article"&gt;17&lt;/ref-type&gt;&lt;contributors&gt;&lt;authors&gt;&lt;author&gt;Freedman, Lynn P&lt;/author&gt;&lt;/authors&gt;&lt;/contributors&gt;&lt;titles&gt;&lt;title&gt;Human rights, constructive accountability and maternal mortality in the Dominican Republic: a commentary&lt;/title&gt;&lt;secondary-title&gt;International Journal of Gynecology &amp;amp; Obstetrics&lt;/secondary-title&gt;&lt;/titles&gt;&lt;periodical&gt;&lt;full-title&gt;International Journal of Gynecology &amp;amp; Obstetrics&lt;/full-title&gt;&lt;/periodical&gt;&lt;pages&gt;111-114&lt;/pages&gt;&lt;volume&gt;82&lt;/volume&gt;&lt;number&gt;1&lt;/number&gt;&lt;dates&gt;&lt;year&gt;2003&lt;/year&gt;&lt;/dates&gt;&lt;isbn&gt;0020-7292&lt;/isbn&gt;&lt;urls&gt;&lt;/urls&gt;&lt;/record&gt;&lt;/Cite&gt;&lt;/EndNote&gt;</w:instrText>
      </w:r>
      <w:r>
        <w:rPr>
          <w:rFonts w:cstheme="minorHAnsi"/>
          <w:lang w:val="en-IE"/>
        </w:rPr>
        <w:fldChar w:fldCharType="separate"/>
      </w:r>
      <w:r w:rsidR="00962230" w:rsidRPr="00962230">
        <w:rPr>
          <w:rFonts w:cstheme="minorHAnsi"/>
          <w:noProof/>
          <w:vertAlign w:val="superscript"/>
          <w:lang w:val="en-IE"/>
        </w:rPr>
        <w:t>196</w:t>
      </w:r>
      <w:r>
        <w:rPr>
          <w:rFonts w:cstheme="minorHAnsi"/>
          <w:lang w:val="en-IE"/>
        </w:rPr>
        <w:fldChar w:fldCharType="end"/>
      </w:r>
      <w:r w:rsidRPr="006F4F4D">
        <w:rPr>
          <w:rFonts w:cstheme="minorHAnsi"/>
          <w:lang w:val="en-IE"/>
        </w:rPr>
        <w:t xml:space="preserve"> </w:t>
      </w:r>
      <w:r>
        <w:rPr>
          <w:rFonts w:cstheme="minorHAnsi"/>
          <w:lang w:val="en-IE"/>
        </w:rPr>
        <w:t>I</w:t>
      </w:r>
      <w:r w:rsidRPr="006F4F4D">
        <w:rPr>
          <w:rFonts w:cstheme="minorHAnsi"/>
          <w:lang w:val="en-IE"/>
        </w:rPr>
        <w:t>ndependent review provides expert evaluation about progress, promises and commitments, while political bodies makes decisions about what to say or do as a result</w:t>
      </w:r>
      <w:r w:rsidR="00296F65">
        <w:rPr>
          <w:rFonts w:cstheme="minorHAnsi"/>
          <w:lang w:val="en-IE"/>
        </w:rPr>
        <w:t xml:space="preserve"> –</w:t>
      </w:r>
      <w:r w:rsidR="003768A5">
        <w:rPr>
          <w:rFonts w:cstheme="minorHAnsi"/>
          <w:lang w:val="en-IE"/>
        </w:rPr>
        <w:t xml:space="preserve"> in</w:t>
      </w:r>
      <w:r w:rsidR="00296F65">
        <w:rPr>
          <w:rFonts w:cstheme="minorHAnsi"/>
          <w:lang w:val="en-IE"/>
        </w:rPr>
        <w:t xml:space="preserve"> </w:t>
      </w:r>
      <w:r w:rsidR="003768A5">
        <w:rPr>
          <w:rFonts w:cstheme="minorHAnsi"/>
          <w:lang w:val="en-IE"/>
        </w:rPr>
        <w:t xml:space="preserve">a synergistic </w:t>
      </w:r>
      <w:r w:rsidR="00205929">
        <w:rPr>
          <w:rFonts w:cstheme="minorHAnsi"/>
          <w:lang w:val="en-IE"/>
        </w:rPr>
        <w:t>interaction</w:t>
      </w:r>
      <w:r w:rsidR="003768A5">
        <w:rPr>
          <w:rFonts w:cstheme="minorHAnsi"/>
          <w:lang w:val="en-IE"/>
        </w:rPr>
        <w:t xml:space="preserve"> that confers transparency and credibility</w:t>
      </w:r>
      <w:r w:rsidRPr="006F4F4D">
        <w:rPr>
          <w:rFonts w:cstheme="minorHAnsi"/>
          <w:lang w:val="en-IE"/>
        </w:rPr>
        <w:t>.</w:t>
      </w:r>
      <w:r w:rsidR="002858AD">
        <w:rPr>
          <w:rFonts w:cstheme="minorHAnsi"/>
          <w:sz w:val="21"/>
          <w:szCs w:val="21"/>
          <w:lang w:val="en-IE"/>
        </w:rPr>
        <w:fldChar w:fldCharType="begin"/>
      </w:r>
      <w:r w:rsidR="00962230">
        <w:rPr>
          <w:rFonts w:cstheme="minorHAnsi"/>
          <w:sz w:val="21"/>
          <w:szCs w:val="21"/>
          <w:lang w:val="en-IE"/>
        </w:rPr>
        <w:instrText xml:space="preserve"> ADDIN EN.CITE &lt;EndNote&gt;&lt;Cite&gt;&lt;Author&gt;Hunt&lt;/Author&gt;&lt;Year&gt;12-14th November 2010&lt;/Year&gt;&lt;RecNum&gt;747&lt;/RecNum&gt;&lt;DisplayText&gt;&lt;style face="superscript"&gt;194,195&lt;/style&gt;&lt;/DisplayText&gt;&lt;record&gt;&lt;rec-number&gt;747&lt;/rec-number&gt;&lt;foreign-keys&gt;&lt;key app="EN" db-id="5dprpsavdvsw5der2s7vazdm0z9wpwzswxxz" timestamp="1590422010"&gt;747&lt;/key&gt;&lt;/foreign-keys&gt;&lt;ref-type name="Web Page"&gt;12&lt;/ref-type&gt;&lt;contributors&gt;&lt;authors&gt;&lt;author&gt;Paul Hunt&lt;/author&gt;&lt;/authors&gt;&lt;/contributors&gt;&lt;titles&gt;&lt;title&gt;A Three-Step Accountability Process for the UN Secretary-General&amp;apos;s Global Strategy for Women&amp;apos;s and Children&amp;apos;s Health&lt;/title&gt;&lt;/titles&gt;&lt;dates&gt;&lt;year&gt;12-14th November 2010&lt;/year&gt;&lt;/dates&gt;&lt;urls&gt;&lt;related-urls&gt;&lt;url&gt;https://www.who.int/pmnch/events/partners_forum/20101114_3step_accountprocess.pdf&lt;/url&gt;&lt;/related-urls&gt;&lt;/urls&gt;&lt;/record&gt;&lt;/Cite&gt;&lt;Cite&gt;&lt;Author&gt;Paul Hunt&lt;/Author&gt;&lt;Year&gt;2015&lt;/Year&gt;&lt;RecNum&gt;748&lt;/RecNum&gt;&lt;record&gt;&lt;rec-number&gt;748&lt;/rec-number&gt;&lt;foreign-keys&gt;&lt;key app="EN" db-id="5dprpsavdvsw5der2s7vazdm0z9wpwzswxxz" timestamp="1590422146"&gt;748&lt;/key&gt;&lt;/foreign-keys&gt;&lt;ref-type name="Journal Article"&gt;17&lt;/ref-type&gt;&lt;contributors&gt;&lt;authors&gt;&lt;author&gt;Paul Hunt&lt;/author&gt;&lt;/authors&gt;&lt;/contributors&gt;&lt;titles&gt;&lt;title&gt;SDG series: SDGs and the importance of formal independent review: an opportunity for health to lead the way&lt;/title&gt;&lt;secondary-title&gt;Health and Human Rights Journal&lt;/secondary-title&gt;&lt;/titles&gt;&lt;periodical&gt;&lt;full-title&gt;Health and Human Rights Journal&lt;/full-title&gt;&lt;/periodical&gt;&lt;dates&gt;&lt;year&gt;2015&lt;/year&gt;&lt;/dates&gt;&lt;urls&gt;&lt;/urls&gt;&lt;/record&gt;&lt;/Cite&gt;&lt;/EndNote&gt;</w:instrText>
      </w:r>
      <w:r w:rsidR="002858AD">
        <w:rPr>
          <w:rFonts w:cstheme="minorHAnsi"/>
          <w:sz w:val="21"/>
          <w:szCs w:val="21"/>
          <w:lang w:val="en-IE"/>
        </w:rPr>
        <w:fldChar w:fldCharType="separate"/>
      </w:r>
      <w:r w:rsidR="00962230" w:rsidRPr="00962230">
        <w:rPr>
          <w:rFonts w:cstheme="minorHAnsi"/>
          <w:noProof/>
          <w:sz w:val="21"/>
          <w:szCs w:val="21"/>
          <w:vertAlign w:val="superscript"/>
          <w:lang w:val="en-IE"/>
        </w:rPr>
        <w:t>194,195</w:t>
      </w:r>
      <w:r w:rsidR="002858AD">
        <w:rPr>
          <w:rFonts w:cstheme="minorHAnsi"/>
          <w:sz w:val="21"/>
          <w:szCs w:val="21"/>
          <w:lang w:val="en-IE"/>
        </w:rPr>
        <w:fldChar w:fldCharType="end"/>
      </w:r>
      <w:r w:rsidRPr="006F4F4D">
        <w:rPr>
          <w:rFonts w:cstheme="minorHAnsi"/>
          <w:lang w:val="en-IE"/>
        </w:rPr>
        <w:t xml:space="preserve"> </w:t>
      </w:r>
    </w:p>
    <w:p w14:paraId="09A75DA2" w14:textId="4DC80193" w:rsidR="007A4930" w:rsidRPr="00BD6C05" w:rsidRDefault="007A4930" w:rsidP="007A4930">
      <w:pPr>
        <w:spacing w:line="276" w:lineRule="auto"/>
        <w:rPr>
          <w:rFonts w:cstheme="minorHAnsi"/>
        </w:rPr>
      </w:pPr>
      <w:r>
        <w:rPr>
          <w:rFonts w:cstheme="minorHAnsi"/>
          <w:lang w:val="en-IE"/>
        </w:rPr>
        <w:t>In May 2020, member states at the World Health Assembly, adopted the principles of independent review and constructive accountability around the COVID-19 response when they called for “</w:t>
      </w:r>
      <w:r w:rsidRPr="006F4F4D">
        <w:rPr>
          <w:rFonts w:cstheme="minorHAnsi"/>
          <w:lang w:val="en-IE"/>
        </w:rPr>
        <w:t>impartial, independent and comprehensive evaluation, including using existing mechanisms, as appropriate, to review experience gained and lessons learned from the WHO-coordinated international health response to COVID-19</w:t>
      </w:r>
      <w:r>
        <w:rPr>
          <w:rFonts w:cstheme="minorHAnsi"/>
          <w:lang w:val="en-IE"/>
        </w:rPr>
        <w:t>”</w:t>
      </w:r>
      <w:r w:rsidRPr="006F4F4D">
        <w:rPr>
          <w:rFonts w:cstheme="minorHAnsi"/>
        </w:rPr>
        <w:t>.</w:t>
      </w:r>
      <w:r>
        <w:rPr>
          <w:rFonts w:cstheme="minorHAnsi"/>
        </w:rPr>
        <w:fldChar w:fldCharType="begin"/>
      </w:r>
      <w:r w:rsidR="00962230">
        <w:rPr>
          <w:rFonts w:cstheme="minorHAnsi"/>
        </w:rPr>
        <w:instrText xml:space="preserve"> ADDIN EN.CITE &lt;EndNote&gt;&lt;Cite&gt;&lt;Author&gt;World Health Organization&lt;/Author&gt;&lt;Year&gt;19 May 2020&lt;/Year&gt;&lt;RecNum&gt;750&lt;/RecNum&gt;&lt;DisplayText&gt;&lt;style face="superscript"&gt;119&lt;/style&gt;&lt;/DisplayText&gt;&lt;record&gt;&lt;rec-number&gt;750&lt;/rec-number&gt;&lt;foreign-keys&gt;&lt;key app="EN" db-id="5dprpsavdvsw5der2s7vazdm0z9wpwzswxxz" timestamp="1590476366"&gt;750&lt;/key&gt;&lt;/foreign-keys&gt;&lt;ref-type name="Journal Article"&gt;17&lt;/ref-type&gt;&lt;contributors&gt;&lt;authors&gt;&lt;author&gt;World Health Organization, &lt;/author&gt;&lt;/authors&gt;&lt;/contributors&gt;&lt;titles&gt;&lt;title&gt;Seventy-Third World Health Assembly, WHA73.1. Agenda Item 3: COVID-19 Response&lt;/title&gt;&lt;/titles&gt;&lt;dates&gt;&lt;year&gt;19 May 2020&lt;/year&gt;&lt;/dates&gt;&lt;urls&gt;&lt;/urls&gt;&lt;/record&gt;&lt;/Cite&gt;&lt;/EndNote&gt;</w:instrText>
      </w:r>
      <w:r>
        <w:rPr>
          <w:rFonts w:cstheme="minorHAnsi"/>
        </w:rPr>
        <w:fldChar w:fldCharType="separate"/>
      </w:r>
      <w:r w:rsidR="00962230" w:rsidRPr="00962230">
        <w:rPr>
          <w:rFonts w:cstheme="minorHAnsi"/>
          <w:noProof/>
          <w:vertAlign w:val="superscript"/>
        </w:rPr>
        <w:t>119</w:t>
      </w:r>
      <w:r>
        <w:rPr>
          <w:rFonts w:cstheme="minorHAnsi"/>
        </w:rPr>
        <w:fldChar w:fldCharType="end"/>
      </w:r>
      <w:r>
        <w:rPr>
          <w:rFonts w:cstheme="minorHAnsi"/>
        </w:rPr>
        <w:t xml:space="preserve"> </w:t>
      </w:r>
      <w:r w:rsidRPr="00633830">
        <w:rPr>
          <w:rFonts w:cstheme="minorHAnsi"/>
          <w:lang w:val="en-IE"/>
        </w:rPr>
        <w:t xml:space="preserve">A critical </w:t>
      </w:r>
      <w:r>
        <w:rPr>
          <w:rFonts w:cstheme="minorHAnsi"/>
          <w:lang w:val="en-IE"/>
        </w:rPr>
        <w:t>aspect</w:t>
      </w:r>
      <w:r w:rsidRPr="00633830">
        <w:rPr>
          <w:rFonts w:cstheme="minorHAnsi"/>
          <w:lang w:val="en-IE"/>
        </w:rPr>
        <w:t xml:space="preserve"> of this must be to account for the impact of the COVID-19 response on women’s, children’s and adolescents’ health</w:t>
      </w:r>
      <w:r>
        <w:rPr>
          <w:rFonts w:cstheme="minorHAnsi"/>
          <w:lang w:val="en-IE"/>
        </w:rPr>
        <w:t>,</w:t>
      </w:r>
      <w:r w:rsidRPr="00633830">
        <w:rPr>
          <w:rFonts w:cstheme="minorHAnsi"/>
          <w:lang w:val="en-IE"/>
        </w:rPr>
        <w:t xml:space="preserve"> in</w:t>
      </w:r>
      <w:r>
        <w:rPr>
          <w:rFonts w:cstheme="minorHAnsi"/>
          <w:lang w:val="en-IE"/>
        </w:rPr>
        <w:t xml:space="preserve">cluding </w:t>
      </w:r>
      <w:r w:rsidRPr="00633830">
        <w:rPr>
          <w:rFonts w:cstheme="minorHAnsi"/>
          <w:lang w:val="en-IE"/>
        </w:rPr>
        <w:t>preventable maternal deaths, increased gender-based violence, unwanted pregnancy</w:t>
      </w:r>
      <w:r>
        <w:rPr>
          <w:rFonts w:cstheme="minorHAnsi"/>
          <w:lang w:val="en-IE"/>
        </w:rPr>
        <w:t>,</w:t>
      </w:r>
      <w:r w:rsidRPr="00633830">
        <w:rPr>
          <w:rFonts w:cstheme="minorHAnsi"/>
          <w:lang w:val="en-IE"/>
        </w:rPr>
        <w:t xml:space="preserve"> missed </w:t>
      </w:r>
      <w:r>
        <w:rPr>
          <w:rFonts w:cstheme="minorHAnsi"/>
          <w:lang w:val="en-IE"/>
        </w:rPr>
        <w:t xml:space="preserve">child </w:t>
      </w:r>
      <w:r w:rsidRPr="00633830">
        <w:rPr>
          <w:rFonts w:cstheme="minorHAnsi"/>
          <w:lang w:val="en-IE"/>
        </w:rPr>
        <w:t>vaccinations, foreshortened adolescent education</w:t>
      </w:r>
      <w:r>
        <w:rPr>
          <w:rFonts w:cstheme="minorHAnsi"/>
          <w:lang w:val="en-IE"/>
        </w:rPr>
        <w:t xml:space="preserve">, mental health </w:t>
      </w:r>
      <w:r w:rsidRPr="00633830">
        <w:rPr>
          <w:rFonts w:cstheme="minorHAnsi"/>
          <w:lang w:val="en-IE"/>
        </w:rPr>
        <w:t>and other impacts.</w:t>
      </w:r>
      <w:r>
        <w:rPr>
          <w:rFonts w:cstheme="minorHAnsi"/>
          <w:lang w:val="en-IE"/>
        </w:rPr>
        <w:t xml:space="preserve"> </w:t>
      </w:r>
    </w:p>
    <w:p w14:paraId="74BFBE9B" w14:textId="33897C65" w:rsidR="007A4930" w:rsidRDefault="007A4930" w:rsidP="007A4930">
      <w:pPr>
        <w:spacing w:line="276" w:lineRule="auto"/>
        <w:rPr>
          <w:rFonts w:cstheme="minorHAnsi"/>
          <w:lang w:val="en-IE"/>
        </w:rPr>
      </w:pPr>
      <w:r>
        <w:rPr>
          <w:rFonts w:cstheme="minorHAnsi"/>
          <w:lang w:val="en-IE"/>
        </w:rPr>
        <w:t>A</w:t>
      </w:r>
      <w:r w:rsidRPr="000C30D1">
        <w:rPr>
          <w:rFonts w:cstheme="minorHAnsi"/>
          <w:lang w:val="en-IE"/>
        </w:rPr>
        <w:t xml:space="preserve">s the COVID-19 response progresses, the lessons from the IAP can </w:t>
      </w:r>
      <w:r>
        <w:rPr>
          <w:rFonts w:cstheme="minorHAnsi"/>
          <w:lang w:val="en-IE"/>
        </w:rPr>
        <w:t xml:space="preserve">be used to </w:t>
      </w:r>
      <w:r w:rsidRPr="000C30D1">
        <w:rPr>
          <w:rFonts w:cstheme="minorHAnsi"/>
          <w:lang w:val="en-IE"/>
        </w:rPr>
        <w:t>chart the way forward</w:t>
      </w:r>
      <w:r>
        <w:rPr>
          <w:rFonts w:cstheme="minorHAnsi"/>
          <w:lang w:val="en-IE"/>
        </w:rPr>
        <w:t xml:space="preserve"> –</w:t>
      </w:r>
      <w:r w:rsidRPr="000C30D1">
        <w:rPr>
          <w:rFonts w:cstheme="minorHAnsi"/>
          <w:lang w:val="en-IE"/>
        </w:rPr>
        <w:t xml:space="preserve"> focus on robust data and evidence, making it available and accessible</w:t>
      </w:r>
      <w:r>
        <w:rPr>
          <w:rFonts w:cstheme="minorHAnsi"/>
          <w:lang w:val="en-IE"/>
        </w:rPr>
        <w:t>,</w:t>
      </w:r>
      <w:r w:rsidRPr="000C30D1">
        <w:rPr>
          <w:rFonts w:cstheme="minorHAnsi"/>
          <w:lang w:val="en-IE"/>
        </w:rPr>
        <w:t xml:space="preserve"> </w:t>
      </w:r>
      <w:r>
        <w:rPr>
          <w:rFonts w:cstheme="minorHAnsi"/>
          <w:lang w:val="en-IE"/>
        </w:rPr>
        <w:t xml:space="preserve">and </w:t>
      </w:r>
      <w:r w:rsidRPr="000C30D1">
        <w:rPr>
          <w:rFonts w:cstheme="minorHAnsi"/>
          <w:lang w:val="en-IE"/>
        </w:rPr>
        <w:t xml:space="preserve">build independent accountability into systems and processes to ensure constant, rigorous learning, tethered </w:t>
      </w:r>
      <w:r>
        <w:rPr>
          <w:rFonts w:cstheme="minorHAnsi"/>
          <w:lang w:val="en-IE"/>
        </w:rPr>
        <w:t xml:space="preserve">through the core accountability features of </w:t>
      </w:r>
      <w:r w:rsidR="00A72579">
        <w:rPr>
          <w:rFonts w:cstheme="minorHAnsi"/>
          <w:lang w:val="en-IE"/>
        </w:rPr>
        <w:t>commit</w:t>
      </w:r>
      <w:r>
        <w:rPr>
          <w:rFonts w:cstheme="minorHAnsi"/>
          <w:lang w:val="en-IE"/>
        </w:rPr>
        <w:t xml:space="preserve">, </w:t>
      </w:r>
      <w:r w:rsidR="00A72579">
        <w:rPr>
          <w:rFonts w:cstheme="minorHAnsi"/>
          <w:lang w:val="en-IE"/>
        </w:rPr>
        <w:t xml:space="preserve">explain, implement and progress, </w:t>
      </w:r>
      <w:r w:rsidRPr="000C30D1">
        <w:rPr>
          <w:rFonts w:cstheme="minorHAnsi"/>
          <w:lang w:val="en-IE"/>
        </w:rPr>
        <w:t>to the institutions that govern our decision-makers</w:t>
      </w:r>
      <w:r>
        <w:rPr>
          <w:rFonts w:cstheme="minorHAnsi"/>
          <w:lang w:val="en-IE"/>
        </w:rPr>
        <w:t xml:space="preserve">. </w:t>
      </w:r>
    </w:p>
    <w:p w14:paraId="7B002755" w14:textId="14551C0F" w:rsidR="007A4930" w:rsidRDefault="007A4930" w:rsidP="007A4930">
      <w:pPr>
        <w:rPr>
          <w:rFonts w:cstheme="minorHAnsi"/>
          <w:lang w:val="en-IE"/>
        </w:rPr>
      </w:pPr>
      <w:r>
        <w:rPr>
          <w:rFonts w:cstheme="minorHAnsi"/>
          <w:lang w:val="en-IE"/>
        </w:rPr>
        <w:t xml:space="preserve">These processes centre on </w:t>
      </w:r>
      <w:r w:rsidRPr="000C30D1">
        <w:rPr>
          <w:rFonts w:cstheme="minorHAnsi"/>
          <w:lang w:val="en-IE"/>
        </w:rPr>
        <w:t xml:space="preserve">putting resources to work for </w:t>
      </w:r>
      <w:proofErr w:type="gramStart"/>
      <w:r w:rsidRPr="000C30D1">
        <w:rPr>
          <w:rFonts w:cstheme="minorHAnsi"/>
          <w:lang w:val="en-IE"/>
        </w:rPr>
        <w:t>people, and</w:t>
      </w:r>
      <w:proofErr w:type="gramEnd"/>
      <w:r w:rsidRPr="000C30D1">
        <w:rPr>
          <w:rFonts w:cstheme="minorHAnsi"/>
          <w:lang w:val="en-IE"/>
        </w:rPr>
        <w:t xml:space="preserve"> making room for the voices of people themselves – all people</w:t>
      </w:r>
      <w:r w:rsidR="002125E0">
        <w:rPr>
          <w:rFonts w:cstheme="minorHAnsi"/>
          <w:lang w:val="en-IE"/>
        </w:rPr>
        <w:t xml:space="preserve"> </w:t>
      </w:r>
      <w:r w:rsidRPr="000C30D1">
        <w:rPr>
          <w:rFonts w:cstheme="minorHAnsi"/>
          <w:lang w:val="en-IE"/>
        </w:rPr>
        <w:t xml:space="preserve">– to ensure that those resources are used in ways that make material improvements to the lives of those most often left behind. </w:t>
      </w:r>
      <w:r w:rsidR="00B73F64">
        <w:rPr>
          <w:rFonts w:cstheme="minorHAnsi"/>
          <w:lang w:val="en-IE"/>
        </w:rPr>
        <w:t>The right to h</w:t>
      </w:r>
      <w:r w:rsidRPr="000C30D1">
        <w:rPr>
          <w:rFonts w:cstheme="minorHAnsi"/>
          <w:lang w:val="en-IE"/>
        </w:rPr>
        <w:t xml:space="preserve">ealth for </w:t>
      </w:r>
      <w:r w:rsidR="00B73F64">
        <w:rPr>
          <w:rFonts w:cstheme="minorHAnsi"/>
          <w:lang w:val="en-IE"/>
        </w:rPr>
        <w:t>a</w:t>
      </w:r>
      <w:r w:rsidRPr="000C30D1">
        <w:rPr>
          <w:rFonts w:cstheme="minorHAnsi"/>
          <w:lang w:val="en-IE"/>
        </w:rPr>
        <w:t>ll is attainable and valuable. Accountability has a vital role to</w:t>
      </w:r>
      <w:r>
        <w:rPr>
          <w:rFonts w:cstheme="minorHAnsi"/>
          <w:lang w:val="en-IE"/>
        </w:rPr>
        <w:t xml:space="preserve"> help achieve it. </w:t>
      </w:r>
    </w:p>
    <w:p w14:paraId="4FF1DECA" w14:textId="42965623" w:rsidR="007A4930" w:rsidRDefault="007A4930" w:rsidP="007A4930">
      <w:pPr>
        <w:rPr>
          <w:rFonts w:cstheme="minorHAnsi"/>
          <w:lang w:val="en-IE"/>
        </w:rPr>
      </w:pPr>
    </w:p>
    <w:p w14:paraId="1C7349AB" w14:textId="0DDDED81" w:rsidR="000C6DFB" w:rsidRDefault="000C6DFB" w:rsidP="007A4930">
      <w:pPr>
        <w:rPr>
          <w:rFonts w:cstheme="minorHAnsi"/>
          <w:lang w:val="en-IE"/>
        </w:rPr>
      </w:pPr>
    </w:p>
    <w:p w14:paraId="15ED332D" w14:textId="25826A8F" w:rsidR="000C6DFB" w:rsidRDefault="000C6DFB" w:rsidP="007A4930">
      <w:pPr>
        <w:rPr>
          <w:rFonts w:cstheme="minorHAnsi"/>
          <w:lang w:val="en-IE"/>
        </w:rPr>
      </w:pPr>
    </w:p>
    <w:p w14:paraId="173EC18D" w14:textId="36C0863E" w:rsidR="000C6DFB" w:rsidRDefault="000C6DFB" w:rsidP="007A4930">
      <w:pPr>
        <w:rPr>
          <w:rFonts w:cstheme="minorHAnsi"/>
          <w:lang w:val="en-IE"/>
        </w:rPr>
      </w:pPr>
    </w:p>
    <w:p w14:paraId="12EAC807" w14:textId="209FC370" w:rsidR="000C6DFB" w:rsidRDefault="000C6DFB" w:rsidP="007A4930">
      <w:pPr>
        <w:rPr>
          <w:rFonts w:cstheme="minorHAnsi"/>
          <w:lang w:val="en-IE"/>
        </w:rPr>
      </w:pPr>
    </w:p>
    <w:p w14:paraId="0CFCCF6A" w14:textId="0C91BB5F" w:rsidR="007A4930" w:rsidRPr="00E41096" w:rsidRDefault="007A4930" w:rsidP="00277EC8">
      <w:pPr>
        <w:pStyle w:val="Heading1"/>
      </w:pPr>
      <w:bookmarkStart w:id="81" w:name="_Toc43702534"/>
      <w:r w:rsidRPr="00E41096">
        <w:t>References</w:t>
      </w:r>
      <w:bookmarkEnd w:id="81"/>
      <w:r w:rsidR="000C6DFB">
        <w:t xml:space="preserve"> (</w:t>
      </w:r>
      <w:r w:rsidR="00F86FFD">
        <w:t>being</w:t>
      </w:r>
      <w:r w:rsidR="000C6DFB">
        <w:t xml:space="preserve"> copy-edited) </w:t>
      </w:r>
    </w:p>
    <w:p w14:paraId="59ADDBCA" w14:textId="77777777" w:rsidR="007A4930" w:rsidRDefault="007A4930"/>
    <w:p w14:paraId="69BB2712" w14:textId="0F28084B" w:rsidR="00962230" w:rsidRPr="00962230" w:rsidRDefault="007A4930" w:rsidP="00962230">
      <w:pPr>
        <w:pStyle w:val="EndNoteBibliography"/>
        <w:spacing w:after="0"/>
      </w:pPr>
      <w:r>
        <w:fldChar w:fldCharType="begin"/>
      </w:r>
      <w:r>
        <w:instrText xml:space="preserve"> ADDIN EN.REFLIST </w:instrText>
      </w:r>
      <w:r>
        <w:fldChar w:fldCharType="separate"/>
      </w:r>
      <w:r w:rsidR="00962230" w:rsidRPr="00962230">
        <w:t>1.</w:t>
      </w:r>
      <w:r w:rsidR="00962230" w:rsidRPr="00962230">
        <w:tab/>
        <w:t>United Nations. Global indicator framework for the Sustainable Development Goals (SDG) and targets of the 2030 Agenda for Sustainable Development.  A/RES/71/313/E/CN3/2018/2. New York: General Assembly</w:t>
      </w:r>
      <w:r w:rsidR="00AF422B">
        <w:t>,</w:t>
      </w:r>
      <w:r w:rsidR="00962230" w:rsidRPr="00962230">
        <w:t xml:space="preserve"> 2017.</w:t>
      </w:r>
    </w:p>
    <w:p w14:paraId="26ECD392" w14:textId="3388AA6C" w:rsidR="00962230" w:rsidRPr="00962230" w:rsidRDefault="00962230" w:rsidP="00962230">
      <w:pPr>
        <w:pStyle w:val="EndNoteBibliography"/>
        <w:spacing w:after="0"/>
      </w:pPr>
      <w:r w:rsidRPr="00962230">
        <w:t>2.</w:t>
      </w:r>
      <w:r w:rsidRPr="00962230">
        <w:tab/>
        <w:t>World Health Organization. Primary Health Care on the Road to Universal Health Coverage. 2019 Global Monitoring Report.</w:t>
      </w:r>
      <w:r w:rsidR="00AF422B">
        <w:t xml:space="preserve"> Geneva</w:t>
      </w:r>
      <w:r w:rsidRPr="00962230">
        <w:t xml:space="preserve"> : World Health Organization, 2019.</w:t>
      </w:r>
    </w:p>
    <w:p w14:paraId="2AB60721" w14:textId="18D3B51A" w:rsidR="00962230" w:rsidRPr="00962230" w:rsidRDefault="00962230" w:rsidP="00962230">
      <w:pPr>
        <w:pStyle w:val="EndNoteBibliography"/>
        <w:spacing w:after="0"/>
      </w:pPr>
      <w:r w:rsidRPr="00962230">
        <w:t>3.</w:t>
      </w:r>
      <w:r w:rsidRPr="00962230">
        <w:tab/>
        <w:t xml:space="preserve">Edelman. 2020 Edelman Trust Barometer. 19 January 2020. </w:t>
      </w:r>
      <w:hyperlink r:id="rId24" w:history="1">
        <w:r w:rsidR="00AF422B">
          <w:rPr>
            <w:rStyle w:val="Hyperlink"/>
          </w:rPr>
          <w:t>(http</w:t>
        </w:r>
        <w:r w:rsidRPr="00962230">
          <w:rPr>
            <w:rStyle w:val="Hyperlink"/>
          </w:rPr>
          <w:t>s://cdn2.hubspot.net/hubfs/440941/Trust%20Barometer%202020/2020%20Edelman%20Trust%20Barometer%20Global%20Report.pdf?utm_campaign=Global:%20Trust%20Barometer%202020&amp;utm_source=Website</w:t>
        </w:r>
      </w:hyperlink>
      <w:r w:rsidR="00AF422B">
        <w:rPr>
          <w:rStyle w:val="Hyperlink"/>
        </w:rPr>
        <w:t>)</w:t>
      </w:r>
      <w:r w:rsidRPr="00962230">
        <w:t>.</w:t>
      </w:r>
    </w:p>
    <w:p w14:paraId="37B3ED85" w14:textId="3E5670C0" w:rsidR="00962230" w:rsidRPr="00962230" w:rsidRDefault="00962230" w:rsidP="00962230">
      <w:pPr>
        <w:pStyle w:val="EndNoteBibliography"/>
        <w:spacing w:after="0"/>
      </w:pPr>
      <w:r w:rsidRPr="00962230">
        <w:t>4.</w:t>
      </w:r>
      <w:r w:rsidRPr="00962230">
        <w:tab/>
        <w:t>World Health Organization. International Health Regulations (2005). Geneva: World Health Organization</w:t>
      </w:r>
      <w:r w:rsidR="00AF422B">
        <w:t>,</w:t>
      </w:r>
      <w:r w:rsidRPr="00962230">
        <w:t xml:space="preserve"> 2008.</w:t>
      </w:r>
    </w:p>
    <w:p w14:paraId="2864F6EE" w14:textId="77777777" w:rsidR="00962230" w:rsidRPr="00962230" w:rsidRDefault="00962230" w:rsidP="00962230">
      <w:pPr>
        <w:pStyle w:val="EndNoteBibliography"/>
        <w:spacing w:after="0"/>
      </w:pPr>
      <w:r w:rsidRPr="00962230">
        <w:t>5.</w:t>
      </w:r>
      <w:r w:rsidRPr="00962230">
        <w:tab/>
        <w:t xml:space="preserve">Kandel N, Chungong S, Omaar A, Xing J. Health security capacities in the context of COVID-19 outbreak: an analysis of International Health Regulations annual report data from 182 countries. </w:t>
      </w:r>
      <w:r w:rsidRPr="00962230">
        <w:rPr>
          <w:i/>
        </w:rPr>
        <w:t>The Lancet</w:t>
      </w:r>
      <w:r w:rsidRPr="00962230">
        <w:t xml:space="preserve"> 2020.</w:t>
      </w:r>
    </w:p>
    <w:p w14:paraId="03ED0791" w14:textId="1530428E" w:rsidR="00962230" w:rsidRPr="00962230" w:rsidRDefault="00962230" w:rsidP="00962230">
      <w:pPr>
        <w:pStyle w:val="EndNoteBibliography"/>
        <w:spacing w:after="0"/>
      </w:pPr>
      <w:r w:rsidRPr="00962230">
        <w:t>6.</w:t>
      </w:r>
      <w:r w:rsidRPr="00962230">
        <w:tab/>
        <w:t xml:space="preserve">Human Rights Watch. Poland: Reject New Curbs on Abortion, Sex Ed. 14 April 2020. </w:t>
      </w:r>
      <w:hyperlink r:id="rId25" w:history="1">
        <w:r w:rsidR="00AF422B">
          <w:rPr>
            <w:rStyle w:val="Hyperlink"/>
          </w:rPr>
          <w:t>(http</w:t>
        </w:r>
        <w:r w:rsidRPr="00962230">
          <w:rPr>
            <w:rStyle w:val="Hyperlink"/>
          </w:rPr>
          <w:t>s://www.hrw.org/news/2020/04/14/poland-reject-new-curbs-abortion-sex-ed</w:t>
        </w:r>
      </w:hyperlink>
      <w:r w:rsidR="00AF422B">
        <w:rPr>
          <w:rStyle w:val="Hyperlink"/>
        </w:rPr>
        <w:t>)</w:t>
      </w:r>
      <w:r w:rsidRPr="00962230">
        <w:t>.</w:t>
      </w:r>
    </w:p>
    <w:p w14:paraId="332B629D" w14:textId="7775FC07" w:rsidR="00962230" w:rsidRPr="00962230" w:rsidRDefault="00962230" w:rsidP="00962230">
      <w:pPr>
        <w:pStyle w:val="EndNoteBibliography"/>
        <w:spacing w:after="0"/>
      </w:pPr>
      <w:r w:rsidRPr="00962230">
        <w:t>7.</w:t>
      </w:r>
      <w:r w:rsidRPr="00962230">
        <w:tab/>
        <w:t xml:space="preserve">Skoric T, Friedrich Naumann Foundation For Freedom. Repressive Draft Laws in Times of COVID-19: Human Rights Violations on Parliamentary Agenda in Hungary and Poland. 30 April 2020. </w:t>
      </w:r>
      <w:hyperlink r:id="rId26" w:history="1">
        <w:r w:rsidR="00AF422B">
          <w:rPr>
            <w:rStyle w:val="Hyperlink"/>
          </w:rPr>
          <w:t>(http</w:t>
        </w:r>
        <w:r w:rsidRPr="00962230">
          <w:rPr>
            <w:rStyle w:val="Hyperlink"/>
          </w:rPr>
          <w:t>://4liberty.eu/repressive-draft-laws-in-times-of-covid-19-human-rights-violations-on-parliamentary-agenda-in-hungary-and-poland/</w:t>
        </w:r>
      </w:hyperlink>
      <w:r w:rsidR="00AF422B">
        <w:rPr>
          <w:rStyle w:val="Hyperlink"/>
        </w:rPr>
        <w:t>)</w:t>
      </w:r>
      <w:r w:rsidRPr="00962230">
        <w:t>.</w:t>
      </w:r>
    </w:p>
    <w:p w14:paraId="02677151" w14:textId="04528C76" w:rsidR="00962230" w:rsidRPr="00962230" w:rsidRDefault="00962230" w:rsidP="00962230">
      <w:pPr>
        <w:pStyle w:val="EndNoteBibliography"/>
        <w:spacing w:after="0"/>
      </w:pPr>
      <w:r w:rsidRPr="00962230">
        <w:t>8.</w:t>
      </w:r>
      <w:r w:rsidRPr="00962230">
        <w:tab/>
        <w:t xml:space="preserve">The New Humanitarian. The COVID-19 excuse? How migration policies are hardening around the globe. 17 April 2020. </w:t>
      </w:r>
      <w:hyperlink r:id="rId27" w:history="1">
        <w:r w:rsidR="00AF422B">
          <w:rPr>
            <w:rStyle w:val="Hyperlink"/>
          </w:rPr>
          <w:t>(http</w:t>
        </w:r>
        <w:r w:rsidRPr="00962230">
          <w:rPr>
            <w:rStyle w:val="Hyperlink"/>
          </w:rPr>
          <w:t>s://www.thenewhumanitarian.org/analysis/2020/04/17/coronavirus-global-migration-policies-exploited</w:t>
        </w:r>
      </w:hyperlink>
      <w:r w:rsidR="00AF422B">
        <w:rPr>
          <w:rStyle w:val="Hyperlink"/>
        </w:rPr>
        <w:t>)</w:t>
      </w:r>
      <w:r w:rsidRPr="00962230">
        <w:t>.</w:t>
      </w:r>
    </w:p>
    <w:p w14:paraId="2A17D718" w14:textId="6DE33E57" w:rsidR="00962230" w:rsidRPr="00962230" w:rsidRDefault="00962230" w:rsidP="00962230">
      <w:pPr>
        <w:pStyle w:val="EndNoteBibliography"/>
        <w:spacing w:after="0"/>
      </w:pPr>
      <w:r w:rsidRPr="00962230">
        <w:t>9.</w:t>
      </w:r>
      <w:r w:rsidRPr="00962230">
        <w:tab/>
        <w:t xml:space="preserve">Human Rights Watch. How Authoritarians Are Exploiting the COVID-19 Crisis to Grab Power. 3 April 2020. </w:t>
      </w:r>
      <w:hyperlink r:id="rId28" w:history="1">
        <w:r w:rsidR="00AF422B">
          <w:rPr>
            <w:rStyle w:val="Hyperlink"/>
          </w:rPr>
          <w:t>(http</w:t>
        </w:r>
        <w:r w:rsidRPr="00962230">
          <w:rPr>
            <w:rStyle w:val="Hyperlink"/>
          </w:rPr>
          <w:t>s://www.hrw.org/news/2020/04/03/how-authoritarians-are-exploiting-covid-19-crisis-grab-power</w:t>
        </w:r>
      </w:hyperlink>
      <w:r w:rsidR="00AF422B">
        <w:rPr>
          <w:rStyle w:val="Hyperlink"/>
        </w:rPr>
        <w:t>)</w:t>
      </w:r>
      <w:r w:rsidRPr="00962230">
        <w:t>.</w:t>
      </w:r>
    </w:p>
    <w:p w14:paraId="6F8343BE" w14:textId="41DB87A4" w:rsidR="00962230" w:rsidRPr="00962230" w:rsidRDefault="00962230" w:rsidP="00962230">
      <w:pPr>
        <w:pStyle w:val="EndNoteBibliography"/>
        <w:spacing w:after="0"/>
      </w:pPr>
      <w:r w:rsidRPr="00962230">
        <w:t>10.</w:t>
      </w:r>
      <w:r w:rsidRPr="00962230">
        <w:tab/>
        <w:t xml:space="preserve">International Press Institute. COVID-19: Abuse of emergency powers to stifle media grows. 2 April 2020. </w:t>
      </w:r>
      <w:hyperlink r:id="rId29" w:history="1">
        <w:r w:rsidR="00AF422B">
          <w:rPr>
            <w:rStyle w:val="Hyperlink"/>
          </w:rPr>
          <w:t>(http</w:t>
        </w:r>
        <w:r w:rsidRPr="00962230">
          <w:rPr>
            <w:rStyle w:val="Hyperlink"/>
          </w:rPr>
          <w:t>s://ipi.media/covid-19-abuse-of-emergency-powers-to-stifle-media-grows/</w:t>
        </w:r>
      </w:hyperlink>
      <w:r w:rsidR="00AF422B">
        <w:rPr>
          <w:rStyle w:val="Hyperlink"/>
        </w:rPr>
        <w:t>)</w:t>
      </w:r>
      <w:r w:rsidRPr="00962230">
        <w:t>.</w:t>
      </w:r>
    </w:p>
    <w:p w14:paraId="3A29EF95" w14:textId="1DEF781F" w:rsidR="00962230" w:rsidRPr="00962230" w:rsidRDefault="00962230" w:rsidP="00962230">
      <w:pPr>
        <w:pStyle w:val="EndNoteBibliography"/>
        <w:spacing w:after="0"/>
      </w:pPr>
      <w:r w:rsidRPr="00962230">
        <w:t>11.</w:t>
      </w:r>
      <w:r w:rsidRPr="00962230">
        <w:tab/>
        <w:t xml:space="preserve">IPPF. COVID-19 pandemic cuts access to sexual and reproductive healthcare for women around the world. 9 April 2020. </w:t>
      </w:r>
      <w:hyperlink r:id="rId30" w:history="1">
        <w:r w:rsidR="00AF422B">
          <w:rPr>
            <w:rStyle w:val="Hyperlink"/>
          </w:rPr>
          <w:t>(http</w:t>
        </w:r>
        <w:r w:rsidRPr="00962230">
          <w:rPr>
            <w:rStyle w:val="Hyperlink"/>
          </w:rPr>
          <w:t>s://www.ippf.org/news/covid-19-pandemic-cuts-access-sexual-and-reproductive-healthcare-women-around-world</w:t>
        </w:r>
      </w:hyperlink>
      <w:r w:rsidR="00AF422B">
        <w:rPr>
          <w:rStyle w:val="Hyperlink"/>
        </w:rPr>
        <w:t>)</w:t>
      </w:r>
      <w:r w:rsidRPr="00962230">
        <w:t>.</w:t>
      </w:r>
    </w:p>
    <w:p w14:paraId="78E6AB1E" w14:textId="06DFF310" w:rsidR="00962230" w:rsidRPr="00962230" w:rsidRDefault="00962230" w:rsidP="00962230">
      <w:pPr>
        <w:pStyle w:val="EndNoteBibliography"/>
        <w:spacing w:after="0"/>
      </w:pPr>
      <w:r w:rsidRPr="00962230">
        <w:t>12.</w:t>
      </w:r>
      <w:r w:rsidRPr="00962230">
        <w:tab/>
        <w:t xml:space="preserve">IPPF. Contraception and COVID-19: Disrupted supply and access. 15 April 2020. </w:t>
      </w:r>
      <w:hyperlink r:id="rId31" w:history="1">
        <w:r w:rsidR="00AF422B">
          <w:rPr>
            <w:rStyle w:val="Hyperlink"/>
          </w:rPr>
          <w:t>(http</w:t>
        </w:r>
        <w:r w:rsidRPr="00962230">
          <w:rPr>
            <w:rStyle w:val="Hyperlink"/>
          </w:rPr>
          <w:t>s://www.ippf.org/blogs/contraception-and-covid-19-disrupted-supply-and-access</w:t>
        </w:r>
      </w:hyperlink>
      <w:r w:rsidR="00AF422B">
        <w:rPr>
          <w:rStyle w:val="Hyperlink"/>
        </w:rPr>
        <w:t>)</w:t>
      </w:r>
      <w:r w:rsidRPr="00962230">
        <w:t>.</w:t>
      </w:r>
    </w:p>
    <w:p w14:paraId="4BD49DA0" w14:textId="587C7052" w:rsidR="00962230" w:rsidRPr="00962230" w:rsidRDefault="00962230" w:rsidP="00962230">
      <w:pPr>
        <w:pStyle w:val="EndNoteBibliography"/>
        <w:spacing w:after="0"/>
      </w:pPr>
      <w:r w:rsidRPr="00962230">
        <w:t>13.</w:t>
      </w:r>
      <w:r w:rsidRPr="00962230">
        <w:tab/>
        <w:t xml:space="preserve">Sara Young. Menstrual Hygiene Day: Period poverty is getting worse during lockdonwn, charity warns. May 2020. </w:t>
      </w:r>
      <w:hyperlink r:id="rId32" w:history="1">
        <w:r w:rsidR="00AF422B">
          <w:rPr>
            <w:rStyle w:val="Hyperlink"/>
          </w:rPr>
          <w:t>(http</w:t>
        </w:r>
        <w:r w:rsidRPr="00962230">
          <w:rPr>
            <w:rStyle w:val="Hyperlink"/>
          </w:rPr>
          <w:t>s://www.independent.co.uk/life-style/health-and-families/lockdown-period-poverty-sanitary-products-shortage-plan-international-wateraid-a9535951.html</w:t>
        </w:r>
      </w:hyperlink>
      <w:r w:rsidR="00AF422B">
        <w:rPr>
          <w:rStyle w:val="Hyperlink"/>
        </w:rPr>
        <w:t>)</w:t>
      </w:r>
      <w:r w:rsidRPr="00962230">
        <w:t>.</w:t>
      </w:r>
    </w:p>
    <w:p w14:paraId="0C47D7D8" w14:textId="38EDECE1" w:rsidR="00962230" w:rsidRPr="00962230" w:rsidRDefault="00962230" w:rsidP="00962230">
      <w:pPr>
        <w:pStyle w:val="EndNoteBibliography"/>
        <w:spacing w:after="0"/>
      </w:pPr>
      <w:r w:rsidRPr="00962230">
        <w:t>14.</w:t>
      </w:r>
      <w:r w:rsidRPr="00962230">
        <w:tab/>
        <w:t xml:space="preserve">Poppy McPherson. Pandemic worsens pain of periods for women across the world: NGO. 28 May 2020. </w:t>
      </w:r>
      <w:hyperlink r:id="rId33" w:history="1">
        <w:r w:rsidR="00AF422B">
          <w:rPr>
            <w:rStyle w:val="Hyperlink"/>
          </w:rPr>
          <w:t>(http</w:t>
        </w:r>
        <w:r w:rsidRPr="00962230">
          <w:rPr>
            <w:rStyle w:val="Hyperlink"/>
          </w:rPr>
          <w:t>s://www.reuters.com/article/us-health-coronavirus-periods/pandemic-worsens-pain-of-periods-for-women-across-the-world-ngo-idUSKBN2340UH</w:t>
        </w:r>
      </w:hyperlink>
      <w:r w:rsidR="00AF422B">
        <w:rPr>
          <w:rStyle w:val="Hyperlink"/>
        </w:rPr>
        <w:t>)</w:t>
      </w:r>
      <w:r w:rsidRPr="00962230">
        <w:t>.</w:t>
      </w:r>
    </w:p>
    <w:p w14:paraId="22839DFE" w14:textId="1AA54D94" w:rsidR="00962230" w:rsidRPr="00962230" w:rsidRDefault="00962230" w:rsidP="00962230">
      <w:pPr>
        <w:pStyle w:val="EndNoteBibliography"/>
        <w:spacing w:after="0"/>
      </w:pPr>
      <w:r w:rsidRPr="00962230">
        <w:t>15.</w:t>
      </w:r>
      <w:r w:rsidRPr="00962230">
        <w:tab/>
        <w:t xml:space="preserve">Ahmed Z, Cross L. Crisis on the Horizon: Devastating Losses for Global Reproductive Health Are Possible Due to COVID-19. 16 April 2020. </w:t>
      </w:r>
      <w:hyperlink r:id="rId34" w:history="1">
        <w:r w:rsidR="00AF422B">
          <w:rPr>
            <w:rStyle w:val="Hyperlink"/>
          </w:rPr>
          <w:t>(http</w:t>
        </w:r>
        <w:r w:rsidRPr="00962230">
          <w:rPr>
            <w:rStyle w:val="Hyperlink"/>
          </w:rPr>
          <w:t>s://www.guttmacher.org/article/2020/04/crisis-horizon-devastating-losses-global-reproductive-health-are-possible-due-covid</w:t>
        </w:r>
      </w:hyperlink>
      <w:r w:rsidR="00AF422B">
        <w:rPr>
          <w:rStyle w:val="Hyperlink"/>
        </w:rPr>
        <w:t>)</w:t>
      </w:r>
      <w:r w:rsidRPr="00962230">
        <w:t>.</w:t>
      </w:r>
    </w:p>
    <w:p w14:paraId="267C4C20" w14:textId="77777777" w:rsidR="00962230" w:rsidRPr="00962230" w:rsidRDefault="00962230" w:rsidP="00962230">
      <w:pPr>
        <w:pStyle w:val="EndNoteBibliography"/>
        <w:spacing w:after="0"/>
      </w:pPr>
      <w:r w:rsidRPr="00962230">
        <w:t>16.</w:t>
      </w:r>
      <w:r w:rsidRPr="00962230">
        <w:tab/>
        <w:t xml:space="preserve">Chattu VK, Yaya S. Emerging infectious diseases and outbreaks: implications for women's reproductive health and rights in resource-poor settings. </w:t>
      </w:r>
      <w:r w:rsidRPr="00962230">
        <w:rPr>
          <w:i/>
        </w:rPr>
        <w:t>Reprod Health</w:t>
      </w:r>
      <w:r w:rsidRPr="00962230">
        <w:t xml:space="preserve"> 2020; </w:t>
      </w:r>
      <w:r w:rsidRPr="00962230">
        <w:rPr>
          <w:b/>
        </w:rPr>
        <w:t>17</w:t>
      </w:r>
      <w:r w:rsidRPr="00962230">
        <w:t>(1): 43.</w:t>
      </w:r>
    </w:p>
    <w:p w14:paraId="3ECA8320" w14:textId="0A70368D" w:rsidR="00962230" w:rsidRPr="00962230" w:rsidRDefault="00962230" w:rsidP="00962230">
      <w:pPr>
        <w:pStyle w:val="EndNoteBibliography"/>
        <w:spacing w:after="0"/>
      </w:pPr>
      <w:r w:rsidRPr="00962230">
        <w:t>17.</w:t>
      </w:r>
      <w:r w:rsidRPr="00962230">
        <w:tab/>
        <w:t>Roberts L. Pandemic brings mass vaccinations to a halt. American Association for the Advancement of Science</w:t>
      </w:r>
      <w:r w:rsidR="00AF422B">
        <w:t>.</w:t>
      </w:r>
      <w:r w:rsidRPr="00962230">
        <w:t xml:space="preserve"> 2020.</w:t>
      </w:r>
    </w:p>
    <w:p w14:paraId="1E56AE37" w14:textId="0DE96E81" w:rsidR="00962230" w:rsidRPr="00962230" w:rsidRDefault="00962230" w:rsidP="00962230">
      <w:pPr>
        <w:pStyle w:val="EndNoteBibliography"/>
        <w:spacing w:after="0"/>
      </w:pPr>
      <w:r w:rsidRPr="00962230">
        <w:t>18.</w:t>
      </w:r>
      <w:r w:rsidRPr="00962230">
        <w:tab/>
        <w:t xml:space="preserve">World Food Programme. WFP and UNICEF joint response to COVID-19. 2020. </w:t>
      </w:r>
      <w:hyperlink r:id="rId35" w:history="1">
        <w:r w:rsidR="00AF422B">
          <w:rPr>
            <w:rStyle w:val="Hyperlink"/>
          </w:rPr>
          <w:t>(http</w:t>
        </w:r>
        <w:r w:rsidRPr="00962230">
          <w:rPr>
            <w:rStyle w:val="Hyperlink"/>
          </w:rPr>
          <w:t>s://www.wfp.org/school-health-and-nutrition</w:t>
        </w:r>
      </w:hyperlink>
      <w:r w:rsidR="00AF422B">
        <w:rPr>
          <w:rStyle w:val="Hyperlink"/>
        </w:rPr>
        <w:t>)</w:t>
      </w:r>
      <w:r w:rsidRPr="00962230">
        <w:t>.</w:t>
      </w:r>
    </w:p>
    <w:p w14:paraId="1834F330" w14:textId="4F4115F1" w:rsidR="00962230" w:rsidRPr="00962230" w:rsidRDefault="00962230" w:rsidP="00962230">
      <w:pPr>
        <w:pStyle w:val="EndNoteBibliography"/>
        <w:spacing w:after="0"/>
      </w:pPr>
      <w:r w:rsidRPr="00962230">
        <w:t>19.</w:t>
      </w:r>
      <w:r w:rsidRPr="00962230">
        <w:tab/>
        <w:t xml:space="preserve">UNFPA. Coronavirus Disease (COVID-19) Preparedness and Response. Adolescents and Young People &amp; Coronavirus Disease (COVID-19) UPDATED. Interim Technical Brief. 24 March 2020. </w:t>
      </w:r>
      <w:hyperlink r:id="rId36" w:history="1">
        <w:r w:rsidR="00AF422B">
          <w:rPr>
            <w:rStyle w:val="Hyperlink"/>
          </w:rPr>
          <w:t>(http</w:t>
        </w:r>
        <w:r w:rsidRPr="00962230">
          <w:rPr>
            <w:rStyle w:val="Hyperlink"/>
          </w:rPr>
          <w:t>s://www.unfpa.org/sites/default/files/resource-pdf/COVID-19_Preparedness_and_Response_-_UNFPA_Interim_Technical_Briefs_Adolescents_and_Young_People_23_March_2020.pdf</w:t>
        </w:r>
      </w:hyperlink>
      <w:r w:rsidR="00AF422B">
        <w:rPr>
          <w:rStyle w:val="Hyperlink"/>
        </w:rPr>
        <w:t>)</w:t>
      </w:r>
      <w:r w:rsidRPr="00962230">
        <w:t xml:space="preserve"> </w:t>
      </w:r>
    </w:p>
    <w:p w14:paraId="481D0032" w14:textId="0EF3988B" w:rsidR="00962230" w:rsidRPr="00962230" w:rsidRDefault="00962230" w:rsidP="00962230">
      <w:pPr>
        <w:pStyle w:val="EndNoteBibliography"/>
        <w:spacing w:after="0"/>
      </w:pPr>
      <w:r w:rsidRPr="00962230">
        <w:t>20.</w:t>
      </w:r>
      <w:r w:rsidRPr="00962230">
        <w:tab/>
        <w:t xml:space="preserve">UN News. UN chief calls for greater protection for children caught up in COVID-19 crisis. 16 April 2020. </w:t>
      </w:r>
      <w:hyperlink r:id="rId37" w:history="1">
        <w:r w:rsidR="00AF422B">
          <w:rPr>
            <w:rStyle w:val="Hyperlink"/>
          </w:rPr>
          <w:t>(http</w:t>
        </w:r>
        <w:r w:rsidRPr="00962230">
          <w:rPr>
            <w:rStyle w:val="Hyperlink"/>
          </w:rPr>
          <w:t>s://news.un.org/en/story/2020/04/1061892</w:t>
        </w:r>
      </w:hyperlink>
      <w:r w:rsidR="00AF422B">
        <w:rPr>
          <w:rStyle w:val="Hyperlink"/>
        </w:rPr>
        <w:t>)</w:t>
      </w:r>
      <w:r w:rsidRPr="00962230">
        <w:t>.</w:t>
      </w:r>
    </w:p>
    <w:p w14:paraId="7420367E" w14:textId="322FC5BE" w:rsidR="00962230" w:rsidRPr="00962230" w:rsidRDefault="00962230" w:rsidP="00962230">
      <w:pPr>
        <w:pStyle w:val="EndNoteBibliography"/>
        <w:spacing w:after="0"/>
      </w:pPr>
      <w:r w:rsidRPr="00962230">
        <w:t>21.</w:t>
      </w:r>
      <w:r w:rsidRPr="00962230">
        <w:tab/>
        <w:t xml:space="preserve">UN Women. COVID-19 and ending violence against women and girls. 2020. </w:t>
      </w:r>
      <w:hyperlink r:id="rId38" w:history="1">
        <w:r w:rsidR="00AF422B">
          <w:rPr>
            <w:rStyle w:val="Hyperlink"/>
          </w:rPr>
          <w:t>(http</w:t>
        </w:r>
        <w:r w:rsidRPr="00962230">
          <w:rPr>
            <w:rStyle w:val="Hyperlink"/>
          </w:rPr>
          <w:t>s://www.unwomen.org/en/digital-library/publications/2020/04/issue-brief-covid-19-and-ending-violence-against-women-and-girls</w:t>
        </w:r>
      </w:hyperlink>
      <w:r w:rsidR="00AF422B">
        <w:rPr>
          <w:rStyle w:val="Hyperlink"/>
        </w:rPr>
        <w:t>)</w:t>
      </w:r>
      <w:r w:rsidRPr="00962230">
        <w:t>.</w:t>
      </w:r>
    </w:p>
    <w:p w14:paraId="12AA9ADE" w14:textId="4FCC38B3" w:rsidR="00AF422B" w:rsidRPr="00962230" w:rsidRDefault="00962230" w:rsidP="00962230">
      <w:pPr>
        <w:pStyle w:val="EndNoteBibliography"/>
        <w:spacing w:after="0"/>
      </w:pPr>
      <w:r w:rsidRPr="00962230">
        <w:t>22.</w:t>
      </w:r>
      <w:r w:rsidRPr="00962230">
        <w:tab/>
        <w:t xml:space="preserve">UN Women. Press release: UN Women raises awareness of the shadow pandemic of violence against women during COVID-19. 27 May 2020. </w:t>
      </w:r>
      <w:hyperlink r:id="rId39" w:history="1">
        <w:r w:rsidR="00AF422B">
          <w:rPr>
            <w:rStyle w:val="Hyperlink"/>
          </w:rPr>
          <w:t>(http</w:t>
        </w:r>
        <w:r w:rsidRPr="00962230">
          <w:rPr>
            <w:rStyle w:val="Hyperlink"/>
          </w:rPr>
          <w:t>s://www.unwomen.org/en/news/stories/2020/5/press-release-the-shadow-pandemic-of-violence-against-women-during-covid-19</w:t>
        </w:r>
      </w:hyperlink>
      <w:r w:rsidR="00AF422B">
        <w:t>).</w:t>
      </w:r>
    </w:p>
    <w:p w14:paraId="741A5A90" w14:textId="77777777" w:rsidR="00962230" w:rsidRPr="00962230" w:rsidRDefault="00962230" w:rsidP="00962230">
      <w:pPr>
        <w:pStyle w:val="EndNoteBibliography"/>
        <w:spacing w:after="0"/>
      </w:pPr>
      <w:r w:rsidRPr="00C0005B">
        <w:t>23.</w:t>
      </w:r>
      <w:r w:rsidRPr="00C0005B">
        <w:tab/>
        <w:t xml:space="preserve">Roberton T, Carter ED, Chou VB, et al. </w:t>
      </w:r>
      <w:r w:rsidRPr="00962230">
        <w:t xml:space="preserve">Early estimates of the indirect effects of the COVID-19 pandemic on maternal and child mortality in low-income and middle-income countries: a modelling study. </w:t>
      </w:r>
      <w:r w:rsidRPr="00962230">
        <w:rPr>
          <w:i/>
        </w:rPr>
        <w:t>The Lancet Global Health</w:t>
      </w:r>
      <w:r w:rsidRPr="00962230">
        <w:t xml:space="preserve"> 2020.</w:t>
      </w:r>
    </w:p>
    <w:p w14:paraId="39C451C2" w14:textId="68A8186C" w:rsidR="00962230" w:rsidRPr="00962230" w:rsidRDefault="00962230" w:rsidP="00962230">
      <w:pPr>
        <w:pStyle w:val="EndNoteBibliography"/>
        <w:spacing w:after="0"/>
      </w:pPr>
      <w:r w:rsidRPr="00962230">
        <w:t>24.</w:t>
      </w:r>
      <w:r w:rsidRPr="00962230">
        <w:tab/>
        <w:t xml:space="preserve">Riley T, Sully E, Ahmed Z, Biddlecom A. Estimates of the Potential Impact of the COVID-19 Pandemic on Sexual and Reproductive Health in Low- and Middle-Income Countries. 16 April 2020. </w:t>
      </w:r>
      <w:hyperlink r:id="rId40" w:history="1">
        <w:r w:rsidR="00AF422B">
          <w:rPr>
            <w:rStyle w:val="Hyperlink"/>
          </w:rPr>
          <w:t>(http</w:t>
        </w:r>
        <w:r w:rsidRPr="00962230">
          <w:rPr>
            <w:rStyle w:val="Hyperlink"/>
          </w:rPr>
          <w:t>s://www.guttmacher.org/journals/ipsrh/2020/04/estimates-potential-impact-covid-19-pandemic-sexual-and-reproductive-health</w:t>
        </w:r>
      </w:hyperlink>
      <w:r w:rsidR="00AF422B">
        <w:rPr>
          <w:rStyle w:val="Hyperlink"/>
        </w:rPr>
        <w:t>)</w:t>
      </w:r>
      <w:r w:rsidRPr="00962230">
        <w:t>.</w:t>
      </w:r>
    </w:p>
    <w:p w14:paraId="17253016" w14:textId="13BDC892" w:rsidR="00962230" w:rsidRPr="00962230" w:rsidRDefault="00962230" w:rsidP="00962230">
      <w:pPr>
        <w:pStyle w:val="EndNoteBibliography"/>
        <w:spacing w:after="0"/>
      </w:pPr>
      <w:r w:rsidRPr="00962230">
        <w:t>25.</w:t>
      </w:r>
      <w:r w:rsidRPr="00962230">
        <w:tab/>
        <w:t xml:space="preserve">International Federation of Gynecology and Obstetrics (FIGO). COVID-19 lockdowns leading to a rise in violence against women and girls. 14 May 2020. </w:t>
      </w:r>
      <w:hyperlink r:id="rId41" w:history="1">
        <w:r w:rsidR="00AF422B">
          <w:rPr>
            <w:rStyle w:val="Hyperlink"/>
          </w:rPr>
          <w:t>(http</w:t>
        </w:r>
        <w:r w:rsidRPr="00962230">
          <w:rPr>
            <w:rStyle w:val="Hyperlink"/>
          </w:rPr>
          <w:t>s://www.figo.org/covid-19-lockdowns-leading-rise-violence-against-women-and-girls</w:t>
        </w:r>
      </w:hyperlink>
      <w:r w:rsidR="00AF422B">
        <w:rPr>
          <w:rStyle w:val="Hyperlink"/>
        </w:rPr>
        <w:t>)</w:t>
      </w:r>
      <w:r w:rsidRPr="00962230">
        <w:t>.</w:t>
      </w:r>
    </w:p>
    <w:p w14:paraId="6E57392D" w14:textId="72C43AA4" w:rsidR="00962230" w:rsidRPr="00962230" w:rsidRDefault="00962230" w:rsidP="00962230">
      <w:pPr>
        <w:pStyle w:val="EndNoteBibliography"/>
        <w:spacing w:after="0"/>
      </w:pPr>
      <w:r w:rsidRPr="00962230">
        <w:t>26.</w:t>
      </w:r>
      <w:r w:rsidRPr="00962230">
        <w:tab/>
        <w:t xml:space="preserve">UNFPA. Impact of the COVID-19 Pandemic on Family Planning and Ending Gender-based Violence, Female Genital Mutilation and Child Marriage. Interim Technical Note. 27 April 2020. </w:t>
      </w:r>
      <w:hyperlink r:id="rId42" w:history="1">
        <w:r w:rsidR="00AF422B">
          <w:rPr>
            <w:rStyle w:val="Hyperlink"/>
          </w:rPr>
          <w:t>(http</w:t>
        </w:r>
        <w:r w:rsidRPr="00962230">
          <w:rPr>
            <w:rStyle w:val="Hyperlink"/>
          </w:rPr>
          <w:t>s://www.unfpa.org/sites/default/files/resource-pdf/COVID-19_impact_brief_for_UNFPA_24_April_2020_1.pdf</w:t>
        </w:r>
      </w:hyperlink>
      <w:r w:rsidR="00AF422B">
        <w:rPr>
          <w:rStyle w:val="Hyperlink"/>
        </w:rPr>
        <w:t>)</w:t>
      </w:r>
      <w:r w:rsidRPr="00962230">
        <w:t>.</w:t>
      </w:r>
    </w:p>
    <w:p w14:paraId="1D175DC9" w14:textId="6D0A88DB" w:rsidR="00962230" w:rsidRPr="00962230" w:rsidRDefault="00962230" w:rsidP="00962230">
      <w:pPr>
        <w:pStyle w:val="EndNoteBibliography"/>
        <w:spacing w:after="0"/>
      </w:pPr>
      <w:r w:rsidRPr="00962230">
        <w:t>27.</w:t>
      </w:r>
      <w:r w:rsidRPr="00962230">
        <w:tab/>
        <w:t xml:space="preserve">The World Bank Group. Data Blog. The impact of COVID-19 (Coronavirus) on global poverty: Why Sub-Saharan Africa might be the region hardest hit. 20 April 2020. </w:t>
      </w:r>
      <w:hyperlink r:id="rId43" w:history="1">
        <w:r w:rsidR="00AF422B">
          <w:rPr>
            <w:rStyle w:val="Hyperlink"/>
          </w:rPr>
          <w:t>(http</w:t>
        </w:r>
        <w:r w:rsidRPr="00962230">
          <w:rPr>
            <w:rStyle w:val="Hyperlink"/>
          </w:rPr>
          <w:t>s://blogs.worldbank.org/opendata/impact-covid-19-coronavirus-global-poverty-why-sub-saharan-africa-might-be-region-hardest</w:t>
        </w:r>
      </w:hyperlink>
      <w:r w:rsidR="00AF422B">
        <w:rPr>
          <w:rStyle w:val="Hyperlink"/>
        </w:rPr>
        <w:t>)</w:t>
      </w:r>
      <w:r w:rsidRPr="00962230">
        <w:t>.</w:t>
      </w:r>
    </w:p>
    <w:p w14:paraId="51DD8626" w14:textId="77777777" w:rsidR="00962230" w:rsidRPr="00962230" w:rsidRDefault="00962230" w:rsidP="00962230">
      <w:pPr>
        <w:pStyle w:val="EndNoteBibliography"/>
        <w:spacing w:after="0"/>
      </w:pPr>
      <w:r w:rsidRPr="00962230">
        <w:t>28.</w:t>
      </w:r>
      <w:r w:rsidRPr="00962230">
        <w:tab/>
        <w:t>United Nations. Policy Brief: The Impact of COVID-19 on children 15 April 2020.</w:t>
      </w:r>
    </w:p>
    <w:p w14:paraId="3DA9D146" w14:textId="48312D53" w:rsidR="00962230" w:rsidRPr="00962230" w:rsidRDefault="00962230" w:rsidP="00962230">
      <w:pPr>
        <w:pStyle w:val="EndNoteBibliography"/>
        <w:spacing w:after="0"/>
      </w:pPr>
      <w:r w:rsidRPr="00962230">
        <w:t>29.</w:t>
      </w:r>
      <w:r w:rsidRPr="00962230">
        <w:tab/>
        <w:t xml:space="preserve">UN Women Data Hub. Surveys show that COVID-19 has gendered effects in Asia and the Pacific. 29 April 2020. </w:t>
      </w:r>
      <w:hyperlink r:id="rId44" w:history="1">
        <w:r w:rsidR="00AF422B">
          <w:rPr>
            <w:rStyle w:val="Hyperlink"/>
          </w:rPr>
          <w:t>(http</w:t>
        </w:r>
        <w:r w:rsidRPr="00962230">
          <w:rPr>
            <w:rStyle w:val="Hyperlink"/>
          </w:rPr>
          <w:t>s://data.unwomen.org/resources/surveys-show-covid-19-has-gendered-effects-asia-and-pacific</w:t>
        </w:r>
      </w:hyperlink>
      <w:r w:rsidR="00AF422B">
        <w:rPr>
          <w:rStyle w:val="Hyperlink"/>
        </w:rPr>
        <w:t>)</w:t>
      </w:r>
      <w:r w:rsidRPr="00962230">
        <w:t>.</w:t>
      </w:r>
    </w:p>
    <w:p w14:paraId="3BC1911B" w14:textId="7D440816" w:rsidR="00962230" w:rsidRPr="00962230" w:rsidRDefault="00962230" w:rsidP="00962230">
      <w:pPr>
        <w:pStyle w:val="EndNoteBibliography"/>
        <w:spacing w:after="0"/>
      </w:pPr>
      <w:r w:rsidRPr="00962230">
        <w:t>30.</w:t>
      </w:r>
      <w:r w:rsidRPr="00962230">
        <w:tab/>
        <w:t xml:space="preserve">The World Bank Group. World Development Indicators. Classifying countries by income. </w:t>
      </w:r>
      <w:hyperlink r:id="rId45" w:history="1">
        <w:r w:rsidR="00AF422B">
          <w:rPr>
            <w:rStyle w:val="Hyperlink"/>
          </w:rPr>
          <w:t>(http</w:t>
        </w:r>
        <w:r w:rsidRPr="00962230">
          <w:rPr>
            <w:rStyle w:val="Hyperlink"/>
          </w:rPr>
          <w:t>s://datatopics.worldbank.org/world-development-indicators/stories/the-classification-of-countries-by-income.html</w:t>
        </w:r>
      </w:hyperlink>
      <w:r w:rsidR="00AF422B">
        <w:t>, accessed 17 June 2020)</w:t>
      </w:r>
    </w:p>
    <w:p w14:paraId="62090F7A" w14:textId="77777777" w:rsidR="00962230" w:rsidRPr="00962230" w:rsidRDefault="00962230" w:rsidP="00962230">
      <w:pPr>
        <w:pStyle w:val="EndNoteBibliography"/>
        <w:spacing w:after="0"/>
      </w:pPr>
      <w:r w:rsidRPr="00962230">
        <w:t>31.</w:t>
      </w:r>
      <w:r w:rsidRPr="00962230">
        <w:tab/>
        <w:t>Every Woman Every Child. Indicator and Monitoring Framework for the Global Strategy for Women’s, Children’s and Adolescents’ Health (2016-2030). Geneva: World Health Organization, 2016.</w:t>
      </w:r>
    </w:p>
    <w:p w14:paraId="71E571CD" w14:textId="71E53A20" w:rsidR="00962230" w:rsidRPr="00962230" w:rsidRDefault="00962230" w:rsidP="00962230">
      <w:pPr>
        <w:pStyle w:val="EndNoteBibliography"/>
        <w:spacing w:after="0"/>
      </w:pPr>
      <w:r w:rsidRPr="00962230">
        <w:t>32.</w:t>
      </w:r>
      <w:r w:rsidRPr="00962230">
        <w:tab/>
        <w:t xml:space="preserve">World Health Organization. Global Health Expenditure Database (GHED). </w:t>
      </w:r>
      <w:hyperlink r:id="rId46" w:history="1">
        <w:r w:rsidR="00AF422B">
          <w:rPr>
            <w:rStyle w:val="Hyperlink"/>
          </w:rPr>
          <w:t>(http</w:t>
        </w:r>
        <w:r w:rsidRPr="00962230">
          <w:rPr>
            <w:rStyle w:val="Hyperlink"/>
          </w:rPr>
          <w:t>s://apps.who.int/nha/database</w:t>
        </w:r>
      </w:hyperlink>
      <w:r w:rsidR="00AF422B">
        <w:t>, accessed 17 June 2020)</w:t>
      </w:r>
    </w:p>
    <w:p w14:paraId="27FD1BCA" w14:textId="77777777" w:rsidR="00962230" w:rsidRPr="00962230" w:rsidRDefault="00962230" w:rsidP="00962230">
      <w:pPr>
        <w:pStyle w:val="EndNoteBibliography"/>
        <w:spacing w:after="0"/>
      </w:pPr>
      <w:r w:rsidRPr="00962230">
        <w:t>33.</w:t>
      </w:r>
      <w:r w:rsidRPr="00962230">
        <w:tab/>
        <w:t>UNICEF, World Health Organization, The World Bank, UN-DESA Population Division. Levels and trends in child mortality report 2019. Estimates developed by the UN Inter-agency Group for Child Mortality Estimation (UN IGME) New York: UNICEF, 2019.</w:t>
      </w:r>
    </w:p>
    <w:p w14:paraId="7C6525AE" w14:textId="77777777" w:rsidR="00962230" w:rsidRPr="00962230" w:rsidRDefault="00962230" w:rsidP="00962230">
      <w:pPr>
        <w:pStyle w:val="EndNoteBibliography"/>
        <w:spacing w:after="0"/>
      </w:pPr>
      <w:r w:rsidRPr="00962230">
        <w:t>34.</w:t>
      </w:r>
      <w:r w:rsidRPr="00962230">
        <w:tab/>
        <w:t>UNFPA, World Health Organization, UNICEF, The World Bank Group, the United Nations Population Division. Trends in maternal mortality 2000 to 2017: estimates by WHO, UNICEF, UNFPA, The World Bank Group and the United Nations Population Division. Geneva: World Health Organization, 2019.</w:t>
      </w:r>
    </w:p>
    <w:p w14:paraId="574A965E" w14:textId="24E5B11A" w:rsidR="00962230" w:rsidRPr="00962230" w:rsidRDefault="00962230" w:rsidP="00962230">
      <w:pPr>
        <w:pStyle w:val="EndNoteBibliography"/>
        <w:spacing w:after="0"/>
      </w:pPr>
      <w:r w:rsidRPr="00962230">
        <w:t>35.</w:t>
      </w:r>
      <w:r w:rsidRPr="00962230">
        <w:tab/>
        <w:t xml:space="preserve">The World Bank Group. Classification of Fragile and Conflict-Affected Situations. 2020. </w:t>
      </w:r>
      <w:hyperlink r:id="rId47" w:history="1">
        <w:r w:rsidR="00AF422B">
          <w:rPr>
            <w:rStyle w:val="Hyperlink"/>
          </w:rPr>
          <w:t>(http</w:t>
        </w:r>
        <w:r w:rsidRPr="00962230">
          <w:rPr>
            <w:rStyle w:val="Hyperlink"/>
          </w:rPr>
          <w:t>s://www.worldbank.org/en/topic/fragilityconflictviolence/brief/harmonized-list-of-fragile-situations</w:t>
        </w:r>
      </w:hyperlink>
      <w:r w:rsidR="00AF422B">
        <w:t>, accessed 17 June 2020)</w:t>
      </w:r>
    </w:p>
    <w:p w14:paraId="0754A5D1" w14:textId="77777777" w:rsidR="00962230" w:rsidRPr="00962230" w:rsidRDefault="00962230" w:rsidP="00962230">
      <w:pPr>
        <w:pStyle w:val="EndNoteBibliography"/>
        <w:spacing w:after="0"/>
      </w:pPr>
      <w:r w:rsidRPr="00962230">
        <w:t>36.</w:t>
      </w:r>
      <w:r w:rsidRPr="00962230">
        <w:tab/>
        <w:t xml:space="preserve">Phillips DE, AbouZahr C, Lopez AD, et al. Are well functioning civil registration and vital statistics systems associated with better health outcomes? </w:t>
      </w:r>
      <w:r w:rsidRPr="00962230">
        <w:rPr>
          <w:i/>
        </w:rPr>
        <w:t>The Lancet</w:t>
      </w:r>
      <w:r w:rsidRPr="00962230">
        <w:t xml:space="preserve"> 2015; </w:t>
      </w:r>
      <w:r w:rsidRPr="00962230">
        <w:rPr>
          <w:b/>
        </w:rPr>
        <w:t>386</w:t>
      </w:r>
      <w:r w:rsidRPr="00962230">
        <w:t>(10001): 1386-94.</w:t>
      </w:r>
    </w:p>
    <w:p w14:paraId="5A6CBE20" w14:textId="77777777" w:rsidR="00962230" w:rsidRPr="00962230" w:rsidRDefault="00962230" w:rsidP="00962230">
      <w:pPr>
        <w:pStyle w:val="EndNoteBibliography"/>
        <w:spacing w:after="0"/>
      </w:pPr>
      <w:r w:rsidRPr="00962230">
        <w:t>37.</w:t>
      </w:r>
      <w:r w:rsidRPr="00962230">
        <w:tab/>
        <w:t>United Nations Children’s Fund. Birth Registration for Every Child by 2030: Are we on track? New York: UNICEF, 2019.</w:t>
      </w:r>
    </w:p>
    <w:p w14:paraId="6F90013A" w14:textId="77777777" w:rsidR="00962230" w:rsidRPr="00962230" w:rsidRDefault="00962230" w:rsidP="00962230">
      <w:pPr>
        <w:pStyle w:val="EndNoteBibliography"/>
        <w:spacing w:after="0"/>
      </w:pPr>
      <w:r w:rsidRPr="00962230">
        <w:t>38.</w:t>
      </w:r>
      <w:r w:rsidRPr="00962230">
        <w:tab/>
        <w:t>World Health Organization. World health statistics 2019: monitoring health for the SDGs, sustainable development goals. Geneva: World Health Organization, 2019.</w:t>
      </w:r>
    </w:p>
    <w:p w14:paraId="4F6EA362" w14:textId="77777777" w:rsidR="00962230" w:rsidRPr="00962230" w:rsidRDefault="00962230" w:rsidP="00962230">
      <w:pPr>
        <w:pStyle w:val="EndNoteBibliography"/>
        <w:spacing w:after="0"/>
      </w:pPr>
      <w:r w:rsidRPr="00962230">
        <w:t>39.</w:t>
      </w:r>
      <w:r w:rsidRPr="00962230">
        <w:tab/>
        <w:t xml:space="preserve">AbouZahr C, Boerma T, Hogan D. Global estimates of country health indicators: useful, unnecessary, inevitable? </w:t>
      </w:r>
      <w:r w:rsidRPr="00962230">
        <w:rPr>
          <w:i/>
        </w:rPr>
        <w:t>Glob Health Action</w:t>
      </w:r>
      <w:r w:rsidRPr="00962230">
        <w:t xml:space="preserve"> 2017; </w:t>
      </w:r>
      <w:r w:rsidRPr="00962230">
        <w:rPr>
          <w:b/>
        </w:rPr>
        <w:t>10</w:t>
      </w:r>
      <w:r w:rsidRPr="00962230">
        <w:t>(sup1): 1290370.</w:t>
      </w:r>
    </w:p>
    <w:p w14:paraId="0BD13394" w14:textId="77777777" w:rsidR="00962230" w:rsidRPr="00962230" w:rsidRDefault="00962230" w:rsidP="00962230">
      <w:pPr>
        <w:pStyle w:val="EndNoteBibliography"/>
        <w:spacing w:after="0"/>
      </w:pPr>
      <w:r w:rsidRPr="00962230">
        <w:t>40.</w:t>
      </w:r>
      <w:r w:rsidRPr="00962230">
        <w:tab/>
        <w:t>Every Woman Every Child, World Health Organization, PMNCH, et al. Country data, universal accountability. Monitoring priorities for the Global Strategy for Women's Children's and Adolescent's Health (2016-2030). Geneva: World Health Organization, 2017.</w:t>
      </w:r>
    </w:p>
    <w:p w14:paraId="389C56BB" w14:textId="1AC80039" w:rsidR="00962230" w:rsidRPr="00962230" w:rsidRDefault="00962230" w:rsidP="00962230">
      <w:pPr>
        <w:pStyle w:val="EndNoteBibliography"/>
        <w:spacing w:after="0"/>
      </w:pPr>
      <w:r w:rsidRPr="00962230">
        <w:t>41.</w:t>
      </w:r>
      <w:r w:rsidRPr="00962230">
        <w:tab/>
        <w:t xml:space="preserve">Global Health 5050. Sex, gender and COVID-19: overview and resources. Tracking differences in COVID-19 illness and death among women and men. </w:t>
      </w:r>
      <w:hyperlink r:id="rId48" w:history="1">
        <w:r w:rsidR="00AF422B">
          <w:rPr>
            <w:rStyle w:val="Hyperlink"/>
          </w:rPr>
          <w:t>(http</w:t>
        </w:r>
        <w:r w:rsidRPr="00962230">
          <w:rPr>
            <w:rStyle w:val="Hyperlink"/>
          </w:rPr>
          <w:t>s://globalhealth5050.org/covid19/</w:t>
        </w:r>
      </w:hyperlink>
      <w:r w:rsidR="00AF422B">
        <w:rPr>
          <w:rStyle w:val="Hyperlink"/>
        </w:rPr>
        <w:t>)</w:t>
      </w:r>
      <w:r w:rsidRPr="00962230">
        <w:t>.</w:t>
      </w:r>
    </w:p>
    <w:p w14:paraId="7E45DDA9" w14:textId="77777777" w:rsidR="00962230" w:rsidRPr="00962230" w:rsidRDefault="00962230" w:rsidP="00962230">
      <w:pPr>
        <w:pStyle w:val="EndNoteBibliography"/>
        <w:spacing w:after="0"/>
      </w:pPr>
      <w:r w:rsidRPr="00962230">
        <w:t>42.</w:t>
      </w:r>
      <w:r w:rsidRPr="00962230">
        <w:tab/>
        <w:t>World Health Organization. Global Strategy on Human Resources for Health: Workforce 2030. Geneva: World Health Organization, 2016.</w:t>
      </w:r>
    </w:p>
    <w:p w14:paraId="47110476" w14:textId="77777777" w:rsidR="00962230" w:rsidRPr="00962230" w:rsidRDefault="00962230" w:rsidP="00962230">
      <w:pPr>
        <w:pStyle w:val="EndNoteBibliography"/>
        <w:spacing w:after="0"/>
      </w:pPr>
      <w:r w:rsidRPr="00962230">
        <w:t>43.</w:t>
      </w:r>
      <w:r w:rsidRPr="00962230">
        <w:tab/>
        <w:t xml:space="preserve">Barros AJ, Wehrmeister FC, Ferreira LZ, Vidaletti LP, Hosseinpoor AR, Victora CG. Are the poorest poor being left behind? Estimating global inequalities in reproductive, maternal, newborn and child health. </w:t>
      </w:r>
      <w:r w:rsidRPr="00962230">
        <w:rPr>
          <w:i/>
        </w:rPr>
        <w:t>BMJ global health</w:t>
      </w:r>
      <w:r w:rsidRPr="00962230">
        <w:t xml:space="preserve"> 2020; </w:t>
      </w:r>
      <w:r w:rsidRPr="00962230">
        <w:rPr>
          <w:b/>
        </w:rPr>
        <w:t>5</w:t>
      </w:r>
      <w:r w:rsidRPr="00962230">
        <w:t>(1).</w:t>
      </w:r>
    </w:p>
    <w:p w14:paraId="55580215" w14:textId="77777777" w:rsidR="00962230" w:rsidRPr="00962230" w:rsidRDefault="00962230" w:rsidP="00962230">
      <w:pPr>
        <w:pStyle w:val="EndNoteBibliography"/>
        <w:spacing w:after="0"/>
      </w:pPr>
      <w:r w:rsidRPr="00962230">
        <w:t>44.</w:t>
      </w:r>
      <w:r w:rsidRPr="00962230">
        <w:tab/>
        <w:t>Public Health England. Disparities in the risk and outcomes from COVID-19. London: Public Health England, June 2020.</w:t>
      </w:r>
    </w:p>
    <w:p w14:paraId="6601FBF6" w14:textId="05BD5304" w:rsidR="00962230" w:rsidRPr="00962230" w:rsidRDefault="00962230" w:rsidP="00962230">
      <w:pPr>
        <w:pStyle w:val="EndNoteBibliography"/>
        <w:spacing w:after="0"/>
      </w:pPr>
      <w:r w:rsidRPr="00962230">
        <w:t>45.</w:t>
      </w:r>
      <w:r w:rsidRPr="00962230">
        <w:tab/>
        <w:t xml:space="preserve">Los Angeles County Department of Public Health. COVID-19. Racial, Ethnic &amp; Socio-economic Data &amp; Strategies Report. 28 April 2020. </w:t>
      </w:r>
      <w:hyperlink r:id="rId49" w:anchor="document/p9/a563078" w:history="1">
        <w:r w:rsidR="00AF422B">
          <w:rPr>
            <w:rStyle w:val="Hyperlink"/>
          </w:rPr>
          <w:t>(http</w:t>
        </w:r>
        <w:r w:rsidRPr="00962230">
          <w:rPr>
            <w:rStyle w:val="Hyperlink"/>
          </w:rPr>
          <w:t>s://www.documentcloud.org/documents/6884202-LA-County-Racial-Ethnic-Socioeconomic-Data-COVID19.html#document/p9/a563078</w:t>
        </w:r>
      </w:hyperlink>
      <w:r w:rsidR="00AF422B">
        <w:rPr>
          <w:rStyle w:val="Hyperlink"/>
        </w:rPr>
        <w:t>)</w:t>
      </w:r>
      <w:r w:rsidRPr="00962230">
        <w:t>.</w:t>
      </w:r>
    </w:p>
    <w:p w14:paraId="4ACCF7E9" w14:textId="77777777" w:rsidR="00962230" w:rsidRPr="00962230" w:rsidRDefault="00962230" w:rsidP="00962230">
      <w:pPr>
        <w:pStyle w:val="EndNoteBibliography"/>
        <w:spacing w:after="0"/>
      </w:pPr>
      <w:r w:rsidRPr="00962230">
        <w:t>46.</w:t>
      </w:r>
      <w:r w:rsidRPr="00962230">
        <w:tab/>
        <w:t>The World Bank Group. High-Performance Health Financing for Universal Health Coverage (Vol. 2) : Driving Sustainable, Inclusive Growth in the 21st Century (English). Washington, D.C.: The World Bank Group, 2019.</w:t>
      </w:r>
    </w:p>
    <w:p w14:paraId="77B457A6" w14:textId="77777777" w:rsidR="00962230" w:rsidRPr="00962230" w:rsidRDefault="00962230" w:rsidP="00962230">
      <w:pPr>
        <w:pStyle w:val="EndNoteBibliography"/>
        <w:spacing w:after="0"/>
      </w:pPr>
      <w:r w:rsidRPr="00962230">
        <w:t>47.</w:t>
      </w:r>
      <w:r w:rsidRPr="00962230">
        <w:tab/>
        <w:t>World Health Organization. The World Health Report 2010: Health Systems Financing: the Path to Universal Coverage. Geneva: World Health Organization, 2010.</w:t>
      </w:r>
    </w:p>
    <w:p w14:paraId="20A57F99" w14:textId="1EDB1062" w:rsidR="00962230" w:rsidRPr="00962230" w:rsidRDefault="00962230" w:rsidP="00962230">
      <w:pPr>
        <w:pStyle w:val="EndNoteBibliography"/>
        <w:spacing w:after="0"/>
      </w:pPr>
      <w:r w:rsidRPr="00962230">
        <w:t>48.</w:t>
      </w:r>
      <w:r w:rsidRPr="00962230">
        <w:tab/>
        <w:t>Transparency International, Bruckner T. The ignored pandemic: how corruption in healthcare service delivery threatens Universal Health Coverage</w:t>
      </w:r>
      <w:r w:rsidR="00AF422B">
        <w:t>.</w:t>
      </w:r>
      <w:r w:rsidRPr="00962230">
        <w:t xml:space="preserve"> 2019.</w:t>
      </w:r>
    </w:p>
    <w:p w14:paraId="366233B4" w14:textId="77777777" w:rsidR="00962230" w:rsidRPr="00962230" w:rsidRDefault="00962230" w:rsidP="00962230">
      <w:pPr>
        <w:pStyle w:val="EndNoteBibliography"/>
        <w:spacing w:after="0"/>
      </w:pPr>
      <w:r w:rsidRPr="00962230">
        <w:t>49.</w:t>
      </w:r>
      <w:r w:rsidRPr="00962230">
        <w:tab/>
        <w:t xml:space="preserve">Kuruvilla S, Schweitzer J, Bishai D, et al. Success factors for reducing maternal and child mortality. </w:t>
      </w:r>
      <w:r w:rsidRPr="00962230">
        <w:rPr>
          <w:i/>
        </w:rPr>
        <w:t>Bulletin of the World Health Organization</w:t>
      </w:r>
      <w:r w:rsidRPr="00962230">
        <w:t xml:space="preserve"> 2014; </w:t>
      </w:r>
      <w:r w:rsidRPr="00962230">
        <w:rPr>
          <w:b/>
        </w:rPr>
        <w:t>92</w:t>
      </w:r>
      <w:r w:rsidRPr="00962230">
        <w:t>: 533-44.</w:t>
      </w:r>
    </w:p>
    <w:p w14:paraId="1F3EF686" w14:textId="551042E3" w:rsidR="00962230" w:rsidRPr="00962230" w:rsidRDefault="00962230" w:rsidP="00962230">
      <w:pPr>
        <w:pStyle w:val="EndNoteBibliography"/>
        <w:spacing w:after="0"/>
      </w:pPr>
      <w:r w:rsidRPr="00962230">
        <w:t>50.</w:t>
      </w:r>
      <w:r w:rsidRPr="00962230">
        <w:tab/>
        <w:t xml:space="preserve">From the BMJ series on Making multistakeholder collaboration work. 2018. </w:t>
      </w:r>
      <w:hyperlink r:id="rId50" w:history="1">
        <w:r w:rsidR="00AF422B">
          <w:rPr>
            <w:rStyle w:val="Hyperlink"/>
          </w:rPr>
          <w:t>(http</w:t>
        </w:r>
        <w:r w:rsidRPr="00962230">
          <w:rPr>
            <w:rStyle w:val="Hyperlink"/>
          </w:rPr>
          <w:t>s://www.who.int/pmnch/knowledge/case-studies/en/index2.html</w:t>
        </w:r>
      </w:hyperlink>
      <w:r w:rsidR="00AF422B">
        <w:t>, accessed 17 June 2020)</w:t>
      </w:r>
      <w:r w:rsidRPr="00962230">
        <w:t xml:space="preserve"> </w:t>
      </w:r>
    </w:p>
    <w:p w14:paraId="5E6C2F6B" w14:textId="68C7F5C6" w:rsidR="00962230" w:rsidRPr="00962230" w:rsidRDefault="00962230" w:rsidP="00962230">
      <w:pPr>
        <w:pStyle w:val="EndNoteBibliography"/>
        <w:spacing w:after="0"/>
      </w:pPr>
      <w:r w:rsidRPr="00962230">
        <w:t>51.</w:t>
      </w:r>
      <w:r w:rsidRPr="00962230">
        <w:tab/>
        <w:t>UN Committee on Economic, Social, and Cultural Rights (CESCR). General Comment No. 14: The Right to the Highest Attainable Standard of Health (Art. 12 of the Covenant) E/C.12/2000/4. 11 August 2000.</w:t>
      </w:r>
    </w:p>
    <w:p w14:paraId="207F1B70" w14:textId="7DAD0FAD" w:rsidR="00962230" w:rsidRPr="00962230" w:rsidRDefault="00962230" w:rsidP="00962230">
      <w:pPr>
        <w:pStyle w:val="EndNoteBibliography"/>
        <w:spacing w:after="0"/>
      </w:pPr>
      <w:r w:rsidRPr="00962230">
        <w:t>52.</w:t>
      </w:r>
      <w:r w:rsidRPr="00962230">
        <w:tab/>
        <w:t>UN Committee on Economic, Social, and Cultural Rights (CESCR). General Comment No. 3: The Nature of States Parties' Obligations (Art. 2, Para. 1, of the Covenant), E/1991/23. 14 December 1990.</w:t>
      </w:r>
    </w:p>
    <w:p w14:paraId="1BCCB489" w14:textId="733F6119" w:rsidR="00962230" w:rsidRPr="00962230" w:rsidRDefault="00962230" w:rsidP="00962230">
      <w:pPr>
        <w:pStyle w:val="EndNoteBibliography"/>
        <w:spacing w:after="0"/>
      </w:pPr>
      <w:r w:rsidRPr="00962230">
        <w:t>53.</w:t>
      </w:r>
      <w:r w:rsidRPr="00962230">
        <w:tab/>
        <w:t xml:space="preserve">Frost L, Pratt BA. Literature review on how accountability platforms, mechanisms, actions, or activities carried out by stakeholders (public, private, or partners) impact systems performance, health outcomes, and/or health relevant SDG outcomes in countries. 15 Janvier 2020. </w:t>
      </w:r>
      <w:hyperlink r:id="rId51" w:history="1">
        <w:r w:rsidR="00AF422B">
          <w:rPr>
            <w:rStyle w:val="Hyperlink"/>
          </w:rPr>
          <w:t>(http</w:t>
        </w:r>
        <w:r w:rsidRPr="00962230">
          <w:rPr>
            <w:rStyle w:val="Hyperlink"/>
          </w:rPr>
          <w:t>s://iapewec.org/wp-content/uploads/2020/01/Literature-Review-for-IAP_GLOHI_15-Jan-20.pdf</w:t>
        </w:r>
      </w:hyperlink>
      <w:r w:rsidR="00AF422B">
        <w:rPr>
          <w:rStyle w:val="Hyperlink"/>
        </w:rPr>
        <w:t>)</w:t>
      </w:r>
      <w:r w:rsidRPr="00962230">
        <w:t>.</w:t>
      </w:r>
    </w:p>
    <w:p w14:paraId="663213A7" w14:textId="617CE2A8" w:rsidR="00962230" w:rsidRPr="00962230" w:rsidRDefault="00962230" w:rsidP="00962230">
      <w:pPr>
        <w:pStyle w:val="EndNoteBibliography"/>
        <w:spacing w:after="0"/>
      </w:pPr>
      <w:r w:rsidRPr="00962230">
        <w:t>54.</w:t>
      </w:r>
      <w:r w:rsidRPr="00962230">
        <w:tab/>
        <w:t>Independent Accountability Panel for the Every Woman Every Child Every Adolescent (IAP). Old Challenges, New Hopes: Accountability for the Global Strategy for Women’s, Children’s and Adolescents’ Health</w:t>
      </w:r>
      <w:r w:rsidR="00AF422B">
        <w:t>.</w:t>
      </w:r>
      <w:r w:rsidRPr="00962230">
        <w:t xml:space="preserve"> Geneva: IAP, 2016.</w:t>
      </w:r>
    </w:p>
    <w:p w14:paraId="0207F77B" w14:textId="77777777" w:rsidR="00962230" w:rsidRPr="00962230" w:rsidRDefault="00962230" w:rsidP="00962230">
      <w:pPr>
        <w:pStyle w:val="EndNoteBibliography"/>
        <w:spacing w:after="0"/>
      </w:pPr>
      <w:r w:rsidRPr="00962230">
        <w:t>55.</w:t>
      </w:r>
      <w:r w:rsidRPr="00962230">
        <w:tab/>
        <w:t>Toledo C, Gruenberg C. Observatory of Maternal Mortality in Mexico: A Civil Society-Led Initiative. Lima: ELLA, 2013.</w:t>
      </w:r>
    </w:p>
    <w:p w14:paraId="562FC965" w14:textId="7CA0F073" w:rsidR="00962230" w:rsidRPr="00962230" w:rsidRDefault="00962230" w:rsidP="00962230">
      <w:pPr>
        <w:pStyle w:val="EndNoteBibliography"/>
        <w:spacing w:after="0"/>
      </w:pPr>
      <w:r w:rsidRPr="00962230">
        <w:t>56.</w:t>
      </w:r>
      <w:r w:rsidRPr="00962230">
        <w:tab/>
        <w:t xml:space="preserve">Every Woman Every Child. </w:t>
      </w:r>
      <w:hyperlink r:id="rId52" w:history="1">
        <w:r w:rsidR="00AF422B">
          <w:rPr>
            <w:rStyle w:val="Hyperlink"/>
          </w:rPr>
          <w:t>(http</w:t>
        </w:r>
        <w:r w:rsidRPr="00962230">
          <w:rPr>
            <w:rStyle w:val="Hyperlink"/>
          </w:rPr>
          <w:t>s://www.everywomaneverychild.org/</w:t>
        </w:r>
      </w:hyperlink>
      <w:r w:rsidR="00AF422B">
        <w:t>, accessed 17 June 2020)</w:t>
      </w:r>
    </w:p>
    <w:p w14:paraId="52C88760" w14:textId="45357592" w:rsidR="00962230" w:rsidRPr="00962230" w:rsidRDefault="00962230" w:rsidP="00962230">
      <w:pPr>
        <w:pStyle w:val="EndNoteBibliography"/>
        <w:spacing w:after="0"/>
      </w:pPr>
      <w:r w:rsidRPr="00962230">
        <w:t>57.</w:t>
      </w:r>
      <w:r w:rsidRPr="00962230">
        <w:tab/>
        <w:t xml:space="preserve">United Nations General Assembly. Political declaration of the High-Level meeting on universal health coverage. Resolution adopted by the General Assembly on 10 October 2019. Seventy-fourth session, agenda item 126. A/RES/74/2. </w:t>
      </w:r>
      <w:hyperlink r:id="rId53" w:history="1">
        <w:r w:rsidR="00AF422B">
          <w:rPr>
            <w:rStyle w:val="Hyperlink"/>
          </w:rPr>
          <w:t>(http</w:t>
        </w:r>
        <w:r w:rsidRPr="00962230">
          <w:rPr>
            <w:rStyle w:val="Hyperlink"/>
          </w:rPr>
          <w:t>s://undocs.org/en/A/RES/74/2</w:t>
        </w:r>
      </w:hyperlink>
      <w:r w:rsidR="00AF422B">
        <w:rPr>
          <w:rStyle w:val="Hyperlink"/>
        </w:rPr>
        <w:t>)</w:t>
      </w:r>
      <w:r w:rsidRPr="00962230">
        <w:t>.</w:t>
      </w:r>
    </w:p>
    <w:p w14:paraId="220BE116" w14:textId="37FB75D3" w:rsidR="00962230" w:rsidRPr="00962230" w:rsidRDefault="00962230" w:rsidP="00962230">
      <w:pPr>
        <w:pStyle w:val="EndNoteBibliography"/>
        <w:spacing w:after="0"/>
      </w:pPr>
      <w:r w:rsidRPr="00962230">
        <w:t>58.</w:t>
      </w:r>
      <w:r w:rsidRPr="00962230">
        <w:tab/>
        <w:t xml:space="preserve">World Health Organization. Coronavirus disease (COVID-19) pandemic. 2020. </w:t>
      </w:r>
      <w:hyperlink r:id="rId54" w:history="1">
        <w:r w:rsidR="00AF422B">
          <w:rPr>
            <w:rStyle w:val="Hyperlink"/>
          </w:rPr>
          <w:t>(http</w:t>
        </w:r>
        <w:r w:rsidRPr="00962230">
          <w:rPr>
            <w:rStyle w:val="Hyperlink"/>
          </w:rPr>
          <w:t>s://www.who.int/emergencies/diseases/novel-coronavirus-2019</w:t>
        </w:r>
      </w:hyperlink>
      <w:r w:rsidR="00AF422B">
        <w:t>, accessed 17 June 2020)</w:t>
      </w:r>
    </w:p>
    <w:p w14:paraId="519608E7" w14:textId="44E3F359" w:rsidR="00962230" w:rsidRPr="00962230" w:rsidRDefault="00962230" w:rsidP="00962230">
      <w:pPr>
        <w:pStyle w:val="EndNoteBibliography"/>
        <w:spacing w:after="0"/>
      </w:pPr>
      <w:r w:rsidRPr="00962230">
        <w:t>59.</w:t>
      </w:r>
      <w:r w:rsidRPr="00962230">
        <w:tab/>
        <w:t xml:space="preserve">Independent Accountability Panel for the Every Woman Every Child Every Adolescent (IAP). United Nations High-Level Meeting on Universal Health Coverage: Statement from participants. 23 September 2019. </w:t>
      </w:r>
      <w:hyperlink r:id="rId55" w:history="1">
        <w:r w:rsidR="00AF422B">
          <w:rPr>
            <w:rStyle w:val="Hyperlink"/>
          </w:rPr>
          <w:t>(http</w:t>
        </w:r>
        <w:r w:rsidRPr="00962230">
          <w:rPr>
            <w:rStyle w:val="Hyperlink"/>
          </w:rPr>
          <w:t>s://iapewec.org/wp-content/uploads/2019/09/IAP-Statement-for-UN-HLM_23Sept2019.pdf</w:t>
        </w:r>
      </w:hyperlink>
      <w:r w:rsidR="00AF422B">
        <w:rPr>
          <w:rStyle w:val="Hyperlink"/>
        </w:rPr>
        <w:t>)</w:t>
      </w:r>
      <w:r w:rsidRPr="00962230">
        <w:t>.</w:t>
      </w:r>
    </w:p>
    <w:p w14:paraId="41891221" w14:textId="04798BC6" w:rsidR="00962230" w:rsidRPr="00962230" w:rsidRDefault="00962230" w:rsidP="00962230">
      <w:pPr>
        <w:pStyle w:val="EndNoteBibliography"/>
        <w:spacing w:after="0"/>
      </w:pPr>
      <w:r w:rsidRPr="00962230">
        <w:t>60.</w:t>
      </w:r>
      <w:r w:rsidRPr="00962230">
        <w:tab/>
        <w:t xml:space="preserve">UHC 2030. Moving Together to Build a Healthier World. Key Asks from the UHC Movement. UN High-Level Meeting on Universal Health Coverage. 2019. </w:t>
      </w:r>
      <w:hyperlink r:id="rId56" w:history="1">
        <w:r w:rsidR="00AF422B">
          <w:rPr>
            <w:rStyle w:val="Hyperlink"/>
          </w:rPr>
          <w:t>(http</w:t>
        </w:r>
        <w:r w:rsidRPr="00962230">
          <w:rPr>
            <w:rStyle w:val="Hyperlink"/>
          </w:rPr>
          <w:t>s://www.uhc2030.org/fileadmin/uploads/uhc2030/Documents/UN_HLM/UHC_Key_Asks_final.pdf</w:t>
        </w:r>
      </w:hyperlink>
      <w:r w:rsidR="00AF422B">
        <w:rPr>
          <w:rStyle w:val="Hyperlink"/>
        </w:rPr>
        <w:t>)</w:t>
      </w:r>
    </w:p>
    <w:p w14:paraId="2BAB40CC" w14:textId="77777777" w:rsidR="00962230" w:rsidRPr="00962230" w:rsidRDefault="00962230" w:rsidP="00962230">
      <w:pPr>
        <w:pStyle w:val="EndNoteBibliography"/>
        <w:spacing w:after="0"/>
      </w:pPr>
      <w:r w:rsidRPr="00962230">
        <w:t>61.</w:t>
      </w:r>
      <w:r w:rsidRPr="00962230">
        <w:tab/>
        <w:t xml:space="preserve">Mason E, Sen G, Yamin AE. Universal health coverage provisions for women, children and adolescents. </w:t>
      </w:r>
      <w:r w:rsidRPr="00962230">
        <w:rPr>
          <w:i/>
        </w:rPr>
        <w:t>Bulletin of the World Health Organization</w:t>
      </w:r>
      <w:r w:rsidRPr="00962230">
        <w:t xml:space="preserve"> 2020; </w:t>
      </w:r>
      <w:r w:rsidRPr="00962230">
        <w:rPr>
          <w:b/>
        </w:rPr>
        <w:t>98</w:t>
      </w:r>
      <w:r w:rsidRPr="00962230">
        <w:t>(2): 79-A.</w:t>
      </w:r>
    </w:p>
    <w:p w14:paraId="4DB09516" w14:textId="2247DB0C" w:rsidR="00962230" w:rsidRPr="00962230" w:rsidRDefault="00962230" w:rsidP="00962230">
      <w:pPr>
        <w:pStyle w:val="EndNoteBibliography"/>
        <w:spacing w:after="0"/>
      </w:pPr>
      <w:r w:rsidRPr="00962230">
        <w:t>62.</w:t>
      </w:r>
      <w:r w:rsidRPr="00962230">
        <w:tab/>
        <w:t xml:space="preserve">World Health Organization, UNICEF. Trends in maternal Mortality: 1990-2015: Estimates from WHO, UNICEF, UNFPA, World Bank Group and the United Nations Population Division. </w:t>
      </w:r>
      <w:r w:rsidR="00AF422B">
        <w:t xml:space="preserve">Geneva: World Health Organization, </w:t>
      </w:r>
      <w:r w:rsidRPr="00962230">
        <w:t>2015.</w:t>
      </w:r>
    </w:p>
    <w:p w14:paraId="7487332F" w14:textId="7797DD88" w:rsidR="00962230" w:rsidRPr="00962230" w:rsidRDefault="00962230" w:rsidP="00962230">
      <w:pPr>
        <w:pStyle w:val="EndNoteBibliography"/>
        <w:spacing w:after="0"/>
      </w:pPr>
      <w:r w:rsidRPr="00962230">
        <w:t>63.</w:t>
      </w:r>
      <w:r w:rsidRPr="00962230">
        <w:tab/>
        <w:t xml:space="preserve">World Health Organization. Global Health Observatory data repository. Maternal mortality. </w:t>
      </w:r>
      <w:hyperlink r:id="rId57" w:history="1">
        <w:r w:rsidR="00AF422B">
          <w:rPr>
            <w:rStyle w:val="Hyperlink"/>
          </w:rPr>
          <w:t>(http</w:t>
        </w:r>
        <w:r w:rsidRPr="00962230">
          <w:rPr>
            <w:rStyle w:val="Hyperlink"/>
          </w:rPr>
          <w:t>s://apps.who.int/gho/data/view.main.1370?lang=en</w:t>
        </w:r>
      </w:hyperlink>
      <w:r w:rsidR="00AF422B">
        <w:t>, accessed 17 June 2020)</w:t>
      </w:r>
    </w:p>
    <w:p w14:paraId="44377D57" w14:textId="77777777" w:rsidR="00962230" w:rsidRPr="00C901DB" w:rsidRDefault="00962230" w:rsidP="00962230">
      <w:pPr>
        <w:pStyle w:val="EndNoteBibliography"/>
        <w:spacing w:after="0"/>
        <w:rPr>
          <w:lang w:val="fr-FR"/>
        </w:rPr>
      </w:pPr>
      <w:r w:rsidRPr="00962230">
        <w:t>64.</w:t>
      </w:r>
      <w:r w:rsidRPr="00962230">
        <w:tab/>
        <w:t xml:space="preserve">Soucat A. Financing Common Goods for Health: Fundamental for Health, the Foundation for UHC. </w:t>
      </w:r>
      <w:r w:rsidRPr="00C901DB">
        <w:rPr>
          <w:lang w:val="fr-FR"/>
        </w:rPr>
        <w:t>Taylor &amp; Francis; 2019.</w:t>
      </w:r>
    </w:p>
    <w:p w14:paraId="5D896DB8" w14:textId="77777777" w:rsidR="00962230" w:rsidRPr="00962230" w:rsidRDefault="00962230" w:rsidP="00962230">
      <w:pPr>
        <w:pStyle w:val="EndNoteBibliography"/>
        <w:spacing w:after="0"/>
      </w:pPr>
      <w:r w:rsidRPr="00C901DB">
        <w:rPr>
          <w:lang w:val="fr-FR"/>
        </w:rPr>
        <w:t>65.</w:t>
      </w:r>
      <w:r w:rsidRPr="00C901DB">
        <w:rPr>
          <w:lang w:val="fr-FR"/>
        </w:rPr>
        <w:tab/>
        <w:t xml:space="preserve">Jamison DT, Summers LH, Alleyne G, et al. </w:t>
      </w:r>
      <w:r w:rsidRPr="00962230">
        <w:t xml:space="preserve">Global health 2035: a world converging within a generation. </w:t>
      </w:r>
      <w:r w:rsidRPr="00962230">
        <w:rPr>
          <w:i/>
        </w:rPr>
        <w:t>The Lancet</w:t>
      </w:r>
      <w:r w:rsidRPr="00962230">
        <w:t xml:space="preserve"> 2013; </w:t>
      </w:r>
      <w:r w:rsidRPr="00962230">
        <w:rPr>
          <w:b/>
        </w:rPr>
        <w:t>382</w:t>
      </w:r>
      <w:r w:rsidRPr="00962230">
        <w:t>(9908): 1898-955.</w:t>
      </w:r>
    </w:p>
    <w:p w14:paraId="3673CBC0" w14:textId="77777777" w:rsidR="00962230" w:rsidRPr="00C901DB" w:rsidRDefault="00962230" w:rsidP="00962230">
      <w:pPr>
        <w:pStyle w:val="EndNoteBibliography"/>
        <w:spacing w:after="0"/>
        <w:rPr>
          <w:lang w:val="es-AR"/>
        </w:rPr>
      </w:pPr>
      <w:r w:rsidRPr="00962230">
        <w:t>66.</w:t>
      </w:r>
      <w:r w:rsidRPr="00962230">
        <w:tab/>
        <w:t xml:space="preserve">Phumaphi J, Gautam KC, Mason E. Increased production and comprehensive guidelines needed for HPV vaccine. </w:t>
      </w:r>
      <w:r w:rsidRPr="00C901DB">
        <w:rPr>
          <w:i/>
          <w:lang w:val="es-AR"/>
        </w:rPr>
        <w:t>The Lancet</w:t>
      </w:r>
      <w:r w:rsidRPr="00C901DB">
        <w:rPr>
          <w:lang w:val="es-AR"/>
        </w:rPr>
        <w:t xml:space="preserve"> 2020; </w:t>
      </w:r>
      <w:r w:rsidRPr="00C901DB">
        <w:rPr>
          <w:b/>
          <w:lang w:val="es-AR"/>
        </w:rPr>
        <w:t>395</w:t>
      </w:r>
      <w:r w:rsidRPr="00C901DB">
        <w:rPr>
          <w:lang w:val="es-AR"/>
        </w:rPr>
        <w:t>(10221): 319-21.</w:t>
      </w:r>
    </w:p>
    <w:p w14:paraId="239740D6" w14:textId="77777777" w:rsidR="00962230" w:rsidRPr="00962230" w:rsidRDefault="00962230" w:rsidP="00962230">
      <w:pPr>
        <w:pStyle w:val="EndNoteBibliography"/>
        <w:spacing w:after="0"/>
      </w:pPr>
      <w:r w:rsidRPr="00C901DB">
        <w:rPr>
          <w:lang w:val="es-AR"/>
        </w:rPr>
        <w:t>67.</w:t>
      </w:r>
      <w:r w:rsidRPr="00C901DB">
        <w:rPr>
          <w:lang w:val="es-AR"/>
        </w:rPr>
        <w:tab/>
        <w:t xml:space="preserve">Gostin LO, Monahan JT, Kaldor J, et al. </w:t>
      </w:r>
      <w:r w:rsidRPr="00962230">
        <w:t xml:space="preserve">The legal determinants of health: harnessing the power of law for global health and sustainable development. </w:t>
      </w:r>
      <w:r w:rsidRPr="00962230">
        <w:rPr>
          <w:i/>
        </w:rPr>
        <w:t>Lancet</w:t>
      </w:r>
      <w:r w:rsidRPr="00962230">
        <w:t xml:space="preserve"> 2019; </w:t>
      </w:r>
      <w:r w:rsidRPr="00962230">
        <w:rPr>
          <w:b/>
        </w:rPr>
        <w:t>393</w:t>
      </w:r>
      <w:r w:rsidRPr="00962230">
        <w:t>(10183): 1857-910.</w:t>
      </w:r>
    </w:p>
    <w:p w14:paraId="7CEE179F" w14:textId="77777777" w:rsidR="00962230" w:rsidRPr="00962230" w:rsidRDefault="00962230" w:rsidP="00962230">
      <w:pPr>
        <w:pStyle w:val="EndNoteBibliography"/>
        <w:spacing w:after="0"/>
      </w:pPr>
      <w:r w:rsidRPr="00962230">
        <w:t>68.</w:t>
      </w:r>
      <w:r w:rsidRPr="00962230">
        <w:tab/>
        <w:t>Action Aid. Real aid 3: Ending Aid Dependency. London: ActionAid, 2011.</w:t>
      </w:r>
    </w:p>
    <w:p w14:paraId="5F4E8016" w14:textId="40618F36" w:rsidR="00962230" w:rsidRPr="00962230" w:rsidRDefault="00962230" w:rsidP="00962230">
      <w:pPr>
        <w:pStyle w:val="EndNoteBibliography"/>
        <w:spacing w:after="0"/>
      </w:pPr>
      <w:r w:rsidRPr="00962230">
        <w:t>69.</w:t>
      </w:r>
      <w:r w:rsidRPr="00962230">
        <w:tab/>
        <w:t>Organisation for Economic Co-operation and Development (OECD). Development Co-operation Report 2005</w:t>
      </w:r>
      <w:r w:rsidR="00AF422B">
        <w:t>. Paris: OECD,</w:t>
      </w:r>
      <w:r w:rsidRPr="00962230">
        <w:t xml:space="preserve"> 2006.</w:t>
      </w:r>
    </w:p>
    <w:p w14:paraId="224284AB" w14:textId="77777777" w:rsidR="00962230" w:rsidRPr="00962230" w:rsidRDefault="00962230" w:rsidP="00962230">
      <w:pPr>
        <w:pStyle w:val="EndNoteBibliography"/>
        <w:spacing w:after="0"/>
      </w:pPr>
      <w:r w:rsidRPr="00962230">
        <w:t>70.</w:t>
      </w:r>
      <w:r w:rsidRPr="00962230">
        <w:tab/>
        <w:t>World Health Organization. Global spending on health: a world in transition. Geneva: World Health Organization, 2019.</w:t>
      </w:r>
    </w:p>
    <w:p w14:paraId="7F959AAB" w14:textId="4D7B663C" w:rsidR="00962230" w:rsidRPr="00962230" w:rsidRDefault="00962230" w:rsidP="00962230">
      <w:pPr>
        <w:pStyle w:val="EndNoteBibliography"/>
        <w:spacing w:after="0"/>
      </w:pPr>
      <w:r w:rsidRPr="00962230">
        <w:t>71.</w:t>
      </w:r>
      <w:r w:rsidRPr="00962230">
        <w:tab/>
        <w:t xml:space="preserve">Stockholm International Peace Research Institute (SPIRI). World military expenditure grows to $1.8 trillion in 2018. 29 April 2019. </w:t>
      </w:r>
      <w:hyperlink r:id="rId58" w:history="1">
        <w:r w:rsidR="00AF422B">
          <w:rPr>
            <w:rStyle w:val="Hyperlink"/>
          </w:rPr>
          <w:t>(http</w:t>
        </w:r>
        <w:r w:rsidRPr="00962230">
          <w:rPr>
            <w:rStyle w:val="Hyperlink"/>
          </w:rPr>
          <w:t>s://www.sipri.org/media/press-release/2019/world-military-expenditure-grows-18-trillion-2018</w:t>
        </w:r>
      </w:hyperlink>
      <w:r w:rsidR="00AF422B">
        <w:t>).</w:t>
      </w:r>
    </w:p>
    <w:p w14:paraId="156C6A04" w14:textId="3C5A36ED" w:rsidR="00962230" w:rsidRPr="00962230" w:rsidRDefault="00962230" w:rsidP="00962230">
      <w:pPr>
        <w:pStyle w:val="EndNoteBibliography"/>
        <w:spacing w:after="0"/>
      </w:pPr>
      <w:r w:rsidRPr="00962230">
        <w:t>72.</w:t>
      </w:r>
      <w:r w:rsidRPr="00962230">
        <w:tab/>
        <w:t xml:space="preserve">Countdown to 2030 for Women’s Children’s and Adolescents’ Health, Partnership for Maternal Newborn and Child Health (PMNCH). Series: Leaving no woman, no child, and no adolescent behind. </w:t>
      </w:r>
      <w:r w:rsidRPr="00962230">
        <w:rPr>
          <w:i/>
        </w:rPr>
        <w:t>BMJ</w:t>
      </w:r>
      <w:r w:rsidR="00AF422B">
        <w:rPr>
          <w:i/>
        </w:rPr>
        <w:t>.</w:t>
      </w:r>
      <w:r w:rsidRPr="00962230">
        <w:t xml:space="preserve"> 29 January 2020.</w:t>
      </w:r>
    </w:p>
    <w:p w14:paraId="42ED6EE7" w14:textId="6BFA05C0" w:rsidR="00962230" w:rsidRPr="00962230" w:rsidRDefault="00962230" w:rsidP="00962230">
      <w:pPr>
        <w:pStyle w:val="EndNoteBibliography"/>
        <w:spacing w:after="0"/>
      </w:pPr>
      <w:r w:rsidRPr="00962230">
        <w:t>73.</w:t>
      </w:r>
      <w:r w:rsidRPr="00962230">
        <w:tab/>
        <w:t xml:space="preserve">United Nations Secretary-General António Guterres. Remarks to the General Assembly on his priorities for 2020. 22 January 2020. </w:t>
      </w:r>
      <w:hyperlink r:id="rId59" w:history="1">
        <w:r w:rsidR="00AF422B">
          <w:rPr>
            <w:rStyle w:val="Hyperlink"/>
          </w:rPr>
          <w:t>(http</w:t>
        </w:r>
        <w:r w:rsidRPr="00962230">
          <w:rPr>
            <w:rStyle w:val="Hyperlink"/>
          </w:rPr>
          <w:t>s://www.un.org/sg/en/content/sg/statement/2020-01-22/secretary-generals-remarks-the-general-assembly-his-priorities-for-2020-bilingual-delivered-scroll-down-for-all-english-version</w:t>
        </w:r>
      </w:hyperlink>
      <w:r w:rsidR="00AF422B">
        <w:rPr>
          <w:rStyle w:val="Hyperlink"/>
        </w:rPr>
        <w:t>)</w:t>
      </w:r>
      <w:r w:rsidRPr="00962230">
        <w:t>.</w:t>
      </w:r>
    </w:p>
    <w:p w14:paraId="32298EEF" w14:textId="77777777" w:rsidR="00962230" w:rsidRPr="00962230" w:rsidRDefault="00962230" w:rsidP="00962230">
      <w:pPr>
        <w:pStyle w:val="EndNoteBibliography"/>
        <w:spacing w:after="0"/>
      </w:pPr>
      <w:r w:rsidRPr="00962230">
        <w:t>74.</w:t>
      </w:r>
      <w:r w:rsidRPr="00962230">
        <w:tab/>
        <w:t>United Nations. The Sustainable Development Goals Report 2019. New York: United Nations, 2019.</w:t>
      </w:r>
    </w:p>
    <w:p w14:paraId="45D0F51F" w14:textId="71BB86EA" w:rsidR="00962230" w:rsidRPr="00962230" w:rsidRDefault="00962230" w:rsidP="00962230">
      <w:pPr>
        <w:pStyle w:val="EndNoteBibliography"/>
        <w:spacing w:after="0"/>
      </w:pPr>
      <w:r w:rsidRPr="00962230">
        <w:t>75.</w:t>
      </w:r>
      <w:r w:rsidRPr="00962230">
        <w:tab/>
        <w:t xml:space="preserve">Frost L, Pratt BA. COVID-19 and the Status of Women's, Children's, and Adolescents’ Health and Rights: A Targeted Literature Review of Current Evidence for Action on Universal Health Care (UHC) and Accountability. 19 May 2020. </w:t>
      </w:r>
      <w:hyperlink r:id="rId60" w:history="1">
        <w:r w:rsidR="00AF422B">
          <w:rPr>
            <w:rStyle w:val="Hyperlink"/>
          </w:rPr>
          <w:t>(http</w:t>
        </w:r>
        <w:r w:rsidRPr="00962230">
          <w:rPr>
            <w:rStyle w:val="Hyperlink"/>
          </w:rPr>
          <w:t>s://iapewec.org/wp-content/uploads/2020/01/Literature-Review-for-IAP_GLOHI_15-Jan-20.pdf</w:t>
        </w:r>
      </w:hyperlink>
      <w:r w:rsidR="00AF422B">
        <w:rPr>
          <w:rStyle w:val="Hyperlink"/>
        </w:rPr>
        <w:t>)</w:t>
      </w:r>
      <w:r w:rsidRPr="00962230">
        <w:t>.</w:t>
      </w:r>
    </w:p>
    <w:p w14:paraId="699A9116" w14:textId="77777777" w:rsidR="00962230" w:rsidRPr="00962230" w:rsidRDefault="00962230" w:rsidP="00962230">
      <w:pPr>
        <w:pStyle w:val="EndNoteBibliography"/>
        <w:spacing w:after="0"/>
      </w:pPr>
      <w:r w:rsidRPr="00962230">
        <w:t>76.</w:t>
      </w:r>
      <w:r w:rsidRPr="00962230">
        <w:tab/>
        <w:t xml:space="preserve">Say L, Chou D, Gemmill A, et al. Global causes of maternal death: a WHO systematic analysis. </w:t>
      </w:r>
      <w:r w:rsidRPr="00962230">
        <w:rPr>
          <w:i/>
        </w:rPr>
        <w:t>The Lancet Global Health</w:t>
      </w:r>
      <w:r w:rsidRPr="00962230">
        <w:t xml:space="preserve"> 2014; </w:t>
      </w:r>
      <w:r w:rsidRPr="00962230">
        <w:rPr>
          <w:b/>
        </w:rPr>
        <w:t>2</w:t>
      </w:r>
      <w:r w:rsidRPr="00962230">
        <w:t>(6): e323-e33.</w:t>
      </w:r>
    </w:p>
    <w:p w14:paraId="104F34BF" w14:textId="77777777" w:rsidR="00962230" w:rsidRPr="00962230" w:rsidRDefault="00962230" w:rsidP="00962230">
      <w:pPr>
        <w:pStyle w:val="EndNoteBibliography"/>
        <w:spacing w:after="0"/>
      </w:pPr>
      <w:r w:rsidRPr="00962230">
        <w:t>77.</w:t>
      </w:r>
      <w:r w:rsidRPr="00962230">
        <w:tab/>
        <w:t xml:space="preserve">Blencowe H, Cousens S, Jassir FB, et al. National, regional, and worldwide estimates of stillbirth rates in 2015, with trends from 2000: a systematic analysis. </w:t>
      </w:r>
      <w:r w:rsidRPr="00962230">
        <w:rPr>
          <w:i/>
        </w:rPr>
        <w:t>The Lancet Global Health</w:t>
      </w:r>
      <w:r w:rsidRPr="00962230">
        <w:t xml:space="preserve"> 2016; </w:t>
      </w:r>
      <w:r w:rsidRPr="00962230">
        <w:rPr>
          <w:b/>
        </w:rPr>
        <w:t>4</w:t>
      </w:r>
      <w:r w:rsidRPr="00962230">
        <w:t>(2): e98-e108.</w:t>
      </w:r>
    </w:p>
    <w:p w14:paraId="3BD76422" w14:textId="77777777" w:rsidR="00962230" w:rsidRPr="00962230" w:rsidRDefault="00962230" w:rsidP="00962230">
      <w:pPr>
        <w:pStyle w:val="EndNoteBibliography"/>
        <w:spacing w:after="0"/>
      </w:pPr>
      <w:r w:rsidRPr="00962230">
        <w:t>78.</w:t>
      </w:r>
      <w:r w:rsidRPr="00962230">
        <w:tab/>
        <w:t xml:space="preserve">Lawn JE, Blencowe H, Waiswa P, et al. Stillbirths: rates, risk factors, and acceleration towards 2030. </w:t>
      </w:r>
      <w:r w:rsidRPr="00962230">
        <w:rPr>
          <w:i/>
        </w:rPr>
        <w:t>The Lancet</w:t>
      </w:r>
      <w:r w:rsidRPr="00962230">
        <w:t xml:space="preserve"> 2016; </w:t>
      </w:r>
      <w:r w:rsidRPr="00962230">
        <w:rPr>
          <w:b/>
        </w:rPr>
        <w:t>387</w:t>
      </w:r>
      <w:r w:rsidRPr="00962230">
        <w:t>(10018): 587-603.</w:t>
      </w:r>
    </w:p>
    <w:p w14:paraId="61CEF6F7" w14:textId="4233BC10" w:rsidR="00962230" w:rsidRPr="00962230" w:rsidRDefault="00962230" w:rsidP="00962230">
      <w:pPr>
        <w:pStyle w:val="EndNoteBibliography"/>
        <w:spacing w:after="0"/>
      </w:pPr>
      <w:r w:rsidRPr="00962230">
        <w:t>79.</w:t>
      </w:r>
      <w:r w:rsidRPr="00962230">
        <w:tab/>
        <w:t xml:space="preserve">World Health Organization. Global health estimates 2016: Deaths by cause, age, sex, by country and by region. 2018. </w:t>
      </w:r>
      <w:hyperlink r:id="rId61" w:history="1">
        <w:r w:rsidR="00AF422B">
          <w:rPr>
            <w:rStyle w:val="Hyperlink"/>
          </w:rPr>
          <w:t>(http</w:t>
        </w:r>
        <w:r w:rsidRPr="00962230">
          <w:rPr>
            <w:rStyle w:val="Hyperlink"/>
          </w:rPr>
          <w:t>s://www.who.int/healthinfo/global_burden_disease/estimates/en/index1.html</w:t>
        </w:r>
      </w:hyperlink>
      <w:r w:rsidR="00AF422B">
        <w:t>, accessed 17 June 2020)</w:t>
      </w:r>
      <w:r w:rsidRPr="00962230">
        <w:t>.</w:t>
      </w:r>
    </w:p>
    <w:p w14:paraId="79B43296" w14:textId="55C291CB" w:rsidR="00962230" w:rsidRPr="00962230" w:rsidRDefault="00962230" w:rsidP="00962230">
      <w:pPr>
        <w:pStyle w:val="EndNoteBibliography"/>
        <w:spacing w:after="0"/>
      </w:pPr>
      <w:r w:rsidRPr="00962230">
        <w:t>80.</w:t>
      </w:r>
      <w:r w:rsidRPr="00962230">
        <w:tab/>
        <w:t xml:space="preserve">Hannah Summers. Denied beds, pain relief and contact with their babies: the women giving birth amid Covid-19. 28 May 2020. </w:t>
      </w:r>
      <w:hyperlink r:id="rId62" w:history="1">
        <w:r w:rsidR="00AF422B">
          <w:rPr>
            <w:rStyle w:val="Hyperlink"/>
          </w:rPr>
          <w:t>(http</w:t>
        </w:r>
        <w:r w:rsidRPr="00962230">
          <w:rPr>
            <w:rStyle w:val="Hyperlink"/>
          </w:rPr>
          <w:t>s://www.theguardian.com/global-development/2020/may/28/denied-beds-pain-relief-and-contact-with-newborns-the-women-giving-birth-covid-19-coronavirus</w:t>
        </w:r>
      </w:hyperlink>
      <w:r w:rsidR="00AF422B">
        <w:rPr>
          <w:rStyle w:val="Hyperlink"/>
        </w:rPr>
        <w:t>)</w:t>
      </w:r>
      <w:r w:rsidRPr="00962230">
        <w:t>.</w:t>
      </w:r>
    </w:p>
    <w:p w14:paraId="1F2D6231" w14:textId="7D2B1E7C" w:rsidR="00962230" w:rsidRPr="00962230" w:rsidRDefault="00962230" w:rsidP="00962230">
      <w:pPr>
        <w:pStyle w:val="EndNoteBibliography"/>
        <w:spacing w:after="0"/>
      </w:pPr>
      <w:r w:rsidRPr="00962230">
        <w:t>81.</w:t>
      </w:r>
      <w:r w:rsidRPr="00962230">
        <w:tab/>
        <w:t xml:space="preserve">Jolivet RR, Warren CE, Sripad P, et al. Upholding Rights Under COVID-19: The Respectful Maternity Care Charter. </w:t>
      </w:r>
      <w:r w:rsidRPr="00962230">
        <w:rPr>
          <w:i/>
        </w:rPr>
        <w:t>Health and Human Rights</w:t>
      </w:r>
      <w:r w:rsidR="00AF422B">
        <w:t xml:space="preserve">. </w:t>
      </w:r>
      <w:r w:rsidRPr="00962230">
        <w:t>2020.</w:t>
      </w:r>
    </w:p>
    <w:p w14:paraId="45190F34" w14:textId="577CD6C7" w:rsidR="00962230" w:rsidRPr="00962230" w:rsidRDefault="00962230" w:rsidP="00962230">
      <w:pPr>
        <w:pStyle w:val="EndNoteBibliography"/>
        <w:spacing w:after="0"/>
      </w:pPr>
      <w:r w:rsidRPr="00962230">
        <w:t>82.</w:t>
      </w:r>
      <w:r w:rsidRPr="00962230">
        <w:tab/>
        <w:t>World Health Organization. WHO Director-General's opening remarks at the media briefing on COVID-19 - 27 April 2020. 27 April 2020.</w:t>
      </w:r>
      <w:r w:rsidR="00AF422B">
        <w:t xml:space="preserve"> </w:t>
      </w:r>
      <w:r w:rsidR="003878FA">
        <w:t>(</w:t>
      </w:r>
      <w:hyperlink r:id="rId63" w:history="1">
        <w:r w:rsidR="003878FA">
          <w:rPr>
            <w:rStyle w:val="Hyperlink"/>
          </w:rPr>
          <w:t>https://www.who.int/dg/speeches/detail/who-director-general-s-opening-remarks-at-the-media-briefing-on-covid-19---27-april-2020</w:t>
        </w:r>
      </w:hyperlink>
      <w:r w:rsidR="003878FA">
        <w:t>).</w:t>
      </w:r>
    </w:p>
    <w:p w14:paraId="0DD5F58C" w14:textId="77777777" w:rsidR="00962230" w:rsidRPr="00962230" w:rsidRDefault="00962230" w:rsidP="00962230">
      <w:pPr>
        <w:pStyle w:val="EndNoteBibliography"/>
        <w:spacing w:after="0"/>
      </w:pPr>
      <w:r w:rsidRPr="00962230">
        <w:t>83.</w:t>
      </w:r>
      <w:r w:rsidRPr="00962230">
        <w:tab/>
        <w:t xml:space="preserve">Davies SE, Bennett B. A gendered human rights analysis of Ebola and Zika: locating gender in global health emergencies. </w:t>
      </w:r>
      <w:r w:rsidRPr="00962230">
        <w:rPr>
          <w:i/>
        </w:rPr>
        <w:t>International Affairs</w:t>
      </w:r>
      <w:r w:rsidRPr="00962230">
        <w:t xml:space="preserve"> 2016; </w:t>
      </w:r>
      <w:r w:rsidRPr="00962230">
        <w:rPr>
          <w:b/>
        </w:rPr>
        <w:t>92</w:t>
      </w:r>
      <w:r w:rsidRPr="00962230">
        <w:t>(5): 1041-60.</w:t>
      </w:r>
    </w:p>
    <w:p w14:paraId="146FC343" w14:textId="77777777" w:rsidR="00962230" w:rsidRPr="00962230" w:rsidRDefault="00962230" w:rsidP="00962230">
      <w:pPr>
        <w:pStyle w:val="EndNoteBibliography"/>
        <w:spacing w:after="0"/>
      </w:pPr>
      <w:r w:rsidRPr="00962230">
        <w:t>84.</w:t>
      </w:r>
      <w:r w:rsidRPr="00962230">
        <w:tab/>
        <w:t xml:space="preserve">Mullan Z. The cost of Ebola. </w:t>
      </w:r>
      <w:r w:rsidRPr="00962230">
        <w:rPr>
          <w:i/>
        </w:rPr>
        <w:t>The Lancet Global Health</w:t>
      </w:r>
      <w:r w:rsidRPr="00962230">
        <w:t xml:space="preserve"> 2015; </w:t>
      </w:r>
      <w:r w:rsidRPr="00962230">
        <w:rPr>
          <w:b/>
        </w:rPr>
        <w:t>3</w:t>
      </w:r>
      <w:r w:rsidRPr="00962230">
        <w:t>(8): e423.</w:t>
      </w:r>
    </w:p>
    <w:p w14:paraId="345BD841" w14:textId="1763D554" w:rsidR="00962230" w:rsidRPr="00962230" w:rsidRDefault="00962230" w:rsidP="00962230">
      <w:pPr>
        <w:pStyle w:val="EndNoteBibliography"/>
        <w:spacing w:after="0"/>
      </w:pPr>
      <w:r w:rsidRPr="00962230">
        <w:t>85.</w:t>
      </w:r>
      <w:r w:rsidRPr="00962230">
        <w:tab/>
        <w:t xml:space="preserve">World Health Organization. At least 80 million children under one at risk of diseases such as diphtheria, measles and polio as COVID-19 disrupts routine vaccination efforts, warn Gavi, WHO and UNICEF. 22 May 2020. </w:t>
      </w:r>
      <w:hyperlink r:id="rId64" w:history="1">
        <w:r w:rsidR="00AF422B">
          <w:rPr>
            <w:rStyle w:val="Hyperlink"/>
          </w:rPr>
          <w:t>(http</w:t>
        </w:r>
        <w:r w:rsidRPr="00962230">
          <w:rPr>
            <w:rStyle w:val="Hyperlink"/>
          </w:rPr>
          <w:t>s://www.who.int/news-room/detail/22-05-2020-at-least-80-million-children-under-one-at-risk-of-diseases-such-as-diphtheria-measles-and-polio-as-covid-19-disrupts-routine-vaccination-efforts-warn-gavi-who-and-unicef</w:t>
        </w:r>
      </w:hyperlink>
      <w:r w:rsidR="00AF422B">
        <w:rPr>
          <w:rStyle w:val="Hyperlink"/>
        </w:rPr>
        <w:t>)</w:t>
      </w:r>
      <w:r w:rsidRPr="00962230">
        <w:t>.</w:t>
      </w:r>
    </w:p>
    <w:p w14:paraId="5EFB6AB1" w14:textId="77777777" w:rsidR="00962230" w:rsidRPr="00962230" w:rsidRDefault="00962230" w:rsidP="00962230">
      <w:pPr>
        <w:pStyle w:val="EndNoteBibliography"/>
        <w:spacing w:after="0"/>
      </w:pPr>
      <w:r w:rsidRPr="00962230">
        <w:t>86.</w:t>
      </w:r>
      <w:r w:rsidRPr="00962230">
        <w:tab/>
        <w:t>UNICEF. Levels and trends in child malnutrition UNICEF-WHO-World Bank Group joint child malnutrition estimates: key findings of the 2020 edition. New York: UNICEF, WHO, World Bank Group, 2020.</w:t>
      </w:r>
    </w:p>
    <w:p w14:paraId="52035B7B" w14:textId="33F50041" w:rsidR="00962230" w:rsidRPr="00962230" w:rsidRDefault="00962230" w:rsidP="00962230">
      <w:pPr>
        <w:pStyle w:val="EndNoteBibliography"/>
        <w:spacing w:after="0"/>
      </w:pPr>
      <w:r w:rsidRPr="00962230">
        <w:t>87.</w:t>
      </w:r>
      <w:r w:rsidRPr="00962230">
        <w:tab/>
        <w:t xml:space="preserve">UNICEF. Early Childbearing Data. October 2019. </w:t>
      </w:r>
      <w:hyperlink r:id="rId65" w:history="1">
        <w:r w:rsidR="00AF422B">
          <w:rPr>
            <w:rStyle w:val="Hyperlink"/>
          </w:rPr>
          <w:t>(http</w:t>
        </w:r>
        <w:r w:rsidRPr="00962230">
          <w:rPr>
            <w:rStyle w:val="Hyperlink"/>
          </w:rPr>
          <w:t>s://data.unicef.org/topic/child-health/adolescent-health/</w:t>
        </w:r>
      </w:hyperlink>
      <w:r w:rsidR="00AF422B">
        <w:t>, accessed 17 June 2020)</w:t>
      </w:r>
      <w:r w:rsidR="00AF422B" w:rsidRPr="00962230">
        <w:t>.</w:t>
      </w:r>
    </w:p>
    <w:p w14:paraId="184C9AA3" w14:textId="2CDCAA18" w:rsidR="00962230" w:rsidRPr="00962230" w:rsidRDefault="00962230" w:rsidP="00962230">
      <w:pPr>
        <w:pStyle w:val="EndNoteBibliography"/>
        <w:spacing w:after="0"/>
      </w:pPr>
      <w:r w:rsidRPr="00962230">
        <w:t>88.</w:t>
      </w:r>
      <w:r w:rsidRPr="00962230">
        <w:tab/>
        <w:t>World Health Organization, Departments of Maternal Newborn Child  Adolescent Health and Ageing (MCA) and Reproductive Health and Research (RHR). Policy survey on sexual, reproductive, maternal, newborn, child and adolescent health (SRMNCAH). 2018-2019</w:t>
      </w:r>
      <w:r w:rsidR="002D0935">
        <w:t>.</w:t>
      </w:r>
      <w:r w:rsidRPr="00962230">
        <w:t xml:space="preserve"> 2020.</w:t>
      </w:r>
      <w:r w:rsidR="002D0935" w:rsidRPr="002D0935">
        <w:t xml:space="preserve"> </w:t>
      </w:r>
      <w:hyperlink r:id="rId66" w:history="1">
        <w:r w:rsidR="002D0935">
          <w:rPr>
            <w:rStyle w:val="Hyperlink"/>
          </w:rPr>
          <w:t>https://www.who.int/data/maternal-newborn-child-adolescent/national-policies?selectedTabName=Documents</w:t>
        </w:r>
      </w:hyperlink>
      <w:r w:rsidR="002D0935">
        <w:t xml:space="preserve">, accessed 17 June 2020). </w:t>
      </w:r>
    </w:p>
    <w:p w14:paraId="767DCF89" w14:textId="2C5B5659" w:rsidR="00962230" w:rsidRPr="00962230" w:rsidRDefault="00962230" w:rsidP="00962230">
      <w:pPr>
        <w:pStyle w:val="EndNoteBibliography"/>
        <w:spacing w:after="0"/>
      </w:pPr>
      <w:r w:rsidRPr="00962230">
        <w:t>89.</w:t>
      </w:r>
      <w:r w:rsidRPr="00962230">
        <w:tab/>
        <w:t xml:space="preserve">World Food Programme. World Food Programme gears up to support children left without meals due to COVID-19 school closures. 2020. </w:t>
      </w:r>
      <w:hyperlink r:id="rId67" w:history="1">
        <w:r w:rsidR="00AF422B">
          <w:rPr>
            <w:rStyle w:val="Hyperlink"/>
          </w:rPr>
          <w:t>(http</w:t>
        </w:r>
        <w:r w:rsidRPr="00962230">
          <w:rPr>
            <w:rStyle w:val="Hyperlink"/>
          </w:rPr>
          <w:t>s://www.wfp.org/news/world-food-programme-gears-support-children-left-without-meals-due-covid-19-school-closures</w:t>
        </w:r>
      </w:hyperlink>
      <w:r w:rsidR="003878FA">
        <w:rPr>
          <w:rStyle w:val="Hyperlink"/>
        </w:rPr>
        <w:t>)</w:t>
      </w:r>
      <w:r w:rsidRPr="00962230">
        <w:t>.</w:t>
      </w:r>
    </w:p>
    <w:p w14:paraId="2292D5C6" w14:textId="470C71B1" w:rsidR="00962230" w:rsidRPr="00962230" w:rsidRDefault="00962230" w:rsidP="00962230">
      <w:pPr>
        <w:pStyle w:val="EndNoteBibliography"/>
        <w:spacing w:after="0"/>
      </w:pPr>
      <w:r w:rsidRPr="00962230">
        <w:t>90.</w:t>
      </w:r>
      <w:r w:rsidRPr="00962230">
        <w:tab/>
        <w:t xml:space="preserve">Reardon T, Bellemare MF, Zilberman D. How COVID-19 may disrupt food supply chains in developing countries. 2 April 2020. </w:t>
      </w:r>
      <w:hyperlink r:id="rId68" w:history="1">
        <w:r w:rsidR="00AF422B">
          <w:rPr>
            <w:rStyle w:val="Hyperlink"/>
          </w:rPr>
          <w:t>(http</w:t>
        </w:r>
        <w:r w:rsidRPr="00962230">
          <w:rPr>
            <w:rStyle w:val="Hyperlink"/>
          </w:rPr>
          <w:t>s://www.ifpri.org/blog/how-covid-19-may-disrupt-food-supply-chains-developing-countries</w:t>
        </w:r>
      </w:hyperlink>
      <w:r w:rsidR="003878FA">
        <w:rPr>
          <w:rStyle w:val="Hyperlink"/>
        </w:rPr>
        <w:t>)</w:t>
      </w:r>
      <w:r w:rsidRPr="00962230">
        <w:t>.</w:t>
      </w:r>
    </w:p>
    <w:p w14:paraId="3B41E629" w14:textId="77777777" w:rsidR="00962230" w:rsidRPr="00962230" w:rsidRDefault="00962230" w:rsidP="00962230">
      <w:pPr>
        <w:pStyle w:val="EndNoteBibliography"/>
        <w:spacing w:after="0"/>
      </w:pPr>
      <w:r w:rsidRPr="00962230">
        <w:t>91.</w:t>
      </w:r>
      <w:r w:rsidRPr="00962230">
        <w:tab/>
        <w:t xml:space="preserve">Rundle AG, Park Y, Herbstman JB, Kinsey EW, Wang YC. COVID-19-Related School Closings and Risk of Weight Gain Among Children. </w:t>
      </w:r>
      <w:r w:rsidRPr="00962230">
        <w:rPr>
          <w:i/>
        </w:rPr>
        <w:t>Obesity (Silver Spring, Md)</w:t>
      </w:r>
      <w:r w:rsidRPr="00962230">
        <w:t xml:space="preserve"> 2020; </w:t>
      </w:r>
      <w:r w:rsidRPr="00962230">
        <w:rPr>
          <w:b/>
        </w:rPr>
        <w:t>28</w:t>
      </w:r>
      <w:r w:rsidRPr="00962230">
        <w:t>(6): 1008-9.</w:t>
      </w:r>
    </w:p>
    <w:p w14:paraId="19F2A54C" w14:textId="77777777" w:rsidR="00962230" w:rsidRPr="00962230" w:rsidRDefault="00962230" w:rsidP="00962230">
      <w:pPr>
        <w:pStyle w:val="EndNoteBibliography"/>
        <w:spacing w:after="0"/>
      </w:pPr>
      <w:r w:rsidRPr="00962230">
        <w:t>92.</w:t>
      </w:r>
      <w:r w:rsidRPr="00962230">
        <w:tab/>
        <w:t xml:space="preserve">Pietrobelli A, Pecoraro L, Ferruzzi A, et al. Effects of COVID‐19 lockdown on lifestyle behaviors in children with obesity living in Verona, Italy: a longitudinal study. </w:t>
      </w:r>
      <w:r w:rsidRPr="00962230">
        <w:rPr>
          <w:i/>
        </w:rPr>
        <w:t>Obesity</w:t>
      </w:r>
      <w:r w:rsidRPr="00962230">
        <w:t xml:space="preserve"> 2020.</w:t>
      </w:r>
    </w:p>
    <w:p w14:paraId="2187CF2C" w14:textId="77777777" w:rsidR="00962230" w:rsidRPr="00962230" w:rsidRDefault="00962230" w:rsidP="00962230">
      <w:pPr>
        <w:pStyle w:val="EndNoteBibliography"/>
        <w:spacing w:after="0"/>
      </w:pPr>
      <w:r w:rsidRPr="00962230">
        <w:t>93.</w:t>
      </w:r>
      <w:r w:rsidRPr="00962230">
        <w:tab/>
        <w:t xml:space="preserve">Woo BJ, Chang J, Hulse E, Turetsky R, Parkinson K, Rausch J. Zooming Towards a Telehealth Solution for Vulnerable Children with Obesity During COVID-19. </w:t>
      </w:r>
      <w:r w:rsidRPr="00962230">
        <w:rPr>
          <w:i/>
        </w:rPr>
        <w:t>Obesity (Silver Spring, Md)</w:t>
      </w:r>
      <w:r w:rsidRPr="00962230">
        <w:t xml:space="preserve"> 2020.</w:t>
      </w:r>
    </w:p>
    <w:p w14:paraId="110D678F" w14:textId="77777777" w:rsidR="00962230" w:rsidRPr="00962230" w:rsidRDefault="00962230" w:rsidP="00962230">
      <w:pPr>
        <w:pStyle w:val="EndNoteBibliography"/>
        <w:spacing w:after="0"/>
      </w:pPr>
      <w:r w:rsidRPr="00962230">
        <w:t>94.</w:t>
      </w:r>
      <w:r w:rsidRPr="00962230">
        <w:tab/>
        <w:t xml:space="preserve">Liu N, Zhang F, Wei C, et al. Prevalence and predictors of PTSS during COVID-19 outbreak in China hardest-hit areas: Gender differences matter. </w:t>
      </w:r>
      <w:r w:rsidRPr="00962230">
        <w:rPr>
          <w:i/>
        </w:rPr>
        <w:t>Psychiatry research</w:t>
      </w:r>
      <w:r w:rsidRPr="00962230">
        <w:t xml:space="preserve"> 2020: 112921.</w:t>
      </w:r>
    </w:p>
    <w:p w14:paraId="1A7B6491" w14:textId="77777777" w:rsidR="00962230" w:rsidRPr="00962230" w:rsidRDefault="00962230" w:rsidP="00962230">
      <w:pPr>
        <w:pStyle w:val="EndNoteBibliography"/>
        <w:spacing w:after="0"/>
      </w:pPr>
      <w:r w:rsidRPr="00962230">
        <w:t>95.</w:t>
      </w:r>
      <w:r w:rsidRPr="00962230">
        <w:tab/>
        <w:t xml:space="preserve">Wang C, Pan R, Wan X, et al. Immediate psychological responses and associated factors during the initial stage of the 2019 coronavirus disease (COVID-19) epidemic among the general population in China. </w:t>
      </w:r>
      <w:r w:rsidRPr="00962230">
        <w:rPr>
          <w:i/>
        </w:rPr>
        <w:t>International journal of environmental research and public health</w:t>
      </w:r>
      <w:r w:rsidRPr="00962230">
        <w:t xml:space="preserve"> 2020; </w:t>
      </w:r>
      <w:r w:rsidRPr="00962230">
        <w:rPr>
          <w:b/>
        </w:rPr>
        <w:t>17</w:t>
      </w:r>
      <w:r w:rsidRPr="00962230">
        <w:t>(5): 1729.</w:t>
      </w:r>
    </w:p>
    <w:p w14:paraId="209F0500" w14:textId="77777777" w:rsidR="00962230" w:rsidRPr="00962230" w:rsidRDefault="00962230" w:rsidP="00962230">
      <w:pPr>
        <w:pStyle w:val="EndNoteBibliography"/>
        <w:spacing w:after="0"/>
      </w:pPr>
      <w:r w:rsidRPr="00962230">
        <w:t>96.</w:t>
      </w:r>
      <w:r w:rsidRPr="00962230">
        <w:tab/>
        <w:t xml:space="preserve">Mazza C, Ricci E, Biondi S, et al. A Nationwide Survey of Psychological Distress among Italian People during the COVID-19 Pandemic: Immediate Psychological Responses and Associated Factors. </w:t>
      </w:r>
      <w:r w:rsidRPr="00962230">
        <w:rPr>
          <w:i/>
        </w:rPr>
        <w:t>International Journal of Environmental Research and Public Health</w:t>
      </w:r>
      <w:r w:rsidRPr="00962230">
        <w:t xml:space="preserve"> 2020; </w:t>
      </w:r>
      <w:r w:rsidRPr="00962230">
        <w:rPr>
          <w:b/>
        </w:rPr>
        <w:t>17</w:t>
      </w:r>
      <w:r w:rsidRPr="00962230">
        <w:t>(9): 3165.</w:t>
      </w:r>
    </w:p>
    <w:p w14:paraId="62B7B41D" w14:textId="77777777" w:rsidR="00962230" w:rsidRPr="00AF422B" w:rsidRDefault="00962230" w:rsidP="00962230">
      <w:pPr>
        <w:pStyle w:val="EndNoteBibliography"/>
        <w:spacing w:after="0"/>
        <w:rPr>
          <w:lang w:val="fr-FR"/>
        </w:rPr>
      </w:pPr>
      <w:r w:rsidRPr="00962230">
        <w:t>97.</w:t>
      </w:r>
      <w:r w:rsidRPr="00962230">
        <w:tab/>
        <w:t xml:space="preserve">Xie X, Xue Q, Zhou Y, et al. Mental health status among children in home confinement during the coronavirus disease 2019 outbreak in Hubei Province, China. </w:t>
      </w:r>
      <w:r w:rsidRPr="00AF422B">
        <w:rPr>
          <w:i/>
          <w:lang w:val="fr-FR"/>
        </w:rPr>
        <w:t>JAMA pediatrics</w:t>
      </w:r>
      <w:r w:rsidRPr="00AF422B">
        <w:rPr>
          <w:lang w:val="fr-FR"/>
        </w:rPr>
        <w:t xml:space="preserve"> 2020.</w:t>
      </w:r>
    </w:p>
    <w:p w14:paraId="7030C124" w14:textId="77777777" w:rsidR="00962230" w:rsidRPr="00962230" w:rsidRDefault="00962230" w:rsidP="00962230">
      <w:pPr>
        <w:pStyle w:val="EndNoteBibliography"/>
        <w:spacing w:after="0"/>
      </w:pPr>
      <w:r w:rsidRPr="00AF422B">
        <w:rPr>
          <w:lang w:val="fr-FR"/>
        </w:rPr>
        <w:t>98.</w:t>
      </w:r>
      <w:r w:rsidRPr="00AF422B">
        <w:rPr>
          <w:lang w:val="fr-FR"/>
        </w:rPr>
        <w:tab/>
        <w:t xml:space="preserve">Zhang J, Shuai L, Yu H, et al. </w:t>
      </w:r>
      <w:r w:rsidRPr="00962230">
        <w:t xml:space="preserve">Acute stress, behavioural symptoms and mood states among school-age children with attention-deficit/hyperactive disorder during the COVID-19 outbreak. </w:t>
      </w:r>
      <w:r w:rsidRPr="00962230">
        <w:rPr>
          <w:i/>
        </w:rPr>
        <w:t>Asian Journal of Psychiatry</w:t>
      </w:r>
      <w:r w:rsidRPr="00962230">
        <w:t xml:space="preserve"> 2020; </w:t>
      </w:r>
      <w:r w:rsidRPr="00962230">
        <w:rPr>
          <w:b/>
        </w:rPr>
        <w:t>51</w:t>
      </w:r>
      <w:r w:rsidRPr="00962230">
        <w:t>: 102077.</w:t>
      </w:r>
    </w:p>
    <w:p w14:paraId="28E8F1E7" w14:textId="77777777" w:rsidR="00962230" w:rsidRPr="00962230" w:rsidRDefault="00962230" w:rsidP="00962230">
      <w:pPr>
        <w:pStyle w:val="EndNoteBibliography"/>
        <w:spacing w:after="0"/>
      </w:pPr>
      <w:r w:rsidRPr="00962230">
        <w:t>99.</w:t>
      </w:r>
      <w:r w:rsidRPr="00962230">
        <w:tab/>
        <w:t xml:space="preserve">Davis C, Chong NK, Oh JY, Baeg A, Rajasegaran K, Chew CSE. Caring for children and adolescents with eating disorders in the current COVID-19 pandemic: A Singapore perspective. </w:t>
      </w:r>
      <w:r w:rsidRPr="00962230">
        <w:rPr>
          <w:i/>
        </w:rPr>
        <w:t>Journal of Adolescent Health</w:t>
      </w:r>
      <w:r w:rsidRPr="00962230">
        <w:t xml:space="preserve"> 2020.</w:t>
      </w:r>
    </w:p>
    <w:p w14:paraId="22520347" w14:textId="43727994" w:rsidR="00962230" w:rsidRPr="00962230" w:rsidRDefault="00962230" w:rsidP="00962230">
      <w:pPr>
        <w:pStyle w:val="EndNoteBibliography"/>
        <w:spacing w:after="0"/>
      </w:pPr>
      <w:r w:rsidRPr="00962230">
        <w:t>100.</w:t>
      </w:r>
      <w:r w:rsidRPr="00962230">
        <w:tab/>
        <w:t xml:space="preserve">Mikkelsen B, Farrington J, McGrady B. WHO Working Group on COVID-19 and NCDs. Powerpoint Presentation. May 2020. </w:t>
      </w:r>
      <w:hyperlink r:id="rId69" w:history="1">
        <w:r w:rsidR="00AF422B">
          <w:rPr>
            <w:rStyle w:val="Hyperlink"/>
          </w:rPr>
          <w:t>(http</w:t>
        </w:r>
        <w:r w:rsidRPr="00962230">
          <w:rPr>
            <w:rStyle w:val="Hyperlink"/>
          </w:rPr>
          <w:t>s://www.who.int/teams/ncds/covid-19</w:t>
        </w:r>
      </w:hyperlink>
      <w:r w:rsidR="003878FA">
        <w:rPr>
          <w:rStyle w:val="Hyperlink"/>
        </w:rPr>
        <w:t>)</w:t>
      </w:r>
      <w:r w:rsidRPr="00962230">
        <w:t>.</w:t>
      </w:r>
    </w:p>
    <w:p w14:paraId="27D47F2F" w14:textId="68C47BFD" w:rsidR="00962230" w:rsidRPr="00962230" w:rsidRDefault="00962230" w:rsidP="00962230">
      <w:pPr>
        <w:pStyle w:val="EndNoteBibliography"/>
        <w:spacing w:after="0"/>
      </w:pPr>
      <w:r w:rsidRPr="00962230">
        <w:t>101.</w:t>
      </w:r>
      <w:r w:rsidRPr="00962230">
        <w:tab/>
        <w:t xml:space="preserve">United Nations. Global SDG Indicators Database. 2020. </w:t>
      </w:r>
      <w:hyperlink r:id="rId70" w:history="1">
        <w:r w:rsidR="00AF422B">
          <w:rPr>
            <w:rStyle w:val="Hyperlink"/>
          </w:rPr>
          <w:t>(http</w:t>
        </w:r>
        <w:r w:rsidRPr="00962230">
          <w:rPr>
            <w:rStyle w:val="Hyperlink"/>
          </w:rPr>
          <w:t>s://unstats.un.org/sdgs/indicators/database/</w:t>
        </w:r>
      </w:hyperlink>
      <w:r w:rsidR="003878FA">
        <w:t>, accessed 17 June 2020)</w:t>
      </w:r>
      <w:r w:rsidR="003878FA" w:rsidRPr="00962230">
        <w:t>.</w:t>
      </w:r>
    </w:p>
    <w:p w14:paraId="010D5E12" w14:textId="77777777" w:rsidR="00962230" w:rsidRPr="00962230" w:rsidRDefault="00962230" w:rsidP="00962230">
      <w:pPr>
        <w:pStyle w:val="EndNoteBibliography"/>
        <w:spacing w:after="0"/>
      </w:pPr>
      <w:r w:rsidRPr="00962230">
        <w:t>102.</w:t>
      </w:r>
      <w:r w:rsidRPr="00962230">
        <w:tab/>
        <w:t>UNICEF, World Health Organization. Progress on household drinking water, sanitation and hygiene 2000-2017: special focus on inequalities. New York: UNICEF, World Health Organization, 2019.</w:t>
      </w:r>
    </w:p>
    <w:p w14:paraId="545560EB" w14:textId="54D57EF6" w:rsidR="00962230" w:rsidRPr="00962230" w:rsidRDefault="00962230" w:rsidP="00962230">
      <w:pPr>
        <w:pStyle w:val="EndNoteBibliography"/>
        <w:spacing w:after="0"/>
      </w:pPr>
      <w:r w:rsidRPr="00962230">
        <w:t>103.</w:t>
      </w:r>
      <w:r w:rsidRPr="00962230">
        <w:tab/>
        <w:t xml:space="preserve">UNESCO. COVID-19 Educational Disruption and Response. Global monitoring of school closure caused by COVID-19. </w:t>
      </w:r>
      <w:hyperlink r:id="rId71" w:history="1">
        <w:r w:rsidR="00AF422B">
          <w:rPr>
            <w:rStyle w:val="Hyperlink"/>
          </w:rPr>
          <w:t>(http</w:t>
        </w:r>
        <w:r w:rsidRPr="00962230">
          <w:rPr>
            <w:rStyle w:val="Hyperlink"/>
          </w:rPr>
          <w:t>s://en.unesco.org/covid19/educationresponse</w:t>
        </w:r>
      </w:hyperlink>
      <w:r w:rsidR="003878FA">
        <w:t>, accessed 17 June 2020)</w:t>
      </w:r>
      <w:r w:rsidR="003878FA" w:rsidRPr="00962230">
        <w:t>.</w:t>
      </w:r>
      <w:r w:rsidRPr="00962230">
        <w:t>.</w:t>
      </w:r>
    </w:p>
    <w:p w14:paraId="230D6911" w14:textId="1D748C58" w:rsidR="00962230" w:rsidRPr="00962230" w:rsidRDefault="00962230" w:rsidP="00962230">
      <w:pPr>
        <w:pStyle w:val="EndNoteBibliography"/>
        <w:spacing w:after="0"/>
      </w:pPr>
      <w:r w:rsidRPr="00962230">
        <w:t>104.</w:t>
      </w:r>
      <w:r w:rsidRPr="00962230">
        <w:tab/>
        <w:t xml:space="preserve">Emiliana Vegas. School closures, government responses, and learning inequality around the world during COVID-19. 14 April 2020. </w:t>
      </w:r>
      <w:hyperlink r:id="rId72" w:history="1">
        <w:r w:rsidR="00AF422B">
          <w:rPr>
            <w:rStyle w:val="Hyperlink"/>
          </w:rPr>
          <w:t>(http</w:t>
        </w:r>
        <w:r w:rsidRPr="00962230">
          <w:rPr>
            <w:rStyle w:val="Hyperlink"/>
          </w:rPr>
          <w:t>s://www.brookings.edu/research/school-closures-government-responses-and-learning-inequality-around-the-world-during-covid-19/</w:t>
        </w:r>
      </w:hyperlink>
      <w:r w:rsidR="003878FA">
        <w:rPr>
          <w:rStyle w:val="Hyperlink"/>
        </w:rPr>
        <w:t>)</w:t>
      </w:r>
      <w:r w:rsidRPr="00962230">
        <w:t>.</w:t>
      </w:r>
    </w:p>
    <w:p w14:paraId="7946879C" w14:textId="77777777" w:rsidR="00962230" w:rsidRPr="00962230" w:rsidRDefault="00962230" w:rsidP="00962230">
      <w:pPr>
        <w:pStyle w:val="EndNoteBibliography"/>
        <w:spacing w:after="0"/>
      </w:pPr>
      <w:r w:rsidRPr="00962230">
        <w:t>105.</w:t>
      </w:r>
      <w:r w:rsidRPr="00962230">
        <w:tab/>
        <w:t xml:space="preserve">Tian H, Liu Y, Song H, et al. Risk of COVID-19 is associated with long-term exposure to air pollution. </w:t>
      </w:r>
      <w:r w:rsidRPr="00962230">
        <w:rPr>
          <w:i/>
        </w:rPr>
        <w:t>medRxiv</w:t>
      </w:r>
      <w:r w:rsidRPr="00962230">
        <w:t xml:space="preserve"> 2020.</w:t>
      </w:r>
    </w:p>
    <w:p w14:paraId="4FBB78B4" w14:textId="77777777" w:rsidR="00962230" w:rsidRPr="00962230" w:rsidRDefault="00962230" w:rsidP="00962230">
      <w:pPr>
        <w:pStyle w:val="EndNoteBibliography"/>
        <w:spacing w:after="0"/>
      </w:pPr>
      <w:r w:rsidRPr="00962230">
        <w:t>106.</w:t>
      </w:r>
      <w:r w:rsidRPr="00962230">
        <w:tab/>
        <w:t xml:space="preserve">Yongjian Z, Jingu X, Fengming H, Liqing C. Association between short-term exposure to air pollution and COVID-19 infection: Evidence from China. </w:t>
      </w:r>
      <w:r w:rsidRPr="00962230">
        <w:rPr>
          <w:i/>
        </w:rPr>
        <w:t>Science of The Total Environment</w:t>
      </w:r>
      <w:r w:rsidRPr="00962230">
        <w:t xml:space="preserve"> 2020: 138704.</w:t>
      </w:r>
    </w:p>
    <w:p w14:paraId="0260A5A4" w14:textId="77777777" w:rsidR="00962230" w:rsidRPr="00962230" w:rsidRDefault="00962230" w:rsidP="00962230">
      <w:pPr>
        <w:pStyle w:val="EndNoteBibliography"/>
        <w:spacing w:after="0"/>
      </w:pPr>
      <w:r w:rsidRPr="00962230">
        <w:t>107.</w:t>
      </w:r>
      <w:r w:rsidRPr="00962230">
        <w:tab/>
        <w:t xml:space="preserve">Wu X, Nethery RC, Sabath BM, Braun D, Dominici F. Exposure to air pollution and COVID-19 mortality in the United States. </w:t>
      </w:r>
      <w:r w:rsidRPr="00962230">
        <w:rPr>
          <w:i/>
        </w:rPr>
        <w:t>medRxiv</w:t>
      </w:r>
      <w:r w:rsidRPr="00962230">
        <w:t xml:space="preserve"> 2020.</w:t>
      </w:r>
    </w:p>
    <w:p w14:paraId="50E21943" w14:textId="77777777" w:rsidR="00962230" w:rsidRPr="00962230" w:rsidRDefault="00962230" w:rsidP="00962230">
      <w:pPr>
        <w:pStyle w:val="EndNoteBibliography"/>
        <w:spacing w:after="0"/>
      </w:pPr>
      <w:r w:rsidRPr="00962230">
        <w:t>108.</w:t>
      </w:r>
      <w:r w:rsidRPr="00962230">
        <w:tab/>
        <w:t>United Nations Committee for the Coordination of Statistical Activities (CCSA). How COVID-19 is changing the world: a statistical perspective. New York: CCSA, 2020.</w:t>
      </w:r>
    </w:p>
    <w:p w14:paraId="11DD4E5C" w14:textId="77777777" w:rsidR="00962230" w:rsidRPr="00962230" w:rsidRDefault="00962230" w:rsidP="00962230">
      <w:pPr>
        <w:pStyle w:val="EndNoteBibliography"/>
        <w:spacing w:after="0"/>
      </w:pPr>
      <w:r w:rsidRPr="00962230">
        <w:t>109.</w:t>
      </w:r>
      <w:r w:rsidRPr="00962230">
        <w:tab/>
        <w:t xml:space="preserve">Dietz L, Horve PF, Coil DA, Fretz M, Eisen JA, Van Den Wymelenberg K. 2019 novel coronavirus (COVID-19) pandemic: Built environment considerations to reduce transmission. </w:t>
      </w:r>
      <w:r w:rsidRPr="00962230">
        <w:rPr>
          <w:i/>
        </w:rPr>
        <w:t>Msystems</w:t>
      </w:r>
      <w:r w:rsidRPr="00962230">
        <w:t xml:space="preserve"> 2020; </w:t>
      </w:r>
      <w:r w:rsidRPr="00962230">
        <w:rPr>
          <w:b/>
        </w:rPr>
        <w:t>5</w:t>
      </w:r>
      <w:r w:rsidRPr="00962230">
        <w:t>(2).</w:t>
      </w:r>
    </w:p>
    <w:p w14:paraId="0EE6CC5D" w14:textId="1B38D1CE" w:rsidR="00962230" w:rsidRPr="00962230" w:rsidRDefault="00962230" w:rsidP="00962230">
      <w:pPr>
        <w:pStyle w:val="EndNoteBibliography"/>
        <w:spacing w:after="0"/>
      </w:pPr>
      <w:r w:rsidRPr="00962230">
        <w:t>110.</w:t>
      </w:r>
      <w:r w:rsidRPr="00962230">
        <w:tab/>
        <w:t xml:space="preserve">UNICEF, International Rescue Commitee. COVID-19 - GBV Risks to Adolescent Girls and Interventions to Protect and Empower them. 2020. </w:t>
      </w:r>
      <w:hyperlink r:id="rId73" w:history="1">
        <w:r w:rsidR="00AF422B">
          <w:rPr>
            <w:rStyle w:val="Hyperlink"/>
          </w:rPr>
          <w:t>(http</w:t>
        </w:r>
        <w:r w:rsidRPr="00962230">
          <w:rPr>
            <w:rStyle w:val="Hyperlink"/>
          </w:rPr>
          <w:t>s://www.unicef.org/media/68706/file/COVID-19-GBV-risks-to-adolescent-girls-and-interventions-to-protect-them-2020.pdf</w:t>
        </w:r>
      </w:hyperlink>
      <w:r w:rsidR="003878FA">
        <w:rPr>
          <w:rStyle w:val="Hyperlink"/>
        </w:rPr>
        <w:t>)</w:t>
      </w:r>
      <w:r w:rsidRPr="00962230">
        <w:t>.</w:t>
      </w:r>
    </w:p>
    <w:p w14:paraId="4EF6B1BD" w14:textId="77777777" w:rsidR="00962230" w:rsidRPr="00962230" w:rsidRDefault="00962230" w:rsidP="00962230">
      <w:pPr>
        <w:pStyle w:val="EndNoteBibliography"/>
        <w:spacing w:after="0"/>
      </w:pPr>
      <w:r w:rsidRPr="00962230">
        <w:t>111.</w:t>
      </w:r>
      <w:r w:rsidRPr="00962230">
        <w:tab/>
        <w:t>Boniol M, McIsaac M, Xu L, Wuliji T, Diallo K, Campbell J. Gender equity in the health workforce: analysis of 104 countries. Geneva: World Health Organization, 2019. (WHO/HIS/HWF/Gender/WP1/2019.1). Licence: CC BY-NC-SA 3.0 IGO.</w:t>
      </w:r>
    </w:p>
    <w:p w14:paraId="62655095" w14:textId="6DD58A66" w:rsidR="00962230" w:rsidRPr="00C901DB" w:rsidRDefault="00962230" w:rsidP="00962230">
      <w:pPr>
        <w:pStyle w:val="EndNoteBibliography"/>
        <w:spacing w:after="0"/>
      </w:pPr>
      <w:r w:rsidRPr="00962230">
        <w:t>112.</w:t>
      </w:r>
      <w:r w:rsidRPr="00962230">
        <w:tab/>
        <w:t xml:space="preserve">Alexandra Topping. Sexism on the Covid-19 frontline: 'PPE is made for a 6ft 3in rugby player'. </w:t>
      </w:r>
      <w:r w:rsidRPr="00C901DB">
        <w:t xml:space="preserve">24 april 2020. </w:t>
      </w:r>
      <w:hyperlink r:id="rId74" w:history="1">
        <w:r w:rsidR="00AF422B" w:rsidRPr="00C901DB">
          <w:rPr>
            <w:rStyle w:val="Hyperlink"/>
          </w:rPr>
          <w:t>(http</w:t>
        </w:r>
        <w:r w:rsidRPr="00C901DB">
          <w:rPr>
            <w:rStyle w:val="Hyperlink"/>
          </w:rPr>
          <w:t>s://www.theguardian.com/world/2020/apr/24/sexism-on-the-covid-19-frontline-ppe-is-made-for-a-6ft-3in-rugby-player</w:t>
        </w:r>
      </w:hyperlink>
      <w:r w:rsidR="003878FA" w:rsidRPr="00C901DB">
        <w:rPr>
          <w:rStyle w:val="Hyperlink"/>
        </w:rPr>
        <w:t>)</w:t>
      </w:r>
      <w:r w:rsidRPr="00C901DB">
        <w:t>.</w:t>
      </w:r>
    </w:p>
    <w:p w14:paraId="6FEF45FC" w14:textId="77777777" w:rsidR="00962230" w:rsidRPr="00962230" w:rsidRDefault="00962230" w:rsidP="00962230">
      <w:pPr>
        <w:pStyle w:val="EndNoteBibliography"/>
        <w:spacing w:after="0"/>
      </w:pPr>
      <w:r w:rsidRPr="00C901DB">
        <w:t>113.</w:t>
      </w:r>
      <w:r w:rsidRPr="00C901DB">
        <w:tab/>
        <w:t xml:space="preserve">Habibi R, Burci GL, de Campos TC, et al. </w:t>
      </w:r>
      <w:r w:rsidRPr="00962230">
        <w:t xml:space="preserve">Do not violate the International Health Regulations during the COVID-19 outbreak. </w:t>
      </w:r>
      <w:r w:rsidRPr="00962230">
        <w:rPr>
          <w:i/>
        </w:rPr>
        <w:t>The Lancet</w:t>
      </w:r>
      <w:r w:rsidRPr="00962230">
        <w:t xml:space="preserve"> 2020; </w:t>
      </w:r>
      <w:r w:rsidRPr="00962230">
        <w:rPr>
          <w:b/>
        </w:rPr>
        <w:t>395</w:t>
      </w:r>
      <w:r w:rsidRPr="00962230">
        <w:t>(10225): 664-6.</w:t>
      </w:r>
    </w:p>
    <w:p w14:paraId="437D1139" w14:textId="5DE355E9" w:rsidR="00962230" w:rsidRPr="00962230" w:rsidRDefault="00962230" w:rsidP="00962230">
      <w:pPr>
        <w:pStyle w:val="EndNoteBibliography"/>
        <w:spacing w:after="0"/>
      </w:pPr>
      <w:r w:rsidRPr="00962230">
        <w:t>114.</w:t>
      </w:r>
      <w:r w:rsidRPr="00962230">
        <w:tab/>
        <w:t xml:space="preserve">Forbes, Avivah Wittenberg-Cox. What Do Countries With The Best Coronavirus Responses Have In Common? Women Leaders. 13 April 2020. </w:t>
      </w:r>
      <w:hyperlink r:id="rId75" w:anchor="c5144723dec4" w:history="1">
        <w:r w:rsidR="00AF422B">
          <w:rPr>
            <w:rStyle w:val="Hyperlink"/>
          </w:rPr>
          <w:t>(http</w:t>
        </w:r>
        <w:r w:rsidRPr="00962230">
          <w:rPr>
            <w:rStyle w:val="Hyperlink"/>
          </w:rPr>
          <w:t>s://www.forbes.com/sites/avivahwittenbergcox/2020/04/13/what-do-countries-with-the-best-coronavirus-reponses-have-in-common-women-leaders/#c5144723dec4</w:t>
        </w:r>
      </w:hyperlink>
      <w:r w:rsidR="003878FA">
        <w:t>)</w:t>
      </w:r>
    </w:p>
    <w:p w14:paraId="312E4E13" w14:textId="7563C58D" w:rsidR="00962230" w:rsidRPr="00962230" w:rsidRDefault="00962230" w:rsidP="00962230">
      <w:pPr>
        <w:pStyle w:val="EndNoteBibliography"/>
        <w:spacing w:after="0"/>
      </w:pPr>
      <w:r w:rsidRPr="00962230">
        <w:t>115.</w:t>
      </w:r>
      <w:r w:rsidRPr="00962230">
        <w:tab/>
        <w:t xml:space="preserve">Every Woman Every Child. High-level Roundtable: Women’s Leadership in the COVID-19 Response to Protect Every Woman and Every Child. 28 May 2020. </w:t>
      </w:r>
      <w:hyperlink r:id="rId76" w:history="1">
        <w:r w:rsidR="00AF422B">
          <w:rPr>
            <w:rStyle w:val="Hyperlink"/>
          </w:rPr>
          <w:t>(http</w:t>
        </w:r>
        <w:r w:rsidRPr="00962230">
          <w:rPr>
            <w:rStyle w:val="Hyperlink"/>
          </w:rPr>
          <w:t>s://www.everywomaneverychild.org/high-level-roundtable-womens-leadership-in-the-covid-19-response-to-protect-every-woman-and-every-child/</w:t>
        </w:r>
      </w:hyperlink>
      <w:r w:rsidR="003878FA">
        <w:rPr>
          <w:rStyle w:val="Hyperlink"/>
        </w:rPr>
        <w:t>)</w:t>
      </w:r>
      <w:r w:rsidRPr="00962230">
        <w:t>.</w:t>
      </w:r>
    </w:p>
    <w:p w14:paraId="7DA2F268" w14:textId="0F9EA05F" w:rsidR="00962230" w:rsidRPr="00962230" w:rsidRDefault="00962230" w:rsidP="00962230">
      <w:pPr>
        <w:pStyle w:val="EndNoteBibliography"/>
        <w:spacing w:after="0"/>
      </w:pPr>
      <w:r w:rsidRPr="00962230">
        <w:t>116.</w:t>
      </w:r>
      <w:r w:rsidRPr="00962230">
        <w:tab/>
        <w:t xml:space="preserve">The Guardian. Jacinda Ardern holds special coronavirus press conference for children. 19 March 2020. </w:t>
      </w:r>
      <w:hyperlink r:id="rId77" w:history="1">
        <w:r w:rsidR="00AF422B">
          <w:rPr>
            <w:rStyle w:val="Hyperlink"/>
          </w:rPr>
          <w:t>(http</w:t>
        </w:r>
        <w:r w:rsidRPr="00962230">
          <w:rPr>
            <w:rStyle w:val="Hyperlink"/>
          </w:rPr>
          <w:t>s://www.theguardian.com/world/2020/mar/19/jacinda-ardern-holds-special-coronavirus-press-conference-for-children</w:t>
        </w:r>
      </w:hyperlink>
      <w:r w:rsidR="003878FA">
        <w:rPr>
          <w:rStyle w:val="Hyperlink"/>
        </w:rPr>
        <w:t>)</w:t>
      </w:r>
      <w:r w:rsidRPr="00962230">
        <w:t>.</w:t>
      </w:r>
    </w:p>
    <w:p w14:paraId="2B10EC6C" w14:textId="537B1096" w:rsidR="00962230" w:rsidRPr="00962230" w:rsidRDefault="00962230" w:rsidP="00962230">
      <w:pPr>
        <w:pStyle w:val="EndNoteBibliography"/>
        <w:spacing w:after="0"/>
      </w:pPr>
      <w:r w:rsidRPr="00962230">
        <w:t>117.</w:t>
      </w:r>
      <w:r w:rsidRPr="00962230">
        <w:tab/>
        <w:t xml:space="preserve">Norwegian Government. The Government’s second press conference for children. 18 April 2020. </w:t>
      </w:r>
      <w:hyperlink r:id="rId78" w:history="1">
        <w:r w:rsidR="00AF422B">
          <w:rPr>
            <w:rStyle w:val="Hyperlink"/>
          </w:rPr>
          <w:t>(http</w:t>
        </w:r>
        <w:r w:rsidRPr="00962230">
          <w:rPr>
            <w:rStyle w:val="Hyperlink"/>
          </w:rPr>
          <w:t>s://www.regjeringen.no/en/aktuelt/inviterer-til-ny-pressekonferanse-for-barn/id2697243/</w:t>
        </w:r>
      </w:hyperlink>
      <w:r w:rsidR="003878FA">
        <w:rPr>
          <w:rStyle w:val="Hyperlink"/>
        </w:rPr>
        <w:t>)</w:t>
      </w:r>
      <w:r w:rsidRPr="00962230">
        <w:t>.</w:t>
      </w:r>
    </w:p>
    <w:p w14:paraId="24F8ECC7" w14:textId="33382D8C" w:rsidR="00962230" w:rsidRPr="00962230" w:rsidRDefault="00962230" w:rsidP="00962230">
      <w:pPr>
        <w:pStyle w:val="EndNoteBibliography"/>
        <w:spacing w:after="0"/>
      </w:pPr>
      <w:r w:rsidRPr="00962230">
        <w:t>118.</w:t>
      </w:r>
      <w:r w:rsidRPr="00962230">
        <w:tab/>
        <w:t xml:space="preserve">Finnish Government. Kids ask the finnish government questions in corona info session. March 2020. </w:t>
      </w:r>
      <w:hyperlink r:id="rId79" w:history="1">
        <w:r w:rsidR="00AF422B">
          <w:rPr>
            <w:rStyle w:val="Hyperlink"/>
          </w:rPr>
          <w:t>(http</w:t>
        </w:r>
        <w:r w:rsidRPr="00962230">
          <w:rPr>
            <w:rStyle w:val="Hyperlink"/>
          </w:rPr>
          <w:t>s://finland.fi/life-society/kids-ask-the-finnish-government-questions-in-corona-info-session/</w:t>
        </w:r>
      </w:hyperlink>
      <w:r w:rsidR="003878FA">
        <w:rPr>
          <w:rStyle w:val="Hyperlink"/>
        </w:rPr>
        <w:t>)</w:t>
      </w:r>
      <w:r w:rsidRPr="00962230">
        <w:t>.</w:t>
      </w:r>
    </w:p>
    <w:p w14:paraId="27F9F436" w14:textId="77777777" w:rsidR="00962230" w:rsidRPr="00962230" w:rsidRDefault="00962230" w:rsidP="00962230">
      <w:pPr>
        <w:pStyle w:val="EndNoteBibliography"/>
        <w:spacing w:after="0"/>
      </w:pPr>
      <w:r w:rsidRPr="00962230">
        <w:t>119.</w:t>
      </w:r>
      <w:r w:rsidRPr="00962230">
        <w:tab/>
        <w:t>World Health Organization. Seventy-Third World Health Assembly, WHA73.1. Agenda Item 3: COVID-19 Response. 19 May 2020.</w:t>
      </w:r>
    </w:p>
    <w:p w14:paraId="019D4C74" w14:textId="77777777" w:rsidR="00962230" w:rsidRPr="00962230" w:rsidRDefault="00962230" w:rsidP="00962230">
      <w:pPr>
        <w:pStyle w:val="EndNoteBibliography"/>
        <w:spacing w:after="0"/>
      </w:pPr>
      <w:r w:rsidRPr="00962230">
        <w:t>120.</w:t>
      </w:r>
      <w:r w:rsidRPr="00962230">
        <w:tab/>
        <w:t xml:space="preserve">Benequista N, Gaventa J. Blurring the boundaries: Citizen action across states and societies. </w:t>
      </w:r>
      <w:r w:rsidRPr="00962230">
        <w:rPr>
          <w:i/>
        </w:rPr>
        <w:t>Brighton: Citizenship DRC, 11</w:t>
      </w:r>
      <w:r w:rsidRPr="00962230">
        <w:t xml:space="preserve"> 2011.</w:t>
      </w:r>
    </w:p>
    <w:p w14:paraId="16E9EA22" w14:textId="0D3832A6" w:rsidR="00962230" w:rsidRPr="00962230" w:rsidRDefault="00962230" w:rsidP="00962230">
      <w:pPr>
        <w:pStyle w:val="EndNoteBibliography"/>
        <w:spacing w:after="0"/>
      </w:pPr>
      <w:r w:rsidRPr="00962230">
        <w:t>121.</w:t>
      </w:r>
      <w:r w:rsidRPr="00962230">
        <w:tab/>
        <w:t xml:space="preserve">(COPASAH) Copoaasaih. 2020. </w:t>
      </w:r>
      <w:hyperlink r:id="rId80" w:history="1">
        <w:r w:rsidR="00AF422B">
          <w:rPr>
            <w:rStyle w:val="Hyperlink"/>
          </w:rPr>
          <w:t>(http</w:t>
        </w:r>
        <w:r w:rsidRPr="00962230">
          <w:rPr>
            <w:rStyle w:val="Hyperlink"/>
          </w:rPr>
          <w:t>s://www.copasah.net/about-us2.html</w:t>
        </w:r>
      </w:hyperlink>
      <w:r w:rsidR="003878FA">
        <w:t>, accessed 17 June 2020)</w:t>
      </w:r>
      <w:r w:rsidR="003878FA" w:rsidRPr="00962230">
        <w:t>.</w:t>
      </w:r>
      <w:r w:rsidRPr="00962230">
        <w:t>.</w:t>
      </w:r>
    </w:p>
    <w:p w14:paraId="5DFA340A" w14:textId="3FFBB52A" w:rsidR="00962230" w:rsidRPr="00962230" w:rsidRDefault="00962230" w:rsidP="00962230">
      <w:pPr>
        <w:pStyle w:val="EndNoteBibliography"/>
        <w:spacing w:after="0"/>
      </w:pPr>
      <w:r w:rsidRPr="00962230">
        <w:t>122.</w:t>
      </w:r>
      <w:r w:rsidRPr="00962230">
        <w:tab/>
        <w:t xml:space="preserve">COPASAH. Charter and Call to Action for Social Accountability for Health. 18 October 2019. </w:t>
      </w:r>
      <w:hyperlink r:id="rId81" w:history="1">
        <w:r w:rsidR="00AF422B">
          <w:rPr>
            <w:rStyle w:val="Hyperlink"/>
          </w:rPr>
          <w:t>(http</w:t>
        </w:r>
        <w:r w:rsidRPr="00962230">
          <w:rPr>
            <w:rStyle w:val="Hyperlink"/>
          </w:rPr>
          <w:t>s://www.copasah.net/uploads/1/2/6/4/12642634/copasah_sa_charter_and_call_to_action.pdf</w:t>
        </w:r>
      </w:hyperlink>
      <w:r w:rsidR="003878FA">
        <w:rPr>
          <w:rStyle w:val="Hyperlink"/>
        </w:rPr>
        <w:t>)</w:t>
      </w:r>
      <w:r w:rsidRPr="00962230">
        <w:t>.</w:t>
      </w:r>
    </w:p>
    <w:p w14:paraId="6ED103BF" w14:textId="3661E234" w:rsidR="00962230" w:rsidRPr="00962230" w:rsidRDefault="00962230" w:rsidP="00962230">
      <w:pPr>
        <w:pStyle w:val="EndNoteBibliography"/>
        <w:spacing w:after="0"/>
      </w:pPr>
      <w:r w:rsidRPr="00962230">
        <w:t>123.</w:t>
      </w:r>
      <w:r w:rsidRPr="00962230">
        <w:tab/>
        <w:t xml:space="preserve">Every Woman Every Child. The Global Strategy for Women’s, Children’s and Adolescent’s Health 2016–2030. 2015. </w:t>
      </w:r>
      <w:hyperlink r:id="rId82" w:history="1">
        <w:r w:rsidR="00AF422B">
          <w:rPr>
            <w:rStyle w:val="Hyperlink"/>
          </w:rPr>
          <w:t>(http</w:t>
        </w:r>
        <w:r w:rsidRPr="00962230">
          <w:rPr>
            <w:rStyle w:val="Hyperlink"/>
          </w:rPr>
          <w:t>://www.everywomaneverychild.org/wp-content/uploads/2017/10/EWEC_GSUpdate_Full_EN_2017_web-1.pdf</w:t>
        </w:r>
      </w:hyperlink>
      <w:r w:rsidR="003878FA">
        <w:rPr>
          <w:rStyle w:val="Hyperlink"/>
        </w:rPr>
        <w:t>)</w:t>
      </w:r>
      <w:r w:rsidRPr="00962230">
        <w:t>.</w:t>
      </w:r>
    </w:p>
    <w:p w14:paraId="475920C5" w14:textId="642FA57A" w:rsidR="00962230" w:rsidRPr="00962230" w:rsidRDefault="00962230" w:rsidP="00962230">
      <w:pPr>
        <w:pStyle w:val="EndNoteBibliography"/>
        <w:spacing w:after="0"/>
      </w:pPr>
      <w:r w:rsidRPr="00962230">
        <w:t>124.</w:t>
      </w:r>
      <w:r w:rsidRPr="00962230">
        <w:tab/>
        <w:t xml:space="preserve">United Nations Secretary-General's Independent Accountability Panel for the Every Woman Every Child Every Adolescent (IAP). </w:t>
      </w:r>
      <w:hyperlink r:id="rId83" w:history="1">
        <w:r w:rsidR="00AF422B">
          <w:rPr>
            <w:rStyle w:val="Hyperlink"/>
          </w:rPr>
          <w:t>(http</w:t>
        </w:r>
        <w:r w:rsidRPr="00962230">
          <w:rPr>
            <w:rStyle w:val="Hyperlink"/>
          </w:rPr>
          <w:t>s://iapewec.org/</w:t>
        </w:r>
      </w:hyperlink>
      <w:r w:rsidR="003878FA">
        <w:t>, accessed 17 June 2020)</w:t>
      </w:r>
      <w:r w:rsidR="003878FA" w:rsidRPr="00962230">
        <w:t>.</w:t>
      </w:r>
      <w:r w:rsidRPr="00962230">
        <w:t>.</w:t>
      </w:r>
    </w:p>
    <w:p w14:paraId="7568C81F" w14:textId="77777777" w:rsidR="00962230" w:rsidRPr="00962230" w:rsidRDefault="00962230" w:rsidP="00962230">
      <w:pPr>
        <w:pStyle w:val="EndNoteBibliography"/>
        <w:spacing w:after="0"/>
      </w:pPr>
      <w:r w:rsidRPr="00962230">
        <w:t>125.</w:t>
      </w:r>
      <w:r w:rsidRPr="00962230">
        <w:tab/>
        <w:t>International Health Conference (‎2002)‎. Constitution of the World Health Organization. 1946. Bulletin of the World Health Organization, 983 - 984. World Health Organization.</w:t>
      </w:r>
    </w:p>
    <w:p w14:paraId="73A3AF1D" w14:textId="77777777" w:rsidR="00962230" w:rsidRPr="00962230" w:rsidRDefault="00962230" w:rsidP="00962230">
      <w:pPr>
        <w:pStyle w:val="EndNoteBibliography"/>
        <w:spacing w:after="0"/>
      </w:pPr>
      <w:r w:rsidRPr="00962230">
        <w:t>126.</w:t>
      </w:r>
      <w:r w:rsidRPr="00962230">
        <w:tab/>
        <w:t>Every Woman Every Child. Final report of the Commission on Information and Accountability for Women's and Children's Health. Keeping promises, measuring results. New York: EWEC, 2014.</w:t>
      </w:r>
    </w:p>
    <w:p w14:paraId="03A618CC" w14:textId="77777777" w:rsidR="00962230" w:rsidRPr="00962230" w:rsidRDefault="00962230" w:rsidP="00962230">
      <w:pPr>
        <w:pStyle w:val="EndNoteBibliography"/>
        <w:spacing w:after="0"/>
      </w:pPr>
      <w:r w:rsidRPr="00962230">
        <w:t>127.</w:t>
      </w:r>
      <w:r w:rsidRPr="00962230">
        <w:tab/>
        <w:t xml:space="preserve">Kuruvilla S, Sadana R, Montesinos EV, et al. A life-course approach to health: synergy with sustainable development goals. </w:t>
      </w:r>
      <w:r w:rsidRPr="00962230">
        <w:rPr>
          <w:i/>
        </w:rPr>
        <w:t>Bulletin of the World Health Organization</w:t>
      </w:r>
      <w:r w:rsidRPr="00962230">
        <w:t xml:space="preserve"> 2018; </w:t>
      </w:r>
      <w:r w:rsidRPr="00962230">
        <w:rPr>
          <w:b/>
        </w:rPr>
        <w:t>96</w:t>
      </w:r>
      <w:r w:rsidRPr="00962230">
        <w:t>(1): 42.</w:t>
      </w:r>
    </w:p>
    <w:p w14:paraId="65E28AE5" w14:textId="77777777" w:rsidR="00962230" w:rsidRPr="00962230" w:rsidRDefault="00962230" w:rsidP="00962230">
      <w:pPr>
        <w:pStyle w:val="EndNoteBibliography"/>
        <w:spacing w:after="0"/>
      </w:pPr>
      <w:r w:rsidRPr="00962230">
        <w:t>128.</w:t>
      </w:r>
      <w:r w:rsidRPr="00962230">
        <w:tab/>
        <w:t xml:space="preserve">Costantine MM, Landon MB, Saade GR. Protection by Exclusion: Another Missed Opportunity to Include Pregnant Women in Research During the Coronavirus Disease 2019 (COVID-19) Pandemic. </w:t>
      </w:r>
      <w:r w:rsidRPr="00962230">
        <w:rPr>
          <w:i/>
        </w:rPr>
        <w:t>Obstet Gynecol</w:t>
      </w:r>
      <w:r w:rsidRPr="00962230">
        <w:t xml:space="preserve"> 2020.</w:t>
      </w:r>
    </w:p>
    <w:p w14:paraId="31A34E73" w14:textId="08F4F78C" w:rsidR="00962230" w:rsidRPr="00962230" w:rsidRDefault="00962230" w:rsidP="00962230">
      <w:pPr>
        <w:pStyle w:val="EndNoteBibliography"/>
        <w:spacing w:after="0"/>
      </w:pPr>
      <w:r w:rsidRPr="00962230">
        <w:t>129.</w:t>
      </w:r>
      <w:r w:rsidRPr="00962230">
        <w:tab/>
        <w:t xml:space="preserve">World Health Organization. Health Equity Monitor Database. </w:t>
      </w:r>
      <w:hyperlink r:id="rId84" w:history="1">
        <w:r w:rsidR="00AF422B">
          <w:rPr>
            <w:rStyle w:val="Hyperlink"/>
          </w:rPr>
          <w:t>(http</w:t>
        </w:r>
        <w:r w:rsidRPr="00962230">
          <w:rPr>
            <w:rStyle w:val="Hyperlink"/>
          </w:rPr>
          <w:t>s://apps.who.int/gho/data/node.main.nHE-1540?lang=en</w:t>
        </w:r>
      </w:hyperlink>
      <w:r w:rsidR="003878FA">
        <w:t>, accessed 17 June 2020)</w:t>
      </w:r>
      <w:r w:rsidR="003878FA" w:rsidRPr="00962230">
        <w:t>.</w:t>
      </w:r>
    </w:p>
    <w:p w14:paraId="74BAD866" w14:textId="77777777" w:rsidR="00962230" w:rsidRPr="00962230" w:rsidRDefault="00962230" w:rsidP="00962230">
      <w:pPr>
        <w:pStyle w:val="EndNoteBibliography"/>
        <w:spacing w:after="0"/>
      </w:pPr>
      <w:r w:rsidRPr="00962230">
        <w:t>130.</w:t>
      </w:r>
      <w:r w:rsidRPr="00962230">
        <w:tab/>
        <w:t>World Health Organization. Women on the move: migration, care work and health. 2017.</w:t>
      </w:r>
    </w:p>
    <w:p w14:paraId="6F2BDEEF" w14:textId="38C978EC" w:rsidR="00962230" w:rsidRPr="00962230" w:rsidRDefault="00962230" w:rsidP="00962230">
      <w:pPr>
        <w:pStyle w:val="EndNoteBibliography"/>
        <w:spacing w:after="0"/>
      </w:pPr>
      <w:r w:rsidRPr="00962230">
        <w:t>131.</w:t>
      </w:r>
      <w:r w:rsidRPr="00962230">
        <w:tab/>
        <w:t xml:space="preserve">BBC. India coronavirus lockdown: Stranded migrants can return home. 29 April 2020. </w:t>
      </w:r>
      <w:hyperlink r:id="rId85" w:history="1">
        <w:r w:rsidR="00AF422B">
          <w:rPr>
            <w:rStyle w:val="Hyperlink"/>
          </w:rPr>
          <w:t>(http</w:t>
        </w:r>
        <w:r w:rsidRPr="00962230">
          <w:rPr>
            <w:rStyle w:val="Hyperlink"/>
          </w:rPr>
          <w:t>s://www.bbc.com/news/world-asia-india-52475387?intlink_from_url=</w:t>
        </w:r>
        <w:r w:rsidR="00AF422B">
          <w:rPr>
            <w:rStyle w:val="Hyperlink"/>
          </w:rPr>
          <w:t>(http</w:t>
        </w:r>
        <w:r w:rsidRPr="00962230">
          <w:rPr>
            <w:rStyle w:val="Hyperlink"/>
          </w:rPr>
          <w:t>s://www.bbc.co.uk/news/topics/cdl168pj1dmt/india-coronavirus-lockdown&amp;link_location=live-reporting-story</w:t>
        </w:r>
      </w:hyperlink>
      <w:r w:rsidR="003878FA">
        <w:rPr>
          <w:rStyle w:val="Hyperlink"/>
        </w:rPr>
        <w:t>)</w:t>
      </w:r>
      <w:r w:rsidRPr="00962230">
        <w:t>.</w:t>
      </w:r>
    </w:p>
    <w:p w14:paraId="06B4757D" w14:textId="77777777" w:rsidR="00962230" w:rsidRPr="00962230" w:rsidRDefault="00962230" w:rsidP="00962230">
      <w:pPr>
        <w:pStyle w:val="EndNoteBibliography"/>
        <w:spacing w:after="0"/>
      </w:pPr>
      <w:r w:rsidRPr="00962230">
        <w:t>132.</w:t>
      </w:r>
      <w:r w:rsidRPr="00962230">
        <w:tab/>
        <w:t>Human Rights Watch. Human Rights Dimensions of COVID-19 Response. 19 March 2020.</w:t>
      </w:r>
    </w:p>
    <w:p w14:paraId="2A5B725D" w14:textId="77777777" w:rsidR="00962230" w:rsidRPr="00962230" w:rsidRDefault="00962230" w:rsidP="00962230">
      <w:pPr>
        <w:pStyle w:val="EndNoteBibliography"/>
        <w:spacing w:after="0"/>
      </w:pPr>
      <w:r w:rsidRPr="00962230">
        <w:t>133.</w:t>
      </w:r>
      <w:r w:rsidRPr="00962230">
        <w:tab/>
        <w:t>Institute for Health Metrics and Evaluation (IHME). Development Assistance for Health Database 1990-2018. Seattle, United States: Institute for Health Metrics and Evaluation (IHME), 2019.</w:t>
      </w:r>
    </w:p>
    <w:p w14:paraId="3C4B453C" w14:textId="77777777" w:rsidR="00962230" w:rsidRPr="00962230" w:rsidRDefault="00962230" w:rsidP="00962230">
      <w:pPr>
        <w:pStyle w:val="EndNoteBibliography"/>
        <w:spacing w:after="0"/>
      </w:pPr>
      <w:r w:rsidRPr="00962230">
        <w:t>134.</w:t>
      </w:r>
      <w:r w:rsidRPr="00962230">
        <w:tab/>
        <w:t>United Nations, Department of Economic and Social Affairs, Population Division. World Population Prospects, 2017 Revision. New York: UN-DESA, 2017.</w:t>
      </w:r>
    </w:p>
    <w:p w14:paraId="4DAABA6A" w14:textId="7D1CC8A7" w:rsidR="00962230" w:rsidRPr="00962230" w:rsidRDefault="00962230" w:rsidP="00962230">
      <w:pPr>
        <w:pStyle w:val="EndNoteBibliography"/>
        <w:spacing w:after="0"/>
      </w:pPr>
      <w:r w:rsidRPr="00962230">
        <w:t>135.</w:t>
      </w:r>
      <w:r w:rsidRPr="00962230">
        <w:tab/>
        <w:t xml:space="preserve">World Health Organization. Global Health Observatory (GHO) data. Vaccination coverage 2018. </w:t>
      </w:r>
      <w:hyperlink r:id="rId86" w:history="1">
        <w:r w:rsidR="00AF422B">
          <w:rPr>
            <w:rStyle w:val="Hyperlink"/>
          </w:rPr>
          <w:t>(http</w:t>
        </w:r>
        <w:r w:rsidRPr="00962230">
          <w:rPr>
            <w:rStyle w:val="Hyperlink"/>
          </w:rPr>
          <w:t>s://www.who.int/gho/immunization/en/</w:t>
        </w:r>
      </w:hyperlink>
      <w:r w:rsidR="003878FA">
        <w:t>, accessed 17 June 2020)</w:t>
      </w:r>
      <w:r w:rsidR="003878FA" w:rsidRPr="00962230">
        <w:t>.</w:t>
      </w:r>
    </w:p>
    <w:p w14:paraId="5B2C5985" w14:textId="544AA474" w:rsidR="00962230" w:rsidRPr="00962230" w:rsidRDefault="00962230" w:rsidP="00962230">
      <w:pPr>
        <w:pStyle w:val="EndNoteBibliography"/>
        <w:spacing w:after="0"/>
      </w:pPr>
      <w:r w:rsidRPr="00962230">
        <w:t>136.</w:t>
      </w:r>
      <w:r w:rsidRPr="00962230">
        <w:tab/>
        <w:t xml:space="preserve">UN News. Millions more children at risk with immunization services disrupted amid COVID-19 pandemic 26 April 2020. </w:t>
      </w:r>
      <w:hyperlink r:id="rId87" w:history="1">
        <w:r w:rsidR="00AF422B">
          <w:rPr>
            <w:rStyle w:val="Hyperlink"/>
          </w:rPr>
          <w:t>(http</w:t>
        </w:r>
        <w:r w:rsidRPr="00962230">
          <w:rPr>
            <w:rStyle w:val="Hyperlink"/>
          </w:rPr>
          <w:t>s://news.un.org/en/story/2020/04/1062622</w:t>
        </w:r>
      </w:hyperlink>
      <w:r w:rsidR="003878FA">
        <w:rPr>
          <w:rStyle w:val="Hyperlink"/>
        </w:rPr>
        <w:t>)</w:t>
      </w:r>
      <w:r w:rsidRPr="00962230">
        <w:t>.</w:t>
      </w:r>
    </w:p>
    <w:p w14:paraId="0FA80865" w14:textId="77777777" w:rsidR="00962230" w:rsidRPr="00962230" w:rsidRDefault="00962230" w:rsidP="00962230">
      <w:pPr>
        <w:pStyle w:val="EndNoteBibliography"/>
        <w:spacing w:after="0"/>
      </w:pPr>
      <w:r w:rsidRPr="00C901DB">
        <w:t>137.</w:t>
      </w:r>
      <w:r w:rsidRPr="00C901DB">
        <w:tab/>
        <w:t xml:space="preserve">Mo Y, Deng L, Zhang L, et al. </w:t>
      </w:r>
      <w:r w:rsidRPr="00962230">
        <w:t xml:space="preserve">Work stress among Chinese nurses to support Wuhan in fighting against COVID‐19 epidemic. </w:t>
      </w:r>
      <w:r w:rsidRPr="00962230">
        <w:rPr>
          <w:i/>
        </w:rPr>
        <w:t>Journal of nursing management</w:t>
      </w:r>
      <w:r w:rsidRPr="00962230">
        <w:t xml:space="preserve"> 2020.</w:t>
      </w:r>
    </w:p>
    <w:p w14:paraId="24B79253" w14:textId="77777777" w:rsidR="00962230" w:rsidRPr="00962230" w:rsidRDefault="00962230" w:rsidP="00962230">
      <w:pPr>
        <w:pStyle w:val="EndNoteBibliography"/>
        <w:spacing w:after="0"/>
      </w:pPr>
      <w:r w:rsidRPr="00962230">
        <w:t>138.</w:t>
      </w:r>
      <w:r w:rsidRPr="00962230">
        <w:tab/>
        <w:t xml:space="preserve">Chew NWS, Lee GKH, Tan BYQ, et al. A multinational, multicentre study on the psychological outcomes and associated physical symptoms amongst healthcare workers during COVID-19 outbreak. </w:t>
      </w:r>
      <w:r w:rsidRPr="00962230">
        <w:rPr>
          <w:i/>
        </w:rPr>
        <w:t>Brain Behav Immun</w:t>
      </w:r>
      <w:r w:rsidRPr="00962230">
        <w:t xml:space="preserve"> 2020.</w:t>
      </w:r>
    </w:p>
    <w:p w14:paraId="7E56B9B0" w14:textId="77777777" w:rsidR="00962230" w:rsidRPr="00962230" w:rsidRDefault="00962230" w:rsidP="00962230">
      <w:pPr>
        <w:pStyle w:val="EndNoteBibliography"/>
        <w:spacing w:after="0"/>
      </w:pPr>
      <w:r w:rsidRPr="00962230">
        <w:t>139.</w:t>
      </w:r>
      <w:r w:rsidRPr="00962230">
        <w:tab/>
        <w:t xml:space="preserve">Kang L, Ma S, Chen M, et al. Impact on mental health and perceptions of psychological care among medical and nursing staff in Wuhan during the 2019 novel coronavirus disease outbreak: A cross-sectional study. </w:t>
      </w:r>
      <w:r w:rsidRPr="00962230">
        <w:rPr>
          <w:i/>
        </w:rPr>
        <w:t>Brain, behavior, and immunity</w:t>
      </w:r>
      <w:r w:rsidRPr="00962230">
        <w:t xml:space="preserve"> 2020.</w:t>
      </w:r>
    </w:p>
    <w:p w14:paraId="63EA1EB1" w14:textId="4E93E4A9" w:rsidR="00962230" w:rsidRPr="00962230" w:rsidRDefault="00962230" w:rsidP="00962230">
      <w:pPr>
        <w:pStyle w:val="EndNoteBibliography"/>
        <w:spacing w:after="0"/>
      </w:pPr>
      <w:r w:rsidRPr="00962230">
        <w:t>140.</w:t>
      </w:r>
      <w:r w:rsidRPr="00962230">
        <w:tab/>
        <w:t xml:space="preserve">World health Organization. WHO calls for healthy, safe and decent working conditions for all health workers, amidst COVID-19 pandemic. 28 April 2020. </w:t>
      </w:r>
      <w:hyperlink r:id="rId88" w:history="1">
        <w:r w:rsidR="00AF422B">
          <w:rPr>
            <w:rStyle w:val="Hyperlink"/>
          </w:rPr>
          <w:t>(http</w:t>
        </w:r>
        <w:r w:rsidRPr="00962230">
          <w:rPr>
            <w:rStyle w:val="Hyperlink"/>
          </w:rPr>
          <w:t>s://www.who.int/news-room/detail/28-04-2020-who-calls-for-healthy-safe-and-decent-working-conditions-for-all-health-workers-amidst-covid-19-pandemic</w:t>
        </w:r>
      </w:hyperlink>
      <w:r w:rsidR="003878FA">
        <w:rPr>
          <w:rStyle w:val="Hyperlink"/>
        </w:rPr>
        <w:t>)</w:t>
      </w:r>
      <w:r w:rsidRPr="00962230">
        <w:t>.</w:t>
      </w:r>
    </w:p>
    <w:p w14:paraId="09F4FD8F" w14:textId="77777777" w:rsidR="00962230" w:rsidRPr="00962230" w:rsidRDefault="00962230" w:rsidP="00962230">
      <w:pPr>
        <w:pStyle w:val="EndNoteBibliography"/>
        <w:spacing w:after="0"/>
      </w:pPr>
      <w:r w:rsidRPr="00962230">
        <w:t>141.</w:t>
      </w:r>
      <w:r w:rsidRPr="00962230">
        <w:tab/>
        <w:t>World Health Organization. Preventing diarrhoea through better water, sanitation and hygiene: exposures and impacts in low-and middle-income countries. Geneva: World Health Organization, 2014.</w:t>
      </w:r>
    </w:p>
    <w:p w14:paraId="27C007A3" w14:textId="77777777" w:rsidR="00962230" w:rsidRPr="00962230" w:rsidRDefault="00962230" w:rsidP="00962230">
      <w:pPr>
        <w:pStyle w:val="EndNoteBibliography"/>
        <w:spacing w:after="0"/>
      </w:pPr>
      <w:r w:rsidRPr="00962230">
        <w:t>142.</w:t>
      </w:r>
      <w:r w:rsidRPr="00962230">
        <w:tab/>
        <w:t xml:space="preserve">Fink G, Günther I, Hill K. The effect of water and sanitation on child health: evidence from the demographic and health surveys 1986–2007. </w:t>
      </w:r>
      <w:r w:rsidRPr="00962230">
        <w:rPr>
          <w:i/>
        </w:rPr>
        <w:t>International journal of epidemiology</w:t>
      </w:r>
      <w:r w:rsidRPr="00962230">
        <w:t xml:space="preserve"> 2011; </w:t>
      </w:r>
      <w:r w:rsidRPr="00962230">
        <w:rPr>
          <w:b/>
        </w:rPr>
        <w:t>40</w:t>
      </w:r>
      <w:r w:rsidRPr="00962230">
        <w:t>(5): 1196-204.</w:t>
      </w:r>
    </w:p>
    <w:p w14:paraId="3156D451" w14:textId="77777777" w:rsidR="00962230" w:rsidRPr="00962230" w:rsidRDefault="00962230" w:rsidP="00962230">
      <w:pPr>
        <w:pStyle w:val="EndNoteBibliography"/>
        <w:spacing w:after="0"/>
      </w:pPr>
      <w:r w:rsidRPr="00962230">
        <w:t>143.</w:t>
      </w:r>
      <w:r w:rsidRPr="00962230">
        <w:tab/>
        <w:t>Office of the High Commissioner for Human Rights (OHCHR). Universal Declaration of Human Rights at 70: 30 Articles on 30 Articles - Article 21. 1948.</w:t>
      </w:r>
    </w:p>
    <w:p w14:paraId="44B72818" w14:textId="77777777" w:rsidR="00962230" w:rsidRPr="00962230" w:rsidRDefault="00962230" w:rsidP="00962230">
      <w:pPr>
        <w:pStyle w:val="EndNoteBibliography"/>
        <w:spacing w:after="0"/>
      </w:pPr>
      <w:r w:rsidRPr="00962230">
        <w:t>144.</w:t>
      </w:r>
      <w:r w:rsidRPr="00962230">
        <w:tab/>
        <w:t>Virchow RLK, Rather LJ. Collected essays on public health and epidemiology: Science History Publications, USA; 1985.</w:t>
      </w:r>
    </w:p>
    <w:p w14:paraId="43A7E951" w14:textId="17B3DB78" w:rsidR="00962230" w:rsidRPr="00962230" w:rsidRDefault="00962230" w:rsidP="00962230">
      <w:pPr>
        <w:pStyle w:val="EndNoteBibliography"/>
        <w:spacing w:after="0"/>
      </w:pPr>
      <w:r w:rsidRPr="00962230">
        <w:t>145.</w:t>
      </w:r>
      <w:r w:rsidRPr="00962230">
        <w:tab/>
        <w:t>UN Committee on Economic, Social, and Cultural Rights (CESCR). General comment No. 20: Non-discrimination in economic, social and cultural rights (art. 2, para. 2, of the International Covenant on Economic, Social and Cultural Rights)  E/C.12/GC/20. 2 July 2009.</w:t>
      </w:r>
    </w:p>
    <w:p w14:paraId="1394E715" w14:textId="69F74975" w:rsidR="00962230" w:rsidRPr="00962230" w:rsidRDefault="00962230" w:rsidP="00962230">
      <w:pPr>
        <w:pStyle w:val="EndNoteBibliography"/>
        <w:spacing w:after="0"/>
      </w:pPr>
      <w:r w:rsidRPr="00962230">
        <w:t>146.</w:t>
      </w:r>
      <w:r w:rsidRPr="00962230">
        <w:tab/>
        <w:t xml:space="preserve">Rizvi Z. Blind Spot: How the COVID-19 Outbreak Shows the Limits of Pharma’s Monopoly Model. 19 February 2020. </w:t>
      </w:r>
      <w:hyperlink r:id="rId89" w:history="1">
        <w:r w:rsidR="00AF422B">
          <w:rPr>
            <w:rStyle w:val="Hyperlink"/>
          </w:rPr>
          <w:t>(http</w:t>
        </w:r>
        <w:r w:rsidRPr="00962230">
          <w:rPr>
            <w:rStyle w:val="Hyperlink"/>
          </w:rPr>
          <w:t>s://www.citizen.org/article/blind-spot/</w:t>
        </w:r>
      </w:hyperlink>
      <w:r w:rsidR="003878FA">
        <w:rPr>
          <w:rStyle w:val="Hyperlink"/>
        </w:rPr>
        <w:t>)</w:t>
      </w:r>
      <w:r w:rsidRPr="00962230">
        <w:t>.</w:t>
      </w:r>
    </w:p>
    <w:p w14:paraId="7476CF35" w14:textId="77777777" w:rsidR="00962230" w:rsidRPr="00962230" w:rsidRDefault="00962230" w:rsidP="00962230">
      <w:pPr>
        <w:pStyle w:val="EndNoteBibliography"/>
        <w:spacing w:after="0"/>
      </w:pPr>
      <w:r w:rsidRPr="00962230">
        <w:t>147.</w:t>
      </w:r>
      <w:r w:rsidRPr="00962230">
        <w:tab/>
        <w:t xml:space="preserve">Yamin AE, Habibi R. Human Rights and Coronavirus: What’s at Stake for Truth, Trust, and Democracy? </w:t>
      </w:r>
      <w:r w:rsidRPr="00962230">
        <w:rPr>
          <w:i/>
        </w:rPr>
        <w:t>Health and Human Rights Journal</w:t>
      </w:r>
      <w:r w:rsidRPr="00962230">
        <w:t xml:space="preserve"> 2020; </w:t>
      </w:r>
      <w:r w:rsidRPr="00962230">
        <w:rPr>
          <w:b/>
        </w:rPr>
        <w:t>1</w:t>
      </w:r>
      <w:r w:rsidRPr="00962230">
        <w:t>.</w:t>
      </w:r>
    </w:p>
    <w:p w14:paraId="23DB2E03" w14:textId="77777777" w:rsidR="00962230" w:rsidRPr="00962230" w:rsidRDefault="00962230" w:rsidP="00962230">
      <w:pPr>
        <w:pStyle w:val="EndNoteBibliography"/>
        <w:spacing w:after="0"/>
      </w:pPr>
      <w:r w:rsidRPr="00962230">
        <w:t>148.</w:t>
      </w:r>
      <w:r w:rsidRPr="00962230">
        <w:tab/>
        <w:t>Based on existing documentation.</w:t>
      </w:r>
    </w:p>
    <w:p w14:paraId="7D5FA837" w14:textId="77777777" w:rsidR="00962230" w:rsidRPr="00962230" w:rsidRDefault="00962230" w:rsidP="00962230">
      <w:pPr>
        <w:pStyle w:val="EndNoteBibliography"/>
        <w:spacing w:after="0"/>
      </w:pPr>
      <w:r w:rsidRPr="00962230">
        <w:t>149.</w:t>
      </w:r>
      <w:r w:rsidRPr="00962230">
        <w:tab/>
        <w:t>Following a previous study on earlier childhood health and development.</w:t>
      </w:r>
    </w:p>
    <w:p w14:paraId="006747B9" w14:textId="77777777" w:rsidR="00962230" w:rsidRPr="00962230" w:rsidRDefault="00962230" w:rsidP="00962230">
      <w:pPr>
        <w:pStyle w:val="EndNoteBibliography"/>
        <w:spacing w:after="0"/>
      </w:pPr>
      <w:r w:rsidRPr="00962230">
        <w:t>150.</w:t>
      </w:r>
      <w:r w:rsidRPr="00962230">
        <w:tab/>
        <w:t>Pieterse P, UNICEF. Social Accountability for Healthcare Quality Improvement Study. Findings from the learning visit and consultancy to support the Health Social Accountability Technical Working Group. June 2019.</w:t>
      </w:r>
    </w:p>
    <w:p w14:paraId="0F1E37A4" w14:textId="1193A023" w:rsidR="00962230" w:rsidRPr="00962230" w:rsidRDefault="00962230" w:rsidP="00962230">
      <w:pPr>
        <w:pStyle w:val="EndNoteBibliography"/>
        <w:spacing w:after="0"/>
      </w:pPr>
      <w:r w:rsidRPr="00962230">
        <w:t>151.</w:t>
      </w:r>
      <w:r w:rsidRPr="00962230">
        <w:tab/>
        <w:t xml:space="preserve">Federal Ministry of Health, ALMA. Three case studies, 2019: Case study 1: Leadership and Management are Critical to Community Scorecard Success (available from: </w:t>
      </w:r>
      <w:hyperlink r:id="rId90" w:history="1">
        <w:r w:rsidR="00AF422B">
          <w:rPr>
            <w:rStyle w:val="Hyperlink"/>
          </w:rPr>
          <w:t>(http</w:t>
        </w:r>
        <w:r w:rsidRPr="00962230">
          <w:rPr>
            <w:rStyle w:val="Hyperlink"/>
          </w:rPr>
          <w:t>s://almahub.org/Content/Sliders/ethiopia/case1.pdf</w:t>
        </w:r>
      </w:hyperlink>
      <w:r w:rsidRPr="00962230">
        <w:t xml:space="preserve">) ; Case study 2: Primary Health Care Units in Ethiopia Demonstrate Capacity to Respond to Citizen Feedback (available from: </w:t>
      </w:r>
      <w:hyperlink r:id="rId91" w:history="1">
        <w:r w:rsidR="00AF422B">
          <w:rPr>
            <w:rStyle w:val="Hyperlink"/>
          </w:rPr>
          <w:t>(http</w:t>
        </w:r>
        <w:r w:rsidRPr="00962230">
          <w:rPr>
            <w:rStyle w:val="Hyperlink"/>
          </w:rPr>
          <w:t>s://almahub.org/Content/resources/community%20stuff/Case%20Study-English-TWO-FINAL%2031%20MAY.pdf</w:t>
        </w:r>
      </w:hyperlink>
      <w:r w:rsidRPr="00962230">
        <w:t xml:space="preserve">); and Case study 3: Community Scorecard (CSC) Leads to Citizen Action and Contributions to Improve Health Service (available from: </w:t>
      </w:r>
      <w:hyperlink r:id="rId92" w:history="1">
        <w:r w:rsidR="00AF422B">
          <w:rPr>
            <w:rStyle w:val="Hyperlink"/>
          </w:rPr>
          <w:t>(http</w:t>
        </w:r>
        <w:r w:rsidRPr="00962230">
          <w:rPr>
            <w:rStyle w:val="Hyperlink"/>
          </w:rPr>
          <w:t>s://almahub.org/Content/resources/community%20stuff/Case%20Study-English-THREE-FINAL.pdf</w:t>
        </w:r>
      </w:hyperlink>
      <w:r w:rsidRPr="00962230">
        <w:t>) 2019.</w:t>
      </w:r>
    </w:p>
    <w:p w14:paraId="3A09FBA2" w14:textId="77777777" w:rsidR="00962230" w:rsidRPr="00962230" w:rsidRDefault="00962230" w:rsidP="00962230">
      <w:pPr>
        <w:pStyle w:val="EndNoteBibliography"/>
        <w:spacing w:after="0"/>
      </w:pPr>
      <w:r w:rsidRPr="00962230">
        <w:t>152.</w:t>
      </w:r>
      <w:r w:rsidRPr="00962230">
        <w:tab/>
        <w:t>UNICEF. Social Accountability for Healthcare Quality Improvement Study. 2019.</w:t>
      </w:r>
    </w:p>
    <w:p w14:paraId="4F426578" w14:textId="77777777" w:rsidR="00962230" w:rsidRPr="00962230" w:rsidRDefault="00962230" w:rsidP="00962230">
      <w:pPr>
        <w:pStyle w:val="EndNoteBibliography"/>
        <w:spacing w:after="0"/>
      </w:pPr>
      <w:r w:rsidRPr="00962230">
        <w:t>153.</w:t>
      </w:r>
      <w:r w:rsidRPr="00962230">
        <w:tab/>
        <w:t>Federal Ministry of Health, ALMA. Ministry of Health Implementation of the Community Scorecard in Ethiopia. Best practices and lessons learned. 2019.</w:t>
      </w:r>
    </w:p>
    <w:p w14:paraId="22B28CBB" w14:textId="07E7197C" w:rsidR="00962230" w:rsidRPr="00962230" w:rsidRDefault="00962230" w:rsidP="00962230">
      <w:pPr>
        <w:pStyle w:val="EndNoteBibliography"/>
        <w:spacing w:after="0"/>
      </w:pPr>
      <w:r w:rsidRPr="00962230">
        <w:t>154.</w:t>
      </w:r>
      <w:r w:rsidRPr="00962230">
        <w:tab/>
      </w:r>
      <w:r w:rsidRPr="00962230">
        <w:rPr>
          <w:rFonts w:ascii="Sylfaen" w:hAnsi="Sylfaen" w:cs="Sylfaen"/>
        </w:rPr>
        <w:t>სტატისტიკური</w:t>
      </w:r>
      <w:r w:rsidRPr="00962230">
        <w:t xml:space="preserve"> </w:t>
      </w:r>
      <w:r w:rsidRPr="00962230">
        <w:rPr>
          <w:rFonts w:ascii="Sylfaen" w:hAnsi="Sylfaen" w:cs="Sylfaen"/>
        </w:rPr>
        <w:t>ინფორმაცია</w:t>
      </w:r>
      <w:r w:rsidRPr="00962230">
        <w:t xml:space="preserve"> </w:t>
      </w:r>
      <w:r w:rsidRPr="00962230">
        <w:rPr>
          <w:rFonts w:ascii="Sylfaen" w:hAnsi="Sylfaen" w:cs="Sylfaen"/>
        </w:rPr>
        <w:t>მსდპმბ</w:t>
      </w:r>
      <w:r w:rsidRPr="00962230">
        <w:t xml:space="preserve">. </w:t>
      </w:r>
      <w:hyperlink r:id="rId93" w:history="1">
        <w:r w:rsidR="00AF422B">
          <w:rPr>
            <w:rStyle w:val="Hyperlink"/>
          </w:rPr>
          <w:t>(http</w:t>
        </w:r>
        <w:r w:rsidRPr="00962230">
          <w:rPr>
            <w:rStyle w:val="Hyperlink"/>
          </w:rPr>
          <w:t>://ssa.gov.ge/index.php?lang_id=&amp;sec_id=1450</w:t>
        </w:r>
      </w:hyperlink>
      <w:r w:rsidR="003878FA">
        <w:rPr>
          <w:rStyle w:val="Hyperlink"/>
        </w:rPr>
        <w:t>)</w:t>
      </w:r>
      <w:r w:rsidRPr="00962230">
        <w:t xml:space="preserve"> </w:t>
      </w:r>
    </w:p>
    <w:p w14:paraId="1C3DE4B2" w14:textId="77777777" w:rsidR="00962230" w:rsidRPr="00962230" w:rsidRDefault="00962230" w:rsidP="00962230">
      <w:pPr>
        <w:pStyle w:val="EndNoteBibliography"/>
        <w:spacing w:after="0"/>
      </w:pPr>
      <w:r w:rsidRPr="00962230">
        <w:t>155.</w:t>
      </w:r>
      <w:r w:rsidRPr="00962230">
        <w:tab/>
        <w:t>UNICEF. The Welfare Monitoring Survey 2017. Tbilisi, Georgia: UNICEF, June, 2018.</w:t>
      </w:r>
    </w:p>
    <w:p w14:paraId="4BCE0C44" w14:textId="53AE7F31" w:rsidR="00962230" w:rsidRPr="00962230" w:rsidRDefault="00962230" w:rsidP="00962230">
      <w:pPr>
        <w:pStyle w:val="EndNoteBibliography"/>
        <w:spacing w:after="0"/>
      </w:pPr>
      <w:r w:rsidRPr="00962230">
        <w:t>156.</w:t>
      </w:r>
      <w:r w:rsidRPr="00962230">
        <w:tab/>
      </w:r>
      <w:r w:rsidRPr="00962230">
        <w:rPr>
          <w:rFonts w:ascii="Sylfaen" w:hAnsi="Sylfaen" w:cs="Sylfaen"/>
        </w:rPr>
        <w:t>საქართველოს</w:t>
      </w:r>
      <w:r w:rsidRPr="00962230">
        <w:t xml:space="preserve"> </w:t>
      </w:r>
      <w:r w:rsidRPr="00962230">
        <w:rPr>
          <w:rFonts w:ascii="Sylfaen" w:hAnsi="Sylfaen" w:cs="Sylfaen"/>
        </w:rPr>
        <w:t>მთავრობის</w:t>
      </w:r>
      <w:r w:rsidRPr="00962230">
        <w:t xml:space="preserve"> </w:t>
      </w:r>
      <w:r w:rsidRPr="00962230">
        <w:rPr>
          <w:rFonts w:ascii="Sylfaen" w:hAnsi="Sylfaen" w:cs="Sylfaen"/>
        </w:rPr>
        <w:t>დადგენილება</w:t>
      </w:r>
      <w:r w:rsidRPr="00962230">
        <w:t xml:space="preserve"> №36 </w:t>
      </w:r>
      <w:r w:rsidRPr="00962230">
        <w:rPr>
          <w:rFonts w:ascii="Sylfaen" w:hAnsi="Sylfaen" w:cs="Sylfaen"/>
        </w:rPr>
        <w:t>სჯგმგზღშ</w:t>
      </w:r>
      <w:r w:rsidRPr="00962230">
        <w:t xml:space="preserve">. </w:t>
      </w:r>
      <w:hyperlink r:id="rId94" w:history="1">
        <w:r w:rsidR="00AF422B">
          <w:rPr>
            <w:rStyle w:val="Hyperlink"/>
          </w:rPr>
          <w:t>(http</w:t>
        </w:r>
        <w:r w:rsidRPr="00962230">
          <w:rPr>
            <w:rStyle w:val="Hyperlink"/>
          </w:rPr>
          <w:t>s://matsne.gov.ge/ka/document/view/1852448?publication=0</w:t>
        </w:r>
      </w:hyperlink>
      <w:r w:rsidR="003878FA">
        <w:rPr>
          <w:rStyle w:val="Hyperlink"/>
        </w:rPr>
        <w:t>)</w:t>
      </w:r>
      <w:r w:rsidRPr="00962230">
        <w:t>.</w:t>
      </w:r>
    </w:p>
    <w:p w14:paraId="10C2956B" w14:textId="06A520C7" w:rsidR="00962230" w:rsidRPr="00962230" w:rsidRDefault="00962230" w:rsidP="00962230">
      <w:pPr>
        <w:pStyle w:val="EndNoteBibliography"/>
        <w:spacing w:after="0"/>
      </w:pPr>
      <w:r w:rsidRPr="00962230">
        <w:t>157.</w:t>
      </w:r>
      <w:r w:rsidRPr="00962230">
        <w:tab/>
        <w:t xml:space="preserve">Ministry of Labour, Health and Social Affairs of Georgia. Results of National Health Accounts 2011-2017. 2017. </w:t>
      </w:r>
      <w:hyperlink r:id="rId95" w:history="1">
        <w:r w:rsidR="00AF422B">
          <w:rPr>
            <w:rStyle w:val="Hyperlink"/>
          </w:rPr>
          <w:t>(http</w:t>
        </w:r>
        <w:r w:rsidRPr="00962230">
          <w:rPr>
            <w:rStyle w:val="Hyperlink"/>
          </w:rPr>
          <w:t>s://www.moh.gov.ge/uploads/files/2019/Failebi/02.05.19-2012-2017-geo.pdf</w:t>
        </w:r>
      </w:hyperlink>
      <w:r w:rsidR="003878FA">
        <w:rPr>
          <w:rStyle w:val="Hyperlink"/>
        </w:rPr>
        <w:t>)</w:t>
      </w:r>
      <w:r w:rsidRPr="00962230">
        <w:t>.</w:t>
      </w:r>
    </w:p>
    <w:p w14:paraId="1544A1A4" w14:textId="77777777" w:rsidR="00962230" w:rsidRPr="00962230" w:rsidRDefault="00962230" w:rsidP="00962230">
      <w:pPr>
        <w:pStyle w:val="EndNoteBibliography"/>
        <w:spacing w:after="0"/>
      </w:pPr>
      <w:r w:rsidRPr="00962230">
        <w:t>158.</w:t>
      </w:r>
      <w:r w:rsidRPr="00962230">
        <w:tab/>
        <w:t xml:space="preserve">Verulava T, Jorbenadze R, Barkalaia T. Introduction of universal health program in Georgia: Problems and Perspectives. </w:t>
      </w:r>
      <w:r w:rsidRPr="00962230">
        <w:rPr>
          <w:i/>
        </w:rPr>
        <w:t>Georgian Med News</w:t>
      </w:r>
      <w:r w:rsidRPr="00962230">
        <w:t xml:space="preserve"> 2017; </w:t>
      </w:r>
      <w:r w:rsidRPr="00962230">
        <w:rPr>
          <w:b/>
        </w:rPr>
        <w:t>262</w:t>
      </w:r>
      <w:r w:rsidRPr="00962230">
        <w:t>(1): 116-20.</w:t>
      </w:r>
    </w:p>
    <w:p w14:paraId="7D9276DE" w14:textId="77777777" w:rsidR="00962230" w:rsidRPr="00962230" w:rsidRDefault="00962230" w:rsidP="00962230">
      <w:pPr>
        <w:pStyle w:val="EndNoteBibliography"/>
        <w:spacing w:after="0"/>
      </w:pPr>
      <w:r w:rsidRPr="00962230">
        <w:t>159.</w:t>
      </w:r>
      <w:r w:rsidRPr="00962230">
        <w:tab/>
        <w:t xml:space="preserve">Verulava T. Forms of Ownership of Medical Organizations, World Practice and Georgia. </w:t>
      </w:r>
      <w:r w:rsidRPr="00962230">
        <w:rPr>
          <w:i/>
        </w:rPr>
        <w:t>The Institute for Development of Freedom of Information (IDFI) Georgia 2020</w:t>
      </w:r>
      <w:r w:rsidRPr="00962230">
        <w:t xml:space="preserve"> 2016.</w:t>
      </w:r>
    </w:p>
    <w:p w14:paraId="1B381175" w14:textId="77777777" w:rsidR="00962230" w:rsidRPr="00962230" w:rsidRDefault="00962230" w:rsidP="00962230">
      <w:pPr>
        <w:pStyle w:val="EndNoteBibliography"/>
        <w:spacing w:after="0"/>
      </w:pPr>
      <w:r w:rsidRPr="00962230">
        <w:t>160.</w:t>
      </w:r>
      <w:r w:rsidRPr="00962230">
        <w:tab/>
        <w:t xml:space="preserve">Mathauer I, Theisling M, Mathivet B, Vilcu I. State budget transfers to health insurance funds: extending universal health coverage in low-and middle-income countries of the WHO European Region. </w:t>
      </w:r>
      <w:r w:rsidRPr="00962230">
        <w:rPr>
          <w:i/>
        </w:rPr>
        <w:t>International journal for equity in health</w:t>
      </w:r>
      <w:r w:rsidRPr="00962230">
        <w:t xml:space="preserve"> 2016; </w:t>
      </w:r>
      <w:r w:rsidRPr="00962230">
        <w:rPr>
          <w:b/>
        </w:rPr>
        <w:t>15</w:t>
      </w:r>
      <w:r w:rsidRPr="00962230">
        <w:t>(1): 57.</w:t>
      </w:r>
    </w:p>
    <w:p w14:paraId="0E37C7CF" w14:textId="77777777" w:rsidR="00962230" w:rsidRPr="00962230" w:rsidRDefault="00962230" w:rsidP="00962230">
      <w:pPr>
        <w:pStyle w:val="EndNoteBibliography"/>
        <w:spacing w:after="0"/>
      </w:pPr>
      <w:r w:rsidRPr="00962230">
        <w:t>161.</w:t>
      </w:r>
      <w:r w:rsidRPr="00962230">
        <w:tab/>
        <w:t xml:space="preserve">Murphy A, Chikovani I, Uchaneishvili M, Makhashvili N, Roberts B. Barriers to mental health care utilization among internally displaced persons in the republic of Georgia: a rapid appraisal study. </w:t>
      </w:r>
      <w:r w:rsidRPr="00962230">
        <w:rPr>
          <w:i/>
        </w:rPr>
        <w:t>BMC health services research</w:t>
      </w:r>
      <w:r w:rsidRPr="00962230">
        <w:t xml:space="preserve"> 2018; </w:t>
      </w:r>
      <w:r w:rsidRPr="00962230">
        <w:rPr>
          <w:b/>
        </w:rPr>
        <w:t>18</w:t>
      </w:r>
      <w:r w:rsidRPr="00962230">
        <w:t>(1): 306.</w:t>
      </w:r>
    </w:p>
    <w:p w14:paraId="4EEE4DF4" w14:textId="2E034A2E" w:rsidR="00962230" w:rsidRPr="00962230" w:rsidRDefault="00962230" w:rsidP="00962230">
      <w:pPr>
        <w:pStyle w:val="EndNoteBibliography"/>
        <w:spacing w:after="0"/>
      </w:pPr>
      <w:r w:rsidRPr="00962230">
        <w:t>162.</w:t>
      </w:r>
      <w:r w:rsidRPr="00962230">
        <w:tab/>
        <w:t xml:space="preserve">Open Society Georgia Foundation. </w:t>
      </w:r>
      <w:r w:rsidRPr="00962230">
        <w:rPr>
          <w:rFonts w:ascii="Sylfaen" w:hAnsi="Sylfaen" w:cs="Sylfaen"/>
        </w:rPr>
        <w:t>სუსტი</w:t>
      </w:r>
      <w:r w:rsidRPr="00962230">
        <w:t xml:space="preserve"> </w:t>
      </w:r>
      <w:r w:rsidRPr="00962230">
        <w:rPr>
          <w:rFonts w:ascii="Sylfaen" w:hAnsi="Sylfaen" w:cs="Sylfaen"/>
        </w:rPr>
        <w:t>პირველადი</w:t>
      </w:r>
      <w:r w:rsidRPr="00962230">
        <w:t xml:space="preserve"> </w:t>
      </w:r>
      <w:r w:rsidRPr="00962230">
        <w:rPr>
          <w:rFonts w:ascii="Sylfaen" w:hAnsi="Sylfaen" w:cs="Sylfaen"/>
        </w:rPr>
        <w:t>ჯანდაცვა</w:t>
      </w:r>
      <w:r w:rsidRPr="00962230">
        <w:t xml:space="preserve">. </w:t>
      </w:r>
      <w:hyperlink r:id="rId96" w:history="1">
        <w:r w:rsidR="00AF422B">
          <w:rPr>
            <w:rStyle w:val="Hyperlink"/>
          </w:rPr>
          <w:t>(http</w:t>
        </w:r>
        <w:r w:rsidRPr="00962230">
          <w:rPr>
            <w:rStyle w:val="Hyperlink"/>
          </w:rPr>
          <w:t>s://osgf.ge/wp-content/uploads/2019/12/Primary-health-report-printed-version.pdf</w:t>
        </w:r>
      </w:hyperlink>
      <w:r w:rsidR="003878FA">
        <w:t>)</w:t>
      </w:r>
      <w:r w:rsidRPr="00962230">
        <w:t>.</w:t>
      </w:r>
    </w:p>
    <w:p w14:paraId="2E12883A" w14:textId="29D13AEE" w:rsidR="00962230" w:rsidRPr="00C901DB" w:rsidRDefault="00962230" w:rsidP="00962230">
      <w:pPr>
        <w:pStyle w:val="EndNoteBibliography"/>
        <w:spacing w:after="0"/>
        <w:rPr>
          <w:lang w:val="es-AR"/>
        </w:rPr>
      </w:pPr>
      <w:r w:rsidRPr="00962230">
        <w:t>163.</w:t>
      </w:r>
      <w:r w:rsidRPr="00962230">
        <w:tab/>
        <w:t xml:space="preserve">The World Bank Group. </w:t>
      </w:r>
      <w:r w:rsidRPr="00C901DB">
        <w:rPr>
          <w:lang w:val="es-AR"/>
        </w:rPr>
        <w:t xml:space="preserve">Guatemala. </w:t>
      </w:r>
      <w:hyperlink r:id="rId97" w:history="1">
        <w:r w:rsidR="00AF422B" w:rsidRPr="00C901DB">
          <w:rPr>
            <w:rStyle w:val="Hyperlink"/>
            <w:lang w:val="es-AR"/>
          </w:rPr>
          <w:t>(http</w:t>
        </w:r>
        <w:r w:rsidRPr="00C901DB">
          <w:rPr>
            <w:rStyle w:val="Hyperlink"/>
            <w:lang w:val="es-AR"/>
          </w:rPr>
          <w:t>s://data.worldbank.org/country/guatemala?view=chart</w:t>
        </w:r>
      </w:hyperlink>
      <w:r w:rsidR="003878FA" w:rsidRPr="00C901DB">
        <w:rPr>
          <w:lang w:val="es-AR"/>
        </w:rPr>
        <w:t>, accessed 17 June 2020).</w:t>
      </w:r>
    </w:p>
    <w:p w14:paraId="3B0F714A" w14:textId="63BA7661" w:rsidR="00962230" w:rsidRPr="00C901DB" w:rsidRDefault="00962230" w:rsidP="00962230">
      <w:pPr>
        <w:pStyle w:val="EndNoteBibliography"/>
        <w:spacing w:after="0"/>
        <w:rPr>
          <w:lang w:val="es-AR"/>
        </w:rPr>
      </w:pPr>
      <w:r w:rsidRPr="00C901DB">
        <w:rPr>
          <w:lang w:val="es-AR"/>
        </w:rPr>
        <w:t>164.</w:t>
      </w:r>
      <w:r w:rsidRPr="00C901DB">
        <w:rPr>
          <w:lang w:val="es-AR"/>
        </w:rPr>
        <w:tab/>
        <w:t xml:space="preserve">Instituto Nacional de Estadística G. XII Censo de Población, VII de Vivienda 2017-2018. </w:t>
      </w:r>
      <w:hyperlink r:id="rId98" w:history="1">
        <w:r w:rsidR="00AF422B" w:rsidRPr="00C901DB">
          <w:rPr>
            <w:rStyle w:val="Hyperlink"/>
            <w:lang w:val="es-AR"/>
          </w:rPr>
          <w:t>(http</w:t>
        </w:r>
        <w:r w:rsidRPr="00C901DB">
          <w:rPr>
            <w:rStyle w:val="Hyperlink"/>
            <w:lang w:val="es-AR"/>
          </w:rPr>
          <w:t>s://www.censopoblacion.gt/censo2018/poblacion.php</w:t>
        </w:r>
      </w:hyperlink>
      <w:r w:rsidR="003878FA" w:rsidRPr="00C901DB">
        <w:rPr>
          <w:rStyle w:val="Hyperlink"/>
          <w:lang w:val="es-AR"/>
        </w:rPr>
        <w:t>)</w:t>
      </w:r>
      <w:r w:rsidRPr="00C901DB">
        <w:rPr>
          <w:lang w:val="es-AR"/>
        </w:rPr>
        <w:t>.</w:t>
      </w:r>
    </w:p>
    <w:p w14:paraId="13DC8155" w14:textId="035C4C8C" w:rsidR="00962230" w:rsidRPr="00C901DB" w:rsidRDefault="00962230" w:rsidP="00962230">
      <w:pPr>
        <w:pStyle w:val="EndNoteBibliography"/>
        <w:spacing w:after="0"/>
        <w:rPr>
          <w:lang w:val="es-AR"/>
        </w:rPr>
      </w:pPr>
      <w:r w:rsidRPr="00C901DB">
        <w:rPr>
          <w:lang w:val="es-AR"/>
        </w:rPr>
        <w:t>165.</w:t>
      </w:r>
      <w:r w:rsidRPr="00C901DB">
        <w:rPr>
          <w:lang w:val="es-AR"/>
        </w:rPr>
        <w:tab/>
        <w:t xml:space="preserve">Informe Nacional De Desarrollo Humano G. National Human Development Report 2015-2016. </w:t>
      </w:r>
      <w:hyperlink r:id="rId99" w:history="1">
        <w:r w:rsidR="00AF422B" w:rsidRPr="00C901DB">
          <w:rPr>
            <w:rStyle w:val="Hyperlink"/>
            <w:lang w:val="es-AR"/>
          </w:rPr>
          <w:t>(http</w:t>
        </w:r>
        <w:r w:rsidRPr="00C901DB">
          <w:rPr>
            <w:rStyle w:val="Hyperlink"/>
            <w:lang w:val="es-AR"/>
          </w:rPr>
          <w:t>://desarrollohumano.org.gt/indh-20152016/#</w:t>
        </w:r>
      </w:hyperlink>
      <w:r w:rsidR="003878FA" w:rsidRPr="00C901DB">
        <w:rPr>
          <w:rStyle w:val="Hyperlink"/>
          <w:lang w:val="es-AR"/>
        </w:rPr>
        <w:t>)</w:t>
      </w:r>
      <w:r w:rsidRPr="00C901DB">
        <w:rPr>
          <w:lang w:val="es-AR"/>
        </w:rPr>
        <w:t>.</w:t>
      </w:r>
    </w:p>
    <w:p w14:paraId="4D4A635B" w14:textId="77777777" w:rsidR="00962230" w:rsidRPr="00C901DB" w:rsidRDefault="00962230" w:rsidP="00962230">
      <w:pPr>
        <w:pStyle w:val="EndNoteBibliography"/>
        <w:spacing w:after="0"/>
        <w:rPr>
          <w:lang w:val="es-AR"/>
        </w:rPr>
      </w:pPr>
      <w:r w:rsidRPr="00C901DB">
        <w:rPr>
          <w:lang w:val="es-AR"/>
        </w:rPr>
        <w:t>166.</w:t>
      </w:r>
      <w:r w:rsidRPr="00C901DB">
        <w:rPr>
          <w:lang w:val="es-AR"/>
        </w:rPr>
        <w:tab/>
        <w:t>Instituto Nacional de Estadística G. Encuesta Nacional de Condiciones de Vida 2014.</w:t>
      </w:r>
    </w:p>
    <w:p w14:paraId="6A5FD494" w14:textId="06F13A28" w:rsidR="00962230" w:rsidRPr="00C901DB" w:rsidRDefault="00962230" w:rsidP="00962230">
      <w:pPr>
        <w:pStyle w:val="EndNoteBibliography"/>
        <w:spacing w:after="0"/>
        <w:rPr>
          <w:lang w:val="es-AR"/>
        </w:rPr>
      </w:pPr>
      <w:r w:rsidRPr="00C901DB">
        <w:rPr>
          <w:lang w:val="es-AR"/>
        </w:rPr>
        <w:t>167.</w:t>
      </w:r>
      <w:r w:rsidRPr="00C901DB">
        <w:rPr>
          <w:lang w:val="es-AR"/>
        </w:rPr>
        <w:tab/>
        <w:t xml:space="preserve">Instituto Centroamericano De Estudios Fiscales U. Pobreza multidimensional infantil y adolescente en Guatemala, privaciones a superar. 2016. </w:t>
      </w:r>
      <w:hyperlink r:id="rId100" w:history="1">
        <w:r w:rsidR="00AF422B" w:rsidRPr="00C901DB">
          <w:rPr>
            <w:rStyle w:val="Hyperlink"/>
            <w:lang w:val="es-AR"/>
          </w:rPr>
          <w:t>(http</w:t>
        </w:r>
        <w:r w:rsidRPr="00C901DB">
          <w:rPr>
            <w:rStyle w:val="Hyperlink"/>
            <w:lang w:val="es-AR"/>
          </w:rPr>
          <w:t>s://www.unicef.org/guatemala/media/366/file/informe%20pobreza%20multidimensional.pdf</w:t>
        </w:r>
      </w:hyperlink>
      <w:r w:rsidR="003878FA" w:rsidRPr="00C901DB">
        <w:rPr>
          <w:rStyle w:val="Hyperlink"/>
          <w:lang w:val="es-AR"/>
        </w:rPr>
        <w:t>)</w:t>
      </w:r>
      <w:r w:rsidRPr="00C901DB">
        <w:rPr>
          <w:lang w:val="es-AR"/>
        </w:rPr>
        <w:t>.</w:t>
      </w:r>
    </w:p>
    <w:p w14:paraId="3C7ECE3A" w14:textId="6F50B2D9" w:rsidR="00962230" w:rsidRPr="00962230" w:rsidRDefault="00962230" w:rsidP="00962230">
      <w:pPr>
        <w:pStyle w:val="EndNoteBibliography"/>
        <w:spacing w:after="0"/>
      </w:pPr>
      <w:r w:rsidRPr="00C901DB">
        <w:rPr>
          <w:lang w:val="es-AR"/>
        </w:rPr>
        <w:t>168.</w:t>
      </w:r>
      <w:r w:rsidRPr="00C901DB">
        <w:rPr>
          <w:lang w:val="es-AR"/>
        </w:rPr>
        <w:tab/>
        <w:t xml:space="preserve">Ministerio de Salud Pública y Asistencia Social, Instituto Nacional de Estadística G, Secretaría de Planificación y Programación de la Presidencia. </w:t>
      </w:r>
      <w:r w:rsidRPr="00962230">
        <w:t xml:space="preserve">Encuesta Nacional de Salud Materna Infantil 2014/2015 2017. </w:t>
      </w:r>
      <w:hyperlink r:id="rId101" w:history="1">
        <w:r w:rsidR="00AF422B">
          <w:rPr>
            <w:rStyle w:val="Hyperlink"/>
          </w:rPr>
          <w:t>(http</w:t>
        </w:r>
        <w:r w:rsidRPr="00962230">
          <w:rPr>
            <w:rStyle w:val="Hyperlink"/>
          </w:rPr>
          <w:t>s://www.ine.gob.gt/images/2017/encuestas/ensmi2014_2015.pdf</w:t>
        </w:r>
      </w:hyperlink>
      <w:r w:rsidR="003878FA">
        <w:rPr>
          <w:rStyle w:val="Hyperlink"/>
        </w:rPr>
        <w:t>)</w:t>
      </w:r>
      <w:r w:rsidRPr="00962230">
        <w:t>.</w:t>
      </w:r>
    </w:p>
    <w:p w14:paraId="7421BC71" w14:textId="77777777" w:rsidR="00962230" w:rsidRPr="00962230" w:rsidRDefault="00962230" w:rsidP="00962230">
      <w:pPr>
        <w:pStyle w:val="EndNoteBibliography"/>
      </w:pPr>
      <w:r w:rsidRPr="00962230">
        <w:t>169.</w:t>
      </w:r>
      <w:r w:rsidRPr="00962230">
        <w:tab/>
        <w:t>Marra K, Espinosa I. Bottlenecks and Barriers to Effective Coverage of Early Childhood Health and Development Interventions in Guatemala: A Scoping Review. Submitted for publication</w:t>
      </w:r>
    </w:p>
    <w:p w14:paraId="2F7A548E" w14:textId="77777777" w:rsidR="00962230" w:rsidRPr="00962230" w:rsidRDefault="00962230" w:rsidP="00962230">
      <w:pPr>
        <w:pStyle w:val="EndNoteBibliography"/>
        <w:spacing w:after="0"/>
      </w:pPr>
      <w:r w:rsidRPr="00962230">
        <w:rPr>
          <w:i/>
        </w:rPr>
        <w:t>Rev Panam Salud Publica</w:t>
      </w:r>
      <w:r w:rsidRPr="00962230">
        <w:t xml:space="preserve"> 2020.</w:t>
      </w:r>
    </w:p>
    <w:p w14:paraId="45BC0ED8" w14:textId="05EA1005" w:rsidR="00962230" w:rsidRPr="00962230" w:rsidRDefault="00962230" w:rsidP="00962230">
      <w:pPr>
        <w:pStyle w:val="EndNoteBibliography"/>
        <w:spacing w:after="0"/>
      </w:pPr>
      <w:r w:rsidRPr="00962230">
        <w:t>170.</w:t>
      </w:r>
      <w:r w:rsidRPr="00962230">
        <w:tab/>
        <w:t>UNDP Kenya. Anuual Report 2018. Nairobi, Kenya: UNDP, 2018.</w:t>
      </w:r>
    </w:p>
    <w:p w14:paraId="1703AA45" w14:textId="7F75338E" w:rsidR="00962230" w:rsidRPr="00962230" w:rsidRDefault="00962230" w:rsidP="00962230">
      <w:pPr>
        <w:pStyle w:val="EndNoteBibliography"/>
        <w:spacing w:after="0"/>
      </w:pPr>
      <w:r w:rsidRPr="00962230">
        <w:t>171.</w:t>
      </w:r>
      <w:r w:rsidRPr="00962230">
        <w:tab/>
        <w:t xml:space="preserve">Republic of Kenya Ministry of Health. Kenya Health Policy 2014-2030. Towards attaining the highest standard of health. July 2014. </w:t>
      </w:r>
      <w:hyperlink r:id="rId102" w:history="1">
        <w:r w:rsidR="00AF422B">
          <w:rPr>
            <w:rStyle w:val="Hyperlink"/>
          </w:rPr>
          <w:t>(http</w:t>
        </w:r>
        <w:r w:rsidRPr="00962230">
          <w:rPr>
            <w:rStyle w:val="Hyperlink"/>
          </w:rPr>
          <w:t>://publications.universalhealth2030.org/uploads/kenya_health_policy_2014_to_2030.pdf</w:t>
        </w:r>
      </w:hyperlink>
      <w:r w:rsidR="003878FA">
        <w:rPr>
          <w:rStyle w:val="Hyperlink"/>
        </w:rPr>
        <w:t>)</w:t>
      </w:r>
      <w:r w:rsidRPr="00962230">
        <w:t>.</w:t>
      </w:r>
    </w:p>
    <w:p w14:paraId="7C362CF5" w14:textId="4E47C113" w:rsidR="00962230" w:rsidRPr="00962230" w:rsidRDefault="00962230" w:rsidP="00962230">
      <w:pPr>
        <w:pStyle w:val="EndNoteBibliography"/>
        <w:spacing w:after="0"/>
      </w:pPr>
      <w:r w:rsidRPr="00962230">
        <w:t>172.</w:t>
      </w:r>
      <w:r w:rsidRPr="00962230">
        <w:tab/>
        <w:t xml:space="preserve">National Council for Law Reporting. Constitution of Kenya. </w:t>
      </w:r>
      <w:r w:rsidRPr="00962230">
        <w:rPr>
          <w:sz w:val="20"/>
        </w:rPr>
        <w:t>2010</w:t>
      </w:r>
      <w:r w:rsidRPr="00962230">
        <w:t xml:space="preserve">. </w:t>
      </w:r>
      <w:hyperlink r:id="rId103" w:history="1">
        <w:r w:rsidR="00AF422B">
          <w:rPr>
            <w:rStyle w:val="Hyperlink"/>
          </w:rPr>
          <w:t>(http</w:t>
        </w:r>
        <w:r w:rsidRPr="00962230">
          <w:rPr>
            <w:rStyle w:val="Hyperlink"/>
          </w:rPr>
          <w:t>://www.kenyalaw.org:8181/exist/kenyalex/actview.xql?actid=Const2010</w:t>
        </w:r>
      </w:hyperlink>
      <w:r w:rsidR="003878FA">
        <w:rPr>
          <w:rStyle w:val="Hyperlink"/>
        </w:rPr>
        <w:t>)</w:t>
      </w:r>
      <w:r w:rsidRPr="00962230">
        <w:t>.</w:t>
      </w:r>
    </w:p>
    <w:p w14:paraId="6FFAA9FD" w14:textId="31C6E4B9" w:rsidR="00962230" w:rsidRPr="00962230" w:rsidRDefault="00962230" w:rsidP="00962230">
      <w:pPr>
        <w:pStyle w:val="EndNoteBibliography"/>
        <w:spacing w:after="0"/>
      </w:pPr>
      <w:r w:rsidRPr="00962230">
        <w:t>173.</w:t>
      </w:r>
      <w:r w:rsidRPr="00962230">
        <w:tab/>
        <w:t xml:space="preserve">Republic of Kenya Ministry of Health. President Uhuru launches Universal Health Coverage Pilot Program Nairobi. 13 December 2018. </w:t>
      </w:r>
      <w:hyperlink r:id="rId104" w:history="1">
        <w:r w:rsidR="00AF422B">
          <w:rPr>
            <w:rStyle w:val="Hyperlink"/>
          </w:rPr>
          <w:t>(http</w:t>
        </w:r>
        <w:r w:rsidRPr="00962230">
          <w:rPr>
            <w:rStyle w:val="Hyperlink"/>
          </w:rPr>
          <w:t>s://www.health.go.ke/president-uhuru-launches-universal-health-coverage-pilot-program-nairobi-kenya-december-13-2018/</w:t>
        </w:r>
      </w:hyperlink>
      <w:r w:rsidR="003878FA">
        <w:rPr>
          <w:rStyle w:val="Hyperlink"/>
        </w:rPr>
        <w:t>)</w:t>
      </w:r>
      <w:r w:rsidRPr="00962230">
        <w:t>.</w:t>
      </w:r>
    </w:p>
    <w:p w14:paraId="6B42C76C" w14:textId="0412C071" w:rsidR="00962230" w:rsidRPr="00962230" w:rsidRDefault="00962230" w:rsidP="00962230">
      <w:pPr>
        <w:pStyle w:val="EndNoteBibliography"/>
        <w:spacing w:after="0"/>
      </w:pPr>
      <w:r w:rsidRPr="00962230">
        <w:t>174.</w:t>
      </w:r>
      <w:r w:rsidRPr="00962230">
        <w:tab/>
        <w:t xml:space="preserve">The World Bank Group. Out-of-pocket expenditure (% of current health expenditure). </w:t>
      </w:r>
      <w:hyperlink r:id="rId105" w:history="1">
        <w:r w:rsidR="00AF422B">
          <w:rPr>
            <w:rStyle w:val="Hyperlink"/>
          </w:rPr>
          <w:t>(http</w:t>
        </w:r>
        <w:r w:rsidRPr="00962230">
          <w:rPr>
            <w:rStyle w:val="Hyperlink"/>
          </w:rPr>
          <w:t>s://data.worldbank.org/indicator/SH.XPD.OOPC.CH.ZS</w:t>
        </w:r>
      </w:hyperlink>
      <w:r w:rsidR="003878FA">
        <w:t>, accessed 17 June 2020)</w:t>
      </w:r>
      <w:r w:rsidR="003878FA" w:rsidRPr="00962230">
        <w:t>.</w:t>
      </w:r>
    </w:p>
    <w:p w14:paraId="34C4ACE5" w14:textId="5E6D7316" w:rsidR="00962230" w:rsidRPr="00962230" w:rsidRDefault="00962230" w:rsidP="00962230">
      <w:pPr>
        <w:pStyle w:val="EndNoteBibliography"/>
        <w:spacing w:after="0"/>
      </w:pPr>
      <w:r w:rsidRPr="00962230">
        <w:t>175.</w:t>
      </w:r>
      <w:r w:rsidRPr="00962230">
        <w:tab/>
        <w:t xml:space="preserve">Chatterjee S, Gitahi G. For Kenya to defeat poverty, universal health coverage is a must. 12 December 2017. </w:t>
      </w:r>
      <w:hyperlink r:id="rId106" w:history="1">
        <w:r w:rsidR="00AF422B">
          <w:rPr>
            <w:rStyle w:val="Hyperlink"/>
          </w:rPr>
          <w:t>(http</w:t>
        </w:r>
        <w:r w:rsidRPr="00962230">
          <w:rPr>
            <w:rStyle w:val="Hyperlink"/>
          </w:rPr>
          <w:t>s://news.trust.org/item/20171211101543-t9znq/</w:t>
        </w:r>
      </w:hyperlink>
      <w:r w:rsidR="003878FA">
        <w:rPr>
          <w:rStyle w:val="Hyperlink"/>
        </w:rPr>
        <w:t>)</w:t>
      </w:r>
      <w:r w:rsidRPr="00962230">
        <w:t>.</w:t>
      </w:r>
    </w:p>
    <w:p w14:paraId="74BF0B17" w14:textId="27E4EA23" w:rsidR="00962230" w:rsidRPr="00962230" w:rsidRDefault="00962230" w:rsidP="00962230">
      <w:pPr>
        <w:pStyle w:val="EndNoteBibliography"/>
        <w:spacing w:after="0"/>
      </w:pPr>
      <w:r w:rsidRPr="00962230">
        <w:t>176.</w:t>
      </w:r>
      <w:r w:rsidRPr="00962230">
        <w:tab/>
        <w:t xml:space="preserve">Human Rights Council, Working Group on the Universal Periodic Review. Compilation on Kenya. Report of the Office of the United Nations High Commissioner for Human Rights. 18 November 2019. </w:t>
      </w:r>
      <w:hyperlink r:id="rId107" w:history="1">
        <w:r w:rsidR="00AF422B">
          <w:rPr>
            <w:rStyle w:val="Hyperlink"/>
          </w:rPr>
          <w:t>(http</w:t>
        </w:r>
        <w:r w:rsidRPr="00962230">
          <w:rPr>
            <w:rStyle w:val="Hyperlink"/>
          </w:rPr>
          <w:t>s://digitallibrary.un.org/record/3849174/files/A_HRC_WG-6_35_KEN_2-EN.pdf</w:t>
        </w:r>
      </w:hyperlink>
      <w:r w:rsidR="003878FA">
        <w:rPr>
          <w:rStyle w:val="Hyperlink"/>
        </w:rPr>
        <w:t>)</w:t>
      </w:r>
      <w:r w:rsidRPr="00962230">
        <w:t>.</w:t>
      </w:r>
    </w:p>
    <w:p w14:paraId="475AB868" w14:textId="13F6FDB6" w:rsidR="00962230" w:rsidRPr="00962230" w:rsidRDefault="00962230" w:rsidP="00962230">
      <w:pPr>
        <w:pStyle w:val="EndNoteBibliography"/>
        <w:spacing w:after="0"/>
      </w:pPr>
      <w:r w:rsidRPr="00962230">
        <w:t>177.</w:t>
      </w:r>
      <w:r w:rsidRPr="00962230">
        <w:tab/>
        <w:t xml:space="preserve">Oketch A, Atieno W. Hope for patients detained in hospitals over unpaid bills. 13 January 2019. </w:t>
      </w:r>
      <w:hyperlink r:id="rId108" w:history="1">
        <w:r w:rsidR="00AF422B">
          <w:rPr>
            <w:rStyle w:val="Hyperlink"/>
          </w:rPr>
          <w:t>(http</w:t>
        </w:r>
        <w:r w:rsidRPr="00962230">
          <w:rPr>
            <w:rStyle w:val="Hyperlink"/>
          </w:rPr>
          <w:t>s://www.nation.co.ke/news/Hope-for-patients-detained-in-hospitals-over-unpaid-bills/1056-4932696-11qtx6m/index.html</w:t>
        </w:r>
      </w:hyperlink>
      <w:r w:rsidR="003878FA">
        <w:rPr>
          <w:rStyle w:val="Hyperlink"/>
        </w:rPr>
        <w:t>)</w:t>
      </w:r>
      <w:r w:rsidRPr="00962230">
        <w:t>.</w:t>
      </w:r>
    </w:p>
    <w:p w14:paraId="761A8300" w14:textId="056FDD0D" w:rsidR="00962230" w:rsidRPr="00962230" w:rsidRDefault="00962230" w:rsidP="00962230">
      <w:pPr>
        <w:pStyle w:val="EndNoteBibliography"/>
        <w:spacing w:after="0"/>
      </w:pPr>
      <w:r w:rsidRPr="00962230">
        <w:t>178.</w:t>
      </w:r>
      <w:r w:rsidRPr="00962230">
        <w:tab/>
        <w:t xml:space="preserve">RoGGKENYA. Detention Of Patients for Unpaid Bills Illegal 30 September 2019 </w:t>
      </w:r>
      <w:hyperlink r:id="rId109" w:history="1">
        <w:r w:rsidR="00AF422B">
          <w:rPr>
            <w:rStyle w:val="Hyperlink"/>
          </w:rPr>
          <w:t>(http</w:t>
        </w:r>
        <w:r w:rsidRPr="00962230">
          <w:rPr>
            <w:rStyle w:val="Hyperlink"/>
          </w:rPr>
          <w:t>s://roggkenya.org/detention-of-patients-for-unpaid-bills-illegal/</w:t>
        </w:r>
      </w:hyperlink>
      <w:r w:rsidR="003878FA">
        <w:rPr>
          <w:rStyle w:val="Hyperlink"/>
        </w:rPr>
        <w:t>)</w:t>
      </w:r>
      <w:r w:rsidRPr="00962230">
        <w:t>.</w:t>
      </w:r>
    </w:p>
    <w:p w14:paraId="1689A953" w14:textId="2F7FFC76" w:rsidR="00962230" w:rsidRPr="00962230" w:rsidRDefault="00962230" w:rsidP="00962230">
      <w:pPr>
        <w:pStyle w:val="EndNoteBibliography"/>
        <w:spacing w:after="0"/>
      </w:pPr>
      <w:r w:rsidRPr="00962230">
        <w:t>179.</w:t>
      </w:r>
      <w:r w:rsidRPr="00962230">
        <w:tab/>
        <w:t xml:space="preserve">Kenya National Bureau of Statistics, Republic of Kenya Ministry of Health, National AIDS Control Council, et al. Kenya Demographic and Health Survey 2014 December 2015. </w:t>
      </w:r>
      <w:hyperlink r:id="rId110" w:history="1">
        <w:r w:rsidR="00AF422B">
          <w:rPr>
            <w:rStyle w:val="Hyperlink"/>
          </w:rPr>
          <w:t>(http</w:t>
        </w:r>
        <w:r w:rsidRPr="00962230">
          <w:rPr>
            <w:rStyle w:val="Hyperlink"/>
          </w:rPr>
          <w:t>s://dhsprogram.com/pubs/pdf/fr308/fr308.pdf</w:t>
        </w:r>
      </w:hyperlink>
      <w:r w:rsidR="003878FA">
        <w:rPr>
          <w:rStyle w:val="Hyperlink"/>
        </w:rPr>
        <w:t>)</w:t>
      </w:r>
      <w:r w:rsidRPr="00962230">
        <w:t>.</w:t>
      </w:r>
    </w:p>
    <w:p w14:paraId="433E0E85" w14:textId="77777777" w:rsidR="00962230" w:rsidRPr="00962230" w:rsidRDefault="00962230" w:rsidP="00962230">
      <w:pPr>
        <w:pStyle w:val="EndNoteBibliography"/>
        <w:spacing w:after="0"/>
      </w:pPr>
      <w:r w:rsidRPr="00962230">
        <w:t>180.</w:t>
      </w:r>
      <w:r w:rsidRPr="00962230">
        <w:tab/>
        <w:t xml:space="preserve">Robbers G, Vogel JP, Mola G, Bolgna J, Homer CS. Maternal and newborn health indicators in Papua New Guinea–2008–2018. </w:t>
      </w:r>
      <w:r w:rsidRPr="00962230">
        <w:rPr>
          <w:i/>
        </w:rPr>
        <w:t>Sexual and Reproductive Health Matters</w:t>
      </w:r>
      <w:r w:rsidRPr="00962230">
        <w:t xml:space="preserve"> 2019; </w:t>
      </w:r>
      <w:r w:rsidRPr="00962230">
        <w:rPr>
          <w:b/>
        </w:rPr>
        <w:t>27</w:t>
      </w:r>
      <w:r w:rsidRPr="00962230">
        <w:t>(1): 52-68.</w:t>
      </w:r>
    </w:p>
    <w:p w14:paraId="63F95C56" w14:textId="5C05124F" w:rsidR="00962230" w:rsidRPr="00962230" w:rsidRDefault="00962230" w:rsidP="00962230">
      <w:pPr>
        <w:pStyle w:val="EndNoteBibliography"/>
        <w:spacing w:after="0"/>
      </w:pPr>
      <w:r w:rsidRPr="00962230">
        <w:t>181.</w:t>
      </w:r>
      <w:r w:rsidRPr="00962230">
        <w:tab/>
        <w:t xml:space="preserve">Department of Health, Papua New Guinea. National Youth and Adolescents Health Policy. 2014. </w:t>
      </w:r>
      <w:hyperlink r:id="rId111" w:history="1">
        <w:r w:rsidR="00AF422B">
          <w:rPr>
            <w:rStyle w:val="Hyperlink"/>
          </w:rPr>
          <w:t>(http</w:t>
        </w:r>
        <w:r w:rsidRPr="00962230">
          <w:rPr>
            <w:rStyle w:val="Hyperlink"/>
          </w:rPr>
          <w:t>s://www.health.gov.pg/pdf/WYAHP_2016.pdf</w:t>
        </w:r>
      </w:hyperlink>
      <w:r w:rsidR="003878FA">
        <w:rPr>
          <w:rStyle w:val="Hyperlink"/>
        </w:rPr>
        <w:t>)</w:t>
      </w:r>
      <w:r w:rsidRPr="00962230">
        <w:t>.</w:t>
      </w:r>
    </w:p>
    <w:p w14:paraId="54030727" w14:textId="77777777" w:rsidR="00962230" w:rsidRPr="00962230" w:rsidRDefault="00962230" w:rsidP="00962230">
      <w:pPr>
        <w:pStyle w:val="EndNoteBibliography"/>
        <w:spacing w:after="0"/>
      </w:pPr>
      <w:r w:rsidRPr="00962230">
        <w:t>182.</w:t>
      </w:r>
      <w:r w:rsidRPr="00962230">
        <w:tab/>
        <w:t xml:space="preserve">Graham WJ, Achadi EL, Armar-Klemesu M, Ensor T, Meda N. Roundtable: Is Pregnancy Getting Safer for Women? Dear Minister. </w:t>
      </w:r>
      <w:r w:rsidRPr="00962230">
        <w:rPr>
          <w:i/>
        </w:rPr>
        <w:t>Reproductive health matters</w:t>
      </w:r>
      <w:r w:rsidRPr="00962230">
        <w:t xml:space="preserve"> 2007; </w:t>
      </w:r>
      <w:r w:rsidRPr="00962230">
        <w:rPr>
          <w:b/>
        </w:rPr>
        <w:t>15</w:t>
      </w:r>
      <w:r w:rsidRPr="00962230">
        <w:t>(30): 211-3.</w:t>
      </w:r>
    </w:p>
    <w:p w14:paraId="240E590C" w14:textId="0959337D" w:rsidR="00962230" w:rsidRPr="00962230" w:rsidRDefault="00962230" w:rsidP="00962230">
      <w:pPr>
        <w:pStyle w:val="EndNoteBibliography"/>
        <w:spacing w:after="0"/>
      </w:pPr>
      <w:r w:rsidRPr="00962230">
        <w:t>183.</w:t>
      </w:r>
      <w:r w:rsidRPr="00962230">
        <w:tab/>
        <w:t>Review on Antimicrobial Resistance. Tackling drug-resistant infections globally: final report and recommendations</w:t>
      </w:r>
      <w:r w:rsidR="003878FA">
        <w:t>.</w:t>
      </w:r>
      <w:r w:rsidRPr="00962230">
        <w:t xml:space="preserve"> 2016.</w:t>
      </w:r>
    </w:p>
    <w:p w14:paraId="53254D4A" w14:textId="3E1904A6" w:rsidR="00962230" w:rsidRPr="00962230" w:rsidRDefault="00962230" w:rsidP="00962230">
      <w:pPr>
        <w:pStyle w:val="EndNoteBibliography"/>
        <w:spacing w:after="0"/>
      </w:pPr>
      <w:r w:rsidRPr="00962230">
        <w:t>184.</w:t>
      </w:r>
      <w:r w:rsidRPr="00962230">
        <w:tab/>
        <w:t xml:space="preserve">The Bureau of Investigative Journalism. IMF should make tackling superbugs a priority, says top expert. 27 April 2018. </w:t>
      </w:r>
      <w:hyperlink r:id="rId112" w:history="1">
        <w:r w:rsidR="00AF422B">
          <w:rPr>
            <w:rStyle w:val="Hyperlink"/>
          </w:rPr>
          <w:t>(http</w:t>
        </w:r>
        <w:r w:rsidRPr="00962230">
          <w:rPr>
            <w:rStyle w:val="Hyperlink"/>
          </w:rPr>
          <w:t>s://www.thebureauinvestigates.com/stories/2018-04-27/international-monetary-fund-could-help-tackle-superbugs-in-developing-economies-says-top-expert</w:t>
        </w:r>
      </w:hyperlink>
      <w:r w:rsidR="003878FA">
        <w:rPr>
          <w:rStyle w:val="Hyperlink"/>
        </w:rPr>
        <w:t>)</w:t>
      </w:r>
      <w:r w:rsidRPr="00962230">
        <w:t>.</w:t>
      </w:r>
    </w:p>
    <w:p w14:paraId="0902C70A" w14:textId="60D41DA8" w:rsidR="00962230" w:rsidRPr="00962230" w:rsidRDefault="00962230" w:rsidP="00962230">
      <w:pPr>
        <w:pStyle w:val="EndNoteBibliography"/>
        <w:spacing w:after="0"/>
      </w:pPr>
      <w:r w:rsidRPr="00962230">
        <w:t>185.</w:t>
      </w:r>
      <w:r w:rsidRPr="00962230">
        <w:tab/>
        <w:t xml:space="preserve">Chatam House. Blaming China Is a Dangerous Distraction. 15 April 2020. </w:t>
      </w:r>
      <w:hyperlink r:id="rId113" w:history="1">
        <w:r w:rsidR="00AF422B">
          <w:rPr>
            <w:rStyle w:val="Hyperlink"/>
          </w:rPr>
          <w:t>(http</w:t>
        </w:r>
        <w:r w:rsidRPr="00962230">
          <w:rPr>
            <w:rStyle w:val="Hyperlink"/>
          </w:rPr>
          <w:t>s://www.chathamhouse.org/expert/comment/blaming-china-dangerous-distraction#</w:t>
        </w:r>
      </w:hyperlink>
      <w:r w:rsidR="003878FA">
        <w:rPr>
          <w:rStyle w:val="Hyperlink"/>
        </w:rPr>
        <w:t>)</w:t>
      </w:r>
      <w:r w:rsidRPr="00962230">
        <w:t>.</w:t>
      </w:r>
    </w:p>
    <w:p w14:paraId="603ECE56" w14:textId="4482AF91" w:rsidR="00962230" w:rsidRPr="00962230" w:rsidRDefault="00962230" w:rsidP="00962230">
      <w:pPr>
        <w:pStyle w:val="EndNoteBibliography"/>
        <w:spacing w:after="0"/>
      </w:pPr>
      <w:r w:rsidRPr="00962230">
        <w:t>186.</w:t>
      </w:r>
      <w:r w:rsidRPr="00962230">
        <w:tab/>
        <w:t xml:space="preserve">The Commission on Information and Accountability (CoIA) for Women’s and Children’s Health. </w:t>
      </w:r>
      <w:hyperlink r:id="rId114" w:history="1">
        <w:r w:rsidR="00AF422B">
          <w:rPr>
            <w:rStyle w:val="Hyperlink"/>
          </w:rPr>
          <w:t>(http</w:t>
        </w:r>
        <w:r w:rsidRPr="00962230">
          <w:rPr>
            <w:rStyle w:val="Hyperlink"/>
          </w:rPr>
          <w:t>s://www.who.int/woman_child_accountability/about/coia/en/</w:t>
        </w:r>
      </w:hyperlink>
      <w:r w:rsidR="003878FA">
        <w:t>, accessed 17 June 2020)</w:t>
      </w:r>
      <w:r w:rsidR="003878FA" w:rsidRPr="00962230">
        <w:t>.</w:t>
      </w:r>
      <w:r w:rsidRPr="00962230">
        <w:t xml:space="preserve"> </w:t>
      </w:r>
    </w:p>
    <w:p w14:paraId="6ABA31CF" w14:textId="6D491DB6" w:rsidR="00962230" w:rsidRPr="00962230" w:rsidRDefault="00962230" w:rsidP="00962230">
      <w:pPr>
        <w:pStyle w:val="EndNoteBibliography"/>
        <w:spacing w:after="0"/>
      </w:pPr>
      <w:r w:rsidRPr="00962230">
        <w:t>187.</w:t>
      </w:r>
      <w:r w:rsidRPr="00962230">
        <w:tab/>
        <w:t xml:space="preserve">Independent Expert Review Group (iERG) on Information and Accountability for Women’s and Children’s Health. </w:t>
      </w:r>
      <w:hyperlink r:id="rId115" w:history="1">
        <w:r w:rsidR="00AF422B">
          <w:rPr>
            <w:rStyle w:val="Hyperlink"/>
          </w:rPr>
          <w:t>(http</w:t>
        </w:r>
        <w:r w:rsidRPr="00962230">
          <w:rPr>
            <w:rStyle w:val="Hyperlink"/>
          </w:rPr>
          <w:t>s://www.who.int/life-course/about/coia/coia-and-ierg/en/index5.html</w:t>
        </w:r>
      </w:hyperlink>
      <w:r w:rsidR="003878FA">
        <w:t>, accessed 17 June 2020)</w:t>
      </w:r>
      <w:r w:rsidR="003878FA" w:rsidRPr="00962230">
        <w:t>.</w:t>
      </w:r>
    </w:p>
    <w:p w14:paraId="66193CC6" w14:textId="2905C8BA" w:rsidR="00962230" w:rsidRPr="00962230" w:rsidRDefault="00962230" w:rsidP="00962230">
      <w:pPr>
        <w:pStyle w:val="EndNoteBibliography"/>
        <w:spacing w:after="0"/>
      </w:pPr>
      <w:r w:rsidRPr="00962230">
        <w:t>188.</w:t>
      </w:r>
      <w:r w:rsidRPr="00962230">
        <w:tab/>
        <w:t xml:space="preserve">External evaluation of the United Nations Secretary-General's Independent Accountability Panel (IAP) for Every Women, Every Child, Every Adolescent 2019. </w:t>
      </w:r>
      <w:hyperlink r:id="rId116" w:history="1">
        <w:r w:rsidR="00AF422B">
          <w:rPr>
            <w:rStyle w:val="Hyperlink"/>
          </w:rPr>
          <w:t>(http</w:t>
        </w:r>
        <w:r w:rsidRPr="00962230">
          <w:rPr>
            <w:rStyle w:val="Hyperlink"/>
          </w:rPr>
          <w:t>s://iapewec.org/wp-content/uploads/2019/12/IAP-EVALUATION-FINAL.pdf</w:t>
        </w:r>
      </w:hyperlink>
      <w:r w:rsidR="003878FA">
        <w:rPr>
          <w:rStyle w:val="Hyperlink"/>
        </w:rPr>
        <w:t>)</w:t>
      </w:r>
      <w:r w:rsidRPr="00962230">
        <w:t>.</w:t>
      </w:r>
    </w:p>
    <w:p w14:paraId="6C4616C0" w14:textId="77777777" w:rsidR="00962230" w:rsidRPr="00962230" w:rsidRDefault="00962230" w:rsidP="00962230">
      <w:pPr>
        <w:pStyle w:val="EndNoteBibliography"/>
        <w:spacing w:after="0"/>
      </w:pPr>
      <w:r w:rsidRPr="00962230">
        <w:t>189.</w:t>
      </w:r>
      <w:r w:rsidRPr="00962230">
        <w:tab/>
        <w:t>World Health Organization. The global action plan for healthy lives and well-being for all: strengthening collaboration among multilateral organizations to accelerate country progress on the health-related sustainable development goals. Geneva: World Health Organization, 2019.</w:t>
      </w:r>
    </w:p>
    <w:p w14:paraId="41EE77C4" w14:textId="77777777" w:rsidR="00962230" w:rsidRPr="00962230" w:rsidRDefault="00962230" w:rsidP="00962230">
      <w:pPr>
        <w:pStyle w:val="EndNoteBibliography"/>
        <w:spacing w:after="0"/>
      </w:pPr>
      <w:r w:rsidRPr="00962230">
        <w:t>190.</w:t>
      </w:r>
      <w:r w:rsidRPr="00962230">
        <w:tab/>
        <w:t>United Nations. The High-level Political Forum on Sustainable Development.</w:t>
      </w:r>
    </w:p>
    <w:p w14:paraId="5878E119" w14:textId="77777777" w:rsidR="00962230" w:rsidRPr="00962230" w:rsidRDefault="00962230" w:rsidP="00962230">
      <w:pPr>
        <w:pStyle w:val="EndNoteBibliography"/>
        <w:spacing w:after="0"/>
      </w:pPr>
      <w:r w:rsidRPr="00962230">
        <w:t>191.</w:t>
      </w:r>
      <w:r w:rsidRPr="00962230">
        <w:tab/>
        <w:t>World Health Organization. Time to respond: a report on the global implementation of maternal death surveillance and response. Geneva: World Health Organization, 2016.</w:t>
      </w:r>
    </w:p>
    <w:p w14:paraId="6E65232E" w14:textId="5DF259EA" w:rsidR="00962230" w:rsidRPr="00962230" w:rsidRDefault="00962230" w:rsidP="00962230">
      <w:pPr>
        <w:pStyle w:val="EndNoteBibliography"/>
        <w:spacing w:after="0"/>
      </w:pPr>
      <w:r w:rsidRPr="00962230">
        <w:t>192.</w:t>
      </w:r>
      <w:r w:rsidRPr="00962230">
        <w:tab/>
        <w:t xml:space="preserve">The Guardian. Nurse in tears after coronavirus panic buying leaves shelves empty of food – video. 20 March 2020. </w:t>
      </w:r>
      <w:hyperlink r:id="rId117" w:history="1">
        <w:r w:rsidR="00AF422B">
          <w:rPr>
            <w:rStyle w:val="Hyperlink"/>
          </w:rPr>
          <w:t>(http</w:t>
        </w:r>
        <w:r w:rsidRPr="00962230">
          <w:rPr>
            <w:rStyle w:val="Hyperlink"/>
          </w:rPr>
          <w:t>s://www.theguardian.com/world/video/2020/mar/20/nurse-in-tears-coronavirus-panic-buying-leaves-shelves-empty-food-video</w:t>
        </w:r>
      </w:hyperlink>
      <w:r w:rsidR="003878FA">
        <w:rPr>
          <w:rStyle w:val="Hyperlink"/>
        </w:rPr>
        <w:t>)</w:t>
      </w:r>
      <w:r w:rsidRPr="00962230">
        <w:t>.</w:t>
      </w:r>
    </w:p>
    <w:p w14:paraId="0C99024D" w14:textId="7B32F385" w:rsidR="00962230" w:rsidRPr="00962230" w:rsidRDefault="00962230" w:rsidP="00962230">
      <w:pPr>
        <w:pStyle w:val="EndNoteBibliography"/>
        <w:spacing w:after="0"/>
      </w:pPr>
      <w:r w:rsidRPr="00962230">
        <w:t>193.</w:t>
      </w:r>
      <w:r w:rsidRPr="00962230">
        <w:tab/>
        <w:t>Inter-Parliamentary Union (IPU). Achieving universal health coverage by 2030: The role of parliaments in ensuring the right to health. Resolution adopted by consensus by the 141st IPU Assembly.</w:t>
      </w:r>
      <w:r w:rsidR="003878FA">
        <w:t xml:space="preserve"> </w:t>
      </w:r>
      <w:r w:rsidRPr="00962230">
        <w:t>17 October 2019.</w:t>
      </w:r>
    </w:p>
    <w:p w14:paraId="4218D45E" w14:textId="357057C0" w:rsidR="00962230" w:rsidRPr="00962230" w:rsidRDefault="00962230" w:rsidP="00962230">
      <w:pPr>
        <w:pStyle w:val="EndNoteBibliography"/>
        <w:spacing w:after="0"/>
      </w:pPr>
      <w:r w:rsidRPr="00962230">
        <w:t>194.</w:t>
      </w:r>
      <w:r w:rsidRPr="00962230">
        <w:tab/>
        <w:t xml:space="preserve">Hunt P. A Three-Step Accountability Process for the UN Secretary-General's Global Strategy for Women's and Children's Health. 12-14th November 2010. </w:t>
      </w:r>
      <w:hyperlink r:id="rId118" w:history="1">
        <w:r w:rsidR="00AF422B">
          <w:rPr>
            <w:rStyle w:val="Hyperlink"/>
          </w:rPr>
          <w:t>(http</w:t>
        </w:r>
        <w:r w:rsidRPr="00962230">
          <w:rPr>
            <w:rStyle w:val="Hyperlink"/>
          </w:rPr>
          <w:t>s://www.who.int/pmnch/events/partners_forum/20101114_3step_accountprocess.pdf</w:t>
        </w:r>
      </w:hyperlink>
      <w:r w:rsidR="003878FA">
        <w:rPr>
          <w:rStyle w:val="Hyperlink"/>
        </w:rPr>
        <w:t>)</w:t>
      </w:r>
      <w:r w:rsidRPr="00962230">
        <w:t>.</w:t>
      </w:r>
    </w:p>
    <w:p w14:paraId="257EE667" w14:textId="77777777" w:rsidR="00962230" w:rsidRPr="00962230" w:rsidRDefault="00962230" w:rsidP="00962230">
      <w:pPr>
        <w:pStyle w:val="EndNoteBibliography"/>
        <w:spacing w:after="0"/>
      </w:pPr>
      <w:r w:rsidRPr="00962230">
        <w:t>195.</w:t>
      </w:r>
      <w:r w:rsidRPr="00962230">
        <w:tab/>
        <w:t xml:space="preserve">Hunt P. SDG series: SDGs and the importance of formal independent review: an opportunity for health to lead the way. </w:t>
      </w:r>
      <w:r w:rsidRPr="00962230">
        <w:rPr>
          <w:i/>
        </w:rPr>
        <w:t>Health and Human Rights Journal</w:t>
      </w:r>
      <w:r w:rsidRPr="00962230">
        <w:t xml:space="preserve"> 2015.</w:t>
      </w:r>
    </w:p>
    <w:p w14:paraId="58E0B719" w14:textId="77777777" w:rsidR="00962230" w:rsidRPr="00962230" w:rsidRDefault="00962230" w:rsidP="00962230">
      <w:pPr>
        <w:pStyle w:val="EndNoteBibliography"/>
      </w:pPr>
      <w:r w:rsidRPr="00962230">
        <w:t>196.</w:t>
      </w:r>
      <w:r w:rsidRPr="00962230">
        <w:tab/>
        <w:t xml:space="preserve">Freedman LP. Human rights, constructive accountability and maternal mortality in the Dominican Republic: a commentary. </w:t>
      </w:r>
      <w:r w:rsidRPr="00962230">
        <w:rPr>
          <w:i/>
        </w:rPr>
        <w:t>International Journal of Gynecology &amp; Obstetrics</w:t>
      </w:r>
      <w:r w:rsidRPr="00962230">
        <w:t xml:space="preserve"> 2003; </w:t>
      </w:r>
      <w:r w:rsidRPr="00962230">
        <w:rPr>
          <w:b/>
        </w:rPr>
        <w:t>82</w:t>
      </w:r>
      <w:r w:rsidRPr="00962230">
        <w:t>(1): 111-4.</w:t>
      </w:r>
    </w:p>
    <w:p w14:paraId="21F7C2BD" w14:textId="60AC9BC5" w:rsidR="003273A3" w:rsidRDefault="007A4930">
      <w:r>
        <w:fldChar w:fldCharType="end"/>
      </w:r>
    </w:p>
    <w:p w14:paraId="52DE881B" w14:textId="3E18439C" w:rsidR="00882E7A" w:rsidRDefault="00882E7A">
      <w:r>
        <w:br w:type="page"/>
      </w:r>
    </w:p>
    <w:p w14:paraId="43E67C4E" w14:textId="7CEFC371" w:rsidR="00882E7A" w:rsidRDefault="00882E7A" w:rsidP="00B77B1B">
      <w:pPr>
        <w:pStyle w:val="Heading1"/>
      </w:pPr>
      <w:bookmarkStart w:id="82" w:name="_Toc43702535"/>
      <w:r>
        <w:t>Annexes</w:t>
      </w:r>
      <w:bookmarkEnd w:id="82"/>
    </w:p>
    <w:p w14:paraId="1529CA27" w14:textId="7F3CF6A2" w:rsidR="00B77B1B" w:rsidRDefault="00B77B1B" w:rsidP="00B77B1B">
      <w:pPr>
        <w:rPr>
          <w:lang w:val="en-GB" w:eastAsia="en-GB"/>
        </w:rPr>
      </w:pPr>
    </w:p>
    <w:p w14:paraId="60CE9518" w14:textId="0353F984" w:rsidR="00B77B1B" w:rsidRDefault="00B77B1B" w:rsidP="00B77B1B">
      <w:r>
        <w:t xml:space="preserve">The IAP 2020 Report </w:t>
      </w:r>
      <w:r w:rsidR="00A2219D">
        <w:t>was developed using a</w:t>
      </w:r>
      <w:r w:rsidR="0067533D">
        <w:t xml:space="preserve"> range of methods</w:t>
      </w:r>
      <w:r w:rsidR="00BC5A24">
        <w:t xml:space="preserve">, </w:t>
      </w:r>
      <w:r w:rsidR="00BC5A24">
        <w:rPr>
          <w:rFonts w:cstheme="minorHAnsi"/>
        </w:rPr>
        <w:t xml:space="preserve">building on a decade of experience with the evolution of the EWEC accountability </w:t>
      </w:r>
      <w:r w:rsidR="00BC5A24" w:rsidRPr="00DD5034">
        <w:rPr>
          <w:rFonts w:cstheme="minorHAnsi"/>
        </w:rPr>
        <w:t>framework</w:t>
      </w:r>
      <w:r w:rsidR="0067533D">
        <w:t xml:space="preserve">. </w:t>
      </w:r>
      <w:r w:rsidR="0067533D">
        <w:rPr>
          <w:rFonts w:cstheme="minorHAnsi"/>
        </w:rPr>
        <w:t>A review of the literature and narrative synthesis of the evidence infor</w:t>
      </w:r>
      <w:r w:rsidR="00A2219D">
        <w:rPr>
          <w:rFonts w:cstheme="minorHAnsi"/>
        </w:rPr>
        <w:t>med</w:t>
      </w:r>
      <w:r w:rsidR="0067533D">
        <w:rPr>
          <w:rFonts w:cstheme="minorHAnsi"/>
        </w:rPr>
        <w:t xml:space="preserve"> the analysis. Country scorecards </w:t>
      </w:r>
      <w:r w:rsidR="00A2219D">
        <w:rPr>
          <w:rFonts w:cstheme="minorHAnsi"/>
        </w:rPr>
        <w:t>were</w:t>
      </w:r>
      <w:r w:rsidR="0067533D">
        <w:rPr>
          <w:rFonts w:cstheme="minorHAnsi"/>
        </w:rPr>
        <w:t xml:space="preserve"> based on a statistical analysis of the latest global estimates on key indicators of the Every Woman Every Child Global Strategy</w:t>
      </w:r>
      <w:r w:rsidR="00A2219D">
        <w:rPr>
          <w:rFonts w:cstheme="minorHAnsi"/>
        </w:rPr>
        <w:t>, SDGs and accountability</w:t>
      </w:r>
      <w:r w:rsidR="0067533D">
        <w:rPr>
          <w:rFonts w:cstheme="minorHAnsi"/>
        </w:rPr>
        <w:t xml:space="preserve">. </w:t>
      </w:r>
      <w:r w:rsidR="00A2219D">
        <w:rPr>
          <w:rFonts w:cstheme="minorHAnsi"/>
        </w:rPr>
        <w:t>Factors for success</w:t>
      </w:r>
      <w:r w:rsidR="0067533D">
        <w:rPr>
          <w:rFonts w:cstheme="minorHAnsi"/>
        </w:rPr>
        <w:t xml:space="preserve"> differentiating higher and lower performing countries </w:t>
      </w:r>
      <w:r w:rsidR="00A2219D">
        <w:rPr>
          <w:rFonts w:cstheme="minorHAnsi"/>
        </w:rPr>
        <w:t>were</w:t>
      </w:r>
      <w:r w:rsidR="0067533D">
        <w:rPr>
          <w:rFonts w:cstheme="minorHAnsi"/>
        </w:rPr>
        <w:t xml:space="preserve"> </w:t>
      </w:r>
      <w:r w:rsidR="00A2219D">
        <w:rPr>
          <w:rFonts w:cstheme="minorHAnsi"/>
        </w:rPr>
        <w:t>hypothesized</w:t>
      </w:r>
      <w:r w:rsidR="0067533D">
        <w:rPr>
          <w:rFonts w:cstheme="minorHAnsi"/>
        </w:rPr>
        <w:t xml:space="preserve"> based on </w:t>
      </w:r>
      <w:r w:rsidR="00A2219D">
        <w:rPr>
          <w:rFonts w:cstheme="minorHAnsi"/>
        </w:rPr>
        <w:t xml:space="preserve">the evidence and </w:t>
      </w:r>
      <w:r w:rsidR="0067533D">
        <w:rPr>
          <w:rFonts w:cstheme="minorHAnsi"/>
        </w:rPr>
        <w:t>IAP expert assessments of requirements for country progress, and differences between countries</w:t>
      </w:r>
      <w:r w:rsidR="00A2219D">
        <w:rPr>
          <w:rFonts w:cstheme="minorHAnsi"/>
        </w:rPr>
        <w:t>’</w:t>
      </w:r>
      <w:r w:rsidR="0067533D">
        <w:rPr>
          <w:rFonts w:cstheme="minorHAnsi"/>
        </w:rPr>
        <w:t xml:space="preserve"> performance on were analyzed statistically. Country case studies were developed through document reviews, field visits, </w:t>
      </w:r>
      <w:r w:rsidR="00A2219D">
        <w:rPr>
          <w:rFonts w:cstheme="minorHAnsi"/>
        </w:rPr>
        <w:t xml:space="preserve">key informant </w:t>
      </w:r>
      <w:r w:rsidR="0067533D">
        <w:rPr>
          <w:rFonts w:cstheme="minorHAnsi"/>
        </w:rPr>
        <w:t xml:space="preserve">interviews and multistakeholder dialogues. </w:t>
      </w:r>
      <w:r w:rsidR="00F439BA">
        <w:rPr>
          <w:rFonts w:cstheme="minorHAnsi"/>
        </w:rPr>
        <w:t xml:space="preserve">The </w:t>
      </w:r>
      <w:r w:rsidR="00A2219D">
        <w:rPr>
          <w:rFonts w:cstheme="minorHAnsi"/>
        </w:rPr>
        <w:t>IAP report r</w:t>
      </w:r>
      <w:r w:rsidR="00F439BA">
        <w:rPr>
          <w:rFonts w:cstheme="minorHAnsi"/>
        </w:rPr>
        <w:t>ecommendations were</w:t>
      </w:r>
      <w:r w:rsidR="00F439BA">
        <w:t xml:space="preserve"> based on qualitative analysis of the themes and topics emerging from the literature reviews and front chapters of the report including the statistical analyses and country case studies.</w:t>
      </w:r>
      <w:r w:rsidR="002E5E17">
        <w:t xml:space="preserve"> </w:t>
      </w:r>
      <w:r w:rsidR="00EA2746">
        <w:t>Further details are available in a series of web annexes for the IAP 2020 report.</w:t>
      </w:r>
    </w:p>
    <w:p w14:paraId="64CE29A7" w14:textId="77777777" w:rsidR="0079778C" w:rsidRDefault="0079778C" w:rsidP="00B77B1B">
      <w:pPr>
        <w:rPr>
          <w:i/>
        </w:rPr>
      </w:pPr>
    </w:p>
    <w:p w14:paraId="14990473" w14:textId="7DCE0CCE" w:rsidR="00F439BA" w:rsidRPr="0079778C" w:rsidRDefault="00F439BA" w:rsidP="00B77B1B">
      <w:pPr>
        <w:rPr>
          <w:b/>
        </w:rPr>
      </w:pPr>
      <w:r w:rsidRPr="0079778C">
        <w:rPr>
          <w:b/>
        </w:rPr>
        <w:t xml:space="preserve">List of </w:t>
      </w:r>
      <w:r w:rsidR="00A2219D" w:rsidRPr="0079778C">
        <w:rPr>
          <w:b/>
        </w:rPr>
        <w:t xml:space="preserve">web </w:t>
      </w:r>
      <w:r w:rsidRPr="0079778C">
        <w:rPr>
          <w:b/>
        </w:rPr>
        <w:t>annexes</w:t>
      </w:r>
    </w:p>
    <w:p w14:paraId="651E6EF9" w14:textId="77777777" w:rsidR="00F836CA" w:rsidRDefault="00F439BA" w:rsidP="00277EC8">
      <w:pPr>
        <w:pStyle w:val="TOC1"/>
        <w:tabs>
          <w:tab w:val="right" w:leader="dot" w:pos="9350"/>
        </w:tabs>
        <w:ind w:left="720"/>
        <w:rPr>
          <w:rStyle w:val="Hyperlink"/>
          <w:noProof/>
          <w:color w:val="auto"/>
          <w:u w:val="none"/>
        </w:rPr>
      </w:pPr>
      <w:r w:rsidRPr="00C46A29">
        <w:rPr>
          <w:rStyle w:val="Hyperlink"/>
          <w:noProof/>
          <w:color w:val="auto"/>
          <w:u w:val="none"/>
        </w:rPr>
        <w:t>Overview of methods to develop the IAP 2020 report and recommendations</w:t>
      </w:r>
    </w:p>
    <w:p w14:paraId="5EDB3BEF" w14:textId="525EF9D6" w:rsidR="00F836CA" w:rsidRDefault="00232342" w:rsidP="00277EC8">
      <w:pPr>
        <w:pStyle w:val="TOC1"/>
        <w:tabs>
          <w:tab w:val="right" w:leader="dot" w:pos="9350"/>
        </w:tabs>
        <w:ind w:left="720"/>
        <w:rPr>
          <w:rStyle w:val="Hyperlink"/>
          <w:noProof/>
          <w:color w:val="auto"/>
          <w:u w:val="none"/>
        </w:rPr>
      </w:pPr>
      <w:r>
        <w:t xml:space="preserve">Annex 1. </w:t>
      </w:r>
      <w:r w:rsidR="00F836CA">
        <w:t>E</w:t>
      </w:r>
      <w:r w:rsidR="00F836CA" w:rsidRPr="00802D08">
        <w:t>volution of the EWEC accountability framework</w:t>
      </w:r>
    </w:p>
    <w:p w14:paraId="5D9FF113" w14:textId="368675E5" w:rsidR="00F439BA" w:rsidRPr="00C46A29" w:rsidRDefault="00F439BA" w:rsidP="00277EC8">
      <w:pPr>
        <w:pStyle w:val="TOC1"/>
        <w:tabs>
          <w:tab w:val="right" w:leader="dot" w:pos="9350"/>
        </w:tabs>
        <w:ind w:left="720"/>
        <w:rPr>
          <w:rFonts w:eastAsiaTheme="minorEastAsia"/>
          <w:noProof/>
        </w:rPr>
      </w:pPr>
      <w:r w:rsidRPr="00C46A29">
        <w:rPr>
          <w:rStyle w:val="Hyperlink"/>
          <w:noProof/>
          <w:color w:val="auto"/>
          <w:u w:val="none"/>
        </w:rPr>
        <w:t xml:space="preserve">Annex </w:t>
      </w:r>
      <w:r w:rsidR="00232342">
        <w:rPr>
          <w:rStyle w:val="Hyperlink"/>
          <w:noProof/>
          <w:color w:val="auto"/>
          <w:u w:val="none"/>
        </w:rPr>
        <w:t>2</w:t>
      </w:r>
      <w:r w:rsidRPr="00C46A29">
        <w:rPr>
          <w:rStyle w:val="Hyperlink"/>
          <w:noProof/>
          <w:color w:val="auto"/>
          <w:u w:val="none"/>
        </w:rPr>
        <w:t>. Literature reviews</w:t>
      </w:r>
    </w:p>
    <w:p w14:paraId="5BF05D43" w14:textId="5B06DAC2" w:rsidR="00F439BA" w:rsidRPr="00C46A29" w:rsidRDefault="00232342" w:rsidP="00277EC8">
      <w:pPr>
        <w:pStyle w:val="TOC2"/>
        <w:tabs>
          <w:tab w:val="right" w:leader="dot" w:pos="9350"/>
        </w:tabs>
        <w:ind w:left="940"/>
        <w:rPr>
          <w:rFonts w:eastAsiaTheme="minorEastAsia"/>
          <w:noProof/>
        </w:rPr>
      </w:pPr>
      <w:r>
        <w:rPr>
          <w:rStyle w:val="Hyperlink"/>
          <w:noProof/>
          <w:color w:val="auto"/>
          <w:u w:val="none"/>
        </w:rPr>
        <w:t>2</w:t>
      </w:r>
      <w:r w:rsidR="00F439BA" w:rsidRPr="00C46A29">
        <w:rPr>
          <w:rStyle w:val="Hyperlink"/>
          <w:noProof/>
          <w:color w:val="auto"/>
          <w:u w:val="none"/>
        </w:rPr>
        <w:t>.1 Literature review on how accountability platforms, mechanisms, actions, or activities carried out by stakeholders (public, private, or partners) impact systems performance, health outcomes, and/or health relevant SDG outcomes in countries</w:t>
      </w:r>
    </w:p>
    <w:p w14:paraId="2F36BABE" w14:textId="6091F0E1" w:rsidR="00F439BA" w:rsidRPr="00C46A29" w:rsidRDefault="00232342" w:rsidP="00277EC8">
      <w:pPr>
        <w:pStyle w:val="TOC2"/>
        <w:tabs>
          <w:tab w:val="right" w:leader="dot" w:pos="9350"/>
        </w:tabs>
        <w:ind w:left="940"/>
        <w:rPr>
          <w:rFonts w:eastAsiaTheme="minorEastAsia"/>
          <w:noProof/>
        </w:rPr>
      </w:pPr>
      <w:r>
        <w:rPr>
          <w:rStyle w:val="Hyperlink"/>
          <w:bCs/>
          <w:noProof/>
          <w:color w:val="auto"/>
          <w:u w:val="none"/>
        </w:rPr>
        <w:t>2</w:t>
      </w:r>
      <w:r w:rsidR="00F439BA" w:rsidRPr="00C46A29">
        <w:rPr>
          <w:rStyle w:val="Hyperlink"/>
          <w:bCs/>
          <w:noProof/>
          <w:color w:val="auto"/>
          <w:u w:val="none"/>
        </w:rPr>
        <w:t>.2 COVID-19 and the Status of Women's, Children's, and Adolescents’ Health and Rights: A targeted literature review of current evidence for action on Universal Health Care (UHC) and accountability</w:t>
      </w:r>
    </w:p>
    <w:p w14:paraId="61A6D7F9" w14:textId="20E5E5D9" w:rsidR="00F439BA" w:rsidRPr="00C46A29" w:rsidRDefault="00F439BA" w:rsidP="00277EC8">
      <w:pPr>
        <w:pStyle w:val="TOC1"/>
        <w:tabs>
          <w:tab w:val="right" w:leader="dot" w:pos="9350"/>
        </w:tabs>
        <w:ind w:left="720"/>
        <w:rPr>
          <w:rFonts w:eastAsiaTheme="minorEastAsia"/>
          <w:noProof/>
        </w:rPr>
      </w:pPr>
      <w:r w:rsidRPr="00C46A29">
        <w:rPr>
          <w:rStyle w:val="Hyperlink"/>
          <w:noProof/>
          <w:color w:val="auto"/>
          <w:u w:val="none"/>
        </w:rPr>
        <w:t>Annex</w:t>
      </w:r>
      <w:r w:rsidR="00232342">
        <w:rPr>
          <w:rStyle w:val="Hyperlink"/>
          <w:noProof/>
          <w:color w:val="auto"/>
          <w:u w:val="none"/>
        </w:rPr>
        <w:t xml:space="preserve"> 3</w:t>
      </w:r>
      <w:r w:rsidRPr="00C46A29">
        <w:rPr>
          <w:rStyle w:val="Hyperlink"/>
          <w:noProof/>
          <w:color w:val="auto"/>
          <w:u w:val="none"/>
        </w:rPr>
        <w:t>. Statistical analysis</w:t>
      </w:r>
    </w:p>
    <w:p w14:paraId="58B85A33" w14:textId="69614307" w:rsidR="00F439BA" w:rsidRPr="00C46A29" w:rsidRDefault="00232342" w:rsidP="00277EC8">
      <w:pPr>
        <w:pStyle w:val="TOC2"/>
        <w:tabs>
          <w:tab w:val="right" w:leader="dot" w:pos="9350"/>
        </w:tabs>
        <w:ind w:left="940"/>
        <w:rPr>
          <w:rFonts w:eastAsiaTheme="minorEastAsia"/>
          <w:noProof/>
        </w:rPr>
      </w:pPr>
      <w:r>
        <w:rPr>
          <w:rStyle w:val="Hyperlink"/>
          <w:noProof/>
          <w:color w:val="auto"/>
          <w:u w:val="none"/>
        </w:rPr>
        <w:t>3.</w:t>
      </w:r>
      <w:r w:rsidR="00F439BA" w:rsidRPr="00C46A29">
        <w:rPr>
          <w:rStyle w:val="Hyperlink"/>
          <w:noProof/>
          <w:color w:val="auto"/>
          <w:u w:val="none"/>
        </w:rPr>
        <w:t>1 Context of country data and global estimates</w:t>
      </w:r>
    </w:p>
    <w:p w14:paraId="33694233" w14:textId="099C1935" w:rsidR="00F439BA" w:rsidRPr="00C46A29" w:rsidRDefault="00232342" w:rsidP="00277EC8">
      <w:pPr>
        <w:pStyle w:val="TOC2"/>
        <w:tabs>
          <w:tab w:val="right" w:leader="dot" w:pos="9350"/>
        </w:tabs>
        <w:ind w:left="940"/>
        <w:rPr>
          <w:rFonts w:eastAsiaTheme="minorEastAsia"/>
          <w:noProof/>
        </w:rPr>
      </w:pPr>
      <w:r>
        <w:rPr>
          <w:rStyle w:val="Hyperlink"/>
          <w:noProof/>
          <w:color w:val="auto"/>
          <w:u w:val="none"/>
        </w:rPr>
        <w:t>3</w:t>
      </w:r>
      <w:r w:rsidR="00F439BA" w:rsidRPr="00C46A29">
        <w:rPr>
          <w:rStyle w:val="Hyperlink"/>
          <w:noProof/>
          <w:color w:val="auto"/>
          <w:u w:val="none"/>
        </w:rPr>
        <w:t>.2 Progress lag analysis towards 2030 EWEC and SDG ‘Survive’ Targets</w:t>
      </w:r>
    </w:p>
    <w:p w14:paraId="681D790A" w14:textId="71EB5947" w:rsidR="00F439BA" w:rsidRPr="00C46A29" w:rsidRDefault="00232342" w:rsidP="00277EC8">
      <w:pPr>
        <w:pStyle w:val="TOC2"/>
        <w:tabs>
          <w:tab w:val="right" w:leader="dot" w:pos="9350"/>
        </w:tabs>
        <w:ind w:left="940"/>
        <w:rPr>
          <w:rFonts w:eastAsiaTheme="minorEastAsia"/>
          <w:noProof/>
        </w:rPr>
      </w:pPr>
      <w:r>
        <w:rPr>
          <w:rStyle w:val="Hyperlink"/>
          <w:noProof/>
          <w:color w:val="auto"/>
          <w:u w:val="none"/>
        </w:rPr>
        <w:t>3</w:t>
      </w:r>
      <w:r w:rsidR="00F439BA" w:rsidRPr="00C46A29">
        <w:rPr>
          <w:rStyle w:val="Hyperlink"/>
          <w:noProof/>
          <w:color w:val="auto"/>
          <w:u w:val="none"/>
        </w:rPr>
        <w:t>.3 Country score cards (Table 1)</w:t>
      </w:r>
    </w:p>
    <w:p w14:paraId="4DB95EA8" w14:textId="0BB04076" w:rsidR="00F439BA" w:rsidRPr="00C46A29" w:rsidRDefault="00232342" w:rsidP="00277EC8">
      <w:pPr>
        <w:pStyle w:val="TOC2"/>
        <w:tabs>
          <w:tab w:val="right" w:leader="dot" w:pos="9350"/>
        </w:tabs>
        <w:ind w:left="940"/>
        <w:rPr>
          <w:rFonts w:eastAsiaTheme="minorEastAsia"/>
          <w:noProof/>
        </w:rPr>
      </w:pPr>
      <w:r>
        <w:rPr>
          <w:rStyle w:val="Hyperlink"/>
          <w:noProof/>
          <w:color w:val="auto"/>
          <w:u w:val="none"/>
        </w:rPr>
        <w:t>3</w:t>
      </w:r>
      <w:r w:rsidR="00F439BA" w:rsidRPr="00C46A29">
        <w:rPr>
          <w:rStyle w:val="Hyperlink"/>
          <w:noProof/>
          <w:color w:val="auto"/>
          <w:u w:val="none"/>
        </w:rPr>
        <w:t>.4 Factors for Success analysis (Figure 2 in the report)</w:t>
      </w:r>
    </w:p>
    <w:p w14:paraId="5B712DB1" w14:textId="033DE80F" w:rsidR="00F439BA" w:rsidRPr="00C46A29" w:rsidRDefault="00F439BA" w:rsidP="00277EC8">
      <w:pPr>
        <w:pStyle w:val="TOC1"/>
        <w:tabs>
          <w:tab w:val="right" w:leader="dot" w:pos="9350"/>
        </w:tabs>
        <w:ind w:left="720"/>
        <w:rPr>
          <w:rFonts w:eastAsiaTheme="minorEastAsia"/>
          <w:noProof/>
        </w:rPr>
      </w:pPr>
      <w:r w:rsidRPr="00C46A29">
        <w:rPr>
          <w:rStyle w:val="Hyperlink"/>
          <w:noProof/>
          <w:color w:val="auto"/>
          <w:u w:val="none"/>
        </w:rPr>
        <w:t xml:space="preserve">Annex </w:t>
      </w:r>
      <w:r w:rsidR="00232342">
        <w:rPr>
          <w:rStyle w:val="Hyperlink"/>
          <w:noProof/>
          <w:color w:val="auto"/>
          <w:u w:val="none"/>
        </w:rPr>
        <w:t>4</w:t>
      </w:r>
      <w:r w:rsidRPr="00C46A29">
        <w:rPr>
          <w:rStyle w:val="Hyperlink"/>
          <w:noProof/>
          <w:color w:val="auto"/>
          <w:u w:val="none"/>
        </w:rPr>
        <w:t>. Country case studies</w:t>
      </w:r>
    </w:p>
    <w:p w14:paraId="1FF2D743" w14:textId="012813DC" w:rsidR="00F439BA" w:rsidRPr="00B3127D" w:rsidRDefault="00232342" w:rsidP="00277EC8">
      <w:pPr>
        <w:pStyle w:val="TOC2"/>
        <w:tabs>
          <w:tab w:val="right" w:leader="dot" w:pos="9350"/>
        </w:tabs>
        <w:ind w:left="940"/>
        <w:rPr>
          <w:rFonts w:eastAsiaTheme="minorEastAsia"/>
          <w:noProof/>
        </w:rPr>
      </w:pPr>
      <w:r>
        <w:rPr>
          <w:rStyle w:val="Hyperlink"/>
          <w:noProof/>
          <w:color w:val="auto"/>
          <w:u w:val="none"/>
        </w:rPr>
        <w:t>4</w:t>
      </w:r>
      <w:r w:rsidR="00F439BA" w:rsidRPr="00B3127D">
        <w:rPr>
          <w:rStyle w:val="Hyperlink"/>
          <w:noProof/>
          <w:color w:val="auto"/>
          <w:u w:val="none"/>
        </w:rPr>
        <w:t>.1 Methods guide for country case study development</w:t>
      </w:r>
    </w:p>
    <w:p w14:paraId="4238F7C3" w14:textId="6DD8219F" w:rsidR="00F439BA" w:rsidRPr="00B3127D" w:rsidRDefault="00232342">
      <w:pPr>
        <w:pStyle w:val="TOC2"/>
        <w:tabs>
          <w:tab w:val="right" w:leader="dot" w:pos="9350"/>
        </w:tabs>
        <w:ind w:left="940"/>
        <w:rPr>
          <w:rStyle w:val="Hyperlink"/>
          <w:noProof/>
          <w:color w:val="auto"/>
          <w:u w:val="none"/>
        </w:rPr>
      </w:pPr>
      <w:r>
        <w:rPr>
          <w:rStyle w:val="Hyperlink"/>
          <w:noProof/>
          <w:color w:val="auto"/>
          <w:u w:val="none"/>
        </w:rPr>
        <w:t>4</w:t>
      </w:r>
      <w:r w:rsidR="00F439BA" w:rsidRPr="00B3127D">
        <w:rPr>
          <w:rStyle w:val="Hyperlink"/>
          <w:noProof/>
          <w:color w:val="auto"/>
          <w:u w:val="none"/>
        </w:rPr>
        <w:t>.2 Case study semi-structured questions</w:t>
      </w:r>
    </w:p>
    <w:p w14:paraId="0C1C35C6" w14:textId="01A43A84" w:rsidR="00A2219D" w:rsidRPr="00B3127D" w:rsidRDefault="00232342" w:rsidP="00277EC8">
      <w:pPr>
        <w:pStyle w:val="TOC2"/>
        <w:tabs>
          <w:tab w:val="right" w:leader="dot" w:pos="9350"/>
        </w:tabs>
        <w:ind w:left="940"/>
      </w:pPr>
      <w:r>
        <w:rPr>
          <w:rStyle w:val="Hyperlink"/>
          <w:noProof/>
          <w:color w:val="auto"/>
          <w:u w:val="none"/>
        </w:rPr>
        <w:t>4</w:t>
      </w:r>
      <w:r w:rsidR="00A2219D" w:rsidRPr="00B3127D">
        <w:rPr>
          <w:rStyle w:val="Hyperlink"/>
          <w:noProof/>
          <w:color w:val="auto"/>
          <w:u w:val="none"/>
        </w:rPr>
        <w:t xml:space="preserve">.3 Full </w:t>
      </w:r>
      <w:r w:rsidR="00696F32" w:rsidRPr="00B3127D">
        <w:rPr>
          <w:rStyle w:val="Hyperlink"/>
          <w:noProof/>
          <w:color w:val="auto"/>
          <w:u w:val="none"/>
        </w:rPr>
        <w:t xml:space="preserve">country </w:t>
      </w:r>
      <w:r w:rsidR="00A2219D" w:rsidRPr="00B3127D">
        <w:rPr>
          <w:rStyle w:val="Hyperlink"/>
          <w:noProof/>
          <w:color w:val="auto"/>
          <w:u w:val="none"/>
        </w:rPr>
        <w:t>case stud</w:t>
      </w:r>
      <w:r w:rsidR="002D054F" w:rsidRPr="00B3127D">
        <w:rPr>
          <w:rStyle w:val="Hyperlink"/>
          <w:noProof/>
          <w:color w:val="auto"/>
          <w:u w:val="none"/>
        </w:rPr>
        <w:t>y reports</w:t>
      </w:r>
      <w:r>
        <w:rPr>
          <w:rStyle w:val="Hyperlink"/>
          <w:noProof/>
          <w:color w:val="auto"/>
          <w:u w:val="none"/>
        </w:rPr>
        <w:t xml:space="preserve"> (available on the IAP website) </w:t>
      </w:r>
    </w:p>
    <w:p w14:paraId="3E3CAA75" w14:textId="77777777" w:rsidR="0079778C" w:rsidRDefault="0079778C" w:rsidP="0067533D"/>
    <w:p w14:paraId="3DD669CC" w14:textId="7F5C73CE" w:rsidR="0067533D" w:rsidRPr="00B77B1B" w:rsidRDefault="0067533D" w:rsidP="0067533D">
      <w:r>
        <w:t xml:space="preserve">All Annexes are available from the IAP Website: </w:t>
      </w:r>
      <w:hyperlink r:id="rId119" w:history="1">
        <w:r w:rsidR="00AF422B">
          <w:rPr>
            <w:rStyle w:val="Hyperlink"/>
          </w:rPr>
          <w:t>(http</w:t>
        </w:r>
        <w:r w:rsidRPr="0067533D">
          <w:rPr>
            <w:rStyle w:val="Hyperlink"/>
          </w:rPr>
          <w:t>s://iapewec.org/reports/annual-reports/iap-2020-report/</w:t>
        </w:r>
      </w:hyperlink>
    </w:p>
    <w:sectPr w:rsidR="0067533D" w:rsidRPr="00B77B1B" w:rsidSect="007A49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3FE25" w14:textId="77777777" w:rsidR="00F07348" w:rsidRDefault="00F07348">
      <w:pPr>
        <w:spacing w:after="0" w:line="240" w:lineRule="auto"/>
      </w:pPr>
      <w:r>
        <w:separator/>
      </w:r>
    </w:p>
  </w:endnote>
  <w:endnote w:type="continuationSeparator" w:id="0">
    <w:p w14:paraId="6B393751" w14:textId="77777777" w:rsidR="00F07348" w:rsidRDefault="00F0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B1"/>
    <w:family w:val="swiss"/>
    <w:pitch w:val="variable"/>
    <w:sig w:usb0="80000A67" w:usb1="00000000" w:usb2="00000000" w:usb3="00000000" w:csb0="000001F7" w:csb1="00000000"/>
  </w:font>
  <w:font w:name="CIDFont+F4">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658410"/>
      <w:docPartObj>
        <w:docPartGallery w:val="Page Numbers (Bottom of Page)"/>
        <w:docPartUnique/>
      </w:docPartObj>
    </w:sdtPr>
    <w:sdtEndPr>
      <w:rPr>
        <w:noProof/>
      </w:rPr>
    </w:sdtEndPr>
    <w:sdtContent>
      <w:p w14:paraId="693AA3F9" w14:textId="79CDFA27" w:rsidR="002D0935" w:rsidRDefault="002D09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004A47" w14:textId="77777777" w:rsidR="002D0935" w:rsidRDefault="002D0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FBB6F" w14:textId="77777777" w:rsidR="00F07348" w:rsidRDefault="00F07348">
      <w:pPr>
        <w:spacing w:after="0" w:line="240" w:lineRule="auto"/>
      </w:pPr>
      <w:r>
        <w:separator/>
      </w:r>
    </w:p>
  </w:footnote>
  <w:footnote w:type="continuationSeparator" w:id="0">
    <w:p w14:paraId="5F0F3F4A" w14:textId="77777777" w:rsidR="00F07348" w:rsidRDefault="00F07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E048" w14:textId="77777777" w:rsidR="002D0935" w:rsidRDefault="002D0935" w:rsidP="007A4930">
    <w:pPr>
      <w:pStyle w:val="Header"/>
      <w:jc w:val="center"/>
    </w:pPr>
    <w: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19AE"/>
    <w:multiLevelType w:val="hybridMultilevel"/>
    <w:tmpl w:val="CA1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74128"/>
    <w:multiLevelType w:val="hybridMultilevel"/>
    <w:tmpl w:val="8DDA47F0"/>
    <w:lvl w:ilvl="0" w:tplc="233CFE9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471DF"/>
    <w:multiLevelType w:val="hybridMultilevel"/>
    <w:tmpl w:val="8DDA47F0"/>
    <w:lvl w:ilvl="0" w:tplc="233CFE9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A057A"/>
    <w:multiLevelType w:val="hybridMultilevel"/>
    <w:tmpl w:val="70F27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F943C2"/>
    <w:multiLevelType w:val="hybridMultilevel"/>
    <w:tmpl w:val="E9C861E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 w15:restartNumberingAfterBreak="0">
    <w:nsid w:val="1ACF1C20"/>
    <w:multiLevelType w:val="hybridMultilevel"/>
    <w:tmpl w:val="4EAA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235E2"/>
    <w:multiLevelType w:val="hybridMultilevel"/>
    <w:tmpl w:val="C1D4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E4779"/>
    <w:multiLevelType w:val="hybridMultilevel"/>
    <w:tmpl w:val="3E00F23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 w15:restartNumberingAfterBreak="0">
    <w:nsid w:val="21E61D06"/>
    <w:multiLevelType w:val="hybridMultilevel"/>
    <w:tmpl w:val="87A4250E"/>
    <w:lvl w:ilvl="0" w:tplc="F3744976">
      <w:start w:val="1"/>
      <w:numFmt w:val="bullet"/>
      <w:lvlText w:val=""/>
      <w:lvlJc w:val="left"/>
      <w:pPr>
        <w:ind w:left="360" w:hanging="360"/>
      </w:pPr>
      <w:rPr>
        <w:rFonts w:ascii="Symbol" w:hAnsi="Symbol" w:hint="default"/>
        <w:sz w:val="22"/>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 w15:restartNumberingAfterBreak="0">
    <w:nsid w:val="38901884"/>
    <w:multiLevelType w:val="hybridMultilevel"/>
    <w:tmpl w:val="5C8618A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0" w15:restartNumberingAfterBreak="0">
    <w:nsid w:val="3AAE5256"/>
    <w:multiLevelType w:val="hybridMultilevel"/>
    <w:tmpl w:val="E9DAEA6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3FAA2E52"/>
    <w:multiLevelType w:val="hybridMultilevel"/>
    <w:tmpl w:val="77C8A78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 w15:restartNumberingAfterBreak="0">
    <w:nsid w:val="46D93756"/>
    <w:multiLevelType w:val="hybridMultilevel"/>
    <w:tmpl w:val="CBDC2EB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3" w15:restartNumberingAfterBreak="0">
    <w:nsid w:val="49296BD7"/>
    <w:multiLevelType w:val="hybridMultilevel"/>
    <w:tmpl w:val="C164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40557"/>
    <w:multiLevelType w:val="hybridMultilevel"/>
    <w:tmpl w:val="F8E4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A13A35"/>
    <w:multiLevelType w:val="hybridMultilevel"/>
    <w:tmpl w:val="3B5A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34765B4"/>
    <w:multiLevelType w:val="hybridMultilevel"/>
    <w:tmpl w:val="1F1CD4A0"/>
    <w:lvl w:ilvl="0" w:tplc="86EECCA2">
      <w:numFmt w:val="bullet"/>
      <w:lvlText w:val=""/>
      <w:lvlJc w:val="left"/>
      <w:pPr>
        <w:ind w:left="720" w:hanging="720"/>
      </w:pPr>
      <w:rPr>
        <w:rFonts w:ascii="Symbol" w:eastAsiaTheme="minorHAnsi" w:hAnsi="Symbol" w:cstheme="minorBidi"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 w15:restartNumberingAfterBreak="0">
    <w:nsid w:val="63DF3944"/>
    <w:multiLevelType w:val="hybridMultilevel"/>
    <w:tmpl w:val="33F222A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 w15:restartNumberingAfterBreak="0">
    <w:nsid w:val="69EB38EA"/>
    <w:multiLevelType w:val="hybridMultilevel"/>
    <w:tmpl w:val="2DD82EE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 w15:restartNumberingAfterBreak="0">
    <w:nsid w:val="7255661A"/>
    <w:multiLevelType w:val="hybridMultilevel"/>
    <w:tmpl w:val="632A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EC25FC"/>
    <w:multiLevelType w:val="hybridMultilevel"/>
    <w:tmpl w:val="C6540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F8202B"/>
    <w:multiLevelType w:val="hybridMultilevel"/>
    <w:tmpl w:val="4BF8D18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 w15:restartNumberingAfterBreak="0">
    <w:nsid w:val="7B536355"/>
    <w:multiLevelType w:val="hybridMultilevel"/>
    <w:tmpl w:val="DF2A0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FCC78CF"/>
    <w:multiLevelType w:val="hybridMultilevel"/>
    <w:tmpl w:val="F5AC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2"/>
  </w:num>
  <w:num w:numId="4">
    <w:abstractNumId w:val="16"/>
  </w:num>
  <w:num w:numId="5">
    <w:abstractNumId w:val="9"/>
  </w:num>
  <w:num w:numId="6">
    <w:abstractNumId w:val="12"/>
  </w:num>
  <w:num w:numId="7">
    <w:abstractNumId w:val="7"/>
  </w:num>
  <w:num w:numId="8">
    <w:abstractNumId w:val="17"/>
  </w:num>
  <w:num w:numId="9">
    <w:abstractNumId w:val="11"/>
  </w:num>
  <w:num w:numId="10">
    <w:abstractNumId w:val="4"/>
  </w:num>
  <w:num w:numId="11">
    <w:abstractNumId w:val="8"/>
  </w:num>
  <w:num w:numId="12">
    <w:abstractNumId w:val="18"/>
  </w:num>
  <w:num w:numId="13">
    <w:abstractNumId w:val="15"/>
  </w:num>
  <w:num w:numId="14">
    <w:abstractNumId w:val="10"/>
  </w:num>
  <w:num w:numId="15">
    <w:abstractNumId w:val="21"/>
  </w:num>
  <w:num w:numId="16">
    <w:abstractNumId w:val="13"/>
  </w:num>
  <w:num w:numId="17">
    <w:abstractNumId w:val="20"/>
  </w:num>
  <w:num w:numId="18">
    <w:abstractNumId w:val="0"/>
  </w:num>
  <w:num w:numId="19">
    <w:abstractNumId w:val="3"/>
  </w:num>
  <w:num w:numId="20">
    <w:abstractNumId w:val="2"/>
  </w:num>
  <w:num w:numId="21">
    <w:abstractNumId w:val="1"/>
  </w:num>
  <w:num w:numId="22">
    <w:abstractNumId w:val="5"/>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prpsavdvsw5der2s7vazdm0z9wpwzswxxz&quot;&gt;My EndNote Library&lt;record-ids&gt;&lt;item&gt;11&lt;/item&gt;&lt;item&gt;16&lt;/item&gt;&lt;item&gt;17&lt;/item&gt;&lt;item&gt;18&lt;/item&gt;&lt;item&gt;303&lt;/item&gt;&lt;item&gt;304&lt;/item&gt;&lt;item&gt;309&lt;/item&gt;&lt;item&gt;315&lt;/item&gt;&lt;item&gt;319&lt;/item&gt;&lt;item&gt;330&lt;/item&gt;&lt;item&gt;344&lt;/item&gt;&lt;item&gt;376&lt;/item&gt;&lt;item&gt;454&lt;/item&gt;&lt;item&gt;455&lt;/item&gt;&lt;item&gt;461&lt;/item&gt;&lt;item&gt;466&lt;/item&gt;&lt;item&gt;484&lt;/item&gt;&lt;item&gt;487&lt;/item&gt;&lt;item&gt;489&lt;/item&gt;&lt;item&gt;491&lt;/item&gt;&lt;item&gt;495&lt;/item&gt;&lt;item&gt;499&lt;/item&gt;&lt;item&gt;500&lt;/item&gt;&lt;item&gt;501&lt;/item&gt;&lt;item&gt;505&lt;/item&gt;&lt;item&gt;508&lt;/item&gt;&lt;item&gt;521&lt;/item&gt;&lt;item&gt;531&lt;/item&gt;&lt;item&gt;532&lt;/item&gt;&lt;item&gt;536&lt;/item&gt;&lt;item&gt;541&lt;/item&gt;&lt;item&gt;542&lt;/item&gt;&lt;item&gt;543&lt;/item&gt;&lt;item&gt;545&lt;/item&gt;&lt;item&gt;546&lt;/item&gt;&lt;item&gt;548&lt;/item&gt;&lt;item&gt;555&lt;/item&gt;&lt;item&gt;557&lt;/item&gt;&lt;item&gt;561&lt;/item&gt;&lt;item&gt;571&lt;/item&gt;&lt;item&gt;577&lt;/item&gt;&lt;item&gt;579&lt;/item&gt;&lt;item&gt;584&lt;/item&gt;&lt;item&gt;586&lt;/item&gt;&lt;item&gt;591&lt;/item&gt;&lt;item&gt;593&lt;/item&gt;&lt;item&gt;594&lt;/item&gt;&lt;item&gt;600&lt;/item&gt;&lt;item&gt;602&lt;/item&gt;&lt;item&gt;606&lt;/item&gt;&lt;item&gt;607&lt;/item&gt;&lt;item&gt;608&lt;/item&gt;&lt;item&gt;611&lt;/item&gt;&lt;item&gt;616&lt;/item&gt;&lt;item&gt;621&lt;/item&gt;&lt;item&gt;623&lt;/item&gt;&lt;item&gt;626&lt;/item&gt;&lt;item&gt;627&lt;/item&gt;&lt;item&gt;628&lt;/item&gt;&lt;item&gt;634&lt;/item&gt;&lt;item&gt;635&lt;/item&gt;&lt;item&gt;636&lt;/item&gt;&lt;item&gt;640&lt;/item&gt;&lt;item&gt;641&lt;/item&gt;&lt;item&gt;642&lt;/item&gt;&lt;item&gt;643&lt;/item&gt;&lt;item&gt;644&lt;/item&gt;&lt;item&gt;645&lt;/item&gt;&lt;item&gt;647&lt;/item&gt;&lt;item&gt;653&lt;/item&gt;&lt;item&gt;655&lt;/item&gt;&lt;item&gt;657&lt;/item&gt;&lt;item&gt;661&lt;/item&gt;&lt;item&gt;666&lt;/item&gt;&lt;item&gt;667&lt;/item&gt;&lt;item&gt;672&lt;/item&gt;&lt;item&gt;674&lt;/item&gt;&lt;item&gt;676&lt;/item&gt;&lt;item&gt;683&lt;/item&gt;&lt;item&gt;684&lt;/item&gt;&lt;item&gt;685&lt;/item&gt;&lt;item&gt;686&lt;/item&gt;&lt;item&gt;693&lt;/item&gt;&lt;item&gt;694&lt;/item&gt;&lt;item&gt;698&lt;/item&gt;&lt;item&gt;701&lt;/item&gt;&lt;item&gt;709&lt;/item&gt;&lt;item&gt;718&lt;/item&gt;&lt;item&gt;720&lt;/item&gt;&lt;item&gt;721&lt;/item&gt;&lt;item&gt;722&lt;/item&gt;&lt;item&gt;727&lt;/item&gt;&lt;item&gt;728&lt;/item&gt;&lt;item&gt;729&lt;/item&gt;&lt;item&gt;730&lt;/item&gt;&lt;item&gt;731&lt;/item&gt;&lt;item&gt;732&lt;/item&gt;&lt;item&gt;733&lt;/item&gt;&lt;item&gt;734&lt;/item&gt;&lt;item&gt;736&lt;/item&gt;&lt;item&gt;739&lt;/item&gt;&lt;item&gt;740&lt;/item&gt;&lt;item&gt;741&lt;/item&gt;&lt;item&gt;742&lt;/item&gt;&lt;item&gt;743&lt;/item&gt;&lt;item&gt;744&lt;/item&gt;&lt;item&gt;745&lt;/item&gt;&lt;item&gt;746&lt;/item&gt;&lt;item&gt;747&lt;/item&gt;&lt;item&gt;748&lt;/item&gt;&lt;item&gt;750&lt;/item&gt;&lt;item&gt;751&lt;/item&gt;&lt;item&gt;752&lt;/item&gt;&lt;item&gt;753&lt;/item&gt;&lt;item&gt;754&lt;/item&gt;&lt;item&gt;755&lt;/item&gt;&lt;item&gt;756&lt;/item&gt;&lt;item&gt;757&lt;/item&gt;&lt;item&gt;760&lt;/item&gt;&lt;item&gt;763&lt;/item&gt;&lt;item&gt;764&lt;/item&gt;&lt;item&gt;766&lt;/item&gt;&lt;item&gt;767&lt;/item&gt;&lt;item&gt;768&lt;/item&gt;&lt;item&gt;769&lt;/item&gt;&lt;item&gt;770&lt;/item&gt;&lt;item&gt;771&lt;/item&gt;&lt;item&gt;772&lt;/item&gt;&lt;item&gt;774&lt;/item&gt;&lt;item&gt;776&lt;/item&gt;&lt;item&gt;777&lt;/item&gt;&lt;item&gt;778&lt;/item&gt;&lt;item&gt;779&lt;/item&gt;&lt;item&gt;780&lt;/item&gt;&lt;item&gt;781&lt;/item&gt;&lt;item&gt;782&lt;/item&gt;&lt;item&gt;783&lt;/item&gt;&lt;item&gt;790&lt;/item&gt;&lt;item&gt;791&lt;/item&gt;&lt;item&gt;792&lt;/item&gt;&lt;item&gt;793&lt;/item&gt;&lt;item&gt;794&lt;/item&gt;&lt;item&gt;799&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4&lt;/item&gt;&lt;item&gt;835&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67&lt;/item&gt;&lt;item&gt;885&lt;/item&gt;&lt;item&gt;886&lt;/item&gt;&lt;item&gt;888&lt;/item&gt;&lt;item&gt;889&lt;/item&gt;&lt;item&gt;890&lt;/item&gt;&lt;item&gt;891&lt;/item&gt;&lt;item&gt;892&lt;/item&gt;&lt;item&gt;893&lt;/item&gt;&lt;item&gt;894&lt;/item&gt;&lt;item&gt;895&lt;/item&gt;&lt;item&gt;896&lt;/item&gt;&lt;item&gt;897&lt;/item&gt;&lt;item&gt;898&lt;/item&gt;&lt;item&gt;899&lt;/item&gt;&lt;/record-ids&gt;&lt;/item&gt;&lt;/Libraries&gt;"/>
  </w:docVars>
  <w:rsids>
    <w:rsidRoot w:val="007A4930"/>
    <w:rsid w:val="000108BB"/>
    <w:rsid w:val="00025FFD"/>
    <w:rsid w:val="00026314"/>
    <w:rsid w:val="000339EE"/>
    <w:rsid w:val="00035740"/>
    <w:rsid w:val="000418BA"/>
    <w:rsid w:val="0006412B"/>
    <w:rsid w:val="00065538"/>
    <w:rsid w:val="00073975"/>
    <w:rsid w:val="000751BE"/>
    <w:rsid w:val="00075858"/>
    <w:rsid w:val="00082648"/>
    <w:rsid w:val="000836CC"/>
    <w:rsid w:val="00090A99"/>
    <w:rsid w:val="000919A0"/>
    <w:rsid w:val="00094E24"/>
    <w:rsid w:val="000A0AAE"/>
    <w:rsid w:val="000A18E8"/>
    <w:rsid w:val="000A2F68"/>
    <w:rsid w:val="000A7469"/>
    <w:rsid w:val="000B01FB"/>
    <w:rsid w:val="000B076F"/>
    <w:rsid w:val="000B1918"/>
    <w:rsid w:val="000B1DA5"/>
    <w:rsid w:val="000C2C7D"/>
    <w:rsid w:val="000C6DFB"/>
    <w:rsid w:val="000D349A"/>
    <w:rsid w:val="000D5040"/>
    <w:rsid w:val="000F277D"/>
    <w:rsid w:val="00103D3D"/>
    <w:rsid w:val="0010558A"/>
    <w:rsid w:val="0010560B"/>
    <w:rsid w:val="00107256"/>
    <w:rsid w:val="00115E16"/>
    <w:rsid w:val="00116F9A"/>
    <w:rsid w:val="00120F32"/>
    <w:rsid w:val="00122BA6"/>
    <w:rsid w:val="001273A0"/>
    <w:rsid w:val="001323DD"/>
    <w:rsid w:val="00133BE2"/>
    <w:rsid w:val="001366F3"/>
    <w:rsid w:val="00140B73"/>
    <w:rsid w:val="001455F5"/>
    <w:rsid w:val="00156255"/>
    <w:rsid w:val="00161E1A"/>
    <w:rsid w:val="00163F95"/>
    <w:rsid w:val="001652E6"/>
    <w:rsid w:val="00166708"/>
    <w:rsid w:val="001760EF"/>
    <w:rsid w:val="00180AAA"/>
    <w:rsid w:val="0019173A"/>
    <w:rsid w:val="00194E37"/>
    <w:rsid w:val="001A4FBF"/>
    <w:rsid w:val="001B4FC9"/>
    <w:rsid w:val="001C1AB5"/>
    <w:rsid w:val="001D4A63"/>
    <w:rsid w:val="001D7647"/>
    <w:rsid w:val="001E17B1"/>
    <w:rsid w:val="001E5833"/>
    <w:rsid w:val="001F1CCA"/>
    <w:rsid w:val="001F4DB9"/>
    <w:rsid w:val="00205929"/>
    <w:rsid w:val="002125E0"/>
    <w:rsid w:val="00220620"/>
    <w:rsid w:val="00226FD4"/>
    <w:rsid w:val="00232342"/>
    <w:rsid w:val="002369EB"/>
    <w:rsid w:val="00240BE3"/>
    <w:rsid w:val="002422E6"/>
    <w:rsid w:val="002446C9"/>
    <w:rsid w:val="0025181C"/>
    <w:rsid w:val="00254D0E"/>
    <w:rsid w:val="002571CB"/>
    <w:rsid w:val="002574A5"/>
    <w:rsid w:val="00264824"/>
    <w:rsid w:val="00265A18"/>
    <w:rsid w:val="00266FA6"/>
    <w:rsid w:val="002671E1"/>
    <w:rsid w:val="00267FC8"/>
    <w:rsid w:val="00271DD4"/>
    <w:rsid w:val="00277EC8"/>
    <w:rsid w:val="00280A6C"/>
    <w:rsid w:val="00282ECC"/>
    <w:rsid w:val="00283060"/>
    <w:rsid w:val="002858AD"/>
    <w:rsid w:val="00293F84"/>
    <w:rsid w:val="00295446"/>
    <w:rsid w:val="00296F65"/>
    <w:rsid w:val="002973F3"/>
    <w:rsid w:val="002A14C4"/>
    <w:rsid w:val="002B349E"/>
    <w:rsid w:val="002C0933"/>
    <w:rsid w:val="002C616F"/>
    <w:rsid w:val="002C670A"/>
    <w:rsid w:val="002D054F"/>
    <w:rsid w:val="002D0935"/>
    <w:rsid w:val="002E0881"/>
    <w:rsid w:val="002E5E17"/>
    <w:rsid w:val="002E7B97"/>
    <w:rsid w:val="002F2466"/>
    <w:rsid w:val="00300B87"/>
    <w:rsid w:val="00306439"/>
    <w:rsid w:val="00312F54"/>
    <w:rsid w:val="00314CD0"/>
    <w:rsid w:val="00314CF3"/>
    <w:rsid w:val="00317386"/>
    <w:rsid w:val="0032025D"/>
    <w:rsid w:val="00320941"/>
    <w:rsid w:val="00322C24"/>
    <w:rsid w:val="00323AC5"/>
    <w:rsid w:val="003273A3"/>
    <w:rsid w:val="00332E3C"/>
    <w:rsid w:val="003363FB"/>
    <w:rsid w:val="003447ED"/>
    <w:rsid w:val="003458D9"/>
    <w:rsid w:val="0034664D"/>
    <w:rsid w:val="00356549"/>
    <w:rsid w:val="00362702"/>
    <w:rsid w:val="00374725"/>
    <w:rsid w:val="003768A5"/>
    <w:rsid w:val="003821D6"/>
    <w:rsid w:val="00383C4E"/>
    <w:rsid w:val="00385711"/>
    <w:rsid w:val="00387728"/>
    <w:rsid w:val="003878FA"/>
    <w:rsid w:val="00393258"/>
    <w:rsid w:val="003A79B1"/>
    <w:rsid w:val="003A7DE0"/>
    <w:rsid w:val="003B1D09"/>
    <w:rsid w:val="003B3A39"/>
    <w:rsid w:val="003C2132"/>
    <w:rsid w:val="003D10F5"/>
    <w:rsid w:val="003D46C0"/>
    <w:rsid w:val="003E23E0"/>
    <w:rsid w:val="003E796E"/>
    <w:rsid w:val="003F12AB"/>
    <w:rsid w:val="003F4849"/>
    <w:rsid w:val="003F7256"/>
    <w:rsid w:val="00400FD5"/>
    <w:rsid w:val="00401906"/>
    <w:rsid w:val="00402E43"/>
    <w:rsid w:val="00403EB5"/>
    <w:rsid w:val="00412AAD"/>
    <w:rsid w:val="00425320"/>
    <w:rsid w:val="0042585B"/>
    <w:rsid w:val="004321B7"/>
    <w:rsid w:val="00434CE1"/>
    <w:rsid w:val="00435ACF"/>
    <w:rsid w:val="00436A9C"/>
    <w:rsid w:val="00437302"/>
    <w:rsid w:val="00446ED2"/>
    <w:rsid w:val="004500F0"/>
    <w:rsid w:val="004540DE"/>
    <w:rsid w:val="004576F1"/>
    <w:rsid w:val="004624D7"/>
    <w:rsid w:val="004644E4"/>
    <w:rsid w:val="00474C21"/>
    <w:rsid w:val="00475E79"/>
    <w:rsid w:val="00481888"/>
    <w:rsid w:val="00485F76"/>
    <w:rsid w:val="00493709"/>
    <w:rsid w:val="004939F1"/>
    <w:rsid w:val="0049590E"/>
    <w:rsid w:val="004963A9"/>
    <w:rsid w:val="004A0658"/>
    <w:rsid w:val="004A31A0"/>
    <w:rsid w:val="004A5999"/>
    <w:rsid w:val="004B161E"/>
    <w:rsid w:val="004B18B4"/>
    <w:rsid w:val="004B4DD8"/>
    <w:rsid w:val="004B767E"/>
    <w:rsid w:val="004C044B"/>
    <w:rsid w:val="004C5794"/>
    <w:rsid w:val="004C75BC"/>
    <w:rsid w:val="004D236E"/>
    <w:rsid w:val="004D5EBE"/>
    <w:rsid w:val="004D63C3"/>
    <w:rsid w:val="004E062B"/>
    <w:rsid w:val="004E62F8"/>
    <w:rsid w:val="004E7A77"/>
    <w:rsid w:val="004F0CBB"/>
    <w:rsid w:val="004F516D"/>
    <w:rsid w:val="004F5298"/>
    <w:rsid w:val="00501347"/>
    <w:rsid w:val="00503A31"/>
    <w:rsid w:val="0052441D"/>
    <w:rsid w:val="00525D2A"/>
    <w:rsid w:val="00527405"/>
    <w:rsid w:val="0053233E"/>
    <w:rsid w:val="00534097"/>
    <w:rsid w:val="005348E4"/>
    <w:rsid w:val="00536272"/>
    <w:rsid w:val="00542E3D"/>
    <w:rsid w:val="005477D3"/>
    <w:rsid w:val="005520DB"/>
    <w:rsid w:val="00552D48"/>
    <w:rsid w:val="00562A76"/>
    <w:rsid w:val="00570E36"/>
    <w:rsid w:val="00572224"/>
    <w:rsid w:val="00572276"/>
    <w:rsid w:val="00572617"/>
    <w:rsid w:val="00576076"/>
    <w:rsid w:val="005835D0"/>
    <w:rsid w:val="00583D85"/>
    <w:rsid w:val="005A19A0"/>
    <w:rsid w:val="005A353D"/>
    <w:rsid w:val="005A671F"/>
    <w:rsid w:val="005B54F9"/>
    <w:rsid w:val="005B6D76"/>
    <w:rsid w:val="005C278B"/>
    <w:rsid w:val="005D2AED"/>
    <w:rsid w:val="005D2FBD"/>
    <w:rsid w:val="005D75A6"/>
    <w:rsid w:val="005E1123"/>
    <w:rsid w:val="005E167A"/>
    <w:rsid w:val="005E23B2"/>
    <w:rsid w:val="005E2404"/>
    <w:rsid w:val="005E256B"/>
    <w:rsid w:val="005E3E7B"/>
    <w:rsid w:val="005E64D8"/>
    <w:rsid w:val="005E6DA2"/>
    <w:rsid w:val="005F43DB"/>
    <w:rsid w:val="005F6CB6"/>
    <w:rsid w:val="00602518"/>
    <w:rsid w:val="00604C79"/>
    <w:rsid w:val="00604D75"/>
    <w:rsid w:val="00605F7E"/>
    <w:rsid w:val="0061077D"/>
    <w:rsid w:val="0061574A"/>
    <w:rsid w:val="006161BB"/>
    <w:rsid w:val="00616463"/>
    <w:rsid w:val="006176DA"/>
    <w:rsid w:val="00617EC5"/>
    <w:rsid w:val="00617F01"/>
    <w:rsid w:val="006206F3"/>
    <w:rsid w:val="00623D4B"/>
    <w:rsid w:val="0062470F"/>
    <w:rsid w:val="00624BD5"/>
    <w:rsid w:val="006256DD"/>
    <w:rsid w:val="00637BE7"/>
    <w:rsid w:val="00640BEA"/>
    <w:rsid w:val="00643353"/>
    <w:rsid w:val="006435AF"/>
    <w:rsid w:val="00643ABA"/>
    <w:rsid w:val="00647A01"/>
    <w:rsid w:val="006577D8"/>
    <w:rsid w:val="0067533D"/>
    <w:rsid w:val="00675351"/>
    <w:rsid w:val="0067590B"/>
    <w:rsid w:val="00676DAA"/>
    <w:rsid w:val="0067789D"/>
    <w:rsid w:val="00680984"/>
    <w:rsid w:val="00682E7B"/>
    <w:rsid w:val="006868F5"/>
    <w:rsid w:val="0068755E"/>
    <w:rsid w:val="0069285E"/>
    <w:rsid w:val="00695427"/>
    <w:rsid w:val="00696921"/>
    <w:rsid w:val="00696F32"/>
    <w:rsid w:val="006A4013"/>
    <w:rsid w:val="006A615C"/>
    <w:rsid w:val="006B0346"/>
    <w:rsid w:val="006B2965"/>
    <w:rsid w:val="006C036B"/>
    <w:rsid w:val="006C1340"/>
    <w:rsid w:val="006E5B7A"/>
    <w:rsid w:val="006F434D"/>
    <w:rsid w:val="006F53AA"/>
    <w:rsid w:val="006F58D1"/>
    <w:rsid w:val="00701757"/>
    <w:rsid w:val="00702B2E"/>
    <w:rsid w:val="00702BFB"/>
    <w:rsid w:val="0070415E"/>
    <w:rsid w:val="007104B7"/>
    <w:rsid w:val="007119E0"/>
    <w:rsid w:val="00711DA7"/>
    <w:rsid w:val="00723151"/>
    <w:rsid w:val="00723889"/>
    <w:rsid w:val="00724C59"/>
    <w:rsid w:val="00735680"/>
    <w:rsid w:val="00735B16"/>
    <w:rsid w:val="00766FF9"/>
    <w:rsid w:val="00770DFC"/>
    <w:rsid w:val="00772281"/>
    <w:rsid w:val="00772B8B"/>
    <w:rsid w:val="00773C46"/>
    <w:rsid w:val="00775522"/>
    <w:rsid w:val="00785A8B"/>
    <w:rsid w:val="007878B5"/>
    <w:rsid w:val="0079778C"/>
    <w:rsid w:val="007978B5"/>
    <w:rsid w:val="007A056C"/>
    <w:rsid w:val="007A4930"/>
    <w:rsid w:val="007A510C"/>
    <w:rsid w:val="007A71C5"/>
    <w:rsid w:val="007B2FAC"/>
    <w:rsid w:val="007B3519"/>
    <w:rsid w:val="007C08ED"/>
    <w:rsid w:val="007C0A5F"/>
    <w:rsid w:val="007C3A85"/>
    <w:rsid w:val="007D22A6"/>
    <w:rsid w:val="007D250F"/>
    <w:rsid w:val="007D2DAD"/>
    <w:rsid w:val="007D387D"/>
    <w:rsid w:val="007D50AC"/>
    <w:rsid w:val="007E47BE"/>
    <w:rsid w:val="007E640F"/>
    <w:rsid w:val="007F0B9D"/>
    <w:rsid w:val="007F15EF"/>
    <w:rsid w:val="00800F09"/>
    <w:rsid w:val="00807ADD"/>
    <w:rsid w:val="00813605"/>
    <w:rsid w:val="00814A5E"/>
    <w:rsid w:val="00814F6D"/>
    <w:rsid w:val="00815346"/>
    <w:rsid w:val="00820E4E"/>
    <w:rsid w:val="00826B5C"/>
    <w:rsid w:val="008319EC"/>
    <w:rsid w:val="00836B82"/>
    <w:rsid w:val="008470C4"/>
    <w:rsid w:val="00850AC9"/>
    <w:rsid w:val="00854F50"/>
    <w:rsid w:val="008628CC"/>
    <w:rsid w:val="0086382A"/>
    <w:rsid w:val="00866E3C"/>
    <w:rsid w:val="00867E20"/>
    <w:rsid w:val="00870A4D"/>
    <w:rsid w:val="008722C0"/>
    <w:rsid w:val="00873712"/>
    <w:rsid w:val="008800A8"/>
    <w:rsid w:val="0088234F"/>
    <w:rsid w:val="00882E7A"/>
    <w:rsid w:val="0088470A"/>
    <w:rsid w:val="008917D2"/>
    <w:rsid w:val="008933AF"/>
    <w:rsid w:val="008A3874"/>
    <w:rsid w:val="008B3B4E"/>
    <w:rsid w:val="008B43AC"/>
    <w:rsid w:val="008B6152"/>
    <w:rsid w:val="008C11FF"/>
    <w:rsid w:val="008C381D"/>
    <w:rsid w:val="008C4135"/>
    <w:rsid w:val="008D420D"/>
    <w:rsid w:val="008D4721"/>
    <w:rsid w:val="008D7FF6"/>
    <w:rsid w:val="008E2942"/>
    <w:rsid w:val="008F0577"/>
    <w:rsid w:val="00902C73"/>
    <w:rsid w:val="00904F4A"/>
    <w:rsid w:val="009051B5"/>
    <w:rsid w:val="00906894"/>
    <w:rsid w:val="00916BE4"/>
    <w:rsid w:val="0092206A"/>
    <w:rsid w:val="00926C00"/>
    <w:rsid w:val="009307B4"/>
    <w:rsid w:val="009315EB"/>
    <w:rsid w:val="009346E8"/>
    <w:rsid w:val="0093645A"/>
    <w:rsid w:val="00943DDD"/>
    <w:rsid w:val="0094431D"/>
    <w:rsid w:val="00944D96"/>
    <w:rsid w:val="00951964"/>
    <w:rsid w:val="00952EF7"/>
    <w:rsid w:val="009572B8"/>
    <w:rsid w:val="00960731"/>
    <w:rsid w:val="009621A5"/>
    <w:rsid w:val="00962230"/>
    <w:rsid w:val="00963CE9"/>
    <w:rsid w:val="00964AA2"/>
    <w:rsid w:val="00965284"/>
    <w:rsid w:val="0096574E"/>
    <w:rsid w:val="00965C41"/>
    <w:rsid w:val="00971C1A"/>
    <w:rsid w:val="009740D6"/>
    <w:rsid w:val="0097715C"/>
    <w:rsid w:val="00977E9E"/>
    <w:rsid w:val="00983A48"/>
    <w:rsid w:val="009932D5"/>
    <w:rsid w:val="009A3A1E"/>
    <w:rsid w:val="009A59A6"/>
    <w:rsid w:val="009A689D"/>
    <w:rsid w:val="009B2D70"/>
    <w:rsid w:val="009B56CE"/>
    <w:rsid w:val="009B7273"/>
    <w:rsid w:val="009B76EA"/>
    <w:rsid w:val="009B7F56"/>
    <w:rsid w:val="009C1C0C"/>
    <w:rsid w:val="009C3E1D"/>
    <w:rsid w:val="009C77BE"/>
    <w:rsid w:val="009D4799"/>
    <w:rsid w:val="009E021A"/>
    <w:rsid w:val="009F0B3D"/>
    <w:rsid w:val="00A13142"/>
    <w:rsid w:val="00A14F9A"/>
    <w:rsid w:val="00A15352"/>
    <w:rsid w:val="00A17643"/>
    <w:rsid w:val="00A2219D"/>
    <w:rsid w:val="00A2604F"/>
    <w:rsid w:val="00A26914"/>
    <w:rsid w:val="00A347EF"/>
    <w:rsid w:val="00A35743"/>
    <w:rsid w:val="00A35EE7"/>
    <w:rsid w:val="00A36A00"/>
    <w:rsid w:val="00A40228"/>
    <w:rsid w:val="00A45FAB"/>
    <w:rsid w:val="00A52FA8"/>
    <w:rsid w:val="00A556C1"/>
    <w:rsid w:val="00A56789"/>
    <w:rsid w:val="00A659E8"/>
    <w:rsid w:val="00A72579"/>
    <w:rsid w:val="00A77324"/>
    <w:rsid w:val="00A77E7C"/>
    <w:rsid w:val="00A86EDD"/>
    <w:rsid w:val="00A9160E"/>
    <w:rsid w:val="00A9171C"/>
    <w:rsid w:val="00A93310"/>
    <w:rsid w:val="00A97033"/>
    <w:rsid w:val="00AA0331"/>
    <w:rsid w:val="00AA0B54"/>
    <w:rsid w:val="00AA7651"/>
    <w:rsid w:val="00AB29AB"/>
    <w:rsid w:val="00AB3B04"/>
    <w:rsid w:val="00AB59B3"/>
    <w:rsid w:val="00AC14BA"/>
    <w:rsid w:val="00AC2906"/>
    <w:rsid w:val="00AC3946"/>
    <w:rsid w:val="00AC48E6"/>
    <w:rsid w:val="00AC54AF"/>
    <w:rsid w:val="00AC7AB9"/>
    <w:rsid w:val="00AD0DE8"/>
    <w:rsid w:val="00AD3609"/>
    <w:rsid w:val="00AD4B02"/>
    <w:rsid w:val="00AE0BD2"/>
    <w:rsid w:val="00AF416E"/>
    <w:rsid w:val="00AF422B"/>
    <w:rsid w:val="00AF723B"/>
    <w:rsid w:val="00B00729"/>
    <w:rsid w:val="00B00B56"/>
    <w:rsid w:val="00B02188"/>
    <w:rsid w:val="00B103C8"/>
    <w:rsid w:val="00B11ABA"/>
    <w:rsid w:val="00B14BDA"/>
    <w:rsid w:val="00B16934"/>
    <w:rsid w:val="00B1764A"/>
    <w:rsid w:val="00B24C9D"/>
    <w:rsid w:val="00B2643B"/>
    <w:rsid w:val="00B3127D"/>
    <w:rsid w:val="00B31ABA"/>
    <w:rsid w:val="00B34FED"/>
    <w:rsid w:val="00B4075A"/>
    <w:rsid w:val="00B522C2"/>
    <w:rsid w:val="00B54232"/>
    <w:rsid w:val="00B55432"/>
    <w:rsid w:val="00B557A9"/>
    <w:rsid w:val="00B55CF2"/>
    <w:rsid w:val="00B63C7B"/>
    <w:rsid w:val="00B7133B"/>
    <w:rsid w:val="00B73C24"/>
    <w:rsid w:val="00B73F64"/>
    <w:rsid w:val="00B77B1B"/>
    <w:rsid w:val="00B80CC6"/>
    <w:rsid w:val="00B8206D"/>
    <w:rsid w:val="00B83027"/>
    <w:rsid w:val="00B83DAB"/>
    <w:rsid w:val="00B979E9"/>
    <w:rsid w:val="00BA3AA0"/>
    <w:rsid w:val="00BA435B"/>
    <w:rsid w:val="00BA77DF"/>
    <w:rsid w:val="00BB323C"/>
    <w:rsid w:val="00BB47B0"/>
    <w:rsid w:val="00BB557A"/>
    <w:rsid w:val="00BB6EA2"/>
    <w:rsid w:val="00BC2216"/>
    <w:rsid w:val="00BC3FCA"/>
    <w:rsid w:val="00BC5A24"/>
    <w:rsid w:val="00BD0B16"/>
    <w:rsid w:val="00BD6C05"/>
    <w:rsid w:val="00BE540C"/>
    <w:rsid w:val="00BE6268"/>
    <w:rsid w:val="00BE6C19"/>
    <w:rsid w:val="00BE730A"/>
    <w:rsid w:val="00BF2293"/>
    <w:rsid w:val="00BF2E2F"/>
    <w:rsid w:val="00C0005B"/>
    <w:rsid w:val="00C002E0"/>
    <w:rsid w:val="00C01B3D"/>
    <w:rsid w:val="00C168A5"/>
    <w:rsid w:val="00C277ED"/>
    <w:rsid w:val="00C3101C"/>
    <w:rsid w:val="00C376AA"/>
    <w:rsid w:val="00C4170F"/>
    <w:rsid w:val="00C55385"/>
    <w:rsid w:val="00C63A2F"/>
    <w:rsid w:val="00C66495"/>
    <w:rsid w:val="00C67177"/>
    <w:rsid w:val="00C70D10"/>
    <w:rsid w:val="00C714D5"/>
    <w:rsid w:val="00C73C08"/>
    <w:rsid w:val="00C75DDC"/>
    <w:rsid w:val="00C83B81"/>
    <w:rsid w:val="00C84351"/>
    <w:rsid w:val="00C901DB"/>
    <w:rsid w:val="00C940E4"/>
    <w:rsid w:val="00CA0506"/>
    <w:rsid w:val="00CA4AC3"/>
    <w:rsid w:val="00CA561A"/>
    <w:rsid w:val="00CA6DC1"/>
    <w:rsid w:val="00CB006F"/>
    <w:rsid w:val="00CB1ACC"/>
    <w:rsid w:val="00CB6830"/>
    <w:rsid w:val="00CD3CCF"/>
    <w:rsid w:val="00CD4D99"/>
    <w:rsid w:val="00CD4EF7"/>
    <w:rsid w:val="00CD6BB6"/>
    <w:rsid w:val="00CE6DEE"/>
    <w:rsid w:val="00CF0CE3"/>
    <w:rsid w:val="00CF1354"/>
    <w:rsid w:val="00CF36A1"/>
    <w:rsid w:val="00CF383E"/>
    <w:rsid w:val="00CF54A2"/>
    <w:rsid w:val="00CF7AC6"/>
    <w:rsid w:val="00D000A4"/>
    <w:rsid w:val="00D01D25"/>
    <w:rsid w:val="00D02961"/>
    <w:rsid w:val="00D02E70"/>
    <w:rsid w:val="00D0395F"/>
    <w:rsid w:val="00D0507A"/>
    <w:rsid w:val="00D060CA"/>
    <w:rsid w:val="00D07327"/>
    <w:rsid w:val="00D11987"/>
    <w:rsid w:val="00D119DB"/>
    <w:rsid w:val="00D266CA"/>
    <w:rsid w:val="00D26763"/>
    <w:rsid w:val="00D3060B"/>
    <w:rsid w:val="00D334DB"/>
    <w:rsid w:val="00D35072"/>
    <w:rsid w:val="00D36A93"/>
    <w:rsid w:val="00D45A2D"/>
    <w:rsid w:val="00D47CB7"/>
    <w:rsid w:val="00D51D5A"/>
    <w:rsid w:val="00D607A0"/>
    <w:rsid w:val="00D63911"/>
    <w:rsid w:val="00D67B89"/>
    <w:rsid w:val="00D72738"/>
    <w:rsid w:val="00D72A9B"/>
    <w:rsid w:val="00D7561C"/>
    <w:rsid w:val="00D82FE4"/>
    <w:rsid w:val="00D93B1F"/>
    <w:rsid w:val="00DA2F57"/>
    <w:rsid w:val="00DA38D4"/>
    <w:rsid w:val="00DA4933"/>
    <w:rsid w:val="00DA74FC"/>
    <w:rsid w:val="00DC2FF8"/>
    <w:rsid w:val="00DC76AA"/>
    <w:rsid w:val="00DD00A1"/>
    <w:rsid w:val="00DD2154"/>
    <w:rsid w:val="00DD2236"/>
    <w:rsid w:val="00DD4DF3"/>
    <w:rsid w:val="00DD63AB"/>
    <w:rsid w:val="00DE404B"/>
    <w:rsid w:val="00DF0EC4"/>
    <w:rsid w:val="00DF20F1"/>
    <w:rsid w:val="00DF2E42"/>
    <w:rsid w:val="00DF417A"/>
    <w:rsid w:val="00E00127"/>
    <w:rsid w:val="00E01AAC"/>
    <w:rsid w:val="00E01FEB"/>
    <w:rsid w:val="00E057B0"/>
    <w:rsid w:val="00E05D0B"/>
    <w:rsid w:val="00E07598"/>
    <w:rsid w:val="00E147B9"/>
    <w:rsid w:val="00E2228D"/>
    <w:rsid w:val="00E228FE"/>
    <w:rsid w:val="00E24752"/>
    <w:rsid w:val="00E36073"/>
    <w:rsid w:val="00E3741E"/>
    <w:rsid w:val="00E406F8"/>
    <w:rsid w:val="00E4256F"/>
    <w:rsid w:val="00E425D0"/>
    <w:rsid w:val="00E52B02"/>
    <w:rsid w:val="00E56742"/>
    <w:rsid w:val="00E63339"/>
    <w:rsid w:val="00E7429A"/>
    <w:rsid w:val="00E74E2A"/>
    <w:rsid w:val="00E803AF"/>
    <w:rsid w:val="00E80691"/>
    <w:rsid w:val="00E87A8A"/>
    <w:rsid w:val="00E91E5C"/>
    <w:rsid w:val="00EA24F7"/>
    <w:rsid w:val="00EA2746"/>
    <w:rsid w:val="00EA53C6"/>
    <w:rsid w:val="00EA74B4"/>
    <w:rsid w:val="00EB4D69"/>
    <w:rsid w:val="00EB5E25"/>
    <w:rsid w:val="00EC007B"/>
    <w:rsid w:val="00EC0591"/>
    <w:rsid w:val="00EC2C96"/>
    <w:rsid w:val="00EC7E45"/>
    <w:rsid w:val="00ED19FB"/>
    <w:rsid w:val="00ED2607"/>
    <w:rsid w:val="00EE2CE1"/>
    <w:rsid w:val="00EE3B34"/>
    <w:rsid w:val="00EF0D8E"/>
    <w:rsid w:val="00EF167B"/>
    <w:rsid w:val="00EF3C1D"/>
    <w:rsid w:val="00EF5646"/>
    <w:rsid w:val="00F0284D"/>
    <w:rsid w:val="00F04C5A"/>
    <w:rsid w:val="00F07348"/>
    <w:rsid w:val="00F123C0"/>
    <w:rsid w:val="00F14E05"/>
    <w:rsid w:val="00F157C6"/>
    <w:rsid w:val="00F16267"/>
    <w:rsid w:val="00F20AF6"/>
    <w:rsid w:val="00F21CD9"/>
    <w:rsid w:val="00F226B7"/>
    <w:rsid w:val="00F22A48"/>
    <w:rsid w:val="00F24970"/>
    <w:rsid w:val="00F27553"/>
    <w:rsid w:val="00F30C0C"/>
    <w:rsid w:val="00F439BA"/>
    <w:rsid w:val="00F44669"/>
    <w:rsid w:val="00F5002B"/>
    <w:rsid w:val="00F51956"/>
    <w:rsid w:val="00F573F9"/>
    <w:rsid w:val="00F6174C"/>
    <w:rsid w:val="00F728A8"/>
    <w:rsid w:val="00F75F1B"/>
    <w:rsid w:val="00F816BF"/>
    <w:rsid w:val="00F836CA"/>
    <w:rsid w:val="00F8528C"/>
    <w:rsid w:val="00F86FFD"/>
    <w:rsid w:val="00F9083C"/>
    <w:rsid w:val="00F92853"/>
    <w:rsid w:val="00F97723"/>
    <w:rsid w:val="00F97F7A"/>
    <w:rsid w:val="00FA14FE"/>
    <w:rsid w:val="00FA1573"/>
    <w:rsid w:val="00FA4B14"/>
    <w:rsid w:val="00FA6C3B"/>
    <w:rsid w:val="00FA7130"/>
    <w:rsid w:val="00FC000D"/>
    <w:rsid w:val="00FC2826"/>
    <w:rsid w:val="00FC522D"/>
    <w:rsid w:val="00FD735B"/>
    <w:rsid w:val="00FE4F3C"/>
    <w:rsid w:val="00FF21DC"/>
    <w:rsid w:val="00FF4C2F"/>
    <w:rsid w:val="00FF5699"/>
    <w:rsid w:val="00FF6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F813A"/>
  <w15:chartTrackingRefBased/>
  <w15:docId w15:val="{52EF28A1-3151-CB49-987C-884BB7564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930"/>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GB" w:eastAsia="en-GB"/>
    </w:rPr>
  </w:style>
  <w:style w:type="paragraph" w:styleId="Heading2">
    <w:name w:val="heading 2"/>
    <w:basedOn w:val="Normal"/>
    <w:next w:val="Normal"/>
    <w:link w:val="Heading2Char"/>
    <w:uiPriority w:val="9"/>
    <w:unhideWhenUsed/>
    <w:qFormat/>
    <w:rsid w:val="007A493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GB" w:eastAsia="en-GB"/>
    </w:rPr>
  </w:style>
  <w:style w:type="paragraph" w:styleId="Heading3">
    <w:name w:val="heading 3"/>
    <w:basedOn w:val="Normal"/>
    <w:next w:val="Normal"/>
    <w:link w:val="Heading3Char"/>
    <w:uiPriority w:val="9"/>
    <w:unhideWhenUsed/>
    <w:qFormat/>
    <w:rsid w:val="007A4930"/>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GB" w:eastAsia="en-GB"/>
    </w:rPr>
  </w:style>
  <w:style w:type="paragraph" w:styleId="Heading4">
    <w:name w:val="heading 4"/>
    <w:basedOn w:val="Normal"/>
    <w:next w:val="Normal"/>
    <w:link w:val="Heading4Char"/>
    <w:uiPriority w:val="9"/>
    <w:semiHidden/>
    <w:unhideWhenUsed/>
    <w:qFormat/>
    <w:rsid w:val="005E16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930"/>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7A4930"/>
    <w:rPr>
      <w:lang w:val="en-GB"/>
    </w:rPr>
  </w:style>
  <w:style w:type="character" w:customStyle="1" w:styleId="Heading1Char">
    <w:name w:val="Heading 1 Char"/>
    <w:basedOn w:val="DefaultParagraphFont"/>
    <w:link w:val="Heading1"/>
    <w:uiPriority w:val="9"/>
    <w:rsid w:val="007A4930"/>
    <w:rPr>
      <w:rFonts w:asciiTheme="majorHAnsi" w:eastAsiaTheme="majorEastAsia" w:hAnsiTheme="majorHAnsi" w:cstheme="majorBidi"/>
      <w:color w:val="2F5496" w:themeColor="accent1" w:themeShade="BF"/>
      <w:sz w:val="32"/>
      <w:szCs w:val="32"/>
      <w:lang w:val="en-GB" w:eastAsia="en-GB"/>
    </w:rPr>
  </w:style>
  <w:style w:type="character" w:customStyle="1" w:styleId="Heading2Char">
    <w:name w:val="Heading 2 Char"/>
    <w:basedOn w:val="DefaultParagraphFont"/>
    <w:link w:val="Heading2"/>
    <w:uiPriority w:val="9"/>
    <w:rsid w:val="007A4930"/>
    <w:rPr>
      <w:rFonts w:asciiTheme="majorHAnsi" w:eastAsiaTheme="majorEastAsia" w:hAnsiTheme="majorHAnsi" w:cstheme="majorBidi"/>
      <w:color w:val="2F5496" w:themeColor="accent1" w:themeShade="BF"/>
      <w:sz w:val="26"/>
      <w:szCs w:val="26"/>
      <w:lang w:val="en-GB" w:eastAsia="en-GB"/>
    </w:rPr>
  </w:style>
  <w:style w:type="character" w:customStyle="1" w:styleId="Heading3Char">
    <w:name w:val="Heading 3 Char"/>
    <w:basedOn w:val="DefaultParagraphFont"/>
    <w:link w:val="Heading3"/>
    <w:uiPriority w:val="9"/>
    <w:rsid w:val="007A4930"/>
    <w:rPr>
      <w:rFonts w:asciiTheme="majorHAnsi" w:eastAsiaTheme="majorEastAsia" w:hAnsiTheme="majorHAnsi" w:cstheme="majorBidi"/>
      <w:color w:val="1F3763" w:themeColor="accent1" w:themeShade="7F"/>
      <w:sz w:val="24"/>
      <w:szCs w:val="24"/>
      <w:lang w:val="en-GB" w:eastAsia="en-GB"/>
    </w:rPr>
  </w:style>
  <w:style w:type="character" w:styleId="EndnoteReference">
    <w:name w:val="endnote reference"/>
    <w:basedOn w:val="DefaultParagraphFont"/>
    <w:uiPriority w:val="99"/>
    <w:unhideWhenUsed/>
    <w:rsid w:val="007A4930"/>
    <w:rPr>
      <w:vertAlign w:val="superscript"/>
    </w:rPr>
  </w:style>
  <w:style w:type="character" w:styleId="CommentReference">
    <w:name w:val="annotation reference"/>
    <w:basedOn w:val="DefaultParagraphFont"/>
    <w:uiPriority w:val="99"/>
    <w:semiHidden/>
    <w:unhideWhenUsed/>
    <w:rsid w:val="007A4930"/>
    <w:rPr>
      <w:sz w:val="16"/>
      <w:szCs w:val="16"/>
    </w:rPr>
  </w:style>
  <w:style w:type="table" w:styleId="TableGrid">
    <w:name w:val="Table Grid"/>
    <w:basedOn w:val="TableNormal"/>
    <w:uiPriority w:val="39"/>
    <w:rsid w:val="007A493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A4930"/>
    <w:rPr>
      <w:vertAlign w:val="superscript"/>
    </w:rPr>
  </w:style>
  <w:style w:type="paragraph" w:styleId="ListParagraph">
    <w:name w:val="List Paragraph"/>
    <w:aliases w:val="Bullet List,MCHIP_list paragraph,List Paragraph1,Recommendation,FooterText,Colorful List Accent 1,numbered,Paragraphe de liste1,列出段落,列出段落1,Bulletr List Paragraph,List Paragraph2,List Paragraph21,Párrafo de lista1,Parágrafo da Lista1,stil3"/>
    <w:basedOn w:val="Normal"/>
    <w:link w:val="ListParagraphChar"/>
    <w:uiPriority w:val="34"/>
    <w:qFormat/>
    <w:rsid w:val="007A4930"/>
    <w:pPr>
      <w:spacing w:after="0" w:line="240" w:lineRule="auto"/>
      <w:ind w:left="720"/>
      <w:contextualSpacing/>
    </w:pPr>
    <w:rPr>
      <w:rFonts w:ascii="Calibri" w:eastAsiaTheme="minorEastAsia" w:hAnsi="Calibri" w:cs="Times New Roman"/>
      <w:lang w:val="en-GB" w:eastAsia="en-GB"/>
    </w:rPr>
  </w:style>
  <w:style w:type="character" w:customStyle="1" w:styleId="ListParagraphChar">
    <w:name w:val="List Paragraph Char"/>
    <w:aliases w:val="Bullet List Char,MCHIP_list paragraph Char,List Paragraph1 Char,Recommendation Char,FooterText Char,Colorful List Accent 1 Char,numbered Char,Paragraphe de liste1 Char,列出段落 Char,列出段落1 Char,Bulletr List Paragraph Char,stil3 Char"/>
    <w:basedOn w:val="DefaultParagraphFont"/>
    <w:link w:val="ListParagraph"/>
    <w:uiPriority w:val="34"/>
    <w:rsid w:val="007A4930"/>
    <w:rPr>
      <w:rFonts w:ascii="Calibri" w:eastAsiaTheme="minorEastAsia" w:hAnsi="Calibri" w:cs="Times New Roman"/>
      <w:lang w:val="en-GB" w:eastAsia="en-GB"/>
    </w:rPr>
  </w:style>
  <w:style w:type="character" w:customStyle="1" w:styleId="apple-converted-space">
    <w:name w:val="apple-converted-space"/>
    <w:basedOn w:val="DefaultParagraphFont"/>
    <w:rsid w:val="007A4930"/>
  </w:style>
  <w:style w:type="paragraph" w:customStyle="1" w:styleId="Default">
    <w:name w:val="Default"/>
    <w:rsid w:val="007A4930"/>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rsid w:val="007A4930"/>
    <w:pPr>
      <w:spacing w:line="240" w:lineRule="auto"/>
    </w:pPr>
    <w:rPr>
      <w:sz w:val="20"/>
      <w:szCs w:val="20"/>
      <w:lang w:val="en-GB"/>
    </w:rPr>
  </w:style>
  <w:style w:type="character" w:customStyle="1" w:styleId="CommentTextChar">
    <w:name w:val="Comment Text Char"/>
    <w:basedOn w:val="DefaultParagraphFont"/>
    <w:link w:val="CommentText"/>
    <w:uiPriority w:val="99"/>
    <w:rsid w:val="007A4930"/>
    <w:rPr>
      <w:sz w:val="20"/>
      <w:szCs w:val="20"/>
      <w:lang w:val="en-GB"/>
    </w:rPr>
  </w:style>
  <w:style w:type="paragraph" w:styleId="BalloonText">
    <w:name w:val="Balloon Text"/>
    <w:basedOn w:val="Normal"/>
    <w:link w:val="BalloonTextChar"/>
    <w:uiPriority w:val="99"/>
    <w:semiHidden/>
    <w:unhideWhenUsed/>
    <w:rsid w:val="007A4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930"/>
    <w:rPr>
      <w:rFonts w:ascii="Segoe UI" w:hAnsi="Segoe UI" w:cs="Segoe UI"/>
      <w:sz w:val="18"/>
      <w:szCs w:val="18"/>
    </w:rPr>
  </w:style>
  <w:style w:type="paragraph" w:customStyle="1" w:styleId="EndNoteBibliographyTitle">
    <w:name w:val="EndNote Bibliography Title"/>
    <w:basedOn w:val="Normal"/>
    <w:link w:val="EndNoteBibliographyTitleChar"/>
    <w:rsid w:val="007A493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A4930"/>
    <w:rPr>
      <w:rFonts w:ascii="Calibri" w:hAnsi="Calibri" w:cs="Calibri"/>
      <w:noProof/>
    </w:rPr>
  </w:style>
  <w:style w:type="paragraph" w:customStyle="1" w:styleId="EndNoteBibliography">
    <w:name w:val="EndNote Bibliography"/>
    <w:basedOn w:val="Normal"/>
    <w:link w:val="EndNoteBibliographyChar"/>
    <w:rsid w:val="007A493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A4930"/>
    <w:rPr>
      <w:rFonts w:ascii="Calibri" w:hAnsi="Calibri" w:cs="Calibri"/>
      <w:noProof/>
    </w:rPr>
  </w:style>
  <w:style w:type="character" w:styleId="Hyperlink">
    <w:name w:val="Hyperlink"/>
    <w:basedOn w:val="DefaultParagraphFont"/>
    <w:uiPriority w:val="99"/>
    <w:unhideWhenUsed/>
    <w:rsid w:val="007A4930"/>
    <w:rPr>
      <w:color w:val="0563C1" w:themeColor="hyperlink"/>
      <w:u w:val="single"/>
    </w:rPr>
  </w:style>
  <w:style w:type="character" w:styleId="UnresolvedMention">
    <w:name w:val="Unresolved Mention"/>
    <w:basedOn w:val="DefaultParagraphFont"/>
    <w:uiPriority w:val="99"/>
    <w:semiHidden/>
    <w:unhideWhenUsed/>
    <w:rsid w:val="007A493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307B4"/>
    <w:rPr>
      <w:b/>
      <w:bCs/>
      <w:lang w:val="en-US"/>
    </w:rPr>
  </w:style>
  <w:style w:type="character" w:customStyle="1" w:styleId="CommentSubjectChar">
    <w:name w:val="Comment Subject Char"/>
    <w:basedOn w:val="CommentTextChar"/>
    <w:link w:val="CommentSubject"/>
    <w:uiPriority w:val="99"/>
    <w:semiHidden/>
    <w:rsid w:val="009307B4"/>
    <w:rPr>
      <w:b/>
      <w:bCs/>
      <w:sz w:val="20"/>
      <w:szCs w:val="20"/>
      <w:lang w:val="en-GB"/>
    </w:rPr>
  </w:style>
  <w:style w:type="paragraph" w:styleId="TOCHeading">
    <w:name w:val="TOC Heading"/>
    <w:basedOn w:val="Heading1"/>
    <w:next w:val="Normal"/>
    <w:uiPriority w:val="39"/>
    <w:unhideWhenUsed/>
    <w:qFormat/>
    <w:rsid w:val="004321B7"/>
    <w:pPr>
      <w:spacing w:line="259" w:lineRule="auto"/>
      <w:outlineLvl w:val="9"/>
    </w:pPr>
    <w:rPr>
      <w:lang w:val="en-US" w:eastAsia="en-US"/>
    </w:rPr>
  </w:style>
  <w:style w:type="paragraph" w:styleId="TOC1">
    <w:name w:val="toc 1"/>
    <w:basedOn w:val="Normal"/>
    <w:next w:val="Normal"/>
    <w:autoRedefine/>
    <w:uiPriority w:val="39"/>
    <w:unhideWhenUsed/>
    <w:rsid w:val="004321B7"/>
    <w:pPr>
      <w:spacing w:after="100"/>
    </w:pPr>
  </w:style>
  <w:style w:type="paragraph" w:styleId="TOC2">
    <w:name w:val="toc 2"/>
    <w:basedOn w:val="Normal"/>
    <w:next w:val="Normal"/>
    <w:autoRedefine/>
    <w:uiPriority w:val="39"/>
    <w:unhideWhenUsed/>
    <w:rsid w:val="004321B7"/>
    <w:pPr>
      <w:spacing w:after="100"/>
      <w:ind w:left="220"/>
    </w:pPr>
  </w:style>
  <w:style w:type="paragraph" w:styleId="TOC3">
    <w:name w:val="toc 3"/>
    <w:basedOn w:val="Normal"/>
    <w:next w:val="Normal"/>
    <w:autoRedefine/>
    <w:uiPriority w:val="39"/>
    <w:unhideWhenUsed/>
    <w:rsid w:val="004321B7"/>
    <w:pPr>
      <w:spacing w:after="100"/>
      <w:ind w:left="440"/>
    </w:pPr>
  </w:style>
  <w:style w:type="character" w:customStyle="1" w:styleId="Heading4Char">
    <w:name w:val="Heading 4 Char"/>
    <w:basedOn w:val="DefaultParagraphFont"/>
    <w:link w:val="Heading4"/>
    <w:uiPriority w:val="9"/>
    <w:semiHidden/>
    <w:rsid w:val="005E167A"/>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8D7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FF6"/>
  </w:style>
  <w:style w:type="character" w:styleId="FollowedHyperlink">
    <w:name w:val="FollowedHyperlink"/>
    <w:basedOn w:val="DefaultParagraphFont"/>
    <w:uiPriority w:val="99"/>
    <w:semiHidden/>
    <w:unhideWhenUsed/>
    <w:rsid w:val="00BB557A"/>
    <w:rPr>
      <w:color w:val="954F72" w:themeColor="followedHyperlink"/>
      <w:u w:val="single"/>
    </w:rPr>
  </w:style>
  <w:style w:type="paragraph" w:styleId="Revision">
    <w:name w:val="Revision"/>
    <w:hidden/>
    <w:uiPriority w:val="99"/>
    <w:semiHidden/>
    <w:rsid w:val="009346E8"/>
    <w:pPr>
      <w:spacing w:after="0" w:line="240" w:lineRule="auto"/>
    </w:pPr>
  </w:style>
  <w:style w:type="paragraph" w:styleId="Title">
    <w:name w:val="Title"/>
    <w:basedOn w:val="Normal"/>
    <w:next w:val="Normal"/>
    <w:link w:val="TitleChar"/>
    <w:uiPriority w:val="10"/>
    <w:qFormat/>
    <w:rsid w:val="009B76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6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91369">
      <w:bodyDiv w:val="1"/>
      <w:marLeft w:val="0"/>
      <w:marRight w:val="0"/>
      <w:marTop w:val="0"/>
      <w:marBottom w:val="0"/>
      <w:divBdr>
        <w:top w:val="none" w:sz="0" w:space="0" w:color="auto"/>
        <w:left w:val="none" w:sz="0" w:space="0" w:color="auto"/>
        <w:bottom w:val="none" w:sz="0" w:space="0" w:color="auto"/>
        <w:right w:val="none" w:sz="0" w:space="0" w:color="auto"/>
      </w:divBdr>
    </w:div>
    <w:div w:id="702169664">
      <w:bodyDiv w:val="1"/>
      <w:marLeft w:val="0"/>
      <w:marRight w:val="0"/>
      <w:marTop w:val="0"/>
      <w:marBottom w:val="0"/>
      <w:divBdr>
        <w:top w:val="none" w:sz="0" w:space="0" w:color="auto"/>
        <w:left w:val="none" w:sz="0" w:space="0" w:color="auto"/>
        <w:bottom w:val="none" w:sz="0" w:space="0" w:color="auto"/>
        <w:right w:val="none" w:sz="0" w:space="0" w:color="auto"/>
      </w:divBdr>
    </w:div>
    <w:div w:id="866219163">
      <w:bodyDiv w:val="1"/>
      <w:marLeft w:val="0"/>
      <w:marRight w:val="0"/>
      <w:marTop w:val="0"/>
      <w:marBottom w:val="0"/>
      <w:divBdr>
        <w:top w:val="none" w:sz="0" w:space="0" w:color="auto"/>
        <w:left w:val="none" w:sz="0" w:space="0" w:color="auto"/>
        <w:bottom w:val="none" w:sz="0" w:space="0" w:color="auto"/>
        <w:right w:val="none" w:sz="0" w:space="0" w:color="auto"/>
      </w:divBdr>
    </w:div>
    <w:div w:id="190240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4liberty.eu/repressive-draft-laws-in-times-of-covid-19-human-rights-violations-on-parliamentary-agenda-in-hungary-and-poland/" TargetMode="External"/><Relationship Id="rId117" Type="http://schemas.openxmlformats.org/officeDocument/2006/relationships/hyperlink" Target="https://www.theguardian.com/world/video/2020/mar/20/nurse-in-tears-coronavirus-panic-buying-leaves-shelves-empty-food-video" TargetMode="External"/><Relationship Id="rId21" Type="http://schemas.openxmlformats.org/officeDocument/2006/relationships/hyperlink" Target="http://www.iapewec.org/reports/annual-reports/iap-2020-report/casestudie" TargetMode="External"/><Relationship Id="rId42" Type="http://schemas.openxmlformats.org/officeDocument/2006/relationships/hyperlink" Target="https://www.unfpa.org/sites/default/files/resource-pdf/COVID-19_impact_brief_for_UNFPA_24_April_2020_1.pdf" TargetMode="External"/><Relationship Id="rId47" Type="http://schemas.openxmlformats.org/officeDocument/2006/relationships/hyperlink" Target="https://www.worldbank.org/en/topic/fragilityconflictviolence/brief/harmonized-list-of-fragile-situations" TargetMode="External"/><Relationship Id="rId63" Type="http://schemas.openxmlformats.org/officeDocument/2006/relationships/hyperlink" Target="https://www.who.int/dg/speeches/detail/who-director-general-s-opening-remarks-at-the-media-briefing-on-covid-19---27-april-2020" TargetMode="External"/><Relationship Id="rId68" Type="http://schemas.openxmlformats.org/officeDocument/2006/relationships/hyperlink" Target="https://www.ifpri.org/blog/how-covid-19-may-disrupt-food-supply-chains-developing-countries" TargetMode="External"/><Relationship Id="rId84" Type="http://schemas.openxmlformats.org/officeDocument/2006/relationships/hyperlink" Target="https://apps.who.int/gho/data/node.main.nHE-1540?lang=en" TargetMode="External"/><Relationship Id="rId89" Type="http://schemas.openxmlformats.org/officeDocument/2006/relationships/hyperlink" Target="https://www.citizen.org/article/blind-spot/" TargetMode="External"/><Relationship Id="rId112" Type="http://schemas.openxmlformats.org/officeDocument/2006/relationships/hyperlink" Target="https://www.thebureauinvestigates.com/stories/2018-04-27/international-monetary-fund-could-help-tackle-superbugs-in-developing-economies-says-top-expert" TargetMode="External"/><Relationship Id="rId16" Type="http://schemas.openxmlformats.org/officeDocument/2006/relationships/image" Target="media/image7.jpeg"/><Relationship Id="rId107" Type="http://schemas.openxmlformats.org/officeDocument/2006/relationships/hyperlink" Target="https://digitallibrary.un.org/record/3849174/files/A_HRC_WG-6_35_KEN_2-EN.pdf" TargetMode="External"/><Relationship Id="rId11" Type="http://schemas.openxmlformats.org/officeDocument/2006/relationships/image" Target="media/image2.png"/><Relationship Id="rId32" Type="http://schemas.openxmlformats.org/officeDocument/2006/relationships/hyperlink" Target="https://www.independent.co.uk/life-style/health-and-families/lockdown-period-poverty-sanitary-products-shortage-plan-international-wateraid-a9535951.html" TargetMode="External"/><Relationship Id="rId37" Type="http://schemas.openxmlformats.org/officeDocument/2006/relationships/hyperlink" Target="https://news.un.org/en/story/2020/04/1061892" TargetMode="External"/><Relationship Id="rId53" Type="http://schemas.openxmlformats.org/officeDocument/2006/relationships/hyperlink" Target="https://undocs.org/en/A/RES/74/2" TargetMode="External"/><Relationship Id="rId58" Type="http://schemas.openxmlformats.org/officeDocument/2006/relationships/hyperlink" Target="https://www.sipri.org/media/press-release/2019/world-military-expenditure-grows-18-trillion-2018" TargetMode="External"/><Relationship Id="rId74" Type="http://schemas.openxmlformats.org/officeDocument/2006/relationships/hyperlink" Target="https://www.theguardian.com/world/2020/apr/24/sexism-on-the-covid-19-frontline-ppe-is-made-for-a-6ft-3in-rugby-player" TargetMode="External"/><Relationship Id="rId79" Type="http://schemas.openxmlformats.org/officeDocument/2006/relationships/hyperlink" Target="https://finland.fi/life-society/kids-ask-the-finnish-government-questions-in-corona-info-session/" TargetMode="External"/><Relationship Id="rId102" Type="http://schemas.openxmlformats.org/officeDocument/2006/relationships/hyperlink" Target="http://publications.universalhealth2030.org/uploads/kenya_health_policy_2014_to_2030.pdf" TargetMode="External"/><Relationship Id="rId5" Type="http://schemas.openxmlformats.org/officeDocument/2006/relationships/webSettings" Target="webSettings.xml"/><Relationship Id="rId61" Type="http://schemas.openxmlformats.org/officeDocument/2006/relationships/hyperlink" Target="https://www.who.int/healthinfo/global_burden_disease/estimates/en/index1.html" TargetMode="External"/><Relationship Id="rId82" Type="http://schemas.openxmlformats.org/officeDocument/2006/relationships/hyperlink" Target="http://www.everywomaneverychild.org/wp-content/uploads/2017/10/EWEC_GSUpdate_Full_EN_2017_web-1.pdf" TargetMode="External"/><Relationship Id="rId90" Type="http://schemas.openxmlformats.org/officeDocument/2006/relationships/hyperlink" Target="https://almahub.org/Content/Sliders/ethiopia/case1.pdf" TargetMode="External"/><Relationship Id="rId95" Type="http://schemas.openxmlformats.org/officeDocument/2006/relationships/hyperlink" Target="https://www.moh.gov.ge/uploads/files/2019/Failebi/02.05.19-2012-2017-geo.pdf" TargetMode="External"/><Relationship Id="rId19" Type="http://schemas.openxmlformats.org/officeDocument/2006/relationships/hyperlink" Target="http://www.iapewec.org/reports/annual-reports/iap-2020-report/casestudie" TargetMode="External"/><Relationship Id="rId14" Type="http://schemas.openxmlformats.org/officeDocument/2006/relationships/image" Target="media/image5.png"/><Relationship Id="rId22" Type="http://schemas.openxmlformats.org/officeDocument/2006/relationships/hyperlink" Target="http://www.iapewec.org/reports/annual-reports/iap-2020-report/casestudie" TargetMode="External"/><Relationship Id="rId27" Type="http://schemas.openxmlformats.org/officeDocument/2006/relationships/hyperlink" Target="https://www.thenewhumanitarian.org/analysis/2020/04/17/coronavirus-global-migration-policies-exploited" TargetMode="External"/><Relationship Id="rId30" Type="http://schemas.openxmlformats.org/officeDocument/2006/relationships/hyperlink" Target="https://www.ippf.org/news/covid-19-pandemic-cuts-access-sexual-and-reproductive-healthcare-women-around-world" TargetMode="External"/><Relationship Id="rId35" Type="http://schemas.openxmlformats.org/officeDocument/2006/relationships/hyperlink" Target="https://www.wfp.org/school-health-and-nutrition" TargetMode="External"/><Relationship Id="rId43" Type="http://schemas.openxmlformats.org/officeDocument/2006/relationships/hyperlink" Target="https://blogs.worldbank.org/opendata/impact-covid-19-coronavirus-global-poverty-why-sub-saharan-africa-might-be-region-hardest" TargetMode="External"/><Relationship Id="rId48" Type="http://schemas.openxmlformats.org/officeDocument/2006/relationships/hyperlink" Target="https://globalhealth5050.org/covid19/" TargetMode="External"/><Relationship Id="rId56" Type="http://schemas.openxmlformats.org/officeDocument/2006/relationships/hyperlink" Target="https://www.uhc2030.org/fileadmin/uploads/uhc2030/Documents/UN_HLM/UHC_Key_Asks_final.pdf" TargetMode="External"/><Relationship Id="rId64" Type="http://schemas.openxmlformats.org/officeDocument/2006/relationships/hyperlink" Target="https://www.who.int/news-room/detail/22-05-2020-at-least-80-million-children-under-one-at-risk-of-diseases-such-as-diphtheria-measles-and-polio-as-covid-19-disrupts-routine-vaccination-efforts-warn-gavi-who-and-unicef" TargetMode="External"/><Relationship Id="rId69" Type="http://schemas.openxmlformats.org/officeDocument/2006/relationships/hyperlink" Target="https://www.who.int/teams/ncds/covid-19" TargetMode="External"/><Relationship Id="rId77" Type="http://schemas.openxmlformats.org/officeDocument/2006/relationships/hyperlink" Target="https://www.theguardian.com/world/2020/mar/19/jacinda-ardern-holds-special-coronavirus-press-conference-for-children" TargetMode="External"/><Relationship Id="rId100" Type="http://schemas.openxmlformats.org/officeDocument/2006/relationships/hyperlink" Target="https://www.unicef.org/guatemala/media/366/file/informe%20pobreza%20multidimensional.pdf" TargetMode="External"/><Relationship Id="rId105" Type="http://schemas.openxmlformats.org/officeDocument/2006/relationships/hyperlink" Target="https://data.worldbank.org/indicator/SH.XPD.OOPC.CH.ZS" TargetMode="External"/><Relationship Id="rId113" Type="http://schemas.openxmlformats.org/officeDocument/2006/relationships/hyperlink" Target="https://www.chathamhouse.org/expert/comment/blaming-china-dangerous-distraction" TargetMode="External"/><Relationship Id="rId118" Type="http://schemas.openxmlformats.org/officeDocument/2006/relationships/hyperlink" Target="https://www.who.int/pmnch/events/partners_forum/20101114_3step_accountprocess.pdf" TargetMode="External"/><Relationship Id="rId8" Type="http://schemas.openxmlformats.org/officeDocument/2006/relationships/footer" Target="footer1.xml"/><Relationship Id="rId51" Type="http://schemas.openxmlformats.org/officeDocument/2006/relationships/hyperlink" Target="https://iapewec.org/wp-content/uploads/2020/01/Literature-Review-for-IAP_GLOHI_15-Jan-20.pdf" TargetMode="External"/><Relationship Id="rId72" Type="http://schemas.openxmlformats.org/officeDocument/2006/relationships/hyperlink" Target="https://www.brookings.edu/research/school-closures-government-responses-and-learning-inequality-around-the-world-during-covid-19/" TargetMode="External"/><Relationship Id="rId80" Type="http://schemas.openxmlformats.org/officeDocument/2006/relationships/hyperlink" Target="https://www.copasah.net/about-us2.html" TargetMode="External"/><Relationship Id="rId85" Type="http://schemas.openxmlformats.org/officeDocument/2006/relationships/hyperlink" Target="https://www.bbc.com/news/world-asia-india-52475387?intlink_from_url=https://www.bbc.co.uk/news/topics/cdl168pj1dmt/india-coronavirus-lockdown&amp;link_location=live-reporting-story" TargetMode="External"/><Relationship Id="rId93" Type="http://schemas.openxmlformats.org/officeDocument/2006/relationships/hyperlink" Target="http://ssa.gov.ge/index.php?lang_id=&amp;sec_id=1450" TargetMode="External"/><Relationship Id="rId98" Type="http://schemas.openxmlformats.org/officeDocument/2006/relationships/hyperlink" Target="https://www.censopoblacion.gt/censo2018/poblacion.php"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iapewec.org/reports/annual-reports/iap-2020-report/casestudie" TargetMode="External"/><Relationship Id="rId25" Type="http://schemas.openxmlformats.org/officeDocument/2006/relationships/hyperlink" Target="https://www.hrw.org/news/2020/04/14/poland-reject-new-curbs-abortion-sex-ed" TargetMode="External"/><Relationship Id="rId33" Type="http://schemas.openxmlformats.org/officeDocument/2006/relationships/hyperlink" Target="https://www.reuters.com/article/us-health-coronavirus-periods/pandemic-worsens-pain-of-periods-for-women-across-the-world-ngo-idUSKBN2340UH" TargetMode="External"/><Relationship Id="rId38" Type="http://schemas.openxmlformats.org/officeDocument/2006/relationships/hyperlink" Target="https://www.unwomen.org/en/digital-library/publications/2020/04/issue-brief-covid-19-and-ending-violence-against-women-and-girls" TargetMode="External"/><Relationship Id="rId46" Type="http://schemas.openxmlformats.org/officeDocument/2006/relationships/hyperlink" Target="https://apps.who.int/nha/database" TargetMode="External"/><Relationship Id="rId59" Type="http://schemas.openxmlformats.org/officeDocument/2006/relationships/hyperlink" Target="https://www.un.org/sg/en/content/sg/statement/2020-01-22/secretary-generals-remarks-the-general-assembly-his-priorities-for-2020-bilingual-delivered-scroll-down-for-all-english-version" TargetMode="External"/><Relationship Id="rId67" Type="http://schemas.openxmlformats.org/officeDocument/2006/relationships/hyperlink" Target="https://www.wfp.org/news/world-food-programme-gears-support-children-left-without-meals-due-covid-19-school-closures" TargetMode="External"/><Relationship Id="rId103" Type="http://schemas.openxmlformats.org/officeDocument/2006/relationships/hyperlink" Target="http://www.kenyalaw.org:8181/exist/kenyalex/actview.xql?actid=Const2010" TargetMode="External"/><Relationship Id="rId108" Type="http://schemas.openxmlformats.org/officeDocument/2006/relationships/hyperlink" Target="https://www.nation.co.ke/news/Hope-for-patients-detained-in-hospitals-over-unpaid-bills/1056-4932696-11qtx6m/index.html" TargetMode="External"/><Relationship Id="rId116" Type="http://schemas.openxmlformats.org/officeDocument/2006/relationships/hyperlink" Target="https://iapewec.org/wp-content/uploads/2019/12/IAP-EVALUATION-FINAL.pdf" TargetMode="External"/><Relationship Id="rId20" Type="http://schemas.openxmlformats.org/officeDocument/2006/relationships/hyperlink" Target="http://www.iapewec.org/reports/annual-reports/iap-2020-report/casestudie" TargetMode="External"/><Relationship Id="rId41" Type="http://schemas.openxmlformats.org/officeDocument/2006/relationships/hyperlink" Target="https://www.figo.org/covid-19-lockdowns-leading-rise-violence-against-women-and-girls" TargetMode="External"/><Relationship Id="rId54" Type="http://schemas.openxmlformats.org/officeDocument/2006/relationships/hyperlink" Target="https://www.who.int/emergencies/diseases/novel-coronavirus-2019" TargetMode="External"/><Relationship Id="rId62" Type="http://schemas.openxmlformats.org/officeDocument/2006/relationships/hyperlink" Target="https://www.theguardian.com/global-development/2020/may/28/denied-beds-pain-relief-and-contact-with-newborns-the-women-giving-birth-covid-19-coronavirus" TargetMode="External"/><Relationship Id="rId70" Type="http://schemas.openxmlformats.org/officeDocument/2006/relationships/hyperlink" Target="https://unstats.un.org/sdgs/indicators/database/" TargetMode="External"/><Relationship Id="rId75" Type="http://schemas.openxmlformats.org/officeDocument/2006/relationships/hyperlink" Target="https://www.forbes.com/sites/avivahwittenbergcox/2020/04/13/what-do-countries-with-the-best-coronavirus-reponses-have-in-common-women-leaders/" TargetMode="External"/><Relationship Id="rId83" Type="http://schemas.openxmlformats.org/officeDocument/2006/relationships/hyperlink" Target="https://iapewec.org/" TargetMode="External"/><Relationship Id="rId88" Type="http://schemas.openxmlformats.org/officeDocument/2006/relationships/hyperlink" Target="https://www.who.int/news-room/detail/28-04-2020-who-calls-for-healthy-safe-and-decent-working-conditions-for-all-health-workers-amidst-covid-19-pandemic" TargetMode="External"/><Relationship Id="rId91" Type="http://schemas.openxmlformats.org/officeDocument/2006/relationships/hyperlink" Target="https://almahub.org/Content/resources/community%20stuff/Case%20Study-English-TWO-FINAL%2031%20MAY.pdf" TargetMode="External"/><Relationship Id="rId96" Type="http://schemas.openxmlformats.org/officeDocument/2006/relationships/hyperlink" Target="https://osgf.ge/wp-content/uploads/2019/12/Primary-health-report-printed-version.pdf" TargetMode="External"/><Relationship Id="rId111" Type="http://schemas.openxmlformats.org/officeDocument/2006/relationships/hyperlink" Target="https://www.health.gov.pg/pdf/WYAHP_201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s://www.hrw.org/news/2020/04/03/how-authoritarians-are-exploiting-covid-19-crisis-grab-power" TargetMode="External"/><Relationship Id="rId36" Type="http://schemas.openxmlformats.org/officeDocument/2006/relationships/hyperlink" Target="https://www.unfpa.org/sites/default/files/resource-pdf/COVID-19_Preparedness_and_Response_-_UNFPA_Interim_Technical_Briefs_Adolescents_and_Young_People_23_March_2020.pdf" TargetMode="External"/><Relationship Id="rId49" Type="http://schemas.openxmlformats.org/officeDocument/2006/relationships/hyperlink" Target="https://www.documentcloud.org/documents/6884202-LA-County-Racial-Ethnic-Socioeconomic-Data-COVID19.html" TargetMode="External"/><Relationship Id="rId57" Type="http://schemas.openxmlformats.org/officeDocument/2006/relationships/hyperlink" Target="https://apps.who.int/gho/data/view.main.1370?lang=en" TargetMode="External"/><Relationship Id="rId106" Type="http://schemas.openxmlformats.org/officeDocument/2006/relationships/hyperlink" Target="https://news.trust.org/item/20171211101543-t9znq/" TargetMode="External"/><Relationship Id="rId114" Type="http://schemas.openxmlformats.org/officeDocument/2006/relationships/hyperlink" Target="https://www.who.int/woman_child_accountability/about/coia/en/" TargetMode="External"/><Relationship Id="rId119" Type="http://schemas.openxmlformats.org/officeDocument/2006/relationships/hyperlink" Target="https://iapewec.org/reports/annual-reports/iap-2020-report/" TargetMode="External"/><Relationship Id="rId10" Type="http://schemas.openxmlformats.org/officeDocument/2006/relationships/package" Target="embeddings/Microsoft_Excel_Worksheet.xlsx"/><Relationship Id="rId31" Type="http://schemas.openxmlformats.org/officeDocument/2006/relationships/hyperlink" Target="https://www.ippf.org/blogs/contraception-and-covid-19-disrupted-supply-and-access" TargetMode="External"/><Relationship Id="rId44" Type="http://schemas.openxmlformats.org/officeDocument/2006/relationships/hyperlink" Target="https://data.unwomen.org/resources/surveys-show-covid-19-has-gendered-effects-asia-and-pacific" TargetMode="External"/><Relationship Id="rId52" Type="http://schemas.openxmlformats.org/officeDocument/2006/relationships/hyperlink" Target="https://www.everywomaneverychild.org/" TargetMode="External"/><Relationship Id="rId60" Type="http://schemas.openxmlformats.org/officeDocument/2006/relationships/hyperlink" Target="https://iapewec.org/wp-content/uploads/2020/01/Literature-Review-for-IAP_GLOHI_15-Jan-20.pdf" TargetMode="External"/><Relationship Id="rId65" Type="http://schemas.openxmlformats.org/officeDocument/2006/relationships/hyperlink" Target="https://data.unicef.org/topic/child-health/adolescent-health/" TargetMode="External"/><Relationship Id="rId73" Type="http://schemas.openxmlformats.org/officeDocument/2006/relationships/hyperlink" Target="https://www.unicef.org/media/68706/file/COVID-19-GBV-risks-to-adolescent-girls-and-interventions-to-protect-them-2020.pdf" TargetMode="External"/><Relationship Id="rId78" Type="http://schemas.openxmlformats.org/officeDocument/2006/relationships/hyperlink" Target="https://www.regjeringen.no/en/aktuelt/inviterer-til-ny-pressekonferanse-for-barn/id2697243/" TargetMode="External"/><Relationship Id="rId81" Type="http://schemas.openxmlformats.org/officeDocument/2006/relationships/hyperlink" Target="https://www.copasah.net/uploads/1/2/6/4/12642634/copasah_sa_charter_and_call_to_action.pdf" TargetMode="External"/><Relationship Id="rId86" Type="http://schemas.openxmlformats.org/officeDocument/2006/relationships/hyperlink" Target="https://www.who.int/gho/immunization/en/" TargetMode="External"/><Relationship Id="rId94" Type="http://schemas.openxmlformats.org/officeDocument/2006/relationships/hyperlink" Target="https://matsne.gov.ge/ka/document/view/1852448?publication=0" TargetMode="External"/><Relationship Id="rId99" Type="http://schemas.openxmlformats.org/officeDocument/2006/relationships/hyperlink" Target="http://desarrollohumano.org.gt/indh-20152016/" TargetMode="External"/><Relationship Id="rId101" Type="http://schemas.openxmlformats.org/officeDocument/2006/relationships/hyperlink" Target="https://www.ine.gob.gt/images/2017/encuestas/ensmi2014_2015.pdf"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hyperlink" Target="https://www.unwomen.org/en/news/stories/2020/5/press-release-the-shadow-pandemic-of-violence-against-women-during-covid-19" TargetMode="External"/><Relationship Id="rId109" Type="http://schemas.openxmlformats.org/officeDocument/2006/relationships/hyperlink" Target="https://roggkenya.org/detention-of-patients-for-unpaid-bills-illegal/" TargetMode="External"/><Relationship Id="rId34" Type="http://schemas.openxmlformats.org/officeDocument/2006/relationships/hyperlink" Target="https://www.guttmacher.org/article/2020/04/crisis-horizon-devastating-losses-global-reproductive-health-are-possible-due-covid" TargetMode="External"/><Relationship Id="rId50" Type="http://schemas.openxmlformats.org/officeDocument/2006/relationships/hyperlink" Target="https://www.who.int/pmnch/knowledge/case-studies/en/index2.html" TargetMode="External"/><Relationship Id="rId55" Type="http://schemas.openxmlformats.org/officeDocument/2006/relationships/hyperlink" Target="https://iapewec.org/wp-content/uploads/2019/09/IAP-Statement-for-UN-HLM_23Sept2019.pdf" TargetMode="External"/><Relationship Id="rId76" Type="http://schemas.openxmlformats.org/officeDocument/2006/relationships/hyperlink" Target="https://www.everywomaneverychild.org/high-level-roundtable-womens-leadership-in-the-covid-19-response-to-protect-every-woman-and-every-child/" TargetMode="External"/><Relationship Id="rId97" Type="http://schemas.openxmlformats.org/officeDocument/2006/relationships/hyperlink" Target="https://data.worldbank.org/country/guatemala?view=chart" TargetMode="External"/><Relationship Id="rId104" Type="http://schemas.openxmlformats.org/officeDocument/2006/relationships/hyperlink" Target="https://www.health.go.ke/president-uhuru-launches-universal-health-coverage-pilot-program-nairobi-kenya-december-13-2018/"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unesco.org/covid19/educationresponse" TargetMode="External"/><Relationship Id="rId92" Type="http://schemas.openxmlformats.org/officeDocument/2006/relationships/hyperlink" Target="https://almahub.org/Content/resources/community%20stuff/Case%20Study-English-THREE-FINAL.pdf" TargetMode="External"/><Relationship Id="rId2" Type="http://schemas.openxmlformats.org/officeDocument/2006/relationships/numbering" Target="numbering.xml"/><Relationship Id="rId29" Type="http://schemas.openxmlformats.org/officeDocument/2006/relationships/hyperlink" Target="https://ipi.media/covid-19-abuse-of-emergency-powers-to-stifle-media-grows/" TargetMode="External"/><Relationship Id="rId24" Type="http://schemas.openxmlformats.org/officeDocument/2006/relationships/hyperlink" Target="https://cdn2.hubspot.net/hubfs/440941/Trust%20Barometer%202020/2020%20Edelman%20Trust%20Barometer%20Global%20Report.pdf?utm_campaign=Global:%20Trust%20Barometer%202020&amp;utm_source=Website" TargetMode="External"/><Relationship Id="rId40" Type="http://schemas.openxmlformats.org/officeDocument/2006/relationships/hyperlink" Target="https://www.guttmacher.org/journals/ipsrh/2020/04/estimates-potential-impact-covid-19-pandemic-sexual-and-reproductive-health" TargetMode="External"/><Relationship Id="rId45" Type="http://schemas.openxmlformats.org/officeDocument/2006/relationships/hyperlink" Target="https://datatopics.worldbank.org/world-development-indicators/stories/the-classification-of-countries-by-income.html" TargetMode="External"/><Relationship Id="rId66" Type="http://schemas.openxmlformats.org/officeDocument/2006/relationships/hyperlink" Target="https://www.who.int/data/maternal-newborn-child-adolescent/national-policies?selectedTabName=Documents" TargetMode="External"/><Relationship Id="rId87" Type="http://schemas.openxmlformats.org/officeDocument/2006/relationships/hyperlink" Target="https://news.un.org/en/story/2020/04/1062622" TargetMode="External"/><Relationship Id="rId110" Type="http://schemas.openxmlformats.org/officeDocument/2006/relationships/hyperlink" Target="https://dhsprogram.com/pubs/pdf/fr308/fr308.pdf" TargetMode="External"/><Relationship Id="rId115" Type="http://schemas.openxmlformats.org/officeDocument/2006/relationships/hyperlink" Target="https://www.who.int/life-course/about/coia/coia-and-ierg/en/index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17E51-5F50-4312-AE9A-52A0B55DE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71</Pages>
  <Words>70273</Words>
  <Characters>400561</Characters>
  <Application>Microsoft Office Word</Application>
  <DocSecurity>0</DocSecurity>
  <Lines>3338</Lines>
  <Paragraphs>939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MAWAD, Narissia</dc:creator>
  <cp:keywords/>
  <dc:description/>
  <cp:lastModifiedBy>Ilze</cp:lastModifiedBy>
  <cp:revision>33</cp:revision>
  <cp:lastPrinted>2020-06-22T12:09:00Z</cp:lastPrinted>
  <dcterms:created xsi:type="dcterms:W3CDTF">2020-06-22T19:30:00Z</dcterms:created>
  <dcterms:modified xsi:type="dcterms:W3CDTF">2020-06-26T13:02:00Z</dcterms:modified>
</cp:coreProperties>
</file>