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F3" w:rsidRPr="00112994" w:rsidRDefault="00546EF3" w:rsidP="00546EF3">
      <w:pPr>
        <w:pStyle w:val="yiv1639365863msonormal"/>
        <w:shd w:val="clear" w:color="auto" w:fill="FFFFFF"/>
        <w:spacing w:before="0" w:beforeAutospacing="0" w:after="0" w:afterAutospacing="0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Subject:</w:t>
      </w:r>
      <w:r w:rsidR="00112994">
        <w:rPr>
          <w:rFonts w:ascii="Sylfaen" w:hAnsi="Sylfaen"/>
          <w:color w:val="1D2228"/>
          <w:lang w:val="ka-GE"/>
        </w:rPr>
        <w:t xml:space="preserve"> </w:t>
      </w:r>
      <w:r w:rsidRPr="00112994">
        <w:rPr>
          <w:rFonts w:ascii="Sylfaen" w:hAnsi="Sylfaen"/>
          <w:color w:val="1D2228"/>
        </w:rPr>
        <w:t>Notice on the French Technical Assistance experts’</w:t>
      </w:r>
    </w:p>
    <w:p w:rsidR="00546EF3" w:rsidRPr="00112994" w:rsidRDefault="00546EF3" w:rsidP="00546EF3">
      <w:pPr>
        <w:pStyle w:val="yiv1639365863msonormal"/>
        <w:shd w:val="clear" w:color="auto" w:fill="FFFFFF"/>
        <w:spacing w:before="0" w:beforeAutospacing="0" w:after="0" w:afterAutospacing="0"/>
        <w:rPr>
          <w:rFonts w:ascii="Sylfaen" w:hAnsi="Sylfaen"/>
          <w:color w:val="1D2228"/>
          <w:lang w:val="fr-FR"/>
        </w:rPr>
      </w:pPr>
      <w:r w:rsidRPr="00112994">
        <w:rPr>
          <w:rFonts w:ascii="Sylfaen" w:hAnsi="Sylfaen"/>
          <w:b/>
          <w:bCs/>
          <w:color w:val="1D2228"/>
          <w:lang w:val="fr-FR"/>
        </w:rPr>
        <w:t xml:space="preserve">Andreï </w:t>
      </w:r>
      <w:proofErr w:type="spellStart"/>
      <w:r w:rsidRPr="00112994">
        <w:rPr>
          <w:rFonts w:ascii="Sylfaen" w:hAnsi="Sylfaen"/>
          <w:b/>
          <w:bCs/>
          <w:color w:val="1D2228"/>
          <w:lang w:val="fr-FR"/>
        </w:rPr>
        <w:t>Tretyak</w:t>
      </w:r>
      <w:proofErr w:type="spellEnd"/>
      <w:r w:rsidRPr="00112994">
        <w:rPr>
          <w:rFonts w:ascii="Sylfaen" w:hAnsi="Sylfaen"/>
          <w:b/>
          <w:bCs/>
          <w:color w:val="1D2228"/>
          <w:lang w:val="fr-FR"/>
        </w:rPr>
        <w:t>, Nicolas Le Guen </w:t>
      </w:r>
      <w:r w:rsidRPr="00112994">
        <w:rPr>
          <w:rFonts w:ascii="Sylfaen" w:hAnsi="Sylfaen"/>
          <w:color w:val="1D2228"/>
          <w:lang w:val="fr-FR"/>
        </w:rPr>
        <w:t>and</w:t>
      </w:r>
      <w:r w:rsidRPr="00112994">
        <w:rPr>
          <w:rFonts w:ascii="Sylfaen" w:hAnsi="Sylfaen"/>
          <w:b/>
          <w:bCs/>
          <w:color w:val="1D2228"/>
          <w:lang w:val="fr-FR"/>
        </w:rPr>
        <w:t xml:space="preserve"> Antoine </w:t>
      </w:r>
      <w:proofErr w:type="spellStart"/>
      <w:r w:rsidRPr="00112994">
        <w:rPr>
          <w:rFonts w:ascii="Sylfaen" w:hAnsi="Sylfaen"/>
          <w:b/>
          <w:bCs/>
          <w:color w:val="1D2228"/>
          <w:lang w:val="fr-FR"/>
        </w:rPr>
        <w:t>Pogorzelski</w:t>
      </w:r>
      <w:proofErr w:type="spellEnd"/>
    </w:p>
    <w:p w:rsidR="00546EF3" w:rsidRPr="00112994" w:rsidRDefault="00546EF3" w:rsidP="00546EF3">
      <w:pPr>
        <w:pStyle w:val="yiv1639365863msonormal"/>
        <w:shd w:val="clear" w:color="auto" w:fill="FFFFFF"/>
        <w:spacing w:before="0" w:beforeAutospacing="0" w:after="0" w:afterAutospacing="0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Mission to the Republic of Georgia</w:t>
      </w:r>
    </w:p>
    <w:p w:rsidR="00546EF3" w:rsidRPr="00112994" w:rsidRDefault="00546EF3" w:rsidP="00546EF3">
      <w:pPr>
        <w:pStyle w:val="yiv1639365863msonormal"/>
        <w:shd w:val="clear" w:color="auto" w:fill="FFFFFF"/>
        <w:spacing w:before="0" w:beforeAutospacing="0" w:after="0" w:afterAutospacing="0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 </w:t>
      </w: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right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Tbilisi, September 28, 2020</w:t>
      </w:r>
    </w:p>
    <w:p w:rsidR="00546EF3" w:rsidRPr="00112994" w:rsidRDefault="00546EF3" w:rsidP="00546EF3">
      <w:pPr>
        <w:pStyle w:val="yiv1639365863msonormal"/>
        <w:shd w:val="clear" w:color="auto" w:fill="FFFFFF"/>
        <w:spacing w:before="0" w:beforeAutospacing="0" w:after="0" w:afterAutospacing="0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 </w:t>
      </w: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To whom to it may concern,</w:t>
      </w: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 </w:t>
      </w:r>
    </w:p>
    <w:p w:rsidR="00546EF3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Hereby I confirm that French technical assistance experts’ </w:t>
      </w:r>
      <w:proofErr w:type="spellStart"/>
      <w:r w:rsidRPr="00112994">
        <w:rPr>
          <w:rFonts w:ascii="Sylfaen" w:hAnsi="Sylfaen"/>
          <w:b/>
          <w:bCs/>
          <w:color w:val="1D2228"/>
        </w:rPr>
        <w:t>Andreï</w:t>
      </w:r>
      <w:proofErr w:type="spellEnd"/>
      <w:r w:rsidRPr="00112994">
        <w:rPr>
          <w:rFonts w:ascii="Sylfaen" w:hAnsi="Sylfaen"/>
          <w:b/>
          <w:bCs/>
          <w:color w:val="1D2228"/>
        </w:rPr>
        <w:t xml:space="preserve"> </w:t>
      </w:r>
      <w:proofErr w:type="spellStart"/>
      <w:r w:rsidRPr="00112994">
        <w:rPr>
          <w:rFonts w:ascii="Sylfaen" w:hAnsi="Sylfaen"/>
          <w:b/>
          <w:bCs/>
          <w:color w:val="1D2228"/>
        </w:rPr>
        <w:t>Tretyak</w:t>
      </w:r>
      <w:proofErr w:type="spellEnd"/>
      <w:r w:rsidRPr="00112994">
        <w:rPr>
          <w:rFonts w:ascii="Sylfaen" w:hAnsi="Sylfaen"/>
          <w:b/>
          <w:bCs/>
          <w:color w:val="1D2228"/>
        </w:rPr>
        <w:t xml:space="preserve">, Nicolas Le </w:t>
      </w:r>
      <w:proofErr w:type="spellStart"/>
      <w:r w:rsidRPr="00112994">
        <w:rPr>
          <w:rFonts w:ascii="Sylfaen" w:hAnsi="Sylfaen"/>
          <w:b/>
          <w:bCs/>
          <w:color w:val="1D2228"/>
        </w:rPr>
        <w:t>Guen</w:t>
      </w:r>
      <w:proofErr w:type="spellEnd"/>
      <w:r w:rsidRPr="00112994">
        <w:rPr>
          <w:rFonts w:ascii="Sylfaen" w:hAnsi="Sylfaen"/>
          <w:b/>
          <w:bCs/>
          <w:color w:val="1D2228"/>
        </w:rPr>
        <w:t> </w:t>
      </w:r>
      <w:r w:rsidRPr="00112994">
        <w:rPr>
          <w:rFonts w:ascii="Sylfaen" w:hAnsi="Sylfaen"/>
          <w:color w:val="1D2228"/>
        </w:rPr>
        <w:t>and</w:t>
      </w:r>
      <w:r w:rsidRPr="00112994">
        <w:rPr>
          <w:rFonts w:ascii="Sylfaen" w:hAnsi="Sylfaen"/>
          <w:b/>
          <w:bCs/>
          <w:color w:val="1D2228"/>
        </w:rPr>
        <w:t xml:space="preserve"> Antoine </w:t>
      </w:r>
      <w:proofErr w:type="spellStart"/>
      <w:r w:rsidRPr="00112994">
        <w:rPr>
          <w:rFonts w:ascii="Sylfaen" w:hAnsi="Sylfaen"/>
          <w:b/>
          <w:bCs/>
          <w:color w:val="1D2228"/>
        </w:rPr>
        <w:t>Pogorzelski</w:t>
      </w:r>
      <w:proofErr w:type="spellEnd"/>
      <w:r w:rsidRPr="00112994">
        <w:rPr>
          <w:rFonts w:ascii="Sylfaen" w:hAnsi="Sylfaen"/>
          <w:b/>
          <w:bCs/>
          <w:color w:val="1D2228"/>
        </w:rPr>
        <w:t> </w:t>
      </w:r>
      <w:r w:rsidRPr="00112994">
        <w:rPr>
          <w:rFonts w:ascii="Sylfaen" w:hAnsi="Sylfaen"/>
          <w:color w:val="1D2228"/>
        </w:rPr>
        <w:t>(all French nationals)</w:t>
      </w:r>
      <w:r w:rsidRPr="00112994">
        <w:rPr>
          <w:rFonts w:ascii="Sylfaen" w:hAnsi="Sylfaen"/>
          <w:b/>
          <w:bCs/>
          <w:color w:val="1D2228"/>
        </w:rPr>
        <w:t> </w:t>
      </w:r>
      <w:r w:rsidRPr="00112994">
        <w:rPr>
          <w:rFonts w:ascii="Sylfaen" w:hAnsi="Sylfaen"/>
          <w:color w:val="1D2228"/>
        </w:rPr>
        <w:t>are coming for the mission to Georgia from 3 October 2020 to 11 October 2020 in the framework of the technical assistance project “Social welfare for Georgia”.</w:t>
      </w:r>
    </w:p>
    <w:p w:rsidR="00112994" w:rsidRPr="00112994" w:rsidRDefault="00112994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</w:p>
    <w:p w:rsidR="00546EF3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 The Credit Facility Agreement CGE 101601 8 between „</w:t>
      </w:r>
      <w:proofErr w:type="spellStart"/>
      <w:r w:rsidRPr="00112994">
        <w:rPr>
          <w:rFonts w:ascii="Sylfaen" w:hAnsi="Sylfaen"/>
          <w:color w:val="1D2228"/>
        </w:rPr>
        <w:t>Agence</w:t>
      </w:r>
      <w:proofErr w:type="spellEnd"/>
      <w:r w:rsidRPr="00112994">
        <w:rPr>
          <w:rFonts w:ascii="Sylfaen" w:hAnsi="Sylfaen"/>
          <w:color w:val="1D2228"/>
        </w:rPr>
        <w:t xml:space="preserve"> </w:t>
      </w:r>
      <w:proofErr w:type="spellStart"/>
      <w:r w:rsidRPr="00112994">
        <w:rPr>
          <w:rFonts w:ascii="Sylfaen" w:hAnsi="Sylfaen"/>
          <w:color w:val="1D2228"/>
        </w:rPr>
        <w:t>Française</w:t>
      </w:r>
      <w:proofErr w:type="spellEnd"/>
      <w:r w:rsidRPr="00112994">
        <w:rPr>
          <w:rFonts w:ascii="Sylfaen" w:hAnsi="Sylfaen"/>
          <w:color w:val="1D2228"/>
        </w:rPr>
        <w:t xml:space="preserve"> de </w:t>
      </w:r>
      <w:proofErr w:type="spellStart"/>
      <w:r w:rsidRPr="00FA6B75">
        <w:rPr>
          <w:rFonts w:ascii="Sylfaen" w:hAnsi="Sylfaen"/>
          <w:color w:val="1D2228"/>
          <w:lang w:val="fr-FR"/>
        </w:rPr>
        <w:t>Developpe</w:t>
      </w:r>
      <w:r w:rsidR="00FA6B75" w:rsidRPr="00FA6B75">
        <w:rPr>
          <w:rFonts w:ascii="Sylfaen" w:hAnsi="Sylfaen"/>
          <w:color w:val="1D2228"/>
          <w:lang w:val="fr-FR"/>
        </w:rPr>
        <w:t>ment</w:t>
      </w:r>
      <w:proofErr w:type="spellEnd"/>
      <w:r w:rsidR="00FA6B75">
        <w:rPr>
          <w:rFonts w:ascii="Sylfaen" w:hAnsi="Sylfaen"/>
          <w:color w:val="1D2228"/>
        </w:rPr>
        <w:t>“</w:t>
      </w:r>
      <w:r w:rsidRPr="00112994">
        <w:rPr>
          <w:rFonts w:ascii="Sylfaen" w:hAnsi="Sylfaen"/>
          <w:color w:val="1D2228"/>
        </w:rPr>
        <w:t xml:space="preserve">(AFD) and Georgian Government has been signed on November 9th 2018, for a total amount of 35 M€. In addition to this agreement, AFD has extended a 500 K€ grant for Technical Assistance (TA) to support the Ministry of Internally Displaced Persons from the Occupied Territories, </w:t>
      </w:r>
      <w:proofErr w:type="spellStart"/>
      <w:r w:rsidRPr="00112994">
        <w:rPr>
          <w:rFonts w:ascii="Sylfaen" w:hAnsi="Sylfaen"/>
          <w:color w:val="1D2228"/>
        </w:rPr>
        <w:t>Labour</w:t>
      </w:r>
      <w:proofErr w:type="spellEnd"/>
      <w:r w:rsidRPr="00112994">
        <w:rPr>
          <w:rFonts w:ascii="Sylfaen" w:hAnsi="Sylfaen"/>
          <w:color w:val="1D2228"/>
        </w:rPr>
        <w:t>, Health and Social Affairs of Georgia.</w:t>
      </w:r>
    </w:p>
    <w:p w:rsidR="00112994" w:rsidRPr="00112994" w:rsidRDefault="00112994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> The French agency for the international technical expertise (</w:t>
      </w:r>
      <w:proofErr w:type="spellStart"/>
      <w:r w:rsidRPr="00112994">
        <w:rPr>
          <w:rFonts w:ascii="Sylfaen" w:hAnsi="Sylfaen"/>
          <w:color w:val="1D2228"/>
        </w:rPr>
        <w:t>Agence</w:t>
      </w:r>
      <w:proofErr w:type="spellEnd"/>
      <w:r w:rsidRPr="00112994">
        <w:rPr>
          <w:rFonts w:ascii="Sylfaen" w:hAnsi="Sylfaen"/>
          <w:color w:val="1D2228"/>
        </w:rPr>
        <w:t xml:space="preserve"> </w:t>
      </w:r>
      <w:proofErr w:type="spellStart"/>
      <w:r w:rsidRPr="00112994">
        <w:rPr>
          <w:rFonts w:ascii="Sylfaen" w:hAnsi="Sylfaen"/>
          <w:color w:val="1D2228"/>
        </w:rPr>
        <w:t>Française</w:t>
      </w:r>
      <w:proofErr w:type="spellEnd"/>
      <w:r w:rsidRPr="00112994">
        <w:rPr>
          <w:rFonts w:ascii="Sylfaen" w:hAnsi="Sylfaen"/>
          <w:color w:val="1D2228"/>
        </w:rPr>
        <w:t xml:space="preserve"> </w:t>
      </w:r>
      <w:proofErr w:type="spellStart"/>
      <w:r w:rsidRPr="00112994">
        <w:rPr>
          <w:rFonts w:ascii="Sylfaen" w:hAnsi="Sylfaen"/>
          <w:color w:val="1D2228"/>
        </w:rPr>
        <w:t>d'Expertise</w:t>
      </w:r>
      <w:proofErr w:type="spellEnd"/>
      <w:r w:rsidRPr="00112994">
        <w:rPr>
          <w:rFonts w:ascii="Sylfaen" w:hAnsi="Sylfaen"/>
          <w:color w:val="1D2228"/>
        </w:rPr>
        <w:t xml:space="preserve"> Technique </w:t>
      </w:r>
      <w:proofErr w:type="spellStart"/>
      <w:r w:rsidRPr="00112994">
        <w:rPr>
          <w:rFonts w:ascii="Sylfaen" w:hAnsi="Sylfaen"/>
          <w:color w:val="1D2228"/>
        </w:rPr>
        <w:t>Internationale</w:t>
      </w:r>
      <w:proofErr w:type="spellEnd"/>
      <w:r w:rsidRPr="00112994">
        <w:rPr>
          <w:rFonts w:ascii="Sylfaen" w:hAnsi="Sylfaen"/>
          <w:color w:val="1D2228"/>
        </w:rPr>
        <w:t xml:space="preserve">-AFETI) is in charge of the implementation of this TA in </w:t>
      </w:r>
      <w:proofErr w:type="spellStart"/>
      <w:r w:rsidRPr="00112994">
        <w:rPr>
          <w:rFonts w:ascii="Sylfaen" w:hAnsi="Sylfaen"/>
          <w:color w:val="1D2228"/>
        </w:rPr>
        <w:t>favour</w:t>
      </w:r>
      <w:proofErr w:type="spellEnd"/>
      <w:r w:rsidRPr="00112994">
        <w:rPr>
          <w:rFonts w:ascii="Sylfaen" w:hAnsi="Sylfaen"/>
          <w:color w:val="1D2228"/>
        </w:rPr>
        <w:t xml:space="preserve"> of the Ministry of Internally Displaced Persons from the Occupied Territories, </w:t>
      </w:r>
      <w:proofErr w:type="spellStart"/>
      <w:r w:rsidRPr="00112994">
        <w:rPr>
          <w:rFonts w:ascii="Sylfaen" w:hAnsi="Sylfaen"/>
          <w:color w:val="1D2228"/>
        </w:rPr>
        <w:t>Labour</w:t>
      </w:r>
      <w:proofErr w:type="spellEnd"/>
      <w:r w:rsidRPr="00112994">
        <w:rPr>
          <w:rFonts w:ascii="Sylfaen" w:hAnsi="Sylfaen"/>
          <w:color w:val="1D2228"/>
        </w:rPr>
        <w:t>, Health and Social Affairs of Georgia.</w:t>
      </w: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</w:p>
    <w:p w:rsid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 xml:space="preserve">First </w:t>
      </w:r>
      <w:r w:rsidR="00112994">
        <w:rPr>
          <w:rFonts w:ascii="Sylfaen" w:hAnsi="Sylfaen"/>
          <w:color w:val="1D2228"/>
        </w:rPr>
        <w:t>Deputy Minister,</w:t>
      </w:r>
    </w:p>
    <w:p w:rsidR="00112994" w:rsidRDefault="00112994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</w:p>
    <w:p w:rsidR="00546EF3" w:rsidRPr="00112994" w:rsidRDefault="00546EF3" w:rsidP="00112994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1D2228"/>
        </w:rPr>
      </w:pPr>
      <w:r w:rsidRPr="00112994">
        <w:rPr>
          <w:rFonts w:ascii="Sylfaen" w:hAnsi="Sylfaen"/>
          <w:color w:val="1D2228"/>
        </w:rPr>
        <w:t xml:space="preserve">Tamar </w:t>
      </w:r>
      <w:proofErr w:type="spellStart"/>
      <w:r w:rsidRPr="00112994">
        <w:rPr>
          <w:rFonts w:ascii="Sylfaen" w:hAnsi="Sylfaen"/>
          <w:color w:val="1D2228"/>
        </w:rPr>
        <w:t>Gabunia</w:t>
      </w:r>
      <w:proofErr w:type="spellEnd"/>
    </w:p>
    <w:p w:rsidR="00546EF3" w:rsidRDefault="00546EF3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  <w:r>
        <w:rPr>
          <w:rFonts w:ascii="New serif" w:hAnsi="New serif"/>
          <w:color w:val="1D2228"/>
        </w:rPr>
        <w:t> </w:t>
      </w: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</w:rPr>
      </w:pPr>
    </w:p>
    <w:p w:rsidR="00112994" w:rsidRPr="00112994" w:rsidRDefault="00112994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16BC2" w:rsidRPr="00C16BC2" w:rsidRDefault="00C16BC2" w:rsidP="00546EF3">
      <w:pPr>
        <w:pStyle w:val="yiv163936586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1D2228"/>
          <w:lang w:val="ka-GE"/>
        </w:rPr>
      </w:pPr>
    </w:p>
    <w:p w:rsidR="00C579C4" w:rsidRPr="00112994" w:rsidRDefault="0059422A" w:rsidP="00C16BC2">
      <w:pPr>
        <w:jc w:val="both"/>
        <w:rPr>
          <w:rFonts w:ascii="Sylfaen" w:hAnsi="Sylfaen"/>
          <w:lang w:val="ka-GE"/>
        </w:rPr>
      </w:pPr>
      <w:r w:rsidRPr="00112994">
        <w:rPr>
          <w:rFonts w:ascii="Sylfaen" w:hAnsi="Sylfaen"/>
          <w:lang w:val="ka-GE"/>
        </w:rPr>
        <w:lastRenderedPageBreak/>
        <w:t>სათაური</w:t>
      </w:r>
      <w:r w:rsidR="00546EF3" w:rsidRPr="00112994">
        <w:rPr>
          <w:rFonts w:ascii="Sylfaen" w:hAnsi="Sylfaen"/>
          <w:lang w:val="ka-GE"/>
        </w:rPr>
        <w:t>: შეტყობინება ფრანგული ტექნიკური მხარდაჭერის პროექტის ფარგლებში მომუშავე ექსპერტების</w:t>
      </w:r>
      <w:r w:rsidR="003A512F">
        <w:rPr>
          <w:rFonts w:ascii="Sylfaen" w:hAnsi="Sylfaen"/>
          <w:lang w:val="ka-GE"/>
        </w:rPr>
        <w:t xml:space="preserve"> -</w:t>
      </w:r>
      <w:r w:rsidR="00546EF3" w:rsidRPr="00112994">
        <w:rPr>
          <w:rFonts w:ascii="Sylfaen" w:hAnsi="Sylfaen"/>
          <w:lang w:val="ka-GE"/>
        </w:rPr>
        <w:t xml:space="preserve"> </w:t>
      </w:r>
      <w:r w:rsidR="00546EF3" w:rsidRPr="003A512F">
        <w:rPr>
          <w:rFonts w:ascii="Sylfaen" w:hAnsi="Sylfaen"/>
          <w:b/>
          <w:bCs/>
          <w:lang w:val="ka-GE"/>
        </w:rPr>
        <w:t xml:space="preserve">ანდრეი ტრეტიაკის, ნიკოლას ლე გუენისა </w:t>
      </w:r>
      <w:r w:rsidR="00546EF3" w:rsidRPr="003A512F">
        <w:rPr>
          <w:rFonts w:ascii="Sylfaen" w:hAnsi="Sylfaen"/>
          <w:lang w:val="ka-GE"/>
        </w:rPr>
        <w:t>და</w:t>
      </w:r>
      <w:r w:rsidR="00546EF3" w:rsidRPr="003A512F">
        <w:rPr>
          <w:rFonts w:ascii="Sylfaen" w:hAnsi="Sylfaen"/>
          <w:b/>
          <w:bCs/>
          <w:lang w:val="ka-GE"/>
        </w:rPr>
        <w:t xml:space="preserve"> ანტუან პოგორზელსკის</w:t>
      </w:r>
      <w:r w:rsidR="00546EF3" w:rsidRPr="00112994">
        <w:rPr>
          <w:rFonts w:ascii="Sylfaen" w:hAnsi="Sylfaen"/>
          <w:lang w:val="ka-GE"/>
        </w:rPr>
        <w:t xml:space="preserve"> საქართველოში ვიზიტთან დაკავშირებით</w:t>
      </w:r>
    </w:p>
    <w:p w:rsidR="0059422A" w:rsidRPr="00112994" w:rsidRDefault="0059422A" w:rsidP="00C16BC2">
      <w:pPr>
        <w:jc w:val="both"/>
        <w:rPr>
          <w:rFonts w:ascii="Sylfaen" w:hAnsi="Sylfaen"/>
          <w:lang w:val="ka-GE"/>
        </w:rPr>
      </w:pPr>
    </w:p>
    <w:p w:rsidR="00546EF3" w:rsidRPr="005F6AFC" w:rsidRDefault="00546EF3" w:rsidP="00112994">
      <w:pPr>
        <w:jc w:val="right"/>
        <w:rPr>
          <w:rFonts w:ascii="Sylfaen" w:hAnsi="Sylfaen"/>
          <w:lang w:val="ka-GE"/>
        </w:rPr>
      </w:pPr>
      <w:r w:rsidRPr="00112994">
        <w:rPr>
          <w:rFonts w:ascii="Sylfaen" w:hAnsi="Sylfaen"/>
          <w:lang w:val="ka-GE"/>
        </w:rPr>
        <w:t>თბილისი, 28 სექტემბერი, 2020</w:t>
      </w:r>
      <w:r w:rsidR="005F6AFC">
        <w:rPr>
          <w:rFonts w:ascii="Sylfaen" w:hAnsi="Sylfaen"/>
          <w:lang w:val="ka-GE"/>
        </w:rPr>
        <w:t xml:space="preserve"> წელი</w:t>
      </w:r>
    </w:p>
    <w:p w:rsidR="00061611" w:rsidRPr="00112994" w:rsidRDefault="00061611" w:rsidP="00C16BC2">
      <w:pPr>
        <w:jc w:val="both"/>
        <w:rPr>
          <w:rFonts w:ascii="Sylfaen" w:hAnsi="Sylfaen"/>
          <w:lang w:val="ka-GE"/>
        </w:rPr>
      </w:pPr>
    </w:p>
    <w:p w:rsidR="0059422A" w:rsidRPr="00112994" w:rsidRDefault="009574CC" w:rsidP="00C16BC2">
      <w:pPr>
        <w:jc w:val="both"/>
        <w:rPr>
          <w:rFonts w:ascii="Sylfaen" w:hAnsi="Sylfaen"/>
          <w:lang w:val="ka-GE"/>
        </w:rPr>
      </w:pPr>
      <w:r w:rsidRPr="00112994">
        <w:rPr>
          <w:rFonts w:ascii="Sylfaen" w:hAnsi="Sylfaen"/>
          <w:lang w:val="ka-GE"/>
        </w:rPr>
        <w:t>ქალბატონო/ბატონო,</w:t>
      </w:r>
    </w:p>
    <w:p w:rsidR="00905E79" w:rsidRDefault="00905E79" w:rsidP="00C16B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</w:t>
      </w:r>
      <w:r w:rsidR="001849CE" w:rsidRPr="00112994">
        <w:rPr>
          <w:rFonts w:ascii="Sylfaen" w:hAnsi="Sylfaen"/>
          <w:lang w:val="ka-GE"/>
        </w:rPr>
        <w:t xml:space="preserve"> წერილით ვადასტურებ, რომ </w:t>
      </w:r>
      <w:r w:rsidR="00A55CBD" w:rsidRPr="00112994">
        <w:rPr>
          <w:rFonts w:ascii="Sylfaen" w:hAnsi="Sylfaen"/>
          <w:lang w:val="ka-GE"/>
        </w:rPr>
        <w:t xml:space="preserve">ამა წლის 3 ოქტომბრიდან 11 ოქტომბრამდე, </w:t>
      </w:r>
      <w:r w:rsidR="00D52A01" w:rsidRPr="00112994">
        <w:rPr>
          <w:rFonts w:ascii="Sylfaen" w:hAnsi="Sylfaen"/>
          <w:lang w:val="ka-GE"/>
        </w:rPr>
        <w:t>საქართველოში სოციალური კეთილდღეობის ხელშემწყობი ტექნიკური მხარდაჭერის პროექტის ფარგლებში, სამუშაო ვიზიტით ჩამოდიან</w:t>
      </w:r>
      <w:r w:rsidRPr="00905E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ფრანგი ეროვნების</w:t>
      </w:r>
      <w:r w:rsidR="00D52A01" w:rsidRPr="00112994">
        <w:rPr>
          <w:rFonts w:ascii="Sylfaen" w:hAnsi="Sylfaen"/>
          <w:lang w:val="ka-GE"/>
        </w:rPr>
        <w:t xml:space="preserve"> ექსპერტები: </w:t>
      </w:r>
      <w:r w:rsidR="00D52A01" w:rsidRPr="003A512F">
        <w:rPr>
          <w:rFonts w:ascii="Sylfaen" w:hAnsi="Sylfaen"/>
          <w:b/>
          <w:bCs/>
          <w:lang w:val="ka-GE"/>
        </w:rPr>
        <w:t xml:space="preserve">ანდრეი ტრეტიაკი, ნიკოლას ლე გუენი </w:t>
      </w:r>
      <w:r w:rsidR="00D52A01" w:rsidRPr="003A512F">
        <w:rPr>
          <w:rFonts w:ascii="Sylfaen" w:hAnsi="Sylfaen"/>
          <w:lang w:val="ka-GE"/>
        </w:rPr>
        <w:t>და</w:t>
      </w:r>
      <w:r w:rsidR="00D52A01" w:rsidRPr="003A512F">
        <w:rPr>
          <w:rFonts w:ascii="Sylfaen" w:hAnsi="Sylfaen"/>
          <w:b/>
          <w:bCs/>
          <w:lang w:val="ka-GE"/>
        </w:rPr>
        <w:t xml:space="preserve"> ანტუან პოგორზელსკი</w:t>
      </w:r>
      <w:r>
        <w:rPr>
          <w:rFonts w:ascii="Sylfaen" w:hAnsi="Sylfaen"/>
          <w:lang w:val="ka-GE"/>
        </w:rPr>
        <w:t>.</w:t>
      </w:r>
    </w:p>
    <w:p w:rsidR="00546EF3" w:rsidRPr="00112994" w:rsidRDefault="003A512F" w:rsidP="00C16BC2">
      <w:pPr>
        <w:jc w:val="both"/>
        <w:rPr>
          <w:rFonts w:ascii="Sylfaen" w:hAnsi="Sylfaen"/>
          <w:color w:val="1D2228"/>
          <w:lang w:val="ka-GE"/>
        </w:rPr>
      </w:pPr>
      <w:r w:rsidRPr="00112994">
        <w:rPr>
          <w:rFonts w:ascii="Sylfaen" w:hAnsi="Sylfaen"/>
          <w:color w:val="1D2228"/>
          <w:lang w:val="ka-GE"/>
        </w:rPr>
        <w:t xml:space="preserve">2018 წლის 9 ნოემბერს, </w:t>
      </w:r>
      <w:r w:rsidR="00A55CBD" w:rsidRPr="00112994">
        <w:rPr>
          <w:rFonts w:ascii="Sylfaen" w:hAnsi="Sylfaen"/>
          <w:lang w:val="ka-GE"/>
        </w:rPr>
        <w:t xml:space="preserve"> </w:t>
      </w:r>
      <w:r w:rsidR="00D52A01" w:rsidRPr="00112994">
        <w:rPr>
          <w:rFonts w:ascii="Sylfaen" w:hAnsi="Sylfaen"/>
          <w:color w:val="1D2228"/>
          <w:lang w:val="ka-GE"/>
        </w:rPr>
        <w:t xml:space="preserve">„საფრანგეთის განვითარების სააგენტოსა (AFD) და საქართველოს მთავრობას შორის ხელმოწერილ იქნა </w:t>
      </w:r>
      <w:r>
        <w:rPr>
          <w:rFonts w:ascii="Sylfaen" w:hAnsi="Sylfaen"/>
          <w:color w:val="1D2228"/>
          <w:lang w:val="ka-GE"/>
        </w:rPr>
        <w:t xml:space="preserve"> </w:t>
      </w:r>
      <w:r w:rsidR="00251B58" w:rsidRPr="00251B58">
        <w:rPr>
          <w:rFonts w:ascii="Sylfaen" w:hAnsi="Sylfaen"/>
          <w:color w:val="1D2228"/>
          <w:lang w:val="ka-GE"/>
        </w:rPr>
        <w:t>“</w:t>
      </w:r>
      <w:r w:rsidRPr="00112994">
        <w:rPr>
          <w:rFonts w:ascii="Sylfaen" w:hAnsi="Sylfaen"/>
          <w:color w:val="1D2228"/>
          <w:lang w:val="ka-GE"/>
        </w:rPr>
        <w:t>Credit Facility Agreement</w:t>
      </w:r>
      <w:r w:rsidR="00251B58" w:rsidRPr="00251B58">
        <w:rPr>
          <w:rFonts w:ascii="Sylfaen" w:hAnsi="Sylfaen"/>
          <w:color w:val="1D2228"/>
          <w:lang w:val="ka-GE"/>
        </w:rPr>
        <w:t>”</w:t>
      </w:r>
      <w:r w:rsidRPr="00112994">
        <w:rPr>
          <w:rFonts w:ascii="Sylfaen" w:hAnsi="Sylfaen"/>
          <w:color w:val="1D2228"/>
          <w:lang w:val="ka-GE"/>
        </w:rPr>
        <w:t xml:space="preserve"> (CGE, # 1016018)</w:t>
      </w:r>
      <w:r>
        <w:rPr>
          <w:rFonts w:ascii="Sylfaen" w:hAnsi="Sylfaen"/>
          <w:color w:val="1D2228"/>
          <w:lang w:val="ka-GE"/>
        </w:rPr>
        <w:t xml:space="preserve">, </w:t>
      </w:r>
      <w:r w:rsidR="00D52A01" w:rsidRPr="00112994">
        <w:rPr>
          <w:rFonts w:ascii="Sylfaen" w:hAnsi="Sylfaen"/>
          <w:color w:val="1D2228"/>
          <w:lang w:val="ka-GE"/>
        </w:rPr>
        <w:t xml:space="preserve">35 მილიონი ევროს ოდენობის </w:t>
      </w:r>
      <w:r>
        <w:rPr>
          <w:rFonts w:ascii="Sylfaen" w:hAnsi="Sylfaen"/>
          <w:color w:val="1D2228"/>
          <w:lang w:val="ka-GE"/>
        </w:rPr>
        <w:t>თანხის გაცემის თაობაზე</w:t>
      </w:r>
      <w:r w:rsidR="00D52A01" w:rsidRPr="00112994">
        <w:rPr>
          <w:rFonts w:ascii="Sylfaen" w:hAnsi="Sylfaen"/>
          <w:color w:val="1D2228"/>
          <w:lang w:val="ka-GE"/>
        </w:rPr>
        <w:t xml:space="preserve">. </w:t>
      </w:r>
      <w:r w:rsidR="00092082" w:rsidRPr="00112994">
        <w:rPr>
          <w:rFonts w:ascii="Sylfaen" w:hAnsi="Sylfaen"/>
          <w:color w:val="1D2228"/>
          <w:lang w:val="ka-GE"/>
        </w:rPr>
        <w:t xml:space="preserve">ამასთანავე, </w:t>
      </w:r>
      <w:r w:rsidR="00D52A01" w:rsidRPr="00112994">
        <w:rPr>
          <w:rFonts w:ascii="Sylfaen" w:hAnsi="Sylfaen"/>
          <w:color w:val="1D2228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092082" w:rsidRPr="00112994">
        <w:rPr>
          <w:rFonts w:ascii="Sylfaen" w:hAnsi="Sylfaen"/>
          <w:color w:val="1D2228"/>
          <w:lang w:val="ka-GE"/>
        </w:rPr>
        <w:t xml:space="preserve"> მხარდაჭერის</w:t>
      </w:r>
      <w:r w:rsidR="00571D27" w:rsidRPr="00571D27">
        <w:rPr>
          <w:rFonts w:ascii="Sylfaen" w:hAnsi="Sylfaen"/>
          <w:color w:val="1D2228"/>
          <w:lang w:val="ka-GE"/>
        </w:rPr>
        <w:t xml:space="preserve"> </w:t>
      </w:r>
      <w:r w:rsidR="00092082" w:rsidRPr="00112994">
        <w:rPr>
          <w:rFonts w:ascii="Sylfaen" w:hAnsi="Sylfaen"/>
          <w:color w:val="1D2228"/>
          <w:lang w:val="ka-GE"/>
        </w:rPr>
        <w:t xml:space="preserve">მიზნით, საფრანგეთის განვითარების სააგენტომ ტექნიკური მხარდაჭერის </w:t>
      </w:r>
      <w:r w:rsidR="00571D27" w:rsidRPr="003A512F">
        <w:rPr>
          <w:rFonts w:ascii="Sylfaen" w:hAnsi="Sylfaen"/>
          <w:color w:val="1D2228"/>
          <w:lang w:val="ka-GE"/>
        </w:rPr>
        <w:t>(TA)</w:t>
      </w:r>
      <w:r w:rsidR="00571D27" w:rsidRPr="00112994">
        <w:rPr>
          <w:rFonts w:ascii="Sylfaen" w:hAnsi="Sylfaen"/>
          <w:color w:val="1D2228"/>
          <w:lang w:val="ka-GE"/>
        </w:rPr>
        <w:t xml:space="preserve"> </w:t>
      </w:r>
      <w:r w:rsidR="00092082" w:rsidRPr="00112994">
        <w:rPr>
          <w:rFonts w:ascii="Sylfaen" w:hAnsi="Sylfaen"/>
          <w:color w:val="1D2228"/>
          <w:lang w:val="ka-GE"/>
        </w:rPr>
        <w:t>გრანტის ოდენობა გაზარდა 500 ათას ევრომდე.</w:t>
      </w:r>
    </w:p>
    <w:p w:rsidR="00092082" w:rsidRPr="00112994" w:rsidRDefault="00092082" w:rsidP="00C16BC2">
      <w:pPr>
        <w:jc w:val="both"/>
        <w:rPr>
          <w:rFonts w:ascii="Sylfaen" w:hAnsi="Sylfaen"/>
          <w:color w:val="1D2228"/>
          <w:lang w:val="ka-GE"/>
        </w:rPr>
      </w:pPr>
      <w:r w:rsidRPr="00112994">
        <w:rPr>
          <w:rFonts w:ascii="Sylfaen" w:hAnsi="Sylfaen"/>
          <w:color w:val="1D2228"/>
          <w:lang w:val="ka-GE"/>
        </w:rPr>
        <w:t>ზემოთ</w:t>
      </w:r>
      <w:r w:rsidR="00571D27">
        <w:rPr>
          <w:rFonts w:ascii="Sylfaen" w:hAnsi="Sylfaen"/>
          <w:color w:val="1D2228"/>
          <w:lang w:val="ka-GE"/>
        </w:rPr>
        <w:t>აღნიშნულ</w:t>
      </w:r>
      <w:r w:rsidRPr="00112994">
        <w:rPr>
          <w:rFonts w:ascii="Sylfaen" w:hAnsi="Sylfaen"/>
          <w:color w:val="1D2228"/>
          <w:lang w:val="ka-GE"/>
        </w:rPr>
        <w:t xml:space="preserve"> პროექტს ახორციელებს საერთაშორისო ტექნიკური ექსპერტიზის ფრანგული სააგენტო (Agence Française d'Expertise Technique Internationale-AFETI),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7F0691">
        <w:rPr>
          <w:rFonts w:ascii="Sylfaen" w:hAnsi="Sylfaen"/>
          <w:color w:val="1D2228"/>
          <w:lang w:val="ka-GE"/>
        </w:rPr>
        <w:t>საჭიროებებზე დაყრდნობით</w:t>
      </w:r>
      <w:r w:rsidRPr="00112994">
        <w:rPr>
          <w:rFonts w:ascii="Sylfaen" w:hAnsi="Sylfaen"/>
          <w:color w:val="1D2228"/>
          <w:lang w:val="ka-GE"/>
        </w:rPr>
        <w:t>.</w:t>
      </w:r>
    </w:p>
    <w:p w:rsidR="009F4498" w:rsidRPr="00112994" w:rsidRDefault="009F4498" w:rsidP="00C16BC2">
      <w:pPr>
        <w:jc w:val="both"/>
        <w:rPr>
          <w:rFonts w:ascii="Sylfaen" w:hAnsi="Sylfaen"/>
          <w:color w:val="1D2228"/>
          <w:lang w:val="ka-GE"/>
        </w:rPr>
      </w:pPr>
    </w:p>
    <w:p w:rsidR="00092082" w:rsidRPr="00112994" w:rsidRDefault="00092082" w:rsidP="00C16BC2">
      <w:pPr>
        <w:jc w:val="both"/>
        <w:rPr>
          <w:rFonts w:ascii="Sylfaen" w:hAnsi="Sylfaen"/>
          <w:color w:val="1D2228"/>
          <w:lang w:val="ka-GE"/>
        </w:rPr>
      </w:pPr>
      <w:r w:rsidRPr="00112994">
        <w:rPr>
          <w:rFonts w:ascii="Sylfaen" w:hAnsi="Sylfaen"/>
          <w:color w:val="1D2228"/>
          <w:lang w:val="ka-GE"/>
        </w:rPr>
        <w:t>მინისტრის პირველი მოადგილე,</w:t>
      </w:r>
    </w:p>
    <w:p w:rsidR="00092082" w:rsidRPr="00092082" w:rsidRDefault="00092082" w:rsidP="00C16BC2">
      <w:pPr>
        <w:jc w:val="both"/>
        <w:rPr>
          <w:lang w:val="ka-GE"/>
        </w:rPr>
      </w:pPr>
      <w:r w:rsidRPr="00112994">
        <w:rPr>
          <w:rFonts w:ascii="Sylfaen" w:hAnsi="Sylfaen"/>
          <w:color w:val="1D2228"/>
          <w:lang w:val="ka-GE"/>
        </w:rPr>
        <w:t>თამარ გაბუნია</w:t>
      </w:r>
    </w:p>
    <w:sectPr w:rsidR="00092082" w:rsidRPr="00092082" w:rsidSect="00C5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6EF3"/>
    <w:rsid w:val="000367D3"/>
    <w:rsid w:val="00061611"/>
    <w:rsid w:val="00092082"/>
    <w:rsid w:val="00112994"/>
    <w:rsid w:val="001849CE"/>
    <w:rsid w:val="00251B58"/>
    <w:rsid w:val="003626F2"/>
    <w:rsid w:val="003A512F"/>
    <w:rsid w:val="00546EF3"/>
    <w:rsid w:val="00571D27"/>
    <w:rsid w:val="0059422A"/>
    <w:rsid w:val="005F6AFC"/>
    <w:rsid w:val="007F0691"/>
    <w:rsid w:val="00905E79"/>
    <w:rsid w:val="009574CC"/>
    <w:rsid w:val="009F4498"/>
    <w:rsid w:val="00A55CBD"/>
    <w:rsid w:val="00C16BC2"/>
    <w:rsid w:val="00C579C4"/>
    <w:rsid w:val="00D52A01"/>
    <w:rsid w:val="00FA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C4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39365863msonormal">
    <w:name w:val="yiv1639365863msonormal"/>
    <w:basedOn w:val="Normal"/>
    <w:rsid w:val="0054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2020-09-28T08:06:00Z</dcterms:created>
  <dcterms:modified xsi:type="dcterms:W3CDTF">2020-09-28T11:31:00Z</dcterms:modified>
</cp:coreProperties>
</file>