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27F43" w14:textId="0257B831" w:rsidR="000F14CC" w:rsidRPr="0050212A" w:rsidRDefault="000F14CC" w:rsidP="00380780">
      <w:pPr>
        <w:spacing w:line="240" w:lineRule="auto"/>
        <w:jc w:val="center"/>
        <w:rPr>
          <w:rFonts w:ascii="Times New Roman" w:hAnsi="Times New Roman"/>
          <w:b/>
          <w:sz w:val="28"/>
        </w:rPr>
      </w:pPr>
      <w:r w:rsidRPr="0050212A">
        <w:rPr>
          <w:rFonts w:ascii="Times New Roman" w:hAnsi="Times New Roman"/>
          <w:b/>
          <w:sz w:val="28"/>
        </w:rPr>
        <w:t>Strengthening global immunization efforts to leave no one behind</w:t>
      </w:r>
    </w:p>
    <w:p w14:paraId="05B0DD15" w14:textId="77777777" w:rsidR="001450A2" w:rsidRDefault="001450A2" w:rsidP="00255B14">
      <w:pPr>
        <w:widowControl w:val="0"/>
        <w:pBdr>
          <w:top w:val="nil"/>
          <w:left w:val="nil"/>
          <w:bottom w:val="nil"/>
          <w:right w:val="nil"/>
          <w:between w:val="nil"/>
        </w:pBdr>
        <w:spacing w:after="0" w:line="240" w:lineRule="auto"/>
        <w:rPr>
          <w:rFonts w:ascii="Times New Roman" w:hAnsi="Times New Roman"/>
          <w:color w:val="000000"/>
          <w:sz w:val="24"/>
        </w:rPr>
      </w:pPr>
    </w:p>
    <w:p w14:paraId="1E88EB4F" w14:textId="3B6AA7B7" w:rsidR="000F14CC" w:rsidRDefault="000F14CC" w:rsidP="00255B14">
      <w:pPr>
        <w:widowControl w:val="0"/>
        <w:pBdr>
          <w:top w:val="nil"/>
          <w:left w:val="nil"/>
          <w:bottom w:val="nil"/>
          <w:right w:val="nil"/>
          <w:between w:val="nil"/>
        </w:pBdr>
        <w:spacing w:after="0" w:line="240" w:lineRule="auto"/>
        <w:rPr>
          <w:rFonts w:ascii="Times New Roman" w:hAnsi="Times New Roman"/>
          <w:b/>
          <w:color w:val="000000"/>
          <w:sz w:val="24"/>
        </w:rPr>
      </w:pPr>
      <w:r>
        <w:rPr>
          <w:rFonts w:ascii="Times New Roman" w:hAnsi="Times New Roman"/>
          <w:color w:val="000000"/>
          <w:sz w:val="24"/>
        </w:rPr>
        <w:t>The Executive Board (EB), having considered the progress report on the Global Vaccine Action Plan</w:t>
      </w:r>
      <w:r w:rsidR="001F7858">
        <w:rPr>
          <w:rFonts w:ascii="Times New Roman" w:eastAsia="Times New Roman" w:hAnsi="Times New Roman" w:cs="Times New Roman"/>
          <w:color w:val="000000"/>
          <w:sz w:val="24"/>
          <w:szCs w:val="24"/>
        </w:rPr>
        <w:t>,</w:t>
      </w:r>
      <w:r w:rsidR="00255B14">
        <w:rPr>
          <w:rFonts w:ascii="Times New Roman" w:hAnsi="Times New Roman"/>
          <w:color w:val="000000"/>
          <w:sz w:val="24"/>
        </w:rPr>
        <w:t xml:space="preserve"> </w:t>
      </w:r>
      <w:r w:rsidR="0000002E" w:rsidRPr="0050212A">
        <w:rPr>
          <w:rFonts w:ascii="Times New Roman" w:hAnsi="Times New Roman"/>
          <w:color w:val="000000"/>
          <w:sz w:val="24"/>
        </w:rPr>
        <w:t>(GVAP)</w:t>
      </w:r>
      <w:r w:rsidR="008966A2" w:rsidRPr="00A120E0">
        <w:rPr>
          <w:rStyle w:val="FootnoteReference"/>
          <w:rFonts w:cs="Times New Roman"/>
          <w:spacing w:val="1"/>
          <w:sz w:val="24"/>
          <w:szCs w:val="24"/>
        </w:rPr>
        <w:footnoteReference w:id="2"/>
      </w:r>
      <w:r w:rsidRPr="0050212A">
        <w:rPr>
          <w:rFonts w:ascii="Times New Roman" w:hAnsi="Times New Roman"/>
          <w:color w:val="000000"/>
          <w:sz w:val="24"/>
        </w:rPr>
        <w:t xml:space="preserve"> the Post 2020 Measles Rubella Framework</w:t>
      </w:r>
      <w:r w:rsidR="008966A2" w:rsidRPr="00255B14">
        <w:rPr>
          <w:rFonts w:ascii="Times New Roman" w:hAnsi="Times New Roman"/>
          <w:color w:val="000000"/>
          <w:sz w:val="24"/>
          <w:vertAlign w:val="superscript"/>
        </w:rPr>
        <w:footnoteReference w:id="3"/>
      </w:r>
      <w:r w:rsidR="008966A2" w:rsidRPr="00255B14">
        <w:rPr>
          <w:rFonts w:ascii="Times New Roman" w:hAnsi="Times New Roman"/>
          <w:color w:val="000000"/>
          <w:sz w:val="24"/>
        </w:rPr>
        <w:t>;</w:t>
      </w:r>
    </w:p>
    <w:p w14:paraId="05B7F17F" w14:textId="6D1E2F5D" w:rsidR="000F14CC" w:rsidRDefault="000F14CC">
      <w:pPr>
        <w:widowControl w:val="0"/>
        <w:pBdr>
          <w:top w:val="nil"/>
          <w:left w:val="nil"/>
          <w:bottom w:val="nil"/>
          <w:right w:val="nil"/>
          <w:between w:val="nil"/>
        </w:pBdr>
        <w:spacing w:after="0" w:line="240" w:lineRule="auto"/>
        <w:ind w:hanging="719"/>
        <w:rPr>
          <w:rFonts w:ascii="Times New Roman" w:hAnsi="Times New Roman"/>
          <w:color w:val="000000"/>
          <w:sz w:val="24"/>
        </w:rPr>
      </w:pPr>
    </w:p>
    <w:p w14:paraId="3A0C0097" w14:textId="77777777" w:rsidR="001450A2" w:rsidRDefault="001450A2">
      <w:pPr>
        <w:widowControl w:val="0"/>
        <w:pBdr>
          <w:top w:val="nil"/>
          <w:left w:val="nil"/>
          <w:bottom w:val="nil"/>
          <w:right w:val="nil"/>
          <w:between w:val="nil"/>
        </w:pBdr>
        <w:spacing w:after="0" w:line="240" w:lineRule="auto"/>
        <w:ind w:hanging="719"/>
        <w:rPr>
          <w:rFonts w:ascii="Times New Roman" w:hAnsi="Times New Roman"/>
          <w:color w:val="000000"/>
          <w:sz w:val="24"/>
        </w:rPr>
      </w:pPr>
    </w:p>
    <w:p w14:paraId="7CB846A9" w14:textId="70A3B134" w:rsidR="000F14CC" w:rsidRDefault="000F14CC" w:rsidP="00D53236">
      <w:pPr>
        <w:widowControl w:val="0"/>
        <w:numPr>
          <w:ilvl w:val="0"/>
          <w:numId w:val="22"/>
        </w:numPr>
        <w:pBdr>
          <w:top w:val="nil"/>
          <w:left w:val="nil"/>
          <w:bottom w:val="nil"/>
          <w:right w:val="nil"/>
          <w:between w:val="nil"/>
        </w:pBdr>
        <w:spacing w:after="0" w:line="240" w:lineRule="auto"/>
        <w:rPr>
          <w:rFonts w:ascii="Times New Roman" w:hAnsi="Times New Roman"/>
          <w:color w:val="000000"/>
          <w:sz w:val="24"/>
        </w:rPr>
      </w:pPr>
      <w:r>
        <w:rPr>
          <w:rFonts w:ascii="Times New Roman" w:hAnsi="Times New Roman"/>
          <w:color w:val="000000"/>
          <w:sz w:val="24"/>
        </w:rPr>
        <w:t xml:space="preserve">REQUESTS the Director General to finalize the Immunization Agenda 2030 vision and strategy and to submit it to the </w:t>
      </w:r>
      <w:r w:rsidR="00DE6198">
        <w:rPr>
          <w:rFonts w:ascii="Times New Roman" w:hAnsi="Times New Roman"/>
          <w:color w:val="000000"/>
          <w:sz w:val="24"/>
        </w:rPr>
        <w:t xml:space="preserve">Seventy-third </w:t>
      </w:r>
      <w:r>
        <w:rPr>
          <w:rFonts w:ascii="Times New Roman" w:hAnsi="Times New Roman"/>
          <w:color w:val="000000"/>
          <w:sz w:val="24"/>
        </w:rPr>
        <w:t xml:space="preserve">World Health Assembly, in order to maintain the momentum and sustain gains in vaccines and immunization and; </w:t>
      </w:r>
    </w:p>
    <w:p w14:paraId="447BC412" w14:textId="797F79CB" w:rsidR="000F14CC" w:rsidRDefault="000F14CC" w:rsidP="0050212A">
      <w:pPr>
        <w:widowControl w:val="0"/>
        <w:pBdr>
          <w:top w:val="nil"/>
          <w:left w:val="nil"/>
          <w:bottom w:val="nil"/>
          <w:right w:val="nil"/>
          <w:between w:val="nil"/>
        </w:pBdr>
        <w:spacing w:after="0" w:line="240" w:lineRule="auto"/>
        <w:ind w:left="360" w:hanging="719"/>
        <w:rPr>
          <w:rFonts w:ascii="Times New Roman" w:hAnsi="Times New Roman"/>
          <w:color w:val="000000"/>
          <w:sz w:val="24"/>
        </w:rPr>
      </w:pPr>
    </w:p>
    <w:p w14:paraId="2A7051E4" w14:textId="77777777" w:rsidR="001450A2" w:rsidRDefault="001450A2" w:rsidP="0050212A">
      <w:pPr>
        <w:widowControl w:val="0"/>
        <w:pBdr>
          <w:top w:val="nil"/>
          <w:left w:val="nil"/>
          <w:bottom w:val="nil"/>
          <w:right w:val="nil"/>
          <w:between w:val="nil"/>
        </w:pBdr>
        <w:spacing w:after="0" w:line="240" w:lineRule="auto"/>
        <w:ind w:left="360" w:hanging="719"/>
        <w:rPr>
          <w:rFonts w:ascii="Times New Roman" w:hAnsi="Times New Roman"/>
          <w:color w:val="000000"/>
          <w:sz w:val="24"/>
        </w:rPr>
      </w:pPr>
    </w:p>
    <w:p w14:paraId="327E4FE8" w14:textId="359CE639" w:rsidR="00DC5CC2" w:rsidRDefault="000F14CC" w:rsidP="00D53236">
      <w:pPr>
        <w:widowControl w:val="0"/>
        <w:numPr>
          <w:ilvl w:val="0"/>
          <w:numId w:val="22"/>
        </w:numPr>
        <w:pBdr>
          <w:top w:val="nil"/>
          <w:left w:val="nil"/>
          <w:bottom w:val="nil"/>
          <w:right w:val="nil"/>
          <w:between w:val="nil"/>
        </w:pBdr>
        <w:spacing w:after="0" w:line="240" w:lineRule="auto"/>
        <w:rPr>
          <w:rFonts w:ascii="Times New Roman" w:hAnsi="Times New Roman"/>
          <w:color w:val="000000"/>
          <w:sz w:val="24"/>
        </w:rPr>
      </w:pPr>
      <w:r>
        <w:rPr>
          <w:rFonts w:ascii="Times New Roman" w:hAnsi="Times New Roman"/>
          <w:color w:val="000000"/>
          <w:sz w:val="24"/>
        </w:rPr>
        <w:t>RECOMMENDS to the Seventy-third World Health Assembly the adoption of the following resolution:</w:t>
      </w:r>
    </w:p>
    <w:p w14:paraId="5F38DBD7" w14:textId="32025618" w:rsidR="00813BA0" w:rsidRDefault="00813BA0" w:rsidP="0050212A">
      <w:pPr>
        <w:widowControl w:val="0"/>
        <w:pBdr>
          <w:top w:val="nil"/>
          <w:left w:val="nil"/>
          <w:bottom w:val="nil"/>
          <w:right w:val="nil"/>
          <w:between w:val="nil"/>
        </w:pBdr>
        <w:spacing w:after="0" w:line="240" w:lineRule="auto"/>
        <w:ind w:hanging="719"/>
        <w:rPr>
          <w:rFonts w:ascii="Times New Roman" w:hAnsi="Times New Roman"/>
          <w:color w:val="000000"/>
          <w:sz w:val="24"/>
        </w:rPr>
      </w:pPr>
    </w:p>
    <w:p w14:paraId="1EADAE63" w14:textId="77777777" w:rsidR="001450A2" w:rsidRDefault="001450A2" w:rsidP="0050212A">
      <w:pPr>
        <w:widowControl w:val="0"/>
        <w:pBdr>
          <w:top w:val="nil"/>
          <w:left w:val="nil"/>
          <w:bottom w:val="nil"/>
          <w:right w:val="nil"/>
          <w:between w:val="nil"/>
        </w:pBdr>
        <w:spacing w:after="0" w:line="240" w:lineRule="auto"/>
        <w:ind w:hanging="719"/>
        <w:rPr>
          <w:rFonts w:ascii="Times New Roman" w:hAnsi="Times New Roman"/>
          <w:color w:val="000000"/>
          <w:sz w:val="24"/>
        </w:rPr>
      </w:pPr>
    </w:p>
    <w:p w14:paraId="6A23019D" w14:textId="2529534F" w:rsidR="00DC5CC2" w:rsidRDefault="000F14CC" w:rsidP="001450A2">
      <w:pPr>
        <w:spacing w:after="240" w:line="240" w:lineRule="auto"/>
        <w:rPr>
          <w:rFonts w:ascii="Times New Roman" w:hAnsi="Times New Roman" w:cs="Times New Roman"/>
          <w:sz w:val="24"/>
          <w:szCs w:val="24"/>
        </w:rPr>
      </w:pPr>
      <w:r w:rsidRPr="00D313B2">
        <w:rPr>
          <w:rFonts w:ascii="Times New Roman" w:hAnsi="Times New Roman" w:cs="Times New Roman"/>
          <w:sz w:val="24"/>
          <w:szCs w:val="24"/>
        </w:rPr>
        <w:t>Having considered the r</w:t>
      </w:r>
      <w:r w:rsidR="001134DE">
        <w:rPr>
          <w:rFonts w:ascii="Times New Roman" w:hAnsi="Times New Roman" w:cs="Times New Roman"/>
          <w:sz w:val="24"/>
          <w:szCs w:val="24"/>
        </w:rPr>
        <w:t xml:space="preserve">eport on </w:t>
      </w:r>
      <w:r w:rsidR="00EB080D">
        <w:rPr>
          <w:rFonts w:ascii="Times New Roman" w:hAnsi="Times New Roman" w:cs="Times New Roman"/>
          <w:sz w:val="24"/>
          <w:szCs w:val="24"/>
        </w:rPr>
        <w:t xml:space="preserve">the </w:t>
      </w:r>
      <w:r w:rsidR="001134DE">
        <w:rPr>
          <w:rFonts w:ascii="Times New Roman" w:hAnsi="Times New Roman" w:cs="Times New Roman"/>
          <w:sz w:val="24"/>
          <w:szCs w:val="24"/>
        </w:rPr>
        <w:t>Global Vaccine Action P</w:t>
      </w:r>
      <w:r w:rsidRPr="00D313B2">
        <w:rPr>
          <w:rFonts w:ascii="Times New Roman" w:hAnsi="Times New Roman" w:cs="Times New Roman"/>
          <w:sz w:val="24"/>
          <w:szCs w:val="24"/>
        </w:rPr>
        <w:t>lan</w:t>
      </w:r>
      <w:r w:rsidR="00DC5CC2">
        <w:rPr>
          <w:rFonts w:ascii="Times New Roman" w:hAnsi="Times New Roman" w:cs="Times New Roman"/>
          <w:sz w:val="24"/>
          <w:szCs w:val="24"/>
        </w:rPr>
        <w:t>;</w:t>
      </w:r>
    </w:p>
    <w:p w14:paraId="6A472B8F" w14:textId="61095E2F" w:rsidR="000F14CC" w:rsidRPr="00DC5CC2" w:rsidRDefault="000F14CC" w:rsidP="001450A2">
      <w:pPr>
        <w:spacing w:after="240" w:line="240" w:lineRule="auto"/>
        <w:rPr>
          <w:rFonts w:ascii="Times New Roman" w:hAnsi="Times New Roman" w:cs="Times New Roman"/>
          <w:sz w:val="24"/>
          <w:szCs w:val="24"/>
        </w:rPr>
      </w:pPr>
      <w:r w:rsidRPr="00D313B2">
        <w:rPr>
          <w:rFonts w:ascii="Times New Roman" w:hAnsi="Times New Roman" w:cs="Times New Roman"/>
          <w:sz w:val="24"/>
          <w:szCs w:val="24"/>
        </w:rPr>
        <w:t>The</w:t>
      </w:r>
      <w:r w:rsidRPr="0050212A">
        <w:rPr>
          <w:rFonts w:ascii="Times New Roman" w:hAnsi="Times New Roman"/>
          <w:sz w:val="24"/>
        </w:rPr>
        <w:t xml:space="preserve"> Seventy-third World </w:t>
      </w:r>
      <w:r>
        <w:rPr>
          <w:rFonts w:ascii="Times New Roman" w:hAnsi="Times New Roman"/>
          <w:sz w:val="24"/>
        </w:rPr>
        <w:t>Health</w:t>
      </w:r>
      <w:r w:rsidRPr="00D313B2">
        <w:rPr>
          <w:rFonts w:ascii="Times New Roman" w:hAnsi="Times New Roman" w:cs="Times New Roman"/>
          <w:sz w:val="24"/>
          <w:szCs w:val="24"/>
        </w:rPr>
        <w:t xml:space="preserve"> </w:t>
      </w:r>
      <w:r w:rsidRPr="0050212A">
        <w:rPr>
          <w:rFonts w:ascii="Times New Roman" w:hAnsi="Times New Roman"/>
          <w:sz w:val="24"/>
        </w:rPr>
        <w:t>Assembly,</w:t>
      </w:r>
    </w:p>
    <w:p w14:paraId="475F0549" w14:textId="4A7FB46A" w:rsidR="000F14CC" w:rsidRDefault="000F14CC" w:rsidP="001450A2">
      <w:pPr>
        <w:spacing w:after="240" w:line="240" w:lineRule="auto"/>
        <w:rPr>
          <w:rFonts w:ascii="Times New Roman" w:hAnsi="Times New Roman"/>
          <w:sz w:val="24"/>
        </w:rPr>
      </w:pPr>
      <w:r w:rsidRPr="0050212A">
        <w:rPr>
          <w:rFonts w:ascii="Times New Roman" w:hAnsi="Times New Roman"/>
          <w:sz w:val="24"/>
        </w:rPr>
        <w:t>(PP1) Recalling resolutions</w:t>
      </w:r>
      <w:r>
        <w:rPr>
          <w:rFonts w:ascii="Times New Roman" w:hAnsi="Times New Roman"/>
          <w:sz w:val="24"/>
        </w:rPr>
        <w:t xml:space="preserve"> WHA65.17 (2012)</w:t>
      </w:r>
      <w:r w:rsidRPr="00D313B2">
        <w:rPr>
          <w:rFonts w:ascii="Times New Roman" w:hAnsi="Times New Roman" w:cs="Times New Roman"/>
          <w:sz w:val="24"/>
          <w:szCs w:val="24"/>
        </w:rPr>
        <w:t xml:space="preserve"> </w:t>
      </w:r>
      <w:r w:rsidR="00EB080D">
        <w:rPr>
          <w:rFonts w:ascii="Times New Roman" w:hAnsi="Times New Roman" w:cs="Times New Roman"/>
          <w:sz w:val="24"/>
          <w:szCs w:val="24"/>
        </w:rPr>
        <w:t xml:space="preserve">and </w:t>
      </w:r>
      <w:r w:rsidR="00EB080D">
        <w:rPr>
          <w:rFonts w:ascii="Times New Roman" w:hAnsi="Times New Roman"/>
          <w:sz w:val="24"/>
        </w:rPr>
        <w:t xml:space="preserve">WHA68.6 (2015) </w:t>
      </w:r>
      <w:r w:rsidRPr="00D313B2">
        <w:rPr>
          <w:rFonts w:ascii="Times New Roman" w:hAnsi="Times New Roman" w:cs="Times New Roman"/>
          <w:sz w:val="24"/>
          <w:szCs w:val="24"/>
        </w:rPr>
        <w:t>on</w:t>
      </w:r>
      <w:r w:rsidRPr="0050212A">
        <w:rPr>
          <w:rFonts w:ascii="Times New Roman" w:hAnsi="Times New Roman"/>
          <w:sz w:val="24"/>
        </w:rPr>
        <w:t xml:space="preserve"> the </w:t>
      </w:r>
      <w:r>
        <w:rPr>
          <w:rFonts w:ascii="Times New Roman" w:hAnsi="Times New Roman"/>
          <w:sz w:val="24"/>
        </w:rPr>
        <w:t>Global Vaccine Action Plan (GVAP) 2011-2020; resolution WHA67.23 (2015) on health intervention and</w:t>
      </w:r>
      <w:r w:rsidRPr="00D313B2">
        <w:rPr>
          <w:rFonts w:ascii="Times New Roman" w:hAnsi="Times New Roman" w:cs="Times New Roman"/>
          <w:sz w:val="24"/>
          <w:szCs w:val="24"/>
        </w:rPr>
        <w:t xml:space="preserve"> </w:t>
      </w:r>
      <w:r w:rsidRPr="0050212A">
        <w:rPr>
          <w:rFonts w:ascii="Times New Roman" w:hAnsi="Times New Roman"/>
          <w:sz w:val="24"/>
        </w:rPr>
        <w:t xml:space="preserve">technology assessment and WHA70.14 </w:t>
      </w:r>
      <w:r>
        <w:rPr>
          <w:rFonts w:ascii="Times New Roman" w:hAnsi="Times New Roman"/>
          <w:sz w:val="24"/>
        </w:rPr>
        <w:t>(2017) on strengthening immunization; and the global vision to “defeat meningitis by 2030” (2017);</w:t>
      </w:r>
    </w:p>
    <w:p w14:paraId="235A906C" w14:textId="43459822" w:rsidR="000F14CC" w:rsidRDefault="000F14CC" w:rsidP="001450A2">
      <w:pPr>
        <w:spacing w:after="240" w:line="240" w:lineRule="auto"/>
        <w:ind w:right="135"/>
        <w:rPr>
          <w:rFonts w:ascii="Times New Roman" w:hAnsi="Times New Roman"/>
          <w:sz w:val="24"/>
        </w:rPr>
      </w:pPr>
      <w:r w:rsidRPr="00D313B2">
        <w:rPr>
          <w:rFonts w:ascii="Times New Roman" w:hAnsi="Times New Roman" w:cs="Times New Roman"/>
          <w:sz w:val="24"/>
          <w:szCs w:val="24"/>
        </w:rPr>
        <w:t>(PP</w:t>
      </w:r>
      <w:r w:rsidR="00001726">
        <w:rPr>
          <w:rFonts w:ascii="Times New Roman" w:hAnsi="Times New Roman" w:cs="Times New Roman"/>
          <w:sz w:val="24"/>
          <w:szCs w:val="24"/>
        </w:rPr>
        <w:t>2</w:t>
      </w:r>
      <w:r w:rsidRPr="00D313B2">
        <w:rPr>
          <w:rFonts w:ascii="Times New Roman" w:hAnsi="Times New Roman" w:cs="Times New Roman"/>
          <w:sz w:val="24"/>
          <w:szCs w:val="24"/>
        </w:rPr>
        <w:t>) Recognizing</w:t>
      </w:r>
      <w:r w:rsidRPr="0050212A">
        <w:rPr>
          <w:rFonts w:ascii="Times New Roman" w:hAnsi="Times New Roman"/>
          <w:sz w:val="24"/>
        </w:rPr>
        <w:t xml:space="preserve"> </w:t>
      </w:r>
      <w:r w:rsidRPr="00D313B2">
        <w:rPr>
          <w:rFonts w:ascii="Times New Roman" w:hAnsi="Times New Roman" w:cs="Times New Roman"/>
          <w:sz w:val="24"/>
          <w:szCs w:val="24"/>
        </w:rPr>
        <w:t>the</w:t>
      </w:r>
      <w:r w:rsidRPr="0050212A">
        <w:rPr>
          <w:rFonts w:ascii="Times New Roman" w:hAnsi="Times New Roman"/>
          <w:sz w:val="24"/>
        </w:rPr>
        <w:t xml:space="preserve"> </w:t>
      </w:r>
      <w:r w:rsidRPr="00D313B2">
        <w:rPr>
          <w:rFonts w:ascii="Times New Roman" w:hAnsi="Times New Roman" w:cs="Times New Roman"/>
          <w:sz w:val="24"/>
          <w:szCs w:val="24"/>
        </w:rPr>
        <w:t>important</w:t>
      </w:r>
      <w:r w:rsidRPr="0050212A">
        <w:rPr>
          <w:rFonts w:ascii="Times New Roman" w:hAnsi="Times New Roman"/>
          <w:sz w:val="24"/>
        </w:rPr>
        <w:t xml:space="preserve"> </w:t>
      </w:r>
      <w:r w:rsidRPr="00D313B2">
        <w:rPr>
          <w:rFonts w:ascii="Times New Roman" w:hAnsi="Times New Roman" w:cs="Times New Roman"/>
          <w:sz w:val="24"/>
          <w:szCs w:val="24"/>
        </w:rPr>
        <w:t>contribution</w:t>
      </w:r>
      <w:r w:rsidRPr="0050212A">
        <w:rPr>
          <w:rFonts w:ascii="Times New Roman" w:hAnsi="Times New Roman"/>
          <w:sz w:val="24"/>
        </w:rPr>
        <w:t xml:space="preserve"> of </w:t>
      </w:r>
      <w:r w:rsidRPr="00D313B2">
        <w:rPr>
          <w:rFonts w:ascii="Times New Roman" w:hAnsi="Times New Roman" w:cs="Times New Roman"/>
          <w:sz w:val="24"/>
          <w:szCs w:val="24"/>
        </w:rPr>
        <w:t>vaccines</w:t>
      </w:r>
      <w:r w:rsidRPr="0050212A">
        <w:rPr>
          <w:rFonts w:ascii="Times New Roman" w:hAnsi="Times New Roman"/>
          <w:sz w:val="24"/>
        </w:rPr>
        <w:t xml:space="preserve"> </w:t>
      </w:r>
      <w:r w:rsidRPr="00D313B2">
        <w:rPr>
          <w:rFonts w:ascii="Times New Roman" w:hAnsi="Times New Roman" w:cs="Times New Roman"/>
          <w:sz w:val="24"/>
          <w:szCs w:val="24"/>
        </w:rPr>
        <w:t>and</w:t>
      </w:r>
      <w:r w:rsidRPr="0050212A">
        <w:rPr>
          <w:rFonts w:ascii="Times New Roman" w:hAnsi="Times New Roman"/>
          <w:sz w:val="24"/>
        </w:rPr>
        <w:t xml:space="preserve"> </w:t>
      </w:r>
      <w:r w:rsidRPr="00D313B2">
        <w:rPr>
          <w:rFonts w:ascii="Times New Roman" w:hAnsi="Times New Roman" w:cs="Times New Roman"/>
          <w:sz w:val="24"/>
          <w:szCs w:val="24"/>
        </w:rPr>
        <w:t>immunization</w:t>
      </w:r>
      <w:r w:rsidRPr="0050212A">
        <w:rPr>
          <w:rFonts w:ascii="Times New Roman" w:hAnsi="Times New Roman"/>
          <w:sz w:val="24"/>
        </w:rPr>
        <w:t xml:space="preserve"> </w:t>
      </w:r>
      <w:r w:rsidR="00DE6198">
        <w:rPr>
          <w:rFonts w:ascii="Times New Roman" w:hAnsi="Times New Roman" w:cs="Times New Roman"/>
          <w:sz w:val="24"/>
          <w:szCs w:val="24"/>
        </w:rPr>
        <w:t xml:space="preserve">to </w:t>
      </w:r>
      <w:r w:rsidRPr="0050212A">
        <w:rPr>
          <w:rFonts w:ascii="Times New Roman" w:hAnsi="Times New Roman"/>
          <w:sz w:val="24"/>
        </w:rPr>
        <w:t xml:space="preserve">achieve the Sustainable Development Goals (SDGs) and that immunization directly or indirectly contributes to 14 of the 17 SDGs; </w:t>
      </w:r>
    </w:p>
    <w:p w14:paraId="64633CF9" w14:textId="716803BD" w:rsidR="000F14CC" w:rsidRPr="0050212A" w:rsidRDefault="00001726" w:rsidP="001450A2">
      <w:pPr>
        <w:spacing w:after="240" w:line="240" w:lineRule="auto"/>
        <w:ind w:right="135"/>
        <w:rPr>
          <w:rFonts w:ascii="Times New Roman" w:hAnsi="Times New Roman"/>
          <w:sz w:val="24"/>
        </w:rPr>
      </w:pPr>
      <w:r>
        <w:rPr>
          <w:rFonts w:ascii="Times New Roman" w:hAnsi="Times New Roman" w:cs="Times New Roman"/>
          <w:sz w:val="24"/>
          <w:szCs w:val="24"/>
        </w:rPr>
        <w:t>(PP3</w:t>
      </w:r>
      <w:r w:rsidR="000F14CC" w:rsidRPr="0050212A">
        <w:rPr>
          <w:rFonts w:ascii="Times New Roman" w:hAnsi="Times New Roman"/>
          <w:sz w:val="24"/>
        </w:rPr>
        <w:t>) Recalling the Political Declaration of the High-level Meeting on Universal Health Coverage “Universal health coverage: moving together to build a healthier world,” and its commitment to improve routine immunization and vaccination capacities as a fundament</w:t>
      </w:r>
      <w:r w:rsidR="000F14CC">
        <w:rPr>
          <w:rFonts w:ascii="Times New Roman" w:hAnsi="Times New Roman"/>
          <w:sz w:val="24"/>
        </w:rPr>
        <w:t xml:space="preserve">al contribution to universal </w:t>
      </w:r>
      <w:r w:rsidR="000F14CC" w:rsidRPr="0050212A">
        <w:rPr>
          <w:rFonts w:ascii="Times New Roman" w:hAnsi="Times New Roman"/>
          <w:sz w:val="24"/>
        </w:rPr>
        <w:t xml:space="preserve">health coverage;  </w:t>
      </w:r>
    </w:p>
    <w:p w14:paraId="4E271012" w14:textId="0F5DF22E" w:rsidR="000F14CC" w:rsidRDefault="00DC5CC2" w:rsidP="001450A2">
      <w:pPr>
        <w:spacing w:after="240" w:line="240" w:lineRule="auto"/>
        <w:ind w:right="135"/>
        <w:rPr>
          <w:rFonts w:ascii="Times New Roman" w:hAnsi="Times New Roman"/>
          <w:sz w:val="24"/>
        </w:rPr>
      </w:pPr>
      <w:r>
        <w:rPr>
          <w:rFonts w:ascii="Times New Roman" w:hAnsi="Times New Roman"/>
          <w:sz w:val="24"/>
        </w:rPr>
        <w:t>(PP</w:t>
      </w:r>
      <w:r w:rsidR="00001726">
        <w:rPr>
          <w:rFonts w:ascii="Times New Roman" w:hAnsi="Times New Roman"/>
          <w:sz w:val="24"/>
        </w:rPr>
        <w:t>4</w:t>
      </w:r>
      <w:r>
        <w:rPr>
          <w:rFonts w:ascii="Times New Roman" w:hAnsi="Times New Roman"/>
          <w:sz w:val="24"/>
        </w:rPr>
        <w:t>)</w:t>
      </w:r>
      <w:r w:rsidR="000F14CC">
        <w:rPr>
          <w:rFonts w:ascii="Times New Roman" w:hAnsi="Times New Roman"/>
          <w:sz w:val="24"/>
        </w:rPr>
        <w:t xml:space="preserve"> Recalling the Global Vaccination Summit jointly </w:t>
      </w:r>
      <w:r>
        <w:rPr>
          <w:rFonts w:ascii="Times New Roman" w:hAnsi="Times New Roman"/>
          <w:sz w:val="24"/>
        </w:rPr>
        <w:t>organized</w:t>
      </w:r>
      <w:r w:rsidR="000F14CC">
        <w:rPr>
          <w:rFonts w:ascii="Times New Roman" w:hAnsi="Times New Roman"/>
          <w:sz w:val="24"/>
        </w:rPr>
        <w:t xml:space="preserve"> by the European Commission and the WHO (2019), which identified 10 Actions Towards Vaccination for All, and set out priority areas for future collaboration</w:t>
      </w:r>
      <w:r w:rsidR="007A3F49">
        <w:rPr>
          <w:rFonts w:ascii="Times New Roman" w:hAnsi="Times New Roman"/>
          <w:sz w:val="24"/>
        </w:rPr>
        <w:t>;</w:t>
      </w:r>
    </w:p>
    <w:p w14:paraId="4BA066CB" w14:textId="4B261731" w:rsidR="000F14CC" w:rsidRDefault="000F14CC" w:rsidP="001450A2">
      <w:pPr>
        <w:spacing w:after="240" w:line="240" w:lineRule="auto"/>
        <w:ind w:right="135"/>
        <w:rPr>
          <w:rFonts w:ascii="Times New Roman" w:hAnsi="Times New Roman"/>
          <w:sz w:val="24"/>
        </w:rPr>
      </w:pPr>
      <w:r>
        <w:rPr>
          <w:rFonts w:ascii="Times New Roman" w:hAnsi="Times New Roman"/>
          <w:sz w:val="24"/>
        </w:rPr>
        <w:t>(PP</w:t>
      </w:r>
      <w:r w:rsidR="00001726">
        <w:rPr>
          <w:rFonts w:ascii="Times New Roman" w:hAnsi="Times New Roman"/>
          <w:sz w:val="24"/>
        </w:rPr>
        <w:t>5</w:t>
      </w:r>
      <w:r>
        <w:rPr>
          <w:rFonts w:ascii="Times New Roman" w:hAnsi="Times New Roman"/>
          <w:sz w:val="24"/>
        </w:rPr>
        <w:t xml:space="preserve">) Appreciating the contribution of the GVAP to galvanize global immunization efforts allowing individuals to live free from vaccine-preventable diseases; </w:t>
      </w:r>
    </w:p>
    <w:p w14:paraId="639454EF" w14:textId="57797737" w:rsidR="000F14CC" w:rsidRDefault="000F14CC" w:rsidP="001450A2">
      <w:pPr>
        <w:spacing w:after="240" w:line="240" w:lineRule="auto"/>
        <w:ind w:right="135"/>
        <w:rPr>
          <w:rFonts w:ascii="Times New Roman" w:hAnsi="Times New Roman"/>
          <w:sz w:val="24"/>
        </w:rPr>
      </w:pPr>
      <w:r w:rsidRPr="00D313B2">
        <w:rPr>
          <w:rFonts w:ascii="Times New Roman" w:hAnsi="Times New Roman" w:cs="Times New Roman"/>
          <w:sz w:val="24"/>
          <w:szCs w:val="24"/>
        </w:rPr>
        <w:t>(PP</w:t>
      </w:r>
      <w:r w:rsidR="00001726">
        <w:rPr>
          <w:rFonts w:ascii="Times New Roman" w:hAnsi="Times New Roman" w:cs="Times New Roman"/>
          <w:sz w:val="24"/>
          <w:szCs w:val="24"/>
        </w:rPr>
        <w:t>6</w:t>
      </w:r>
      <w:r w:rsidRPr="00D313B2">
        <w:rPr>
          <w:rFonts w:ascii="Times New Roman" w:hAnsi="Times New Roman" w:cs="Times New Roman"/>
          <w:sz w:val="24"/>
          <w:szCs w:val="24"/>
        </w:rPr>
        <w:t xml:space="preserve">) </w:t>
      </w:r>
      <w:r w:rsidRPr="0050212A">
        <w:rPr>
          <w:rFonts w:ascii="Times New Roman" w:hAnsi="Times New Roman"/>
          <w:sz w:val="24"/>
        </w:rPr>
        <w:t xml:space="preserve">Noting with concern that despite the </w:t>
      </w:r>
      <w:r w:rsidRPr="00D313B2">
        <w:rPr>
          <w:rFonts w:ascii="Times New Roman" w:hAnsi="Times New Roman" w:cs="Times New Roman"/>
          <w:sz w:val="24"/>
          <w:szCs w:val="24"/>
        </w:rPr>
        <w:t xml:space="preserve">progress made during the past decade, 8 of the 9 GVAP goals will not be achieved by 2020, which underscores the need and urgency to set a </w:t>
      </w:r>
      <w:r w:rsidRPr="00D313B2">
        <w:rPr>
          <w:rFonts w:ascii="Times New Roman" w:hAnsi="Times New Roman" w:cs="Times New Roman"/>
          <w:sz w:val="24"/>
          <w:szCs w:val="24"/>
        </w:rPr>
        <w:lastRenderedPageBreak/>
        <w:t xml:space="preserve">new global vision and strategy for vaccines and immunization for the next decade, to accelerate progress and to ensure a smooth transition from GVAP, </w:t>
      </w:r>
      <w:r w:rsidR="006419EA">
        <w:rPr>
          <w:rFonts w:ascii="Times New Roman" w:hAnsi="Times New Roman" w:cs="Times New Roman"/>
          <w:sz w:val="24"/>
          <w:szCs w:val="24"/>
        </w:rPr>
        <w:t xml:space="preserve">reflecting </w:t>
      </w:r>
      <w:r w:rsidRPr="0050212A">
        <w:rPr>
          <w:rFonts w:ascii="Times New Roman" w:hAnsi="Times New Roman"/>
          <w:sz w:val="24"/>
        </w:rPr>
        <w:t>lessons learned</w:t>
      </w:r>
      <w:r>
        <w:rPr>
          <w:rFonts w:ascii="Times New Roman" w:hAnsi="Times New Roman"/>
          <w:sz w:val="24"/>
        </w:rPr>
        <w:t>;</w:t>
      </w:r>
    </w:p>
    <w:p w14:paraId="4C8B30D6" w14:textId="4E91358C" w:rsidR="000F14CC" w:rsidRDefault="000F14CC" w:rsidP="001450A2">
      <w:pPr>
        <w:spacing w:after="240" w:line="240" w:lineRule="auto"/>
        <w:rPr>
          <w:rFonts w:ascii="Times New Roman" w:hAnsi="Times New Roman" w:cs="Times New Roman"/>
          <w:sz w:val="24"/>
          <w:szCs w:val="24"/>
        </w:rPr>
      </w:pPr>
      <w:r>
        <w:rPr>
          <w:rFonts w:ascii="Times New Roman" w:hAnsi="Times New Roman"/>
          <w:sz w:val="24"/>
        </w:rPr>
        <w:t xml:space="preserve">(PP7) Recognizing that </w:t>
      </w:r>
      <w:r w:rsidR="006419EA">
        <w:rPr>
          <w:rFonts w:ascii="Times New Roman" w:hAnsi="Times New Roman" w:cs="Times New Roman"/>
          <w:spacing w:val="-1"/>
          <w:sz w:val="24"/>
          <w:szCs w:val="24"/>
        </w:rPr>
        <w:t>the</w:t>
      </w:r>
      <w:r w:rsidRPr="0050212A">
        <w:rPr>
          <w:rFonts w:ascii="Times New Roman" w:hAnsi="Times New Roman"/>
          <w:sz w:val="24"/>
        </w:rPr>
        <w:t xml:space="preserve"> introduction of new vaccines </w:t>
      </w:r>
      <w:r w:rsidR="006419EA" w:rsidRPr="00D313B2">
        <w:rPr>
          <w:rFonts w:ascii="Times New Roman" w:hAnsi="Times New Roman" w:cs="Times New Roman"/>
          <w:spacing w:val="-1"/>
          <w:sz w:val="24"/>
          <w:szCs w:val="24"/>
        </w:rPr>
        <w:t>ha</w:t>
      </w:r>
      <w:r w:rsidR="006419EA">
        <w:rPr>
          <w:rFonts w:ascii="Times New Roman" w:hAnsi="Times New Roman" w:cs="Times New Roman"/>
          <w:spacing w:val="-1"/>
          <w:sz w:val="24"/>
          <w:szCs w:val="24"/>
        </w:rPr>
        <w:t>s</w:t>
      </w:r>
      <w:r w:rsidR="006419EA" w:rsidRPr="0050212A">
        <w:rPr>
          <w:rFonts w:ascii="Times New Roman" w:hAnsi="Times New Roman"/>
          <w:sz w:val="24"/>
        </w:rPr>
        <w:t xml:space="preserve"> </w:t>
      </w:r>
      <w:r w:rsidRPr="0050212A">
        <w:rPr>
          <w:rFonts w:ascii="Times New Roman" w:hAnsi="Times New Roman"/>
          <w:sz w:val="24"/>
        </w:rPr>
        <w:t>contributed to reducing morbidity and/or mortality from vaccine-preventable diseases,</w:t>
      </w:r>
      <w:r w:rsidR="001C0D03">
        <w:rPr>
          <w:rFonts w:ascii="Times New Roman" w:hAnsi="Times New Roman"/>
          <w:sz w:val="24"/>
        </w:rPr>
        <w:t xml:space="preserve"> </w:t>
      </w:r>
      <w:r w:rsidR="001C0D03">
        <w:rPr>
          <w:rFonts w:ascii="Times New Roman" w:hAnsi="Times New Roman" w:cs="Times New Roman"/>
          <w:spacing w:val="-1"/>
          <w:sz w:val="24"/>
          <w:szCs w:val="24"/>
        </w:rPr>
        <w:t>significant barriers to timely and equitable access to vaccines remain</w:t>
      </w:r>
      <w:r w:rsidRPr="00D313B2">
        <w:rPr>
          <w:rFonts w:ascii="Times New Roman" w:hAnsi="Times New Roman" w:cs="Times New Roman"/>
          <w:sz w:val="24"/>
          <w:szCs w:val="24"/>
        </w:rPr>
        <w:t>, with significant variations of vaccine coverage and equity both between countries</w:t>
      </w:r>
      <w:r w:rsidR="00DC5CC2">
        <w:rPr>
          <w:rFonts w:ascii="Times New Roman" w:hAnsi="Times New Roman" w:cs="Times New Roman"/>
          <w:sz w:val="24"/>
          <w:szCs w:val="24"/>
        </w:rPr>
        <w:t xml:space="preserve"> and within countries</w:t>
      </w:r>
      <w:r w:rsidRPr="00D313B2">
        <w:rPr>
          <w:rFonts w:ascii="Times New Roman" w:hAnsi="Times New Roman" w:cs="Times New Roman"/>
          <w:sz w:val="24"/>
          <w:szCs w:val="24"/>
        </w:rPr>
        <w:t>, including at the sub-national level</w:t>
      </w:r>
      <w:r w:rsidR="006419EA">
        <w:rPr>
          <w:rFonts w:ascii="Times New Roman" w:hAnsi="Times New Roman" w:cs="Times New Roman"/>
          <w:sz w:val="24"/>
          <w:szCs w:val="24"/>
        </w:rPr>
        <w:t>,</w:t>
      </w:r>
      <w:r w:rsidR="00DC5CC2">
        <w:rPr>
          <w:rFonts w:ascii="Times New Roman" w:hAnsi="Times New Roman" w:cs="Times New Roman"/>
          <w:sz w:val="24"/>
          <w:szCs w:val="24"/>
        </w:rPr>
        <w:t xml:space="preserve"> and</w:t>
      </w:r>
      <w:r w:rsidRPr="00D313B2">
        <w:rPr>
          <w:rFonts w:ascii="Times New Roman" w:hAnsi="Times New Roman" w:cs="Times New Roman"/>
          <w:sz w:val="24"/>
          <w:szCs w:val="24"/>
        </w:rPr>
        <w:t xml:space="preserve"> the unacceptably slow pace of progress toward increasing equitable access to life-saving vaccines, ending cholera, and the elimination of measles, rubella, and maternal and neonatal tetanus</w:t>
      </w:r>
      <w:r w:rsidR="00EB080D">
        <w:rPr>
          <w:rFonts w:ascii="Times New Roman" w:hAnsi="Times New Roman" w:cs="Times New Roman"/>
          <w:sz w:val="24"/>
          <w:szCs w:val="24"/>
        </w:rPr>
        <w:t>;</w:t>
      </w:r>
    </w:p>
    <w:p w14:paraId="71EDDF23" w14:textId="77777777" w:rsidR="00DE6198" w:rsidRDefault="007F3329" w:rsidP="001450A2">
      <w:pPr>
        <w:widowControl w:val="0"/>
        <w:pBdr>
          <w:top w:val="nil"/>
          <w:left w:val="nil"/>
          <w:bottom w:val="nil"/>
          <w:right w:val="nil"/>
          <w:between w:val="nil"/>
        </w:pBdr>
        <w:spacing w:after="240" w:line="240" w:lineRule="auto"/>
        <w:ind w:right="137"/>
        <w:rPr>
          <w:rFonts w:ascii="Times New Roman" w:hAnsi="Times New Roman"/>
          <w:color w:val="262626"/>
          <w:sz w:val="24"/>
        </w:rPr>
      </w:pPr>
      <w:r w:rsidRPr="0050212A">
        <w:rPr>
          <w:rFonts w:ascii="Times New Roman" w:hAnsi="Times New Roman"/>
          <w:color w:val="000000"/>
          <w:sz w:val="24"/>
        </w:rPr>
        <w:t>(PP</w:t>
      </w:r>
      <w:r w:rsidR="00001726" w:rsidRPr="0050212A">
        <w:rPr>
          <w:rFonts w:ascii="Times New Roman" w:hAnsi="Times New Roman"/>
          <w:color w:val="000000"/>
          <w:sz w:val="24"/>
        </w:rPr>
        <w:t>8</w:t>
      </w:r>
      <w:r w:rsidRPr="0050212A">
        <w:rPr>
          <w:rFonts w:ascii="Times New Roman" w:hAnsi="Times New Roman"/>
          <w:color w:val="000000"/>
          <w:sz w:val="24"/>
        </w:rPr>
        <w:t>) Recognizing also the i</w:t>
      </w:r>
      <w:r>
        <w:rPr>
          <w:rFonts w:ascii="Times New Roman" w:hAnsi="Times New Roman"/>
          <w:color w:val="000000"/>
          <w:sz w:val="24"/>
        </w:rPr>
        <w:t xml:space="preserve">ncrease in vaccine-preventable disease outbreaks occurring globally, which are </w:t>
      </w:r>
      <w:r>
        <w:rPr>
          <w:rFonts w:ascii="Times New Roman" w:hAnsi="Times New Roman"/>
          <w:color w:val="262626"/>
          <w:sz w:val="24"/>
        </w:rPr>
        <w:t>stark reminders of backsliding in progress to reduce vaccine preventable disease burden and impact;</w:t>
      </w:r>
    </w:p>
    <w:p w14:paraId="5718E59D" w14:textId="77777777" w:rsidR="00DE6198" w:rsidRDefault="007F3329" w:rsidP="001450A2">
      <w:pPr>
        <w:widowControl w:val="0"/>
        <w:pBdr>
          <w:top w:val="nil"/>
          <w:left w:val="nil"/>
          <w:bottom w:val="nil"/>
          <w:right w:val="nil"/>
          <w:between w:val="nil"/>
        </w:pBdr>
        <w:spacing w:after="240" w:line="240" w:lineRule="auto"/>
        <w:ind w:right="137"/>
        <w:rPr>
          <w:rFonts w:ascii="Times New Roman" w:hAnsi="Times New Roman"/>
          <w:color w:val="262626"/>
          <w:sz w:val="24"/>
        </w:rPr>
      </w:pPr>
      <w:r w:rsidRPr="00D313B2">
        <w:rPr>
          <w:rFonts w:ascii="Times New Roman" w:hAnsi="Times New Roman" w:cs="Times New Roman"/>
          <w:sz w:val="24"/>
          <w:szCs w:val="24"/>
        </w:rPr>
        <w:t>(PP</w:t>
      </w:r>
      <w:r w:rsidR="00001726">
        <w:rPr>
          <w:rFonts w:ascii="Times New Roman" w:hAnsi="Times New Roman" w:cs="Times New Roman"/>
          <w:sz w:val="24"/>
          <w:szCs w:val="24"/>
        </w:rPr>
        <w:t>9</w:t>
      </w:r>
      <w:r w:rsidRPr="00D313B2">
        <w:rPr>
          <w:rFonts w:ascii="Times New Roman" w:hAnsi="Times New Roman" w:cs="Times New Roman"/>
          <w:sz w:val="24"/>
          <w:szCs w:val="24"/>
        </w:rPr>
        <w:t>) Recognizing the role</w:t>
      </w:r>
      <w:r w:rsidR="001F7858">
        <w:rPr>
          <w:rFonts w:ascii="Times New Roman" w:eastAsia="Times New Roman" w:hAnsi="Times New Roman" w:cs="Times New Roman"/>
          <w:sz w:val="24"/>
          <w:szCs w:val="24"/>
        </w:rPr>
        <w:t xml:space="preserve"> that</w:t>
      </w:r>
      <w:r w:rsidRPr="00D313B2">
        <w:rPr>
          <w:rFonts w:ascii="Times New Roman" w:hAnsi="Times New Roman" w:cs="Times New Roman"/>
          <w:sz w:val="24"/>
          <w:szCs w:val="24"/>
        </w:rPr>
        <w:t xml:space="preserve"> </w:t>
      </w:r>
      <w:r w:rsidRPr="00B933E4">
        <w:rPr>
          <w:rFonts w:ascii="Times New Roman" w:hAnsi="Times New Roman" w:cs="Times New Roman"/>
          <w:sz w:val="24"/>
          <w:szCs w:val="24"/>
        </w:rPr>
        <w:t xml:space="preserve">misinformation </w:t>
      </w:r>
      <w:r w:rsidRPr="00D53236">
        <w:rPr>
          <w:rFonts w:ascii="Times New Roman" w:hAnsi="Times New Roman" w:cs="Times New Roman"/>
          <w:sz w:val="24"/>
          <w:szCs w:val="24"/>
        </w:rPr>
        <w:t>and uncertainty</w:t>
      </w:r>
      <w:r w:rsidRPr="00D313B2">
        <w:rPr>
          <w:rFonts w:ascii="Times New Roman" w:hAnsi="Times New Roman" w:cs="Times New Roman"/>
          <w:sz w:val="24"/>
          <w:szCs w:val="24"/>
        </w:rPr>
        <w:t xml:space="preserve"> play in </w:t>
      </w:r>
      <w:r w:rsidR="00EB080D">
        <w:rPr>
          <w:rFonts w:ascii="Times New Roman" w:hAnsi="Times New Roman" w:cs="Times New Roman"/>
          <w:sz w:val="24"/>
          <w:szCs w:val="24"/>
        </w:rPr>
        <w:t xml:space="preserve">reducing </w:t>
      </w:r>
      <w:r w:rsidRPr="00D313B2">
        <w:rPr>
          <w:rFonts w:ascii="Times New Roman" w:hAnsi="Times New Roman" w:cs="Times New Roman"/>
          <w:sz w:val="24"/>
          <w:szCs w:val="24"/>
        </w:rPr>
        <w:t xml:space="preserve">public trust and confidence in vaccines, despite their </w:t>
      </w:r>
      <w:r w:rsidR="0029614E">
        <w:rPr>
          <w:rFonts w:ascii="Times New Roman" w:hAnsi="Times New Roman" w:cs="Times New Roman"/>
          <w:sz w:val="24"/>
          <w:szCs w:val="24"/>
        </w:rPr>
        <w:t xml:space="preserve">proven </w:t>
      </w:r>
      <w:r w:rsidRPr="00D313B2">
        <w:rPr>
          <w:rFonts w:ascii="Times New Roman" w:hAnsi="Times New Roman" w:cs="Times New Roman"/>
          <w:sz w:val="24"/>
          <w:szCs w:val="24"/>
        </w:rPr>
        <w:t>safety and effectiveness in promoting individual, family and community health;</w:t>
      </w:r>
    </w:p>
    <w:p w14:paraId="63007B66" w14:textId="5E8CABE0" w:rsidR="007F3329" w:rsidRPr="00DE6198" w:rsidRDefault="007F3329" w:rsidP="001450A2">
      <w:pPr>
        <w:widowControl w:val="0"/>
        <w:pBdr>
          <w:top w:val="nil"/>
          <w:left w:val="nil"/>
          <w:bottom w:val="nil"/>
          <w:right w:val="nil"/>
          <w:between w:val="nil"/>
        </w:pBdr>
        <w:spacing w:after="240" w:line="240" w:lineRule="auto"/>
        <w:ind w:right="137"/>
        <w:rPr>
          <w:rFonts w:ascii="Times New Roman" w:hAnsi="Times New Roman"/>
          <w:color w:val="262626"/>
          <w:sz w:val="24"/>
        </w:rPr>
      </w:pPr>
      <w:r w:rsidRPr="0050212A">
        <w:rPr>
          <w:rFonts w:ascii="Times New Roman" w:hAnsi="Times New Roman"/>
          <w:sz w:val="24"/>
        </w:rPr>
        <w:t>(PP1</w:t>
      </w:r>
      <w:r w:rsidR="00001726" w:rsidRPr="0050212A">
        <w:rPr>
          <w:rFonts w:ascii="Times New Roman" w:hAnsi="Times New Roman"/>
          <w:sz w:val="24"/>
        </w:rPr>
        <w:t>0</w:t>
      </w:r>
      <w:r w:rsidRPr="0050212A">
        <w:rPr>
          <w:rFonts w:ascii="Times New Roman" w:hAnsi="Times New Roman"/>
          <w:sz w:val="24"/>
        </w:rPr>
        <w:t>) Noting with particular concern that, although Member States in all six WHO regions have measles elimination goals, and tha</w:t>
      </w:r>
      <w:r>
        <w:rPr>
          <w:rFonts w:ascii="Times New Roman" w:hAnsi="Times New Roman"/>
          <w:sz w:val="24"/>
        </w:rPr>
        <w:t>t four regions have rubella elimination goals, measles is undergoing an alarming resurgence with significant outbreaks in all six regions</w:t>
      </w:r>
      <w:r w:rsidR="00EB080D">
        <w:rPr>
          <w:rFonts w:ascii="Times New Roman" w:hAnsi="Times New Roman"/>
          <w:sz w:val="24"/>
        </w:rPr>
        <w:t>,</w:t>
      </w:r>
      <w:r>
        <w:rPr>
          <w:rFonts w:ascii="Times New Roman" w:hAnsi="Times New Roman"/>
          <w:sz w:val="24"/>
        </w:rPr>
        <w:t xml:space="preserve"> making additional efforts urgently needed to reach measles and rubella elimination, through the primary strategy of strengthening routine immunizatio</w:t>
      </w:r>
      <w:r w:rsidRPr="00DE6198">
        <w:rPr>
          <w:rFonts w:ascii="Times New Roman" w:hAnsi="Times New Roman"/>
          <w:sz w:val="24"/>
        </w:rPr>
        <w:t>n</w:t>
      </w:r>
      <w:r w:rsidR="00DE6198" w:rsidRPr="00DE6198">
        <w:rPr>
          <w:rFonts w:ascii="Times New Roman" w:hAnsi="Times New Roman" w:cs="Times New Roman"/>
          <w:b/>
          <w:sz w:val="24"/>
          <w:szCs w:val="24"/>
        </w:rPr>
        <w:t xml:space="preserve"> </w:t>
      </w:r>
      <w:r w:rsidRPr="00DE6198">
        <w:rPr>
          <w:rFonts w:ascii="Times New Roman" w:hAnsi="Times New Roman" w:cs="Times New Roman"/>
          <w:sz w:val="24"/>
          <w:szCs w:val="24"/>
        </w:rPr>
        <w:t>but</w:t>
      </w:r>
      <w:r w:rsidRPr="00D313B2">
        <w:rPr>
          <w:rFonts w:ascii="Times New Roman" w:hAnsi="Times New Roman" w:cs="Times New Roman"/>
          <w:sz w:val="24"/>
          <w:szCs w:val="24"/>
        </w:rPr>
        <w:t xml:space="preserve"> also considering </w:t>
      </w:r>
      <w:r w:rsidRPr="0050212A">
        <w:rPr>
          <w:rFonts w:ascii="Times New Roman" w:hAnsi="Times New Roman"/>
          <w:sz w:val="24"/>
        </w:rPr>
        <w:t>control measures based on the local/regional epidemiology;</w:t>
      </w:r>
    </w:p>
    <w:p w14:paraId="00D8FF5F" w14:textId="0D113FE8" w:rsidR="007F3329" w:rsidRPr="0050212A" w:rsidRDefault="007F3329" w:rsidP="001450A2">
      <w:pPr>
        <w:widowControl w:val="0"/>
        <w:pBdr>
          <w:top w:val="nil"/>
          <w:left w:val="nil"/>
          <w:bottom w:val="nil"/>
          <w:right w:val="nil"/>
          <w:between w:val="nil"/>
        </w:pBdr>
        <w:spacing w:after="240" w:line="240" w:lineRule="auto"/>
        <w:ind w:right="144"/>
        <w:rPr>
          <w:rFonts w:ascii="Times New Roman" w:hAnsi="Times New Roman"/>
          <w:color w:val="000000"/>
          <w:sz w:val="24"/>
        </w:rPr>
      </w:pPr>
      <w:r>
        <w:rPr>
          <w:rFonts w:ascii="Times New Roman" w:hAnsi="Times New Roman"/>
          <w:color w:val="000000"/>
          <w:sz w:val="24"/>
        </w:rPr>
        <w:t>(PP</w:t>
      </w:r>
      <w:r w:rsidR="00001726">
        <w:rPr>
          <w:rFonts w:ascii="Times New Roman" w:hAnsi="Times New Roman"/>
          <w:color w:val="000000"/>
          <w:sz w:val="24"/>
        </w:rPr>
        <w:t>11</w:t>
      </w:r>
      <w:r>
        <w:rPr>
          <w:rFonts w:ascii="Times New Roman" w:hAnsi="Times New Roman"/>
          <w:color w:val="000000"/>
          <w:sz w:val="24"/>
        </w:rPr>
        <w:t xml:space="preserve">) Recognizing the significant progress achieved towards polio eradication but </w:t>
      </w:r>
      <w:r w:rsidR="00EB080D">
        <w:rPr>
          <w:rFonts w:ascii="Times New Roman" w:hAnsi="Times New Roman"/>
          <w:color w:val="000000"/>
          <w:sz w:val="24"/>
        </w:rPr>
        <w:t xml:space="preserve">also </w:t>
      </w:r>
      <w:r>
        <w:rPr>
          <w:rFonts w:ascii="Times New Roman" w:hAnsi="Times New Roman"/>
          <w:color w:val="000000"/>
          <w:sz w:val="24"/>
        </w:rPr>
        <w:t xml:space="preserve">noting continuing concerns with the persistence of wild type polio, the rising number of vaccine-derived polio outbreaks, and reiterating the need for strong cross-border cooperation and implementation of necessary requirements concerning vaccination for travelers in accordance with the International Health Regulations (IHR </w:t>
      </w:r>
      <w:r w:rsidR="00AF63E2">
        <w:rPr>
          <w:rFonts w:ascii="Times New Roman" w:hAnsi="Times New Roman"/>
          <w:color w:val="000000"/>
          <w:sz w:val="24"/>
        </w:rPr>
        <w:t>2005),</w:t>
      </w:r>
      <w:r>
        <w:rPr>
          <w:rFonts w:ascii="Times New Roman" w:hAnsi="Times New Roman"/>
          <w:color w:val="000000"/>
          <w:sz w:val="24"/>
        </w:rPr>
        <w:t xml:space="preserve"> and the need to integrate core polio functions, human resources</w:t>
      </w:r>
      <w:r w:rsidR="00DE6198">
        <w:rPr>
          <w:rFonts w:ascii="Times New Roman" w:hAnsi="Times New Roman"/>
          <w:color w:val="000000"/>
          <w:sz w:val="24"/>
        </w:rPr>
        <w:t>,</w:t>
      </w:r>
      <w:r>
        <w:rPr>
          <w:rFonts w:ascii="Times New Roman" w:hAnsi="Times New Roman"/>
          <w:color w:val="000000"/>
          <w:sz w:val="24"/>
        </w:rPr>
        <w:t xml:space="preserve"> and infrastructure into national immunization </w:t>
      </w:r>
      <w:r w:rsidR="0064765F">
        <w:rPr>
          <w:rFonts w:ascii="Times New Roman" w:hAnsi="Times New Roman"/>
          <w:color w:val="000000"/>
          <w:sz w:val="24"/>
        </w:rPr>
        <w:t>programs</w:t>
      </w:r>
      <w:r>
        <w:rPr>
          <w:rFonts w:ascii="Times New Roman" w:hAnsi="Times New Roman"/>
          <w:color w:val="000000"/>
          <w:sz w:val="24"/>
        </w:rPr>
        <w:t xml:space="preserve"> and health </w:t>
      </w:r>
      <w:r w:rsidRPr="0050212A">
        <w:rPr>
          <w:rFonts w:ascii="Times New Roman" w:hAnsi="Times New Roman"/>
          <w:color w:val="000000"/>
          <w:sz w:val="24"/>
        </w:rPr>
        <w:t>systems as polio eradication goals are met;</w:t>
      </w:r>
    </w:p>
    <w:p w14:paraId="1FC987AD" w14:textId="0A57A8D4" w:rsidR="007F3329" w:rsidRDefault="007F3329" w:rsidP="001450A2">
      <w:pPr>
        <w:widowControl w:val="0"/>
        <w:pBdr>
          <w:top w:val="nil"/>
          <w:left w:val="nil"/>
          <w:bottom w:val="nil"/>
          <w:right w:val="nil"/>
          <w:between w:val="nil"/>
        </w:pBdr>
        <w:spacing w:after="240" w:line="240" w:lineRule="auto"/>
        <w:ind w:right="144"/>
        <w:rPr>
          <w:rFonts w:ascii="Times New Roman" w:hAnsi="Times New Roman"/>
          <w:color w:val="000000"/>
          <w:sz w:val="24"/>
        </w:rPr>
      </w:pPr>
      <w:r>
        <w:rPr>
          <w:rFonts w:ascii="Times New Roman" w:hAnsi="Times New Roman"/>
          <w:color w:val="000000"/>
          <w:sz w:val="24"/>
        </w:rPr>
        <w:t>(PP1</w:t>
      </w:r>
      <w:r w:rsidR="00001726">
        <w:rPr>
          <w:rFonts w:ascii="Times New Roman" w:hAnsi="Times New Roman"/>
          <w:color w:val="000000"/>
          <w:sz w:val="24"/>
        </w:rPr>
        <w:t>2</w:t>
      </w:r>
      <w:r>
        <w:rPr>
          <w:rFonts w:ascii="Times New Roman" w:hAnsi="Times New Roman"/>
          <w:color w:val="000000"/>
          <w:sz w:val="24"/>
        </w:rPr>
        <w:t>) Recognizing that</w:t>
      </w:r>
      <w:r w:rsidR="00CE2EAC">
        <w:rPr>
          <w:rFonts w:ascii="Times New Roman" w:hAnsi="Times New Roman"/>
          <w:color w:val="000000"/>
          <w:sz w:val="24"/>
        </w:rPr>
        <w:t xml:space="preserve"> community engagement and integrated, </w:t>
      </w:r>
      <w:r>
        <w:rPr>
          <w:rFonts w:ascii="Times New Roman" w:hAnsi="Times New Roman"/>
          <w:color w:val="000000"/>
          <w:sz w:val="24"/>
        </w:rPr>
        <w:t xml:space="preserve">people-centered essential immunization </w:t>
      </w:r>
      <w:r w:rsidR="00AF63E2">
        <w:rPr>
          <w:rFonts w:ascii="Times New Roman" w:hAnsi="Times New Roman"/>
          <w:color w:val="000000"/>
          <w:sz w:val="24"/>
        </w:rPr>
        <w:t>programs</w:t>
      </w:r>
      <w:r w:rsidR="00CE2EAC">
        <w:rPr>
          <w:rFonts w:ascii="Times New Roman" w:hAnsi="Times New Roman"/>
          <w:color w:val="000000"/>
          <w:sz w:val="24"/>
        </w:rPr>
        <w:t>,</w:t>
      </w:r>
      <w:r>
        <w:rPr>
          <w:rFonts w:ascii="Times New Roman" w:hAnsi="Times New Roman"/>
          <w:color w:val="000000"/>
          <w:sz w:val="24"/>
        </w:rPr>
        <w:t xml:space="preserve"> as a part of a strong health system</w:t>
      </w:r>
      <w:r w:rsidR="00CE2EAC">
        <w:rPr>
          <w:rFonts w:ascii="Times New Roman" w:hAnsi="Times New Roman"/>
          <w:color w:val="000000"/>
          <w:sz w:val="24"/>
        </w:rPr>
        <w:t>,</w:t>
      </w:r>
      <w:r w:rsidR="0064765F">
        <w:rPr>
          <w:rFonts w:ascii="Times New Roman" w:hAnsi="Times New Roman"/>
          <w:color w:val="000000"/>
          <w:sz w:val="24"/>
        </w:rPr>
        <w:t xml:space="preserve"> </w:t>
      </w:r>
      <w:r>
        <w:rPr>
          <w:rFonts w:ascii="Times New Roman" w:hAnsi="Times New Roman"/>
          <w:color w:val="000000"/>
          <w:sz w:val="24"/>
        </w:rPr>
        <w:t>are the cornerstone</w:t>
      </w:r>
      <w:r w:rsidR="00CE2EAC">
        <w:rPr>
          <w:rFonts w:ascii="Times New Roman" w:hAnsi="Times New Roman"/>
          <w:color w:val="000000"/>
          <w:sz w:val="24"/>
        </w:rPr>
        <w:t>s</w:t>
      </w:r>
      <w:r>
        <w:rPr>
          <w:rFonts w:ascii="Times New Roman" w:hAnsi="Times New Roman"/>
          <w:color w:val="000000"/>
          <w:sz w:val="24"/>
        </w:rPr>
        <w:t xml:space="preserve"> of primary health care</w:t>
      </w:r>
      <w:r w:rsidR="00EB080D">
        <w:rPr>
          <w:rFonts w:ascii="Times New Roman" w:hAnsi="Times New Roman"/>
          <w:color w:val="000000"/>
          <w:sz w:val="24"/>
        </w:rPr>
        <w:t xml:space="preserve"> (PHC)</w:t>
      </w:r>
      <w:r w:rsidR="00DE6198">
        <w:rPr>
          <w:rFonts w:ascii="Times New Roman" w:hAnsi="Times New Roman"/>
          <w:color w:val="000000"/>
          <w:sz w:val="24"/>
        </w:rPr>
        <w:t xml:space="preserve"> </w:t>
      </w:r>
      <w:r>
        <w:rPr>
          <w:rFonts w:ascii="Times New Roman" w:hAnsi="Times New Roman"/>
          <w:color w:val="000000"/>
          <w:sz w:val="24"/>
        </w:rPr>
        <w:t>and core to achieving immunization goals and targets;</w:t>
      </w:r>
    </w:p>
    <w:p w14:paraId="022FB014" w14:textId="417BF297" w:rsidR="008A4E21" w:rsidRDefault="00255B14" w:rsidP="001450A2">
      <w:pPr>
        <w:widowControl w:val="0"/>
        <w:pBdr>
          <w:top w:val="nil"/>
          <w:left w:val="nil"/>
          <w:bottom w:val="nil"/>
          <w:right w:val="nil"/>
          <w:between w:val="nil"/>
        </w:pBdr>
        <w:spacing w:after="240" w:line="240" w:lineRule="auto"/>
        <w:ind w:right="137"/>
        <w:rPr>
          <w:rFonts w:ascii="Times New Roman" w:hAnsi="Times New Roman"/>
          <w:color w:val="000000"/>
          <w:sz w:val="24"/>
        </w:rPr>
      </w:pPr>
      <w:r>
        <w:rPr>
          <w:rFonts w:ascii="Times New Roman" w:hAnsi="Times New Roman"/>
          <w:color w:val="000000"/>
          <w:sz w:val="24"/>
        </w:rPr>
        <w:t>(PP13)</w:t>
      </w:r>
      <w:r w:rsidDel="001C0D03">
        <w:rPr>
          <w:rFonts w:ascii="Times New Roman" w:hAnsi="Times New Roman"/>
          <w:color w:val="000000"/>
          <w:sz w:val="24"/>
        </w:rPr>
        <w:t xml:space="preserve"> </w:t>
      </w:r>
      <w:r w:rsidR="008A4E21">
        <w:rPr>
          <w:rFonts w:ascii="Times New Roman" w:hAnsi="Times New Roman"/>
          <w:color w:val="000000"/>
          <w:sz w:val="24"/>
        </w:rPr>
        <w:t xml:space="preserve">Recognizing the need for increased investment in research and development (R&amp;D) and innovation, including to improve </w:t>
      </w:r>
      <w:r w:rsidR="008A4E21" w:rsidRPr="00C36923">
        <w:rPr>
          <w:rFonts w:ascii="Times New Roman" w:hAnsi="Times New Roman" w:cs="Times New Roman"/>
          <w:color w:val="000000"/>
          <w:sz w:val="24"/>
        </w:rPr>
        <w:t>timely</w:t>
      </w:r>
      <w:r w:rsidR="00CE2EAC" w:rsidRPr="00C36923">
        <w:rPr>
          <w:rFonts w:ascii="Times New Roman" w:hAnsi="Times New Roman" w:cs="Times New Roman"/>
          <w:sz w:val="24"/>
          <w:szCs w:val="24"/>
        </w:rPr>
        <w:t xml:space="preserve"> and expanded </w:t>
      </w:r>
      <w:r w:rsidR="008A4E21" w:rsidRPr="00C36923">
        <w:rPr>
          <w:rFonts w:ascii="Times New Roman" w:hAnsi="Times New Roman" w:cs="Times New Roman"/>
          <w:color w:val="000000"/>
          <w:sz w:val="24"/>
        </w:rPr>
        <w:t>access to</w:t>
      </w:r>
      <w:r w:rsidR="008A4E21" w:rsidRPr="0050212A">
        <w:rPr>
          <w:rFonts w:ascii="Times New Roman" w:hAnsi="Times New Roman"/>
          <w:color w:val="000000"/>
          <w:sz w:val="24"/>
        </w:rPr>
        <w:t xml:space="preserve"> </w:t>
      </w:r>
      <w:r w:rsidR="0064765F" w:rsidRPr="0050212A">
        <w:rPr>
          <w:rFonts w:ascii="Times New Roman" w:hAnsi="Times New Roman"/>
          <w:color w:val="000000"/>
          <w:sz w:val="24"/>
        </w:rPr>
        <w:t xml:space="preserve">vaccines of assured quality and </w:t>
      </w:r>
      <w:r w:rsidR="008A4E21" w:rsidRPr="0050212A">
        <w:rPr>
          <w:rFonts w:ascii="Times New Roman" w:hAnsi="Times New Roman"/>
          <w:color w:val="000000"/>
          <w:sz w:val="24"/>
        </w:rPr>
        <w:t xml:space="preserve">diversification of manufacturing sources, including for vaccines </w:t>
      </w:r>
      <w:r w:rsidR="00DC5CC2">
        <w:rPr>
          <w:rFonts w:ascii="Times New Roman" w:hAnsi="Times New Roman"/>
          <w:color w:val="000000"/>
          <w:sz w:val="24"/>
        </w:rPr>
        <w:t xml:space="preserve">such as against malaria </w:t>
      </w:r>
      <w:r w:rsidR="008A4E21" w:rsidRPr="0050212A">
        <w:rPr>
          <w:rFonts w:ascii="Times New Roman" w:hAnsi="Times New Roman"/>
          <w:color w:val="000000"/>
          <w:sz w:val="24"/>
        </w:rPr>
        <w:t xml:space="preserve">that affect specific areas or communities of the world, </w:t>
      </w:r>
      <w:r w:rsidR="008A4E21">
        <w:rPr>
          <w:rFonts w:ascii="Times New Roman" w:hAnsi="Times New Roman"/>
          <w:color w:val="000000"/>
          <w:sz w:val="24"/>
        </w:rPr>
        <w:t>and new forms of delivery</w:t>
      </w:r>
      <w:r w:rsidR="00B933E4" w:rsidRPr="00B933E4">
        <w:rPr>
          <w:rFonts w:ascii="Times New Roman" w:hAnsi="Times New Roman" w:cs="Times New Roman"/>
          <w:sz w:val="24"/>
          <w:szCs w:val="24"/>
        </w:rPr>
        <w:t xml:space="preserve"> </w:t>
      </w:r>
      <w:r w:rsidR="00B933E4" w:rsidRPr="00D313B2">
        <w:rPr>
          <w:rFonts w:ascii="Times New Roman" w:hAnsi="Times New Roman" w:cs="Times New Roman"/>
          <w:sz w:val="24"/>
          <w:szCs w:val="24"/>
        </w:rPr>
        <w:t>and service approaches to enhance coverage, equity and efficiency of immunization programs</w:t>
      </w:r>
      <w:r w:rsidR="008A4E21">
        <w:rPr>
          <w:rFonts w:ascii="Times New Roman" w:hAnsi="Times New Roman"/>
          <w:b/>
          <w:color w:val="000000"/>
          <w:sz w:val="24"/>
        </w:rPr>
        <w:t xml:space="preserve"> </w:t>
      </w:r>
      <w:r w:rsidR="008A4E21">
        <w:rPr>
          <w:rFonts w:ascii="Times New Roman" w:hAnsi="Times New Roman"/>
          <w:color w:val="000000"/>
          <w:sz w:val="24"/>
        </w:rPr>
        <w:t xml:space="preserve">while meeting the global demand; </w:t>
      </w:r>
    </w:p>
    <w:p w14:paraId="2311DAF2" w14:textId="10BFD44F" w:rsidR="00A411D3" w:rsidRDefault="008A4E21" w:rsidP="00296D67">
      <w:pPr>
        <w:widowControl w:val="0"/>
        <w:pBdr>
          <w:top w:val="nil"/>
          <w:left w:val="nil"/>
          <w:bottom w:val="nil"/>
          <w:right w:val="nil"/>
          <w:between w:val="nil"/>
        </w:pBdr>
        <w:spacing w:after="240" w:line="240" w:lineRule="auto"/>
        <w:ind w:right="137"/>
        <w:rPr>
          <w:rFonts w:ascii="Times New Roman" w:hAnsi="Times New Roman"/>
          <w:color w:val="000000"/>
          <w:sz w:val="24"/>
        </w:rPr>
      </w:pPr>
      <w:r w:rsidRPr="0050212A">
        <w:rPr>
          <w:rFonts w:ascii="Times New Roman" w:hAnsi="Times New Roman"/>
          <w:color w:val="000000"/>
          <w:sz w:val="24"/>
        </w:rPr>
        <w:t>(PP1</w:t>
      </w:r>
      <w:r w:rsidR="00F359DA">
        <w:rPr>
          <w:rFonts w:ascii="Times New Roman" w:hAnsi="Times New Roman"/>
          <w:color w:val="000000"/>
          <w:sz w:val="24"/>
        </w:rPr>
        <w:t>4</w:t>
      </w:r>
      <w:r w:rsidR="00001726" w:rsidRPr="0050212A">
        <w:rPr>
          <w:rFonts w:ascii="Times New Roman" w:hAnsi="Times New Roman"/>
          <w:color w:val="000000"/>
          <w:sz w:val="24"/>
        </w:rPr>
        <w:t xml:space="preserve">) </w:t>
      </w:r>
      <w:r w:rsidRPr="0050212A">
        <w:rPr>
          <w:rFonts w:ascii="Times New Roman" w:hAnsi="Times New Roman"/>
          <w:color w:val="000000"/>
          <w:sz w:val="24"/>
        </w:rPr>
        <w:t>Welcoming efforts to promote</w:t>
      </w:r>
      <w:r>
        <w:rPr>
          <w:rFonts w:ascii="Times New Roman" w:hAnsi="Times New Roman"/>
          <w:color w:val="000000"/>
          <w:sz w:val="24"/>
        </w:rPr>
        <w:t xml:space="preserve"> national and global forecasting, planning and procurement capacities, including through pooled procurement</w:t>
      </w:r>
      <w:r w:rsidR="00DE6198">
        <w:rPr>
          <w:rFonts w:ascii="Times New Roman" w:hAnsi="Times New Roman"/>
          <w:color w:val="000000"/>
          <w:sz w:val="24"/>
        </w:rPr>
        <w:t>,</w:t>
      </w:r>
      <w:r>
        <w:rPr>
          <w:rFonts w:ascii="Times New Roman" w:hAnsi="Times New Roman"/>
          <w:color w:val="000000"/>
          <w:sz w:val="24"/>
        </w:rPr>
        <w:t xml:space="preserve"> and recognizing the importance of more accurate vaccine demand and supply forecasting, regular monitoring of vaccine stock levels, measures to</w:t>
      </w:r>
      <w:r w:rsidR="00EB080D">
        <w:rPr>
          <w:rFonts w:ascii="Times New Roman" w:hAnsi="Times New Roman"/>
          <w:color w:val="000000"/>
          <w:sz w:val="24"/>
        </w:rPr>
        <w:t xml:space="preserve"> assure and</w:t>
      </w:r>
      <w:r>
        <w:rPr>
          <w:rFonts w:ascii="Times New Roman" w:hAnsi="Times New Roman"/>
          <w:color w:val="000000"/>
          <w:sz w:val="24"/>
        </w:rPr>
        <w:t xml:space="preserve"> maintain supply security, and timely decisions on procurement to </w:t>
      </w:r>
      <w:r>
        <w:rPr>
          <w:rFonts w:ascii="Times New Roman" w:hAnsi="Times New Roman"/>
          <w:color w:val="000000"/>
          <w:sz w:val="24"/>
        </w:rPr>
        <w:lastRenderedPageBreak/>
        <w:t xml:space="preserve">address recurrent vaccine shortages and stockouts in the short term; </w:t>
      </w:r>
    </w:p>
    <w:p w14:paraId="2A40A3E8" w14:textId="77777777" w:rsidR="00462C77" w:rsidRPr="00296D67" w:rsidRDefault="00462C77" w:rsidP="00296D67">
      <w:pPr>
        <w:widowControl w:val="0"/>
        <w:pBdr>
          <w:top w:val="nil"/>
          <w:left w:val="nil"/>
          <w:bottom w:val="nil"/>
          <w:right w:val="nil"/>
          <w:between w:val="nil"/>
        </w:pBdr>
        <w:spacing w:after="240" w:line="240" w:lineRule="auto"/>
        <w:ind w:right="137"/>
        <w:rPr>
          <w:rFonts w:ascii="Times New Roman" w:hAnsi="Times New Roman"/>
          <w:color w:val="000000"/>
          <w:sz w:val="24"/>
        </w:rPr>
      </w:pPr>
    </w:p>
    <w:p w14:paraId="1E408A99" w14:textId="0CDCC085" w:rsidR="00A411D3" w:rsidRDefault="0064765F" w:rsidP="00296D67">
      <w:pPr>
        <w:spacing w:after="240"/>
        <w:rPr>
          <w:rFonts w:ascii="Times New Roman" w:hAnsi="Times New Roman" w:cs="Times New Roman"/>
          <w:sz w:val="24"/>
          <w:szCs w:val="24"/>
        </w:rPr>
      </w:pPr>
      <w:r>
        <w:rPr>
          <w:rFonts w:ascii="Times New Roman" w:hAnsi="Times New Roman" w:cs="Times New Roman"/>
          <w:sz w:val="24"/>
          <w:szCs w:val="24"/>
        </w:rPr>
        <w:t>1.</w:t>
      </w:r>
      <w:r w:rsidR="008A4E21" w:rsidRPr="0064765F">
        <w:rPr>
          <w:rFonts w:ascii="Times New Roman" w:hAnsi="Times New Roman" w:cs="Times New Roman"/>
          <w:sz w:val="24"/>
          <w:szCs w:val="24"/>
        </w:rPr>
        <w:t xml:space="preserve"> </w:t>
      </w:r>
      <w:r w:rsidR="00001726">
        <w:rPr>
          <w:rFonts w:ascii="Times New Roman" w:hAnsi="Times New Roman" w:cs="Times New Roman"/>
          <w:sz w:val="24"/>
          <w:szCs w:val="24"/>
        </w:rPr>
        <w:t>Welcomes</w:t>
      </w:r>
      <w:r w:rsidR="008A4E21" w:rsidRPr="0064765F">
        <w:rPr>
          <w:rFonts w:ascii="Times New Roman" w:hAnsi="Times New Roman" w:cs="Times New Roman"/>
          <w:sz w:val="24"/>
          <w:szCs w:val="24"/>
        </w:rPr>
        <w:t xml:space="preserve"> the new global vision and strategy for vaccines and immunization “Immunization Agenda 2030” (IA2030), recognizing the critical role of vaccines and immunization as a part of </w:t>
      </w:r>
      <w:r w:rsidR="00EB080D">
        <w:rPr>
          <w:rFonts w:ascii="Times New Roman" w:hAnsi="Times New Roman" w:cs="Times New Roman"/>
          <w:sz w:val="24"/>
          <w:szCs w:val="24"/>
        </w:rPr>
        <w:t>PHC</w:t>
      </w:r>
      <w:r w:rsidR="008A4E21" w:rsidRPr="0064765F">
        <w:rPr>
          <w:rFonts w:ascii="Times New Roman" w:hAnsi="Times New Roman" w:cs="Times New Roman"/>
          <w:sz w:val="24"/>
          <w:szCs w:val="24"/>
        </w:rPr>
        <w:t xml:space="preserve">, to achieve UHC and SDGs, and notes that IA2030 provides the policy and technical framework for vaccines and immunization at the global, regional, and country level, and looks forward to the operational elements of IA2030, including its Monitoring and Evaluation </w:t>
      </w:r>
      <w:r w:rsidR="008A4E21" w:rsidRPr="00F359DA">
        <w:rPr>
          <w:rFonts w:ascii="Times New Roman" w:hAnsi="Times New Roman" w:cs="Times New Roman"/>
          <w:sz w:val="24"/>
          <w:szCs w:val="24"/>
        </w:rPr>
        <w:t>Framework</w:t>
      </w:r>
      <w:r w:rsidR="002D753A" w:rsidRPr="00F359DA">
        <w:rPr>
          <w:rFonts w:ascii="Times New Roman" w:hAnsi="Times New Roman" w:cs="Times New Roman"/>
          <w:sz w:val="24"/>
          <w:szCs w:val="24"/>
        </w:rPr>
        <w:t>, governance mechanism</w:t>
      </w:r>
      <w:r w:rsidR="00CE2EAC" w:rsidRPr="00F359DA">
        <w:rPr>
          <w:rFonts w:ascii="Times New Roman" w:hAnsi="Times New Roman" w:cs="Times New Roman"/>
          <w:sz w:val="24"/>
          <w:szCs w:val="24"/>
        </w:rPr>
        <w:t>,</w:t>
      </w:r>
      <w:r w:rsidR="008A4E21" w:rsidRPr="00F359DA">
        <w:rPr>
          <w:rFonts w:ascii="Times New Roman" w:hAnsi="Times New Roman" w:cs="Times New Roman"/>
          <w:sz w:val="24"/>
          <w:szCs w:val="24"/>
        </w:rPr>
        <w:t xml:space="preserve"> and</w:t>
      </w:r>
      <w:r w:rsidR="008A4E21" w:rsidRPr="0064765F">
        <w:rPr>
          <w:rFonts w:ascii="Times New Roman" w:hAnsi="Times New Roman" w:cs="Times New Roman"/>
          <w:sz w:val="24"/>
          <w:szCs w:val="24"/>
        </w:rPr>
        <w:t xml:space="preserve"> operational plans at the regional level;</w:t>
      </w:r>
    </w:p>
    <w:p w14:paraId="0BD25B80" w14:textId="77777777" w:rsidR="00462C77" w:rsidRPr="00296D67" w:rsidRDefault="00462C77" w:rsidP="00296D67">
      <w:pPr>
        <w:spacing w:after="240"/>
        <w:rPr>
          <w:rFonts w:ascii="Times New Roman" w:hAnsi="Times New Roman" w:cs="Times New Roman"/>
          <w:sz w:val="24"/>
          <w:szCs w:val="24"/>
        </w:rPr>
      </w:pPr>
    </w:p>
    <w:p w14:paraId="1D80679B" w14:textId="200D0549" w:rsidR="00A411D3" w:rsidRDefault="0064765F" w:rsidP="001450A2">
      <w:pPr>
        <w:spacing w:after="240" w:line="240" w:lineRule="auto"/>
        <w:rPr>
          <w:rFonts w:ascii="Times New Roman" w:hAnsi="Times New Roman" w:cs="Times New Roman"/>
          <w:sz w:val="24"/>
          <w:szCs w:val="24"/>
        </w:rPr>
      </w:pPr>
      <w:r w:rsidRPr="0050212A">
        <w:rPr>
          <w:rFonts w:ascii="Times New Roman" w:hAnsi="Times New Roman"/>
          <w:sz w:val="24"/>
        </w:rPr>
        <w:t xml:space="preserve">2. </w:t>
      </w:r>
      <w:r w:rsidR="008A4E21" w:rsidRPr="0050212A">
        <w:rPr>
          <w:rFonts w:ascii="Times New Roman" w:hAnsi="Times New Roman"/>
          <w:sz w:val="24"/>
        </w:rPr>
        <w:t>Calls</w:t>
      </w:r>
      <w:r w:rsidR="008A4E21">
        <w:rPr>
          <w:rFonts w:ascii="Times New Roman" w:hAnsi="Times New Roman"/>
          <w:sz w:val="24"/>
        </w:rPr>
        <w:t xml:space="preserve"> for enhanced cooperation at the global, regional and country level </w:t>
      </w:r>
      <w:r w:rsidR="00EB080D">
        <w:rPr>
          <w:rFonts w:ascii="Times New Roman" w:hAnsi="Times New Roman"/>
          <w:sz w:val="24"/>
        </w:rPr>
        <w:t>to</w:t>
      </w:r>
      <w:r w:rsidR="00F359DA">
        <w:rPr>
          <w:rFonts w:ascii="Times New Roman" w:hAnsi="Times New Roman"/>
          <w:sz w:val="24"/>
        </w:rPr>
        <w:t xml:space="preserve"> </w:t>
      </w:r>
      <w:r w:rsidR="008A4E21" w:rsidRPr="0050212A">
        <w:rPr>
          <w:rFonts w:ascii="Times New Roman" w:hAnsi="Times New Roman"/>
          <w:sz w:val="24"/>
        </w:rPr>
        <w:t>strengthen</w:t>
      </w:r>
      <w:r w:rsidR="008A4E21">
        <w:rPr>
          <w:rFonts w:ascii="Times New Roman" w:hAnsi="Times New Roman"/>
          <w:sz w:val="24"/>
        </w:rPr>
        <w:t xml:space="preserve"> </w:t>
      </w:r>
      <w:r w:rsidR="008A4E21" w:rsidRPr="00D313B2">
        <w:rPr>
          <w:rFonts w:ascii="Times New Roman" w:hAnsi="Times New Roman" w:cs="Times New Roman"/>
          <w:sz w:val="24"/>
          <w:szCs w:val="24"/>
        </w:rPr>
        <w:t>the</w:t>
      </w:r>
      <w:r w:rsidR="008A4E21" w:rsidRPr="0050212A">
        <w:rPr>
          <w:rFonts w:ascii="Times New Roman" w:hAnsi="Times New Roman"/>
          <w:sz w:val="24"/>
        </w:rPr>
        <w:t xml:space="preserve"> capacities</w:t>
      </w:r>
      <w:r w:rsidR="008A4E21">
        <w:rPr>
          <w:rFonts w:ascii="Times New Roman" w:hAnsi="Times New Roman"/>
          <w:sz w:val="24"/>
        </w:rPr>
        <w:t xml:space="preserve"> </w:t>
      </w:r>
      <w:r w:rsidR="008A4E21" w:rsidRPr="00D313B2">
        <w:rPr>
          <w:rFonts w:ascii="Times New Roman" w:hAnsi="Times New Roman" w:cs="Times New Roman"/>
          <w:sz w:val="24"/>
          <w:szCs w:val="24"/>
        </w:rPr>
        <w:t>of</w:t>
      </w:r>
      <w:r w:rsidR="008A4E21" w:rsidRPr="0050212A">
        <w:rPr>
          <w:rFonts w:ascii="Times New Roman" w:hAnsi="Times New Roman"/>
          <w:sz w:val="24"/>
        </w:rPr>
        <w:t xml:space="preserve"> countries</w:t>
      </w:r>
      <w:r w:rsidR="008A4E21">
        <w:rPr>
          <w:rFonts w:ascii="Times New Roman" w:hAnsi="Times New Roman"/>
          <w:sz w:val="24"/>
        </w:rPr>
        <w:t xml:space="preserve"> to integrate their immunization </w:t>
      </w:r>
      <w:r w:rsidR="00AF63E2">
        <w:rPr>
          <w:rFonts w:ascii="Times New Roman" w:hAnsi="Times New Roman"/>
          <w:sz w:val="24"/>
        </w:rPr>
        <w:t>programs</w:t>
      </w:r>
      <w:r w:rsidR="008A4E21">
        <w:rPr>
          <w:rFonts w:ascii="Times New Roman" w:hAnsi="Times New Roman"/>
          <w:sz w:val="24"/>
        </w:rPr>
        <w:t xml:space="preserve"> into </w:t>
      </w:r>
      <w:r w:rsidR="00DE6198">
        <w:rPr>
          <w:rFonts w:ascii="Times New Roman" w:eastAsia="Times New Roman" w:hAnsi="Times New Roman" w:cs="Times New Roman"/>
          <w:sz w:val="24"/>
          <w:szCs w:val="24"/>
        </w:rPr>
        <w:t>PHC</w:t>
      </w:r>
      <w:r w:rsidR="008A4E21" w:rsidRPr="0050212A">
        <w:rPr>
          <w:rFonts w:ascii="Times New Roman" w:hAnsi="Times New Roman"/>
          <w:sz w:val="24"/>
        </w:rPr>
        <w:t xml:space="preserve"> and to achieve and sustain</w:t>
      </w:r>
      <w:r w:rsidR="008A4E21">
        <w:rPr>
          <w:rFonts w:ascii="Times New Roman" w:hAnsi="Times New Roman"/>
          <w:sz w:val="24"/>
        </w:rPr>
        <w:t xml:space="preserve"> the goals </w:t>
      </w:r>
      <w:r w:rsidR="008A4E21" w:rsidRPr="00D313B2">
        <w:rPr>
          <w:rFonts w:ascii="Times New Roman" w:hAnsi="Times New Roman" w:cs="Times New Roman"/>
          <w:sz w:val="24"/>
          <w:szCs w:val="24"/>
        </w:rPr>
        <w:t>of</w:t>
      </w:r>
      <w:r w:rsidR="008A4E21" w:rsidRPr="0050212A">
        <w:rPr>
          <w:rFonts w:ascii="Times New Roman" w:hAnsi="Times New Roman"/>
          <w:sz w:val="24"/>
        </w:rPr>
        <w:t xml:space="preserve"> t</w:t>
      </w:r>
      <w:r w:rsidR="008A4E21" w:rsidRPr="00D313B2">
        <w:rPr>
          <w:rFonts w:ascii="Times New Roman" w:hAnsi="Times New Roman" w:cs="Times New Roman"/>
          <w:sz w:val="24"/>
          <w:szCs w:val="24"/>
        </w:rPr>
        <w:t>he IA 2030</w:t>
      </w:r>
      <w:r w:rsidR="00AF63E2">
        <w:rPr>
          <w:rFonts w:ascii="Times New Roman" w:hAnsi="Times New Roman" w:cs="Times New Roman"/>
          <w:sz w:val="24"/>
          <w:szCs w:val="24"/>
        </w:rPr>
        <w:t xml:space="preserve"> </w:t>
      </w:r>
      <w:r w:rsidR="008A4E21" w:rsidRPr="00D313B2">
        <w:rPr>
          <w:rFonts w:ascii="Times New Roman" w:hAnsi="Times New Roman" w:cs="Times New Roman"/>
          <w:sz w:val="24"/>
          <w:szCs w:val="24"/>
        </w:rPr>
        <w:t>including efforts to expand equitable access to quality, safe, effective and affordable vaccines and to increase community demand and acceptance for vaccines</w:t>
      </w:r>
      <w:r w:rsidR="00081437">
        <w:rPr>
          <w:rFonts w:ascii="Times New Roman" w:hAnsi="Times New Roman" w:cs="Times New Roman"/>
          <w:sz w:val="24"/>
          <w:szCs w:val="24"/>
        </w:rPr>
        <w:t>,</w:t>
      </w:r>
      <w:r w:rsidR="008A4E21" w:rsidRPr="00D313B2">
        <w:rPr>
          <w:rFonts w:ascii="Times New Roman" w:hAnsi="Times New Roman" w:cs="Times New Roman"/>
          <w:sz w:val="24"/>
          <w:szCs w:val="24"/>
        </w:rPr>
        <w:t xml:space="preserve"> and</w:t>
      </w:r>
      <w:r w:rsidR="00081437">
        <w:rPr>
          <w:rFonts w:ascii="Times New Roman" w:hAnsi="Times New Roman" w:cs="Times New Roman"/>
          <w:sz w:val="24"/>
          <w:szCs w:val="24"/>
        </w:rPr>
        <w:t xml:space="preserve"> to</w:t>
      </w:r>
      <w:r w:rsidR="008A4E21" w:rsidRPr="00D313B2">
        <w:rPr>
          <w:rFonts w:ascii="Times New Roman" w:hAnsi="Times New Roman" w:cs="Times New Roman"/>
          <w:sz w:val="24"/>
          <w:szCs w:val="24"/>
        </w:rPr>
        <w:t xml:space="preserve"> combat misinformation and promote vaccine confidence;</w:t>
      </w:r>
    </w:p>
    <w:p w14:paraId="2E907572" w14:textId="77777777" w:rsidR="00462C77" w:rsidRPr="00296D67" w:rsidRDefault="00462C77" w:rsidP="001450A2">
      <w:pPr>
        <w:spacing w:after="240" w:line="240" w:lineRule="auto"/>
        <w:rPr>
          <w:rFonts w:ascii="Times New Roman" w:hAnsi="Times New Roman" w:cs="Times New Roman"/>
          <w:sz w:val="24"/>
          <w:szCs w:val="24"/>
        </w:rPr>
      </w:pPr>
    </w:p>
    <w:p w14:paraId="0621A65E" w14:textId="2D11C35C" w:rsidR="008A4E21" w:rsidRPr="00D313B2" w:rsidRDefault="00BE082C" w:rsidP="001450A2">
      <w:pPr>
        <w:spacing w:after="240" w:line="240" w:lineRule="auto"/>
        <w:rPr>
          <w:rFonts w:ascii="Times New Roman" w:hAnsi="Times New Roman" w:cs="Times New Roman"/>
          <w:sz w:val="24"/>
          <w:szCs w:val="24"/>
        </w:rPr>
      </w:pPr>
      <w:r w:rsidRPr="0050212A">
        <w:rPr>
          <w:rFonts w:ascii="Times New Roman" w:hAnsi="Times New Roman"/>
          <w:sz w:val="24"/>
        </w:rPr>
        <w:t xml:space="preserve">3. </w:t>
      </w:r>
      <w:r w:rsidR="008A4E21" w:rsidRPr="0050212A">
        <w:rPr>
          <w:rFonts w:ascii="Times New Roman" w:hAnsi="Times New Roman"/>
          <w:sz w:val="24"/>
        </w:rPr>
        <w:t>URGES</w:t>
      </w:r>
      <w:r w:rsidR="008A4E21">
        <w:rPr>
          <w:rFonts w:ascii="Times New Roman" w:hAnsi="Times New Roman"/>
          <w:sz w:val="24"/>
        </w:rPr>
        <w:t xml:space="preserve"> Member </w:t>
      </w:r>
      <w:r w:rsidR="008A4E21" w:rsidRPr="00D313B2">
        <w:rPr>
          <w:rFonts w:ascii="Times New Roman" w:hAnsi="Times New Roman" w:cs="Times New Roman"/>
          <w:sz w:val="24"/>
          <w:szCs w:val="24"/>
        </w:rPr>
        <w:t>States</w:t>
      </w:r>
      <w:r w:rsidR="008A4E21" w:rsidRPr="0050212A">
        <w:rPr>
          <w:rFonts w:ascii="Times New Roman" w:hAnsi="Times New Roman"/>
          <w:sz w:val="24"/>
          <w:vertAlign w:val="superscript"/>
        </w:rPr>
        <w:footnoteReference w:id="4"/>
      </w:r>
      <w:r w:rsidR="008A4E21" w:rsidRPr="0064765F">
        <w:rPr>
          <w:rFonts w:ascii="Times New Roman" w:hAnsi="Times New Roman" w:cs="Times New Roman"/>
          <w:sz w:val="24"/>
          <w:szCs w:val="24"/>
        </w:rPr>
        <w:t>:</w:t>
      </w:r>
    </w:p>
    <w:p w14:paraId="53F807D0" w14:textId="5F0D77F0" w:rsidR="008A4E21" w:rsidRDefault="008966A2"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sidRPr="0050212A">
        <w:rPr>
          <w:rFonts w:ascii="Times New Roman" w:hAnsi="Times New Roman"/>
          <w:color w:val="000000"/>
          <w:sz w:val="24"/>
        </w:rPr>
        <w:t>to</w:t>
      </w:r>
      <w:r w:rsidR="008A4E21" w:rsidRPr="0050212A">
        <w:rPr>
          <w:rFonts w:ascii="Times New Roman" w:hAnsi="Times New Roman"/>
          <w:color w:val="000000"/>
          <w:sz w:val="24"/>
        </w:rPr>
        <w:t xml:space="preserve"> demonstrate stronger leadership and governance of national immunization </w:t>
      </w:r>
      <w:r w:rsidR="0064765F">
        <w:rPr>
          <w:rFonts w:ascii="Times New Roman" w:hAnsi="Times New Roman"/>
          <w:color w:val="000000"/>
          <w:sz w:val="24"/>
        </w:rPr>
        <w:t xml:space="preserve">programs </w:t>
      </w:r>
      <w:r w:rsidR="008A4E21">
        <w:rPr>
          <w:rFonts w:ascii="Times New Roman" w:hAnsi="Times New Roman"/>
          <w:color w:val="000000"/>
          <w:sz w:val="24"/>
        </w:rPr>
        <w:t xml:space="preserve">as a component of strong health </w:t>
      </w:r>
      <w:r w:rsidR="008A4E21" w:rsidRPr="0050212A">
        <w:rPr>
          <w:rFonts w:ascii="Times New Roman" w:hAnsi="Times New Roman"/>
          <w:color w:val="000000"/>
          <w:sz w:val="24"/>
        </w:rPr>
        <w:t>systems and</w:t>
      </w:r>
      <w:r w:rsidR="0064765F">
        <w:rPr>
          <w:rFonts w:ascii="Times New Roman" w:hAnsi="Times New Roman"/>
          <w:color w:val="000000"/>
          <w:sz w:val="24"/>
        </w:rPr>
        <w:t xml:space="preserve"> </w:t>
      </w:r>
      <w:r w:rsidR="008A4E21">
        <w:rPr>
          <w:rFonts w:ascii="Times New Roman" w:hAnsi="Times New Roman"/>
          <w:color w:val="000000"/>
          <w:sz w:val="24"/>
        </w:rPr>
        <w:t>towards achieving universal</w:t>
      </w:r>
      <w:r w:rsidR="001F7858">
        <w:rPr>
          <w:rFonts w:ascii="Times New Roman" w:eastAsia="Times New Roman" w:hAnsi="Times New Roman" w:cs="Times New Roman"/>
          <w:color w:val="000000"/>
          <w:sz w:val="24"/>
          <w:szCs w:val="24"/>
        </w:rPr>
        <w:t xml:space="preserve"> </w:t>
      </w:r>
      <w:r w:rsidR="008A4E21" w:rsidRPr="0050212A">
        <w:rPr>
          <w:rFonts w:ascii="Times New Roman" w:hAnsi="Times New Roman"/>
          <w:color w:val="000000"/>
          <w:sz w:val="24"/>
        </w:rPr>
        <w:t>health coverage;</w:t>
      </w:r>
    </w:p>
    <w:p w14:paraId="6D50A215" w14:textId="2F7A309B" w:rsidR="008A4E21" w:rsidRDefault="008A4E21" w:rsidP="001450A2">
      <w:pPr>
        <w:widowControl w:val="0"/>
        <w:numPr>
          <w:ilvl w:val="0"/>
          <w:numId w:val="23"/>
        </w:numPr>
        <w:pBdr>
          <w:top w:val="nil"/>
          <w:left w:val="nil"/>
          <w:bottom w:val="nil"/>
          <w:right w:val="nil"/>
          <w:between w:val="nil"/>
        </w:pBdr>
        <w:spacing w:after="240" w:line="240" w:lineRule="auto"/>
        <w:ind w:left="420" w:right="137" w:hanging="450"/>
        <w:rPr>
          <w:rFonts w:ascii="Times New Roman" w:hAnsi="Times New Roman"/>
          <w:color w:val="000000"/>
          <w:sz w:val="24"/>
        </w:rPr>
      </w:pPr>
      <w:r>
        <w:rPr>
          <w:rFonts w:ascii="Times New Roman" w:hAnsi="Times New Roman"/>
          <w:color w:val="000000"/>
          <w:sz w:val="24"/>
        </w:rPr>
        <w:t xml:space="preserve">to identify the root causes of low coverage and address inequities, and pockets of </w:t>
      </w:r>
      <w:r w:rsidR="00C10EA0">
        <w:rPr>
          <w:rFonts w:ascii="Times New Roman" w:hAnsi="Times New Roman"/>
          <w:color w:val="000000"/>
          <w:sz w:val="24"/>
        </w:rPr>
        <w:t>susceptible individuals</w:t>
      </w:r>
      <w:r w:rsidR="001C0D03">
        <w:rPr>
          <w:rFonts w:ascii="Times New Roman" w:hAnsi="Times New Roman"/>
          <w:color w:val="000000"/>
          <w:sz w:val="24"/>
        </w:rPr>
        <w:t xml:space="preserve"> </w:t>
      </w:r>
      <w:r>
        <w:rPr>
          <w:rFonts w:ascii="Times New Roman" w:hAnsi="Times New Roman"/>
          <w:color w:val="000000"/>
          <w:sz w:val="24"/>
        </w:rPr>
        <w:t xml:space="preserve">by </w:t>
      </w:r>
      <w:r w:rsidR="00E93BFE">
        <w:rPr>
          <w:rFonts w:ascii="Times New Roman" w:hAnsi="Times New Roman"/>
          <w:color w:val="000000"/>
          <w:sz w:val="24"/>
        </w:rPr>
        <w:t xml:space="preserve">strengthening </w:t>
      </w:r>
      <w:r>
        <w:rPr>
          <w:rFonts w:ascii="Times New Roman" w:hAnsi="Times New Roman"/>
          <w:color w:val="000000"/>
          <w:sz w:val="24"/>
        </w:rPr>
        <w:t xml:space="preserve">routine immunization </w:t>
      </w:r>
      <w:r w:rsidR="00AF63E2">
        <w:rPr>
          <w:rFonts w:ascii="Times New Roman" w:hAnsi="Times New Roman"/>
          <w:color w:val="000000"/>
          <w:sz w:val="24"/>
        </w:rPr>
        <w:t>programs</w:t>
      </w:r>
      <w:r>
        <w:rPr>
          <w:rFonts w:ascii="Times New Roman" w:hAnsi="Times New Roman"/>
          <w:color w:val="000000"/>
          <w:sz w:val="24"/>
        </w:rPr>
        <w:t xml:space="preserve">, vaccine preventable disease surveillance, data systems, and capacity to prepare for, swiftly detect, and respond to outbreaks, while building on the linkages between strong routine immunization </w:t>
      </w:r>
      <w:r w:rsidR="004163BB">
        <w:rPr>
          <w:rFonts w:ascii="Times New Roman" w:hAnsi="Times New Roman"/>
          <w:color w:val="000000"/>
          <w:sz w:val="24"/>
        </w:rPr>
        <w:t>programs</w:t>
      </w:r>
      <w:r>
        <w:rPr>
          <w:rFonts w:ascii="Times New Roman" w:hAnsi="Times New Roman"/>
          <w:color w:val="000000"/>
          <w:sz w:val="24"/>
        </w:rPr>
        <w:t xml:space="preserve"> and</w:t>
      </w:r>
      <w:r w:rsidR="00E93BFE">
        <w:rPr>
          <w:rFonts w:ascii="Times New Roman" w:hAnsi="Times New Roman"/>
          <w:color w:val="000000"/>
          <w:sz w:val="24"/>
        </w:rPr>
        <w:t xml:space="preserve"> outbreak preparedness and response capacities to decrease the risk of disease outbreaks and strengthen routine immunization recovery post-outbreak as a part of PHC;</w:t>
      </w:r>
    </w:p>
    <w:p w14:paraId="4966F292" w14:textId="3320CB6A" w:rsidR="00E93BFE"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hAnsi="Times New Roman"/>
          <w:color w:val="000000"/>
          <w:sz w:val="24"/>
        </w:rPr>
        <w:t xml:space="preserve">to invest in national and international public awareness efforts </w:t>
      </w:r>
      <w:r w:rsidR="001F7858">
        <w:rPr>
          <w:rFonts w:ascii="Times New Roman" w:eastAsia="Times New Roman" w:hAnsi="Times New Roman" w:cs="Times New Roman"/>
          <w:color w:val="000000"/>
          <w:sz w:val="24"/>
          <w:szCs w:val="24"/>
        </w:rPr>
        <w:t>to communicate accurate information on</w:t>
      </w:r>
      <w:r w:rsidRPr="0050212A">
        <w:rPr>
          <w:rFonts w:ascii="Times New Roman" w:hAnsi="Times New Roman"/>
          <w:color w:val="000000"/>
          <w:sz w:val="24"/>
        </w:rPr>
        <w:t xml:space="preserve"> the safety, effectiveness, and public health benefits of vaccines, </w:t>
      </w:r>
      <w:r w:rsidR="00081437">
        <w:rPr>
          <w:rFonts w:ascii="Times New Roman" w:hAnsi="Times New Roman"/>
          <w:color w:val="000000"/>
          <w:sz w:val="24"/>
        </w:rPr>
        <w:t xml:space="preserve">to </w:t>
      </w:r>
      <w:r w:rsidRPr="0050212A">
        <w:rPr>
          <w:rFonts w:ascii="Times New Roman" w:hAnsi="Times New Roman"/>
          <w:color w:val="000000"/>
          <w:sz w:val="24"/>
        </w:rPr>
        <w:t>work with media</w:t>
      </w:r>
      <w:r w:rsidR="001F7858">
        <w:rPr>
          <w:rFonts w:ascii="Times New Roman" w:eastAsia="Times New Roman" w:hAnsi="Times New Roman" w:cs="Times New Roman"/>
          <w:color w:val="000000"/>
          <w:sz w:val="24"/>
          <w:szCs w:val="24"/>
        </w:rPr>
        <w:t>,</w:t>
      </w:r>
      <w:r w:rsidRPr="0050212A">
        <w:rPr>
          <w:rFonts w:ascii="Times New Roman" w:hAnsi="Times New Roman"/>
          <w:color w:val="000000"/>
          <w:sz w:val="24"/>
        </w:rPr>
        <w:t xml:space="preserve"> including social media, individuals, parents, families and communities to</w:t>
      </w:r>
      <w:r>
        <w:rPr>
          <w:rFonts w:ascii="Times New Roman" w:hAnsi="Times New Roman"/>
          <w:color w:val="000000"/>
          <w:sz w:val="24"/>
        </w:rPr>
        <w:t xml:space="preserve"> combat misinformation regarding vaccines and vaccine preventable diseases</w:t>
      </w:r>
      <w:r w:rsidR="00081437">
        <w:rPr>
          <w:rFonts w:ascii="Times New Roman" w:hAnsi="Times New Roman"/>
          <w:color w:val="000000"/>
          <w:sz w:val="24"/>
        </w:rPr>
        <w:t>, and</w:t>
      </w:r>
      <w:r>
        <w:rPr>
          <w:rFonts w:ascii="Times New Roman" w:hAnsi="Times New Roman"/>
          <w:color w:val="000000"/>
          <w:sz w:val="24"/>
        </w:rPr>
        <w:t xml:space="preserve"> by training health workers as part of a comprehensive communications strategy regarding community questions or concerns and engaging individuals, parents, families, communities to build and sustain trust </w:t>
      </w:r>
      <w:r w:rsidR="00C10EA0">
        <w:rPr>
          <w:rFonts w:ascii="Times New Roman" w:hAnsi="Times New Roman"/>
          <w:color w:val="000000"/>
          <w:sz w:val="24"/>
        </w:rPr>
        <w:t xml:space="preserve">in life-saving </w:t>
      </w:r>
      <w:r>
        <w:rPr>
          <w:rFonts w:ascii="Times New Roman" w:hAnsi="Times New Roman"/>
          <w:color w:val="000000"/>
          <w:sz w:val="24"/>
        </w:rPr>
        <w:t>vaccines;</w:t>
      </w:r>
    </w:p>
    <w:p w14:paraId="2BD3FE87" w14:textId="77777777" w:rsidR="00BF098C"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hAnsi="Times New Roman"/>
          <w:color w:val="000000"/>
          <w:sz w:val="24"/>
        </w:rPr>
        <w:t>to improve community immunization rates thereby protecting vulnerable populations</w:t>
      </w:r>
      <w:r w:rsidR="00AF63E2">
        <w:rPr>
          <w:rFonts w:ascii="Times New Roman" w:hAnsi="Times New Roman"/>
          <w:color w:val="000000"/>
          <w:sz w:val="24"/>
        </w:rPr>
        <w:t xml:space="preserve"> </w:t>
      </w:r>
      <w:r>
        <w:rPr>
          <w:rFonts w:ascii="Times New Roman" w:hAnsi="Times New Roman"/>
          <w:color w:val="000000"/>
          <w:sz w:val="24"/>
        </w:rPr>
        <w:t>such as children and immunocompromised individuals at high risk for communicable diseases;</w:t>
      </w:r>
    </w:p>
    <w:p w14:paraId="2483A432" w14:textId="47E7B2FA" w:rsidR="008966A2"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sidRPr="00BF098C">
        <w:rPr>
          <w:rFonts w:ascii="Times New Roman" w:hAnsi="Times New Roman"/>
          <w:color w:val="000000"/>
          <w:sz w:val="24"/>
        </w:rPr>
        <w:t xml:space="preserve">to sustain and redouble efforts to achieve or maintain national measles and rubella </w:t>
      </w:r>
      <w:r w:rsidRPr="00BF098C">
        <w:rPr>
          <w:rFonts w:ascii="Times New Roman" w:hAnsi="Times New Roman"/>
          <w:color w:val="000000"/>
          <w:sz w:val="24"/>
        </w:rPr>
        <w:lastRenderedPageBreak/>
        <w:t>elimination targets with the aim of supporting regional elimination goals through   strengthening routine immunization systems and a range of tailored supplementary immunization activities that will reach the unreached</w:t>
      </w:r>
      <w:r w:rsidR="001F7858" w:rsidRPr="00BF098C">
        <w:rPr>
          <w:rFonts w:ascii="Times New Roman" w:hAnsi="Times New Roman"/>
          <w:color w:val="000000"/>
          <w:sz w:val="24"/>
        </w:rPr>
        <w:t xml:space="preserve"> and that also help to strengthen the overall routine immunization system</w:t>
      </w:r>
      <w:r w:rsidRPr="00BF098C">
        <w:rPr>
          <w:rFonts w:ascii="Times New Roman" w:hAnsi="Times New Roman"/>
          <w:color w:val="000000"/>
          <w:sz w:val="24"/>
        </w:rPr>
        <w:t>;</w:t>
      </w:r>
    </w:p>
    <w:p w14:paraId="48472E3F" w14:textId="70A1DA26" w:rsidR="008966A2"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sidRPr="0050212A">
        <w:rPr>
          <w:rFonts w:ascii="Times New Roman" w:hAnsi="Times New Roman"/>
          <w:color w:val="000000"/>
          <w:sz w:val="24"/>
        </w:rPr>
        <w:t>to strengthen</w:t>
      </w:r>
      <w:r>
        <w:rPr>
          <w:rFonts w:ascii="Times New Roman" w:hAnsi="Times New Roman"/>
          <w:color w:val="000000"/>
          <w:sz w:val="24"/>
        </w:rPr>
        <w:t xml:space="preserve"> comprehensive </w:t>
      </w:r>
      <w:r w:rsidR="001F7858">
        <w:rPr>
          <w:rFonts w:ascii="Times New Roman" w:eastAsia="Times New Roman" w:hAnsi="Times New Roman" w:cs="Times New Roman"/>
          <w:color w:val="000000"/>
          <w:sz w:val="24"/>
          <w:szCs w:val="24"/>
        </w:rPr>
        <w:t>vaccine</w:t>
      </w:r>
      <w:r w:rsidR="000B4DDB">
        <w:rPr>
          <w:rFonts w:ascii="Times New Roman" w:eastAsia="Times New Roman" w:hAnsi="Times New Roman" w:cs="Times New Roman"/>
          <w:color w:val="000000"/>
          <w:sz w:val="24"/>
          <w:szCs w:val="24"/>
        </w:rPr>
        <w:t>-</w:t>
      </w:r>
      <w:r w:rsidR="001F7858">
        <w:rPr>
          <w:rFonts w:ascii="Times New Roman" w:eastAsia="Times New Roman" w:hAnsi="Times New Roman" w:cs="Times New Roman"/>
          <w:color w:val="000000"/>
          <w:sz w:val="24"/>
          <w:szCs w:val="24"/>
        </w:rPr>
        <w:t xml:space="preserve">preventable disease </w:t>
      </w:r>
      <w:r w:rsidRPr="0050212A">
        <w:rPr>
          <w:rFonts w:ascii="Times New Roman" w:hAnsi="Times New Roman"/>
          <w:color w:val="000000"/>
          <w:sz w:val="24"/>
        </w:rPr>
        <w:t xml:space="preserve">surveillance, including case-based surveillance and laboratory confirmation capacities, </w:t>
      </w:r>
      <w:r>
        <w:rPr>
          <w:rFonts w:ascii="Times New Roman" w:hAnsi="Times New Roman"/>
          <w:color w:val="000000"/>
          <w:sz w:val="24"/>
        </w:rPr>
        <w:t xml:space="preserve">by prioritizing disease detection and notification systems, data analysis and reporting systems to strengthen immunization policies and </w:t>
      </w:r>
      <w:r w:rsidR="00F467ED">
        <w:rPr>
          <w:rFonts w:ascii="Times New Roman" w:hAnsi="Times New Roman"/>
          <w:color w:val="000000"/>
          <w:sz w:val="24"/>
        </w:rPr>
        <w:t>programs</w:t>
      </w:r>
      <w:r>
        <w:rPr>
          <w:rFonts w:ascii="Times New Roman" w:hAnsi="Times New Roman"/>
          <w:color w:val="000000"/>
          <w:sz w:val="24"/>
        </w:rPr>
        <w:t>;</w:t>
      </w:r>
      <w:r w:rsidR="00BE6C70">
        <w:rPr>
          <w:rFonts w:ascii="Times New Roman" w:hAnsi="Times New Roman"/>
          <w:color w:val="000000"/>
          <w:sz w:val="24"/>
        </w:rPr>
        <w:t xml:space="preserve"> </w:t>
      </w:r>
    </w:p>
    <w:p w14:paraId="4BD024AA" w14:textId="1C498CA1" w:rsidR="00255B14"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hAnsi="Times New Roman"/>
          <w:color w:val="000000"/>
          <w:sz w:val="24"/>
        </w:rPr>
        <w:t>to collect, monitor and use timely and accurate d</w:t>
      </w:r>
      <w:r w:rsidR="00DE6198">
        <w:rPr>
          <w:rFonts w:ascii="Times New Roman" w:hAnsi="Times New Roman"/>
          <w:color w:val="000000"/>
          <w:sz w:val="24"/>
        </w:rPr>
        <w:t>ata on immunization coverage</w:t>
      </w:r>
      <w:r>
        <w:rPr>
          <w:rFonts w:ascii="Times New Roman" w:hAnsi="Times New Roman"/>
          <w:color w:val="000000"/>
          <w:sz w:val="24"/>
        </w:rPr>
        <w:t xml:space="preserve"> and outbreaks to guide strategic and programmatic decisions that protect at-risk populations and reduce disease burden;</w:t>
      </w:r>
    </w:p>
    <w:p w14:paraId="10BC3696" w14:textId="24EE1E93" w:rsidR="00255B14"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sidRPr="00255B14">
        <w:rPr>
          <w:rFonts w:ascii="Times New Roman" w:hAnsi="Times New Roman"/>
          <w:color w:val="000000"/>
          <w:sz w:val="24"/>
        </w:rPr>
        <w:t xml:space="preserve">to mobilize adequate financing of immunization </w:t>
      </w:r>
      <w:r w:rsidR="00F467ED" w:rsidRPr="00255B14">
        <w:rPr>
          <w:rFonts w:ascii="Times New Roman" w:hAnsi="Times New Roman"/>
          <w:color w:val="000000"/>
          <w:sz w:val="24"/>
        </w:rPr>
        <w:t>programs</w:t>
      </w:r>
      <w:r w:rsidRPr="00255B14">
        <w:rPr>
          <w:rFonts w:ascii="Times New Roman" w:hAnsi="Times New Roman"/>
          <w:color w:val="000000"/>
          <w:sz w:val="24"/>
        </w:rPr>
        <w:t>, including allocation of adequate financial and human resources where appropriate and to sustain the immunization gains achieved, including through technical partners and funding agencies, such as the Global  Polio Eradication Initiative, Gavi, the Vaccine</w:t>
      </w:r>
      <w:r w:rsidR="00F467ED" w:rsidRPr="00255B14">
        <w:rPr>
          <w:rFonts w:ascii="Times New Roman" w:hAnsi="Times New Roman"/>
          <w:color w:val="000000"/>
          <w:sz w:val="24"/>
        </w:rPr>
        <w:t xml:space="preserve"> </w:t>
      </w:r>
      <w:r w:rsidRPr="00255B14">
        <w:rPr>
          <w:rFonts w:ascii="Times New Roman" w:hAnsi="Times New Roman"/>
          <w:color w:val="000000"/>
          <w:sz w:val="24"/>
        </w:rPr>
        <w:t xml:space="preserve">Alliance, WHO and UNICEF, the World Bank, academia, non-governmental partners, and in the Americas through the PAHO Revolving Fund, as appropriate; </w:t>
      </w:r>
      <w:r w:rsidR="00BE6C70">
        <w:rPr>
          <w:rFonts w:ascii="Times New Roman" w:hAnsi="Times New Roman"/>
          <w:color w:val="000000"/>
          <w:sz w:val="24"/>
        </w:rPr>
        <w:t xml:space="preserve"> </w:t>
      </w:r>
    </w:p>
    <w:p w14:paraId="22D2AC28" w14:textId="4226E16E" w:rsidR="008966A2"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hAnsi="Times New Roman"/>
          <w:color w:val="000000"/>
          <w:sz w:val="24"/>
        </w:rPr>
        <w:t>to strengthen national processes and advisory bodies for independent, evidence-based, transparent advice and decision-making both during and outside times of national</w:t>
      </w:r>
      <w:r w:rsidR="00D53236">
        <w:rPr>
          <w:rFonts w:ascii="Times New Roman" w:hAnsi="Times New Roman"/>
          <w:color w:val="000000"/>
          <w:sz w:val="24"/>
        </w:rPr>
        <w:t>,</w:t>
      </w:r>
      <w:r w:rsidR="00255B14">
        <w:rPr>
          <w:rFonts w:ascii="Times New Roman" w:hAnsi="Times New Roman"/>
          <w:color w:val="000000"/>
          <w:sz w:val="24"/>
        </w:rPr>
        <w:t xml:space="preserve"> </w:t>
      </w:r>
      <w:r w:rsidR="00255B14" w:rsidRPr="00255B14">
        <w:rPr>
          <w:rFonts w:ascii="Times New Roman" w:hAnsi="Times New Roman"/>
          <w:color w:val="000000"/>
          <w:sz w:val="24"/>
        </w:rPr>
        <w:t>regional or global</w:t>
      </w:r>
      <w:r w:rsidR="00BE6C70" w:rsidRPr="00255B14">
        <w:rPr>
          <w:rFonts w:ascii="Times New Roman" w:hAnsi="Times New Roman"/>
          <w:color w:val="000000"/>
          <w:sz w:val="24"/>
        </w:rPr>
        <w:t xml:space="preserve"> </w:t>
      </w:r>
      <w:r>
        <w:rPr>
          <w:rFonts w:ascii="Times New Roman" w:hAnsi="Times New Roman"/>
          <w:color w:val="000000"/>
          <w:sz w:val="24"/>
        </w:rPr>
        <w:t>outbreaks, including on vaccine safety and effectiveness, such as health intervention</w:t>
      </w:r>
      <w:r w:rsidR="00255B14">
        <w:rPr>
          <w:rFonts w:ascii="Times New Roman" w:hAnsi="Times New Roman"/>
          <w:color w:val="000000"/>
          <w:sz w:val="24"/>
        </w:rPr>
        <w:t>s</w:t>
      </w:r>
      <w:r>
        <w:rPr>
          <w:rFonts w:ascii="Times New Roman" w:hAnsi="Times New Roman"/>
          <w:color w:val="000000"/>
          <w:sz w:val="24"/>
        </w:rPr>
        <w:t xml:space="preserve"> and technology assessments and/or National Immunization Technical Advisory Groups working in collaboration with national regulatory authorities;</w:t>
      </w:r>
    </w:p>
    <w:p w14:paraId="4028D5F3" w14:textId="667BD2E8" w:rsidR="00E93BFE" w:rsidRDefault="00E93BFE"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hAnsi="Times New Roman"/>
          <w:color w:val="000000"/>
          <w:sz w:val="24"/>
        </w:rPr>
        <w:t>to expand, where appropriate, immunization services beyond infancy to include the whole life course guided by evidence on the burden of disease, the value of vaccines,</w:t>
      </w:r>
      <w:r w:rsidR="00255B14" w:rsidRPr="00255B14">
        <w:rPr>
          <w:rFonts w:ascii="Times New Roman" w:hAnsi="Times New Roman"/>
          <w:color w:val="000000"/>
          <w:sz w:val="24"/>
        </w:rPr>
        <w:t xml:space="preserve"> vaccines’ impact on reducing morbidity and mortality throughout the life course,</w:t>
      </w:r>
      <w:r>
        <w:rPr>
          <w:rFonts w:ascii="Times New Roman" w:hAnsi="Times New Roman"/>
          <w:color w:val="000000"/>
          <w:sz w:val="24"/>
        </w:rPr>
        <w:t xml:space="preserve"> and system capacities, using the most appropriate and effective means of reaching all age groups and high-risk populations with immunization and integrated health services with special emphasis on “zero-dose” children in order to reduce the burden of disease as much as possible with available resources;</w:t>
      </w:r>
    </w:p>
    <w:p w14:paraId="79A498C0" w14:textId="1E081CD5" w:rsidR="00E93BFE" w:rsidRDefault="00F82F1D" w:rsidP="001450A2">
      <w:pPr>
        <w:widowControl w:val="0"/>
        <w:numPr>
          <w:ilvl w:val="0"/>
          <w:numId w:val="23"/>
        </w:numPr>
        <w:pBdr>
          <w:top w:val="nil"/>
          <w:left w:val="nil"/>
          <w:bottom w:val="nil"/>
          <w:right w:val="nil"/>
          <w:between w:val="nil"/>
        </w:pBdr>
        <w:spacing w:after="240" w:line="240" w:lineRule="auto"/>
        <w:ind w:left="420" w:right="137" w:hanging="420"/>
        <w:rPr>
          <w:rFonts w:ascii="Times New Roman" w:hAnsi="Times New Roman"/>
          <w:color w:val="000000"/>
          <w:sz w:val="24"/>
        </w:rPr>
      </w:pPr>
      <w:r>
        <w:rPr>
          <w:rFonts w:ascii="Times New Roman" w:eastAsia="Times New Roman" w:hAnsi="Times New Roman" w:cs="Times New Roman"/>
          <w:color w:val="000000"/>
          <w:sz w:val="24"/>
          <w:szCs w:val="24"/>
        </w:rPr>
        <w:t xml:space="preserve">to </w:t>
      </w:r>
      <w:r w:rsidR="001F7858">
        <w:rPr>
          <w:rFonts w:ascii="Times New Roman" w:eastAsia="Times New Roman" w:hAnsi="Times New Roman" w:cs="Times New Roman"/>
          <w:color w:val="000000"/>
          <w:sz w:val="24"/>
          <w:szCs w:val="24"/>
        </w:rPr>
        <w:t xml:space="preserve">promote incentives and </w:t>
      </w:r>
      <w:r w:rsidR="00E93BFE" w:rsidRPr="0050212A">
        <w:rPr>
          <w:rFonts w:ascii="Times New Roman" w:hAnsi="Times New Roman"/>
          <w:color w:val="000000"/>
          <w:sz w:val="24"/>
        </w:rPr>
        <w:t xml:space="preserve">to create an enabling environment </w:t>
      </w:r>
      <w:r w:rsidR="001F7858">
        <w:rPr>
          <w:rFonts w:ascii="Times New Roman" w:eastAsia="Times New Roman" w:hAnsi="Times New Roman" w:cs="Times New Roman"/>
          <w:color w:val="000000"/>
          <w:sz w:val="24"/>
          <w:szCs w:val="24"/>
        </w:rPr>
        <w:t xml:space="preserve">to increase </w:t>
      </w:r>
      <w:r w:rsidR="00E93BFE" w:rsidRPr="0050212A">
        <w:rPr>
          <w:rFonts w:ascii="Times New Roman" w:hAnsi="Times New Roman"/>
          <w:color w:val="000000"/>
          <w:sz w:val="24"/>
        </w:rPr>
        <w:t>investment in</w:t>
      </w:r>
      <w:r w:rsidR="001F7858">
        <w:rPr>
          <w:rFonts w:ascii="Times New Roman" w:eastAsia="Times New Roman" w:hAnsi="Times New Roman" w:cs="Times New Roman"/>
          <w:color w:val="000000"/>
          <w:sz w:val="24"/>
          <w:szCs w:val="24"/>
        </w:rPr>
        <w:t xml:space="preserve"> public and private</w:t>
      </w:r>
      <w:r w:rsidR="00E93BFE" w:rsidRPr="0050212A">
        <w:rPr>
          <w:rFonts w:ascii="Times New Roman" w:hAnsi="Times New Roman"/>
          <w:color w:val="000000"/>
          <w:sz w:val="24"/>
        </w:rPr>
        <w:t xml:space="preserve"> R&amp;D collaborations aimed at diversifying and strengthening the pipeline, improving and increasing vaccine production capacity, </w:t>
      </w:r>
      <w:r w:rsidR="00E93BFE">
        <w:rPr>
          <w:rFonts w:ascii="Times New Roman" w:hAnsi="Times New Roman"/>
          <w:color w:val="000000"/>
          <w:sz w:val="24"/>
        </w:rPr>
        <w:t>and developing new products, services and practices, including for emerging infectious diseases;</w:t>
      </w:r>
    </w:p>
    <w:p w14:paraId="1E7803B5" w14:textId="01E02AF3" w:rsidR="00A411D3" w:rsidRPr="00296D67" w:rsidRDefault="00E93BFE" w:rsidP="00296D67">
      <w:pPr>
        <w:widowControl w:val="0"/>
        <w:numPr>
          <w:ilvl w:val="0"/>
          <w:numId w:val="23"/>
        </w:numPr>
        <w:pBdr>
          <w:top w:val="nil"/>
          <w:left w:val="nil"/>
          <w:bottom w:val="nil"/>
          <w:right w:val="nil"/>
          <w:between w:val="nil"/>
        </w:pBdr>
        <w:tabs>
          <w:tab w:val="left" w:pos="1276"/>
        </w:tabs>
        <w:spacing w:after="240" w:line="240" w:lineRule="auto"/>
        <w:ind w:left="420" w:right="147" w:hanging="450"/>
        <w:rPr>
          <w:rFonts w:ascii="Times New Roman" w:hAnsi="Times New Roman"/>
          <w:color w:val="000000"/>
          <w:sz w:val="24"/>
        </w:rPr>
      </w:pPr>
      <w:r>
        <w:rPr>
          <w:rFonts w:ascii="Times New Roman" w:hAnsi="Times New Roman"/>
          <w:color w:val="000000"/>
          <w:sz w:val="24"/>
        </w:rPr>
        <w:t>to continue to strengthen international cooperation and vaccine supply including by enhancing and expanding sustainable national and regional manufacturing</w:t>
      </w:r>
      <w:r w:rsidR="00A9336A">
        <w:rPr>
          <w:rFonts w:ascii="Times New Roman" w:hAnsi="Times New Roman"/>
          <w:color w:val="000000"/>
          <w:sz w:val="24"/>
        </w:rPr>
        <w:t xml:space="preserve"> </w:t>
      </w:r>
      <w:r>
        <w:rPr>
          <w:rFonts w:ascii="Times New Roman" w:hAnsi="Times New Roman"/>
          <w:color w:val="000000"/>
          <w:sz w:val="24"/>
        </w:rPr>
        <w:t>capacity for affordable vaccines and technologies;</w:t>
      </w:r>
    </w:p>
    <w:p w14:paraId="6B15F69D" w14:textId="62136E36" w:rsidR="00615C7A" w:rsidRDefault="00BE082C" w:rsidP="001450A2">
      <w:pPr>
        <w:widowControl w:val="0"/>
        <w:pBdr>
          <w:top w:val="nil"/>
          <w:left w:val="nil"/>
          <w:bottom w:val="nil"/>
          <w:right w:val="nil"/>
          <w:between w:val="nil"/>
        </w:pBdr>
        <w:spacing w:after="240" w:line="240" w:lineRule="auto"/>
        <w:ind w:left="630" w:right="137" w:hanging="719"/>
        <w:rPr>
          <w:rFonts w:ascii="Times New Roman" w:hAnsi="Times New Roman"/>
          <w:color w:val="000000"/>
          <w:sz w:val="24"/>
        </w:rPr>
      </w:pPr>
      <w:r>
        <w:rPr>
          <w:rFonts w:ascii="Times New Roman" w:hAnsi="Times New Roman"/>
          <w:color w:val="000000"/>
          <w:sz w:val="24"/>
        </w:rPr>
        <w:t>4</w:t>
      </w:r>
      <w:r w:rsidR="00615C7A">
        <w:rPr>
          <w:rFonts w:ascii="Times New Roman" w:hAnsi="Times New Roman"/>
          <w:color w:val="000000"/>
          <w:sz w:val="24"/>
        </w:rPr>
        <w:t xml:space="preserve">. </w:t>
      </w:r>
      <w:r w:rsidR="00813BA0">
        <w:rPr>
          <w:rFonts w:ascii="Times New Roman" w:hAnsi="Times New Roman"/>
          <w:color w:val="000000"/>
          <w:sz w:val="24"/>
        </w:rPr>
        <w:t>INVITES</w:t>
      </w:r>
      <w:r w:rsidR="00380780">
        <w:rPr>
          <w:rFonts w:ascii="Times New Roman" w:hAnsi="Times New Roman"/>
          <w:color w:val="000000"/>
          <w:sz w:val="24"/>
        </w:rPr>
        <w:t xml:space="preserve"> </w:t>
      </w:r>
      <w:r w:rsidR="008966A2">
        <w:rPr>
          <w:rFonts w:ascii="Times New Roman" w:hAnsi="Times New Roman"/>
          <w:color w:val="000000"/>
          <w:sz w:val="24"/>
        </w:rPr>
        <w:t xml:space="preserve">global, regional, and national partners, </w:t>
      </w:r>
      <w:r w:rsidR="008966A2" w:rsidRPr="0050212A">
        <w:rPr>
          <w:rFonts w:ascii="Times New Roman" w:hAnsi="Times New Roman"/>
          <w:color w:val="000000"/>
          <w:sz w:val="24"/>
        </w:rPr>
        <w:t>and other relevant stakeholders:</w:t>
      </w:r>
    </w:p>
    <w:p w14:paraId="49F3264A" w14:textId="40D5EE3E" w:rsidR="00615C7A" w:rsidRDefault="00615C7A" w:rsidP="001450A2">
      <w:pPr>
        <w:widowControl w:val="0"/>
        <w:numPr>
          <w:ilvl w:val="0"/>
          <w:numId w:val="19"/>
        </w:numPr>
        <w:pBdr>
          <w:top w:val="nil"/>
          <w:left w:val="nil"/>
          <w:bottom w:val="nil"/>
          <w:right w:val="nil"/>
          <w:between w:val="nil"/>
        </w:pBdr>
        <w:spacing w:after="240" w:line="240" w:lineRule="auto"/>
        <w:ind w:left="360" w:right="137"/>
        <w:rPr>
          <w:rFonts w:ascii="Times New Roman" w:hAnsi="Times New Roman"/>
          <w:color w:val="000000"/>
          <w:sz w:val="24"/>
        </w:rPr>
      </w:pPr>
      <w:r>
        <w:rPr>
          <w:rFonts w:ascii="Times New Roman" w:hAnsi="Times New Roman"/>
          <w:color w:val="000000"/>
          <w:sz w:val="24"/>
        </w:rPr>
        <w:t xml:space="preserve">to continue to support Member States to achieve regional and global vaccination goals and in the development and </w:t>
      </w:r>
      <w:r w:rsidR="004163BB">
        <w:rPr>
          <w:rFonts w:ascii="Times New Roman" w:hAnsi="Times New Roman"/>
          <w:color w:val="000000"/>
          <w:sz w:val="24"/>
        </w:rPr>
        <w:t>implementation</w:t>
      </w:r>
      <w:r w:rsidR="00F467ED">
        <w:rPr>
          <w:rFonts w:ascii="Times New Roman" w:hAnsi="Times New Roman"/>
          <w:color w:val="000000"/>
          <w:sz w:val="24"/>
        </w:rPr>
        <w:t xml:space="preserve"> of</w:t>
      </w:r>
      <w:r>
        <w:rPr>
          <w:rFonts w:ascii="Times New Roman" w:hAnsi="Times New Roman"/>
          <w:color w:val="000000"/>
          <w:sz w:val="24"/>
        </w:rPr>
        <w:t xml:space="preserve"> national immunization plans, including through </w:t>
      </w:r>
      <w:r>
        <w:rPr>
          <w:rFonts w:ascii="Times New Roman" w:hAnsi="Times New Roman"/>
          <w:color w:val="000000"/>
          <w:sz w:val="24"/>
        </w:rPr>
        <w:lastRenderedPageBreak/>
        <w:t>contributions to Gavi, The Vaccine Alliance, and other health and development partners</w:t>
      </w:r>
      <w:r w:rsidR="00F467ED">
        <w:rPr>
          <w:rFonts w:ascii="Times New Roman" w:hAnsi="Times New Roman"/>
          <w:color w:val="000000"/>
          <w:sz w:val="24"/>
        </w:rPr>
        <w:t>;</w:t>
      </w:r>
    </w:p>
    <w:p w14:paraId="5F3A9384" w14:textId="77777777" w:rsidR="000054C0" w:rsidRDefault="00CD3D59" w:rsidP="001450A2">
      <w:pPr>
        <w:widowControl w:val="0"/>
        <w:numPr>
          <w:ilvl w:val="0"/>
          <w:numId w:val="19"/>
        </w:numPr>
        <w:pBdr>
          <w:top w:val="nil"/>
          <w:left w:val="nil"/>
          <w:bottom w:val="nil"/>
          <w:right w:val="nil"/>
          <w:between w:val="nil"/>
        </w:pBdr>
        <w:spacing w:after="240" w:line="240" w:lineRule="auto"/>
        <w:ind w:left="360" w:right="137"/>
        <w:rPr>
          <w:rFonts w:ascii="Times New Roman" w:hAnsi="Times New Roman"/>
          <w:color w:val="000000"/>
          <w:sz w:val="24"/>
        </w:rPr>
      </w:pPr>
      <w:r>
        <w:rPr>
          <w:rFonts w:ascii="Times New Roman" w:hAnsi="Times New Roman"/>
          <w:color w:val="000000"/>
          <w:sz w:val="24"/>
        </w:rPr>
        <w:t xml:space="preserve">to increase efforts </w:t>
      </w:r>
      <w:r w:rsidRPr="00F359DA">
        <w:rPr>
          <w:rFonts w:ascii="Times New Roman" w:hAnsi="Times New Roman" w:cs="Times New Roman"/>
          <w:color w:val="000000"/>
          <w:sz w:val="24"/>
        </w:rPr>
        <w:t xml:space="preserve">for </w:t>
      </w:r>
      <w:proofErr w:type="spellStart"/>
      <w:r w:rsidR="00615C7A" w:rsidRPr="00F359DA">
        <w:rPr>
          <w:rFonts w:ascii="Times New Roman" w:hAnsi="Times New Roman" w:cs="Times New Roman"/>
          <w:sz w:val="24"/>
          <w:szCs w:val="24"/>
        </w:rPr>
        <w:t>multistakeholder</w:t>
      </w:r>
      <w:proofErr w:type="spellEnd"/>
      <w:r w:rsidR="00615C7A" w:rsidRPr="00F359DA">
        <w:rPr>
          <w:rFonts w:ascii="Times New Roman" w:hAnsi="Times New Roman" w:cs="Times New Roman"/>
          <w:color w:val="000000"/>
          <w:sz w:val="24"/>
        </w:rPr>
        <w:t xml:space="preserve"> and cross</w:t>
      </w:r>
      <w:r w:rsidR="00615C7A" w:rsidRPr="0050212A">
        <w:rPr>
          <w:rFonts w:ascii="Times New Roman" w:hAnsi="Times New Roman"/>
          <w:color w:val="000000"/>
          <w:sz w:val="24"/>
        </w:rPr>
        <w:t xml:space="preserve"> sector coordination toward </w:t>
      </w:r>
      <w:r w:rsidR="00255B14">
        <w:rPr>
          <w:rFonts w:ascii="Times New Roman" w:hAnsi="Times New Roman"/>
          <w:color w:val="000000"/>
          <w:sz w:val="24"/>
        </w:rPr>
        <w:t xml:space="preserve">improved </w:t>
      </w:r>
      <w:r w:rsidR="00615C7A" w:rsidRPr="0050212A">
        <w:rPr>
          <w:rFonts w:ascii="Times New Roman" w:hAnsi="Times New Roman"/>
          <w:color w:val="000000"/>
          <w:sz w:val="24"/>
        </w:rPr>
        <w:t xml:space="preserve">vaccine and immunization </w:t>
      </w:r>
      <w:r w:rsidR="004163BB" w:rsidRPr="0050212A">
        <w:rPr>
          <w:rFonts w:ascii="Times New Roman" w:hAnsi="Times New Roman"/>
          <w:color w:val="000000"/>
          <w:sz w:val="24"/>
        </w:rPr>
        <w:t xml:space="preserve">program </w:t>
      </w:r>
      <w:r w:rsidR="00615C7A">
        <w:rPr>
          <w:rFonts w:ascii="Times New Roman" w:hAnsi="Times New Roman"/>
          <w:color w:val="000000"/>
          <w:sz w:val="24"/>
        </w:rPr>
        <w:t>impact aiming to avoid duplication and gaps, while leveraging resources more effectively;</w:t>
      </w:r>
    </w:p>
    <w:p w14:paraId="3BCD8C8A" w14:textId="22DE01C2" w:rsidR="00A9336A" w:rsidRPr="000054C0" w:rsidRDefault="00615C7A" w:rsidP="001450A2">
      <w:pPr>
        <w:widowControl w:val="0"/>
        <w:numPr>
          <w:ilvl w:val="0"/>
          <w:numId w:val="19"/>
        </w:numPr>
        <w:pBdr>
          <w:top w:val="nil"/>
          <w:left w:val="nil"/>
          <w:bottom w:val="nil"/>
          <w:right w:val="nil"/>
          <w:between w:val="nil"/>
        </w:pBdr>
        <w:spacing w:after="240" w:line="240" w:lineRule="auto"/>
        <w:ind w:left="360" w:right="137"/>
        <w:rPr>
          <w:rFonts w:ascii="Times New Roman" w:hAnsi="Times New Roman"/>
          <w:color w:val="000000"/>
          <w:sz w:val="24"/>
        </w:rPr>
      </w:pPr>
      <w:r w:rsidRPr="000054C0">
        <w:rPr>
          <w:rFonts w:ascii="Times New Roman" w:hAnsi="Times New Roman"/>
          <w:color w:val="000000"/>
          <w:sz w:val="24"/>
        </w:rPr>
        <w:t xml:space="preserve">to increase efforts and enhance </w:t>
      </w:r>
      <w:proofErr w:type="spellStart"/>
      <w:r w:rsidRPr="000054C0">
        <w:rPr>
          <w:rFonts w:ascii="Times New Roman" w:eastAsia="Times New Roman" w:hAnsi="Times New Roman" w:cs="Times New Roman"/>
          <w:sz w:val="24"/>
          <w:szCs w:val="24"/>
        </w:rPr>
        <w:t>multistakeholder</w:t>
      </w:r>
      <w:proofErr w:type="spellEnd"/>
      <w:r w:rsidRPr="000054C0">
        <w:rPr>
          <w:rFonts w:ascii="Times New Roman" w:hAnsi="Times New Roman"/>
          <w:color w:val="000000"/>
          <w:sz w:val="24"/>
        </w:rPr>
        <w:t xml:space="preserve"> collaboration to develop and apply tools to strengthen immunization including through coordinated, responsible, sustainable and innovative approaches to research and development, including but not limited to quality, safe, </w:t>
      </w:r>
      <w:r w:rsidR="00255B14" w:rsidRPr="000054C0">
        <w:rPr>
          <w:rFonts w:ascii="Times New Roman" w:hAnsi="Times New Roman"/>
          <w:color w:val="000000"/>
          <w:sz w:val="24"/>
        </w:rPr>
        <w:t xml:space="preserve">effective </w:t>
      </w:r>
      <w:r w:rsidRPr="000054C0">
        <w:rPr>
          <w:rFonts w:ascii="Times New Roman" w:hAnsi="Times New Roman"/>
          <w:color w:val="000000"/>
          <w:sz w:val="24"/>
        </w:rPr>
        <w:t xml:space="preserve">and affordable vaccines, and to accelerate innovation to address key programmatic challenges on immunization delivery and services to optimize impact, recognizing the important contribution of the Coalition for Epidemic Preparedness Innovations (CEPI) in this regard; </w:t>
      </w:r>
    </w:p>
    <w:p w14:paraId="63650FC1" w14:textId="1B43A25A" w:rsidR="00615C7A" w:rsidRDefault="00615C7A" w:rsidP="001450A2">
      <w:pPr>
        <w:widowControl w:val="0"/>
        <w:numPr>
          <w:ilvl w:val="0"/>
          <w:numId w:val="19"/>
        </w:numPr>
        <w:pBdr>
          <w:top w:val="nil"/>
          <w:left w:val="nil"/>
          <w:bottom w:val="nil"/>
          <w:right w:val="nil"/>
          <w:between w:val="nil"/>
        </w:pBdr>
        <w:tabs>
          <w:tab w:val="left" w:pos="720"/>
        </w:tabs>
        <w:spacing w:after="240" w:line="240" w:lineRule="auto"/>
        <w:ind w:left="360"/>
        <w:rPr>
          <w:rFonts w:ascii="Times New Roman" w:hAnsi="Times New Roman"/>
          <w:color w:val="000000"/>
          <w:sz w:val="24"/>
        </w:rPr>
      </w:pPr>
      <w:r>
        <w:rPr>
          <w:rFonts w:ascii="Times New Roman" w:hAnsi="Times New Roman"/>
          <w:color w:val="000000"/>
          <w:sz w:val="24"/>
        </w:rPr>
        <w:t>to consider immunization priorities in funding and programmatic decisions, including innovative ways to mainstream immunization-relevant activities into existing international development financing;</w:t>
      </w:r>
    </w:p>
    <w:p w14:paraId="225B4212" w14:textId="76F66B88" w:rsidR="00A411D3" w:rsidRDefault="00615C7A" w:rsidP="00A411D3">
      <w:pPr>
        <w:widowControl w:val="0"/>
        <w:numPr>
          <w:ilvl w:val="0"/>
          <w:numId w:val="19"/>
        </w:numPr>
        <w:pBdr>
          <w:top w:val="nil"/>
          <w:left w:val="nil"/>
          <w:bottom w:val="nil"/>
          <w:right w:val="nil"/>
          <w:between w:val="nil"/>
        </w:pBdr>
        <w:tabs>
          <w:tab w:val="left" w:pos="720"/>
        </w:tabs>
        <w:spacing w:after="240" w:line="240" w:lineRule="auto"/>
        <w:ind w:left="360"/>
        <w:rPr>
          <w:rFonts w:ascii="Times New Roman" w:hAnsi="Times New Roman"/>
          <w:color w:val="000000"/>
          <w:sz w:val="24"/>
        </w:rPr>
      </w:pPr>
      <w:r>
        <w:rPr>
          <w:rFonts w:ascii="Times New Roman" w:hAnsi="Times New Roman"/>
          <w:color w:val="000000"/>
          <w:sz w:val="24"/>
        </w:rPr>
        <w:t xml:space="preserve">To ensure robust response plans </w:t>
      </w:r>
      <w:r w:rsidR="00F467ED">
        <w:rPr>
          <w:rFonts w:ascii="Times New Roman" w:hAnsi="Times New Roman"/>
          <w:color w:val="000000"/>
          <w:sz w:val="24"/>
        </w:rPr>
        <w:t>are in</w:t>
      </w:r>
      <w:r>
        <w:rPr>
          <w:rFonts w:ascii="Times New Roman" w:hAnsi="Times New Roman"/>
          <w:color w:val="000000"/>
          <w:sz w:val="24"/>
        </w:rPr>
        <w:t xml:space="preserve"> place to tackle misinformation and build community trust as well as to support social media platforms and actors in addressing incorrect information about vaccination risks </w:t>
      </w:r>
      <w:r w:rsidR="001F7858">
        <w:rPr>
          <w:rFonts w:ascii="Times New Roman" w:eastAsia="Times New Roman" w:hAnsi="Times New Roman" w:cs="Times New Roman"/>
          <w:color w:val="000000"/>
          <w:sz w:val="24"/>
          <w:szCs w:val="24"/>
        </w:rPr>
        <w:t xml:space="preserve">that </w:t>
      </w:r>
      <w:r w:rsidRPr="0050212A">
        <w:rPr>
          <w:rFonts w:ascii="Times New Roman" w:hAnsi="Times New Roman"/>
          <w:color w:val="000000"/>
          <w:sz w:val="24"/>
        </w:rPr>
        <w:t>may increase vaccination hesitancy;</w:t>
      </w:r>
    </w:p>
    <w:p w14:paraId="6688276E" w14:textId="77777777" w:rsidR="00462C77" w:rsidRPr="00296D67" w:rsidRDefault="00462C77" w:rsidP="00462C77">
      <w:pPr>
        <w:widowControl w:val="0"/>
        <w:pBdr>
          <w:top w:val="nil"/>
          <w:left w:val="nil"/>
          <w:bottom w:val="nil"/>
          <w:right w:val="nil"/>
          <w:between w:val="nil"/>
        </w:pBdr>
        <w:tabs>
          <w:tab w:val="left" w:pos="720"/>
        </w:tabs>
        <w:spacing w:after="240" w:line="240" w:lineRule="auto"/>
        <w:ind w:left="360"/>
        <w:rPr>
          <w:rFonts w:ascii="Times New Roman" w:hAnsi="Times New Roman"/>
          <w:color w:val="000000"/>
          <w:sz w:val="24"/>
        </w:rPr>
      </w:pPr>
      <w:bookmarkStart w:id="0" w:name="_GoBack"/>
      <w:bookmarkEnd w:id="0"/>
    </w:p>
    <w:p w14:paraId="689D6575" w14:textId="5F088CD4" w:rsidR="00615C7A" w:rsidRDefault="00BE082C" w:rsidP="001450A2">
      <w:pPr>
        <w:widowControl w:val="0"/>
        <w:numPr>
          <w:ilvl w:val="0"/>
          <w:numId w:val="21"/>
        </w:numPr>
        <w:pBdr>
          <w:top w:val="nil"/>
          <w:left w:val="nil"/>
          <w:bottom w:val="nil"/>
          <w:right w:val="nil"/>
          <w:between w:val="nil"/>
        </w:pBdr>
        <w:tabs>
          <w:tab w:val="left" w:pos="720"/>
        </w:tabs>
        <w:spacing w:after="240" w:line="240" w:lineRule="auto"/>
        <w:ind w:hanging="720"/>
        <w:rPr>
          <w:rFonts w:ascii="Times New Roman" w:hAnsi="Times New Roman"/>
          <w:color w:val="000000"/>
          <w:sz w:val="24"/>
        </w:rPr>
      </w:pPr>
      <w:r>
        <w:rPr>
          <w:rFonts w:ascii="Times New Roman" w:hAnsi="Times New Roman"/>
          <w:color w:val="000000"/>
          <w:sz w:val="24"/>
        </w:rPr>
        <w:t>REQUESTS the</w:t>
      </w:r>
      <w:r w:rsidR="004163BB">
        <w:rPr>
          <w:rFonts w:ascii="Times New Roman" w:hAnsi="Times New Roman"/>
          <w:color w:val="000000"/>
          <w:sz w:val="24"/>
        </w:rPr>
        <w:t xml:space="preserve"> Director-General</w:t>
      </w:r>
      <w:r w:rsidR="00615C7A">
        <w:rPr>
          <w:rFonts w:ascii="Times New Roman" w:hAnsi="Times New Roman"/>
          <w:color w:val="000000"/>
          <w:sz w:val="24"/>
        </w:rPr>
        <w:t>:</w:t>
      </w:r>
    </w:p>
    <w:p w14:paraId="064AEB98" w14:textId="2F7394E7" w:rsidR="00813BA0"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 xml:space="preserve">to support countries to achieve the goals and strategic priorities outlined in the Immunization Agenda 2030, taking stock of </w:t>
      </w:r>
      <w:proofErr w:type="gramStart"/>
      <w:r>
        <w:rPr>
          <w:rFonts w:ascii="Times New Roman" w:hAnsi="Times New Roman"/>
          <w:color w:val="000000"/>
          <w:sz w:val="24"/>
        </w:rPr>
        <w:t>lessons-learned</w:t>
      </w:r>
      <w:proofErr w:type="gramEnd"/>
      <w:r>
        <w:rPr>
          <w:rFonts w:ascii="Times New Roman" w:hAnsi="Times New Roman"/>
          <w:color w:val="000000"/>
          <w:sz w:val="24"/>
        </w:rPr>
        <w:t xml:space="preserve"> from GVAP</w:t>
      </w:r>
      <w:r w:rsidR="00F467ED">
        <w:rPr>
          <w:rFonts w:ascii="Times New Roman" w:hAnsi="Times New Roman"/>
          <w:color w:val="000000"/>
          <w:sz w:val="24"/>
        </w:rPr>
        <w:t>;</w:t>
      </w:r>
    </w:p>
    <w:p w14:paraId="4C141157" w14:textId="098B2DDA" w:rsidR="00615C7A"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 xml:space="preserve">to advocate in national, regional and international fora </w:t>
      </w:r>
      <w:r w:rsidR="000B4DDB">
        <w:rPr>
          <w:rFonts w:ascii="Times New Roman" w:hAnsi="Times New Roman"/>
          <w:color w:val="000000"/>
          <w:sz w:val="24"/>
        </w:rPr>
        <w:t xml:space="preserve">for </w:t>
      </w:r>
      <w:r>
        <w:rPr>
          <w:rFonts w:ascii="Times New Roman" w:hAnsi="Times New Roman"/>
          <w:color w:val="000000"/>
          <w:sz w:val="24"/>
        </w:rPr>
        <w:t>the need to implement the Immunization Agenda 2030 at regional and country level, to achieve its goals to accelerate progress on and impact of the global immunization</w:t>
      </w:r>
      <w:r w:rsidR="00F467ED">
        <w:rPr>
          <w:rFonts w:ascii="Times New Roman" w:hAnsi="Times New Roman"/>
          <w:color w:val="000000"/>
          <w:sz w:val="24"/>
        </w:rPr>
        <w:t xml:space="preserve"> program</w:t>
      </w:r>
      <w:r>
        <w:rPr>
          <w:rFonts w:ascii="Times New Roman" w:hAnsi="Times New Roman"/>
          <w:color w:val="000000"/>
          <w:sz w:val="24"/>
        </w:rPr>
        <w:t>;</w:t>
      </w:r>
    </w:p>
    <w:p w14:paraId="3E9E3398" w14:textId="16AD89F3" w:rsidR="00813BA0" w:rsidRPr="0050212A" w:rsidRDefault="000B4DDB"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to s</w:t>
      </w:r>
      <w:r w:rsidR="00813BA0">
        <w:rPr>
          <w:rFonts w:ascii="Times New Roman" w:hAnsi="Times New Roman"/>
          <w:color w:val="000000"/>
          <w:sz w:val="24"/>
        </w:rPr>
        <w:t xml:space="preserve">upport </w:t>
      </w:r>
      <w:r w:rsidR="00615C7A">
        <w:rPr>
          <w:rFonts w:ascii="Times New Roman" w:hAnsi="Times New Roman"/>
          <w:color w:val="000000"/>
          <w:sz w:val="24"/>
        </w:rPr>
        <w:t>Member States in their efforts to rebuild and sustain trust and confidence in vaccines and immunization services through national communication and education strategies, campaigns to combat misinformation about vaccines, training health workers on communication, providing high quality integrated services, enhancing education on vaccines and vaccine</w:t>
      </w:r>
      <w:r>
        <w:rPr>
          <w:rFonts w:ascii="Times New Roman" w:hAnsi="Times New Roman"/>
          <w:color w:val="000000"/>
          <w:sz w:val="24"/>
        </w:rPr>
        <w:t>-</w:t>
      </w:r>
      <w:r w:rsidR="00615C7A">
        <w:rPr>
          <w:rFonts w:ascii="Times New Roman" w:hAnsi="Times New Roman"/>
          <w:color w:val="000000"/>
          <w:sz w:val="24"/>
        </w:rPr>
        <w:t>preventable diseases to individuals, parents, families, communities, and community influencers</w:t>
      </w:r>
      <w:r w:rsidR="00615C7A" w:rsidRPr="0050212A">
        <w:rPr>
          <w:rFonts w:ascii="Times New Roman" w:hAnsi="Times New Roman"/>
          <w:color w:val="000000"/>
          <w:sz w:val="24"/>
        </w:rPr>
        <w:t xml:space="preserve"> to galvanize the public and build trust regarding the value of vaccines including vaccine safety;</w:t>
      </w:r>
    </w:p>
    <w:p w14:paraId="7E9A195E" w14:textId="67EB8BC8" w:rsidR="00A9336A"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to promote and technically support improved surveillance and disease detection notification systems and fully implement accountability mechanisms to monitor global and regional vaccine</w:t>
      </w:r>
      <w:r w:rsidR="00F467ED">
        <w:rPr>
          <w:rFonts w:ascii="Times New Roman" w:hAnsi="Times New Roman"/>
          <w:color w:val="000000"/>
          <w:sz w:val="24"/>
        </w:rPr>
        <w:t xml:space="preserve"> </w:t>
      </w:r>
      <w:r>
        <w:rPr>
          <w:rFonts w:ascii="Times New Roman" w:hAnsi="Times New Roman"/>
          <w:color w:val="000000"/>
          <w:sz w:val="24"/>
        </w:rPr>
        <w:t>action plans;</w:t>
      </w:r>
    </w:p>
    <w:p w14:paraId="4C9DA8F2" w14:textId="77777777" w:rsidR="00813BA0"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to support Member States to sustain and redouble efforts to achieve n</w:t>
      </w:r>
      <w:r w:rsidR="00F467ED">
        <w:rPr>
          <w:rFonts w:ascii="Times New Roman" w:hAnsi="Times New Roman"/>
          <w:color w:val="000000"/>
          <w:sz w:val="24"/>
        </w:rPr>
        <w:t xml:space="preserve">ational targets on measles and </w:t>
      </w:r>
      <w:r>
        <w:rPr>
          <w:rFonts w:ascii="Times New Roman" w:hAnsi="Times New Roman"/>
          <w:color w:val="000000"/>
          <w:sz w:val="24"/>
        </w:rPr>
        <w:t xml:space="preserve">rubella elimination and to work to ensure that global and regional strategies on these diseases are updated to enable the most effective response at country level while </w:t>
      </w:r>
      <w:r>
        <w:rPr>
          <w:rFonts w:ascii="Times New Roman" w:hAnsi="Times New Roman"/>
          <w:color w:val="000000"/>
          <w:sz w:val="24"/>
        </w:rPr>
        <w:lastRenderedPageBreak/>
        <w:t>strengthening routine immunization systems and educating individuals, parents, families and communities on disease detection, notification and reporting;</w:t>
      </w:r>
    </w:p>
    <w:p w14:paraId="33692A1D" w14:textId="540A6C03" w:rsidR="00813BA0"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to strengthen collaboration with all ke</w:t>
      </w:r>
      <w:r w:rsidR="00F467ED">
        <w:rPr>
          <w:rFonts w:ascii="Times New Roman" w:hAnsi="Times New Roman"/>
          <w:color w:val="000000"/>
          <w:sz w:val="24"/>
        </w:rPr>
        <w:t>y health and development</w:t>
      </w:r>
      <w:r>
        <w:rPr>
          <w:rFonts w:ascii="Times New Roman" w:hAnsi="Times New Roman"/>
          <w:color w:val="000000"/>
          <w:sz w:val="24"/>
        </w:rPr>
        <w:t xml:space="preserve"> partners, including civil society organizations</w:t>
      </w:r>
      <w:r w:rsidR="00F82F1D">
        <w:rPr>
          <w:rFonts w:ascii="Times New Roman" w:hAnsi="Times New Roman"/>
          <w:color w:val="000000"/>
          <w:sz w:val="24"/>
        </w:rPr>
        <w:t xml:space="preserve"> and</w:t>
      </w:r>
      <w:r w:rsidR="00B933E4" w:rsidRPr="00B933E4">
        <w:rPr>
          <w:rFonts w:ascii="Times New Roman" w:eastAsia="Times New Roman" w:hAnsi="Times New Roman" w:cs="Times New Roman"/>
          <w:color w:val="000000"/>
          <w:sz w:val="24"/>
          <w:szCs w:val="24"/>
        </w:rPr>
        <w:t xml:space="preserve"> </w:t>
      </w:r>
      <w:r>
        <w:rPr>
          <w:rFonts w:ascii="Times New Roman" w:hAnsi="Times New Roman"/>
          <w:color w:val="000000"/>
          <w:sz w:val="24"/>
        </w:rPr>
        <w:t>the private sector</w:t>
      </w:r>
      <w:r w:rsidRPr="0050212A">
        <w:rPr>
          <w:rFonts w:ascii="Times New Roman" w:hAnsi="Times New Roman"/>
          <w:color w:val="000000"/>
          <w:sz w:val="24"/>
        </w:rPr>
        <w:t xml:space="preserve"> </w:t>
      </w:r>
      <w:r>
        <w:rPr>
          <w:rFonts w:ascii="Times New Roman" w:hAnsi="Times New Roman"/>
          <w:color w:val="000000"/>
          <w:sz w:val="24"/>
        </w:rPr>
        <w:t xml:space="preserve">to enhance how their work complements national essential immunization and emergency preparedness, detection and response efforts; </w:t>
      </w:r>
    </w:p>
    <w:p w14:paraId="66293C98" w14:textId="507D1C93" w:rsidR="00813BA0"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to support Member States, where appropriate, in strengthening and promoting innovation through the research and development of vaccines against new and re-emerging pathogens, facilitating linkages with other key R&amp;D stakeholders</w:t>
      </w:r>
      <w:r w:rsidR="00F82F1D">
        <w:rPr>
          <w:rFonts w:ascii="Times New Roman" w:hAnsi="Times New Roman"/>
          <w:color w:val="000000"/>
          <w:sz w:val="24"/>
        </w:rPr>
        <w:t>,</w:t>
      </w:r>
      <w:r>
        <w:rPr>
          <w:rFonts w:ascii="Times New Roman" w:hAnsi="Times New Roman"/>
          <w:color w:val="000000"/>
          <w:sz w:val="24"/>
        </w:rPr>
        <w:t xml:space="preserve"> as well as continuing to provide technical assistance including for outbreak response, and to address key programmatic challenges, and </w:t>
      </w:r>
      <w:r w:rsidRPr="00813BA0">
        <w:rPr>
          <w:rFonts w:ascii="Times New Roman" w:eastAsia="Arial" w:hAnsi="Times New Roman" w:cs="Times New Roman"/>
          <w:color w:val="000000"/>
          <w:sz w:val="24"/>
          <w:szCs w:val="24"/>
        </w:rPr>
        <w:t>to continue to promote and facilitate the development of new vaccines delivery and service formats that will make vaccines safer and more accessible</w:t>
      </w:r>
      <w:r w:rsidRPr="0050212A">
        <w:rPr>
          <w:rFonts w:ascii="Times New Roman" w:hAnsi="Times New Roman"/>
          <w:color w:val="000000"/>
          <w:sz w:val="24"/>
        </w:rPr>
        <w:t>;</w:t>
      </w:r>
    </w:p>
    <w:p w14:paraId="348AA575" w14:textId="65306BCA" w:rsidR="00813BA0"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sidRPr="0050212A">
        <w:rPr>
          <w:rFonts w:ascii="Times New Roman" w:hAnsi="Times New Roman"/>
          <w:color w:val="000000"/>
          <w:sz w:val="24"/>
        </w:rPr>
        <w:t>to</w:t>
      </w:r>
      <w:r>
        <w:rPr>
          <w:rFonts w:ascii="Times New Roman" w:hAnsi="Times New Roman"/>
          <w:color w:val="000000"/>
          <w:sz w:val="24"/>
        </w:rPr>
        <w:t xml:space="preserve"> continue working with </w:t>
      </w:r>
      <w:r w:rsidR="000B4DDB">
        <w:rPr>
          <w:rFonts w:ascii="Times New Roman" w:hAnsi="Times New Roman"/>
          <w:color w:val="000000"/>
          <w:sz w:val="24"/>
        </w:rPr>
        <w:t>R&amp;D</w:t>
      </w:r>
      <w:r>
        <w:rPr>
          <w:rFonts w:ascii="Times New Roman" w:hAnsi="Times New Roman"/>
          <w:color w:val="000000"/>
          <w:sz w:val="24"/>
        </w:rPr>
        <w:t xml:space="preserve"> stakeholders </w:t>
      </w:r>
      <w:r w:rsidRPr="0050212A">
        <w:rPr>
          <w:rFonts w:ascii="Times New Roman" w:hAnsi="Times New Roman"/>
          <w:color w:val="000000"/>
          <w:sz w:val="24"/>
        </w:rPr>
        <w:t xml:space="preserve">to </w:t>
      </w:r>
      <w:r>
        <w:rPr>
          <w:rFonts w:ascii="Times New Roman" w:hAnsi="Times New Roman"/>
          <w:color w:val="000000"/>
          <w:sz w:val="24"/>
        </w:rPr>
        <w:t xml:space="preserve">support, especially in developing countries, supply chain innovations and vaccine-administration technologies, to increase the efficiency of vaccine delivery, as appropriate; </w:t>
      </w:r>
    </w:p>
    <w:p w14:paraId="12D60973" w14:textId="0DA41D3F" w:rsidR="00A9336A" w:rsidRPr="0050212A" w:rsidRDefault="00615C7A" w:rsidP="001450A2">
      <w:pPr>
        <w:widowControl w:val="0"/>
        <w:numPr>
          <w:ilvl w:val="0"/>
          <w:numId w:val="20"/>
        </w:numPr>
        <w:pBdr>
          <w:top w:val="nil"/>
          <w:left w:val="nil"/>
          <w:bottom w:val="nil"/>
          <w:right w:val="nil"/>
          <w:between w:val="nil"/>
        </w:pBdr>
        <w:tabs>
          <w:tab w:val="left" w:pos="360"/>
        </w:tabs>
        <w:spacing w:after="240" w:line="240" w:lineRule="auto"/>
        <w:ind w:left="360"/>
        <w:rPr>
          <w:rFonts w:ascii="Times New Roman" w:hAnsi="Times New Roman"/>
          <w:color w:val="000000"/>
          <w:sz w:val="24"/>
        </w:rPr>
      </w:pPr>
      <w:r>
        <w:rPr>
          <w:rFonts w:ascii="Times New Roman" w:hAnsi="Times New Roman"/>
          <w:color w:val="000000"/>
          <w:sz w:val="24"/>
        </w:rPr>
        <w:t xml:space="preserve">to continue to strengthen the WHO prequalification </w:t>
      </w:r>
      <w:r w:rsidR="00F467ED">
        <w:rPr>
          <w:rFonts w:ascii="Times New Roman" w:hAnsi="Times New Roman"/>
          <w:color w:val="000000"/>
          <w:sz w:val="24"/>
        </w:rPr>
        <w:t>program</w:t>
      </w:r>
      <w:r>
        <w:rPr>
          <w:rFonts w:ascii="Times New Roman" w:hAnsi="Times New Roman"/>
          <w:color w:val="000000"/>
          <w:sz w:val="24"/>
        </w:rPr>
        <w:t xml:space="preserve"> and </w:t>
      </w:r>
      <w:r w:rsidR="001F7858">
        <w:rPr>
          <w:rFonts w:ascii="Times New Roman" w:eastAsia="Times New Roman" w:hAnsi="Times New Roman" w:cs="Times New Roman"/>
          <w:color w:val="000000"/>
          <w:sz w:val="24"/>
          <w:szCs w:val="24"/>
        </w:rPr>
        <w:t xml:space="preserve">to </w:t>
      </w:r>
      <w:r w:rsidRPr="0050212A">
        <w:rPr>
          <w:rFonts w:ascii="Times New Roman" w:hAnsi="Times New Roman"/>
          <w:color w:val="000000"/>
          <w:sz w:val="24"/>
        </w:rPr>
        <w:t>provide technical assistance to developing countries, working closely with national regulatory authorities,</w:t>
      </w:r>
      <w:r w:rsidR="00F467ED" w:rsidRPr="0050212A">
        <w:rPr>
          <w:rFonts w:ascii="Times New Roman" w:hAnsi="Times New Roman"/>
          <w:color w:val="000000"/>
          <w:sz w:val="24"/>
        </w:rPr>
        <w:t xml:space="preserve"> </w:t>
      </w:r>
      <w:r>
        <w:rPr>
          <w:rFonts w:ascii="Times New Roman" w:hAnsi="Times New Roman"/>
          <w:color w:val="000000"/>
          <w:sz w:val="24"/>
        </w:rPr>
        <w:t xml:space="preserve">in capacity building for </w:t>
      </w:r>
      <w:r w:rsidR="000B4DDB">
        <w:rPr>
          <w:rFonts w:ascii="Times New Roman" w:hAnsi="Times New Roman"/>
          <w:color w:val="000000"/>
          <w:sz w:val="24"/>
        </w:rPr>
        <w:t>R&amp;D</w:t>
      </w:r>
      <w:r>
        <w:rPr>
          <w:rFonts w:ascii="Times New Roman" w:hAnsi="Times New Roman"/>
          <w:color w:val="000000"/>
          <w:sz w:val="24"/>
        </w:rPr>
        <w:t xml:space="preserve">, expanding capacity to produce </w:t>
      </w:r>
      <w:r w:rsidR="001F7858">
        <w:rPr>
          <w:rFonts w:ascii="Times New Roman" w:eastAsia="Times New Roman" w:hAnsi="Times New Roman" w:cs="Times New Roman"/>
          <w:color w:val="000000"/>
          <w:sz w:val="24"/>
          <w:szCs w:val="24"/>
        </w:rPr>
        <w:t xml:space="preserve">quality-assured </w:t>
      </w:r>
      <w:r w:rsidRPr="0050212A">
        <w:rPr>
          <w:rFonts w:ascii="Times New Roman" w:hAnsi="Times New Roman"/>
          <w:color w:val="000000"/>
          <w:sz w:val="24"/>
        </w:rPr>
        <w:t>vaccines, and other upstream to downstream vaccine and diagnostic development and manufacturing strategies that foster competition for a healthy, secure vaccine market;</w:t>
      </w:r>
    </w:p>
    <w:p w14:paraId="37586B6F" w14:textId="6C02ACD6" w:rsidR="00B933E4" w:rsidRDefault="00615C7A" w:rsidP="001450A2">
      <w:pPr>
        <w:widowControl w:val="0"/>
        <w:numPr>
          <w:ilvl w:val="0"/>
          <w:numId w:val="20"/>
        </w:numPr>
        <w:pBdr>
          <w:top w:val="nil"/>
          <w:left w:val="nil"/>
          <w:bottom w:val="nil"/>
          <w:right w:val="nil"/>
          <w:between w:val="nil"/>
        </w:pBdr>
        <w:spacing w:after="240" w:line="240" w:lineRule="auto"/>
        <w:ind w:left="360" w:hanging="540"/>
        <w:rPr>
          <w:rFonts w:ascii="Times New Roman" w:hAnsi="Times New Roman"/>
          <w:color w:val="000000"/>
          <w:sz w:val="24"/>
        </w:rPr>
      </w:pPr>
      <w:r>
        <w:rPr>
          <w:rFonts w:ascii="Times New Roman" w:hAnsi="Times New Roman"/>
          <w:color w:val="000000"/>
          <w:sz w:val="24"/>
        </w:rPr>
        <w:t xml:space="preserve">to cooperate with international </w:t>
      </w:r>
      <w:r w:rsidR="00BE6C70">
        <w:rPr>
          <w:rFonts w:ascii="Times New Roman" w:hAnsi="Times New Roman"/>
          <w:color w:val="000000"/>
          <w:sz w:val="24"/>
        </w:rPr>
        <w:t>organizations</w:t>
      </w:r>
      <w:r>
        <w:rPr>
          <w:rFonts w:ascii="Times New Roman" w:hAnsi="Times New Roman"/>
          <w:color w:val="000000"/>
          <w:sz w:val="24"/>
        </w:rPr>
        <w:t>, in accordance with their respective mandates, health and development partners, vaccine manufacturers and national governments to overcome barriers to timely and equitable access to affordable vaccines of assured quality for all, and to implement effective preventive measures for the protection of health workers including in public health emergencies and in the context of humanitarian crises;</w:t>
      </w:r>
    </w:p>
    <w:p w14:paraId="2B26C567" w14:textId="77777777" w:rsidR="00B933E4" w:rsidRDefault="00D313B2" w:rsidP="001450A2">
      <w:pPr>
        <w:widowControl w:val="0"/>
        <w:numPr>
          <w:ilvl w:val="0"/>
          <w:numId w:val="20"/>
        </w:numPr>
        <w:pBdr>
          <w:top w:val="nil"/>
          <w:left w:val="nil"/>
          <w:bottom w:val="nil"/>
          <w:right w:val="nil"/>
          <w:between w:val="nil"/>
        </w:pBdr>
        <w:spacing w:after="240" w:line="240" w:lineRule="auto"/>
        <w:ind w:left="360" w:hanging="540"/>
        <w:rPr>
          <w:rFonts w:ascii="Times New Roman" w:hAnsi="Times New Roman"/>
          <w:color w:val="000000"/>
          <w:sz w:val="24"/>
        </w:rPr>
      </w:pPr>
      <w:r w:rsidRPr="00B933E4">
        <w:rPr>
          <w:rFonts w:ascii="Times New Roman" w:hAnsi="Times New Roman"/>
          <w:sz w:val="24"/>
        </w:rPr>
        <w:t xml:space="preserve">to report </w:t>
      </w:r>
      <w:r w:rsidRPr="00F82F1D">
        <w:rPr>
          <w:rFonts w:ascii="Times New Roman" w:hAnsi="Times New Roman" w:cs="Times New Roman"/>
          <w:sz w:val="24"/>
          <w:szCs w:val="24"/>
        </w:rPr>
        <w:t>to the Seventy-fourth World Health Assembly through the Executive Board, on implementation of the IA2030, including the development of regional operational plans</w:t>
      </w:r>
      <w:r w:rsidR="002D753A" w:rsidRPr="00F82F1D">
        <w:rPr>
          <w:rFonts w:ascii="Times New Roman" w:eastAsia="Times New Roman" w:hAnsi="Times New Roman" w:cs="Times New Roman"/>
          <w:spacing w:val="-1"/>
          <w:sz w:val="24"/>
          <w:szCs w:val="24"/>
        </w:rPr>
        <w:t xml:space="preserve">, an </w:t>
      </w:r>
      <w:r w:rsidR="002D753A" w:rsidRPr="00F82F1D">
        <w:rPr>
          <w:rFonts w:ascii="Times New Roman" w:hAnsi="Times New Roman" w:cs="Times New Roman"/>
          <w:sz w:val="24"/>
          <w:szCs w:val="24"/>
        </w:rPr>
        <w:t>IA2030 governance mechanism</w:t>
      </w:r>
      <w:r w:rsidRPr="00F82F1D">
        <w:rPr>
          <w:rFonts w:ascii="Times New Roman" w:hAnsi="Times New Roman" w:cs="Times New Roman"/>
          <w:sz w:val="24"/>
          <w:szCs w:val="24"/>
        </w:rPr>
        <w:t xml:space="preserve"> and the M&amp;E framework;</w:t>
      </w:r>
    </w:p>
    <w:p w14:paraId="7C844C1D" w14:textId="0FF59A61" w:rsidR="00D313B2" w:rsidRPr="00B933E4" w:rsidRDefault="00D313B2" w:rsidP="001450A2">
      <w:pPr>
        <w:widowControl w:val="0"/>
        <w:numPr>
          <w:ilvl w:val="0"/>
          <w:numId w:val="20"/>
        </w:numPr>
        <w:pBdr>
          <w:top w:val="nil"/>
          <w:left w:val="nil"/>
          <w:bottom w:val="nil"/>
          <w:right w:val="nil"/>
          <w:between w:val="nil"/>
        </w:pBdr>
        <w:spacing w:after="240" w:line="240" w:lineRule="auto"/>
        <w:ind w:left="360" w:hanging="540"/>
        <w:rPr>
          <w:rFonts w:ascii="Times New Roman" w:hAnsi="Times New Roman"/>
          <w:color w:val="000000"/>
          <w:sz w:val="24"/>
        </w:rPr>
      </w:pPr>
      <w:r w:rsidRPr="00B933E4">
        <w:rPr>
          <w:rFonts w:ascii="Times New Roman" w:eastAsia="Times New Roman" w:hAnsi="Times New Roman" w:cs="Times New Roman"/>
          <w:sz w:val="24"/>
          <w:szCs w:val="24"/>
        </w:rPr>
        <w:t>to</w:t>
      </w:r>
      <w:r w:rsidRPr="00B933E4">
        <w:rPr>
          <w:rFonts w:ascii="Times New Roman" w:hAnsi="Times New Roman"/>
          <w:sz w:val="24"/>
        </w:rPr>
        <w:t xml:space="preserve"> continue </w:t>
      </w:r>
      <w:r w:rsidRPr="00B933E4">
        <w:rPr>
          <w:rFonts w:ascii="Times New Roman" w:eastAsia="Times New Roman" w:hAnsi="Times New Roman" w:cs="Times New Roman"/>
          <w:sz w:val="24"/>
          <w:szCs w:val="24"/>
        </w:rPr>
        <w:t>to</w:t>
      </w:r>
      <w:r w:rsidRPr="00B933E4">
        <w:rPr>
          <w:rFonts w:ascii="Times New Roman" w:hAnsi="Times New Roman"/>
          <w:sz w:val="24"/>
        </w:rPr>
        <w:t xml:space="preserve"> monitor progress annually </w:t>
      </w:r>
      <w:r w:rsidRPr="00B933E4">
        <w:rPr>
          <w:rFonts w:ascii="Times New Roman" w:eastAsia="Times New Roman" w:hAnsi="Times New Roman" w:cs="Times New Roman"/>
          <w:sz w:val="24"/>
          <w:szCs w:val="24"/>
        </w:rPr>
        <w:t>and</w:t>
      </w:r>
      <w:r w:rsidRPr="00B933E4">
        <w:rPr>
          <w:rFonts w:ascii="Times New Roman" w:hAnsi="Times New Roman"/>
          <w:sz w:val="24"/>
        </w:rPr>
        <w:t xml:space="preserve"> </w:t>
      </w:r>
      <w:r w:rsidRPr="00B933E4">
        <w:rPr>
          <w:rFonts w:ascii="Times New Roman" w:eastAsia="Times New Roman" w:hAnsi="Times New Roman" w:cs="Times New Roman"/>
          <w:sz w:val="24"/>
          <w:szCs w:val="24"/>
        </w:rPr>
        <w:t>to</w:t>
      </w:r>
      <w:r w:rsidRPr="00B933E4">
        <w:rPr>
          <w:rFonts w:ascii="Times New Roman" w:hAnsi="Times New Roman"/>
          <w:sz w:val="24"/>
        </w:rPr>
        <w:t xml:space="preserve"> report </w:t>
      </w:r>
      <w:r w:rsidRPr="00B933E4">
        <w:rPr>
          <w:rFonts w:ascii="Times New Roman" w:eastAsia="Times New Roman" w:hAnsi="Times New Roman" w:cs="Times New Roman"/>
          <w:sz w:val="24"/>
          <w:szCs w:val="24"/>
        </w:rPr>
        <w:t>to</w:t>
      </w:r>
      <w:r w:rsidRPr="00B933E4">
        <w:rPr>
          <w:rFonts w:ascii="Times New Roman" w:hAnsi="Times New Roman"/>
          <w:sz w:val="24"/>
        </w:rPr>
        <w:t xml:space="preserve"> the Health Assembly, through</w:t>
      </w:r>
      <w:r w:rsidR="00F467ED" w:rsidRPr="00B933E4">
        <w:rPr>
          <w:rFonts w:ascii="Times New Roman" w:hAnsi="Times New Roman"/>
          <w:sz w:val="24"/>
        </w:rPr>
        <w:t xml:space="preserve"> </w:t>
      </w:r>
      <w:r w:rsidRPr="00B933E4">
        <w:rPr>
          <w:rFonts w:ascii="Times New Roman" w:eastAsia="Times New Roman" w:hAnsi="Times New Roman" w:cs="Times New Roman"/>
          <w:sz w:val="24"/>
          <w:szCs w:val="24"/>
        </w:rPr>
        <w:t>the</w:t>
      </w:r>
      <w:r w:rsidRPr="00B933E4">
        <w:rPr>
          <w:rFonts w:ascii="Times New Roman" w:hAnsi="Times New Roman"/>
          <w:sz w:val="24"/>
        </w:rPr>
        <w:t xml:space="preserve"> Executive Board, </w:t>
      </w:r>
      <w:r w:rsidRPr="00B933E4">
        <w:rPr>
          <w:rFonts w:ascii="Times New Roman" w:eastAsia="Times New Roman" w:hAnsi="Times New Roman" w:cs="Times New Roman"/>
          <w:sz w:val="24"/>
          <w:szCs w:val="24"/>
        </w:rPr>
        <w:t>as</w:t>
      </w:r>
      <w:r w:rsidRPr="00B933E4">
        <w:rPr>
          <w:rFonts w:ascii="Times New Roman" w:hAnsi="Times New Roman"/>
          <w:sz w:val="24"/>
        </w:rPr>
        <w:t xml:space="preserve"> </w:t>
      </w:r>
      <w:r w:rsidRPr="00B933E4">
        <w:rPr>
          <w:rFonts w:ascii="Times New Roman" w:eastAsia="Times New Roman" w:hAnsi="Times New Roman" w:cs="Times New Roman"/>
          <w:sz w:val="24"/>
          <w:szCs w:val="24"/>
        </w:rPr>
        <w:t>a</w:t>
      </w:r>
      <w:r w:rsidRPr="00B933E4">
        <w:rPr>
          <w:rFonts w:ascii="Times New Roman" w:hAnsi="Times New Roman"/>
          <w:sz w:val="24"/>
        </w:rPr>
        <w:t xml:space="preserve"> substantive agenda </w:t>
      </w:r>
      <w:r w:rsidRPr="00B933E4">
        <w:rPr>
          <w:rFonts w:ascii="Times New Roman" w:eastAsia="Times New Roman" w:hAnsi="Times New Roman" w:cs="Times New Roman"/>
          <w:sz w:val="24"/>
          <w:szCs w:val="24"/>
        </w:rPr>
        <w:t>item</w:t>
      </w:r>
      <w:r w:rsidRPr="00B933E4">
        <w:rPr>
          <w:rFonts w:ascii="Times New Roman" w:hAnsi="Times New Roman"/>
          <w:sz w:val="24"/>
        </w:rPr>
        <w:t xml:space="preserve"> </w:t>
      </w:r>
      <w:r w:rsidR="00A83C11">
        <w:rPr>
          <w:rFonts w:ascii="Times New Roman" w:hAnsi="Times New Roman"/>
          <w:sz w:val="24"/>
        </w:rPr>
        <w:t xml:space="preserve">to the Seventy-fifth World Health Assembly </w:t>
      </w:r>
      <w:r w:rsidRPr="00B933E4">
        <w:rPr>
          <w:rFonts w:ascii="Times New Roman" w:eastAsia="Times New Roman" w:hAnsi="Times New Roman" w:cs="Times New Roman"/>
          <w:sz w:val="24"/>
          <w:szCs w:val="24"/>
        </w:rPr>
        <w:t>on</w:t>
      </w:r>
      <w:r w:rsidRPr="00B933E4">
        <w:rPr>
          <w:rFonts w:ascii="Times New Roman" w:hAnsi="Times New Roman"/>
          <w:sz w:val="24"/>
        </w:rPr>
        <w:t xml:space="preserve"> the achievements made towards the global goals of the Immunization Agenda 2030.</w:t>
      </w:r>
    </w:p>
    <w:p w14:paraId="61B648D4" w14:textId="77777777" w:rsidR="00615C7A" w:rsidRDefault="00615C7A" w:rsidP="001450A2">
      <w:pPr>
        <w:tabs>
          <w:tab w:val="left" w:pos="720"/>
        </w:tabs>
        <w:spacing w:after="240" w:line="240" w:lineRule="auto"/>
        <w:ind w:left="360"/>
        <w:rPr>
          <w:rFonts w:ascii="Times New Roman" w:hAnsi="Times New Roman"/>
          <w:b/>
          <w:sz w:val="24"/>
        </w:rPr>
      </w:pPr>
      <w:bookmarkStart w:id="1" w:name="_gjdgxs"/>
      <w:bookmarkEnd w:id="1"/>
    </w:p>
    <w:sectPr w:rsidR="00615C7A" w:rsidSect="0050212A">
      <w:headerReference w:type="even" r:id="rId8"/>
      <w:headerReference w:type="default" r:id="rId9"/>
      <w:footerReference w:type="default" r:id="rId10"/>
      <w:headerReference w:type="first" r:id="rId11"/>
      <w:pgSz w:w="12240" w:h="15840"/>
      <w:pgMar w:top="90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279F1" w14:textId="77777777" w:rsidR="00271935" w:rsidRDefault="00271935" w:rsidP="000F14CC">
      <w:pPr>
        <w:spacing w:after="0" w:line="240" w:lineRule="auto"/>
      </w:pPr>
      <w:r>
        <w:separator/>
      </w:r>
    </w:p>
  </w:endnote>
  <w:endnote w:type="continuationSeparator" w:id="0">
    <w:p w14:paraId="0FECC335" w14:textId="77777777" w:rsidR="00271935" w:rsidRDefault="00271935" w:rsidP="000F14CC">
      <w:pPr>
        <w:spacing w:after="0" w:line="240" w:lineRule="auto"/>
      </w:pPr>
      <w:r>
        <w:continuationSeparator/>
      </w:r>
    </w:p>
  </w:endnote>
  <w:endnote w:type="continuationNotice" w:id="1">
    <w:p w14:paraId="4D9A128F" w14:textId="77777777" w:rsidR="00271935" w:rsidRDefault="002719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0E13" w14:textId="77777777" w:rsidR="004163BB" w:rsidRPr="0050212A" w:rsidRDefault="004163BB" w:rsidP="005021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21B4D" w14:textId="77777777" w:rsidR="00271935" w:rsidRDefault="00271935" w:rsidP="000F14CC">
      <w:pPr>
        <w:spacing w:after="0" w:line="240" w:lineRule="auto"/>
      </w:pPr>
      <w:r>
        <w:separator/>
      </w:r>
    </w:p>
  </w:footnote>
  <w:footnote w:type="continuationSeparator" w:id="0">
    <w:p w14:paraId="31BE9725" w14:textId="77777777" w:rsidR="00271935" w:rsidRDefault="00271935" w:rsidP="000F14CC">
      <w:pPr>
        <w:spacing w:after="0" w:line="240" w:lineRule="auto"/>
      </w:pPr>
      <w:r>
        <w:continuationSeparator/>
      </w:r>
    </w:p>
  </w:footnote>
  <w:footnote w:type="continuationNotice" w:id="1">
    <w:p w14:paraId="144C30BA" w14:textId="77777777" w:rsidR="00271935" w:rsidRDefault="00271935">
      <w:pPr>
        <w:spacing w:after="0" w:line="240" w:lineRule="auto"/>
      </w:pPr>
    </w:p>
  </w:footnote>
  <w:footnote w:id="2">
    <w:p w14:paraId="686F15CA" w14:textId="2D082AFB" w:rsidR="008966A2" w:rsidRPr="008D55E3" w:rsidRDefault="00DE6198" w:rsidP="008966A2">
      <w:pPr>
        <w:pStyle w:val="FootnoteText"/>
        <w:rPr>
          <w:rFonts w:ascii="Times New Roman" w:hAnsi="Times New Roman" w:cs="Times New Roman"/>
        </w:rPr>
      </w:pPr>
      <w:r w:rsidRPr="008D55E3">
        <w:rPr>
          <w:rStyle w:val="FootnoteReference"/>
          <w:rFonts w:ascii="Times New Roman" w:hAnsi="Times New Roman" w:cs="Times New Roman"/>
        </w:rPr>
        <w:footnoteRef/>
      </w:r>
      <w:r w:rsidRPr="008D55E3">
        <w:rPr>
          <w:rFonts w:ascii="Times New Roman" w:hAnsi="Times New Roman" w:cs="Times New Roman"/>
        </w:rPr>
        <w:t xml:space="preserve"> </w:t>
      </w:r>
      <w:r w:rsidR="00A411D3">
        <w:rPr>
          <w:rFonts w:ascii="Times New Roman" w:hAnsi="Times New Roman" w:cs="Times New Roman"/>
        </w:rPr>
        <w:t>EB146/8</w:t>
      </w:r>
    </w:p>
  </w:footnote>
  <w:footnote w:id="3">
    <w:p w14:paraId="56E7272B" w14:textId="77777777" w:rsidR="008966A2" w:rsidRPr="0050212A" w:rsidRDefault="008966A2" w:rsidP="0050212A">
      <w:pPr>
        <w:widowControl w:val="0"/>
        <w:pBdr>
          <w:top w:val="nil"/>
          <w:left w:val="nil"/>
          <w:bottom w:val="nil"/>
          <w:right w:val="nil"/>
          <w:between w:val="nil"/>
        </w:pBdr>
        <w:spacing w:after="0" w:line="240" w:lineRule="auto"/>
        <w:rPr>
          <w:rFonts w:ascii="Times New Roman" w:hAnsi="Times New Roman"/>
          <w:color w:val="000000"/>
          <w:sz w:val="20"/>
        </w:rPr>
      </w:pPr>
      <w:r w:rsidRPr="0050212A">
        <w:rPr>
          <w:vertAlign w:val="superscript"/>
        </w:rPr>
        <w:footnoteRef/>
      </w:r>
      <w:r w:rsidRPr="0050212A">
        <w:rPr>
          <w:rFonts w:ascii="Times New Roman" w:hAnsi="Times New Roman"/>
          <w:color w:val="000000"/>
          <w:sz w:val="20"/>
        </w:rPr>
        <w:t xml:space="preserve"> Placeholder for measles feasibility</w:t>
      </w:r>
    </w:p>
  </w:footnote>
  <w:footnote w:id="4">
    <w:p w14:paraId="1D0E15F5" w14:textId="77777777" w:rsidR="00001726" w:rsidRDefault="00001726" w:rsidP="0050212A">
      <w:pPr>
        <w:widowControl w:val="0"/>
        <w:pBdr>
          <w:top w:val="nil"/>
          <w:left w:val="nil"/>
          <w:bottom w:val="nil"/>
          <w:right w:val="nil"/>
          <w:between w:val="nil"/>
        </w:pBdr>
        <w:spacing w:after="0" w:line="240" w:lineRule="auto"/>
        <w:rPr>
          <w:rFonts w:ascii="Times New Roman" w:hAnsi="Times New Roman"/>
          <w:color w:val="000000"/>
          <w:sz w:val="20"/>
        </w:rPr>
      </w:pPr>
      <w:r w:rsidRPr="0050212A">
        <w:rPr>
          <w:vertAlign w:val="superscript"/>
        </w:rPr>
        <w:footnoteRef/>
      </w:r>
      <w:r>
        <w:rPr>
          <w:rFonts w:ascii="Times New Roman" w:hAnsi="Times New Roman"/>
          <w:color w:val="000000"/>
          <w:sz w:val="20"/>
        </w:rPr>
        <w:t xml:space="preserve"> And, where applicable, regional economic integration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6B21" w14:textId="3DAD7B5D" w:rsidR="008966A2" w:rsidRDefault="008966A2" w:rsidP="005021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A23C" w14:textId="47194F7B" w:rsidR="001450A2" w:rsidRDefault="001450A2">
    <w:pPr>
      <w:pStyle w:val="Header"/>
    </w:pPr>
    <w:r>
      <w:t>EB146 Agenda Item 8</w:t>
    </w:r>
  </w:p>
  <w:p w14:paraId="71FFA5C1" w14:textId="0D406B7B" w:rsidR="001450A2" w:rsidRDefault="001450A2">
    <w:pPr>
      <w:pStyle w:val="Header"/>
    </w:pPr>
    <w:r>
      <w:t>Draft resolution proposed by United States of America and Eswatini</w:t>
    </w:r>
  </w:p>
  <w:p w14:paraId="341BB487" w14:textId="04206592" w:rsidR="001450A2" w:rsidRDefault="001450A2">
    <w:pPr>
      <w:pStyle w:val="Header"/>
    </w:pPr>
    <w:r>
      <w:t>January 17, 2020</w:t>
    </w:r>
  </w:p>
  <w:p w14:paraId="54BA7388" w14:textId="43626EBC" w:rsidR="008966A2" w:rsidRPr="0050212A" w:rsidRDefault="008966A2" w:rsidP="0050212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E0D7" w14:textId="002848AF" w:rsidR="008966A2" w:rsidRDefault="008966A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3D5"/>
    <w:multiLevelType w:val="hybridMultilevel"/>
    <w:tmpl w:val="6C00BB6E"/>
    <w:lvl w:ilvl="0" w:tplc="130C1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00441"/>
    <w:multiLevelType w:val="hybridMultilevel"/>
    <w:tmpl w:val="68086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6B08F0"/>
    <w:multiLevelType w:val="hybridMultilevel"/>
    <w:tmpl w:val="A7FA9646"/>
    <w:lvl w:ilvl="0" w:tplc="EB5E071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40EA7"/>
    <w:multiLevelType w:val="multilevel"/>
    <w:tmpl w:val="8DFA3E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45783"/>
    <w:multiLevelType w:val="hybridMultilevel"/>
    <w:tmpl w:val="EECE0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43EE4"/>
    <w:multiLevelType w:val="multilevel"/>
    <w:tmpl w:val="F6025064"/>
    <w:lvl w:ilvl="0">
      <w:start w:val="1"/>
      <w:numFmt w:val="decimal"/>
      <w:lvlText w:val="(%1)"/>
      <w:lvlJc w:val="left"/>
      <w:pPr>
        <w:ind w:left="2400" w:hanging="360"/>
      </w:p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6" w15:restartNumberingAfterBreak="0">
    <w:nsid w:val="2A095385"/>
    <w:multiLevelType w:val="multilevel"/>
    <w:tmpl w:val="9752ACF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2347CC"/>
    <w:multiLevelType w:val="multilevel"/>
    <w:tmpl w:val="387C3B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F1034B"/>
    <w:multiLevelType w:val="multilevel"/>
    <w:tmpl w:val="23E21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A97742"/>
    <w:multiLevelType w:val="hybridMultilevel"/>
    <w:tmpl w:val="271478C2"/>
    <w:lvl w:ilvl="0" w:tplc="72B4F944">
      <w:start w:val="1"/>
      <w:numFmt w:val="decimal"/>
      <w:lvlText w:val="(%1)"/>
      <w:lvlJc w:val="left"/>
      <w:pPr>
        <w:ind w:left="2400" w:hanging="360"/>
      </w:pPr>
      <w:rPr>
        <w:rFonts w:cstheme="minorBidi" w:hint="default"/>
      </w:rPr>
    </w:lvl>
    <w:lvl w:ilvl="1" w:tplc="04090019">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0" w15:restartNumberingAfterBreak="0">
    <w:nsid w:val="361E52EB"/>
    <w:multiLevelType w:val="multilevel"/>
    <w:tmpl w:val="88605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F9072D"/>
    <w:multiLevelType w:val="multilevel"/>
    <w:tmpl w:val="0F487E70"/>
    <w:lvl w:ilvl="0">
      <w:start w:val="1"/>
      <w:numFmt w:val="decimal"/>
      <w:lvlText w:val="(%1)"/>
      <w:lvlJc w:val="left"/>
      <w:pPr>
        <w:ind w:left="2400" w:hanging="360"/>
      </w:p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12" w15:restartNumberingAfterBreak="0">
    <w:nsid w:val="4CCC7805"/>
    <w:multiLevelType w:val="multilevel"/>
    <w:tmpl w:val="6C00BB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F83DCB"/>
    <w:multiLevelType w:val="hybridMultilevel"/>
    <w:tmpl w:val="C58E6F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F509A"/>
    <w:multiLevelType w:val="hybridMultilevel"/>
    <w:tmpl w:val="9D903E3A"/>
    <w:lvl w:ilvl="0" w:tplc="A97A35C2">
      <w:start w:val="1"/>
      <w:numFmt w:val="decimal"/>
      <w:lvlText w:val="%1."/>
      <w:lvlJc w:val="left"/>
      <w:pPr>
        <w:ind w:left="360" w:hanging="360"/>
      </w:pPr>
      <w:rPr>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39127B2"/>
    <w:multiLevelType w:val="hybridMultilevel"/>
    <w:tmpl w:val="6C00BB6E"/>
    <w:lvl w:ilvl="0" w:tplc="130C1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619C0"/>
    <w:multiLevelType w:val="hybridMultilevel"/>
    <w:tmpl w:val="BC58FD5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34C38"/>
    <w:multiLevelType w:val="hybridMultilevel"/>
    <w:tmpl w:val="D3481A1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60E7E01"/>
    <w:multiLevelType w:val="hybridMultilevel"/>
    <w:tmpl w:val="4760A0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11C8D"/>
    <w:multiLevelType w:val="hybridMultilevel"/>
    <w:tmpl w:val="271478C2"/>
    <w:lvl w:ilvl="0" w:tplc="72B4F944">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E37FB4"/>
    <w:multiLevelType w:val="multilevel"/>
    <w:tmpl w:val="F3803C2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FC57AC"/>
    <w:multiLevelType w:val="multilevel"/>
    <w:tmpl w:val="585631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D8C47FC"/>
    <w:multiLevelType w:val="multilevel"/>
    <w:tmpl w:val="C3FC443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9"/>
  </w:num>
  <w:num w:numId="3">
    <w:abstractNumId w:val="14"/>
  </w:num>
  <w:num w:numId="4">
    <w:abstractNumId w:val="19"/>
  </w:num>
  <w:num w:numId="5">
    <w:abstractNumId w:val="0"/>
  </w:num>
  <w:num w:numId="6">
    <w:abstractNumId w:val="17"/>
  </w:num>
  <w:num w:numId="7">
    <w:abstractNumId w:val="2"/>
  </w:num>
  <w:num w:numId="8">
    <w:abstractNumId w:val="16"/>
  </w:num>
  <w:num w:numId="9">
    <w:abstractNumId w:val="4"/>
  </w:num>
  <w:num w:numId="10">
    <w:abstractNumId w:val="15"/>
  </w:num>
  <w:num w:numId="11">
    <w:abstractNumId w:val="12"/>
  </w:num>
  <w:num w:numId="12">
    <w:abstractNumId w:val="13"/>
  </w:num>
  <w:num w:numId="13">
    <w:abstractNumId w:val="18"/>
  </w:num>
  <w:num w:numId="14">
    <w:abstractNumId w:val="7"/>
  </w:num>
  <w:num w:numId="15">
    <w:abstractNumId w:val="8"/>
  </w:num>
  <w:num w:numId="16">
    <w:abstractNumId w:val="20"/>
  </w:num>
  <w:num w:numId="17">
    <w:abstractNumId w:val="22"/>
  </w:num>
  <w:num w:numId="18">
    <w:abstractNumId w:val="5"/>
  </w:num>
  <w:num w:numId="19">
    <w:abstractNumId w:val="10"/>
  </w:num>
  <w:num w:numId="20">
    <w:abstractNumId w:val="3"/>
  </w:num>
  <w:num w:numId="21">
    <w:abstractNumId w:val="6"/>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CC"/>
    <w:rsid w:val="0000002E"/>
    <w:rsid w:val="00001726"/>
    <w:rsid w:val="000054C0"/>
    <w:rsid w:val="00081437"/>
    <w:rsid w:val="000814C6"/>
    <w:rsid w:val="00081DFF"/>
    <w:rsid w:val="000B4DDB"/>
    <w:rsid w:val="000F14CC"/>
    <w:rsid w:val="001134DE"/>
    <w:rsid w:val="001450A2"/>
    <w:rsid w:val="0016248D"/>
    <w:rsid w:val="001C0D03"/>
    <w:rsid w:val="001F698A"/>
    <w:rsid w:val="001F7858"/>
    <w:rsid w:val="00255B14"/>
    <w:rsid w:val="00271935"/>
    <w:rsid w:val="0029614E"/>
    <w:rsid w:val="00296D67"/>
    <w:rsid w:val="002D753A"/>
    <w:rsid w:val="0036685C"/>
    <w:rsid w:val="00380780"/>
    <w:rsid w:val="004163BB"/>
    <w:rsid w:val="00462C77"/>
    <w:rsid w:val="00476ADF"/>
    <w:rsid w:val="004E01AF"/>
    <w:rsid w:val="0050212A"/>
    <w:rsid w:val="0051179F"/>
    <w:rsid w:val="00542806"/>
    <w:rsid w:val="005A0B9A"/>
    <w:rsid w:val="005C0397"/>
    <w:rsid w:val="00615C7A"/>
    <w:rsid w:val="006419EA"/>
    <w:rsid w:val="0064765F"/>
    <w:rsid w:val="006B01C9"/>
    <w:rsid w:val="006E6403"/>
    <w:rsid w:val="006E79E4"/>
    <w:rsid w:val="006F1A2E"/>
    <w:rsid w:val="00717221"/>
    <w:rsid w:val="00760D98"/>
    <w:rsid w:val="007A3F49"/>
    <w:rsid w:val="007F3329"/>
    <w:rsid w:val="00813BA0"/>
    <w:rsid w:val="008966A2"/>
    <w:rsid w:val="008A4E21"/>
    <w:rsid w:val="00940B54"/>
    <w:rsid w:val="00A411D3"/>
    <w:rsid w:val="00A83C11"/>
    <w:rsid w:val="00A9336A"/>
    <w:rsid w:val="00AF63E2"/>
    <w:rsid w:val="00B933E4"/>
    <w:rsid w:val="00BC2F8D"/>
    <w:rsid w:val="00BE082C"/>
    <w:rsid w:val="00BE6C70"/>
    <w:rsid w:val="00BF098C"/>
    <w:rsid w:val="00C10EA0"/>
    <w:rsid w:val="00C36923"/>
    <w:rsid w:val="00CD3D59"/>
    <w:rsid w:val="00CE2EAC"/>
    <w:rsid w:val="00CE4035"/>
    <w:rsid w:val="00CE6033"/>
    <w:rsid w:val="00D2641D"/>
    <w:rsid w:val="00D269ED"/>
    <w:rsid w:val="00D313B2"/>
    <w:rsid w:val="00D53236"/>
    <w:rsid w:val="00D74348"/>
    <w:rsid w:val="00DC5CC2"/>
    <w:rsid w:val="00DE6198"/>
    <w:rsid w:val="00E6213E"/>
    <w:rsid w:val="00E93BFE"/>
    <w:rsid w:val="00EB080D"/>
    <w:rsid w:val="00F359DA"/>
    <w:rsid w:val="00F3658C"/>
    <w:rsid w:val="00F467ED"/>
    <w:rsid w:val="00F82F1D"/>
    <w:rsid w:val="00F916C6"/>
    <w:rsid w:val="00FB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6A39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rPr>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14CC"/>
    <w:pPr>
      <w:widowControl w:val="0"/>
      <w:spacing w:after="0" w:line="240" w:lineRule="auto"/>
      <w:ind w:left="719"/>
    </w:pPr>
    <w:rPr>
      <w:rFonts w:ascii="Times New Roman" w:eastAsia="Times New Roman" w:hAnsi="Times New Roman"/>
    </w:rPr>
  </w:style>
  <w:style w:type="character" w:customStyle="1" w:styleId="BodyTextChar">
    <w:name w:val="Body Text Char"/>
    <w:basedOn w:val="DefaultParagraphFont"/>
    <w:link w:val="BodyText"/>
    <w:uiPriority w:val="1"/>
    <w:rsid w:val="000F14CC"/>
    <w:rPr>
      <w:rFonts w:ascii="Times New Roman" w:eastAsia="Times New Roman" w:hAnsi="Times New Roman"/>
    </w:rPr>
  </w:style>
  <w:style w:type="character" w:styleId="CommentReference">
    <w:name w:val="annotation reference"/>
    <w:basedOn w:val="DefaultParagraphFont"/>
    <w:uiPriority w:val="99"/>
    <w:semiHidden/>
    <w:unhideWhenUsed/>
    <w:rsid w:val="000F14CC"/>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F14CC"/>
    <w:rPr>
      <w:rFonts w:ascii="Calibri" w:eastAsia="Calibri" w:hAnsi="Calibri" w:cs="Calibri"/>
      <w:sz w:val="20"/>
      <w:szCs w:val="20"/>
    </w:rPr>
  </w:style>
  <w:style w:type="table" w:styleId="TableGrid">
    <w:name w:val="Table Grid"/>
    <w:basedOn w:val="TableNormal"/>
    <w:uiPriority w:val="39"/>
    <w:rsid w:val="000F14C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4CC"/>
    <w:rPr>
      <w:rFonts w:ascii="Segoe UI" w:hAnsi="Segoe UI" w:cs="Segoe UI"/>
      <w:sz w:val="18"/>
      <w:szCs w:val="18"/>
    </w:rPr>
  </w:style>
  <w:style w:type="paragraph" w:styleId="ListParagraph">
    <w:name w:val="List Paragraph"/>
    <w:basedOn w:val="Normal"/>
    <w:uiPriority w:val="34"/>
    <w:qFormat/>
    <w:rsid w:val="000F14CC"/>
    <w:pPr>
      <w:widowControl w:val="0"/>
      <w:spacing w:after="0" w:line="240" w:lineRule="auto"/>
    </w:pPr>
  </w:style>
  <w:style w:type="paragraph" w:styleId="FootnoteText">
    <w:name w:val="footnote text"/>
    <w:basedOn w:val="Normal"/>
    <w:link w:val="FootnoteTextChar"/>
    <w:uiPriority w:val="99"/>
    <w:unhideWhenUsed/>
    <w:rsid w:val="000F14CC"/>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0F14CC"/>
    <w:rPr>
      <w:sz w:val="20"/>
      <w:szCs w:val="20"/>
    </w:rPr>
  </w:style>
  <w:style w:type="character" w:styleId="FootnoteReference">
    <w:name w:val="footnote reference"/>
    <w:basedOn w:val="DefaultParagraphFont"/>
    <w:uiPriority w:val="99"/>
    <w:unhideWhenUsed/>
    <w:rsid w:val="000F14CC"/>
    <w:rPr>
      <w:vertAlign w:val="superscript"/>
    </w:rPr>
  </w:style>
  <w:style w:type="paragraph" w:styleId="CommentSubject">
    <w:name w:val="annotation subject"/>
    <w:basedOn w:val="CommentText"/>
    <w:next w:val="CommentText"/>
    <w:link w:val="CommentSubjectChar"/>
    <w:uiPriority w:val="99"/>
    <w:semiHidden/>
    <w:unhideWhenUsed/>
    <w:rsid w:val="000F14CC"/>
    <w:rPr>
      <w:b/>
      <w:bCs/>
    </w:rPr>
  </w:style>
  <w:style w:type="character" w:customStyle="1" w:styleId="CommentSubjectChar">
    <w:name w:val="Comment Subject Char"/>
    <w:basedOn w:val="CommentTextChar"/>
    <w:link w:val="CommentSubject"/>
    <w:uiPriority w:val="99"/>
    <w:semiHidden/>
    <w:rsid w:val="000F14CC"/>
    <w:rPr>
      <w:rFonts w:ascii="Calibri" w:eastAsia="Calibri" w:hAnsi="Calibri" w:cs="Calibri"/>
      <w:b/>
      <w:bCs/>
      <w:sz w:val="20"/>
      <w:szCs w:val="20"/>
    </w:rPr>
  </w:style>
  <w:style w:type="paragraph" w:styleId="Header">
    <w:name w:val="header"/>
    <w:basedOn w:val="Normal"/>
    <w:link w:val="HeaderChar"/>
    <w:uiPriority w:val="99"/>
    <w:unhideWhenUsed/>
    <w:rsid w:val="00F46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ED"/>
  </w:style>
  <w:style w:type="paragraph" w:styleId="Footer">
    <w:name w:val="footer"/>
    <w:basedOn w:val="Normal"/>
    <w:link w:val="FooterChar"/>
    <w:uiPriority w:val="99"/>
    <w:unhideWhenUsed/>
    <w:rsid w:val="00F46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ED"/>
  </w:style>
  <w:style w:type="character" w:customStyle="1" w:styleId="Heading1Char">
    <w:name w:val="Heading 1 Char"/>
    <w:basedOn w:val="DefaultParagraphFont"/>
    <w:link w:val="Heading1"/>
    <w:rsid w:val="00BC2F8D"/>
    <w:rPr>
      <w:rFonts w:ascii="Calibri" w:eastAsia="Calibri" w:hAnsi="Calibri" w:cs="Calibri"/>
      <w:b/>
      <w:sz w:val="48"/>
      <w:szCs w:val="48"/>
    </w:rPr>
  </w:style>
  <w:style w:type="character" w:customStyle="1" w:styleId="Heading2Char">
    <w:name w:val="Heading 2 Char"/>
    <w:basedOn w:val="DefaultParagraphFont"/>
    <w:link w:val="Heading2"/>
    <w:rsid w:val="00BC2F8D"/>
    <w:rPr>
      <w:rFonts w:ascii="Calibri" w:eastAsia="Calibri" w:hAnsi="Calibri" w:cs="Calibri"/>
      <w:b/>
      <w:sz w:val="36"/>
      <w:szCs w:val="36"/>
    </w:rPr>
  </w:style>
  <w:style w:type="character" w:customStyle="1" w:styleId="Heading3Char">
    <w:name w:val="Heading 3 Char"/>
    <w:basedOn w:val="DefaultParagraphFont"/>
    <w:link w:val="Heading3"/>
    <w:rsid w:val="00BC2F8D"/>
    <w:rPr>
      <w:rFonts w:ascii="Calibri" w:eastAsia="Calibri" w:hAnsi="Calibri" w:cs="Calibri"/>
      <w:b/>
      <w:sz w:val="28"/>
      <w:szCs w:val="28"/>
    </w:rPr>
  </w:style>
  <w:style w:type="character" w:customStyle="1" w:styleId="Heading4Char">
    <w:name w:val="Heading 4 Char"/>
    <w:basedOn w:val="DefaultParagraphFont"/>
    <w:link w:val="Heading4"/>
    <w:rsid w:val="00BC2F8D"/>
    <w:rPr>
      <w:rFonts w:ascii="Calibri" w:eastAsia="Calibri" w:hAnsi="Calibri" w:cs="Calibri"/>
      <w:b/>
      <w:sz w:val="24"/>
      <w:szCs w:val="24"/>
    </w:rPr>
  </w:style>
  <w:style w:type="character" w:customStyle="1" w:styleId="Heading5Char">
    <w:name w:val="Heading 5 Char"/>
    <w:basedOn w:val="DefaultParagraphFont"/>
    <w:link w:val="Heading5"/>
    <w:rsid w:val="00BC2F8D"/>
    <w:rPr>
      <w:rFonts w:ascii="Calibri" w:eastAsia="Calibri" w:hAnsi="Calibri" w:cs="Calibri"/>
      <w:b/>
    </w:rPr>
  </w:style>
  <w:style w:type="character" w:customStyle="1" w:styleId="Heading6Char">
    <w:name w:val="Heading 6 Char"/>
    <w:basedOn w:val="DefaultParagraphFont"/>
    <w:link w:val="Heading6"/>
    <w:rsid w:val="00BC2F8D"/>
    <w:rPr>
      <w:rFonts w:ascii="Calibri" w:eastAsia="Calibri" w:hAnsi="Calibri" w:cs="Calibri"/>
      <w:b/>
      <w:sz w:val="20"/>
      <w:szCs w:val="20"/>
    </w:rPr>
  </w:style>
  <w:style w:type="paragraph" w:styleId="Title">
    <w:name w:val="Title"/>
    <w:basedOn w:val="Normal"/>
    <w:next w:val="Normal"/>
    <w:link w:val="TitleChar"/>
    <w:pPr>
      <w:keepNext/>
      <w:keepLines/>
      <w:spacing w:before="480" w:after="120"/>
    </w:pPr>
    <w:rPr>
      <w:b/>
      <w:sz w:val="72"/>
      <w:szCs w:val="72"/>
    </w:rPr>
  </w:style>
  <w:style w:type="character" w:customStyle="1" w:styleId="TitleChar">
    <w:name w:val="Title Char"/>
    <w:basedOn w:val="DefaultParagraphFont"/>
    <w:link w:val="Title"/>
    <w:rsid w:val="00BC2F8D"/>
    <w:rPr>
      <w:rFonts w:ascii="Calibri" w:eastAsia="Calibri" w:hAnsi="Calibri" w:cs="Calibri"/>
      <w:b/>
      <w:sz w:val="72"/>
      <w:szCs w:val="72"/>
    </w:rPr>
  </w:style>
  <w:style w:type="paragraph" w:styleId="Subtitle">
    <w:name w:val="Subtitle"/>
    <w:basedOn w:val="Normal"/>
    <w:next w:val="Normal"/>
    <w:link w:val="SubtitleChar"/>
    <w:rsid w:val="00BC2F8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C2F8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8907">
      <w:bodyDiv w:val="1"/>
      <w:marLeft w:val="0"/>
      <w:marRight w:val="0"/>
      <w:marTop w:val="0"/>
      <w:marBottom w:val="0"/>
      <w:divBdr>
        <w:top w:val="none" w:sz="0" w:space="0" w:color="auto"/>
        <w:left w:val="none" w:sz="0" w:space="0" w:color="auto"/>
        <w:bottom w:val="none" w:sz="0" w:space="0" w:color="auto"/>
        <w:right w:val="none" w:sz="0" w:space="0" w:color="auto"/>
      </w:divBdr>
    </w:div>
    <w:div w:id="172838018">
      <w:bodyDiv w:val="1"/>
      <w:marLeft w:val="0"/>
      <w:marRight w:val="0"/>
      <w:marTop w:val="0"/>
      <w:marBottom w:val="0"/>
      <w:divBdr>
        <w:top w:val="none" w:sz="0" w:space="0" w:color="auto"/>
        <w:left w:val="none" w:sz="0" w:space="0" w:color="auto"/>
        <w:bottom w:val="none" w:sz="0" w:space="0" w:color="auto"/>
        <w:right w:val="none" w:sz="0" w:space="0" w:color="auto"/>
      </w:divBdr>
    </w:div>
    <w:div w:id="459304993">
      <w:bodyDiv w:val="1"/>
      <w:marLeft w:val="0"/>
      <w:marRight w:val="0"/>
      <w:marTop w:val="0"/>
      <w:marBottom w:val="0"/>
      <w:divBdr>
        <w:top w:val="none" w:sz="0" w:space="0" w:color="auto"/>
        <w:left w:val="none" w:sz="0" w:space="0" w:color="auto"/>
        <w:bottom w:val="none" w:sz="0" w:space="0" w:color="auto"/>
        <w:right w:val="none" w:sz="0" w:space="0" w:color="auto"/>
      </w:divBdr>
    </w:div>
    <w:div w:id="579095209">
      <w:bodyDiv w:val="1"/>
      <w:marLeft w:val="0"/>
      <w:marRight w:val="0"/>
      <w:marTop w:val="0"/>
      <w:marBottom w:val="0"/>
      <w:divBdr>
        <w:top w:val="none" w:sz="0" w:space="0" w:color="auto"/>
        <w:left w:val="none" w:sz="0" w:space="0" w:color="auto"/>
        <w:bottom w:val="none" w:sz="0" w:space="0" w:color="auto"/>
        <w:right w:val="none" w:sz="0" w:space="0" w:color="auto"/>
      </w:divBdr>
    </w:div>
    <w:div w:id="787940514">
      <w:bodyDiv w:val="1"/>
      <w:marLeft w:val="0"/>
      <w:marRight w:val="0"/>
      <w:marTop w:val="0"/>
      <w:marBottom w:val="0"/>
      <w:divBdr>
        <w:top w:val="none" w:sz="0" w:space="0" w:color="auto"/>
        <w:left w:val="none" w:sz="0" w:space="0" w:color="auto"/>
        <w:bottom w:val="none" w:sz="0" w:space="0" w:color="auto"/>
        <w:right w:val="none" w:sz="0" w:space="0" w:color="auto"/>
      </w:divBdr>
    </w:div>
    <w:div w:id="1045106799">
      <w:bodyDiv w:val="1"/>
      <w:marLeft w:val="0"/>
      <w:marRight w:val="0"/>
      <w:marTop w:val="0"/>
      <w:marBottom w:val="0"/>
      <w:divBdr>
        <w:top w:val="none" w:sz="0" w:space="0" w:color="auto"/>
        <w:left w:val="none" w:sz="0" w:space="0" w:color="auto"/>
        <w:bottom w:val="none" w:sz="0" w:space="0" w:color="auto"/>
        <w:right w:val="none" w:sz="0" w:space="0" w:color="auto"/>
      </w:divBdr>
    </w:div>
    <w:div w:id="1080564347">
      <w:bodyDiv w:val="1"/>
      <w:marLeft w:val="0"/>
      <w:marRight w:val="0"/>
      <w:marTop w:val="0"/>
      <w:marBottom w:val="0"/>
      <w:divBdr>
        <w:top w:val="none" w:sz="0" w:space="0" w:color="auto"/>
        <w:left w:val="none" w:sz="0" w:space="0" w:color="auto"/>
        <w:bottom w:val="none" w:sz="0" w:space="0" w:color="auto"/>
        <w:right w:val="none" w:sz="0" w:space="0" w:color="auto"/>
      </w:divBdr>
    </w:div>
    <w:div w:id="1407917471">
      <w:bodyDiv w:val="1"/>
      <w:marLeft w:val="0"/>
      <w:marRight w:val="0"/>
      <w:marTop w:val="0"/>
      <w:marBottom w:val="0"/>
      <w:divBdr>
        <w:top w:val="none" w:sz="0" w:space="0" w:color="auto"/>
        <w:left w:val="none" w:sz="0" w:space="0" w:color="auto"/>
        <w:bottom w:val="none" w:sz="0" w:space="0" w:color="auto"/>
        <w:right w:val="none" w:sz="0" w:space="0" w:color="auto"/>
      </w:divBdr>
    </w:div>
    <w:div w:id="1448810112">
      <w:bodyDiv w:val="1"/>
      <w:marLeft w:val="0"/>
      <w:marRight w:val="0"/>
      <w:marTop w:val="0"/>
      <w:marBottom w:val="0"/>
      <w:divBdr>
        <w:top w:val="none" w:sz="0" w:space="0" w:color="auto"/>
        <w:left w:val="none" w:sz="0" w:space="0" w:color="auto"/>
        <w:bottom w:val="none" w:sz="0" w:space="0" w:color="auto"/>
        <w:right w:val="none" w:sz="0" w:space="0" w:color="auto"/>
      </w:divBdr>
    </w:div>
    <w:div w:id="1599831990">
      <w:bodyDiv w:val="1"/>
      <w:marLeft w:val="0"/>
      <w:marRight w:val="0"/>
      <w:marTop w:val="0"/>
      <w:marBottom w:val="0"/>
      <w:divBdr>
        <w:top w:val="none" w:sz="0" w:space="0" w:color="auto"/>
        <w:left w:val="none" w:sz="0" w:space="0" w:color="auto"/>
        <w:bottom w:val="none" w:sz="0" w:space="0" w:color="auto"/>
        <w:right w:val="none" w:sz="0" w:space="0" w:color="auto"/>
      </w:divBdr>
    </w:div>
    <w:div w:id="1653212344">
      <w:bodyDiv w:val="1"/>
      <w:marLeft w:val="0"/>
      <w:marRight w:val="0"/>
      <w:marTop w:val="0"/>
      <w:marBottom w:val="0"/>
      <w:divBdr>
        <w:top w:val="none" w:sz="0" w:space="0" w:color="auto"/>
        <w:left w:val="none" w:sz="0" w:space="0" w:color="auto"/>
        <w:bottom w:val="none" w:sz="0" w:space="0" w:color="auto"/>
        <w:right w:val="none" w:sz="0" w:space="0" w:color="auto"/>
      </w:divBdr>
    </w:div>
    <w:div w:id="17852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6BBB-42D8-4EA2-B7A3-7649802F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2020-01-17T09:20:00Z</dcterms:created>
  <dcterms:modified xsi:type="dcterms:W3CDTF">2020-01-17T09:20:00Z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PatonMS@state.gov</vt:lpwstr>
  </property>
  <property fmtid="{D5CDD505-2E9C-101B-9397-08002B2CF9AE}" pid="5" name="MSIP_Label_1665d9ee-429a-4d5f-97cc-cfb56e044a6e_SetDate">
    <vt:lpwstr>2020-01-17T09:14:47.3729541Z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4a0dcfc1-b89a-4799-96fc-04b85520d109</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