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sidRPr="00BC458D">
        <w:rPr>
          <w:rFonts w:ascii="Sylfaen" w:eastAsia="Sylfaen" w:hAnsi="Sylfaen"/>
          <w:b/>
          <w:sz w:val="32"/>
        </w:rPr>
        <w:t>საქართველოში</w:t>
      </w:r>
      <w:proofErr w:type="gramEnd"/>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roofErr w:type="gramStart"/>
      <w:r>
        <w:rPr>
          <w:rFonts w:ascii="Sylfaen" w:eastAsia="Sylfaen" w:hAnsi="Sylfaen"/>
          <w:b/>
        </w:rPr>
        <w:t>მუხლი</w:t>
      </w:r>
      <w:proofErr w:type="gramEnd"/>
      <w:r>
        <w:rPr>
          <w:rFonts w:ascii="Sylfaen" w:eastAsia="Sylfaen" w:hAnsi="Sylfaen"/>
          <w:b/>
        </w:rPr>
        <w:t xml:space="preserve">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roofErr w:type="gramStart"/>
      <w:r>
        <w:rPr>
          <w:rFonts w:ascii="Sylfaen" w:eastAsia="Sylfaen" w:hAnsi="Sylfaen"/>
          <w:b/>
        </w:rPr>
        <w:t>მუხლი</w:t>
      </w:r>
      <w:proofErr w:type="gramEnd"/>
      <w:r>
        <w:rPr>
          <w:rFonts w:ascii="Sylfaen" w:eastAsia="Sylfaen" w:hAnsi="Sylfaen"/>
          <w:b/>
        </w:rPr>
        <w:t xml:space="preserve">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roofErr w:type="gramStart"/>
      <w:r>
        <w:rPr>
          <w:rFonts w:ascii="Sylfaen" w:eastAsia="Sylfaen" w:hAnsi="Sylfaen"/>
        </w:rPr>
        <w:t>დადგენილება</w:t>
      </w:r>
      <w:proofErr w:type="gramEnd"/>
      <w:r>
        <w:rPr>
          <w:rFonts w:ascii="Sylfaen" w:eastAsia="Sylfaen" w:hAnsi="Sylfaen"/>
        </w:rPr>
        <w:t xml:space="preserve">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proofErr w:type="gramStart"/>
      <w:r>
        <w:rPr>
          <w:rFonts w:ascii="Sylfaen" w:eastAsia="Sylfaen" w:hAnsi="Sylfaen"/>
        </w:rPr>
        <w:t>პრემიერ-მინისტრი</w:t>
      </w:r>
      <w:proofErr w:type="gramEnd"/>
      <w:r>
        <w:rPr>
          <w:rFonts w:ascii="Sylfaen" w:eastAsia="Sylfaen" w:hAnsi="Sylfaen"/>
        </w:rPr>
        <w:t xml:space="preserve">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roofErr w:type="gramStart"/>
      <w:r>
        <w:rPr>
          <w:rFonts w:ascii="Sylfaen" w:eastAsia="Sylfaen" w:hAnsi="Sylfaen"/>
        </w:rPr>
        <w:lastRenderedPageBreak/>
        <w:t>დანართი</w:t>
      </w:r>
      <w:proofErr w:type="gramEnd"/>
    </w:p>
    <w:p w14:paraId="36F270C6" w14:textId="60391830" w:rsidR="00AE59B4" w:rsidRPr="00BC458D" w:rsidRDefault="00BC458D" w:rsidP="00BC458D">
      <w:pPr>
        <w:spacing w:line="276" w:lineRule="auto"/>
        <w:jc w:val="center"/>
        <w:rPr>
          <w:rFonts w:ascii="Sylfaen" w:hAnsi="Sylfaen"/>
          <w:b/>
          <w:bCs/>
          <w:lang w:val="ka-GE"/>
        </w:rPr>
      </w:pPr>
      <w:proofErr w:type="gramStart"/>
      <w:r w:rsidRPr="00BC458D">
        <w:rPr>
          <w:rFonts w:ascii="Sylfaen" w:eastAsia="Sylfaen" w:hAnsi="Sylfaen"/>
          <w:b/>
          <w:sz w:val="32"/>
        </w:rPr>
        <w:t>საქართველოში</w:t>
      </w:r>
      <w:proofErr w:type="gramEnd"/>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proofErr w:type="gramStart"/>
      <w:r w:rsidRPr="00891C8A">
        <w:rPr>
          <w:rFonts w:ascii="Sylfaen" w:hAnsi="Sylfaen"/>
          <w:b/>
          <w:szCs w:val="22"/>
          <w:lang w:val="en-GB"/>
        </w:rPr>
        <w:t>შინაარსი</w:t>
      </w:r>
      <w:proofErr w:type="gramEnd"/>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4BA3064C"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9E3616">
              <w:rPr>
                <w:noProof/>
                <w:webHidden/>
              </w:rPr>
              <w:t>3</w:t>
            </w:r>
            <w:r w:rsidR="00054304">
              <w:rPr>
                <w:noProof/>
                <w:webHidden/>
              </w:rPr>
              <w:fldChar w:fldCharType="end"/>
            </w:r>
          </w:hyperlink>
        </w:p>
        <w:p w14:paraId="019E4B67" w14:textId="19FE1949"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9E3616">
              <w:rPr>
                <w:noProof/>
                <w:webHidden/>
              </w:rPr>
              <w:t>4</w:t>
            </w:r>
            <w:r w:rsidR="00054304">
              <w:rPr>
                <w:noProof/>
                <w:webHidden/>
              </w:rPr>
              <w:fldChar w:fldCharType="end"/>
            </w:r>
          </w:hyperlink>
        </w:p>
        <w:p w14:paraId="30BF5468" w14:textId="20953669"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9E3616">
              <w:rPr>
                <w:noProof/>
                <w:webHidden/>
              </w:rPr>
              <w:t>7</w:t>
            </w:r>
            <w:r w:rsidR="00054304">
              <w:rPr>
                <w:noProof/>
                <w:webHidden/>
              </w:rPr>
              <w:fldChar w:fldCharType="end"/>
            </w:r>
          </w:hyperlink>
        </w:p>
        <w:p w14:paraId="3715F725" w14:textId="36069247" w:rsidR="00054304" w:rsidRDefault="004B1B2B">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9E3616">
              <w:rPr>
                <w:noProof/>
                <w:webHidden/>
              </w:rPr>
              <w:t>8</w:t>
            </w:r>
            <w:r w:rsidR="00054304">
              <w:rPr>
                <w:noProof/>
                <w:webHidden/>
              </w:rPr>
              <w:fldChar w:fldCharType="end"/>
            </w:r>
          </w:hyperlink>
        </w:p>
        <w:p w14:paraId="60B711DB" w14:textId="218D2AC5" w:rsidR="00054304" w:rsidRDefault="004B1B2B">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9E3616">
              <w:rPr>
                <w:noProof/>
                <w:webHidden/>
              </w:rPr>
              <w:t>10</w:t>
            </w:r>
            <w:r w:rsidR="00054304">
              <w:rPr>
                <w:noProof/>
                <w:webHidden/>
              </w:rPr>
              <w:fldChar w:fldCharType="end"/>
            </w:r>
          </w:hyperlink>
        </w:p>
        <w:p w14:paraId="6A34E4C2" w14:textId="23B8E669" w:rsidR="00054304" w:rsidRDefault="004B1B2B">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9E3616">
              <w:rPr>
                <w:noProof/>
                <w:webHidden/>
              </w:rPr>
              <w:t>17</w:t>
            </w:r>
            <w:r w:rsidR="00054304">
              <w:rPr>
                <w:noProof/>
                <w:webHidden/>
              </w:rPr>
              <w:fldChar w:fldCharType="end"/>
            </w:r>
          </w:hyperlink>
        </w:p>
        <w:p w14:paraId="0A38DD64" w14:textId="595FDB38" w:rsidR="00054304" w:rsidRDefault="004B1B2B">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9E3616">
              <w:rPr>
                <w:noProof/>
                <w:webHidden/>
              </w:rPr>
              <w:t>20</w:t>
            </w:r>
            <w:r w:rsidR="00054304">
              <w:rPr>
                <w:noProof/>
                <w:webHidden/>
              </w:rPr>
              <w:fldChar w:fldCharType="end"/>
            </w:r>
          </w:hyperlink>
        </w:p>
        <w:p w14:paraId="429202EB" w14:textId="71867800"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9E3616">
              <w:rPr>
                <w:noProof/>
                <w:webHidden/>
              </w:rPr>
              <w:t>24</w:t>
            </w:r>
            <w:r w:rsidR="00054304">
              <w:rPr>
                <w:noProof/>
                <w:webHidden/>
              </w:rPr>
              <w:fldChar w:fldCharType="end"/>
            </w:r>
          </w:hyperlink>
        </w:p>
        <w:p w14:paraId="7686D70C" w14:textId="49D8043B" w:rsidR="00054304" w:rsidRDefault="004B1B2B">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9E3616">
              <w:rPr>
                <w:noProof/>
                <w:webHidden/>
              </w:rPr>
              <w:t>24</w:t>
            </w:r>
            <w:r w:rsidR="00054304">
              <w:rPr>
                <w:noProof/>
                <w:webHidden/>
              </w:rPr>
              <w:fldChar w:fldCharType="end"/>
            </w:r>
          </w:hyperlink>
        </w:p>
        <w:p w14:paraId="2DF4D3DB" w14:textId="1A15F3E4" w:rsidR="00054304" w:rsidRDefault="004B1B2B">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9E3616">
              <w:rPr>
                <w:noProof/>
                <w:webHidden/>
              </w:rPr>
              <w:t>25</w:t>
            </w:r>
            <w:r w:rsidR="00054304">
              <w:rPr>
                <w:noProof/>
                <w:webHidden/>
              </w:rPr>
              <w:fldChar w:fldCharType="end"/>
            </w:r>
          </w:hyperlink>
        </w:p>
        <w:p w14:paraId="24705300" w14:textId="6F2896D0" w:rsidR="00054304" w:rsidRDefault="004B1B2B">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9E3616">
              <w:rPr>
                <w:noProof/>
                <w:webHidden/>
              </w:rPr>
              <w:t>26</w:t>
            </w:r>
            <w:r w:rsidR="00054304">
              <w:rPr>
                <w:noProof/>
                <w:webHidden/>
              </w:rPr>
              <w:fldChar w:fldCharType="end"/>
            </w:r>
          </w:hyperlink>
        </w:p>
        <w:p w14:paraId="042CE3B2" w14:textId="2DBB3267" w:rsidR="00054304" w:rsidRDefault="004B1B2B">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9E3616">
              <w:rPr>
                <w:noProof/>
                <w:webHidden/>
              </w:rPr>
              <w:t>28</w:t>
            </w:r>
            <w:r w:rsidR="00054304">
              <w:rPr>
                <w:noProof/>
                <w:webHidden/>
              </w:rPr>
              <w:fldChar w:fldCharType="end"/>
            </w:r>
          </w:hyperlink>
        </w:p>
        <w:p w14:paraId="4927DC16" w14:textId="0FF540B7" w:rsidR="00054304" w:rsidRDefault="004B1B2B">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9E3616">
              <w:rPr>
                <w:noProof/>
                <w:webHidden/>
              </w:rPr>
              <w:t>28</w:t>
            </w:r>
            <w:r w:rsidR="00054304">
              <w:rPr>
                <w:noProof/>
                <w:webHidden/>
              </w:rPr>
              <w:fldChar w:fldCharType="end"/>
            </w:r>
          </w:hyperlink>
        </w:p>
        <w:p w14:paraId="19330938" w14:textId="48A36F58" w:rsidR="00054304" w:rsidRDefault="004B1B2B">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9E3616">
              <w:rPr>
                <w:noProof/>
                <w:webHidden/>
              </w:rPr>
              <w:t>30</w:t>
            </w:r>
            <w:r w:rsidR="00054304">
              <w:rPr>
                <w:noProof/>
                <w:webHidden/>
              </w:rPr>
              <w:fldChar w:fldCharType="end"/>
            </w:r>
          </w:hyperlink>
        </w:p>
        <w:p w14:paraId="55F558EC" w14:textId="54DD101E" w:rsidR="00054304" w:rsidRDefault="004B1B2B">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9E3616">
              <w:rPr>
                <w:noProof/>
                <w:webHidden/>
              </w:rPr>
              <w:t>31</w:t>
            </w:r>
            <w:r w:rsidR="00054304">
              <w:rPr>
                <w:noProof/>
                <w:webHidden/>
              </w:rPr>
              <w:fldChar w:fldCharType="end"/>
            </w:r>
          </w:hyperlink>
        </w:p>
        <w:p w14:paraId="40613CB0" w14:textId="4C46310B" w:rsidR="00054304" w:rsidRDefault="004B1B2B">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9E3616">
              <w:rPr>
                <w:noProof/>
                <w:webHidden/>
              </w:rPr>
              <w:t>32</w:t>
            </w:r>
            <w:r w:rsidR="00054304">
              <w:rPr>
                <w:noProof/>
                <w:webHidden/>
              </w:rPr>
              <w:fldChar w:fldCharType="end"/>
            </w:r>
          </w:hyperlink>
        </w:p>
        <w:p w14:paraId="6D61F571" w14:textId="5C6ECA13" w:rsidR="00054304" w:rsidRDefault="004B1B2B">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9E3616">
              <w:rPr>
                <w:noProof/>
                <w:webHidden/>
              </w:rPr>
              <w:t>33</w:t>
            </w:r>
            <w:r w:rsidR="00054304">
              <w:rPr>
                <w:noProof/>
                <w:webHidden/>
              </w:rPr>
              <w:fldChar w:fldCharType="end"/>
            </w:r>
          </w:hyperlink>
        </w:p>
        <w:p w14:paraId="6211D128" w14:textId="59EB9D3C" w:rsidR="00054304" w:rsidRDefault="004B1B2B">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9E3616">
              <w:rPr>
                <w:noProof/>
                <w:webHidden/>
              </w:rPr>
              <w:t>34</w:t>
            </w:r>
            <w:r w:rsidR="00054304">
              <w:rPr>
                <w:noProof/>
                <w:webHidden/>
              </w:rPr>
              <w:fldChar w:fldCharType="end"/>
            </w:r>
          </w:hyperlink>
        </w:p>
        <w:p w14:paraId="6091D4F4" w14:textId="62B15EAF" w:rsidR="00054304" w:rsidRDefault="004B1B2B">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9E3616">
              <w:rPr>
                <w:noProof/>
                <w:webHidden/>
              </w:rPr>
              <w:t>35</w:t>
            </w:r>
            <w:r w:rsidR="00054304">
              <w:rPr>
                <w:noProof/>
                <w:webHidden/>
              </w:rPr>
              <w:fldChar w:fldCharType="end"/>
            </w:r>
          </w:hyperlink>
        </w:p>
        <w:p w14:paraId="55A38448" w14:textId="582AF945" w:rsidR="00054304" w:rsidRDefault="004B1B2B">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9E3616">
              <w:rPr>
                <w:noProof/>
                <w:webHidden/>
              </w:rPr>
              <w:t>36</w:t>
            </w:r>
            <w:r w:rsidR="00054304">
              <w:rPr>
                <w:noProof/>
                <w:webHidden/>
              </w:rPr>
              <w:fldChar w:fldCharType="end"/>
            </w:r>
          </w:hyperlink>
        </w:p>
        <w:p w14:paraId="7D16B0B8" w14:textId="22C3B39D" w:rsidR="00054304" w:rsidRDefault="004B1B2B">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9E3616">
              <w:rPr>
                <w:noProof/>
                <w:webHidden/>
              </w:rPr>
              <w:t>36</w:t>
            </w:r>
            <w:r w:rsidR="00054304">
              <w:rPr>
                <w:noProof/>
                <w:webHidden/>
              </w:rPr>
              <w:fldChar w:fldCharType="end"/>
            </w:r>
          </w:hyperlink>
        </w:p>
        <w:p w14:paraId="6A8678A1" w14:textId="2DAB19A2" w:rsidR="00054304" w:rsidRDefault="004B1B2B">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9E3616">
              <w:rPr>
                <w:noProof/>
                <w:webHidden/>
              </w:rPr>
              <w:t>37</w:t>
            </w:r>
            <w:r w:rsidR="00054304">
              <w:rPr>
                <w:noProof/>
                <w:webHidden/>
              </w:rPr>
              <w:fldChar w:fldCharType="end"/>
            </w:r>
          </w:hyperlink>
        </w:p>
        <w:p w14:paraId="43CEA702" w14:textId="4986AEA5" w:rsidR="00054304" w:rsidRDefault="004B1B2B">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9E3616">
              <w:rPr>
                <w:noProof/>
                <w:webHidden/>
              </w:rPr>
              <w:t>37</w:t>
            </w:r>
            <w:r w:rsidR="00054304">
              <w:rPr>
                <w:noProof/>
                <w:webHidden/>
              </w:rPr>
              <w:fldChar w:fldCharType="end"/>
            </w:r>
          </w:hyperlink>
        </w:p>
        <w:p w14:paraId="69E9CE7E" w14:textId="045C8BEA"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9E3616">
              <w:rPr>
                <w:noProof/>
                <w:webHidden/>
              </w:rPr>
              <w:t>38</w:t>
            </w:r>
            <w:r w:rsidR="00054304">
              <w:rPr>
                <w:noProof/>
                <w:webHidden/>
              </w:rPr>
              <w:fldChar w:fldCharType="end"/>
            </w:r>
          </w:hyperlink>
        </w:p>
        <w:p w14:paraId="49A39EA6" w14:textId="054A2FB3" w:rsidR="00054304" w:rsidRDefault="004B1B2B">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9E3616">
              <w:rPr>
                <w:noProof/>
                <w:webHidden/>
              </w:rPr>
              <w:t>38</w:t>
            </w:r>
            <w:r w:rsidR="00054304">
              <w:rPr>
                <w:noProof/>
                <w:webHidden/>
              </w:rPr>
              <w:fldChar w:fldCharType="end"/>
            </w:r>
          </w:hyperlink>
        </w:p>
        <w:p w14:paraId="250A2F35" w14:textId="52DEC0B5" w:rsidR="00054304" w:rsidRDefault="004B1B2B">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9E3616">
              <w:rPr>
                <w:noProof/>
                <w:webHidden/>
              </w:rPr>
              <w:t>38</w:t>
            </w:r>
            <w:r w:rsidR="00054304">
              <w:rPr>
                <w:noProof/>
                <w:webHidden/>
              </w:rPr>
              <w:fldChar w:fldCharType="end"/>
            </w:r>
          </w:hyperlink>
        </w:p>
        <w:p w14:paraId="12C1C31F" w14:textId="2DE77B03" w:rsidR="00054304" w:rsidRDefault="004B1B2B">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9E3616">
              <w:rPr>
                <w:noProof/>
                <w:webHidden/>
              </w:rPr>
              <w:t>39</w:t>
            </w:r>
            <w:r w:rsidR="00054304">
              <w:rPr>
                <w:noProof/>
                <w:webHidden/>
              </w:rPr>
              <w:fldChar w:fldCharType="end"/>
            </w:r>
          </w:hyperlink>
        </w:p>
        <w:p w14:paraId="2E673EF3" w14:textId="19DC592D" w:rsidR="00054304" w:rsidRDefault="004B1B2B">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9E3616">
              <w:rPr>
                <w:noProof/>
                <w:webHidden/>
              </w:rPr>
              <w:t>40</w:t>
            </w:r>
            <w:r w:rsidR="00054304">
              <w:rPr>
                <w:noProof/>
                <w:webHidden/>
              </w:rPr>
              <w:fldChar w:fldCharType="end"/>
            </w:r>
          </w:hyperlink>
        </w:p>
        <w:p w14:paraId="49E6BD14" w14:textId="380C8F11"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9E3616">
              <w:rPr>
                <w:noProof/>
                <w:webHidden/>
              </w:rPr>
              <w:t>40</w:t>
            </w:r>
            <w:r w:rsidR="00054304">
              <w:rPr>
                <w:noProof/>
                <w:webHidden/>
              </w:rPr>
              <w:fldChar w:fldCharType="end"/>
            </w:r>
          </w:hyperlink>
        </w:p>
        <w:p w14:paraId="33F08913" w14:textId="2D44EDA6" w:rsidR="00054304" w:rsidRDefault="004B1B2B">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9E3616">
              <w:rPr>
                <w:noProof/>
                <w:webHidden/>
              </w:rPr>
              <w:t>41</w:t>
            </w:r>
            <w:r w:rsidR="00054304">
              <w:rPr>
                <w:noProof/>
                <w:webHidden/>
              </w:rPr>
              <w:fldChar w:fldCharType="end"/>
            </w:r>
          </w:hyperlink>
        </w:p>
        <w:p w14:paraId="2DC76B74" w14:textId="5154D14E" w:rsidR="00054304" w:rsidRDefault="004B1B2B">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9E3616">
              <w:rPr>
                <w:noProof/>
                <w:webHidden/>
              </w:rPr>
              <w:t>43</w:t>
            </w:r>
            <w:r w:rsidR="00054304">
              <w:rPr>
                <w:noProof/>
                <w:webHidden/>
              </w:rPr>
              <w:fldChar w:fldCharType="end"/>
            </w:r>
          </w:hyperlink>
        </w:p>
        <w:p w14:paraId="56721AE7" w14:textId="000E4EA5" w:rsidR="00054304" w:rsidRDefault="004B1B2B">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9E3616">
              <w:rPr>
                <w:noProof/>
                <w:webHidden/>
              </w:rPr>
              <w:t>48</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7074"/>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3A4B848C" w:rsidR="007D6254" w:rsidRPr="007D6254" w:rsidRDefault="001E515A" w:rsidP="00EF409F">
            <w:pPr>
              <w:jc w:val="both"/>
              <w:rPr>
                <w:rFonts w:ascii="Sylfaen" w:hAnsi="Sylfaen"/>
                <w:lang w:val="en-US"/>
              </w:rPr>
            </w:pPr>
            <w:r w:rsidRPr="007D6488">
              <w:rPr>
                <w:rFonts w:ascii="Sylfaen" w:hAnsi="Sylfaen"/>
                <w:lang w:val="ka-GE"/>
              </w:rPr>
              <w:t>ძლიერი და სუსტი მხარეების</w:t>
            </w:r>
            <w:r w:rsidR="00FE5724">
              <w:rPr>
                <w:rFonts w:ascii="Sylfaen" w:hAnsi="Sylfaen"/>
                <w:lang w:val="en-US"/>
              </w:rPr>
              <w:t>,</w:t>
            </w:r>
            <w:r w:rsidRPr="007D6488">
              <w:rPr>
                <w:rFonts w:ascii="Sylfaen" w:hAnsi="Sylfaen"/>
                <w:lang w:val="ka-GE"/>
              </w:rPr>
              <w:t xml:space="preserve">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w:t>
            </w:r>
            <w:r w:rsidR="00FE5724">
              <w:rPr>
                <w:rFonts w:ascii="Sylfaen" w:eastAsia="Calibri" w:hAnsi="Sylfaen" w:cs="Calibri"/>
              </w:rPr>
              <w:t>,</w:t>
            </w:r>
            <w:r w:rsidR="007D6254" w:rsidRPr="00EF409F">
              <w:rPr>
                <w:rFonts w:ascii="Sylfaen" w:eastAsia="Calibri" w:hAnsi="Sylfaen" w:cs="Calibri"/>
              </w:rPr>
              <w:t xml:space="preserve">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commentRangeStart w:id="2"/>
      <w:r w:rsidRPr="00EB2424">
        <w:rPr>
          <w:rFonts w:ascii="Sylfaen" w:hAnsi="Sylfaen"/>
          <w:sz w:val="24"/>
          <w:szCs w:val="22"/>
          <w:lang w:val="ka-GE"/>
        </w:rPr>
        <w:lastRenderedPageBreak/>
        <w:t>შესავალი</w:t>
      </w:r>
      <w:bookmarkEnd w:id="1"/>
      <w:commentRangeEnd w:id="2"/>
      <w:r w:rsidR="004B1B2B">
        <w:rPr>
          <w:rStyle w:val="CommentReference"/>
          <w:rFonts w:ascii="Times New Roman" w:eastAsia="Times New Roman" w:hAnsi="Times New Roman" w:cs="Times New Roman"/>
          <w:b w:val="0"/>
          <w:bCs w:val="0"/>
          <w:kern w:val="0"/>
        </w:rPr>
        <w:commentReference w:id="2"/>
      </w:r>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4782EAA4"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w:t>
      </w:r>
      <w:r w:rsidR="00FE5724">
        <w:rPr>
          <w:rFonts w:ascii="Sylfaen" w:hAnsi="Sylfaen" w:cs="Sylfaen"/>
          <w:lang w:val="ka-GE"/>
        </w:rPr>
        <w:t xml:space="preserve">მრთელობის </w:t>
      </w:r>
      <w:r w:rsidR="008C0CC8" w:rsidRPr="00A119D1">
        <w:rPr>
          <w:rFonts w:ascii="Sylfaen" w:hAnsi="Sylfaen" w:cs="Sylfaen"/>
          <w:lang w:val="ka-GE"/>
        </w:rPr>
        <w:t>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 xml:space="preserve">აღნიშნული შეფასებით წარმოჩენილი </w:t>
      </w:r>
      <w:commentRangeStart w:id="3"/>
      <w:r w:rsidRPr="00A119D1">
        <w:rPr>
          <w:rFonts w:ascii="Sylfaen" w:hAnsi="Sylfaen"/>
          <w:lang w:val="ka-GE"/>
        </w:rPr>
        <w:t>გამოწვევების</w:t>
      </w:r>
      <w:commentRangeEnd w:id="3"/>
      <w:r w:rsidR="004B1B2B">
        <w:rPr>
          <w:rStyle w:val="CommentReference"/>
        </w:rPr>
        <w:commentReference w:id="3"/>
      </w:r>
      <w:r w:rsidRPr="00A119D1">
        <w:rPr>
          <w:rFonts w:ascii="Sylfaen" w:hAnsi="Sylfaen"/>
          <w:lang w:val="ka-GE"/>
        </w:rPr>
        <w:t xml:space="preserve">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4" w:name="_Toc515375549"/>
      <w:bookmarkStart w:id="5" w:name="_Toc8112511"/>
      <w:bookmarkEnd w:id="4"/>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5"/>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proofErr w:type="gramStart"/>
      <w:r w:rsidR="001E515A">
        <w:rPr>
          <w:rFonts w:ascii="Sylfaen" w:hAnsi="Sylfaen"/>
          <w:i w:val="0"/>
          <w:sz w:val="24"/>
          <w:szCs w:val="24"/>
          <w:lang w:val="ka-GE"/>
        </w:rPr>
        <w:t>გარემო</w:t>
      </w:r>
      <w:proofErr w:type="gramEnd"/>
      <w:r w:rsidR="001E515A">
        <w:rPr>
          <w:rFonts w:ascii="Sylfaen" w:hAnsi="Sylfaen"/>
          <w:i w:val="0"/>
          <w:sz w:val="24"/>
          <w:szCs w:val="24"/>
          <w:lang w:val="ka-GE"/>
        </w:rPr>
        <w:t xml:space="preserve"> ფაქტორები</w:t>
      </w:r>
      <w:bookmarkEnd w:id="6"/>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8D12CCE"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0210B9">
        <w:rPr>
          <w:rFonts w:ascii="Sylfaen" w:hAnsi="Sylfaen"/>
          <w:lang w:val="ka-GE"/>
        </w:rPr>
        <w:t>ი მოვლის</w:t>
      </w:r>
      <w:r w:rsidR="00657111" w:rsidRPr="007D6488">
        <w:rPr>
          <w:rFonts w:ascii="Sylfaen" w:hAnsi="Sylfaen"/>
          <w:lang w:val="ka-GE"/>
        </w:rPr>
        <w:t xml:space="preserve">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7"/>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1ACC52B9"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201</w:t>
      </w:r>
      <w:r w:rsidR="000210B9">
        <w:rPr>
          <w:rFonts w:ascii="Sylfaen" w:hAnsi="Sylfaen"/>
          <w:bCs/>
          <w:lang w:val="ka-GE"/>
        </w:rPr>
        <w:t>2</w:t>
      </w:r>
      <w:r w:rsidR="00352A41">
        <w:rPr>
          <w:rFonts w:ascii="Sylfaen" w:hAnsi="Sylfaen"/>
          <w:bCs/>
          <w:lang w:val="ka-GE"/>
        </w:rPr>
        <w:t>-201</w:t>
      </w:r>
      <w:r w:rsidR="000210B9">
        <w:rPr>
          <w:rFonts w:ascii="Sylfaen" w:hAnsi="Sylfaen"/>
          <w:bCs/>
          <w:lang w:val="ka-GE"/>
        </w:rPr>
        <w:t>7</w:t>
      </w:r>
      <w:r w:rsidR="00352A41">
        <w:rPr>
          <w:rFonts w:ascii="Sylfaen" w:hAnsi="Sylfaen"/>
          <w:bCs/>
          <w:lang w:val="ka-GE"/>
        </w:rPr>
        <w:t xml:space="preserve">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4942589E"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r w:rsidR="00CA4E55">
        <w:rPr>
          <w:rFonts w:ascii="Sylfaen" w:hAnsi="Sylfaen"/>
          <w:lang w:val="ka-GE"/>
        </w:rPr>
        <w:t xml:space="preserve">   </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5A2195C0"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w:t>
      </w:r>
      <w:r w:rsidR="004240E1">
        <w:rPr>
          <w:rFonts w:ascii="Sylfaen" w:hAnsi="Sylfaen"/>
          <w:lang w:val="ka-GE"/>
        </w:rPr>
        <w:t xml:space="preserve"> </w:t>
      </w:r>
      <w:r w:rsidR="00A81C3A" w:rsidRPr="00EA357B">
        <w:rPr>
          <w:rFonts w:ascii="Sylfaen" w:hAnsi="Sylfaen"/>
          <w:lang w:val="ka-GE"/>
        </w:rPr>
        <w:t xml:space="preserve">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3B7F1E0B" w:rsidR="000A239E"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w:t>
      </w:r>
      <w:r w:rsidR="000210B9">
        <w:rPr>
          <w:rFonts w:ascii="Sylfaen" w:hAnsi="Sylfaen"/>
          <w:lang w:val="ka-GE"/>
        </w:rPr>
        <w:t xml:space="preserve">სსიპ „სამედიცინო საქმიანობის სახელმწიფო რეგულირების </w:t>
      </w:r>
      <w:r w:rsidR="00C67BE3" w:rsidRPr="007D6488">
        <w:rPr>
          <w:rFonts w:ascii="Sylfaen" w:hAnsi="Sylfaen"/>
          <w:lang w:val="ka-GE"/>
        </w:rPr>
        <w:t>სააგენტოს</w:t>
      </w:r>
      <w:r w:rsidR="000210B9">
        <w:rPr>
          <w:rFonts w:ascii="Sylfaen" w:hAnsi="Sylfaen"/>
          <w:lang w:val="ka-GE"/>
        </w:rPr>
        <w:t>“</w:t>
      </w:r>
      <w:r w:rsidR="00C67BE3" w:rsidRPr="007D6488">
        <w:rPr>
          <w:rFonts w:ascii="Sylfaen" w:hAnsi="Sylfaen"/>
          <w:lang w:val="ka-GE"/>
        </w:rPr>
        <w:t xml:space="preserve">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57DE322E" w14:textId="77777777" w:rsidR="000210B9" w:rsidRPr="007D6488" w:rsidRDefault="000210B9" w:rsidP="00F72964">
      <w:pPr>
        <w:spacing w:line="276" w:lineRule="auto"/>
        <w:jc w:val="both"/>
        <w:rPr>
          <w:rFonts w:ascii="Sylfaen" w:hAnsi="Sylfaen"/>
          <w:lang w:val="ka-GE"/>
        </w:rPr>
      </w:pPr>
    </w:p>
    <w:p w14:paraId="1031BBBD" w14:textId="535DFDCB" w:rsidR="00C743CF" w:rsidRDefault="000210B9" w:rsidP="00BC458D">
      <w:pPr>
        <w:spacing w:line="276" w:lineRule="auto"/>
        <w:jc w:val="both"/>
        <w:rPr>
          <w:rFonts w:ascii="Sylfaen" w:hAnsi="Sylfaen"/>
          <w:lang w:val="ka-GE"/>
        </w:rPr>
      </w:pPr>
      <w:r>
        <w:rPr>
          <w:rFonts w:ascii="Sylfaen" w:hAnsi="Sylfaen"/>
          <w:lang w:val="ka-GE"/>
        </w:rPr>
        <w:t xml:space="preserve">სსიპ „სამედიცინო საქმიანობის სახელმწიფო რეგულირების </w:t>
      </w:r>
      <w:r w:rsidRPr="007D6488">
        <w:rPr>
          <w:rFonts w:ascii="Sylfaen" w:hAnsi="Sylfaen"/>
          <w:lang w:val="ka-GE"/>
        </w:rPr>
        <w:t>სააგენტოს</w:t>
      </w:r>
      <w:r>
        <w:rPr>
          <w:rFonts w:ascii="Sylfaen" w:hAnsi="Sylfaen"/>
          <w:lang w:val="ka-GE"/>
        </w:rPr>
        <w:t xml:space="preserve">“ </w:t>
      </w:r>
      <w:r w:rsidR="003E399D" w:rsidRPr="007D6488">
        <w:rPr>
          <w:rFonts w:ascii="Sylfaen" w:hAnsi="Sylfaen"/>
          <w:lang w:val="ka-GE"/>
        </w:rPr>
        <w:t>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0D837ED5" w14:textId="77777777" w:rsidR="000210B9" w:rsidRDefault="000210B9" w:rsidP="00BC458D">
      <w:pPr>
        <w:spacing w:line="276" w:lineRule="auto"/>
        <w:jc w:val="both"/>
        <w:rPr>
          <w:rFonts w:ascii="Sylfaen" w:hAnsi="Sylfaen"/>
          <w:lang w:val="ka-GE"/>
        </w:rPr>
      </w:pP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lastRenderedPageBreak/>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54C8079" w:rsidR="00CE01A6" w:rsidRPr="000210B9" w:rsidRDefault="00CA1D11" w:rsidP="000210B9">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ით დამტკიცებული საყოველთაო ჯან</w:t>
      </w:r>
      <w:r w:rsidR="0039377F">
        <w:rPr>
          <w:rFonts w:ascii="Sylfaen" w:hAnsi="Sylfaen"/>
          <w:lang w:val="ka-GE"/>
        </w:rPr>
        <w:t xml:space="preserve">მრთელობის </w:t>
      </w:r>
      <w:r w:rsidR="00CE01A6">
        <w:rPr>
          <w:rFonts w:ascii="Sylfaen" w:hAnsi="Sylfaen"/>
          <w:lang w:val="ka-GE"/>
        </w:rPr>
        <w:t xml:space="preserve">დაცვის </w:t>
      </w:r>
      <w:r w:rsidR="0039377F">
        <w:rPr>
          <w:rFonts w:ascii="Sylfaen" w:hAnsi="Sylfaen"/>
          <w:lang w:val="ka-GE"/>
        </w:rPr>
        <w:t xml:space="preserve">სახელმწიფო </w:t>
      </w:r>
      <w:r w:rsidR="00CE01A6">
        <w:rPr>
          <w:rFonts w:ascii="Sylfaen" w:hAnsi="Sylfaen"/>
          <w:lang w:val="ka-GE"/>
        </w:rPr>
        <w:t xml:space="preserve">პროგრამა, </w:t>
      </w:r>
      <w:r w:rsidR="00CE01A6" w:rsidRPr="000210B9">
        <w:rPr>
          <w:rFonts w:ascii="Sylfaen" w:hAnsi="Sylfaen"/>
          <w:lang w:val="ka-GE"/>
        </w:rPr>
        <w:t>ამავე პროგრამის შესრულების უზრუნველსაყოფად გამოცემული შესაბამისი სამართლებრივი და ორგანიზაციული აქტები, სააგენტოს</w:t>
      </w:r>
      <w:r w:rsidR="00335107" w:rsidRPr="000210B9">
        <w:rPr>
          <w:rFonts w:ascii="Sylfaen" w:hAnsi="Sylfaen"/>
          <w:lang w:val="ka-GE"/>
        </w:rPr>
        <w:t>ადმი სერვისის მიმწოდებლის</w:t>
      </w:r>
      <w:r w:rsidR="00CE01A6" w:rsidRPr="000210B9">
        <w:rPr>
          <w:rFonts w:ascii="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sidRPr="000210B9">
        <w:rPr>
          <w:rFonts w:ascii="Sylfaen" w:hAnsi="Sylfaen"/>
          <w:lang w:val="ka-GE"/>
        </w:rPr>
        <w:t>სამედიცინო მომსახურების მიმწოდებელს</w:t>
      </w:r>
      <w:r w:rsidR="00CE01A6" w:rsidRPr="000210B9">
        <w:rPr>
          <w:rFonts w:ascii="Sylfaen" w:hAnsi="Sylfaen"/>
          <w:lang w:val="ka-GE"/>
        </w:rPr>
        <w:t xml:space="preserve"> შორის.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0210B9">
        <w:rPr>
          <w:rFonts w:ascii="Sylfaen" w:hAnsi="Sylfaen"/>
          <w:lang w:val="ka-GE"/>
        </w:rPr>
        <w:t xml:space="preserve"> ამასთან, სპეცდაფინანსებაზე მყოფ</w:t>
      </w:r>
      <w:r w:rsidR="008F223A" w:rsidRPr="000210B9">
        <w:rPr>
          <w:rFonts w:ascii="Sylfaen" w:hAnsi="Sylfaen"/>
          <w:lang w:val="ka-GE"/>
        </w:rPr>
        <w:t>ი</w:t>
      </w:r>
      <w:r w:rsidR="00851C8C" w:rsidRPr="000210B9">
        <w:rPr>
          <w:rFonts w:ascii="Sylfaen" w:hAnsi="Sylfaen"/>
          <w:lang w:val="ka-GE"/>
        </w:rPr>
        <w:t xml:space="preserve"> სამედიცინო დაწესებულებებ</w:t>
      </w:r>
      <w:r w:rsidR="000D372E" w:rsidRPr="000210B9">
        <w:rPr>
          <w:rFonts w:ascii="Sylfaen" w:hAnsi="Sylfaen"/>
          <w:lang w:val="ka-GE"/>
        </w:rPr>
        <w:t>ი</w:t>
      </w:r>
      <w:r w:rsidR="00851C8C" w:rsidRPr="000210B9">
        <w:rPr>
          <w:rFonts w:ascii="Sylfaen" w:hAnsi="Sylfaen"/>
          <w:lang w:val="ka-GE"/>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 xml:space="preserve">2009-2012 წლებში ჯანმრთელობის სახელმწიფო დაზღვევის </w:t>
      </w:r>
      <w:r w:rsidR="00FF1D00">
        <w:rPr>
          <w:rFonts w:ascii="Sylfaen" w:hAnsi="Sylfaen"/>
          <w:lang w:val="ka-GE"/>
        </w:rPr>
        <w:lastRenderedPageBreak/>
        <w:t>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640EB703" w:rsidR="00B03887" w:rsidRPr="00B03887" w:rsidRDefault="00C71040" w:rsidP="000210B9">
      <w:pPr>
        <w:spacing w:line="276" w:lineRule="auto"/>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w:t>
      </w:r>
      <w:r w:rsidR="000210B9">
        <w:rPr>
          <w:rFonts w:ascii="Sylfaen" w:hAnsi="Sylfaen"/>
          <w:lang w:val="ka-GE"/>
        </w:rPr>
        <w:t>შემდეგნაირად</w:t>
      </w:r>
      <w:r w:rsidRPr="007D6488">
        <w:rPr>
          <w:rFonts w:ascii="Sylfaen" w:hAnsi="Sylfaen"/>
          <w:lang w:val="ka-GE"/>
        </w:rPr>
        <w:t xml:space="preserve"> </w:t>
      </w:r>
      <w:r w:rsidR="000210B9">
        <w:rPr>
          <w:rFonts w:ascii="Sylfaen" w:hAnsi="Sylfaen"/>
          <w:lang w:val="ka-GE"/>
        </w:rPr>
        <w:t>ხდება:</w:t>
      </w:r>
      <w:r w:rsidRPr="007D6488">
        <w:rPr>
          <w:rFonts w:ascii="Sylfaen" w:hAnsi="Sylfaen"/>
          <w:lang w:val="ka-GE"/>
        </w:rPr>
        <w:t xml:space="preserve">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0210B9">
      <w:pPr>
        <w:spacing w:line="276" w:lineRule="auto"/>
        <w:jc w:val="both"/>
        <w:rPr>
          <w:rFonts w:ascii="Sylfaen" w:hAnsi="Sylfaen"/>
          <w:lang w:val="ka-GE"/>
        </w:rPr>
      </w:pPr>
    </w:p>
    <w:p w14:paraId="50354A4F" w14:textId="0A2B13E5" w:rsidR="00B03887" w:rsidRPr="00B03887" w:rsidRDefault="00B03887" w:rsidP="000210B9">
      <w:pPr>
        <w:spacing w:line="276" w:lineRule="auto"/>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0210B9">
      <w:pPr>
        <w:spacing w:line="276" w:lineRule="auto"/>
        <w:jc w:val="both"/>
        <w:rPr>
          <w:rFonts w:ascii="Sylfaen" w:hAnsi="Sylfaen"/>
          <w:lang w:val="ka-GE"/>
        </w:rPr>
      </w:pPr>
    </w:p>
    <w:p w14:paraId="77732D16" w14:textId="0B0B2A9B" w:rsidR="00597D36" w:rsidRDefault="00B03887" w:rsidP="000210B9">
      <w:pPr>
        <w:spacing w:line="276" w:lineRule="auto"/>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543A7A3C"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0210B9">
        <w:rPr>
          <w:rFonts w:ascii="Sylfaen" w:hAnsi="Sylfaen"/>
          <w:lang w:val="ka-GE"/>
        </w:rPr>
        <w:t>ადმინისტრაციული რესურსების გადატვირთვას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8"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8"/>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4B1B2B" w:rsidRPr="001370F7" w:rsidRDefault="004B1B2B"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B1B2B" w:rsidRPr="001370F7" w:rsidRDefault="004B1B2B"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4B1B2B" w:rsidRPr="001370F7" w:rsidRDefault="004B1B2B"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4B1B2B" w:rsidRPr="001370F7" w:rsidRDefault="004B1B2B"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4B1B2B" w:rsidRPr="001370F7" w:rsidRDefault="004B1B2B"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4B1B2B" w:rsidRPr="001370F7" w:rsidRDefault="004B1B2B"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4B1B2B" w:rsidRPr="001370F7" w:rsidRDefault="004B1B2B"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B1B2B" w:rsidRPr="001370F7" w:rsidRDefault="004B1B2B"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4B1B2B" w:rsidRPr="001370F7" w:rsidRDefault="004B1B2B"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4B1B2B" w:rsidRPr="001370F7" w:rsidRDefault="004B1B2B"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4B1B2B" w:rsidRPr="001370F7" w:rsidRDefault="004B1B2B"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4B1B2B" w:rsidRPr="001370F7" w:rsidRDefault="004B1B2B"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B1B2B" w:rsidRPr="001370F7" w:rsidRDefault="004B1B2B"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lastRenderedPageBreak/>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 xml:space="preserve">გაზრდილი მოთხოვნების </w:t>
      </w:r>
      <w:r w:rsidR="00140722">
        <w:rPr>
          <w:rFonts w:ascii="Sylfaen" w:hAnsi="Sylfaen"/>
          <w:lang w:val="ka-GE"/>
        </w:rPr>
        <w:lastRenderedPageBreak/>
        <w:t>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6270334D" w14:textId="77777777" w:rsidR="000210B9" w:rsidRDefault="000210B9" w:rsidP="00BC458D">
      <w:pPr>
        <w:spacing w:line="276" w:lineRule="auto"/>
        <w:jc w:val="both"/>
        <w:rPr>
          <w:rFonts w:ascii="Sylfaen" w:hAnsi="Sylfaen"/>
          <w:lang w:val="ka-GE"/>
        </w:rPr>
      </w:pPr>
    </w:p>
    <w:p w14:paraId="361BFB0E" w14:textId="3FBAF0C0"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056CF335" w14:textId="77777777" w:rsidR="000210B9" w:rsidRDefault="000210B9" w:rsidP="00BC458D">
      <w:pPr>
        <w:spacing w:line="276" w:lineRule="auto"/>
        <w:jc w:val="both"/>
        <w:rPr>
          <w:rFonts w:ascii="Sylfaen" w:hAnsi="Sylfaen"/>
          <w:b/>
          <w:bCs/>
          <w:i/>
          <w:lang w:val="ka-GE"/>
        </w:rPr>
      </w:pPr>
    </w:p>
    <w:p w14:paraId="6A7B2B54" w14:textId="5E8142AA"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მხოლოდ</w:t>
      </w:r>
      <w:r w:rsidR="009F3D4C">
        <w:rPr>
          <w:rFonts w:ascii="Sylfaen" w:hAnsi="Sylfaen"/>
          <w:lang w:val="ka-GE"/>
        </w:rPr>
        <w:t>,</w:t>
      </w:r>
      <w:r w:rsidR="008D38DF" w:rsidRPr="007D6488">
        <w:rPr>
          <w:rFonts w:ascii="Sylfaen" w:hAnsi="Sylfaen"/>
          <w:lang w:val="ka-GE"/>
        </w:rPr>
        <w:t xml:space="preserve"> </w:t>
      </w:r>
      <w:r w:rsidR="00707E3E" w:rsidRPr="007D6488">
        <w:rPr>
          <w:rFonts w:ascii="Sylfaen" w:hAnsi="Sylfaen"/>
          <w:lang w:val="ka-GE"/>
        </w:rPr>
        <w:t>ძირითადად</w:t>
      </w:r>
      <w:r w:rsidR="009F3D4C">
        <w:rPr>
          <w:rFonts w:ascii="Sylfaen" w:hAnsi="Sylfaen"/>
          <w:lang w:val="ka-GE"/>
        </w:rPr>
        <w:t>,</w:t>
      </w:r>
      <w:r w:rsidR="00707E3E" w:rsidRPr="007D6488">
        <w:rPr>
          <w:rFonts w:ascii="Sylfaen" w:hAnsi="Sylfaen"/>
          <w:lang w:val="ka-GE"/>
        </w:rPr>
        <w:t xml:space="preserve">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39A85D61"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w:t>
      </w:r>
      <w:r w:rsidR="009F3D4C">
        <w:rPr>
          <w:rFonts w:ascii="Sylfaen" w:hAnsi="Sylfaen"/>
          <w:lang w:val="ka-GE"/>
        </w:rPr>
        <w:t>,</w:t>
      </w:r>
      <w:r w:rsidR="00FA037D" w:rsidRPr="007D6488">
        <w:rPr>
          <w:rFonts w:ascii="Sylfaen" w:hAnsi="Sylfaen"/>
          <w:lang w:val="ka-GE"/>
        </w:rPr>
        <w:t xml:space="preserve">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lastRenderedPageBreak/>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9"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9"/>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lastRenderedPageBreak/>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lastRenderedPageBreak/>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 xml:space="preserve">სამედიცინო მომსახურების შესახებ არსებული მონაცემების </w:t>
            </w:r>
            <w:r w:rsidR="007D6E3A">
              <w:rPr>
                <w:rFonts w:ascii="Sylfaen" w:hAnsi="Sylfaen"/>
                <w:sz w:val="18"/>
                <w:szCs w:val="18"/>
                <w:lang w:val="ka-GE"/>
              </w:rPr>
              <w:lastRenderedPageBreak/>
              <w:t>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proofErr w:type="gramStart"/>
            <w:r w:rsidRPr="00C110A9">
              <w:rPr>
                <w:rFonts w:ascii="Sylfaen" w:hAnsi="Sylfaen" w:cs="Sylfaen"/>
                <w:sz w:val="18"/>
                <w:szCs w:val="18"/>
              </w:rPr>
              <w:t>ჯანდაცვის</w:t>
            </w:r>
            <w:proofErr w:type="gramEnd"/>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commentRangeStart w:id="10"/>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commentRangeEnd w:id="10"/>
      <w:r w:rsidR="001337EE">
        <w:rPr>
          <w:rStyle w:val="CommentReference"/>
        </w:rPr>
        <w:commentReference w:id="10"/>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lastRenderedPageBreak/>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lastRenderedPageBreak/>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12"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12"/>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3"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3"/>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proofErr w:type="gramStart"/>
      <w:r w:rsidRPr="0098578B">
        <w:rPr>
          <w:rFonts w:ascii="Sylfaen" w:eastAsia="Sylfaen" w:hAnsi="Sylfaen"/>
        </w:rPr>
        <w:t>საქართველოში</w:t>
      </w:r>
      <w:proofErr w:type="gramEnd"/>
      <w:r w:rsidRPr="0098578B">
        <w:rPr>
          <w:rFonts w:ascii="Sylfaen" w:eastAsia="Sylfaen" w:hAnsi="Sylfaen"/>
        </w:rPr>
        <w:t xml:space="preserve">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lastRenderedPageBreak/>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4" w:name="_Toc8112518"/>
      <w:r w:rsidRPr="007D6488">
        <w:rPr>
          <w:rFonts w:ascii="Sylfaen" w:hAnsi="Sylfaen"/>
          <w:bCs w:val="0"/>
          <w:i w:val="0"/>
          <w:sz w:val="24"/>
          <w:szCs w:val="24"/>
          <w:lang w:val="en-GB"/>
        </w:rPr>
        <w:t xml:space="preserve">3.2. </w:t>
      </w:r>
      <w:proofErr w:type="gramStart"/>
      <w:r w:rsidR="001A4D68">
        <w:rPr>
          <w:rFonts w:ascii="Sylfaen" w:hAnsi="Sylfaen"/>
          <w:bCs w:val="0"/>
          <w:i w:val="0"/>
          <w:sz w:val="24"/>
          <w:szCs w:val="24"/>
          <w:lang w:val="ka-GE"/>
        </w:rPr>
        <w:t>სტრატეგიის</w:t>
      </w:r>
      <w:proofErr w:type="gramEnd"/>
      <w:r w:rsidR="001A4D68">
        <w:rPr>
          <w:rFonts w:ascii="Sylfaen" w:hAnsi="Sylfaen"/>
          <w:bCs w:val="0"/>
          <w:i w:val="0"/>
          <w:sz w:val="24"/>
          <w:szCs w:val="24"/>
          <w:lang w:val="ka-GE"/>
        </w:rPr>
        <w:t xml:space="preserve"> ქვე</w:t>
      </w:r>
      <w:r w:rsidRPr="007D6488">
        <w:rPr>
          <w:rFonts w:ascii="Sylfaen" w:hAnsi="Sylfaen"/>
          <w:bCs w:val="0"/>
          <w:i w:val="0"/>
          <w:sz w:val="24"/>
          <w:szCs w:val="24"/>
          <w:lang w:val="ka-GE"/>
        </w:rPr>
        <w:t>მიზანი</w:t>
      </w:r>
      <w:bookmarkEnd w:id="14"/>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w:t>
            </w:r>
            <w:r w:rsidR="001D5525">
              <w:rPr>
                <w:rFonts w:ascii="Sylfaen" w:hAnsi="Sylfaen"/>
                <w:sz w:val="22"/>
                <w:szCs w:val="22"/>
                <w:lang w:val="ka-GE"/>
              </w:rPr>
              <w:lastRenderedPageBreak/>
              <w:t>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lastRenderedPageBreak/>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5"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5"/>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lastRenderedPageBreak/>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0"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3BB1197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00A95A53">
        <w:rPr>
          <w:rFonts w:ascii="Sylfaen" w:hAnsi="Sylfaen"/>
          <w:szCs w:val="22"/>
          <w:lang w:val="ka-GE"/>
        </w:rPr>
        <w:t xml:space="preserve"> სტ</w:t>
      </w:r>
      <w:r w:rsidRPr="001A4D68">
        <w:rPr>
          <w:rFonts w:ascii="Sylfaen" w:hAnsi="Sylfaen"/>
          <w:szCs w:val="22"/>
          <w:lang w:val="ka-GE"/>
        </w:rPr>
        <w:t>რ</w:t>
      </w:r>
      <w:r w:rsidR="00A95A53">
        <w:rPr>
          <w:rFonts w:ascii="Sylfaen" w:hAnsi="Sylfaen"/>
          <w:szCs w:val="22"/>
          <w:lang w:val="ka-GE"/>
        </w:rPr>
        <w:t>ა</w:t>
      </w:r>
      <w:r w:rsidRPr="001A4D68">
        <w:rPr>
          <w:rFonts w:ascii="Sylfaen" w:hAnsi="Sylfaen"/>
          <w:szCs w:val="22"/>
          <w:lang w:val="ka-GE"/>
        </w:rPr>
        <w:t>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6" w:name="_Toc8112520"/>
      <w:r w:rsidRPr="007D6488">
        <w:rPr>
          <w:rFonts w:ascii="Sylfaen" w:hAnsi="Sylfaen"/>
          <w:bCs w:val="0"/>
          <w:i w:val="0"/>
          <w:sz w:val="24"/>
          <w:szCs w:val="24"/>
          <w:lang w:val="ka-GE"/>
        </w:rPr>
        <w:lastRenderedPageBreak/>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6"/>
    </w:p>
    <w:p w14:paraId="74D52F86" w14:textId="0505E0A3" w:rsidR="00F00195" w:rsidRDefault="00057248" w:rsidP="00BC458D">
      <w:pPr>
        <w:spacing w:line="276" w:lineRule="auto"/>
        <w:jc w:val="both"/>
        <w:rPr>
          <w:rFonts w:ascii="Sylfaen" w:hAnsi="Sylfaen"/>
          <w:lang w:val="ka-GE"/>
        </w:rPr>
      </w:pPr>
      <w:bookmarkStart w:id="17" w:name="_Toc516059284"/>
      <w:bookmarkStart w:id="18"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64"/>
        <w:gridCol w:w="1676"/>
        <w:gridCol w:w="907"/>
        <w:gridCol w:w="981"/>
        <w:gridCol w:w="982"/>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7"/>
    <w:bookmarkEnd w:id="18"/>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9"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proofErr w:type="gramStart"/>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9"/>
    </w:p>
    <w:p w14:paraId="57770F53" w14:textId="77777777" w:rsidR="00B16049" w:rsidRDefault="00041680" w:rsidP="00BC458D">
      <w:pPr>
        <w:spacing w:line="276" w:lineRule="auto"/>
        <w:jc w:val="both"/>
        <w:rPr>
          <w:rFonts w:ascii="Sylfaen" w:hAnsi="Sylfaen"/>
          <w:lang w:val="ka-GE"/>
        </w:rPr>
      </w:pPr>
      <w:bookmarkStart w:id="20" w:name="OLE_LINK1"/>
      <w:bookmarkStart w:id="21"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20"/>
      <w:bookmarkEnd w:id="21"/>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65"/>
        <w:gridCol w:w="1353"/>
        <w:gridCol w:w="913"/>
        <w:gridCol w:w="849"/>
        <w:gridCol w:w="1130"/>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lastRenderedPageBreak/>
              <w:t>DRG</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22"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proofErr w:type="gramStart"/>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22"/>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3" w:name="_Toc8112523"/>
      <w:r w:rsidRPr="007D6488">
        <w:rPr>
          <w:rFonts w:ascii="Sylfaen" w:hAnsi="Sylfaen"/>
          <w:bCs w:val="0"/>
          <w:i w:val="0"/>
          <w:sz w:val="24"/>
          <w:szCs w:val="22"/>
          <w:lang w:val="en-GB"/>
        </w:rPr>
        <w:lastRenderedPageBreak/>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3"/>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2"/>
        <w:gridCol w:w="1606"/>
        <w:gridCol w:w="1054"/>
        <w:gridCol w:w="989"/>
        <w:gridCol w:w="849"/>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lastRenderedPageBreak/>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4"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4"/>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1054"/>
        <w:gridCol w:w="848"/>
        <w:gridCol w:w="990"/>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3A23F261" w14:textId="20B56F8F" w:rsidR="009958D3" w:rsidRPr="009958D3" w:rsidRDefault="001D5525" w:rsidP="009958D3">
            <w:pPr>
              <w:rPr>
                <w:rFonts w:ascii="Sylfaen" w:hAnsi="Sylfaen"/>
                <w:sz w:val="22"/>
                <w:szCs w:val="20"/>
              </w:rPr>
            </w:pPr>
            <w:r w:rsidRPr="009958D3">
              <w:rPr>
                <w:rFonts w:ascii="Sylfaen" w:hAnsi="Sylfaen"/>
                <w:sz w:val="22"/>
                <w:szCs w:val="20"/>
                <w:lang w:val="ka-GE"/>
              </w:rPr>
              <w:t>სააგენტოს მიერ მ</w:t>
            </w:r>
            <w:r w:rsidR="00AB1DA6" w:rsidRPr="009958D3">
              <w:rPr>
                <w:rFonts w:ascii="Sylfaen" w:hAnsi="Sylfaen"/>
                <w:sz w:val="22"/>
                <w:szCs w:val="20"/>
                <w:lang w:val="ka-GE"/>
              </w:rPr>
              <w:t>რავალ</w:t>
            </w:r>
            <w:r w:rsidRPr="009958D3">
              <w:rPr>
                <w:rFonts w:ascii="Sylfaen" w:hAnsi="Sylfaen"/>
                <w:sz w:val="22"/>
                <w:szCs w:val="20"/>
                <w:lang w:val="ka-GE"/>
              </w:rPr>
              <w:t>პროფილური კლინიკებიდან შესყიდული მომსახურებების წილი (</w:t>
            </w:r>
            <w:r w:rsidR="009958D3" w:rsidRPr="009958D3">
              <w:rPr>
                <w:rFonts w:ascii="Sylfaen" w:hAnsi="Sylfaen"/>
                <w:sz w:val="22"/>
                <w:szCs w:val="20"/>
                <w:lang w:val="ka-GE"/>
              </w:rPr>
              <w:t xml:space="preserve">მხოლოდ </w:t>
            </w:r>
            <w:r w:rsidR="009958D3" w:rsidRPr="009958D3">
              <w:rPr>
                <w:sz w:val="22"/>
                <w:szCs w:val="20"/>
              </w:rPr>
              <w:t xml:space="preserve">AC - </w:t>
            </w:r>
            <w:r w:rsidR="009958D3" w:rsidRPr="009958D3">
              <w:rPr>
                <w:rFonts w:ascii="Sylfaen" w:hAnsi="Sylfaen"/>
                <w:sz w:val="22"/>
                <w:szCs w:val="20"/>
              </w:rPr>
              <w:t>მრავალპროფილიანი სტაციონარი</w:t>
            </w:r>
          </w:p>
          <w:p w14:paraId="20637582" w14:textId="32B49949" w:rsidR="001D5525" w:rsidRPr="009958D3" w:rsidRDefault="009958D3" w:rsidP="009958D3">
            <w:pPr>
              <w:rPr>
                <w:sz w:val="22"/>
                <w:szCs w:val="20"/>
              </w:rPr>
            </w:pPr>
            <w:r w:rsidRPr="009958D3">
              <w:rPr>
                <w:rFonts w:ascii="Sylfaen" w:hAnsi="Sylfaen"/>
                <w:sz w:val="22"/>
                <w:szCs w:val="20"/>
              </w:rPr>
              <w:t>AD - რეფერალური მრავალპროფილიანი სტაციონარი</w:t>
            </w:r>
          </w:p>
        </w:tc>
        <w:tc>
          <w:tcPr>
            <w:tcW w:w="1608" w:type="dxa"/>
          </w:tcPr>
          <w:p w14:paraId="229FB21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0%</w:t>
            </w:r>
          </w:p>
        </w:tc>
        <w:tc>
          <w:tcPr>
            <w:tcW w:w="2900" w:type="dxa"/>
            <w:gridSpan w:val="3"/>
          </w:tcPr>
          <w:p w14:paraId="638059EC" w14:textId="77777777"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საწოლების დატვირთვის მაჩვენებელი</w:t>
            </w:r>
            <w:r w:rsidR="002A2F46" w:rsidRPr="009958D3">
              <w:rPr>
                <w:rStyle w:val="FootnoteReference"/>
                <w:rFonts w:ascii="Sylfaen" w:hAnsi="Sylfaen"/>
                <w:sz w:val="22"/>
                <w:szCs w:val="20"/>
                <w:lang w:val="ka-GE"/>
              </w:rPr>
              <w:footnoteReference w:id="32"/>
            </w:r>
          </w:p>
        </w:tc>
        <w:tc>
          <w:tcPr>
            <w:tcW w:w="1608" w:type="dxa"/>
          </w:tcPr>
          <w:p w14:paraId="28FF1876"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52%</w:t>
            </w:r>
          </w:p>
        </w:tc>
        <w:tc>
          <w:tcPr>
            <w:tcW w:w="1057" w:type="dxa"/>
          </w:tcPr>
          <w:p w14:paraId="5D5A2BBA"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56%</w:t>
            </w:r>
          </w:p>
        </w:tc>
        <w:tc>
          <w:tcPr>
            <w:tcW w:w="850" w:type="dxa"/>
          </w:tcPr>
          <w:p w14:paraId="674C55A3" w14:textId="77777777" w:rsidR="001D5525" w:rsidRPr="009958D3" w:rsidRDefault="001D5525" w:rsidP="00BC458D">
            <w:pPr>
              <w:spacing w:line="276" w:lineRule="auto"/>
              <w:jc w:val="both"/>
              <w:rPr>
                <w:rFonts w:ascii="Sylfaen" w:hAnsi="Sylfaen"/>
                <w:sz w:val="22"/>
                <w:szCs w:val="20"/>
              </w:rPr>
            </w:pPr>
            <w:r w:rsidRPr="009958D3">
              <w:rPr>
                <w:rFonts w:ascii="Sylfaen" w:hAnsi="Sylfaen"/>
                <w:sz w:val="22"/>
                <w:szCs w:val="20"/>
              </w:rPr>
              <w:t>57%</w:t>
            </w:r>
          </w:p>
        </w:tc>
        <w:tc>
          <w:tcPr>
            <w:tcW w:w="993" w:type="dxa"/>
          </w:tcPr>
          <w:p w14:paraId="767E2A99" w14:textId="77777777" w:rsidR="001D5525" w:rsidRPr="009958D3" w:rsidRDefault="001D5525" w:rsidP="00BC458D">
            <w:pPr>
              <w:spacing w:line="276" w:lineRule="auto"/>
              <w:jc w:val="both"/>
              <w:rPr>
                <w:rFonts w:ascii="Sylfaen" w:hAnsi="Sylfaen"/>
                <w:sz w:val="22"/>
                <w:szCs w:val="20"/>
              </w:rPr>
            </w:pPr>
            <w:r w:rsidRPr="009958D3">
              <w:rPr>
                <w:rFonts w:ascii="Sylfaen" w:hAnsi="Sylfaen"/>
                <w:color w:val="000000" w:themeColor="text1"/>
                <w:sz w:val="22"/>
                <w:szCs w:val="20"/>
              </w:rPr>
              <w:t>57%</w:t>
            </w:r>
          </w:p>
        </w:tc>
      </w:tr>
      <w:tr w:rsidR="001D5525" w:rsidRPr="00C110A9" w14:paraId="3DBABFF1" w14:textId="77777777" w:rsidTr="00E31405">
        <w:tc>
          <w:tcPr>
            <w:tcW w:w="4531" w:type="dxa"/>
          </w:tcPr>
          <w:p w14:paraId="50406626" w14:textId="3BFAEFE2" w:rsidR="001D5525" w:rsidRPr="009958D3" w:rsidRDefault="001D5525" w:rsidP="00BC458D">
            <w:pPr>
              <w:spacing w:line="276" w:lineRule="auto"/>
              <w:jc w:val="both"/>
              <w:rPr>
                <w:rFonts w:ascii="Sylfaen" w:hAnsi="Sylfaen"/>
                <w:sz w:val="22"/>
                <w:szCs w:val="20"/>
                <w:lang w:val="ka-GE"/>
              </w:rPr>
            </w:pPr>
            <w:r w:rsidRPr="009958D3">
              <w:rPr>
                <w:rFonts w:ascii="Sylfaen" w:hAnsi="Sylfaen"/>
                <w:sz w:val="22"/>
                <w:szCs w:val="20"/>
                <w:lang w:val="ka-GE"/>
              </w:rPr>
              <w:t>კლინიკების რაოდენობა</w:t>
            </w:r>
            <w:r w:rsidR="0050117C" w:rsidRPr="009958D3">
              <w:rPr>
                <w:rFonts w:ascii="Sylfaen" w:hAnsi="Sylfaen"/>
                <w:sz w:val="22"/>
                <w:szCs w:val="20"/>
                <w:lang w:val="ka-GE"/>
              </w:rPr>
              <w:t xml:space="preserve"> შემდეგი</w:t>
            </w:r>
            <w:r w:rsidRPr="009958D3">
              <w:rPr>
                <w:rFonts w:ascii="Sylfaen" w:hAnsi="Sylfaen"/>
                <w:sz w:val="22"/>
                <w:szCs w:val="20"/>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0-49 - 177</w:t>
            </w:r>
          </w:p>
          <w:p w14:paraId="598D3EAC" w14:textId="77777777" w:rsidR="001D5525" w:rsidRPr="009958D3" w:rsidRDefault="001D5525" w:rsidP="00BC458D">
            <w:pPr>
              <w:spacing w:line="276" w:lineRule="auto"/>
              <w:jc w:val="both"/>
              <w:rPr>
                <w:rFonts w:ascii="Sylfaen" w:hAnsi="Sylfaen"/>
                <w:color w:val="000000" w:themeColor="text1"/>
                <w:sz w:val="22"/>
                <w:szCs w:val="20"/>
              </w:rPr>
            </w:pPr>
            <w:r w:rsidRPr="009958D3">
              <w:rPr>
                <w:rFonts w:ascii="Sylfaen" w:hAnsi="Sylfaen"/>
                <w:color w:val="000000" w:themeColor="text1"/>
                <w:sz w:val="22"/>
                <w:szCs w:val="20"/>
              </w:rPr>
              <w:t>50-99 – 49</w:t>
            </w:r>
          </w:p>
          <w:p w14:paraId="1AAA34CA" w14:textId="77777777" w:rsidR="001D5525" w:rsidRPr="009958D3" w:rsidRDefault="001D5525" w:rsidP="00BC458D">
            <w:pPr>
              <w:spacing w:line="276" w:lineRule="auto"/>
              <w:jc w:val="both"/>
              <w:rPr>
                <w:rFonts w:ascii="Sylfaen" w:hAnsi="Sylfaen"/>
                <w:color w:val="000000" w:themeColor="text1"/>
                <w:sz w:val="22"/>
                <w:szCs w:val="20"/>
                <w:lang w:val="ka-GE"/>
              </w:rPr>
            </w:pPr>
            <w:r w:rsidRPr="009958D3">
              <w:rPr>
                <w:rFonts w:ascii="Sylfaen" w:hAnsi="Sylfaen"/>
                <w:color w:val="000000" w:themeColor="text1"/>
                <w:sz w:val="22"/>
                <w:szCs w:val="20"/>
              </w:rPr>
              <w:t>100 &gt; - 42</w:t>
            </w:r>
          </w:p>
        </w:tc>
        <w:tc>
          <w:tcPr>
            <w:tcW w:w="2900" w:type="dxa"/>
            <w:gridSpan w:val="3"/>
          </w:tcPr>
          <w:p w14:paraId="0EB7D6DE" w14:textId="78D44FA8" w:rsidR="001D5525" w:rsidRPr="009958D3" w:rsidRDefault="001D5525" w:rsidP="00BC458D">
            <w:pPr>
              <w:spacing w:line="276" w:lineRule="auto"/>
              <w:rPr>
                <w:rFonts w:ascii="Sylfaen" w:hAnsi="Sylfaen"/>
                <w:sz w:val="22"/>
                <w:szCs w:val="20"/>
                <w:lang w:val="ka-GE"/>
              </w:rPr>
            </w:pPr>
            <w:r w:rsidRPr="009958D3">
              <w:rPr>
                <w:rFonts w:ascii="Sylfaen" w:hAnsi="Sylfaen"/>
                <w:sz w:val="22"/>
                <w:szCs w:val="20"/>
                <w:lang w:val="ka-GE"/>
              </w:rPr>
              <w:t xml:space="preserve">დაზუსტდება ჰოსპიტალური სექტორის განვითარების პოლიტიკის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5"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5"/>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419"/>
        <w:gridCol w:w="1595"/>
        <w:gridCol w:w="1040"/>
        <w:gridCol w:w="842"/>
        <w:gridCol w:w="111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lastRenderedPageBreak/>
              <w:t xml:space="preserve">სერვისის მიმწოდებელთა </w:t>
            </w:r>
            <w:r w:rsidR="00F407D5">
              <w:rPr>
                <w:rFonts w:ascii="Sylfaen" w:hAnsi="Sylfaen"/>
                <w:sz w:val="22"/>
                <w:szCs w:val="22"/>
                <w:lang w:val="ka-GE"/>
              </w:rPr>
              <w:t>მიერ 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6"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proofErr w:type="gramStart"/>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6"/>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5"/>
        <w:gridCol w:w="913"/>
        <w:gridCol w:w="850"/>
        <w:gridCol w:w="1130"/>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0D600F7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w:t>
            </w:r>
            <w:r w:rsidR="00061F80">
              <w:rPr>
                <w:rFonts w:ascii="Sylfaen" w:hAnsi="Sylfaen"/>
                <w:b/>
                <w:sz w:val="20"/>
                <w:szCs w:val="20"/>
                <w:lang w:val="ka-GE"/>
              </w:rPr>
              <w:t>ბაზისო მონაცემები, 2018</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1224CCD4" w:rsidR="001D5525" w:rsidRPr="00C110A9" w:rsidRDefault="00061F80" w:rsidP="00BC458D">
            <w:pPr>
              <w:spacing w:line="276" w:lineRule="auto"/>
              <w:jc w:val="both"/>
              <w:rPr>
                <w:rFonts w:ascii="Sylfaen" w:hAnsi="Sylfaen"/>
                <w:sz w:val="22"/>
                <w:szCs w:val="22"/>
              </w:rPr>
            </w:pPr>
            <w:r>
              <w:rPr>
                <w:rFonts w:ascii="Sylfaen" w:hAnsi="Sylfaen"/>
                <w:sz w:val="22"/>
                <w:szCs w:val="22"/>
              </w:rPr>
              <w:t xml:space="preserve">0.007% </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7" w:name="_Toc8112527"/>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7"/>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21"/>
        <w:gridCol w:w="1595"/>
        <w:gridCol w:w="1040"/>
        <w:gridCol w:w="977"/>
        <w:gridCol w:w="977"/>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8" w:name="_Toc8112528"/>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8"/>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9"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9"/>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989"/>
        <w:gridCol w:w="990"/>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30"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proofErr w:type="gramStart"/>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30"/>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1"/>
        <w:gridCol w:w="1606"/>
        <w:gridCol w:w="913"/>
        <w:gridCol w:w="850"/>
        <w:gridCol w:w="1130"/>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31"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proofErr w:type="gramStart"/>
      <w:r w:rsidR="003A1682">
        <w:rPr>
          <w:rStyle w:val="Heading3Char"/>
          <w:rFonts w:ascii="Sylfaen" w:hAnsi="Sylfaen"/>
          <w:b/>
          <w:i w:val="0"/>
          <w:sz w:val="24"/>
          <w:szCs w:val="22"/>
          <w:lang w:val="ka-GE"/>
        </w:rPr>
        <w:t>ამოცანა</w:t>
      </w:r>
      <w:proofErr w:type="gramEnd"/>
      <w:r w:rsidR="003A1682">
        <w:rPr>
          <w:rStyle w:val="Heading3Char"/>
          <w:rFonts w:ascii="Sylfaen" w:hAnsi="Sylfaen"/>
          <w:b/>
          <w:i w:val="0"/>
          <w:sz w:val="24"/>
          <w:szCs w:val="22"/>
          <w:lang w:val="ka-GE"/>
        </w:rPr>
        <w:t xml:space="preserve">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31"/>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32" w:name="_Toc8112532"/>
      <w:proofErr w:type="gramStart"/>
      <w:r w:rsidRPr="007D6488">
        <w:rPr>
          <w:rFonts w:ascii="Sylfaen" w:hAnsi="Sylfaen" w:cs="Sylfaen"/>
          <w:sz w:val="24"/>
          <w:szCs w:val="24"/>
          <w:lang w:val="en-GB"/>
        </w:rPr>
        <w:t>სტრატეგიის</w:t>
      </w:r>
      <w:proofErr w:type="gramEnd"/>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32"/>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3"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3"/>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4" w:name="_Toc8112534"/>
      <w:r w:rsidRPr="007D6488">
        <w:rPr>
          <w:rFonts w:ascii="Sylfaen" w:hAnsi="Sylfaen"/>
          <w:i w:val="0"/>
          <w:sz w:val="24"/>
          <w:szCs w:val="24"/>
          <w:lang w:val="en-GB"/>
        </w:rPr>
        <w:t>4.2.</w:t>
      </w:r>
      <w:r w:rsidRPr="007D6488">
        <w:rPr>
          <w:rFonts w:ascii="Sylfaen" w:hAnsi="Sylfaen"/>
          <w:i w:val="0"/>
          <w:sz w:val="24"/>
          <w:szCs w:val="24"/>
          <w:lang w:val="ka-GE"/>
        </w:rPr>
        <w:t xml:space="preserve"> </w:t>
      </w:r>
      <w:proofErr w:type="gramStart"/>
      <w:r w:rsidRPr="007D6488">
        <w:rPr>
          <w:rFonts w:ascii="Sylfaen" w:hAnsi="Sylfaen"/>
          <w:i w:val="0"/>
          <w:sz w:val="24"/>
          <w:szCs w:val="24"/>
          <w:lang w:val="ka-GE"/>
        </w:rPr>
        <w:t>სტრატეგიის</w:t>
      </w:r>
      <w:proofErr w:type="gramEnd"/>
      <w:r w:rsidRPr="007D6488">
        <w:rPr>
          <w:rFonts w:ascii="Sylfaen" w:hAnsi="Sylfaen"/>
          <w:i w:val="0"/>
          <w:sz w:val="24"/>
          <w:szCs w:val="24"/>
          <w:lang w:val="ka-GE"/>
        </w:rPr>
        <w:t xml:space="preserve"> მართვის ჩარჩოები</w:t>
      </w:r>
      <w:bookmarkEnd w:id="34"/>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2D645C58"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proofErr w:type="gramStart"/>
      <w:r w:rsidR="00D14462" w:rsidRPr="007D6488">
        <w:rPr>
          <w:rFonts w:ascii="Sylfaen" w:hAnsi="Sylfaen"/>
          <w:iCs/>
          <w:lang w:val="en-GB"/>
        </w:rPr>
        <w:t>სტრატეგიული</w:t>
      </w:r>
      <w:proofErr w:type="gramEnd"/>
      <w:r w:rsidR="00D14462" w:rsidRPr="007D6488">
        <w:rPr>
          <w:rFonts w:ascii="Sylfaen" w:hAnsi="Sylfaen"/>
          <w:iCs/>
          <w:lang w:val="en-GB"/>
        </w:rPr>
        <w:t xml:space="preserve"> შესყიდვების დ</w:t>
      </w:r>
      <w:r w:rsidR="00623D18">
        <w:rPr>
          <w:rFonts w:ascii="Sylfaen" w:hAnsi="Sylfaen"/>
          <w:iCs/>
          <w:lang w:val="en-GB"/>
        </w:rPr>
        <w:t xml:space="preserve">ანერგვის სამუშაო ჯგუფში შედიან </w:t>
      </w:r>
      <w:r w:rsidR="00D14462" w:rsidRPr="007D6488">
        <w:rPr>
          <w:rFonts w:ascii="Sylfaen" w:hAnsi="Sylfaen"/>
          <w:iCs/>
          <w:lang w:val="en-GB"/>
        </w:rPr>
        <w:t>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5" w:name="_Toc8112535"/>
      <w:r w:rsidRPr="007D6488">
        <w:rPr>
          <w:rFonts w:ascii="Sylfaen" w:hAnsi="Sylfaen"/>
          <w:i w:val="0"/>
          <w:sz w:val="24"/>
          <w:szCs w:val="24"/>
          <w:lang w:val="en-GB"/>
        </w:rPr>
        <w:lastRenderedPageBreak/>
        <w:t>4.3.</w:t>
      </w:r>
      <w:r w:rsidRPr="007D6488">
        <w:rPr>
          <w:rFonts w:ascii="Sylfaen" w:hAnsi="Sylfaen"/>
          <w:i w:val="0"/>
          <w:sz w:val="24"/>
          <w:szCs w:val="24"/>
          <w:lang w:val="ka-GE"/>
        </w:rPr>
        <w:t xml:space="preserve"> </w:t>
      </w:r>
      <w:proofErr w:type="gramStart"/>
      <w:r w:rsidRPr="007D6488">
        <w:rPr>
          <w:rFonts w:ascii="Sylfaen" w:hAnsi="Sylfaen"/>
          <w:i w:val="0"/>
          <w:sz w:val="24"/>
          <w:szCs w:val="24"/>
          <w:lang w:val="ka-GE"/>
        </w:rPr>
        <w:t>სტრატეგიის</w:t>
      </w:r>
      <w:proofErr w:type="gramEnd"/>
      <w:r w:rsidRPr="007D6488">
        <w:rPr>
          <w:rFonts w:ascii="Sylfaen" w:hAnsi="Sylfaen"/>
          <w:i w:val="0"/>
          <w:sz w:val="24"/>
          <w:szCs w:val="24"/>
          <w:lang w:val="ka-GE"/>
        </w:rPr>
        <w:t xml:space="preserve">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5"/>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proofErr w:type="gramStart"/>
      <w:r w:rsidRPr="007D6488">
        <w:rPr>
          <w:rFonts w:ascii="Sylfaen" w:hAnsi="Sylfaen" w:cs="Sylfaen"/>
          <w:lang w:val="en-GB"/>
        </w:rPr>
        <w:t>სტრატეგიის</w:t>
      </w:r>
      <w:proofErr w:type="gramEnd"/>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6"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6"/>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7" w:name="_Toc8112537"/>
      <w:commentRangeStart w:id="38"/>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7"/>
      <w:commentRangeEnd w:id="38"/>
      <w:r w:rsidR="00F63C15">
        <w:rPr>
          <w:rStyle w:val="CommentReference"/>
          <w:rFonts w:ascii="Times New Roman" w:eastAsia="Times New Roman" w:hAnsi="Times New Roman" w:cs="Times New Roman"/>
          <w:b w:val="0"/>
          <w:bCs w:val="0"/>
          <w:kern w:val="0"/>
        </w:rPr>
        <w:commentReference w:id="38"/>
      </w:r>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w:t>
      </w:r>
      <w:r w:rsidR="008C1702">
        <w:rPr>
          <w:rFonts w:ascii="Sylfaen" w:hAnsi="Sylfaen"/>
          <w:iCs/>
          <w:lang w:val="ka-GE"/>
        </w:rPr>
        <w:lastRenderedPageBreak/>
        <w:t>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proofErr w:type="gramStart"/>
      <w:r w:rsidR="003B169D" w:rsidRPr="00F627DE">
        <w:rPr>
          <w:rFonts w:ascii="Sylfaen" w:eastAsia="Sylfaen" w:hAnsi="Sylfaen"/>
          <w:b/>
        </w:rPr>
        <w:t>სტრატეგიული</w:t>
      </w:r>
      <w:proofErr w:type="gramEnd"/>
      <w:r w:rsidR="003B169D" w:rsidRPr="00F627DE">
        <w:rPr>
          <w:rFonts w:ascii="Sylfaen" w:eastAsia="Sylfaen" w:hAnsi="Sylfaen"/>
          <w:b/>
        </w:rPr>
        <w:t xml:space="preserve">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4"/>
        <w:gridCol w:w="1518"/>
        <w:gridCol w:w="1385"/>
        <w:gridCol w:w="1384"/>
        <w:gridCol w:w="1169"/>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9" w:name="_Toc8112538"/>
      <w:proofErr w:type="gramStart"/>
      <w:r w:rsidRPr="007D6488">
        <w:rPr>
          <w:rFonts w:ascii="Sylfaen" w:hAnsi="Sylfaen" w:cs="Sylfaen"/>
          <w:sz w:val="24"/>
          <w:szCs w:val="24"/>
          <w:lang w:val="en-GB"/>
        </w:rPr>
        <w:t>გამოყენებული</w:t>
      </w:r>
      <w:proofErr w:type="gramEnd"/>
      <w:r w:rsidRPr="007D6488">
        <w:rPr>
          <w:rFonts w:ascii="Sylfaen" w:hAnsi="Sylfaen" w:cs="Sylfaen"/>
          <w:sz w:val="24"/>
          <w:szCs w:val="24"/>
          <w:lang w:val="en-GB"/>
        </w:rPr>
        <w:t xml:space="preserve"> ლიტერატურა</w:t>
      </w:r>
      <w:bookmarkEnd w:id="39"/>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r w:rsidR="004B1B2B">
        <w:rPr>
          <w:rStyle w:val="Hyperlink"/>
          <w:rFonts w:eastAsiaTheme="majorEastAsia"/>
        </w:rPr>
        <w:fldChar w:fldCharType="begin"/>
      </w:r>
      <w:r w:rsidR="004B1B2B">
        <w:rPr>
          <w:rStyle w:val="Hyperlink"/>
          <w:rFonts w:eastAsiaTheme="majorEastAsia"/>
        </w:rPr>
        <w:instrText xml:space="preserve"> HYPERLINK "http://www.ncdc.ge/Handlers/GetFile.ashx?ID=f7a28a1e-0489-49a0-b183-eb8674244541" </w:instrText>
      </w:r>
      <w:r w:rsidR="004B1B2B">
        <w:rPr>
          <w:rStyle w:val="Hyperlink"/>
          <w:rFonts w:eastAsiaTheme="majorEastAsia"/>
        </w:rPr>
        <w:fldChar w:fldCharType="separate"/>
      </w:r>
      <w:r w:rsidR="00681C02" w:rsidRPr="00681C02">
        <w:rPr>
          <w:rStyle w:val="Hyperlink"/>
          <w:rFonts w:eastAsiaTheme="majorEastAsia"/>
        </w:rPr>
        <w:t>http://www.ncdc.ge/Handlers/GetFile.ashx?ID=f7a28a1e-0489-49a0-b183-eb8674244541</w:t>
      </w:r>
      <w:r w:rsidR="004B1B2B">
        <w:rPr>
          <w:rStyle w:val="Hyperlink"/>
          <w:rFonts w:eastAsiaTheme="majorEastAsia"/>
        </w:rPr>
        <w:fldChar w:fldCharType="end"/>
      </w:r>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1"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2"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r w:rsidR="004B1B2B">
        <w:rPr>
          <w:rStyle w:val="Hyperlink"/>
          <w:rFonts w:ascii="Sylfaen" w:eastAsia="Sylfaen" w:hAnsi="Sylfaen"/>
          <w:lang w:val="ka-GE"/>
        </w:rPr>
        <w:fldChar w:fldCharType="begin"/>
      </w:r>
      <w:r w:rsidR="004B1B2B">
        <w:rPr>
          <w:rStyle w:val="Hyperlink"/>
          <w:rFonts w:ascii="Sylfaen" w:eastAsia="Sylfaen" w:hAnsi="Sylfaen"/>
          <w:lang w:val="ka-GE"/>
        </w:rPr>
        <w:instrText xml:space="preserve"> HYPERLINK "http://www.geostat.ge" </w:instrText>
      </w:r>
      <w:r w:rsidR="004B1B2B">
        <w:rPr>
          <w:rStyle w:val="Hyperlink"/>
          <w:rFonts w:ascii="Sylfaen" w:eastAsia="Sylfaen" w:hAnsi="Sylfaen"/>
          <w:lang w:val="ka-GE"/>
        </w:rPr>
        <w:fldChar w:fldCharType="separate"/>
      </w:r>
      <w:r w:rsidRPr="00A66FFB">
        <w:rPr>
          <w:rStyle w:val="Hyperlink"/>
          <w:rFonts w:ascii="Sylfaen" w:eastAsia="Sylfaen" w:hAnsi="Sylfaen"/>
          <w:lang w:val="ka-GE"/>
        </w:rPr>
        <w:t>www.geostat.ge</w:t>
      </w:r>
      <w:r w:rsidR="004B1B2B">
        <w:rPr>
          <w:rStyle w:val="Hyperlink"/>
          <w:rFonts w:ascii="Sylfaen" w:eastAsia="Sylfaen" w:hAnsi="Sylfaen"/>
          <w:lang w:val="ka-GE"/>
        </w:rPr>
        <w:fldChar w:fldCharType="end"/>
      </w:r>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r w:rsidR="004B1B2B">
        <w:rPr>
          <w:rStyle w:val="Hyperlink"/>
          <w:rFonts w:eastAsiaTheme="majorEastAsia"/>
          <w:lang w:val="ka-GE"/>
        </w:rPr>
        <w:fldChar w:fldCharType="begin"/>
      </w:r>
      <w:r w:rsidR="004B1B2B">
        <w:rPr>
          <w:rStyle w:val="Hyperlink"/>
          <w:rFonts w:eastAsiaTheme="majorEastAsia"/>
          <w:lang w:val="ka-GE"/>
        </w:rPr>
        <w:instrText xml:space="preserve"> HYPERLINK "https://mof.ge/BDD" </w:instrText>
      </w:r>
      <w:r w:rsidR="004B1B2B">
        <w:rPr>
          <w:rStyle w:val="Hyperlink"/>
          <w:rFonts w:eastAsiaTheme="majorEastAsia"/>
          <w:lang w:val="ka-GE"/>
        </w:rPr>
        <w:fldChar w:fldCharType="separate"/>
      </w:r>
      <w:r w:rsidRPr="00A66FFB">
        <w:rPr>
          <w:rStyle w:val="Hyperlink"/>
          <w:rFonts w:eastAsiaTheme="majorEastAsia"/>
          <w:lang w:val="ka-GE"/>
        </w:rPr>
        <w:t>https://mof.ge/BDD</w:t>
      </w:r>
      <w:r w:rsidR="004B1B2B">
        <w:rPr>
          <w:rStyle w:val="Hyperlink"/>
          <w:rFonts w:eastAsiaTheme="majorEastAsia"/>
          <w:lang w:val="ka-GE"/>
        </w:rPr>
        <w:fldChar w:fldCharType="end"/>
      </w:r>
    </w:p>
    <w:p w14:paraId="175C8C2B" w14:textId="6DB82CBF" w:rsidR="00681C02" w:rsidRPr="00A66FFB" w:rsidRDefault="002E6210" w:rsidP="00681C02">
      <w:pPr>
        <w:spacing w:line="276" w:lineRule="auto"/>
        <w:ind w:left="720" w:hanging="720"/>
        <w:rPr>
          <w:lang w:val="ka-GE"/>
        </w:rPr>
      </w:pPr>
      <w:r>
        <w:rPr>
          <w:rFonts w:ascii="Sylfaen" w:hAnsi="Sylfaen"/>
          <w:lang w:val="ka-GE"/>
        </w:rPr>
        <w:lastRenderedPageBreak/>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r w:rsidR="004B1B2B">
        <w:rPr>
          <w:rStyle w:val="Hyperlink"/>
          <w:rFonts w:eastAsiaTheme="majorEastAsia"/>
          <w:lang w:val="ka-GE"/>
        </w:rPr>
        <w:fldChar w:fldCharType="begin"/>
      </w:r>
      <w:r w:rsidR="004B1B2B">
        <w:rPr>
          <w:rStyle w:val="Hyperlink"/>
          <w:rFonts w:eastAsiaTheme="majorEastAsia"/>
          <w:lang w:val="ka-GE"/>
        </w:rPr>
        <w:instrText xml:space="preserve"> HYPERLINK "http://ssa.gov.ge/index.php?lang_id=GEO&amp;sec_id=803" </w:instrText>
      </w:r>
      <w:r w:rsidR="004B1B2B">
        <w:rPr>
          <w:rStyle w:val="Hyperlink"/>
          <w:rFonts w:eastAsiaTheme="majorEastAsia"/>
          <w:lang w:val="ka-GE"/>
        </w:rPr>
        <w:fldChar w:fldCharType="separate"/>
      </w:r>
      <w:r w:rsidR="00681C02" w:rsidRPr="00A66FFB">
        <w:rPr>
          <w:rStyle w:val="Hyperlink"/>
          <w:rFonts w:eastAsiaTheme="majorEastAsia"/>
          <w:lang w:val="ka-GE"/>
        </w:rPr>
        <w:t>http://ssa.gov.ge/index.php?lang_id=GEO&amp;sec_id=803</w:t>
      </w:r>
      <w:r w:rsidR="004B1B2B">
        <w:rPr>
          <w:rStyle w:val="Hyperlink"/>
          <w:rFonts w:eastAsiaTheme="majorEastAsia"/>
          <w:lang w:val="ka-GE"/>
        </w:rPr>
        <w:fldChar w:fldCharType="end"/>
      </w:r>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r w:rsidR="004B1B2B">
        <w:rPr>
          <w:rFonts w:ascii="Sylfaen" w:eastAsia="Sylfaen" w:hAnsi="Sylfaen"/>
          <w:lang w:val="ka-GE"/>
        </w:rPr>
        <w:fldChar w:fldCharType="begin"/>
      </w:r>
      <w:r w:rsidR="004B1B2B">
        <w:rPr>
          <w:rFonts w:ascii="Sylfaen" w:eastAsia="Sylfaen" w:hAnsi="Sylfaen"/>
          <w:lang w:val="ka-GE"/>
        </w:rPr>
        <w:instrText xml:space="preserve"> HYPERLINK "http://www.euro.who.int/__data/assets/pdf_file/0008/374615/hit-georgia-eng.pdf" </w:instrText>
      </w:r>
      <w:r w:rsidR="004B1B2B">
        <w:rPr>
          <w:rFonts w:ascii="Sylfaen" w:eastAsia="Sylfaen" w:hAnsi="Sylfaen"/>
          <w:lang w:val="ka-GE"/>
        </w:rPr>
        <w:fldChar w:fldCharType="separate"/>
      </w:r>
      <w:r w:rsidRPr="00681C02">
        <w:rPr>
          <w:rFonts w:ascii="Sylfaen" w:eastAsia="Sylfaen" w:hAnsi="Sylfaen"/>
          <w:lang w:val="ka-GE"/>
        </w:rPr>
        <w:t>http://www.euro.who.int/__data/assets/pdf_file/0008/374615/hit-georgia-eng.pdf</w:t>
      </w:r>
      <w:r w:rsidR="004B1B2B">
        <w:rPr>
          <w:rFonts w:ascii="Sylfaen" w:eastAsia="Sylfaen" w:hAnsi="Sylfaen"/>
          <w:lang w:val="ka-GE"/>
        </w:rPr>
        <w:fldChar w:fldCharType="end"/>
      </w:r>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r w:rsidR="004B1B2B">
        <w:rPr>
          <w:rFonts w:ascii="Sylfaen" w:eastAsia="Sylfaen" w:hAnsi="Sylfaen"/>
          <w:lang w:val="ka-GE"/>
        </w:rPr>
        <w:fldChar w:fldCharType="begin"/>
      </w:r>
      <w:r w:rsidR="004B1B2B">
        <w:rPr>
          <w:rFonts w:ascii="Sylfaen" w:eastAsia="Sylfaen" w:hAnsi="Sylfaen"/>
          <w:lang w:val="ka-GE"/>
        </w:rPr>
        <w:instrText xml:space="preserve"> HYPERLINK "http://www.euro.who.int/en/countries/georgia/publications/the-functions-and-governance-of-purchasing-agencies-issues-and-options-for-georgia-2017" </w:instrText>
      </w:r>
      <w:r w:rsidR="004B1B2B">
        <w:rPr>
          <w:rFonts w:ascii="Sylfaen" w:eastAsia="Sylfaen" w:hAnsi="Sylfaen"/>
          <w:lang w:val="ka-GE"/>
        </w:rPr>
        <w:fldChar w:fldCharType="separate"/>
      </w:r>
      <w:r w:rsidRPr="00681C02">
        <w:rPr>
          <w:rFonts w:ascii="Sylfaen" w:eastAsia="Sylfaen" w:hAnsi="Sylfaen"/>
          <w:lang w:val="ka-GE"/>
        </w:rPr>
        <w:t>http://www.euro.who.int/en/countries/georgia/publications/the-functions-and-governance-of-purchasing-agencies-issues-and-options-for-georgia-2017</w:t>
      </w:r>
      <w:r w:rsidR="004B1B2B">
        <w:rPr>
          <w:rFonts w:ascii="Sylfaen" w:eastAsia="Sylfaen" w:hAnsi="Sylfaen"/>
          <w:lang w:val="ka-GE"/>
        </w:rPr>
        <w:fldChar w:fldCharType="end"/>
      </w:r>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3"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4"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5"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16"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17"/>
          <w:footerReference w:type="default" r:id="rId18"/>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40"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40"/>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195E1A">
        <w:trPr>
          <w:trHeight w:val="1008"/>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05A221E8"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009C760E">
              <w:rPr>
                <w:rFonts w:ascii="Sylfaen" w:hAnsi="Sylfaen"/>
                <w:b/>
                <w:bCs/>
                <w:sz w:val="18"/>
                <w:szCs w:val="20"/>
                <w:lang w:val="ka-GE"/>
              </w:rPr>
              <w:t xml:space="preserve">ჯანდაცვის სერვისებით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40BBEF44" w:rsidR="0020600F" w:rsidRPr="007F5308" w:rsidRDefault="00195E1A" w:rsidP="00195E1A">
            <w:pPr>
              <w:jc w:val="center"/>
              <w:rPr>
                <w:rFonts w:ascii="Calibri" w:hAnsi="Calibri" w:cs="Calibri"/>
                <w:sz w:val="18"/>
                <w:szCs w:val="18"/>
              </w:rPr>
            </w:pPr>
            <w:r>
              <w:rPr>
                <w:rFonts w:ascii="Sylfaen" w:hAnsi="Sylfaen"/>
                <w:sz w:val="18"/>
                <w:szCs w:val="20"/>
                <w:lang w:val="ka-GE"/>
              </w:rPr>
              <w:t xml:space="preserve">დაზუსტდება </w:t>
            </w:r>
            <w:r w:rsidR="0020600F" w:rsidRPr="0044686B">
              <w:rPr>
                <w:rFonts w:ascii="Sylfaen" w:hAnsi="Sylfaen"/>
                <w:sz w:val="18"/>
                <w:szCs w:val="20"/>
                <w:lang w:val="ka-GE"/>
              </w:rPr>
              <w:t>კ</w:t>
            </w:r>
            <w:r>
              <w:rPr>
                <w:rFonts w:ascii="Sylfaen" w:hAnsi="Sylfaen"/>
                <w:sz w:val="18"/>
                <w:szCs w:val="20"/>
                <w:lang w:val="ka-GE"/>
              </w:rPr>
              <w:t>ეთილდღეობის ბარიერების კვლევის შედეგების საფუძველზე</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proofErr w:type="gramStart"/>
            <w:r w:rsidRPr="0044686B">
              <w:rPr>
                <w:rFonts w:ascii="Sylfaen" w:hAnsi="Sylfaen" w:cs="Sylfaen"/>
                <w:sz w:val="18"/>
                <w:szCs w:val="20"/>
              </w:rPr>
              <w:t>პირველადი</w:t>
            </w:r>
            <w:proofErr w:type="gramEnd"/>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3BEB7D23" w14:textId="77777777" w:rsidR="009958D3" w:rsidRPr="009958D3" w:rsidRDefault="0020600F" w:rsidP="009958D3">
            <w:pPr>
              <w:rPr>
                <w:rFonts w:ascii="Sylfaen" w:hAnsi="Sylfaen" w:cs="Sylfaen"/>
                <w:sz w:val="18"/>
                <w:szCs w:val="20"/>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9958D3">
              <w:rPr>
                <w:rFonts w:ascii="Sylfaen" w:hAnsi="Sylfaen" w:cs="Sylfaen"/>
                <w:sz w:val="18"/>
                <w:szCs w:val="20"/>
              </w:rPr>
              <w:t>(</w:t>
            </w:r>
            <w:r w:rsidRPr="0044686B">
              <w:rPr>
                <w:rFonts w:ascii="Sylfaen" w:hAnsi="Sylfaen" w:cs="Sylfaen"/>
                <w:sz w:val="18"/>
                <w:szCs w:val="20"/>
              </w:rPr>
              <w:t>მხოლოდ</w:t>
            </w:r>
            <w:r w:rsidR="009958D3" w:rsidRPr="009958D3">
              <w:rPr>
                <w:rFonts w:ascii="Sylfaen" w:hAnsi="Sylfaen" w:cs="Sylfaen"/>
                <w:sz w:val="18"/>
                <w:szCs w:val="20"/>
              </w:rPr>
              <w:t>AC - მრავალპროფილიანი სტაციონარი</w:t>
            </w:r>
          </w:p>
          <w:p w14:paraId="542C6E39" w14:textId="461B5207" w:rsidR="009958D3" w:rsidRPr="009958D3" w:rsidRDefault="009958D3" w:rsidP="009958D3">
            <w:pPr>
              <w:rPr>
                <w:rFonts w:ascii="Sylfaen" w:hAnsi="Sylfaen" w:cs="Sylfaen"/>
                <w:sz w:val="18"/>
                <w:szCs w:val="20"/>
              </w:rPr>
            </w:pPr>
            <w:r w:rsidRPr="009958D3">
              <w:rPr>
                <w:rFonts w:ascii="Sylfaen" w:hAnsi="Sylfaen" w:cs="Sylfaen"/>
                <w:sz w:val="18"/>
                <w:szCs w:val="20"/>
              </w:rPr>
              <w:t>AD - რეფერალური მრავალპროფილიანი სტაციონარი</w:t>
            </w:r>
            <w:r>
              <w:rPr>
                <w:rFonts w:ascii="Sylfaen" w:hAnsi="Sylfaen" w:cs="Sylfaen"/>
                <w:sz w:val="18"/>
                <w:szCs w:val="20"/>
              </w:rPr>
              <w:t>)</w:t>
            </w:r>
          </w:p>
          <w:p w14:paraId="5B72D97B" w14:textId="5A6DA8A4" w:rsidR="0020600F" w:rsidRPr="0044686B" w:rsidRDefault="0020600F" w:rsidP="001076DE">
            <w:pPr>
              <w:rPr>
                <w:rFonts w:ascii="Calibri" w:hAnsi="Calibri" w:cs="Calibri"/>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commentRangeStart w:id="41"/>
            <w:r w:rsidRPr="0044686B">
              <w:rPr>
                <w:rFonts w:ascii="Calibri" w:hAnsi="Calibri"/>
                <w:sz w:val="18"/>
                <w:szCs w:val="20"/>
              </w:rPr>
              <w:t xml:space="preserve">16) </w:t>
            </w:r>
            <w:commentRangeEnd w:id="41"/>
            <w:r w:rsidR="00EA715B">
              <w:rPr>
                <w:rStyle w:val="CommentReference"/>
              </w:rPr>
              <w:commentReference w:id="41"/>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commentRangeStart w:id="42"/>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commentRangeEnd w:id="42"/>
            <w:r w:rsidR="00AB11FE">
              <w:rPr>
                <w:rStyle w:val="CommentReference"/>
              </w:rPr>
              <w:commentReference w:id="42"/>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w:t>
            </w:r>
            <w:commentRangeStart w:id="43"/>
            <w:r w:rsidRPr="00AF7E09">
              <w:rPr>
                <w:rFonts w:ascii="Sylfaen" w:hAnsi="Sylfaen" w:cs="Sylfaen"/>
                <w:sz w:val="18"/>
                <w:szCs w:val="20"/>
              </w:rPr>
              <w:t xml:space="preserve">საკეისრო კვეთების რაოდენობებს </w:t>
            </w:r>
            <w:commentRangeEnd w:id="43"/>
            <w:r w:rsidR="00404264">
              <w:rPr>
                <w:rStyle w:val="CommentReference"/>
              </w:rPr>
              <w:commentReference w:id="43"/>
            </w:r>
            <w:r w:rsidRPr="00AF7E09">
              <w:rPr>
                <w:rFonts w:ascii="Sylfaen" w:hAnsi="Sylfaen" w:cs="Sylfaen"/>
                <w:sz w:val="18"/>
                <w:szCs w:val="20"/>
              </w:rPr>
              <w:t xml:space="preserve">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commentRangeStart w:id="44"/>
            <w:r>
              <w:rPr>
                <w:rFonts w:ascii="Sylfaen" w:hAnsi="Sylfaen" w:cs="Sylfaen"/>
                <w:b/>
                <w:bCs/>
                <w:sz w:val="18"/>
                <w:szCs w:val="20"/>
                <w:lang w:val="ka-GE"/>
              </w:rPr>
              <w:lastRenderedPageBreak/>
              <w:t xml:space="preserve">ამოცანა 10: </w:t>
            </w:r>
            <w:commentRangeEnd w:id="44"/>
            <w:r w:rsidR="00926EA2">
              <w:rPr>
                <w:rStyle w:val="CommentReference"/>
              </w:rPr>
              <w:commentReference w:id="44"/>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45"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45"/>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proofErr w:type="gramStart"/>
            <w:r w:rsidRPr="00D64458">
              <w:rPr>
                <w:rFonts w:ascii="Sylfaen" w:hAnsi="Sylfaen" w:cs="Sylfaen"/>
                <w:sz w:val="18"/>
                <w:szCs w:val="18"/>
              </w:rPr>
              <w:t>შეფასების</w:t>
            </w:r>
            <w:proofErr w:type="gramEnd"/>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proofErr w:type="gramStart"/>
            <w:r w:rsidRPr="00D64458">
              <w:rPr>
                <w:rFonts w:ascii="Sylfaen" w:hAnsi="Sylfaen" w:cs="Sylfaen"/>
                <w:sz w:val="18"/>
                <w:szCs w:val="18"/>
              </w:rPr>
              <w:t>ოჯახის</w:t>
            </w:r>
            <w:proofErr w:type="gramEnd"/>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commentRangeStart w:id="46"/>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commentRangeEnd w:id="46"/>
            <w:r w:rsidR="00926EA2">
              <w:rPr>
                <w:rStyle w:val="CommentReference"/>
              </w:rPr>
              <w:commentReference w:id="46"/>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atia Tsikaradze" w:date="2019-06-07T13:31:00Z" w:initials="NT">
    <w:p w14:paraId="08EE3E8D" w14:textId="126A5227" w:rsidR="004B1B2B" w:rsidRPr="004B1B2B" w:rsidRDefault="004B1B2B">
      <w:pPr>
        <w:pStyle w:val="CommentText"/>
        <w:rPr>
          <w:rFonts w:ascii="Sylfaen" w:hAnsi="Sylfaen"/>
          <w:lang w:val="ka-GE"/>
        </w:rPr>
      </w:pPr>
      <w:r>
        <w:rPr>
          <w:rStyle w:val="CommentReference"/>
        </w:rPr>
        <w:annotationRef/>
      </w:r>
      <w:r w:rsidR="00262F38">
        <w:rPr>
          <w:rFonts w:ascii="Sylfaen" w:hAnsi="Sylfaen"/>
          <w:lang w:val="ka-GE"/>
        </w:rPr>
        <w:t>სტრატეგიის ხედვის ასპექტები მოქცეული</w:t>
      </w:r>
      <w:r w:rsidR="007F1BF5">
        <w:rPr>
          <w:rFonts w:ascii="Sylfaen" w:hAnsi="Sylfaen"/>
          <w:lang w:val="ka-GE"/>
        </w:rPr>
        <w:t>ა</w:t>
      </w:r>
      <w:r w:rsidR="00262F38">
        <w:rPr>
          <w:rFonts w:ascii="Sylfaen" w:hAnsi="Sylfaen"/>
          <w:lang w:val="ka-GE"/>
        </w:rPr>
        <w:t xml:space="preserve"> შესავალში და ცალკე არ არის გამოტანილი. </w:t>
      </w:r>
    </w:p>
  </w:comment>
  <w:comment w:id="3" w:author="Natia Tsikaradze" w:date="2019-06-07T13:37:00Z" w:initials="NT">
    <w:p w14:paraId="51755090" w14:textId="35C80060" w:rsidR="004B1B2B" w:rsidRPr="004B1B2B" w:rsidRDefault="004B1B2B">
      <w:pPr>
        <w:pStyle w:val="CommentText"/>
        <w:rPr>
          <w:rFonts w:ascii="Sylfaen" w:hAnsi="Sylfaen"/>
          <w:lang w:val="ka-GE"/>
        </w:rPr>
      </w:pPr>
      <w:r>
        <w:rPr>
          <w:rStyle w:val="CommentReference"/>
        </w:rPr>
        <w:annotationRef/>
      </w:r>
      <w:r>
        <w:rPr>
          <w:rFonts w:ascii="Sylfaen" w:hAnsi="Sylfaen"/>
          <w:lang w:val="ka-GE"/>
        </w:rPr>
        <w:t>რა გამოწვევევი გამოიკვეთა? სასურველია ვახსენოთ გამოწვევები, რომლის საფუძ</w:t>
      </w:r>
      <w:r w:rsidR="00465E8B">
        <w:rPr>
          <w:rFonts w:ascii="Sylfaen" w:hAnsi="Sylfaen"/>
          <w:lang w:val="ka-GE"/>
        </w:rPr>
        <w:t xml:space="preserve">ველზეც დაიწყო აღნიშნული პროექტი და რომლის ფარგლებშიც ინერგება სტრატეგიული შესყიდვების სისტემა. </w:t>
      </w:r>
    </w:p>
  </w:comment>
  <w:comment w:id="10" w:author="Natia Tsikaradze" w:date="2019-06-07T18:11:00Z" w:initials="NT">
    <w:p w14:paraId="499F59C0" w14:textId="128FDB62" w:rsidR="001337EE" w:rsidRPr="001337EE" w:rsidRDefault="001337EE" w:rsidP="00AB2E86">
      <w:pPr>
        <w:pStyle w:val="CommentText"/>
        <w:rPr>
          <w:rFonts w:ascii="Sylfaen" w:hAnsi="Sylfaen"/>
          <w:lang w:val="ka-GE"/>
        </w:rPr>
      </w:pPr>
      <w:r>
        <w:rPr>
          <w:rStyle w:val="CommentReference"/>
        </w:rPr>
        <w:annotationRef/>
      </w:r>
      <w:r w:rsidR="00AB2E86">
        <w:rPr>
          <w:rFonts w:ascii="Sylfaen" w:hAnsi="Sylfaen"/>
          <w:lang w:val="ka-GE"/>
        </w:rPr>
        <w:t>შინაარსის ნაწილში</w:t>
      </w:r>
      <w:r>
        <w:rPr>
          <w:rFonts w:ascii="Sylfaen" w:hAnsi="Sylfaen"/>
          <w:lang w:val="ka-GE"/>
        </w:rPr>
        <w:t xml:space="preserve"> ეს თავი</w:t>
      </w:r>
      <w:r w:rsidR="00AB2E86">
        <w:rPr>
          <w:rFonts w:ascii="Sylfaen" w:hAnsi="Sylfaen"/>
          <w:lang w:val="ka-GE"/>
        </w:rPr>
        <w:t xml:space="preserve"> </w:t>
      </w:r>
      <w:bookmarkStart w:id="11" w:name="_GoBack"/>
      <w:bookmarkEnd w:id="11"/>
      <w:r w:rsidR="00AB2E86">
        <w:rPr>
          <w:rFonts w:ascii="Sylfaen" w:hAnsi="Sylfaen"/>
          <w:lang w:val="ka-GE"/>
        </w:rPr>
        <w:t>გამროჩენილია</w:t>
      </w:r>
    </w:p>
  </w:comment>
  <w:comment w:id="38" w:author="Natia Tsikaradze" w:date="2019-06-07T14:18:00Z" w:initials="NT">
    <w:p w14:paraId="370EEE82" w14:textId="31564F79" w:rsidR="00F63C15" w:rsidRPr="00F63C15" w:rsidRDefault="00F63C15">
      <w:pPr>
        <w:pStyle w:val="CommentText"/>
        <w:rPr>
          <w:rFonts w:ascii="Sylfaen" w:hAnsi="Sylfaen"/>
          <w:lang w:val="ka-GE"/>
        </w:rPr>
      </w:pPr>
      <w:r>
        <w:rPr>
          <w:rStyle w:val="CommentReference"/>
        </w:rPr>
        <w:annotationRef/>
      </w:r>
      <w:r>
        <w:rPr>
          <w:rFonts w:ascii="Sylfaen" w:hAnsi="Sylfaen"/>
          <w:lang w:val="ka-GE"/>
        </w:rPr>
        <w:t>ბიუჯეტი</w:t>
      </w:r>
      <w:r w:rsidR="00494899">
        <w:rPr>
          <w:rFonts w:ascii="Sylfaen" w:hAnsi="Sylfaen"/>
          <w:lang w:val="ka-GE"/>
        </w:rPr>
        <w:t xml:space="preserve"> ასევე</w:t>
      </w:r>
      <w:r>
        <w:rPr>
          <w:rFonts w:ascii="Sylfaen" w:hAnsi="Sylfaen"/>
          <w:lang w:val="ka-GE"/>
        </w:rPr>
        <w:t xml:space="preserve"> გაწერილი უნდა იყოს სამოქმედო გეგმის ნაწილში</w:t>
      </w:r>
      <w:r w:rsidR="0053172B">
        <w:rPr>
          <w:rFonts w:ascii="Sylfaen" w:hAnsi="Sylfaen"/>
          <w:lang w:val="ka-GE"/>
        </w:rPr>
        <w:t xml:space="preserve"> თი</w:t>
      </w:r>
      <w:r w:rsidR="009E3616">
        <w:rPr>
          <w:rFonts w:ascii="Sylfaen" w:hAnsi="Sylfaen"/>
          <w:lang w:val="ka-GE"/>
        </w:rPr>
        <w:t>თოეულ აქტივობასთან მიმართებაში</w:t>
      </w:r>
    </w:p>
  </w:comment>
  <w:comment w:id="41" w:author="Natia Tsikaradze" w:date="2019-06-07T12:30:00Z" w:initials="NT">
    <w:p w14:paraId="69CD4981" w14:textId="061F23F1" w:rsidR="004B1B2B" w:rsidRPr="00EA715B" w:rsidRDefault="004B1B2B">
      <w:pPr>
        <w:pStyle w:val="CommentText"/>
        <w:rPr>
          <w:rFonts w:ascii="Sylfaen" w:hAnsi="Sylfaen"/>
          <w:lang w:val="ka-GE"/>
        </w:rPr>
      </w:pPr>
      <w:r>
        <w:rPr>
          <w:rStyle w:val="CommentReference"/>
        </w:rPr>
        <w:annotationRef/>
      </w:r>
      <w:r>
        <w:rPr>
          <w:rFonts w:ascii="Sylfaen" w:hAnsi="Sylfaen"/>
          <w:lang w:val="ka-GE"/>
        </w:rPr>
        <w:t>ყოველკვარტალური ანგარიშგება</w:t>
      </w:r>
    </w:p>
  </w:comment>
  <w:comment w:id="42" w:author="Natia Tsikaradze" w:date="2019-06-07T10:41:00Z" w:initials="NT">
    <w:p w14:paraId="2A90835E" w14:textId="35B6F428" w:rsidR="004B1B2B" w:rsidRDefault="004B1B2B">
      <w:pPr>
        <w:pStyle w:val="CommentText"/>
        <w:rPr>
          <w:rFonts w:ascii="Sylfaen" w:hAnsi="Sylfaen"/>
          <w:lang w:val="ka-GE"/>
        </w:rPr>
      </w:pPr>
      <w:r>
        <w:rPr>
          <w:rStyle w:val="CommentReference"/>
        </w:rPr>
        <w:annotationRef/>
      </w:r>
      <w:r>
        <w:rPr>
          <w:rFonts w:ascii="Sylfaen" w:hAnsi="Sylfaen"/>
          <w:lang w:val="ka-GE"/>
        </w:rPr>
        <w:t xml:space="preserve">რამდენად სრულყოფილად გაზომავს მხოლოდ ეს ინდიკატორი? შეიძლება დარეგისტრირდეს ადამიანი, თუმცა არ გამოიყენოს. </w:t>
      </w:r>
    </w:p>
    <w:p w14:paraId="70C3BCC0" w14:textId="60601832" w:rsidR="004B1B2B" w:rsidRPr="00AB11FE" w:rsidRDefault="004B1B2B">
      <w:pPr>
        <w:pStyle w:val="CommentText"/>
        <w:rPr>
          <w:rFonts w:ascii="Sylfaen" w:hAnsi="Sylfaen"/>
          <w:lang w:val="ka-GE"/>
        </w:rPr>
      </w:pPr>
      <w:r>
        <w:rPr>
          <w:rFonts w:ascii="Sylfaen" w:hAnsi="Sylfaen"/>
          <w:lang w:val="ka-GE"/>
        </w:rPr>
        <w:t xml:space="preserve">დაგეგმილი აქტივობებიდან შესაძლებელია სხვა ინდიკატორების გამოყვანაც. </w:t>
      </w:r>
    </w:p>
  </w:comment>
  <w:comment w:id="43" w:author="Natia Tsikaradze" w:date="2019-06-07T12:26:00Z" w:initials="NT">
    <w:p w14:paraId="795CE44C" w14:textId="23B09812" w:rsidR="004B1B2B" w:rsidRPr="00404264" w:rsidRDefault="004B1B2B">
      <w:pPr>
        <w:pStyle w:val="CommentText"/>
        <w:rPr>
          <w:rFonts w:ascii="Sylfaen" w:hAnsi="Sylfaen"/>
          <w:lang w:val="ka-GE"/>
        </w:rPr>
      </w:pPr>
      <w:r>
        <w:rPr>
          <w:rStyle w:val="CommentReference"/>
        </w:rPr>
        <w:annotationRef/>
      </w:r>
      <w:r>
        <w:rPr>
          <w:rFonts w:ascii="Sylfaen" w:hAnsi="Sylfaen"/>
          <w:lang w:val="ka-GE"/>
        </w:rPr>
        <w:t>მხოლოდ საკეისრო კვეთის რაოდენობი</w:t>
      </w:r>
      <w:r w:rsidR="00AB2E86">
        <w:rPr>
          <w:rFonts w:ascii="Sylfaen" w:hAnsi="Sylfaen"/>
          <w:lang w:val="ka-GE"/>
        </w:rPr>
        <w:t>ს გაზომვით მივიღებთ შედეგს?</w:t>
      </w:r>
    </w:p>
  </w:comment>
  <w:comment w:id="44" w:author="Natia Tsikaradze" w:date="2019-06-07T10:58:00Z" w:initials="NT">
    <w:p w14:paraId="3ACA7A1A" w14:textId="5B856D7B" w:rsidR="004B1B2B" w:rsidRPr="00926EA2" w:rsidRDefault="004B1B2B">
      <w:pPr>
        <w:pStyle w:val="CommentText"/>
        <w:rPr>
          <w:rFonts w:ascii="Sylfaen" w:hAnsi="Sylfaen"/>
          <w:lang w:val="ka-GE"/>
        </w:rPr>
      </w:pPr>
      <w:r>
        <w:rPr>
          <w:rStyle w:val="CommentReference"/>
        </w:rPr>
        <w:annotationRef/>
      </w:r>
      <w:r>
        <w:rPr>
          <w:rFonts w:ascii="Sylfaen" w:hAnsi="Sylfaen"/>
          <w:lang w:val="ka-GE"/>
        </w:rPr>
        <w:t xml:space="preserve">ამოცანაში ნახსენებია, რომ სოციალური მომსახურების სააგენტოს პერსონალის მოტივაციის ამაღლება უნდა მოხდეს, ხოლო ინდიკატორიში აქცენტი კეთდება იმ პერსონალზე, რომელიც სტრატეგიულ შესყიდვებთან არის დაკავშირებული. ალბათ ამოცანაშიც აქცენტი უნდა გაკეთდეს კონკრეტული მიმართულების პერსონალზე.   </w:t>
      </w:r>
    </w:p>
  </w:comment>
  <w:comment w:id="46" w:author="Natia Tsikaradze" w:date="2019-06-07T11:02:00Z" w:initials="NT">
    <w:p w14:paraId="3FB28817" w14:textId="59348FC7" w:rsidR="004B1B2B" w:rsidRDefault="004B1B2B" w:rsidP="00926EA2">
      <w:pPr>
        <w:pStyle w:val="CommentText"/>
      </w:pPr>
      <w:r>
        <w:rPr>
          <w:rStyle w:val="CommentReference"/>
        </w:rPr>
        <w:annotationRef/>
      </w:r>
      <w:proofErr w:type="gramStart"/>
      <w:r w:rsidRPr="00D64458">
        <w:rPr>
          <w:rFonts w:ascii="Sylfaen" w:hAnsi="Sylfaen" w:cs="Sylfaen"/>
          <w:sz w:val="18"/>
          <w:szCs w:val="18"/>
        </w:rPr>
        <w:t>სააგენტოს</w:t>
      </w:r>
      <w:proofErr w:type="gramEnd"/>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Pr>
          <w:rFonts w:ascii="Sylfaen" w:hAnsi="Sylfaen" w:cs="Sylfaen"/>
          <w:sz w:val="18"/>
          <w:szCs w:val="18"/>
          <w:lang w:val="ka-GE"/>
        </w:rPr>
        <w:t xml:space="preserve"> </w:t>
      </w:r>
      <w:r w:rsidRPr="00926EA2">
        <w:rPr>
          <w:rFonts w:ascii="Sylfaen" w:hAnsi="Sylfaen" w:cs="Sylfaen"/>
          <w:sz w:val="18"/>
          <w:szCs w:val="18"/>
          <w:highlight w:val="yellow"/>
          <w:lang w:val="ka-GE"/>
        </w:rPr>
        <w:t>განვითარებისთვის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EE3E8D" w15:done="0"/>
  <w15:commentEx w15:paraId="51755090" w15:done="0"/>
  <w15:commentEx w15:paraId="499F59C0" w15:done="0"/>
  <w15:commentEx w15:paraId="370EEE82" w15:done="0"/>
  <w15:commentEx w15:paraId="69CD4981" w15:done="0"/>
  <w15:commentEx w15:paraId="70C3BCC0" w15:done="0"/>
  <w15:commentEx w15:paraId="795CE44C" w15:done="0"/>
  <w15:commentEx w15:paraId="3ACA7A1A" w15:done="0"/>
  <w15:commentEx w15:paraId="3FB288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E4C3A" w14:textId="77777777" w:rsidR="00E65075" w:rsidRDefault="00E65075" w:rsidP="00352D1D">
      <w:r>
        <w:separator/>
      </w:r>
    </w:p>
  </w:endnote>
  <w:endnote w:type="continuationSeparator" w:id="0">
    <w:p w14:paraId="7E8807AB" w14:textId="77777777" w:rsidR="00E65075" w:rsidRDefault="00E65075"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4B1B2B" w:rsidRDefault="004B1B2B"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4B1B2B" w:rsidRDefault="004B1B2B"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38EAE2D4" w:rsidR="004B1B2B" w:rsidRDefault="004B1B2B"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2E86">
      <w:rPr>
        <w:rStyle w:val="PageNumber"/>
        <w:noProof/>
      </w:rPr>
      <w:t>22</w:t>
    </w:r>
    <w:r>
      <w:rPr>
        <w:rStyle w:val="PageNumber"/>
      </w:rPr>
      <w:fldChar w:fldCharType="end"/>
    </w:r>
  </w:p>
  <w:p w14:paraId="03A05636" w14:textId="77777777" w:rsidR="004B1B2B" w:rsidRDefault="004B1B2B"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0F82E" w14:textId="77777777" w:rsidR="00E65075" w:rsidRDefault="00E65075" w:rsidP="00352D1D">
      <w:r>
        <w:separator/>
      </w:r>
    </w:p>
  </w:footnote>
  <w:footnote w:type="continuationSeparator" w:id="0">
    <w:p w14:paraId="6616A048" w14:textId="77777777" w:rsidR="00E65075" w:rsidRDefault="00E65075" w:rsidP="00352D1D">
      <w:r>
        <w:continuationSeparator/>
      </w:r>
    </w:p>
  </w:footnote>
  <w:footnote w:id="1">
    <w:p w14:paraId="2CCC9226" w14:textId="6331A25A" w:rsidR="004B1B2B" w:rsidRPr="00CB06F0" w:rsidRDefault="004B1B2B"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4B1B2B" w:rsidRPr="00D32713" w:rsidRDefault="004B1B2B"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r>
        <w:rPr>
          <w:rStyle w:val="Hyperlink"/>
          <w:rFonts w:eastAsiaTheme="majorEastAsia"/>
          <w:sz w:val="16"/>
          <w:szCs w:val="16"/>
        </w:rPr>
        <w:fldChar w:fldCharType="begin"/>
      </w:r>
      <w:r>
        <w:rPr>
          <w:rStyle w:val="Hyperlink"/>
          <w:rFonts w:eastAsiaTheme="majorEastAsia"/>
          <w:sz w:val="16"/>
          <w:szCs w:val="16"/>
        </w:rPr>
        <w:instrText xml:space="preserve"> HYPERLINK "https://www.moh.gov.ge/ka/566/jandacvis-erovnuli-angariSebi" </w:instrText>
      </w:r>
      <w:r>
        <w:rPr>
          <w:rStyle w:val="Hyperlink"/>
          <w:rFonts w:eastAsiaTheme="majorEastAsia"/>
          <w:sz w:val="16"/>
          <w:szCs w:val="16"/>
        </w:rPr>
        <w:fldChar w:fldCharType="separate"/>
      </w:r>
      <w:r w:rsidRPr="00CB06F0">
        <w:rPr>
          <w:rStyle w:val="Hyperlink"/>
          <w:rFonts w:eastAsiaTheme="majorEastAsia"/>
          <w:sz w:val="16"/>
          <w:szCs w:val="16"/>
        </w:rPr>
        <w:t>https://www.moh.gov.ge/ka/566/jandacvis-erovnuli-angariSebi</w:t>
      </w:r>
      <w:r>
        <w:rPr>
          <w:rStyle w:val="Hyperlink"/>
          <w:rFonts w:eastAsiaTheme="majorEastAsia"/>
          <w:sz w:val="16"/>
          <w:szCs w:val="16"/>
        </w:rPr>
        <w:fldChar w:fldCharType="end"/>
      </w:r>
    </w:p>
  </w:footnote>
  <w:footnote w:id="4">
    <w:p w14:paraId="7F922D5B" w14:textId="1E508E11" w:rsidR="004B1B2B" w:rsidRPr="00CB06F0" w:rsidRDefault="004B1B2B">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4B1B2B" w:rsidRPr="00CB06F0" w:rsidRDefault="004B1B2B"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4B1B2B" w:rsidRPr="00297566" w:rsidRDefault="004B1B2B">
      <w:pPr>
        <w:pStyle w:val="FootnoteText"/>
        <w:rPr>
          <w:rFonts w:ascii="Sylfaen" w:hAnsi="Sylfaen"/>
          <w:lang w:val="en-GB"/>
        </w:rPr>
      </w:pPr>
    </w:p>
  </w:footnote>
  <w:footnote w:id="6">
    <w:p w14:paraId="760C8A73" w14:textId="2A9857FA" w:rsidR="004B1B2B" w:rsidRPr="00CB06F0" w:rsidRDefault="004B1B2B" w:rsidP="001370F7">
      <w:pPr>
        <w:pStyle w:val="FootnoteText"/>
        <w:jc w:val="both"/>
        <w:rPr>
          <w:bCs/>
          <w:sz w:val="16"/>
          <w:szCs w:val="16"/>
          <w:lang w:val="en-GB"/>
        </w:rPr>
      </w:pPr>
      <w:r w:rsidRPr="00CB06F0">
        <w:rPr>
          <w:rStyle w:val="FootnoteReference"/>
          <w:sz w:val="16"/>
          <w:szCs w:val="16"/>
        </w:rPr>
        <w:footnoteRef/>
      </w:r>
      <w:proofErr w:type="gramStart"/>
      <w:r w:rsidRPr="00CB06F0">
        <w:rPr>
          <w:rFonts w:ascii="Sylfaen" w:hAnsi="Sylfaen" w:cs="Sylfaen"/>
          <w:bCs/>
          <w:sz w:val="16"/>
          <w:szCs w:val="16"/>
          <w:lang w:val="en-GB"/>
        </w:rPr>
        <w:t>მომდევნო</w:t>
      </w:r>
      <w:proofErr w:type="gramEnd"/>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4B1B2B" w:rsidRPr="00CB06F0" w:rsidRDefault="004B1B2B"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3" w:history="1">
        <w:r w:rsidRPr="00CB06F0">
          <w:rPr>
            <w:rStyle w:val="Hyperlink"/>
            <w:rFonts w:eastAsiaTheme="majorEastAsia"/>
            <w:sz w:val="16"/>
            <w:szCs w:val="16"/>
          </w:rPr>
          <w:t>https://www.geostat.ge/ka/modules/categories/23/mtliani-shida-produkti-mshp</w:t>
        </w:r>
      </w:hyperlink>
    </w:p>
  </w:footnote>
  <w:footnote w:id="8">
    <w:p w14:paraId="340B2F1E" w14:textId="14141A24" w:rsidR="004B1B2B" w:rsidRPr="00CB06F0" w:rsidRDefault="004B1B2B"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4B1B2B" w:rsidRPr="00CB06F0" w:rsidRDefault="004B1B2B"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4"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5" w:history="1">
        <w:r w:rsidRPr="00CB06F0">
          <w:rPr>
            <w:rStyle w:val="Hyperlink"/>
            <w:rFonts w:eastAsiaTheme="majorEastAsia"/>
            <w:sz w:val="16"/>
            <w:szCs w:val="16"/>
          </w:rPr>
          <w:t>https://www.geostat.ge/ka/modules/categories/192/tskhovrebis-done</w:t>
        </w:r>
      </w:hyperlink>
    </w:p>
  </w:footnote>
  <w:footnote w:id="10">
    <w:p w14:paraId="004C62A0" w14:textId="20D35251" w:rsidR="004B1B2B" w:rsidRPr="00352A41" w:rsidRDefault="004B1B2B"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6"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4B1B2B" w:rsidRPr="00352A41" w:rsidRDefault="004B1B2B">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8"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4B1B2B" w:rsidRPr="00CB06F0" w:rsidRDefault="004B1B2B">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9"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4B1B2B" w:rsidRPr="00F063D7" w:rsidRDefault="004B1B2B"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4B1B2B" w:rsidRPr="009E2812" w:rsidRDefault="004B1B2B">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4B1B2B" w:rsidRPr="00DA0A55" w:rsidRDefault="004B1B2B"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4B1B2B" w:rsidRPr="00DA0A55" w:rsidRDefault="004B1B2B">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4B1B2B" w:rsidRPr="00DA0A55" w:rsidRDefault="004B1B2B">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4B1B2B" w:rsidRPr="00DA0A55" w:rsidRDefault="004B1B2B">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0"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4B1B2B" w:rsidRPr="00FB4841" w:rsidRDefault="004B1B2B">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4B1B2B" w:rsidRPr="00FB4841" w:rsidRDefault="004B1B2B">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4B1B2B" w:rsidRPr="00570FDF" w:rsidRDefault="004B1B2B">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4B1B2B" w:rsidRPr="00570FDF" w:rsidRDefault="004B1B2B">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4B1B2B" w:rsidRPr="00A244AB" w:rsidRDefault="004B1B2B">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4B1B2B" w:rsidRPr="00A244AB" w:rsidRDefault="004B1B2B"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4B1B2B" w:rsidRPr="001370F7" w:rsidRDefault="004B1B2B">
      <w:pPr>
        <w:pStyle w:val="FootnoteText"/>
        <w:rPr>
          <w:lang w:val="ka-GE"/>
        </w:rPr>
      </w:pPr>
    </w:p>
  </w:footnote>
  <w:footnote w:id="30">
    <w:p w14:paraId="61F3A1A6" w14:textId="25938956" w:rsidR="004B1B2B" w:rsidRPr="00A244AB" w:rsidRDefault="004B1B2B">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4B1B2B" w:rsidRPr="00A244AB" w:rsidRDefault="004B1B2B">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4B1B2B" w:rsidRPr="002A2F46" w:rsidRDefault="004B1B2B">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4B1B2B" w:rsidRPr="002A2F46" w:rsidRDefault="004B1B2B">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Tsikaradze">
    <w15:presenceInfo w15:providerId="AD" w15:userId="S-1-5-21-2016182137-3883404821-3443688495-2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B1"/>
    <w:rsid w:val="00002465"/>
    <w:rsid w:val="00003025"/>
    <w:rsid w:val="00003732"/>
    <w:rsid w:val="00004C22"/>
    <w:rsid w:val="0000650F"/>
    <w:rsid w:val="00007EAA"/>
    <w:rsid w:val="00007EB7"/>
    <w:rsid w:val="00013966"/>
    <w:rsid w:val="000140BD"/>
    <w:rsid w:val="000210B9"/>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1F80"/>
    <w:rsid w:val="00062CC5"/>
    <w:rsid w:val="00063D95"/>
    <w:rsid w:val="00064DDC"/>
    <w:rsid w:val="00066C8A"/>
    <w:rsid w:val="00070A81"/>
    <w:rsid w:val="00071B6C"/>
    <w:rsid w:val="00071C28"/>
    <w:rsid w:val="000741F7"/>
    <w:rsid w:val="00074D0F"/>
    <w:rsid w:val="00074D61"/>
    <w:rsid w:val="00076645"/>
    <w:rsid w:val="00077662"/>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37EE"/>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4CD"/>
    <w:rsid w:val="00180DDB"/>
    <w:rsid w:val="001812AC"/>
    <w:rsid w:val="00181353"/>
    <w:rsid w:val="00183E69"/>
    <w:rsid w:val="00184687"/>
    <w:rsid w:val="0019493E"/>
    <w:rsid w:val="00195E1A"/>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4776C"/>
    <w:rsid w:val="0025069E"/>
    <w:rsid w:val="00250D0B"/>
    <w:rsid w:val="00250F2C"/>
    <w:rsid w:val="00251878"/>
    <w:rsid w:val="00254443"/>
    <w:rsid w:val="002550D8"/>
    <w:rsid w:val="0025561C"/>
    <w:rsid w:val="00257049"/>
    <w:rsid w:val="002577D7"/>
    <w:rsid w:val="00257B76"/>
    <w:rsid w:val="002605B8"/>
    <w:rsid w:val="00262317"/>
    <w:rsid w:val="002626F8"/>
    <w:rsid w:val="00262AAC"/>
    <w:rsid w:val="00262F38"/>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34E7"/>
    <w:rsid w:val="0038669C"/>
    <w:rsid w:val="00386FF3"/>
    <w:rsid w:val="00392834"/>
    <w:rsid w:val="00392918"/>
    <w:rsid w:val="0039377F"/>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264"/>
    <w:rsid w:val="0040481E"/>
    <w:rsid w:val="00404911"/>
    <w:rsid w:val="00404C76"/>
    <w:rsid w:val="00406B9D"/>
    <w:rsid w:val="00406E8E"/>
    <w:rsid w:val="004100A5"/>
    <w:rsid w:val="00412EA3"/>
    <w:rsid w:val="004240E1"/>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65E8B"/>
    <w:rsid w:val="00474CBC"/>
    <w:rsid w:val="00477FD5"/>
    <w:rsid w:val="00482CC7"/>
    <w:rsid w:val="00484109"/>
    <w:rsid w:val="00485487"/>
    <w:rsid w:val="004858BE"/>
    <w:rsid w:val="00485E10"/>
    <w:rsid w:val="00490533"/>
    <w:rsid w:val="004915F0"/>
    <w:rsid w:val="0049289D"/>
    <w:rsid w:val="00494899"/>
    <w:rsid w:val="00496E00"/>
    <w:rsid w:val="004A0177"/>
    <w:rsid w:val="004A6415"/>
    <w:rsid w:val="004A7B68"/>
    <w:rsid w:val="004B1B2B"/>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4F7FD7"/>
    <w:rsid w:val="0050117C"/>
    <w:rsid w:val="00504525"/>
    <w:rsid w:val="00505662"/>
    <w:rsid w:val="005102F9"/>
    <w:rsid w:val="00512805"/>
    <w:rsid w:val="00514AD2"/>
    <w:rsid w:val="00517185"/>
    <w:rsid w:val="005235F4"/>
    <w:rsid w:val="00525804"/>
    <w:rsid w:val="00530CD8"/>
    <w:rsid w:val="0053172B"/>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18"/>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5DBD"/>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1BF5"/>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C6A56"/>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6EA2"/>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58D3"/>
    <w:rsid w:val="00997FB0"/>
    <w:rsid w:val="009A3C03"/>
    <w:rsid w:val="009A5E26"/>
    <w:rsid w:val="009B600F"/>
    <w:rsid w:val="009B6470"/>
    <w:rsid w:val="009B6EC9"/>
    <w:rsid w:val="009B7881"/>
    <w:rsid w:val="009C23AC"/>
    <w:rsid w:val="009C53DC"/>
    <w:rsid w:val="009C760E"/>
    <w:rsid w:val="009D6BC3"/>
    <w:rsid w:val="009D6DDB"/>
    <w:rsid w:val="009E14CC"/>
    <w:rsid w:val="009E2812"/>
    <w:rsid w:val="009E3616"/>
    <w:rsid w:val="009E3710"/>
    <w:rsid w:val="009E46DF"/>
    <w:rsid w:val="009E4B1B"/>
    <w:rsid w:val="009E546D"/>
    <w:rsid w:val="009E5FDB"/>
    <w:rsid w:val="009E7305"/>
    <w:rsid w:val="009F3D4C"/>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4F7"/>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A53"/>
    <w:rsid w:val="00A95F67"/>
    <w:rsid w:val="00A963BB"/>
    <w:rsid w:val="00A97154"/>
    <w:rsid w:val="00AA14B8"/>
    <w:rsid w:val="00AB11FE"/>
    <w:rsid w:val="00AB1300"/>
    <w:rsid w:val="00AB14E8"/>
    <w:rsid w:val="00AB1881"/>
    <w:rsid w:val="00AB1DA6"/>
    <w:rsid w:val="00AB2317"/>
    <w:rsid w:val="00AB2A0A"/>
    <w:rsid w:val="00AB2E86"/>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4B50"/>
    <w:rsid w:val="00C969B7"/>
    <w:rsid w:val="00CA0326"/>
    <w:rsid w:val="00CA1D11"/>
    <w:rsid w:val="00CA2054"/>
    <w:rsid w:val="00CA239C"/>
    <w:rsid w:val="00CA31F5"/>
    <w:rsid w:val="00CA4C50"/>
    <w:rsid w:val="00CA4E55"/>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212B"/>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0C46"/>
    <w:rsid w:val="00E538D2"/>
    <w:rsid w:val="00E61993"/>
    <w:rsid w:val="00E61B2A"/>
    <w:rsid w:val="00E624A0"/>
    <w:rsid w:val="00E628AD"/>
    <w:rsid w:val="00E643E6"/>
    <w:rsid w:val="00E64AA7"/>
    <w:rsid w:val="00E65075"/>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15B"/>
    <w:rsid w:val="00EA7B78"/>
    <w:rsid w:val="00EB0E80"/>
    <w:rsid w:val="00EB1F96"/>
    <w:rsid w:val="00EB2424"/>
    <w:rsid w:val="00EB24E8"/>
    <w:rsid w:val="00EB391A"/>
    <w:rsid w:val="00EB547C"/>
    <w:rsid w:val="00EC0B8D"/>
    <w:rsid w:val="00EC38E5"/>
    <w:rsid w:val="00EC7816"/>
    <w:rsid w:val="00ED1535"/>
    <w:rsid w:val="00ED2478"/>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3C15"/>
    <w:rsid w:val="00F658BC"/>
    <w:rsid w:val="00F668D2"/>
    <w:rsid w:val="00F66E96"/>
    <w:rsid w:val="00F704DD"/>
    <w:rsid w:val="00F72964"/>
    <w:rsid w:val="00F72B95"/>
    <w:rsid w:val="00F72EA7"/>
    <w:rsid w:val="00F7324B"/>
    <w:rsid w:val="00F73EB1"/>
    <w:rsid w:val="00F7409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5724"/>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428E0049-1C87-4A3E-B87D-EA0F669A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221965">
      <w:bodyDiv w:val="1"/>
      <w:marLeft w:val="0"/>
      <w:marRight w:val="0"/>
      <w:marTop w:val="0"/>
      <w:marBottom w:val="0"/>
      <w:divBdr>
        <w:top w:val="none" w:sz="0" w:space="0" w:color="auto"/>
        <w:left w:val="none" w:sz="0" w:space="0" w:color="auto"/>
        <w:bottom w:val="none" w:sz="0" w:space="0" w:color="auto"/>
        <w:right w:val="none" w:sz="0" w:space="0" w:color="auto"/>
      </w:divBdr>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045267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who.int/health_financing/tools/developing-health-financing-strategy/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h.gov.ge/ka/566/jandacvis-erovnuli-angariSeb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ho.int/en/news-room/fact-sheets/detail/universal-health-coverage-(uh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ge/index.php?lang_id=GEO&amp;sec_id=68&amp;info_id=67099" TargetMode="External"/><Relationship Id="rId5" Type="http://schemas.openxmlformats.org/officeDocument/2006/relationships/webSettings" Target="webSettings.xml"/><Relationship Id="rId15" Type="http://schemas.openxmlformats.org/officeDocument/2006/relationships/hyperlink" Target="https://www.who.int/en/news-room/fact-sheets/detail/universal-health-coverage-(uh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ho.int/health_financing/tools/diagnostic/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eostat.ge/ka/modules/categories/26/samomkhmareblo-fasebis-indeksi-inflatsia" TargetMode="External"/><Relationship Id="rId3" Type="http://schemas.openxmlformats.org/officeDocument/2006/relationships/hyperlink" Target="https://www.geostat.ge/ka/modules/categories/23/mtliani-shida-produkti-mshp"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moh.gov.ge/ka/566/jandacvis-erovnuli-angariSebi"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192/tskhovrebis-done"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38/dasakmeba-da-umushevroba" TargetMode="External"/><Relationship Id="rId9" Type="http://schemas.openxmlformats.org/officeDocument/2006/relationships/hyperlink" Target="https://www.moh.gov.ge/ka/566/jandacvis-erovnuli-angariS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1FB8FC-9C4F-47F5-89AF-9DBA7433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52</Pages>
  <Words>12812</Words>
  <Characters>73033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Natia Tsikaradze</cp:lastModifiedBy>
  <cp:revision>18</cp:revision>
  <cp:lastPrinted>2019-06-07T13:00:00Z</cp:lastPrinted>
  <dcterms:created xsi:type="dcterms:W3CDTF">2019-06-07T06:08:00Z</dcterms:created>
  <dcterms:modified xsi:type="dcterms:W3CDTF">2019-06-07T14:16:00Z</dcterms:modified>
</cp:coreProperties>
</file>