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C5260" w14:textId="77777777" w:rsidR="00F6762C" w:rsidRDefault="00F6762C" w:rsidP="00F6762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68EED2CD" w14:textId="77777777" w:rsidR="00F6762C" w:rsidRDefault="00F6762C" w:rsidP="00F6762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5983BCEA" w14:textId="77777777" w:rsidR="00F6762C" w:rsidRDefault="00F6762C" w:rsidP="00F6762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6A3ACA15" w14:textId="77777777" w:rsidR="00F6762C" w:rsidRDefault="00F6762C" w:rsidP="00F6762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4EED4BC2" w14:textId="411066AE" w:rsidR="008A21FD" w:rsidRDefault="008A21FD" w:rsidP="00F6762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Obstetrics</w:t>
      </w:r>
      <w:r w:rsidR="00F6762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Gynecology</w:t>
      </w:r>
      <w:proofErr w:type="spellEnd"/>
      <w:r w:rsidR="00F6762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Development</w:t>
      </w:r>
      <w:r w:rsidR="00F6762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Plan</w:t>
      </w:r>
      <w:r w:rsidR="00F6762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until</w:t>
      </w:r>
      <w:r w:rsidR="00F6762C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2020</w:t>
      </w:r>
    </w:p>
    <w:p w14:paraId="7FE6463B" w14:textId="40214AA8" w:rsidR="00F6762C" w:rsidRDefault="00F6762C" w:rsidP="00F6762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5839E75F" w14:textId="406E0745" w:rsidR="00F6762C" w:rsidRDefault="00F6762C" w:rsidP="00F6762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5819C126" w14:textId="27EA5A40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64950CC2" w14:textId="45176191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D06D184" w14:textId="79A0869F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1E598184" w14:textId="6ACA7340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73B45755" w14:textId="68874619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8990E6A" w14:textId="12CAD07A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09AC953E" w14:textId="3CE6127D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61600A44" w14:textId="3C76D022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351B84BD" w14:textId="7BC01F12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147502A2" w14:textId="67F2B586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652ACA1E" w14:textId="3598C514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40CD647C" w14:textId="2294C92F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40F6C546" w14:textId="55FAE6EB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1579B312" w14:textId="78D76A04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7B0B094B" w14:textId="71708D89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05F2B463" w14:textId="4AFEF7EE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327A479E" w14:textId="181A504B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44870332" w14:textId="0A92669D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D775985" w14:textId="56B21DE7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0A3217EA" w14:textId="3ECC1C30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37622F69" w14:textId="4CC19E0B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3AD8F01A" w14:textId="2F7FE2B3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5828AAEB" w14:textId="2B31D48F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31B44DF6" w14:textId="6D1FB24D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74082F4D" w14:textId="790B9C93" w:rsidR="00F6762C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4D829A21" w14:textId="77777777" w:rsidR="00F6762C" w:rsidRPr="008A21FD" w:rsidRDefault="00F6762C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00802BEB" w14:textId="77777777" w:rsidR="008A21FD" w:rsidRPr="008A21FD" w:rsidRDefault="008A21FD" w:rsidP="00F67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2012</w:t>
      </w:r>
    </w:p>
    <w:p w14:paraId="709A3726" w14:textId="77777777" w:rsidR="00F6762C" w:rsidRDefault="00F6762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 w:type="page"/>
      </w:r>
    </w:p>
    <w:p w14:paraId="3313AB99" w14:textId="333C8C30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bookmarkStart w:id="0" w:name="bookmark0"/>
      <w:bookmarkStart w:id="1" w:name="bookmark1"/>
      <w:bookmarkEnd w:id="0"/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lastRenderedPageBreak/>
        <w:t>The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document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was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drafted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ENS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Working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Group:</w:t>
      </w:r>
      <w:bookmarkEnd w:id="1"/>
    </w:p>
    <w:p w14:paraId="14AAE945" w14:textId="4B26F4A4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Aivar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Ehrenberg</w:t>
      </w:r>
    </w:p>
    <w:p w14:paraId="7BC3C9FD" w14:textId="5427585B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Helle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Karro</w:t>
      </w:r>
      <w:proofErr w:type="spellEnd"/>
    </w:p>
    <w:p w14:paraId="2128EB85" w14:textId="28CD7055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Ivo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Saarma</w:t>
      </w:r>
      <w:proofErr w:type="spellEnd"/>
    </w:p>
    <w:p w14:paraId="39E0037E" w14:textId="0236AF3B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Piret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Veerus</w:t>
      </w:r>
      <w:proofErr w:type="spellEnd"/>
    </w:p>
    <w:p w14:paraId="61F2B8C3" w14:textId="50AFD02E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Tammemäe</w:t>
      </w:r>
      <w:proofErr w:type="spellEnd"/>
    </w:p>
    <w:p w14:paraId="37A6EF53" w14:textId="399FA467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Laanpere</w:t>
      </w:r>
      <w:proofErr w:type="spellEnd"/>
    </w:p>
    <w:p w14:paraId="1A381EDE" w14:textId="1F680A17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Eva-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Kaisa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Zupping</w:t>
      </w:r>
      <w:proofErr w:type="spellEnd"/>
    </w:p>
    <w:p w14:paraId="7604EAB6" w14:textId="4312EE21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Kadri-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Liina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Vahula</w:t>
      </w:r>
      <w:proofErr w:type="spellEnd"/>
    </w:p>
    <w:p w14:paraId="35AD2D92" w14:textId="4A91B11A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Tiiu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Hermlin</w:t>
      </w:r>
      <w:proofErr w:type="spellEnd"/>
    </w:p>
    <w:p w14:paraId="4FBA11C8" w14:textId="16AC68CD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Katrin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Täär</w:t>
      </w:r>
      <w:proofErr w:type="spellEnd"/>
    </w:p>
    <w:p w14:paraId="3048F408" w14:textId="18D3D067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Külli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Frolova</w:t>
      </w:r>
      <w:proofErr w:type="spellEnd"/>
    </w:p>
    <w:p w14:paraId="79C6B098" w14:textId="6A62F31A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Shadow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Haavel</w:t>
      </w:r>
      <w:proofErr w:type="spellEnd"/>
    </w:p>
    <w:p w14:paraId="5671A151" w14:textId="53EBB326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Maike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Parve</w:t>
      </w:r>
      <w:proofErr w:type="spellEnd"/>
    </w:p>
    <w:p w14:paraId="6046820E" w14:textId="2764027A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Ferenc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Szirko</w:t>
      </w:r>
      <w:proofErr w:type="spellEnd"/>
    </w:p>
    <w:p w14:paraId="0BF846EE" w14:textId="50325ED5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Reet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Lindström</w:t>
      </w:r>
      <w:proofErr w:type="spellEnd"/>
    </w:p>
    <w:p w14:paraId="066632FD" w14:textId="77777777" w:rsidR="00F6762C" w:rsidRDefault="00F6762C" w:rsidP="008A21F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EC5C4E5" w14:textId="21D4322C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cooperation: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Registry,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</w:t>
      </w:r>
    </w:p>
    <w:p w14:paraId="59689858" w14:textId="77777777" w:rsidR="00F6762C" w:rsidRDefault="00F6762C" w:rsidP="008A21FD">
      <w:pPr>
        <w:spacing w:after="0" w:line="240" w:lineRule="auto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n-GB"/>
        </w:rPr>
      </w:pPr>
      <w:bookmarkStart w:id="2" w:name="bookmark2"/>
      <w:bookmarkStart w:id="3" w:name="bookmark3"/>
      <w:bookmarkEnd w:id="2"/>
    </w:p>
    <w:p w14:paraId="2750D137" w14:textId="77777777" w:rsidR="00F6762C" w:rsidRDefault="00F6762C">
      <w:pPr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n-GB"/>
        </w:rPr>
      </w:pPr>
      <w:r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n-GB"/>
        </w:rPr>
        <w:br w:type="page"/>
      </w:r>
    </w:p>
    <w:p w14:paraId="141F5405" w14:textId="5C373CAC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n-GB"/>
        </w:rPr>
        <w:lastRenderedPageBreak/>
        <w:t>Table</w:t>
      </w:r>
      <w:r w:rsidR="00F6762C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n-GB"/>
        </w:rPr>
        <w:t xml:space="preserve"> </w:t>
      </w:r>
      <w:r w:rsidRPr="008A21FD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n-GB"/>
        </w:rPr>
        <w:t>of</w:t>
      </w:r>
      <w:r w:rsidR="00F6762C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n-GB"/>
        </w:rPr>
        <w:t xml:space="preserve"> </w:t>
      </w:r>
      <w:r w:rsidRPr="008A21FD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n-GB"/>
        </w:rPr>
        <w:t>Contents</w:t>
      </w:r>
      <w:bookmarkEnd w:id="3"/>
    </w:p>
    <w:p w14:paraId="10E6FA98" w14:textId="313A0403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Introduction</w:t>
      </w:r>
    </w:p>
    <w:p w14:paraId="436560A8" w14:textId="5B2DF16A" w:rsidR="00F6762C" w:rsidRPr="00B87CD9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B87CD9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Speciality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</w:p>
    <w:p w14:paraId="0BCE48F4" w14:textId="221D01F3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2.1.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definition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nature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</w:p>
    <w:p w14:paraId="03D170FE" w14:textId="5B675790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2.2.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Priorities</w:t>
      </w:r>
    </w:p>
    <w:p w14:paraId="14E8642B" w14:textId="1742924D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2.3.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Comparison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speciality status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priorities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Union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rest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world</w:t>
      </w:r>
    </w:p>
    <w:p w14:paraId="32577953" w14:textId="0ADBDCB6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Distribution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</w:p>
    <w:p w14:paraId="60D6255D" w14:textId="5E296B3A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3.1.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Division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non-hospital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</w:p>
    <w:p w14:paraId="1264542E" w14:textId="57B57187" w:rsidR="008A21FD" w:rsidRPr="008A21FD" w:rsidRDefault="008A21FD" w:rsidP="008A21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3.1.1.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Non-hospital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services,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distribution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</w:p>
    <w:p w14:paraId="2DFE11B3" w14:textId="78855658" w:rsidR="008A21FD" w:rsidRPr="008A21FD" w:rsidRDefault="008A21FD" w:rsidP="008A21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3.1.2.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</w:p>
    <w:p w14:paraId="06F9C138" w14:textId="04564730" w:rsidR="008A21FD" w:rsidRPr="008A21FD" w:rsidRDefault="008A21FD" w:rsidP="008A21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3.2.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division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care hospitals</w:t>
      </w:r>
    </w:p>
    <w:p w14:paraId="367635DF" w14:textId="0571D7F7" w:rsidR="008A21FD" w:rsidRPr="008A21FD" w:rsidRDefault="008A21FD" w:rsidP="008A21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3.3.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</w:p>
    <w:p w14:paraId="6FFD6C26" w14:textId="49D7A177" w:rsidR="008A21FD" w:rsidRPr="008A21FD" w:rsidRDefault="008A21FD" w:rsidP="008A21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3.4.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</w:p>
    <w:p w14:paraId="682ADA39" w14:textId="1D9BAF10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24/7 and on-call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</w:p>
    <w:p w14:paraId="4F02B69D" w14:textId="4167269C" w:rsidR="008A21FD" w:rsidRPr="008A21FD" w:rsidRDefault="008A21FD" w:rsidP="008A21FD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Load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</w:t>
      </w:r>
    </w:p>
    <w:p w14:paraId="3624932E" w14:textId="60135E3B" w:rsidR="008A21FD" w:rsidRPr="008A21FD" w:rsidRDefault="008A21FD" w:rsidP="008A21FD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Estimates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services,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beds,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specialists,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technologies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devices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</w:t>
      </w:r>
    </w:p>
    <w:p w14:paraId="342F2600" w14:textId="3B6088D2" w:rsidR="008A21FD" w:rsidRPr="008A21FD" w:rsidRDefault="008A21FD" w:rsidP="008A21FD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6.1.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F52BD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ervice</w:t>
      </w:r>
      <w:r w:rsidR="00F52BD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need</w:t>
      </w:r>
      <w:r w:rsidR="00F6762C" w:rsidRPr="00B87C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0FD1A31F" w14:textId="4DB215ED" w:rsidR="008A21FD" w:rsidRPr="008A21FD" w:rsidRDefault="008A21FD" w:rsidP="008A21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6.2.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F52BD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</w:t>
      </w:r>
      <w:r w:rsidR="00F52BD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need</w:t>
      </w:r>
    </w:p>
    <w:p w14:paraId="786B9CEC" w14:textId="654F4A95" w:rsidR="008A21FD" w:rsidRPr="008A21FD" w:rsidRDefault="008A21FD" w:rsidP="008A21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6.3.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F52BD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pecialist</w:t>
      </w:r>
      <w:r w:rsidR="00F52BD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need</w:t>
      </w:r>
      <w:r w:rsidR="00F6762C" w:rsidRPr="00B87C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53700092" w14:textId="4C7737D4" w:rsidR="008A21FD" w:rsidRPr="008A21FD" w:rsidRDefault="008A21FD" w:rsidP="008A21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6.4.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technologies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devices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(including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drugs)</w:t>
      </w:r>
    </w:p>
    <w:p w14:paraId="0AD2BE2E" w14:textId="6657A108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Regulatory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environment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</w:p>
    <w:p w14:paraId="51D695B8" w14:textId="11B822D9" w:rsidR="008A21FD" w:rsidRPr="008A21FD" w:rsidRDefault="008A21FD" w:rsidP="008A21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7.1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Legislation</w:t>
      </w:r>
    </w:p>
    <w:p w14:paraId="303A97B9" w14:textId="2E6F6F35" w:rsidR="008A21FD" w:rsidRPr="008A21FD" w:rsidRDefault="008A21FD" w:rsidP="008A21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7.2.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F52BD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reatment</w:t>
      </w:r>
      <w:r w:rsidR="00F52BD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guidelines</w:t>
      </w:r>
    </w:p>
    <w:p w14:paraId="52DB72EA" w14:textId="3FF2BAC0" w:rsidR="008A21FD" w:rsidRPr="008A21FD" w:rsidRDefault="008A21FD" w:rsidP="008A21F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7.3.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regulations</w:t>
      </w:r>
    </w:p>
    <w:p w14:paraId="47D46BA0" w14:textId="1E9EA061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Raising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profession's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responsibility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52BD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 observer of medical qualification</w:t>
      </w:r>
    </w:p>
    <w:p w14:paraId="3B31B330" w14:textId="4CEE7BED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9.</w:t>
      </w:r>
      <w:r w:rsidR="00F6762C" w:rsidRPr="00B87C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E-Health</w:t>
      </w:r>
    </w:p>
    <w:p w14:paraId="373B616D" w14:textId="77777777" w:rsidR="00F6762C" w:rsidRDefault="00F6762C">
      <w:pPr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br w:type="page"/>
      </w:r>
    </w:p>
    <w:p w14:paraId="7CB41F03" w14:textId="2686C632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lastRenderedPageBreak/>
        <w:t>1.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4" w:name="bookmark4"/>
      <w:bookmarkStart w:id="5" w:name="bookmark5"/>
      <w:bookmarkStart w:id="6" w:name="bookmark6"/>
      <w:bookmarkEnd w:id="4"/>
      <w:bookmarkEnd w:id="5"/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Introduction</w:t>
      </w:r>
      <w:bookmarkEnd w:id="6"/>
    </w:p>
    <w:p w14:paraId="2516A97B" w14:textId="665AF0D2" w:rsidR="008A21FD" w:rsidRPr="00EF555F" w:rsidRDefault="008A21FD" w:rsidP="00EF555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woman's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affected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himself,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next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's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affect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childbirth,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biological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processes,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risks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Complications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childbirth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consequences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unsafe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sex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(including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HIV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AIDS)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leading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causes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among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low-income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Unwanted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pregnancies,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abortions,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childbirth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-related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complications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proofErr w:type="gram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sexually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transmitted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infections,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reproductive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cancers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side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affects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significantly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woman's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sexual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reproductive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violence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(including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domestic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violence)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sexual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exploitation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Women's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believes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gynecology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sexual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reproductive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rights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human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rights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throughout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world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World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(WHO)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report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women's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"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Women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Health: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Today's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Evidence,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Tomorrow's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Agenda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2009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'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underlines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reproductive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sexual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key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women's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health.</w:t>
      </w:r>
    </w:p>
    <w:p w14:paraId="7170A308" w14:textId="3C440779" w:rsidR="008A21FD" w:rsidRPr="00EF555F" w:rsidRDefault="008A21FD" w:rsidP="00EF555F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7" w:name="bookmark7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citizen,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regardless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nationality,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place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class,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high-quality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Patient-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centered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approach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ethics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services.</w:t>
      </w:r>
      <w:bookmarkEnd w:id="7"/>
    </w:p>
    <w:p w14:paraId="18DF7BB6" w14:textId="77777777" w:rsidR="00EF555F" w:rsidRPr="00EF555F" w:rsidRDefault="00EF555F" w:rsidP="00EF555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92B5176" w14:textId="035FE220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2.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8" w:name="bookmark10"/>
      <w:bookmarkStart w:id="9" w:name="bookmark8"/>
      <w:bookmarkStart w:id="10" w:name="bookmark9"/>
      <w:bookmarkEnd w:id="8"/>
      <w:bookmarkEnd w:id="9"/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Development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specialty</w:t>
      </w:r>
      <w:bookmarkEnd w:id="10"/>
    </w:p>
    <w:p w14:paraId="5DE0D08A" w14:textId="506D0522" w:rsidR="008A21FD" w:rsidRPr="008A21FD" w:rsidRDefault="008A21FD" w:rsidP="008A21FD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2.1.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Definition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nature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specialty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14AD3293" w14:textId="3FB60C32" w:rsidR="008A21FD" w:rsidRDefault="008A21FD" w:rsidP="00EF555F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11" w:name="bookmark11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Gynecology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single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discipline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deals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prevention,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female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genital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gynecological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endocrinology,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reproductive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Gynecology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Perinatology,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Urogenecology</w:t>
      </w:r>
      <w:proofErr w:type="spellEnd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Reproductive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Gynecological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Oncology.</w:t>
      </w:r>
      <w:bookmarkEnd w:id="11"/>
    </w:p>
    <w:p w14:paraId="45FEB31B" w14:textId="77777777" w:rsidR="00EF555F" w:rsidRPr="00EF555F" w:rsidRDefault="00EF555F" w:rsidP="00EF555F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379EF38" w14:textId="087B6EC6" w:rsidR="008A21FD" w:rsidRPr="008A21FD" w:rsidRDefault="008A21FD" w:rsidP="008A21FD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2.2.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Priorities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for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specialty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development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07DB0B91" w14:textId="694784FA" w:rsidR="008A21FD" w:rsidRPr="008A21FD" w:rsidRDefault="008A21FD" w:rsidP="008A21FD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documents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EBCOG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European</w:t>
      </w:r>
      <w:proofErr w:type="gramEnd"/>
      <w:r w:rsidR="00F6762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Board</w:t>
      </w:r>
      <w:r w:rsidR="00F6762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College</w:t>
      </w:r>
      <w:r w:rsidR="00F6762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Obstetrics</w:t>
      </w:r>
      <w:r w:rsidR="00F6762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Gynecology</w:t>
      </w:r>
      <w:proofErr w:type="spellEnd"/>
      <w:r w:rsidR="00F6762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FIGO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International</w:t>
      </w:r>
      <w:r w:rsidR="00F6762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Federation</w:t>
      </w:r>
      <w:r w:rsidR="00F6762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Obstetrics</w:t>
      </w:r>
      <w:r w:rsidR="00F6762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Gynecology</w:t>
      </w:r>
      <w:proofErr w:type="spellEnd"/>
      <w:r w:rsidR="00F6762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).</w:t>
      </w:r>
    </w:p>
    <w:p w14:paraId="79577371" w14:textId="3F08132C" w:rsidR="008A21FD" w:rsidRPr="008A21FD" w:rsidRDefault="008A21FD" w:rsidP="008A21FD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emphasis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better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consistent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on:</w:t>
      </w:r>
    </w:p>
    <w:p w14:paraId="2AF4B7FA" w14:textId="446B8F74" w:rsidR="008A21FD" w:rsidRPr="00EF555F" w:rsidRDefault="008A21FD" w:rsidP="00EF555F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patient-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centered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services;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0942CA77" w14:textId="71156965" w:rsidR="008A21FD" w:rsidRPr="00EF555F" w:rsidRDefault="008A21FD" w:rsidP="00EF555F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Evidence-based;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625DE622" w14:textId="490C7F5C" w:rsidR="008A21FD" w:rsidRPr="00EF555F" w:rsidRDefault="008A21FD" w:rsidP="00EF555F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vocational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assessment;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47529B51" w14:textId="63BCABA5" w:rsidR="008A21FD" w:rsidRPr="00EF555F" w:rsidRDefault="008A21FD" w:rsidP="00EF555F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Updating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guidelines;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471D3AA8" w14:textId="34D8611F" w:rsidR="008A21FD" w:rsidRPr="00EF555F" w:rsidRDefault="008A21FD" w:rsidP="00EF555F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Correct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documentation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allow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control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collection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analysis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indicators;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47601CC4" w14:textId="58C58055" w:rsidR="008A21FD" w:rsidRPr="00EF555F" w:rsidRDefault="008A21FD" w:rsidP="00EF555F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Each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gynecology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senior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charge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coordinate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development;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4D3C6DF5" w14:textId="2FCA1142" w:rsidR="008A21FD" w:rsidRPr="00EF555F" w:rsidRDefault="008A21FD" w:rsidP="00EF555F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pediatrician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hospital;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22533948" w14:textId="61ECE683" w:rsidR="008A21FD" w:rsidRPr="00EF555F" w:rsidRDefault="008A21FD" w:rsidP="00EF555F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Optimization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consistency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consistent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including: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6DC93A7F" w14:textId="070BBCBE" w:rsidR="008A21FD" w:rsidRPr="00EF555F" w:rsidRDefault="008A21FD" w:rsidP="00EF555F">
      <w:pPr>
        <w:pStyle w:val="ListParagraph"/>
        <w:numPr>
          <w:ilvl w:val="1"/>
          <w:numId w:val="2"/>
        </w:numPr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care;</w:t>
      </w:r>
    </w:p>
    <w:p w14:paraId="5BD614F1" w14:textId="3ECDF906" w:rsidR="008A21FD" w:rsidRPr="00EF555F" w:rsidRDefault="008A21FD" w:rsidP="00EF555F">
      <w:pPr>
        <w:pStyle w:val="ListParagraph"/>
        <w:numPr>
          <w:ilvl w:val="1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independent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role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midwives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alia,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shared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normal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pregnancies,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postnatal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counseling</w:t>
      </w:r>
      <w:proofErr w:type="spellEnd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;</w:t>
      </w:r>
    </w:p>
    <w:p w14:paraId="3EEE56AA" w14:textId="00E4F9CE" w:rsidR="008A21FD" w:rsidRPr="00EF555F" w:rsidRDefault="008A21FD" w:rsidP="00EF555F">
      <w:pPr>
        <w:pStyle w:val="ListParagraph"/>
        <w:numPr>
          <w:ilvl w:val="1"/>
          <w:numId w:val="2"/>
        </w:numPr>
        <w:spacing w:after="0" w:line="26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gynecology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(first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aid,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monitoring)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near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place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residence;</w:t>
      </w:r>
    </w:p>
    <w:p w14:paraId="587F8DED" w14:textId="380C980F" w:rsidR="008A21FD" w:rsidRPr="00EF555F" w:rsidRDefault="008A21FD" w:rsidP="00EF555F">
      <w:pPr>
        <w:pStyle w:val="ListParagraph"/>
        <w:numPr>
          <w:ilvl w:val="1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proportion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gynecological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becoming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less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settings;</w:t>
      </w:r>
    </w:p>
    <w:p w14:paraId="30749298" w14:textId="32CC0616" w:rsidR="008A21FD" w:rsidRPr="00EF555F" w:rsidRDefault="008A21FD" w:rsidP="00EF555F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concentration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sub-specialties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urogenecology</w:t>
      </w:r>
      <w:proofErr w:type="spellEnd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gynecological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oncology,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perinatology);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03288E5D" w14:textId="0F5B4C33" w:rsidR="008A21FD" w:rsidRPr="00EF555F" w:rsidRDefault="008A21FD" w:rsidP="00EF555F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Enhance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unwanted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pregnancies,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sexually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transmitted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infections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female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genital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tract;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45EA41A7" w14:textId="11393EC2" w:rsidR="008A21FD" w:rsidRPr="00EF555F" w:rsidRDefault="008A21FD" w:rsidP="00EF555F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uniform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principles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prophylactic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gynecological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woman.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5A440D13" w14:textId="77777777" w:rsidR="00EF555F" w:rsidRPr="00EF555F" w:rsidRDefault="00EF555F" w:rsidP="00EF555F">
      <w:pPr>
        <w:spacing w:after="120" w:line="240" w:lineRule="auto"/>
        <w:rPr>
          <w:rFonts w:ascii="Calibri" w:eastAsia="Times New Roman" w:hAnsi="Calibri" w:cs="Calibri"/>
          <w:color w:val="000000"/>
          <w:lang w:eastAsia="en-GB"/>
        </w:rPr>
      </w:pPr>
      <w:bookmarkStart w:id="12" w:name="bookmark12"/>
      <w:bookmarkStart w:id="13" w:name="bookmark13"/>
      <w:bookmarkEnd w:id="12"/>
    </w:p>
    <w:p w14:paraId="46E58288" w14:textId="58088786" w:rsidR="008A21FD" w:rsidRPr="008A21FD" w:rsidRDefault="008A21FD" w:rsidP="008A21FD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Development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needs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challenges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addressed</w:t>
      </w:r>
      <w:bookmarkEnd w:id="13"/>
    </w:p>
    <w:p w14:paraId="6DCD643C" w14:textId="55AB5885" w:rsidR="008A21FD" w:rsidRPr="00EF555F" w:rsidRDefault="008A21FD" w:rsidP="00EF555F">
      <w:pPr>
        <w:pStyle w:val="ListParagraph"/>
        <w:numPr>
          <w:ilvl w:val="0"/>
          <w:numId w:val="3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outpatient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service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throughout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must: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7B8B40EA" w14:textId="01B5E34D" w:rsidR="008A21FD" w:rsidRPr="00EF555F" w:rsidRDefault="008A21FD" w:rsidP="00EF555F">
      <w:pPr>
        <w:pStyle w:val="ListParagraph"/>
        <w:numPr>
          <w:ilvl w:val="1"/>
          <w:numId w:val="3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potential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GPs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midwives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out-of-hospital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care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(especially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rural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areas)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(maternity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postpartum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prevention,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contraception);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2846393C" w14:textId="0D6EE1DD" w:rsidR="008A21FD" w:rsidRPr="00EF555F" w:rsidRDefault="008A21FD" w:rsidP="00EF555F">
      <w:pPr>
        <w:pStyle w:val="ListParagraph"/>
        <w:numPr>
          <w:ilvl w:val="1"/>
          <w:numId w:val="3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presence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resident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gynecologists</w:t>
      </w:r>
      <w:proofErr w:type="spellEnd"/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all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hospitals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hospital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gramStart"/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network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Valga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Hospital)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enough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Narva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sharp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shortage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structure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doctors;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290E7FC0" w14:textId="0011BD68" w:rsidR="008A21FD" w:rsidRPr="00EF555F" w:rsidRDefault="008A21FD" w:rsidP="00EF555F">
      <w:pPr>
        <w:pStyle w:val="ListParagraph"/>
        <w:numPr>
          <w:ilvl w:val="1"/>
          <w:numId w:val="3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preferably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rather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sometimes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case;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2C47B122" w14:textId="3EA8F989" w:rsidR="008A21FD" w:rsidRPr="00EF555F" w:rsidRDefault="008A21FD" w:rsidP="00EF555F">
      <w:pPr>
        <w:pStyle w:val="ListParagraph"/>
        <w:numPr>
          <w:ilvl w:val="1"/>
          <w:numId w:val="3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service.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55632AA9" w14:textId="1909BCD1" w:rsidR="008A21FD" w:rsidRPr="00EF555F" w:rsidRDefault="008A21FD" w:rsidP="00EF555F">
      <w:pPr>
        <w:pStyle w:val="ListParagraph"/>
        <w:numPr>
          <w:ilvl w:val="0"/>
          <w:numId w:val="3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Optimization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Obstetrics.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Childbirth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distributed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among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affects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ability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institutions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cope.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centralization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premature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other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complicated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births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finally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resolved.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58686FE8" w14:textId="72B3C676" w:rsidR="008A21FD" w:rsidRPr="00EF555F" w:rsidRDefault="008A21FD" w:rsidP="00EF555F">
      <w:pPr>
        <w:pStyle w:val="ListParagraph"/>
        <w:numPr>
          <w:ilvl w:val="0"/>
          <w:numId w:val="3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Increase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multiple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pregnancies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due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artificial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gramStart"/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insemination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global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arising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infertility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drugs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technologies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ovulation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stimulating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drugs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transplantation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embryo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extra-utero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fertilization.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399A014E" w14:textId="00E75E1A" w:rsidR="008A21FD" w:rsidRPr="00EF555F" w:rsidRDefault="008A21FD" w:rsidP="00EF555F">
      <w:pPr>
        <w:pStyle w:val="ListParagraph"/>
        <w:numPr>
          <w:ilvl w:val="0"/>
          <w:numId w:val="3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Despite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decline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induced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abortions,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abortion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about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twice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as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high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as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Nordic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gramStart"/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countries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percentage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repeat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abortions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concern.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6430E7FF" w14:textId="4BC2D256" w:rsidR="008A21FD" w:rsidRPr="00EF555F" w:rsidRDefault="008A21FD" w:rsidP="00EF555F">
      <w:pPr>
        <w:pStyle w:val="ListParagraph"/>
        <w:numPr>
          <w:ilvl w:val="0"/>
          <w:numId w:val="3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14" w:name="bookmark14"/>
      <w:bookmarkStart w:id="15" w:name="bookmark15"/>
      <w:bookmarkEnd w:id="14"/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Development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medical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records</w:t>
      </w:r>
      <w:bookmarkEnd w:id="15"/>
    </w:p>
    <w:p w14:paraId="43411999" w14:textId="2CB3EBB6" w:rsidR="008A21FD" w:rsidRPr="00EF555F" w:rsidRDefault="008A21FD" w:rsidP="00EF555F">
      <w:pPr>
        <w:pStyle w:val="ListParagraph"/>
        <w:numPr>
          <w:ilvl w:val="1"/>
          <w:numId w:val="3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personal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identification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pregnancy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termination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database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linking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registers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analysis.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337FD501" w14:textId="2ADAFCDE" w:rsidR="008A21FD" w:rsidRPr="00EF555F" w:rsidRDefault="008A21FD" w:rsidP="00EF555F">
      <w:pPr>
        <w:pStyle w:val="ListParagraph"/>
        <w:numPr>
          <w:ilvl w:val="1"/>
          <w:numId w:val="3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Estonian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Medical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Birth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Registry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(EMSR)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deficient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coding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classification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causes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(directly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indirectly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childbirth)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proper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documentation.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through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events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leading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mother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clearly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mortality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relatively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Nordic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countries.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4A1B59B6" w14:textId="66D2DCF2" w:rsidR="008A21FD" w:rsidRPr="00EF555F" w:rsidRDefault="008A21FD" w:rsidP="00EF555F">
      <w:pPr>
        <w:pStyle w:val="ListParagraph"/>
        <w:numPr>
          <w:ilvl w:val="1"/>
          <w:numId w:val="3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IVF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registry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effectiveness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reproductive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conceived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way.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164D667F" w14:textId="642DC060" w:rsidR="008A21FD" w:rsidRPr="00EF555F" w:rsidRDefault="008A21FD" w:rsidP="00EF555F">
      <w:pPr>
        <w:pStyle w:val="ListParagraph"/>
        <w:numPr>
          <w:ilvl w:val="1"/>
          <w:numId w:val="3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registry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cervical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cancer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screening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Cervical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show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downward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trend.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opportunistic,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percentage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population-based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unsatisfactory.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3261E5A3" w14:textId="4D1AA117" w:rsidR="008A21FD" w:rsidRPr="00EF555F" w:rsidRDefault="008A21FD" w:rsidP="00EF555F">
      <w:pPr>
        <w:pStyle w:val="ListParagraph"/>
        <w:numPr>
          <w:ilvl w:val="0"/>
          <w:numId w:val="3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16" w:name="bookmark16"/>
      <w:bookmarkStart w:id="17" w:name="bookmark17"/>
      <w:bookmarkEnd w:id="16"/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Sexual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problems</w:t>
      </w:r>
      <w:bookmarkEnd w:id="17"/>
    </w:p>
    <w:p w14:paraId="70B36D56" w14:textId="45B397B2" w:rsidR="008A21FD" w:rsidRPr="00EF555F" w:rsidRDefault="008A21FD" w:rsidP="00EF555F">
      <w:pPr>
        <w:pStyle w:val="ListParagraph"/>
        <w:numPr>
          <w:ilvl w:val="2"/>
          <w:numId w:val="3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Prevalence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HIV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infection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among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especially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Virumaa</w:t>
      </w:r>
      <w:proofErr w:type="spellEnd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HIV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infection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newborns</w:t>
      </w:r>
      <w:proofErr w:type="spellEnd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drug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addiction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HIV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HIV-positive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necessitates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effective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professionals.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2E767541" w14:textId="56F580C8" w:rsidR="008A21FD" w:rsidRPr="00EF555F" w:rsidRDefault="008A21FD" w:rsidP="00EF555F">
      <w:pPr>
        <w:pStyle w:val="ListParagraph"/>
        <w:numPr>
          <w:ilvl w:val="2"/>
          <w:numId w:val="3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network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youth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counseling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centers</w:t>
      </w:r>
      <w:proofErr w:type="spellEnd"/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free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sexual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people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25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continuation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because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played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key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role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sexual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risk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behavior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people.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Project-based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counseling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(sexual)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behaviors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among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people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sustainable.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117CFF94" w14:textId="66F639E2" w:rsidR="008A21FD" w:rsidRPr="00EF555F" w:rsidRDefault="008A21FD" w:rsidP="00EF555F">
      <w:pPr>
        <w:pStyle w:val="ListParagraph"/>
        <w:numPr>
          <w:ilvl w:val="0"/>
          <w:numId w:val="3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residency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program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minimum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short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allow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adequate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sub-specialties.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395D528C" w14:textId="05BF7FF1" w:rsidR="008A21FD" w:rsidRPr="00EF555F" w:rsidRDefault="008A21FD" w:rsidP="00EF555F">
      <w:pPr>
        <w:pStyle w:val="ListParagraph"/>
        <w:numPr>
          <w:ilvl w:val="0"/>
          <w:numId w:val="3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payment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allow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therapies.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laparoscopic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urogenital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supplies,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fetal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applications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responsibility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societies.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allow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task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performed.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4C34A2E5" w14:textId="570A08CE" w:rsidR="008A21FD" w:rsidRPr="00EF555F" w:rsidRDefault="008A21FD" w:rsidP="00EF555F">
      <w:pPr>
        <w:pStyle w:val="ListParagraph"/>
        <w:numPr>
          <w:ilvl w:val="0"/>
          <w:numId w:val="3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result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age-related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problems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(genitalia,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cancer)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expectations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old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continuing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change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reproductive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behavior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(postponing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until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later)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prenatal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infertility.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1A5A0376" w14:textId="2E051B62" w:rsidR="008A21FD" w:rsidRPr="00EF555F" w:rsidRDefault="008A21FD" w:rsidP="00EF555F">
      <w:pPr>
        <w:pStyle w:val="ListParagraph"/>
        <w:numPr>
          <w:ilvl w:val="0"/>
          <w:numId w:val="3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Violence,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especially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intimate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partner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violence,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sexual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risk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behaviors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variety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newborn</w:t>
      </w:r>
      <w:proofErr w:type="spellEnd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Recognition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violence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code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along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F6762C" w:rsidRPr="00EF555F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14F84E7A" w14:textId="77777777" w:rsidR="00EF555F" w:rsidRPr="00EF555F" w:rsidRDefault="00EF555F" w:rsidP="00EF555F">
      <w:pPr>
        <w:spacing w:after="12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0A43784C" w14:textId="57DD3EEF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2.3.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bookmarkStart w:id="18" w:name="bookmark18"/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Comparison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with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development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profession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its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priorities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Member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States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European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Union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rest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world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End w:id="18"/>
    </w:p>
    <w:p w14:paraId="596AB873" w14:textId="39450F4C" w:rsidR="008A21FD" w:rsidRPr="008A21FD" w:rsidRDefault="008A21FD" w:rsidP="008A21FD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Reproductive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Indicators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(WHO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2006)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worldwide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reproductive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which:</w:t>
      </w:r>
    </w:p>
    <w:p w14:paraId="6E33007F" w14:textId="68886ADB" w:rsidR="008A21FD" w:rsidRPr="008A21FD" w:rsidRDefault="008A21FD" w:rsidP="008A21FD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fertility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35A6F77B" w14:textId="016C1E67" w:rsidR="008A21FD" w:rsidRPr="008A21FD" w:rsidRDefault="008A21FD" w:rsidP="008A21FD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contraceptives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61710086" w14:textId="36D27640" w:rsidR="008A21FD" w:rsidRPr="008A21FD" w:rsidRDefault="008A21FD" w:rsidP="008A21FD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mortality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472E0286" w14:textId="27904E50" w:rsidR="008A21FD" w:rsidRPr="008A21FD" w:rsidRDefault="008A21FD" w:rsidP="008A21FD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Prenatal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antenatal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surveillance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4B23B375" w14:textId="7C63C1E1" w:rsidR="008A21FD" w:rsidRPr="008A21FD" w:rsidRDefault="008A21FD" w:rsidP="008A21FD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presence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qualified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33A8751C" w14:textId="12EAAE20" w:rsidR="008A21FD" w:rsidRPr="008A21FD" w:rsidRDefault="008A21FD" w:rsidP="008A21FD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obstetrics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60A17256" w14:textId="48476CAB" w:rsidR="008A21FD" w:rsidRPr="008A21FD" w:rsidRDefault="008A21FD" w:rsidP="008A21FD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Perinatal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mortality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2CAC2BCE" w14:textId="1771ADE4" w:rsidR="008A21FD" w:rsidRPr="008A21FD" w:rsidRDefault="008A21FD" w:rsidP="008A21FD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•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newborns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low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weight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(&lt;2500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g)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64193A27" w14:textId="27A14E0E" w:rsidR="008A21FD" w:rsidRPr="008A21FD" w:rsidRDefault="008A21FD" w:rsidP="008A21FD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Prevalence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syphilis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(positive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serology)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36D8CC7A" w14:textId="1943B8FB" w:rsidR="008A21FD" w:rsidRPr="008A21FD" w:rsidRDefault="008A21FD" w:rsidP="008A21FD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incidence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anemia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362923C9" w14:textId="2E0ABA93" w:rsidR="008A21FD" w:rsidRPr="008A21FD" w:rsidRDefault="008A21FD" w:rsidP="008A21FD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Abortion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care)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634EAA16" w14:textId="3584B6C3" w:rsidR="008A21FD" w:rsidRPr="008A21FD" w:rsidRDefault="008A21FD" w:rsidP="008A21FD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Incidence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infertility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5BE0068D" w14:textId="332B1981" w:rsidR="008A21FD" w:rsidRPr="008A21FD" w:rsidRDefault="008A21FD" w:rsidP="008A21FD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incidence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HIV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infection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3C683307" w14:textId="0BF007EA" w:rsidR="008A21FD" w:rsidRPr="008A21FD" w:rsidRDefault="008A21FD" w:rsidP="008A21FD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•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HIV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prevention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07F576E8" w14:textId="77777777" w:rsidR="00EF555F" w:rsidRPr="00EF555F" w:rsidRDefault="00EF555F" w:rsidP="008A21FD">
      <w:pPr>
        <w:spacing w:after="0" w:line="276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57328D5" w14:textId="1EDD9672" w:rsidR="008A21FD" w:rsidRPr="00EF555F" w:rsidRDefault="008A21FD" w:rsidP="00EF555F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framework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EURO-PERISTAT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project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2008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Perinatal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Report,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Commission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(EU),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highlights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differences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reproductive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indicators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indicators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across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(EU).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inequalities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uniform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indicators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highest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gynecology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across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Adherence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particularly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now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entitled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scheduled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healthcare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Member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States.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major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challenge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Member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States,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industry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Parliament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Council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Directive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2011/24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09.03.2011,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patient's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right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application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cross-border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healthcare,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implemented.</w:t>
      </w:r>
    </w:p>
    <w:p w14:paraId="5DF27B5F" w14:textId="35E14F5C" w:rsidR="008A21FD" w:rsidRPr="00EF555F" w:rsidRDefault="008A21FD" w:rsidP="00EF555F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European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Board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College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Obstetrics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Gynecology</w:t>
      </w:r>
      <w:proofErr w:type="spellEnd"/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(EBCOG)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2011.a.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women's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tracking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Standards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Care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for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Women's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Health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proofErr w:type="gramStart"/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Europe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proofErr w:type="gramEnd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EBCOG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Royal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College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Obstetricians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and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Gynaecologists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(RCOG)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National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Institute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of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Clinical</w:t>
      </w:r>
      <w:r w:rsidR="00F6762C"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EF555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Excellence</w:t>
      </w:r>
      <w:r w:rsidR="00F6762C" w:rsidRPr="00EF55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(NICE)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published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gynecology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documents.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16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pre-pregnancy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co-normative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guidance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management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assurance,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neonatal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post-natal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period,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observed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</w:p>
    <w:p w14:paraId="3A73DF6D" w14:textId="4677A666" w:rsidR="008A21FD" w:rsidRPr="00EF555F" w:rsidRDefault="008A21FD" w:rsidP="00EF555F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context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Directive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Free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Movement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gynecology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migration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politically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unstable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impact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indicators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collected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standards.</w:t>
      </w:r>
    </w:p>
    <w:p w14:paraId="0A4F325E" w14:textId="37FBB6E7" w:rsidR="008A21FD" w:rsidRPr="00EF555F" w:rsidRDefault="008A21FD" w:rsidP="00EF555F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teenage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age&gt;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35.a,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because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premature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childbirth,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fetus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utero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growth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retardation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perinatal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mortality.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causes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teenagers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unwanted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pregnancies,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low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status,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poverty,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Older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comorbidities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greater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malformation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impact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perinatal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outcomes.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paid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teenage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percentage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reduction,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towards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(&gt;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90%)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turn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female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already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trimester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antenatal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surveillance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tactics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techniques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help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elderly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quickly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yourself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child).</w:t>
      </w:r>
    </w:p>
    <w:p w14:paraId="1B4BE47E" w14:textId="70BB508A" w:rsidR="008A21FD" w:rsidRPr="00905C43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Within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induction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stimulation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because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amniotoomiat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induction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drug-induced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medications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highlighted.</w:t>
      </w:r>
    </w:p>
    <w:p w14:paraId="49896CEC" w14:textId="5D0DAE00" w:rsidR="008A21FD" w:rsidRPr="00905C43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among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terms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indicators,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efforts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Nordic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countries.</w:t>
      </w:r>
    </w:p>
    <w:p w14:paraId="38246796" w14:textId="52CF31EF" w:rsidR="008A21FD" w:rsidRPr="00905C43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Fertility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characterized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total</w:t>
      </w:r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fertility</w:t>
      </w:r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rate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born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fertile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fertility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behavior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remains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review).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risen.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corresponding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figure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1.38.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1.65,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Finland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1.87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Latvia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1.32.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Although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low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(recovery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2.1),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countries.</w:t>
      </w:r>
    </w:p>
    <w:p w14:paraId="67A6B4C4" w14:textId="418158E6" w:rsidR="008A21FD" w:rsidRPr="00905C43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abortion</w:t>
      </w:r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rate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almost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twice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legally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induced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abortions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1,000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childbearing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37.2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21.6.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corresponding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figure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Finland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hand,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lower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induced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abortions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childbearing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potential.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percentage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repeat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abortions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remains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cause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concern.</w:t>
      </w:r>
    </w:p>
    <w:p w14:paraId="0171A3CA" w14:textId="3715846E" w:rsidR="008A21FD" w:rsidRPr="00905C43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2007,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contraceptives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83%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"Estonian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Women's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Survey"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(asked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contraception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intercourse).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contraceptive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condom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(33.6%),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combined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hormonal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contraception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(28%)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intrauterine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device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(16%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women).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alarming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childbearing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(24.3%)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aborted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sex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contraception.</w:t>
      </w:r>
    </w:p>
    <w:p w14:paraId="7FA53506" w14:textId="577F7A45" w:rsidR="008A21FD" w:rsidRPr="00905C43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maternal</w:t>
      </w:r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mortality</w:t>
      </w:r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rate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2008.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100,000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Finland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Sweden.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corresponding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figure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2-10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births.</w:t>
      </w:r>
    </w:p>
    <w:p w14:paraId="7FF033AB" w14:textId="5601139F" w:rsidR="008A21FD" w:rsidRPr="00905C43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Pregnancy</w:t>
      </w:r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monitoring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pregnant</w:t>
      </w:r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women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is&gt;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90%,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target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took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84%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before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gestation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(&gt;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90%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intentional).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Ultrasound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95%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before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21st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pregnancy.</w:t>
      </w:r>
    </w:p>
    <w:p w14:paraId="3CFB22AE" w14:textId="6BC13871" w:rsidR="008A21FD" w:rsidRPr="00905C43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Perinatal</w:t>
      </w:r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mortality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(2010)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2000.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dropped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8.1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5.8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1,000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corresponding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figure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4.8-11).</w:t>
      </w:r>
    </w:p>
    <w:p w14:paraId="096E34EC" w14:textId="025A8CD0" w:rsidR="008A21FD" w:rsidRPr="00905C43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proportion</w:t>
      </w:r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newborns</w:t>
      </w:r>
      <w:proofErr w:type="spellEnd"/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with</w:t>
      </w:r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birth</w:t>
      </w:r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weight</w:t>
      </w:r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below</w:t>
      </w:r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2500g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4.3%.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(4.6%)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remained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relatively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unchanged.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corresponding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figure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4.2-8.5%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births.</w:t>
      </w:r>
    </w:p>
    <w:p w14:paraId="63F0EEB1" w14:textId="05D1DA4E" w:rsidR="008A21FD" w:rsidRDefault="00905C43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Incidence of </w:t>
      </w:r>
      <w:r w:rsidR="008A21FD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cervical</w:t>
      </w:r>
      <w:r w:rsidR="00F6762C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8A21FD" w:rsidRPr="00905C4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cancer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has not significantly decreased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spite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cervical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(PAP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test).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annual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cervical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remains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160;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mortality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cervical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fallen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slightly,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50-60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deaths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nearly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67%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occupational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1/10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screened;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9/10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opportunistically.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Instead,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conduct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population-based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uninsured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screening.</w:t>
      </w:r>
    </w:p>
    <w:p w14:paraId="3F524FBA" w14:textId="77777777" w:rsidR="00905C43" w:rsidRPr="00905C43" w:rsidRDefault="00905C43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D01D58B" w14:textId="63B3A191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3.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19" w:name="bookmark19"/>
      <w:bookmarkStart w:id="20" w:name="bookmark20"/>
      <w:bookmarkStart w:id="21" w:name="bookmark21"/>
      <w:bookmarkStart w:id="22" w:name="bookmark22"/>
      <w:bookmarkEnd w:id="19"/>
      <w:bookmarkEnd w:id="20"/>
      <w:bookmarkEnd w:id="21"/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Distribution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services</w:t>
      </w:r>
      <w:bookmarkEnd w:id="22"/>
    </w:p>
    <w:p w14:paraId="3A69F5C9" w14:textId="01891472" w:rsidR="008A21FD" w:rsidRPr="008A21FD" w:rsidRDefault="008A21FD" w:rsidP="008A21FD">
      <w:pPr>
        <w:spacing w:after="0" w:line="252" w:lineRule="atLeast"/>
        <w:ind w:left="360" w:hanging="360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lastRenderedPageBreak/>
        <w:t>3.1.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Division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patients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service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provision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between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hospital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non-hospital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specialized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care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primary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care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0E06F404" w14:textId="5EB08E51" w:rsidR="008A21FD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gynecological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divided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participation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midwives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gynecological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GPs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standard.</w:t>
      </w:r>
    </w:p>
    <w:p w14:paraId="3650AB2B" w14:textId="77777777" w:rsidR="00905C43" w:rsidRPr="00905C43" w:rsidRDefault="00905C43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BCC08AF" w14:textId="66277CC3" w:rsidR="008A21FD" w:rsidRPr="00905C43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bookmarkStart w:id="23" w:name="bookmark23"/>
      <w:r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>3.1.1.</w:t>
      </w:r>
      <w:r w:rsidR="00F6762C"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>Distribution</w:t>
      </w:r>
      <w:r w:rsidR="00F6762C"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>of</w:t>
      </w:r>
      <w:r w:rsidR="00F6762C"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>services</w:t>
      </w:r>
      <w:r w:rsidR="00F6762C"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>outside</w:t>
      </w:r>
      <w:r w:rsidR="00F6762C"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>the</w:t>
      </w:r>
      <w:r w:rsidR="00F6762C"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>hospital</w:t>
      </w:r>
      <w:bookmarkEnd w:id="23"/>
    </w:p>
    <w:p w14:paraId="1D75E324" w14:textId="722BCBC7" w:rsidR="008A21FD" w:rsidRPr="00905C43" w:rsidRDefault="00905C43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Primary care</w:t>
      </w:r>
    </w:p>
    <w:p w14:paraId="4E978D15" w14:textId="1296D437" w:rsidR="008A21FD" w:rsidRPr="00905C43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care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include: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normal</w:t>
      </w:r>
      <w:r w:rsid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(non-complicated)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postpartum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breastfeeding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counseling</w:t>
      </w:r>
      <w:proofErr w:type="spellEnd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contraception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hormone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therapy,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counseling</w:t>
      </w:r>
      <w:proofErr w:type="spellEnd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tasks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workable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midwife.</w:t>
      </w:r>
    </w:p>
    <w:p w14:paraId="270C3087" w14:textId="3C530EAA" w:rsidR="008A21FD" w:rsidRPr="00905C43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rule,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about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occur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</w:t>
      </w:r>
      <w:proofErr w:type="spellEnd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few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percent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near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created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midwives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motivated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own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rural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frequently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ambulatory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(antenatal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care),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post-natal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counseling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patronage,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close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possible.</w:t>
      </w:r>
    </w:p>
    <w:p w14:paraId="19AE72FA" w14:textId="2E562552" w:rsidR="008A21FD" w:rsidRPr="00905C43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</w:pPr>
      <w:r w:rsidRPr="00905C4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Specialist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905C4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non-hospital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905C4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care</w:t>
      </w:r>
    </w:p>
    <w:p w14:paraId="547DA2AE" w14:textId="39E28E43" w:rsidR="008A21FD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high-risk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women's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woman's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right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without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preserved.</w:t>
      </w:r>
    </w:p>
    <w:p w14:paraId="43786127" w14:textId="77777777" w:rsidR="00905C43" w:rsidRPr="00905C43" w:rsidRDefault="00905C43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2D6E073" w14:textId="327C8635" w:rsidR="008A21FD" w:rsidRPr="00905C43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bookmarkStart w:id="24" w:name="bookmark24"/>
      <w:r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>3.1.2.</w:t>
      </w:r>
      <w:r w:rsidR="00F6762C"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>Specialized</w:t>
      </w:r>
      <w:r w:rsidR="00F6762C"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>hospital</w:t>
      </w:r>
      <w:r w:rsidR="00F6762C"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 xml:space="preserve"> </w:t>
      </w:r>
      <w:r w:rsidRPr="00905C43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en-GB"/>
        </w:rPr>
        <w:t>care</w:t>
      </w:r>
      <w:bookmarkEnd w:id="24"/>
    </w:p>
    <w:p w14:paraId="386D838E" w14:textId="1AE7E651" w:rsidR="008A21FD" w:rsidRPr="00905C43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05C4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905C4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day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905C4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care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antenatal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abortions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without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uterine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abrasion),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uterine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abrasions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menstrual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cycle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disorders,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hysteroscopies,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cervical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conisations,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surgeries,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extracorporeal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fertilization.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hospitalization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exceed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hours.</w:t>
      </w:r>
    </w:p>
    <w:p w14:paraId="5C5CA817" w14:textId="28B711CC" w:rsidR="008A21FD" w:rsidRPr="00905C43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widespread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adoption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economically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attractive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institution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compensate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drop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income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cases.</w:t>
      </w:r>
    </w:p>
    <w:p w14:paraId="69A95B76" w14:textId="4FC3601F" w:rsidR="008A21FD" w:rsidRPr="00905C43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05C4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Inpatient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905C4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services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uterine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uterine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surgeries,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major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surgeries,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laparoscopic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(both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curative),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ectopic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inflammatory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female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tract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menstrual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disorders),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treatment.</w:t>
      </w:r>
    </w:p>
    <w:p w14:paraId="2126A74B" w14:textId="633C3409" w:rsidR="008A21FD" w:rsidRDefault="008A21FD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05C4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Inpatient</w:t>
      </w:r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905C4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oncogeneology</w:t>
      </w:r>
      <w:proofErr w:type="spellEnd"/>
      <w:r w:rsidR="00F6762C" w:rsidRPr="00905C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</w:p>
    <w:p w14:paraId="17A5207A" w14:textId="77777777" w:rsidR="00905C43" w:rsidRPr="00905C43" w:rsidRDefault="00905C43" w:rsidP="00905C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2ECB186" w14:textId="0F257337" w:rsidR="008A21FD" w:rsidRPr="008A21FD" w:rsidRDefault="008A21FD" w:rsidP="008A21FD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3.2.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bookmarkStart w:id="25" w:name="bookmark25"/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Distribution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patients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service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provision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between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acute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care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hospitals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End w:id="25"/>
    </w:p>
    <w:p w14:paraId="2D63543F" w14:textId="2924751B" w:rsidR="008A21FD" w:rsidRDefault="008A21FD" w:rsidP="00CB2871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</w:pP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lastRenderedPageBreak/>
        <w:t>NB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field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obstetrics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gynecology</w:t>
      </w:r>
      <w:proofErr w:type="spellEnd"/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central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hospitals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Tallinn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play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role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regional</w:t>
      </w:r>
      <w:r w:rsidR="00F6762C"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CB28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hospitals!</w:t>
      </w:r>
    </w:p>
    <w:p w14:paraId="76AD472D" w14:textId="77777777" w:rsidR="00CB2871" w:rsidRPr="00CB2871" w:rsidRDefault="00CB2871" w:rsidP="00CB2871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6A3C44F" w14:textId="2B576689" w:rsidR="008A21FD" w:rsidRPr="004F6F05" w:rsidRDefault="008A21FD" w:rsidP="004F6F05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bookmarkStart w:id="26" w:name="bookmark26"/>
      <w:bookmarkStart w:id="27" w:name="bookmark27"/>
      <w:bookmarkEnd w:id="26"/>
      <w:r w:rsidRPr="004F6F0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Obstetrics</w:t>
      </w:r>
      <w:bookmarkEnd w:id="27"/>
    </w:p>
    <w:p w14:paraId="5305668B" w14:textId="77777777" w:rsidR="004F6F05" w:rsidRPr="004F6F05" w:rsidRDefault="004F6F05" w:rsidP="004F6F05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3AEF937" w14:textId="59187722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Figure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births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2000-2010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gramStart"/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(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proofErr w:type="gram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Registry,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EMSR)</w:t>
      </w:r>
    </w:p>
    <w:p w14:paraId="4A9BB01C" w14:textId="68C66B28" w:rsidR="008A21FD" w:rsidRPr="008A21FD" w:rsidRDefault="004F6F05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noProof/>
        </w:rPr>
        <w:drawing>
          <wp:inline distT="0" distB="0" distL="0" distR="0" wp14:anchorId="1F09D977" wp14:editId="2B490527">
            <wp:extent cx="5760720" cy="3773170"/>
            <wp:effectExtent l="0" t="0" r="0" b="0"/>
            <wp:docPr id="22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760720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0090C" w14:textId="67EBBE97" w:rsidR="008A21FD" w:rsidRPr="008A21FD" w:rsidRDefault="00F6762C" w:rsidP="008A21FD">
      <w:pPr>
        <w:spacing w:after="0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en-GB"/>
        </w:rPr>
        <w:t xml:space="preserve"> </w:t>
      </w:r>
    </w:p>
    <w:p w14:paraId="4F27FA42" w14:textId="0A0CF5F4" w:rsidR="008A21FD" w:rsidRPr="008A21FD" w:rsidRDefault="008A21FD" w:rsidP="008A21FD">
      <w:pPr>
        <w:spacing w:after="0" w:line="240" w:lineRule="auto"/>
        <w:ind w:left="77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t>Table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1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Distribution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births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(EMSR)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1086"/>
        <w:gridCol w:w="1086"/>
        <w:gridCol w:w="1086"/>
      </w:tblGrid>
      <w:tr w:rsidR="008A21FD" w:rsidRPr="008A21FD" w14:paraId="1DFEAF6B" w14:textId="77777777" w:rsidTr="008A21FD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BB89B34" w14:textId="0E610773" w:rsidR="008A21FD" w:rsidRPr="008A21FD" w:rsidRDefault="00F6762C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42702F2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7A8A45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BB5F181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2010</w:t>
            </w:r>
          </w:p>
        </w:tc>
      </w:tr>
      <w:tr w:rsidR="008A21FD" w:rsidRPr="008A21FD" w14:paraId="1ADD0E11" w14:textId="77777777" w:rsidTr="008A21FD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E9C4F4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D99FB22" w14:textId="57266568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16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74424DC" w14:textId="395FB54B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C470024" w14:textId="1BD2A7BB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918</w:t>
            </w:r>
          </w:p>
        </w:tc>
      </w:tr>
      <w:tr w:rsidR="008A21FD" w:rsidRPr="008A21FD" w14:paraId="40AB6190" w14:textId="77777777" w:rsidTr="008A21F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D71635D" w14:textId="16B73C5C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Including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Tallinn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and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Harju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1FDC1AC" w14:textId="770D38E5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EFBC9FD" w14:textId="27BAC821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C80B4F9" w14:textId="7B7974E4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205</w:t>
            </w:r>
          </w:p>
        </w:tc>
      </w:tr>
      <w:tr w:rsidR="008A21FD" w:rsidRPr="008A21FD" w14:paraId="65DC7A38" w14:textId="77777777" w:rsidTr="008A21FD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9CAB87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Tartu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11471D2" w14:textId="514C9B88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85F5A08" w14:textId="439C5136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D0DCF75" w14:textId="7D86455C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769</w:t>
            </w:r>
          </w:p>
        </w:tc>
      </w:tr>
      <w:tr w:rsidR="008A21FD" w:rsidRPr="008A21FD" w14:paraId="21743B58" w14:textId="77777777" w:rsidTr="008A21F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649917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Pärnu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F5E0A8C" w14:textId="02F79171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5C77CEB" w14:textId="5EE4596F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11017F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967</w:t>
            </w:r>
          </w:p>
        </w:tc>
      </w:tr>
      <w:tr w:rsidR="008A21FD" w:rsidRPr="008A21FD" w14:paraId="2EF5B001" w14:textId="77777777" w:rsidTr="008A21FD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31565EE" w14:textId="3C9E611D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To</w:t>
            </w:r>
            <w:r w:rsidR="004F6F0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6F40F76" w14:textId="25A950D9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11</w:t>
            </w:r>
            <w:r w:rsidR="004F6F0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870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(74%)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C01FDF5" w14:textId="56BC6110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11</w:t>
            </w:r>
            <w:r w:rsidR="004F6F0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813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(74%)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378738D" w14:textId="1A23E614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11</w:t>
            </w:r>
            <w:r w:rsidR="004F6F0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941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(75%)</w:t>
            </w:r>
          </w:p>
        </w:tc>
      </w:tr>
      <w:tr w:rsidR="008A21FD" w:rsidRPr="008A21FD" w14:paraId="2002413D" w14:textId="77777777" w:rsidTr="008A21F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26DF0A7" w14:textId="49FCBD5B" w:rsidR="008A21FD" w:rsidRPr="008A21FD" w:rsidRDefault="00F6762C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EB60BC9" w14:textId="14973593" w:rsidR="008A21FD" w:rsidRPr="008A21FD" w:rsidRDefault="00F6762C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8EF050B" w14:textId="76F9B021" w:rsidR="008A21FD" w:rsidRPr="008A21FD" w:rsidRDefault="00F6762C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A16DE8" w14:textId="2C26FC0C" w:rsidR="008A21FD" w:rsidRPr="008A21FD" w:rsidRDefault="00F6762C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8A21FD" w:rsidRPr="008A21FD" w14:paraId="23E5E8F2" w14:textId="77777777" w:rsidTr="008A21FD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18D807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Ida-</w:t>
            </w: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Virumaa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C868E73" w14:textId="6B8F514C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124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(7.5%)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113D294" w14:textId="13E47E74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202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(7.5%)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0825AE6" w14:textId="6E3E5040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046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(6.4%)</w:t>
            </w:r>
          </w:p>
        </w:tc>
      </w:tr>
      <w:tr w:rsidR="008A21FD" w:rsidRPr="008A21FD" w14:paraId="258DE5B7" w14:textId="77777777" w:rsidTr="008A21FD">
        <w:trPr>
          <w:trHeight w:val="2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46265904" w14:textId="52925AE1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Other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regions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4831D046" w14:textId="742EC0D9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015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(19%)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3A0FD91C" w14:textId="3FD3E13C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857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(18%)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D08CC2F" w14:textId="67998FEC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  <w:r w:rsidR="004F6F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931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(18%)</w:t>
            </w:r>
          </w:p>
        </w:tc>
      </w:tr>
    </w:tbl>
    <w:p w14:paraId="4FB271A0" w14:textId="01DC4087" w:rsidR="008A21FD" w:rsidRPr="008A21FD" w:rsidRDefault="00F6762C" w:rsidP="008A21FD">
      <w:pPr>
        <w:spacing w:after="239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en-GB"/>
        </w:rPr>
        <w:t xml:space="preserve"> </w:t>
      </w:r>
    </w:p>
    <w:p w14:paraId="0BBDE04B" w14:textId="28AF8CC4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</w:t>
      </w:r>
      <w:r w:rsidR="000B48A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990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born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</w:t>
      </w:r>
      <w:r w:rsidR="000B48A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918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deliveries,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64.3%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took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three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major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(East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Hospital).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advanced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high-risk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laborers,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premature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</w:t>
      </w:r>
      <w:proofErr w:type="spellEnd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Leaving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aside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379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islands,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remaining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</w:t>
      </w:r>
      <w:r w:rsidR="000B48A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705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spread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13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Four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Narva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Rakvere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Fertilitas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</w:p>
    <w:p w14:paraId="0E525692" w14:textId="79F2045B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lastRenderedPageBreak/>
        <w:t>Figure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2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Distribution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childbirth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hospital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type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(EMSR)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*</w:t>
      </w:r>
    </w:p>
    <w:p w14:paraId="07CFD0CC" w14:textId="48203F1A" w:rsidR="008A21FD" w:rsidRPr="008A21FD" w:rsidRDefault="008A21FD" w:rsidP="008A21FD">
      <w:pPr>
        <w:spacing w:after="0" w:line="240" w:lineRule="auto"/>
        <w:ind w:left="1397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GB"/>
        </w:rPr>
        <w:t>Distribution</w:t>
      </w:r>
      <w:r w:rsidR="00F6762C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GB"/>
        </w:rPr>
        <w:t xml:space="preserve"> </w:t>
      </w:r>
      <w:r w:rsidRPr="008A21FD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GB"/>
        </w:rPr>
        <w:t>of</w:t>
      </w:r>
      <w:r w:rsidR="00F6762C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GB"/>
        </w:rPr>
        <w:t xml:space="preserve"> </w:t>
      </w:r>
      <w:r w:rsidRPr="008A21FD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GB"/>
        </w:rPr>
        <w:t>deliveries</w:t>
      </w:r>
      <w:r w:rsidR="00F6762C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GB"/>
        </w:rPr>
        <w:t xml:space="preserve"> </w:t>
      </w:r>
      <w:r w:rsidRPr="008A21FD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GB"/>
        </w:rPr>
        <w:t>by</w:t>
      </w:r>
      <w:r w:rsidR="00F6762C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GB"/>
        </w:rPr>
        <w:t xml:space="preserve"> </w:t>
      </w:r>
      <w:r w:rsidRPr="008A21FD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GB"/>
        </w:rPr>
        <w:t>hospital</w:t>
      </w:r>
    </w:p>
    <w:p w14:paraId="4A89C699" w14:textId="23673FDF" w:rsidR="008A21FD" w:rsidRPr="008A21FD" w:rsidRDefault="00AA4E9E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noProof/>
        </w:rPr>
        <w:drawing>
          <wp:inline distT="0" distB="0" distL="0" distR="0" wp14:anchorId="4B0A0A67" wp14:editId="5B3DFAB1">
            <wp:extent cx="2907665" cy="1749425"/>
            <wp:effectExtent l="0" t="0" r="0" b="0"/>
            <wp:docPr id="23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90766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4C708" w14:textId="009FE559" w:rsidR="008A21FD" w:rsidRPr="008A21FD" w:rsidRDefault="008A21FD" w:rsidP="008A21FD">
      <w:pPr>
        <w:spacing w:after="0" w:line="240" w:lineRule="auto"/>
        <w:ind w:left="4723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□</w:t>
      </w:r>
      <w:r w:rsidR="00F6762C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</w:t>
      </w:r>
      <w:r w:rsidRPr="008A21FD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Other</w:t>
      </w:r>
      <w:r w:rsidR="00AA4E9E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(Red)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40A44384" w14:textId="2331FC6C" w:rsidR="008A21FD" w:rsidRPr="008A21FD" w:rsidRDefault="008A21FD" w:rsidP="008A21FD">
      <w:pPr>
        <w:spacing w:after="0" w:line="240" w:lineRule="auto"/>
        <w:ind w:left="4723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□</w:t>
      </w:r>
      <w:r w:rsidR="00F6762C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</w:t>
      </w:r>
      <w:r w:rsidRPr="008A21FD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Regional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r w:rsidR="00AA4E9E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>(Blue)</w:t>
      </w:r>
    </w:p>
    <w:p w14:paraId="78BEEEF9" w14:textId="4FAD7E25" w:rsidR="008A21FD" w:rsidRDefault="008A21FD" w:rsidP="008A21FD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*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Regional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include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University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Tartu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Hospital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Women's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Clinics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Tallinn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Central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Hospitals.</w:t>
      </w:r>
    </w:p>
    <w:p w14:paraId="4DCD3326" w14:textId="77777777" w:rsidR="00AA4E9E" w:rsidRPr="00AA4E9E" w:rsidRDefault="00AA4E9E" w:rsidP="00AA4E9E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FE2C65C" w14:textId="0BA4394D" w:rsidR="008A21FD" w:rsidRPr="00AA4E9E" w:rsidRDefault="008A21FD" w:rsidP="00AA4E9E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bookmarkStart w:id="28" w:name="bookmark28"/>
      <w:bookmarkStart w:id="29" w:name="bookmark29"/>
      <w:bookmarkEnd w:id="28"/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Pregnancy</w:t>
      </w:r>
      <w:r w:rsidR="00F6762C"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pathology</w:t>
      </w:r>
      <w:bookmarkEnd w:id="29"/>
    </w:p>
    <w:p w14:paraId="49E093A9" w14:textId="138E0206" w:rsidR="008A21FD" w:rsidRDefault="008A21FD" w:rsidP="00AA4E9E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bills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submitted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(EHIF)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found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60%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deliveries,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figure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higher.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Virumaa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Hospitals: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Rakvere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3.37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2.41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Narva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1.78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IVKH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respectively.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comparison,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figure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0.97.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believed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inappropriately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</w:p>
    <w:p w14:paraId="49F06470" w14:textId="77777777" w:rsidR="00AA4E9E" w:rsidRPr="00AA4E9E" w:rsidRDefault="00AA4E9E" w:rsidP="00AA4E9E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78D84E0" w14:textId="264A08BC" w:rsidR="008A21FD" w:rsidRPr="00AA4E9E" w:rsidRDefault="008A21FD" w:rsidP="00AA4E9E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proofErr w:type="spellStart"/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Gynecology</w:t>
      </w:r>
      <w:proofErr w:type="spellEnd"/>
    </w:p>
    <w:p w14:paraId="013DEB4B" w14:textId="77777777" w:rsidR="00AA4E9E" w:rsidRPr="00AA4E9E" w:rsidRDefault="00AA4E9E" w:rsidP="00AA4E9E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B2F4DFC" w14:textId="3B547E4E" w:rsidR="008A21FD" w:rsidRPr="008A21FD" w:rsidRDefault="008A21FD" w:rsidP="008A21FD">
      <w:pPr>
        <w:spacing w:after="0" w:line="25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t>Figure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3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Gynecology</w:t>
      </w:r>
      <w:proofErr w:type="spellEnd"/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bed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days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hospital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type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2010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(EHIF)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*.</w:t>
      </w:r>
    </w:p>
    <w:p w14:paraId="78420109" w14:textId="6C1222D1" w:rsidR="008A21FD" w:rsidRPr="008A21FD" w:rsidRDefault="00AA4E9E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noProof/>
        </w:rPr>
        <w:drawing>
          <wp:inline distT="0" distB="0" distL="0" distR="0" wp14:anchorId="0ECE8FA9" wp14:editId="2569F0E1">
            <wp:extent cx="3706495" cy="2346960"/>
            <wp:effectExtent l="0" t="0" r="0" b="0"/>
            <wp:docPr id="24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706495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EB83C" w14:textId="0E1373FA" w:rsidR="008A21FD" w:rsidRPr="008A21FD" w:rsidRDefault="00AA4E9E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t>*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Regional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lang w:eastAsia="en-GB"/>
        </w:rPr>
        <w:t>mean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lang w:eastAsia="en-GB"/>
        </w:rPr>
        <w:t>Tartu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lang w:eastAsia="en-GB"/>
        </w:rPr>
        <w:t>University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lang w:eastAsia="en-GB"/>
        </w:rPr>
        <w:t>Hospital,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lang w:eastAsia="en-GB"/>
        </w:rPr>
        <w:t>PERH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lang w:eastAsia="en-GB"/>
        </w:rPr>
        <w:t>Tallinn.</w:t>
      </w:r>
    </w:p>
    <w:p w14:paraId="0AE2BD16" w14:textId="4BD92357" w:rsidR="00AA4E9E" w:rsidRDefault="00AA4E9E" w:rsidP="008A21FD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Legend: Green-General; Red-Central; Blue-Regional</w:t>
      </w:r>
    </w:p>
    <w:p w14:paraId="4DDE423F" w14:textId="77777777" w:rsidR="00AA4E9E" w:rsidRDefault="00AA4E9E" w:rsidP="008A21FD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765E9EB3" w14:textId="3F69A350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t>Figure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4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Distribution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gynecological</w:t>
      </w:r>
      <w:proofErr w:type="spellEnd"/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cases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between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inpatient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day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care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a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year</w:t>
      </w:r>
      <w:r w:rsidR="00AA4E9E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by type of hospital</w:t>
      </w:r>
    </w:p>
    <w:p w14:paraId="4722DB36" w14:textId="54980162" w:rsidR="00AA4E9E" w:rsidRPr="00AA4E9E" w:rsidRDefault="00AA4E9E" w:rsidP="00AA4E9E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noProof/>
        </w:rPr>
        <w:lastRenderedPageBreak/>
        <w:drawing>
          <wp:inline distT="0" distB="0" distL="0" distR="0" wp14:anchorId="6679DF05" wp14:editId="6C6DBB86">
            <wp:extent cx="3726503" cy="1928027"/>
            <wp:effectExtent l="0" t="0" r="762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6503" cy="192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CAEAB" w14:textId="0254614E" w:rsidR="00AA4E9E" w:rsidRDefault="00AA4E9E" w:rsidP="00AA4E9E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Legend: Lilac-Day-hospital; Blue-Inpatient</w:t>
      </w:r>
    </w:p>
    <w:p w14:paraId="7A258DED" w14:textId="510DBB63" w:rsidR="00AA4E9E" w:rsidRDefault="00AA4E9E" w:rsidP="00AA4E9E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Legend2: Columns from left- Regional/Central/General</w:t>
      </w:r>
    </w:p>
    <w:p w14:paraId="16DAAB18" w14:textId="77777777" w:rsidR="00AA4E9E" w:rsidRPr="00AA4E9E" w:rsidRDefault="00AA4E9E" w:rsidP="00AA4E9E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CF8899D" w14:textId="1EADC6B3" w:rsidR="008A21FD" w:rsidRDefault="008A21FD" w:rsidP="00AA4E9E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striking</w:t>
      </w:r>
      <w:r w:rsidR="00F6762C"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</w:t>
      </w:r>
      <w:r w:rsidR="00F6762C"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majority of cases in </w:t>
      </w:r>
      <w:r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F6762C"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F6762C"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treated</w:t>
      </w:r>
      <w:r w:rsid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in inpatient setting</w:t>
      </w:r>
      <w:r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However, t</w:t>
      </w:r>
      <w:r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</w:t>
      </w:r>
      <w:r w:rsidR="00F6762C"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F6762C" w:rsidRP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cannot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proportion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AA4E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inpatient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justified.</w:t>
      </w:r>
    </w:p>
    <w:p w14:paraId="0A8503B3" w14:textId="77777777" w:rsidR="00AA4E9E" w:rsidRPr="00AA4E9E" w:rsidRDefault="00AA4E9E" w:rsidP="00AA4E9E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5C44546" w14:textId="75B5D6BA" w:rsidR="008A21FD" w:rsidRPr="00AA4E9E" w:rsidRDefault="008A21FD" w:rsidP="00AA4E9E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bookmarkStart w:id="30" w:name="bookmark30"/>
      <w:bookmarkStart w:id="31" w:name="bookmark31"/>
      <w:bookmarkEnd w:id="30"/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Outpatient</w:t>
      </w:r>
      <w:r w:rsidR="00F6762C"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services,</w:t>
      </w:r>
      <w:r w:rsidR="00F6762C"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which</w:t>
      </w:r>
      <w:r w:rsidR="00F6762C"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should</w:t>
      </w:r>
      <w:r w:rsidR="00F6762C"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definitely</w:t>
      </w:r>
      <w:r w:rsidR="00F6762C"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be</w:t>
      </w:r>
      <w:r w:rsidR="00F6762C"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available</w:t>
      </w:r>
      <w:r w:rsidR="00F6762C"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counties</w:t>
      </w:r>
      <w:r w:rsidR="00F6762C"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with</w:t>
      </w:r>
      <w:r w:rsidR="00F6762C"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less</w:t>
      </w:r>
      <w:r w:rsidR="00F6762C"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than</w:t>
      </w:r>
      <w:r w:rsidR="00F6762C"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40</w:t>
      </w:r>
      <w:r w:rsid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000</w:t>
      </w:r>
      <w:r w:rsidR="00F6762C"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AA4E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inhabitants.</w:t>
      </w:r>
      <w:bookmarkEnd w:id="31"/>
    </w:p>
    <w:p w14:paraId="25A23E03" w14:textId="5BFBA544" w:rsidR="008A21FD" w:rsidRDefault="008A21FD" w:rsidP="00AA4E9E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gynecological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except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appointments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(oncology,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infertility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treatment).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termination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gynecological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external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genitals,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abrasion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uterine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cavity.</w:t>
      </w:r>
    </w:p>
    <w:p w14:paraId="5FFFF9BE" w14:textId="77777777" w:rsidR="00AA4E9E" w:rsidRPr="00AA4E9E" w:rsidRDefault="00AA4E9E" w:rsidP="00AA4E9E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C31B9AD" w14:textId="58133B87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3.3.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bookmarkStart w:id="32" w:name="bookmark32"/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Rare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diseases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End w:id="32"/>
    </w:p>
    <w:p w14:paraId="7AAD11B6" w14:textId="223C0CD4" w:rsidR="008A21FD" w:rsidRDefault="008A21FD" w:rsidP="001A1E5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33" w:name="bookmark33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suggestions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here,</w:t>
      </w:r>
      <w:proofErr w:type="gram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tailored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situation.</w:t>
      </w:r>
      <w:bookmarkEnd w:id="33"/>
    </w:p>
    <w:p w14:paraId="74C4D550" w14:textId="77777777" w:rsidR="001A1E54" w:rsidRPr="001A1E54" w:rsidRDefault="001A1E54" w:rsidP="001A1E5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C8D7A96" w14:textId="1C0A44F6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3.4.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Rare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conditions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3AA4B5EB" w14:textId="3E385606" w:rsidR="008A21FD" w:rsidRDefault="008A21FD" w:rsidP="001A1E5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2.3</w:t>
      </w:r>
    </w:p>
    <w:p w14:paraId="1248F6AE" w14:textId="77777777" w:rsidR="001A1E54" w:rsidRPr="001A1E54" w:rsidRDefault="001A1E54" w:rsidP="001A1E5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BE3C1A6" w14:textId="5FD4B50D" w:rsidR="008A21FD" w:rsidRPr="008A21FD" w:rsidRDefault="008A21FD" w:rsidP="008A21FD">
      <w:pPr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4.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34" w:name="bookmark34"/>
      <w:bookmarkStart w:id="35" w:name="bookmark35"/>
      <w:bookmarkStart w:id="36" w:name="bookmark36"/>
      <w:bookmarkEnd w:id="34"/>
      <w:bookmarkEnd w:id="35"/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On-call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service</w:t>
      </w:r>
      <w:bookmarkEnd w:id="36"/>
    </w:p>
    <w:p w14:paraId="4B88EFDF" w14:textId="19E97B4D" w:rsidR="008A21FD" w:rsidRPr="00FA2DE7" w:rsidRDefault="008A21FD" w:rsidP="00FA2DE7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bookmarkStart w:id="37" w:name="bookmark37"/>
      <w:bookmarkStart w:id="38" w:name="bookmark38"/>
      <w:bookmarkEnd w:id="37"/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Obstetrics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gynecology</w:t>
      </w:r>
      <w:proofErr w:type="spellEnd"/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on-call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service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general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hospitals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means:</w:t>
      </w:r>
      <w:bookmarkEnd w:id="38"/>
    </w:p>
    <w:p w14:paraId="5F670D6F" w14:textId="36B4FAF5" w:rsidR="008A21FD" w:rsidRPr="00FA2DE7" w:rsidRDefault="008A21FD" w:rsidP="00FA2DE7">
      <w:pPr>
        <w:pStyle w:val="ListParagraph"/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midwife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on-site;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</w:p>
    <w:p w14:paraId="0F7B49D9" w14:textId="2B915C2A" w:rsidR="008A21FD" w:rsidRPr="00FA2DE7" w:rsidRDefault="008A21FD" w:rsidP="00FA2DE7">
      <w:pPr>
        <w:pStyle w:val="ListParagraph"/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</w:t>
      </w:r>
      <w:proofErr w:type="spellEnd"/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call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(home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within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minutes)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on-site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duty;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</w:p>
    <w:p w14:paraId="07CCBA3D" w14:textId="457C779D" w:rsidR="008A21FD" w:rsidRPr="00FA2DE7" w:rsidRDefault="00FA2DE7" w:rsidP="00FA2DE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Other relevant clinical and </w:t>
      </w:r>
      <w:r w:rsidR="008A21FD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guaranteed</w:t>
      </w:r>
    </w:p>
    <w:p w14:paraId="541176AC" w14:textId="470B2A98" w:rsidR="008A21FD" w:rsidRPr="00FA2DE7" w:rsidRDefault="008A21FD" w:rsidP="00FA2DE7">
      <w:pPr>
        <w:pStyle w:val="ListParagraph"/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pediatrician</w:t>
      </w:r>
      <w:proofErr w:type="spellEnd"/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(home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within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minutes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admission);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</w:p>
    <w:p w14:paraId="3D028D62" w14:textId="10A29C75" w:rsidR="008A21FD" w:rsidRPr="00FA2DE7" w:rsidRDefault="008A21FD" w:rsidP="00FA2DE7">
      <w:pPr>
        <w:pStyle w:val="ListParagraph"/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anesthetic</w:t>
      </w:r>
      <w:proofErr w:type="spellEnd"/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operative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(home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within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minutes);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</w:p>
    <w:p w14:paraId="25F6CDD5" w14:textId="0E8BB374" w:rsidR="008A21FD" w:rsidRPr="00FA2DE7" w:rsidRDefault="008A21FD" w:rsidP="00FA2DE7">
      <w:pPr>
        <w:pStyle w:val="ListParagraph"/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Blood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on-site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blood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products.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</w:p>
    <w:p w14:paraId="08432712" w14:textId="5CC41511" w:rsidR="008A21FD" w:rsidRDefault="008A21FD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Starting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deliveries,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day.</w:t>
      </w:r>
    </w:p>
    <w:p w14:paraId="69691FE4" w14:textId="77777777" w:rsidR="00FA2DE7" w:rsidRPr="00FA2DE7" w:rsidRDefault="00FA2DE7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33E83FB" w14:textId="7827BE76" w:rsidR="008A21FD" w:rsidRDefault="008A21FD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Obstetrics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gynecology</w:t>
      </w:r>
      <w:proofErr w:type="spellEnd"/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on-call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service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central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regional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hospitals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24/7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on-site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</w:t>
      </w:r>
      <w:proofErr w:type="spellEnd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27C2B466" w14:textId="77777777" w:rsidR="00FA2DE7" w:rsidRPr="00FA2DE7" w:rsidRDefault="00FA2DE7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059EEA0" w14:textId="0063D4BF" w:rsidR="008A21FD" w:rsidRPr="00FA2DE7" w:rsidRDefault="008A21FD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</w:pPr>
      <w:proofErr w:type="spellStart"/>
      <w:r w:rsidRPr="00FA2DE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Pediatric</w:t>
      </w:r>
      <w:proofErr w:type="spellEnd"/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Service</w:t>
      </w:r>
    </w:p>
    <w:p w14:paraId="75246409" w14:textId="51FE00D2" w:rsidR="008A21FD" w:rsidRPr="00FA2DE7" w:rsidRDefault="008A21FD" w:rsidP="00FA2DE7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ENS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believes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that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there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should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be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24/7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pediatric</w:t>
      </w:r>
      <w:proofErr w:type="spellEnd"/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consultation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facility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all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obstetric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wards.</w:t>
      </w:r>
    </w:p>
    <w:p w14:paraId="101EAD66" w14:textId="384EAD98" w:rsidR="008A21FD" w:rsidRPr="00FA2DE7" w:rsidRDefault="008A21FD" w:rsidP="00FA2DE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pediatrician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presence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challenge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required:</w:t>
      </w:r>
    </w:p>
    <w:p w14:paraId="03EEECE9" w14:textId="02555FCA" w:rsidR="008A21FD" w:rsidRPr="00FA2DE7" w:rsidRDefault="008A21FD" w:rsidP="00FA2DE7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Caesarean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section;</w:t>
      </w:r>
      <w:r w:rsidR="00F6762C" w:rsidRPr="00FA2DE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00036BBC" w14:textId="07FEB85B" w:rsidR="008A21FD" w:rsidRPr="00FA2DE7" w:rsidRDefault="008A21FD" w:rsidP="00FA2DE7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fetal</w:t>
      </w:r>
      <w:proofErr w:type="spellEnd"/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asphyxia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(or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pathology)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suspected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before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newborn</w:t>
      </w:r>
      <w:proofErr w:type="spellEnd"/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born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asphyxia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any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condition.</w:t>
      </w:r>
      <w:r w:rsidR="00F6762C" w:rsidRPr="00FA2DE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1E48AA8B" w14:textId="3FC7FEDF" w:rsidR="008A21FD" w:rsidRPr="00FA2DE7" w:rsidRDefault="008A21FD" w:rsidP="00FA2DE7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abnormalities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new-born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condition;</w:t>
      </w:r>
      <w:r w:rsidR="00F6762C" w:rsidRPr="00FA2DE7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64C36685" w14:textId="64890A56" w:rsidR="008A21FD" w:rsidRPr="00FA2DE7" w:rsidRDefault="008A21FD" w:rsidP="00FA2DE7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normal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healthy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newborn</w:t>
      </w:r>
      <w:proofErr w:type="spellEnd"/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child,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before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leaving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</w:p>
    <w:p w14:paraId="785E787B" w14:textId="77777777" w:rsidR="00FA2DE7" w:rsidRPr="00FA2DE7" w:rsidRDefault="00FA2DE7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740E3AE" w14:textId="5B40EE75" w:rsidR="008A21FD" w:rsidRPr="00FA2DE7" w:rsidRDefault="008A21FD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East-Tallinn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West-Tallinn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Central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Hospitals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at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University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Tartu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Clinic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high-risk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obstetricians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referred,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day;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required.</w:t>
      </w:r>
    </w:p>
    <w:p w14:paraId="4F6B66D2" w14:textId="74CA6F6C" w:rsidR="008A21FD" w:rsidRPr="00FA2DE7" w:rsidRDefault="008A21FD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optimize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concentrated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</w:p>
    <w:p w14:paraId="6654739C" w14:textId="6508EE5F" w:rsidR="008A21FD" w:rsidRDefault="008A21FD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decisive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factor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whether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question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intended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ward.</w:t>
      </w:r>
    </w:p>
    <w:p w14:paraId="22AD939F" w14:textId="77777777" w:rsidR="00FA2DE7" w:rsidRPr="00FA2DE7" w:rsidRDefault="00FA2DE7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0E40209" w14:textId="48234902" w:rsidR="008A21FD" w:rsidRPr="008A21FD" w:rsidRDefault="008A21FD" w:rsidP="00FA2DE7">
      <w:pPr>
        <w:keepNext/>
        <w:keepLines/>
        <w:widowControl w:val="0"/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39" w:name="bookmark39"/>
      <w:bookmarkStart w:id="40" w:name="bookmark40"/>
      <w:bookmarkEnd w:id="39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Table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Possible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development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scenarios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watch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service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different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regions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Estonia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until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2020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2890"/>
        <w:gridCol w:w="3317"/>
      </w:tblGrid>
      <w:tr w:rsidR="008A21FD" w:rsidRPr="008A21FD" w14:paraId="5DF1DF1E" w14:textId="77777777" w:rsidTr="008A21FD">
        <w:trPr>
          <w:trHeight w:val="6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62EEF5B" w14:textId="7FF90D49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On-call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service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providers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01.01.2011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1A158F6" w14:textId="48A76734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FORECAST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FOR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2020</w:t>
            </w:r>
          </w:p>
          <w:p w14:paraId="05DECC95" w14:textId="7C2539FE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Scenario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</w:t>
            </w:r>
          </w:p>
          <w:p w14:paraId="4F5B233B" w14:textId="0B0A5A47" w:rsidR="008A21FD" w:rsidRPr="008A21FD" w:rsidRDefault="008A21FD" w:rsidP="00FA2DE7">
            <w:pPr>
              <w:keepNext/>
              <w:keepLines/>
              <w:widowControl w:val="0"/>
              <w:spacing w:after="0" w:line="173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(moderate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optimization)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66363A0" w14:textId="60300384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FORECAST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FOR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2020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Scenario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(radical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optimization)</w:t>
            </w:r>
          </w:p>
        </w:tc>
      </w:tr>
      <w:tr w:rsidR="008A21FD" w:rsidRPr="008A21FD" w14:paraId="14C6B19D" w14:textId="77777777" w:rsidTr="008A21FD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309749E" w14:textId="06786B85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North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Estonia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CCB8865" w14:textId="1F84F143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North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Estonia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73C70F7" w14:textId="0BE9CAA1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North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Estonia</w:t>
            </w:r>
          </w:p>
        </w:tc>
      </w:tr>
      <w:tr w:rsidR="008A21FD" w:rsidRPr="008A21FD" w14:paraId="18D84962" w14:textId="77777777" w:rsidTr="008A21FD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5988D82" w14:textId="3F6A3BC5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East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Tallinn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Central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Women's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Clinic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87973EA" w14:textId="0BAA9DF0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East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Tallinn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Central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Women's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Clinic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660C0FC" w14:textId="19A8196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East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Tallinn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Central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Women's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Clinic</w:t>
            </w:r>
          </w:p>
        </w:tc>
      </w:tr>
      <w:tr w:rsidR="008A21FD" w:rsidRPr="008A21FD" w14:paraId="32AAC200" w14:textId="77777777" w:rsidTr="008A21FD">
        <w:trPr>
          <w:trHeight w:val="4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C83F32B" w14:textId="3A830616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West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Tallinn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Central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Women's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Clinic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D1485CC" w14:textId="05A751F9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West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Tallinn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Central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Women's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Clinic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75DC066" w14:textId="4E9AA58A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West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Tallinn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Central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Women's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Clinic</w:t>
            </w:r>
          </w:p>
        </w:tc>
      </w:tr>
      <w:tr w:rsidR="008A21FD" w:rsidRPr="008A21FD" w14:paraId="28705BBE" w14:textId="77777777" w:rsidTr="008A21FD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BE155A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Virumaa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E9F2DA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Virumaa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BA8090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Virumaa</w:t>
            </w:r>
            <w:proofErr w:type="spellEnd"/>
          </w:p>
        </w:tc>
      </w:tr>
      <w:tr w:rsidR="008A21FD" w:rsidRPr="008A21FD" w14:paraId="5A30C4C4" w14:textId="77777777" w:rsidTr="008A21FD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97C5306" w14:textId="69641A0C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Ida-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Viru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Central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18A0691" w14:textId="364B2AAA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Ida-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Viru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Central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2AA60B" w14:textId="19574F13" w:rsidR="008A21FD" w:rsidRPr="008A21FD" w:rsidRDefault="00F6762C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8A21FD" w:rsidRPr="008A21FD" w14:paraId="78B7A8C2" w14:textId="77777777" w:rsidTr="008A21FD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BF98C11" w14:textId="21163385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Rakvere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F7F1B20" w14:textId="65B3D406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Rakvere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A40883E" w14:textId="2659F149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Rakvere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</w:tr>
      <w:tr w:rsidR="008A21FD" w:rsidRPr="008A21FD" w14:paraId="382C945D" w14:textId="77777777" w:rsidTr="008A21FD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8D20C71" w14:textId="4A2EA2FA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SA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Narva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D342F87" w14:textId="718D2CFE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SA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Narva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6103E24" w14:textId="1992918C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SA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Narva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</w:tr>
      <w:tr w:rsidR="008A21FD" w:rsidRPr="008A21FD" w14:paraId="53DA7871" w14:textId="77777777" w:rsidTr="008A21FD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14490D9" w14:textId="6DCF2979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West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Estonia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E759F3C" w14:textId="5218BBB6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West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Estonia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6AA8CC" w14:textId="2985426E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West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Estonia</w:t>
            </w:r>
          </w:p>
        </w:tc>
      </w:tr>
      <w:tr w:rsidR="008A21FD" w:rsidRPr="008A21FD" w14:paraId="47E91718" w14:textId="77777777" w:rsidTr="008A21FD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F4B7B30" w14:textId="03A4D882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Pärnu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DC1CF1C" w14:textId="7647056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Pärnu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F332396" w14:textId="3272BC03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Pärnu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</w:tr>
      <w:tr w:rsidR="008A21FD" w:rsidRPr="008A21FD" w14:paraId="36E9D707" w14:textId="77777777" w:rsidTr="008A21FD">
        <w:trPr>
          <w:trHeight w:val="2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427D93F" w14:textId="40DBC9CC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Kuressaare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7C62473" w14:textId="27879FDE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Kuressaare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7710C19" w14:textId="7F3BC96A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Kuressaare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SA</w:t>
            </w:r>
          </w:p>
        </w:tc>
      </w:tr>
      <w:tr w:rsidR="008A21FD" w:rsidRPr="008A21FD" w14:paraId="75B08B23" w14:textId="77777777" w:rsidTr="008A21FD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3EAE702" w14:textId="3ADD422B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SA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Hiiumaa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5AD0BCC" w14:textId="735A673C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SA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Hiiumaa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AAA634D" w14:textId="2BB479FE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SA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Hiiumaa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</w:tr>
      <w:tr w:rsidR="008A21FD" w:rsidRPr="008A21FD" w14:paraId="0D5D2D68" w14:textId="77777777" w:rsidTr="008A21FD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0D6BBD3" w14:textId="60A4A996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Central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Estonia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8F035BE" w14:textId="3E5804D8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Central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Estonia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4A7451" w14:textId="1B41203C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Central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Estonia</w:t>
            </w:r>
          </w:p>
        </w:tc>
      </w:tr>
      <w:tr w:rsidR="008A21FD" w:rsidRPr="008A21FD" w14:paraId="5E071CFD" w14:textId="77777777" w:rsidTr="008A21FD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AA3AA6D" w14:textId="4AE5DB26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Järvamaa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3CDE18E" w14:textId="4219CAC5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Järvamaa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52C2C8" w14:textId="66DD6867" w:rsidR="008A21FD" w:rsidRPr="008A21FD" w:rsidRDefault="00F6762C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8A21FD" w:rsidRPr="008A21FD" w14:paraId="211B7B71" w14:textId="77777777" w:rsidTr="008A21FD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1F007CD" w14:textId="1DEEBA5F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Viljandi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06820EA" w14:textId="0A7B9FF1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Viljandi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5C35187" w14:textId="6245004F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Viljandi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</w:tr>
      <w:tr w:rsidR="008A21FD" w:rsidRPr="008A21FD" w14:paraId="557F138D" w14:textId="77777777" w:rsidTr="008A21FD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65B6648" w14:textId="36860E62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South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Estonia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B6FB5E4" w14:textId="42EEF08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South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Estonia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A1CE96" w14:textId="61CA9CBB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South</w:t>
            </w:r>
            <w:r w:rsidR="00F6762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Estonia</w:t>
            </w:r>
          </w:p>
        </w:tc>
      </w:tr>
      <w:tr w:rsidR="008A21FD" w:rsidRPr="008A21FD" w14:paraId="254E50EB" w14:textId="77777777" w:rsidTr="008A21FD">
        <w:trPr>
          <w:trHeight w:val="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71DF7DF" w14:textId="780C33C8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South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Estonian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3BACBDA" w14:textId="64757DC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South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Estonian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2B399E" w14:textId="306EA1D8" w:rsidR="008A21FD" w:rsidRPr="008A21FD" w:rsidRDefault="00F6762C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8A21FD" w:rsidRPr="008A21FD" w14:paraId="12F83958" w14:textId="77777777" w:rsidTr="008A21FD">
        <w:trPr>
          <w:trHeight w:val="2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8831E23" w14:textId="45C80BFD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Põlva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9280B97" w14:textId="34D03084" w:rsidR="008A21FD" w:rsidRPr="008A21FD" w:rsidRDefault="00F6762C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188C1" w14:textId="4A2D3AC5" w:rsidR="008A21FD" w:rsidRPr="008A21FD" w:rsidRDefault="00F6762C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8A21FD" w:rsidRPr="008A21FD" w14:paraId="7F6EDEFC" w14:textId="77777777" w:rsidTr="008A21FD">
        <w:trPr>
          <w:trHeight w:val="4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7BCA7A7" w14:textId="627B061A" w:rsidR="008A21FD" w:rsidRPr="008A21FD" w:rsidRDefault="008A21FD" w:rsidP="00FA2DE7">
            <w:pPr>
              <w:keepNext/>
              <w:keepLines/>
              <w:widowControl w:val="0"/>
              <w:spacing w:after="0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Tartu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University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Women's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Clinic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B78A4D4" w14:textId="1EE0E6F7" w:rsidR="008A21FD" w:rsidRPr="008A21FD" w:rsidRDefault="008A21FD" w:rsidP="00FA2DE7">
            <w:pPr>
              <w:keepNext/>
              <w:keepLines/>
              <w:widowControl w:val="0"/>
              <w:spacing w:after="0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Tartu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University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Women's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Clinic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58602F" w14:textId="3DE854EE" w:rsidR="008A21FD" w:rsidRPr="008A21FD" w:rsidRDefault="008A21FD" w:rsidP="00FA2DE7">
            <w:pPr>
              <w:keepNext/>
              <w:keepLines/>
              <w:widowControl w:val="0"/>
              <w:spacing w:after="0" w:line="1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Tartu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University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Women's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Clinic</w:t>
            </w:r>
          </w:p>
        </w:tc>
      </w:tr>
      <w:tr w:rsidR="008A21FD" w:rsidRPr="008A21FD" w14:paraId="1C6ECFEE" w14:textId="77777777" w:rsidTr="008A21FD">
        <w:trPr>
          <w:trHeight w:val="4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B6D69AC" w14:textId="31F628C2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Valga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F7BDCB4" w14:textId="1A3053C9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Valga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DCEAA7A" w14:textId="515DF6D9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Valga</w:t>
            </w:r>
            <w:proofErr w:type="spellEnd"/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or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AS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South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Estonia</w:t>
            </w:r>
            <w:r w:rsidR="00F6762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Hospital</w:t>
            </w:r>
          </w:p>
        </w:tc>
      </w:tr>
    </w:tbl>
    <w:p w14:paraId="622BAD7C" w14:textId="759409E6" w:rsidR="008A21FD" w:rsidRPr="00FA2DE7" w:rsidRDefault="008A21FD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0AB4796" w14:textId="46BC031C" w:rsidR="008A21FD" w:rsidRPr="00FA2DE7" w:rsidRDefault="008A21FD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desirable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optimize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guaranteed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step,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effect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buys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Saaremaa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Hiiumaa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regardless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deliveries.</w:t>
      </w:r>
    </w:p>
    <w:p w14:paraId="68A5ED8A" w14:textId="4B4CB676" w:rsidR="008A21FD" w:rsidRPr="00FA2DE7" w:rsidRDefault="008A21FD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096BA39" w14:textId="71F4A288" w:rsidR="008A21FD" w:rsidRPr="00FA2DE7" w:rsidRDefault="008A21FD" w:rsidP="00FA2DE7">
      <w:pPr>
        <w:spacing w:after="0" w:line="240" w:lineRule="auto"/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5.</w:t>
      </w:r>
      <w:r w:rsidR="00F6762C" w:rsidRPr="00FA2DE7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bookmarkStart w:id="41" w:name="bookmark41"/>
      <w:bookmarkStart w:id="42" w:name="bookmark42"/>
      <w:bookmarkStart w:id="43" w:name="bookmark43"/>
      <w:bookmarkEnd w:id="41"/>
      <w:bookmarkEnd w:id="42"/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Load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standards</w:t>
      </w:r>
      <w:bookmarkEnd w:id="43"/>
    </w:p>
    <w:p w14:paraId="4A94C076" w14:textId="77777777" w:rsidR="00FA2DE7" w:rsidRPr="00FA2DE7" w:rsidRDefault="00FA2DE7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44" w:name="bookmark44"/>
      <w:bookmarkStart w:id="45" w:name="bookmark45"/>
      <w:bookmarkEnd w:id="44"/>
    </w:p>
    <w:p w14:paraId="7172F68B" w14:textId="28792532" w:rsidR="008A21FD" w:rsidRPr="00FA2DE7" w:rsidRDefault="008A21FD" w:rsidP="00FA2DE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Outpatient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care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:</w:t>
      </w:r>
      <w:bookmarkEnd w:id="45"/>
    </w:p>
    <w:p w14:paraId="62692A88" w14:textId="6885AB15" w:rsidR="008A21FD" w:rsidRPr="00FA2DE7" w:rsidRDefault="008A21FD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burden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work: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reception,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normally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2925</w:t>
      </w:r>
      <w:r w:rsidR="00F6762C" w:rsidRPr="00FA2DE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(6.5x2x5x45)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</w:p>
    <w:p w14:paraId="77917CF1" w14:textId="1A129381" w:rsidR="008A21FD" w:rsidRPr="00FA2DE7" w:rsidRDefault="008A21FD" w:rsidP="00FA2DE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bookmarkStart w:id="46" w:name="bookmark46"/>
      <w:bookmarkStart w:id="47" w:name="bookmark47"/>
      <w:bookmarkEnd w:id="46"/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pregnancy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pathology</w:t>
      </w:r>
      <w:bookmarkEnd w:id="47"/>
    </w:p>
    <w:p w14:paraId="23732C14" w14:textId="57C16CAE" w:rsidR="008A21FD" w:rsidRPr="00FA2DE7" w:rsidRDefault="008A21FD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350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</w:p>
    <w:p w14:paraId="146EBEEE" w14:textId="0B3098E7" w:rsidR="008A21FD" w:rsidRPr="00FA2DE7" w:rsidRDefault="008A21FD" w:rsidP="00FA2DE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bookmarkStart w:id="48" w:name="bookmark48"/>
      <w:bookmarkStart w:id="49" w:name="bookmark49"/>
      <w:bookmarkEnd w:id="48"/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gynecology</w:t>
      </w:r>
      <w:bookmarkEnd w:id="49"/>
      <w:proofErr w:type="spellEnd"/>
    </w:p>
    <w:p w14:paraId="779F64C2" w14:textId="6534C734" w:rsidR="008A21FD" w:rsidRPr="00FA2DE7" w:rsidRDefault="008A21FD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320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</w:p>
    <w:p w14:paraId="38E95E70" w14:textId="6B7506E9" w:rsidR="008A21FD" w:rsidRPr="00FA2DE7" w:rsidRDefault="008A21FD" w:rsidP="00FA2DE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bookmarkStart w:id="50" w:name="bookmark50"/>
      <w:bookmarkStart w:id="51" w:name="bookmark51"/>
      <w:bookmarkEnd w:id="50"/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Day</w:t>
      </w:r>
      <w:r w:rsidR="00F6762C"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A2D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care</w:t>
      </w:r>
      <w:bookmarkEnd w:id="51"/>
    </w:p>
    <w:p w14:paraId="6BD8C12E" w14:textId="1513F3FF" w:rsidR="008A21FD" w:rsidRDefault="008A21FD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(6.5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*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*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45),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1462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</w:p>
    <w:p w14:paraId="398449D7" w14:textId="77777777" w:rsidR="00FA2DE7" w:rsidRPr="00FA2DE7" w:rsidRDefault="00FA2DE7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5780163" w14:textId="47F53981" w:rsidR="008A21FD" w:rsidRPr="00FA2DE7" w:rsidRDefault="008A21FD" w:rsidP="00FA2DE7">
      <w:pPr>
        <w:spacing w:after="0" w:line="240" w:lineRule="auto"/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lastRenderedPageBreak/>
        <w:t>6</w:t>
      </w:r>
      <w:r w:rsidR="00FA2DE7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.</w:t>
      </w:r>
      <w:r w:rsidR="00F6762C" w:rsidRPr="00FA2DE7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bookmarkStart w:id="52" w:name="bookmark52"/>
      <w:bookmarkStart w:id="53" w:name="bookmark53"/>
      <w:bookmarkStart w:id="54" w:name="bookmark54"/>
      <w:bookmarkEnd w:id="52"/>
      <w:bookmarkEnd w:id="53"/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Forecasts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need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for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services,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beds,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specialists,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new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technologies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medical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devices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2020</w:t>
      </w:r>
      <w:bookmarkEnd w:id="54"/>
    </w:p>
    <w:p w14:paraId="17DA2096" w14:textId="657DCDE8" w:rsidR="008A21FD" w:rsidRPr="00FA2DE7" w:rsidRDefault="008A21FD" w:rsidP="00FA2DE7">
      <w:pPr>
        <w:spacing w:after="0" w:line="240" w:lineRule="auto"/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6.1.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bookmarkStart w:id="55" w:name="bookmark55"/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Service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demand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forecast</w:t>
      </w:r>
      <w:r w:rsidR="00F6762C" w:rsidRPr="00FA2DE7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bookmarkEnd w:id="55"/>
    </w:p>
    <w:p w14:paraId="25F0812A" w14:textId="77777777" w:rsidR="00FA2DE7" w:rsidRDefault="00FA2DE7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56" w:name="bookmark56"/>
      <w:bookmarkStart w:id="57" w:name="bookmark57"/>
      <w:bookmarkEnd w:id="56"/>
    </w:p>
    <w:p w14:paraId="2620EA71" w14:textId="0A02BBEF" w:rsidR="008A21FD" w:rsidRPr="008A21FD" w:rsidRDefault="008A21FD" w:rsidP="008A21FD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Figure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age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group</w:t>
      </w:r>
      <w:bookmarkEnd w:id="57"/>
    </w:p>
    <w:p w14:paraId="57CEC39F" w14:textId="1697EAB9" w:rsidR="008A21FD" w:rsidRPr="00FA2DE7" w:rsidRDefault="00FA2DE7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5D14731A" wp14:editId="75E4FD18">
            <wp:extent cx="5760038" cy="3442970"/>
            <wp:effectExtent l="0" t="0" r="0" b="5080"/>
            <wp:docPr id="1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9"/>
                    <a:srcRect t="5441"/>
                    <a:stretch/>
                  </pic:blipFill>
                  <pic:spPr bwMode="auto">
                    <a:xfrm>
                      <a:off x="0" y="0"/>
                      <a:ext cx="5760720" cy="3443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5E2D53" w14:textId="002EEDFA" w:rsidR="00FA2DE7" w:rsidRPr="00FA2DE7" w:rsidRDefault="00FA2DE7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36C3A3B" w14:textId="77777777" w:rsidR="00FA2DE7" w:rsidRPr="00FA2DE7" w:rsidRDefault="00FA2DE7" w:rsidP="00FA2DE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2338B0C" w14:textId="4589B874" w:rsidR="008A21FD" w:rsidRPr="008A21FD" w:rsidRDefault="008A21FD" w:rsidP="00FA2DE7">
      <w:pPr>
        <w:keepNext/>
        <w:keepLines/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lastRenderedPageBreak/>
        <w:t>Table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3.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Overall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fertility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rate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per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1000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women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childbearing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age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residence,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1992-2010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(</w:t>
      </w:r>
      <w:r w:rsidRPr="008A21FD">
        <w:rPr>
          <w:rFonts w:ascii="Calibri" w:eastAsia="Times New Roman" w:hAnsi="Calibri" w:cs="Calibri"/>
          <w:color w:val="000000"/>
          <w:lang w:eastAsia="en-GB"/>
        </w:rPr>
        <w:t>EMSR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8A21FD" w:rsidRPr="008A21FD" w14:paraId="22F94298" w14:textId="77777777" w:rsidTr="008A21FD">
        <w:trPr>
          <w:trHeight w:val="3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E6A0E7E" w14:textId="0CCF760F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Place</w:t>
            </w:r>
            <w:r w:rsidR="00F676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 xml:space="preserve"> </w:t>
            </w: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of</w:t>
            </w:r>
            <w:r w:rsidR="00F676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 xml:space="preserve"> </w:t>
            </w: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residence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5BAEE6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F58141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108C00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7BBB36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6DEF8C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2FA82C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F788EC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F0AF4E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2626F7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55A82B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C549A1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4A748E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0A3BD5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4A2EDF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990349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C3F25A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D936CFA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BC8846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CCF4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2010</w:t>
            </w:r>
          </w:p>
        </w:tc>
      </w:tr>
      <w:tr w:rsidR="008A21FD" w:rsidRPr="008A21FD" w14:paraId="56AD69F2" w14:textId="77777777" w:rsidTr="008A21FD">
        <w:trPr>
          <w:trHeight w:val="8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F7C8C9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ESTONIA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82A991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48.6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53F89C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19483C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98F90B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3B014F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5207EF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36.0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AB4085A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7B11BC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0831B7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0C0DE2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36.8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2181E3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24B205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7243CB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43B513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2A77F0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EC1E7E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FEB062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658DB2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47.6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9DCCCE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48.6</w:t>
            </w:r>
          </w:p>
        </w:tc>
      </w:tr>
      <w:tr w:rsidR="008A21FD" w:rsidRPr="008A21FD" w14:paraId="52D6C0BE" w14:textId="77777777" w:rsidTr="008A21FD">
        <w:trPr>
          <w:trHeight w:val="821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5C6535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County</w:t>
            </w:r>
          </w:p>
          <w:p w14:paraId="3476FB35" w14:textId="6D1B4848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Harju</w:t>
            </w:r>
            <w:r w:rsidR="00F676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 xml:space="preserve"> </w:t>
            </w: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County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38FDD3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38.5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1278E2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32.3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58661C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31.2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F63400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30.3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D9B3F4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29.2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7D85E1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28.5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29F630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29.2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7A65A2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31.5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3DE8CB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34.6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BC9724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34.8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A318B78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36.6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9C062A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39.6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4961F8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44.8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E43421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47.3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54C8A3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51.8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45E0EA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55.8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764235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58.1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7AD575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57.4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FFC730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59.3</w:t>
            </w:r>
          </w:p>
        </w:tc>
      </w:tr>
      <w:tr w:rsidR="008A21FD" w:rsidRPr="008A21FD" w14:paraId="584E42A2" w14:textId="77777777" w:rsidTr="008A21FD">
        <w:trPr>
          <w:trHeight w:val="360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3AD1F01" w14:textId="7E68E688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including</w:t>
            </w:r>
            <w:r w:rsidR="00F676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 xml:space="preserve"> </w:t>
            </w: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Tallinn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38B250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37.8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C1787A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31.4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DBD02D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30.8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722C9C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28.9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CA3787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27.8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65218C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27.1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68E053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28.0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16B67F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30.8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080967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34.2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01A543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34.6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D1D7FF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36.0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FC2491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39.5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B7A0F6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44.9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4AECB4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47.6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0B90DE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52.0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656353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54.3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444A64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55.6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8AC87B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53.7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ED2E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54.6</w:t>
            </w:r>
          </w:p>
        </w:tc>
      </w:tr>
      <w:tr w:rsidR="008A21FD" w:rsidRPr="008A21FD" w14:paraId="38A981D8" w14:textId="77777777" w:rsidTr="008A21FD">
        <w:trPr>
          <w:trHeight w:val="283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D5F22B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Hiiumaa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5C35C2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70.5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2B2712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69.4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2AB8EC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57.9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A9054B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62.3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E0D9DD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53.7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B6DC40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48.8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D0743B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ABCF21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35.4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DA0EBF8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1897418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1377EE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34.0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90B667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33.5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567A0B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26.2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38CE45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32.6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F1FE9D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27.9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65AC50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28.1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3459B5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32.7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0657E3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25.2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0A72E5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35.0</w:t>
            </w:r>
          </w:p>
        </w:tc>
      </w:tr>
      <w:tr w:rsidR="008A21FD" w:rsidRPr="008A21FD" w14:paraId="78D3D6DD" w14:textId="77777777" w:rsidTr="008A21FD">
        <w:trPr>
          <w:trHeight w:val="442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hideMark/>
          </w:tcPr>
          <w:p w14:paraId="59E71335" w14:textId="77777777" w:rsidR="008A21FD" w:rsidRPr="008A21FD" w:rsidRDefault="008A21FD" w:rsidP="00FA2DE7">
            <w:pPr>
              <w:keepNext/>
              <w:keepLines/>
              <w:widowControl w:val="0"/>
              <w:spacing w:after="0" w:line="134" w:lineRule="atLeast"/>
              <w:ind w:firstLine="360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Ida-</w:t>
            </w:r>
            <w:proofErr w:type="spellStart"/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Virumaa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0D8CCF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83D05F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31.5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81A9878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30.9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F57EED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31.8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B7361C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32.8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47A48C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30.3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24723D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31.3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E37646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32.7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E14513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35.2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C7D480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33.7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D404D1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35.7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6D9650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32.9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D04E3DA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35.5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FA6122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36.0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112B0F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33.2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51ADA8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35.5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23D4F4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34.2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515E93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33.9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FFDA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31.5</w:t>
            </w:r>
          </w:p>
        </w:tc>
      </w:tr>
      <w:tr w:rsidR="008A21FD" w:rsidRPr="008A21FD" w14:paraId="08866BEE" w14:textId="77777777" w:rsidTr="008A21FD">
        <w:trPr>
          <w:trHeight w:val="360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1E6C4FF" w14:textId="362B6CFA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Jõgeva</w:t>
            </w:r>
            <w:proofErr w:type="spellEnd"/>
            <w:r w:rsidR="00F676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 xml:space="preserve"> </w:t>
            </w: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County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D2051AA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65.5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BE9B74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55.5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02A0F4A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56.0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8996F9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51.6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159AD8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50.6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862A8B8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51.0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BEFA02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45.0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2DF645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45.6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F1825C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46.7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C6F3A6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41.5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21FA6A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34A3C5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32.3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1F9113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35.0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B158B3A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35.6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48ADE4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34.3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E7F0C9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32.3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B129D7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34.1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42F1F3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36.7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D641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34.3</w:t>
            </w:r>
          </w:p>
        </w:tc>
      </w:tr>
      <w:tr w:rsidR="008A21FD" w:rsidRPr="008A21FD" w14:paraId="3A8B3AD2" w14:textId="77777777" w:rsidTr="008A21FD">
        <w:trPr>
          <w:trHeight w:val="360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7E73033" w14:textId="1B414DB0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Järva</w:t>
            </w:r>
            <w:proofErr w:type="spellEnd"/>
            <w:r w:rsidR="00F676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 xml:space="preserve"> </w:t>
            </w: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County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B30EAD8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62.5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EAE43E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52.3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E6FA9E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46.2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CD579C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45.4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4AD9AF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49.0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31FB1B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45.6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1F11F6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42.3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A4EAA8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6F0DD6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16A828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E1E1AC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38.0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3F73FA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36.0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F51DC4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27D9918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766F1C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36.6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355504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AF4B10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838CE4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37.8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D9CF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39.8</w:t>
            </w:r>
          </w:p>
        </w:tc>
      </w:tr>
      <w:tr w:rsidR="008A21FD" w:rsidRPr="008A21FD" w14:paraId="149D5B43" w14:textId="77777777" w:rsidTr="008A21FD">
        <w:trPr>
          <w:trHeight w:val="278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A5C5FA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Läänemaa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4CD9F6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58.2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F69B658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54.1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5852C1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52.6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0F8DA7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42.5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5E3352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50.4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87B963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46.4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83E0BB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45.1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F54B94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38.2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055E45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A25B2F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34EE9E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34.9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570CDD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32.0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3947E8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32.7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2C7DDD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32.8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895C6D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34.2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4F8E74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33.9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BCCF40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38.5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0BB29C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34.3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73DB03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33.7</w:t>
            </w:r>
          </w:p>
        </w:tc>
      </w:tr>
      <w:tr w:rsidR="008A21FD" w:rsidRPr="008A21FD" w14:paraId="4B4485C5" w14:textId="77777777" w:rsidTr="008A21FD">
        <w:trPr>
          <w:trHeight w:val="442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hideMark/>
          </w:tcPr>
          <w:p w14:paraId="73C2DEC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Lääne-Virumaa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5EA209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55.2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1EFEFE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52.3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CD2741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49.8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0BC58A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48.1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4A2688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45.9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5908C5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46.5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56486C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43.2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C942BD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43.4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B63520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46.1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C4F2F9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41.7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4E255A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9FDBE2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67535D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99E3D6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6A6BE9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5EB3BD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41.6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C647B48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5DA458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39.2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9699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40.0</w:t>
            </w:r>
          </w:p>
        </w:tc>
      </w:tr>
      <w:tr w:rsidR="008A21FD" w:rsidRPr="008A21FD" w14:paraId="5D36FC28" w14:textId="77777777" w:rsidTr="008A21FD">
        <w:trPr>
          <w:trHeight w:val="360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ECCAE16" w14:textId="5486ECF2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Põlva</w:t>
            </w:r>
            <w:proofErr w:type="spellEnd"/>
            <w:r w:rsidR="00F676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 xml:space="preserve"> </w:t>
            </w: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county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D3F3B7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62.6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DD903E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52.9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978375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53.7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3F0173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53.6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CB86B0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53.4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9EFE78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44.6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3911D8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126797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44.6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C0EB7A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38.3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BA7567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36.3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DACA9E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400111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19C5C1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686F70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2BF21B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35.3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97CDAA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35.1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5DCC72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38.5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1D0190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39.5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BF0F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38.6</w:t>
            </w:r>
          </w:p>
        </w:tc>
      </w:tr>
      <w:tr w:rsidR="008A21FD" w:rsidRPr="008A21FD" w14:paraId="789E0511" w14:textId="77777777" w:rsidTr="008A21FD">
        <w:trPr>
          <w:trHeight w:val="360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17463A0" w14:textId="56381EBD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Pärnu</w:t>
            </w:r>
            <w:proofErr w:type="spellEnd"/>
            <w:r w:rsidR="00F676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 xml:space="preserve"> </w:t>
            </w: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county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91EA37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56.8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7725B8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48.4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92F476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46.8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5D40FB8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41.2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36BC7B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42.1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8D937A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42.4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038034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FE2112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EB81F7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89CEBF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714DEE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6B8605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38.7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A55DA2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38.2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A9FDCF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1EDE4A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41.6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E698F3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45.8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2A7314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48.5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31B436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48.4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54D2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45.0</w:t>
            </w:r>
          </w:p>
        </w:tc>
      </w:tr>
      <w:tr w:rsidR="008A21FD" w:rsidRPr="008A21FD" w14:paraId="3CD84BAA" w14:textId="77777777" w:rsidTr="008A21FD">
        <w:trPr>
          <w:trHeight w:val="360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13561F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Raplamaa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7FB7C0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62.2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5D1B65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58.5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94DF2D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48.1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E6AE36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51.1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5A2951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49.0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93EC03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45.4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760D98A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98681F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8358E3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41.6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99EB75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36.4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8ED58A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46DFD4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31.4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A99FF4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0E438D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E6654E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6D4A50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44.4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6CB9A7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44.1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BF1A56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43.0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63B9B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46.9</w:t>
            </w:r>
          </w:p>
        </w:tc>
      </w:tr>
      <w:tr w:rsidR="008A21FD" w:rsidRPr="008A21FD" w14:paraId="71252CC8" w14:textId="77777777" w:rsidTr="008A21FD">
        <w:trPr>
          <w:trHeight w:val="355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0DB9CC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Saaremaa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41AB7A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65.5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004DD2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59.4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5A43C2A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53.6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8A4F6CA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51.5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B9C93E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41.2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0E3BE5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45.0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C0A085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7EDD6E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42.1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A594C4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ED0382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50618E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34.5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5F5A09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31.8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B1DCE4A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35.7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17FD12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34.5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F8706E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A20A7E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35.7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1D7316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36.6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78EEB0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37.2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B1E4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38.2</w:t>
            </w:r>
          </w:p>
        </w:tc>
      </w:tr>
      <w:tr w:rsidR="008A21FD" w:rsidRPr="008A21FD" w14:paraId="50664562" w14:textId="77777777" w:rsidTr="008A21FD">
        <w:trPr>
          <w:trHeight w:val="360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A33EE31" w14:textId="19C3D3CD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Tartu</w:t>
            </w:r>
            <w:r w:rsidR="00F676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 xml:space="preserve"> </w:t>
            </w: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County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545A4A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55.8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BCA156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45.5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2A4B52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42.4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3C6D96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40.7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E90549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40.6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20AC3F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38.2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20D4FD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38.4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3BC0AB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38.2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FF52AF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40.2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B7DF69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38.7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A699C7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42.2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0A3DE5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42.5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9948A8A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44.5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293A42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44.3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50C513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44.6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49492E8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50.3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2D4A5A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50.8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2E3A33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53.4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8C9E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55.0</w:t>
            </w:r>
          </w:p>
        </w:tc>
      </w:tr>
      <w:tr w:rsidR="008A21FD" w:rsidRPr="008A21FD" w14:paraId="42CE12BB" w14:textId="77777777" w:rsidTr="008A21FD">
        <w:trPr>
          <w:trHeight w:val="365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E80AFB7" w14:textId="28B3CB2E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Valga</w:t>
            </w:r>
            <w:proofErr w:type="spellEnd"/>
            <w:r w:rsidR="00F676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 xml:space="preserve"> </w:t>
            </w: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county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9E20DF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61.7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03FB5B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52.7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72A412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54.7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B119C8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46.2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DAEC57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51.9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4D9C7E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45.3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1D613BA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47.4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CBF8C4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42.1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B74709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49.7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D10BFB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46.9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6981F1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43.0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4EE353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38.9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17D244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8E482D8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17C58E8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A6B9E3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DA166F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41.2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3F7FA6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39.2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E382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36.1</w:t>
            </w:r>
          </w:p>
        </w:tc>
      </w:tr>
      <w:tr w:rsidR="008A21FD" w:rsidRPr="008A21FD" w14:paraId="620EFCB8" w14:textId="77777777" w:rsidTr="008A21FD">
        <w:trPr>
          <w:trHeight w:val="360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6B1577D" w14:textId="051E4C53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Viljandi</w:t>
            </w:r>
            <w:proofErr w:type="spellEnd"/>
            <w:r w:rsidR="00F676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 xml:space="preserve"> </w:t>
            </w:r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County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C76422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57.1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FD4DA2A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57.3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3C24AB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49.2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FB9E118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49.5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8FD248B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50.0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26FC5A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49.0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4FDA93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42.5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251D39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44.4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82F004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E2A750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DD7F06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02E39A5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38.2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866387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36.8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4904E8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34.9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F212DB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34.1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6E49B4E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38.4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B26CBAF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36.7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A60FC4D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35.1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BD60A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37.8</w:t>
            </w:r>
          </w:p>
        </w:tc>
      </w:tr>
      <w:tr w:rsidR="008A21FD" w:rsidRPr="008A21FD" w14:paraId="5BEFEA68" w14:textId="77777777" w:rsidTr="008A21FD">
        <w:trPr>
          <w:trHeight w:val="274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74021CC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>Võrumaa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1017A4EA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66.8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761E6093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58.0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066BD0C1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51.3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71343E9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53.0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7C516BA9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52.7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5A9C1FB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48.1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327989E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44.5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7BACDF6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41.5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3204376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43.4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66CD7BE6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40.8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74170377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38.9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31ECCF1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36.9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64D062C4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34.0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2969DDC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5D6D2C2C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37.3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404485E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38.4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1FD0BFD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34.8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265B5572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35.3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8E9C9D0" w14:textId="77777777" w:rsidR="008A21FD" w:rsidRPr="008A21FD" w:rsidRDefault="008A21FD" w:rsidP="00FA2DE7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39.0</w:t>
            </w:r>
          </w:p>
        </w:tc>
      </w:tr>
    </w:tbl>
    <w:p w14:paraId="1E007A50" w14:textId="433F0D9A" w:rsidR="008A21FD" w:rsidRPr="008A21FD" w:rsidRDefault="00F6762C" w:rsidP="008A21FD">
      <w:pPr>
        <w:spacing w:after="479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en-GB"/>
        </w:rPr>
        <w:t xml:space="preserve"> </w:t>
      </w:r>
    </w:p>
    <w:p w14:paraId="1361236F" w14:textId="7F281AB5" w:rsidR="008A21FD" w:rsidRPr="00D42047" w:rsidRDefault="008A21FD" w:rsidP="00D42047">
      <w:pPr>
        <w:keepNext/>
        <w:keepLines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Figure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Specific</w:t>
      </w:r>
      <w:r w:rsidR="00F6762C"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fertility</w:t>
      </w:r>
      <w:r w:rsidR="00F6762C"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rate</w:t>
      </w:r>
      <w:r w:rsidR="00F6762C"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per</w:t>
      </w:r>
      <w:r w:rsidR="00F6762C"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1000</w:t>
      </w:r>
      <w:r w:rsidR="00F6762C"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women</w:t>
      </w:r>
      <w:r w:rsidR="00F6762C"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childbearing</w:t>
      </w:r>
      <w:r w:rsidR="00F6762C"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age</w:t>
      </w:r>
      <w:r w:rsidR="00F6762C"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1992-2010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(EMSR)</w:t>
      </w:r>
    </w:p>
    <w:p w14:paraId="10992109" w14:textId="5DF68F3D" w:rsidR="008A21FD" w:rsidRPr="00D42047" w:rsidRDefault="008A21FD" w:rsidP="00D42047">
      <w:pPr>
        <w:keepNext/>
        <w:keepLines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Fertility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1,000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childbearing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age,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1992-2010</w:t>
      </w:r>
    </w:p>
    <w:p w14:paraId="5D95033A" w14:textId="33C53C91" w:rsidR="008A21FD" w:rsidRPr="00D42047" w:rsidRDefault="00D42047" w:rsidP="00D42047">
      <w:pPr>
        <w:keepNext/>
        <w:keepLines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drawing>
          <wp:inline distT="0" distB="0" distL="0" distR="0" wp14:anchorId="3A7A3319" wp14:editId="30B14EFC">
            <wp:extent cx="5715495" cy="2720576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495" cy="272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5EEBC" w14:textId="77777777" w:rsidR="00D42047" w:rsidRPr="00D42047" w:rsidRDefault="00D42047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BFCD582" w14:textId="62745A1E" w:rsidR="008A21FD" w:rsidRDefault="008A21FD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Looking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mother's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striking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decade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surrounding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24B2171A" w14:textId="77777777" w:rsidR="00D42047" w:rsidRPr="00D42047" w:rsidRDefault="00D42047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D97B7CA" w14:textId="0857AD72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Table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Changes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specific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fertility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rate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different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counties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Estonia,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2000-2011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5926"/>
      </w:tblGrid>
      <w:tr w:rsidR="008A21FD" w:rsidRPr="008A21FD" w14:paraId="383F4699" w14:textId="77777777" w:rsidTr="008A21FD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07298E1" w14:textId="4A8EF68D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Change</w:t>
            </w:r>
            <w:r w:rsidR="00F676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in</w:t>
            </w:r>
            <w:r w:rsidR="00F676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specific</w:t>
            </w:r>
            <w:r w:rsidR="00F676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factor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5F90B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County</w:t>
            </w:r>
          </w:p>
        </w:tc>
      </w:tr>
      <w:tr w:rsidR="008A21FD" w:rsidRPr="008A21FD" w14:paraId="0D592CE2" w14:textId="77777777" w:rsidTr="008A21FD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E842E8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Increased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F9CDCD" w14:textId="1E850EB8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Harju,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Tartu,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Pärnu</w:t>
            </w:r>
            <w:proofErr w:type="spellEnd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Rapla</w:t>
            </w:r>
            <w:proofErr w:type="spellEnd"/>
          </w:p>
        </w:tc>
      </w:tr>
      <w:tr w:rsidR="008A21FD" w:rsidRPr="008A21FD" w14:paraId="023D4F02" w14:textId="77777777" w:rsidTr="008A21FD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11B93CC" w14:textId="41016E9F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Has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not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changed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01CDB5" w14:textId="7ADBC16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Järva</w:t>
            </w:r>
            <w:proofErr w:type="spellEnd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Põlva</w:t>
            </w:r>
            <w:proofErr w:type="spellEnd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Saare</w:t>
            </w:r>
            <w:proofErr w:type="spellEnd"/>
          </w:p>
        </w:tc>
      </w:tr>
      <w:tr w:rsidR="008A21FD" w:rsidRPr="008A21FD" w14:paraId="57967F3F" w14:textId="77777777" w:rsidTr="008A21FD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50CA053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Fallen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6F4427" w14:textId="4CCF9D4C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Hiiu</w:t>
            </w:r>
            <w:proofErr w:type="spellEnd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Ida-</w:t>
            </w:r>
            <w:proofErr w:type="spellStart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Viru</w:t>
            </w:r>
            <w:proofErr w:type="spellEnd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Lääne-Viru</w:t>
            </w:r>
            <w:proofErr w:type="spellEnd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Jõgeva</w:t>
            </w:r>
            <w:proofErr w:type="spellEnd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West,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Võru</w:t>
            </w:r>
            <w:proofErr w:type="spellEnd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Valga</w:t>
            </w:r>
            <w:proofErr w:type="spellEnd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Viljandi</w:t>
            </w:r>
            <w:proofErr w:type="spellEnd"/>
          </w:p>
        </w:tc>
      </w:tr>
    </w:tbl>
    <w:p w14:paraId="5EF1C43A" w14:textId="77777777" w:rsidR="00D42047" w:rsidRPr="00D42047" w:rsidRDefault="00D42047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39C84CE" w14:textId="3B2FF5DF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t>Figures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7-9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Changes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="00D42047">
        <w:rPr>
          <w:rFonts w:ascii="Calibri" w:eastAsia="Times New Roman" w:hAnsi="Calibri" w:cs="Calibri"/>
          <w:b/>
          <w:bCs/>
          <w:color w:val="000000"/>
          <w:lang w:eastAsia="en-GB"/>
        </w:rPr>
        <w:t>fertility rate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mother's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place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residence,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2000-2010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gramStart"/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(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EMSR</w:t>
      </w:r>
      <w:proofErr w:type="gramEnd"/>
      <w:r w:rsidRPr="008A21FD">
        <w:rPr>
          <w:rFonts w:ascii="Calibri" w:eastAsia="Times New Roman" w:hAnsi="Calibri" w:cs="Calibri"/>
          <w:color w:val="000000"/>
          <w:lang w:eastAsia="en-GB"/>
        </w:rPr>
        <w:t>)</w:t>
      </w:r>
    </w:p>
    <w:p w14:paraId="669FA268" w14:textId="39F84627" w:rsidR="008A21FD" w:rsidRPr="00D42047" w:rsidRDefault="008A21FD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5266C3D" w14:textId="5D60B662" w:rsidR="008A21FD" w:rsidRPr="00D42047" w:rsidRDefault="00D42047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58" w:name="bookmark58"/>
      <w:bookmarkStart w:id="59" w:name="bookmark59"/>
      <w:bookmarkEnd w:id="58"/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Fertility rate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increased</w:t>
      </w:r>
      <w:bookmarkEnd w:id="59"/>
    </w:p>
    <w:p w14:paraId="7E132EAE" w14:textId="7C67FB26" w:rsidR="008A21FD" w:rsidRPr="00D42047" w:rsidRDefault="00D42047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drawing>
          <wp:inline distT="0" distB="0" distL="0" distR="0" wp14:anchorId="7181EAFF" wp14:editId="063088D7">
            <wp:extent cx="3642360" cy="2133599"/>
            <wp:effectExtent l="0" t="0" r="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2500"/>
                    <a:stretch/>
                  </pic:blipFill>
                  <pic:spPr bwMode="auto">
                    <a:xfrm>
                      <a:off x="0" y="0"/>
                      <a:ext cx="3642676" cy="2133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1AE1FB" w14:textId="6E5C39B7" w:rsidR="00D42047" w:rsidRPr="00D42047" w:rsidRDefault="00D42047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522A13A" w14:textId="7D81B9E9" w:rsidR="00D42047" w:rsidRPr="00D42047" w:rsidRDefault="00D42047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 xml:space="preserve">Fertility rate has </w:t>
      </w: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remained stable</w:t>
      </w:r>
    </w:p>
    <w:p w14:paraId="631F1205" w14:textId="0B0C399E" w:rsidR="00D42047" w:rsidRPr="00D42047" w:rsidRDefault="00D42047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drawing>
          <wp:inline distT="0" distB="0" distL="0" distR="0" wp14:anchorId="22295996" wp14:editId="4CF5C17A">
            <wp:extent cx="3642360" cy="1897380"/>
            <wp:effectExtent l="0" t="0" r="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24545"/>
                    <a:stretch/>
                  </pic:blipFill>
                  <pic:spPr bwMode="auto">
                    <a:xfrm>
                      <a:off x="0" y="0"/>
                      <a:ext cx="3642676" cy="1897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0B2322" w14:textId="6DA99CC6" w:rsidR="00D42047" w:rsidRPr="00D42047" w:rsidRDefault="00D42047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EF0481A" w14:textId="031B6EDE" w:rsidR="00D42047" w:rsidRDefault="00D42047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Fertility rate has decreased</w:t>
      </w:r>
    </w:p>
    <w:p w14:paraId="4E78FD09" w14:textId="77293E01" w:rsidR="00D42047" w:rsidRPr="00D42047" w:rsidRDefault="00D42047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043C97E4" wp14:editId="39B0D45C">
            <wp:extent cx="3573780" cy="1836420"/>
            <wp:effectExtent l="0" t="0" r="762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26074"/>
                    <a:stretch/>
                  </pic:blipFill>
                  <pic:spPr bwMode="auto">
                    <a:xfrm>
                      <a:off x="0" y="0"/>
                      <a:ext cx="3574090" cy="1836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37324B" w14:textId="030ABDC7" w:rsidR="008A21FD" w:rsidRPr="00D42047" w:rsidRDefault="008A21FD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2913300" w14:textId="6E807E43" w:rsidR="008A21FD" w:rsidRPr="00D42047" w:rsidRDefault="008A21FD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8A221B4" w14:textId="173016DF" w:rsidR="008A21FD" w:rsidRPr="008A21FD" w:rsidRDefault="008A21FD" w:rsidP="00D42047">
      <w:pPr>
        <w:keepNext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lastRenderedPageBreak/>
        <w:t>Table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5.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Number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women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childbearing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age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childbirth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2010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forecast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for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2020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(Statistics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Estonia,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National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Institute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Development)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0"/>
        <w:gridCol w:w="723"/>
        <w:gridCol w:w="1083"/>
        <w:gridCol w:w="1083"/>
        <w:gridCol w:w="1083"/>
        <w:gridCol w:w="1083"/>
        <w:gridCol w:w="1083"/>
        <w:gridCol w:w="1284"/>
      </w:tblGrid>
      <w:tr w:rsidR="008A21FD" w:rsidRPr="008A21FD" w14:paraId="73182FEC" w14:textId="77777777" w:rsidTr="00D42047">
        <w:trPr>
          <w:trHeight w:val="264"/>
        </w:trPr>
        <w:tc>
          <w:tcPr>
            <w:tcW w:w="0" w:type="auto"/>
            <w:hideMark/>
          </w:tcPr>
          <w:p w14:paraId="3EF3CAE9" w14:textId="474C7361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County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number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of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women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the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age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group</w:t>
            </w:r>
          </w:p>
        </w:tc>
        <w:tc>
          <w:tcPr>
            <w:tcW w:w="0" w:type="auto"/>
            <w:hideMark/>
          </w:tcPr>
          <w:p w14:paraId="29BC224A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15-19</w:t>
            </w:r>
          </w:p>
        </w:tc>
        <w:tc>
          <w:tcPr>
            <w:tcW w:w="0" w:type="auto"/>
            <w:hideMark/>
          </w:tcPr>
          <w:p w14:paraId="317C3BF6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20-24</w:t>
            </w:r>
          </w:p>
        </w:tc>
        <w:tc>
          <w:tcPr>
            <w:tcW w:w="0" w:type="auto"/>
            <w:hideMark/>
          </w:tcPr>
          <w:p w14:paraId="0615265C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25-29</w:t>
            </w:r>
          </w:p>
        </w:tc>
        <w:tc>
          <w:tcPr>
            <w:tcW w:w="0" w:type="auto"/>
            <w:hideMark/>
          </w:tcPr>
          <w:p w14:paraId="746D50AA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30-34</w:t>
            </w:r>
          </w:p>
        </w:tc>
        <w:tc>
          <w:tcPr>
            <w:tcW w:w="0" w:type="auto"/>
            <w:hideMark/>
          </w:tcPr>
          <w:p w14:paraId="20BC8145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35-39</w:t>
            </w:r>
          </w:p>
        </w:tc>
        <w:tc>
          <w:tcPr>
            <w:tcW w:w="0" w:type="auto"/>
            <w:hideMark/>
          </w:tcPr>
          <w:p w14:paraId="7AB8031D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40-44</w:t>
            </w:r>
          </w:p>
        </w:tc>
        <w:tc>
          <w:tcPr>
            <w:tcW w:w="0" w:type="auto"/>
            <w:hideMark/>
          </w:tcPr>
          <w:p w14:paraId="005C6195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together</w:t>
            </w:r>
          </w:p>
        </w:tc>
      </w:tr>
      <w:tr w:rsidR="008A21FD" w:rsidRPr="008A21FD" w14:paraId="716E9990" w14:textId="77777777" w:rsidTr="00D42047">
        <w:trPr>
          <w:trHeight w:val="298"/>
        </w:trPr>
        <w:tc>
          <w:tcPr>
            <w:tcW w:w="0" w:type="auto"/>
            <w:hideMark/>
          </w:tcPr>
          <w:p w14:paraId="01F363AE" w14:textId="4093310E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Harju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0" w:type="auto"/>
            <w:hideMark/>
          </w:tcPr>
          <w:p w14:paraId="7143BE22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13055</w:t>
            </w:r>
          </w:p>
        </w:tc>
        <w:tc>
          <w:tcPr>
            <w:tcW w:w="0" w:type="auto"/>
            <w:hideMark/>
          </w:tcPr>
          <w:p w14:paraId="4EE219D6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20660</w:t>
            </w:r>
          </w:p>
        </w:tc>
        <w:tc>
          <w:tcPr>
            <w:tcW w:w="0" w:type="auto"/>
            <w:hideMark/>
          </w:tcPr>
          <w:p w14:paraId="5305FE7B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23554</w:t>
            </w:r>
          </w:p>
        </w:tc>
        <w:tc>
          <w:tcPr>
            <w:tcW w:w="0" w:type="auto"/>
            <w:hideMark/>
          </w:tcPr>
          <w:p w14:paraId="2800A96C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25918</w:t>
            </w:r>
          </w:p>
        </w:tc>
        <w:tc>
          <w:tcPr>
            <w:tcW w:w="0" w:type="auto"/>
            <w:hideMark/>
          </w:tcPr>
          <w:p w14:paraId="3C706DED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23120</w:t>
            </w:r>
          </w:p>
        </w:tc>
        <w:tc>
          <w:tcPr>
            <w:tcW w:w="0" w:type="auto"/>
            <w:hideMark/>
          </w:tcPr>
          <w:p w14:paraId="4035E0D5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18841</w:t>
            </w:r>
          </w:p>
        </w:tc>
        <w:tc>
          <w:tcPr>
            <w:tcW w:w="0" w:type="auto"/>
            <w:hideMark/>
          </w:tcPr>
          <w:p w14:paraId="6DFF2D02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125148</w:t>
            </w:r>
          </w:p>
        </w:tc>
      </w:tr>
      <w:tr w:rsidR="008A21FD" w:rsidRPr="008A21FD" w14:paraId="4BE87E2E" w14:textId="77777777" w:rsidTr="00D42047">
        <w:trPr>
          <w:trHeight w:val="302"/>
        </w:trPr>
        <w:tc>
          <w:tcPr>
            <w:tcW w:w="0" w:type="auto"/>
            <w:hideMark/>
          </w:tcPr>
          <w:p w14:paraId="3B06229F" w14:textId="1462C31E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Hiiu</w:t>
            </w:r>
            <w:proofErr w:type="spellEnd"/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0" w:type="auto"/>
            <w:hideMark/>
          </w:tcPr>
          <w:p w14:paraId="756B0A98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328</w:t>
            </w:r>
          </w:p>
        </w:tc>
        <w:tc>
          <w:tcPr>
            <w:tcW w:w="0" w:type="auto"/>
            <w:hideMark/>
          </w:tcPr>
          <w:p w14:paraId="26826B72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416</w:t>
            </w:r>
          </w:p>
        </w:tc>
        <w:tc>
          <w:tcPr>
            <w:tcW w:w="0" w:type="auto"/>
            <w:hideMark/>
          </w:tcPr>
          <w:p w14:paraId="7460C290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0" w:type="auto"/>
            <w:hideMark/>
          </w:tcPr>
          <w:p w14:paraId="3F14F976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0" w:type="auto"/>
            <w:hideMark/>
          </w:tcPr>
          <w:p w14:paraId="22B2F41E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0" w:type="auto"/>
            <w:hideMark/>
          </w:tcPr>
          <w:p w14:paraId="464BEAFB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0" w:type="auto"/>
            <w:hideMark/>
          </w:tcPr>
          <w:p w14:paraId="69826EFB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1607</w:t>
            </w:r>
          </w:p>
        </w:tc>
      </w:tr>
      <w:tr w:rsidR="008A21FD" w:rsidRPr="008A21FD" w14:paraId="1CB9E96C" w14:textId="77777777" w:rsidTr="00D42047">
        <w:trPr>
          <w:trHeight w:val="298"/>
        </w:trPr>
        <w:tc>
          <w:tcPr>
            <w:tcW w:w="0" w:type="auto"/>
            <w:hideMark/>
          </w:tcPr>
          <w:p w14:paraId="313D933D" w14:textId="69A11301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East-</w:t>
            </w: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Viru</w:t>
            </w:r>
            <w:proofErr w:type="spellEnd"/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0" w:type="auto"/>
            <w:hideMark/>
          </w:tcPr>
          <w:p w14:paraId="22464D8C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3595</w:t>
            </w:r>
          </w:p>
        </w:tc>
        <w:tc>
          <w:tcPr>
            <w:tcW w:w="0" w:type="auto"/>
            <w:hideMark/>
          </w:tcPr>
          <w:p w14:paraId="7E19CB26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5493</w:t>
            </w:r>
          </w:p>
        </w:tc>
        <w:tc>
          <w:tcPr>
            <w:tcW w:w="0" w:type="auto"/>
            <w:hideMark/>
          </w:tcPr>
          <w:p w14:paraId="3E936219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5093</w:t>
            </w:r>
          </w:p>
        </w:tc>
        <w:tc>
          <w:tcPr>
            <w:tcW w:w="0" w:type="auto"/>
            <w:hideMark/>
          </w:tcPr>
          <w:p w14:paraId="37272523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4097</w:t>
            </w:r>
          </w:p>
        </w:tc>
        <w:tc>
          <w:tcPr>
            <w:tcW w:w="0" w:type="auto"/>
            <w:hideMark/>
          </w:tcPr>
          <w:p w14:paraId="73C87133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4846</w:t>
            </w:r>
          </w:p>
        </w:tc>
        <w:tc>
          <w:tcPr>
            <w:tcW w:w="0" w:type="auto"/>
            <w:hideMark/>
          </w:tcPr>
          <w:p w14:paraId="6BABA849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5033</w:t>
            </w:r>
          </w:p>
        </w:tc>
        <w:tc>
          <w:tcPr>
            <w:tcW w:w="0" w:type="auto"/>
            <w:hideMark/>
          </w:tcPr>
          <w:p w14:paraId="3363F4FA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28157</w:t>
            </w:r>
          </w:p>
        </w:tc>
      </w:tr>
      <w:tr w:rsidR="008A21FD" w:rsidRPr="008A21FD" w14:paraId="3E6853E3" w14:textId="77777777" w:rsidTr="00D42047">
        <w:trPr>
          <w:trHeight w:val="302"/>
        </w:trPr>
        <w:tc>
          <w:tcPr>
            <w:tcW w:w="0" w:type="auto"/>
            <w:hideMark/>
          </w:tcPr>
          <w:p w14:paraId="233C9C78" w14:textId="69E9C6E6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jogeva</w:t>
            </w:r>
            <w:proofErr w:type="spellEnd"/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0" w:type="auto"/>
            <w:hideMark/>
          </w:tcPr>
          <w:p w14:paraId="674B5EF7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1178</w:t>
            </w:r>
          </w:p>
        </w:tc>
        <w:tc>
          <w:tcPr>
            <w:tcW w:w="0" w:type="auto"/>
            <w:hideMark/>
          </w:tcPr>
          <w:p w14:paraId="51870C7C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1410</w:t>
            </w:r>
          </w:p>
        </w:tc>
        <w:tc>
          <w:tcPr>
            <w:tcW w:w="0" w:type="auto"/>
            <w:hideMark/>
          </w:tcPr>
          <w:p w14:paraId="44F6DA52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976</w:t>
            </w:r>
          </w:p>
        </w:tc>
        <w:tc>
          <w:tcPr>
            <w:tcW w:w="0" w:type="auto"/>
            <w:hideMark/>
          </w:tcPr>
          <w:p w14:paraId="4D225D7F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469</w:t>
            </w:r>
          </w:p>
        </w:tc>
        <w:tc>
          <w:tcPr>
            <w:tcW w:w="0" w:type="auto"/>
            <w:hideMark/>
          </w:tcPr>
          <w:p w14:paraId="3A69A595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0" w:type="auto"/>
            <w:hideMark/>
          </w:tcPr>
          <w:p w14:paraId="020213CF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1109</w:t>
            </w:r>
          </w:p>
        </w:tc>
        <w:tc>
          <w:tcPr>
            <w:tcW w:w="0" w:type="auto"/>
            <w:hideMark/>
          </w:tcPr>
          <w:p w14:paraId="24BE950A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5871</w:t>
            </w:r>
          </w:p>
        </w:tc>
      </w:tr>
      <w:tr w:rsidR="008A21FD" w:rsidRPr="008A21FD" w14:paraId="530834EE" w14:textId="77777777" w:rsidTr="00D42047">
        <w:trPr>
          <w:trHeight w:val="298"/>
        </w:trPr>
        <w:tc>
          <w:tcPr>
            <w:tcW w:w="0" w:type="auto"/>
            <w:hideMark/>
          </w:tcPr>
          <w:p w14:paraId="4366FF3C" w14:textId="7CA504FF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Järva</w:t>
            </w:r>
            <w:proofErr w:type="spellEnd"/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0" w:type="auto"/>
            <w:hideMark/>
          </w:tcPr>
          <w:p w14:paraId="615A7D7B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1042</w:t>
            </w:r>
          </w:p>
        </w:tc>
        <w:tc>
          <w:tcPr>
            <w:tcW w:w="0" w:type="auto"/>
            <w:hideMark/>
          </w:tcPr>
          <w:p w14:paraId="678CCBF8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1345</w:t>
            </w:r>
          </w:p>
        </w:tc>
        <w:tc>
          <w:tcPr>
            <w:tcW w:w="0" w:type="auto"/>
            <w:hideMark/>
          </w:tcPr>
          <w:p w14:paraId="1F79E5B4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1148</w:t>
            </w:r>
          </w:p>
        </w:tc>
        <w:tc>
          <w:tcPr>
            <w:tcW w:w="0" w:type="auto"/>
            <w:hideMark/>
          </w:tcPr>
          <w:p w14:paraId="226DE07E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493</w:t>
            </w:r>
          </w:p>
        </w:tc>
        <w:tc>
          <w:tcPr>
            <w:tcW w:w="0" w:type="auto"/>
            <w:hideMark/>
          </w:tcPr>
          <w:p w14:paraId="6C49FACB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664</w:t>
            </w:r>
          </w:p>
        </w:tc>
        <w:tc>
          <w:tcPr>
            <w:tcW w:w="0" w:type="auto"/>
            <w:hideMark/>
          </w:tcPr>
          <w:p w14:paraId="6D272059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997</w:t>
            </w:r>
          </w:p>
        </w:tc>
        <w:tc>
          <w:tcPr>
            <w:tcW w:w="0" w:type="auto"/>
            <w:hideMark/>
          </w:tcPr>
          <w:p w14:paraId="1110F809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5689</w:t>
            </w:r>
          </w:p>
        </w:tc>
      </w:tr>
      <w:tr w:rsidR="008A21FD" w:rsidRPr="008A21FD" w14:paraId="75E7F4C7" w14:textId="77777777" w:rsidTr="00D42047">
        <w:trPr>
          <w:trHeight w:val="302"/>
        </w:trPr>
        <w:tc>
          <w:tcPr>
            <w:tcW w:w="0" w:type="auto"/>
            <w:hideMark/>
          </w:tcPr>
          <w:p w14:paraId="7CE3691F" w14:textId="42C8DD71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western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Province</w:t>
            </w:r>
          </w:p>
        </w:tc>
        <w:tc>
          <w:tcPr>
            <w:tcW w:w="0" w:type="auto"/>
            <w:hideMark/>
          </w:tcPr>
          <w:p w14:paraId="3B44C239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766</w:t>
            </w:r>
          </w:p>
        </w:tc>
        <w:tc>
          <w:tcPr>
            <w:tcW w:w="0" w:type="auto"/>
            <w:hideMark/>
          </w:tcPr>
          <w:p w14:paraId="57DBD734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1032</w:t>
            </w:r>
          </w:p>
        </w:tc>
        <w:tc>
          <w:tcPr>
            <w:tcW w:w="0" w:type="auto"/>
            <w:hideMark/>
          </w:tcPr>
          <w:p w14:paraId="27DBBF35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754</w:t>
            </w:r>
          </w:p>
        </w:tc>
        <w:tc>
          <w:tcPr>
            <w:tcW w:w="0" w:type="auto"/>
            <w:hideMark/>
          </w:tcPr>
          <w:p w14:paraId="34431B83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358</w:t>
            </w:r>
          </w:p>
        </w:tc>
        <w:tc>
          <w:tcPr>
            <w:tcW w:w="0" w:type="auto"/>
            <w:hideMark/>
          </w:tcPr>
          <w:p w14:paraId="0D834078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583</w:t>
            </w:r>
          </w:p>
        </w:tc>
        <w:tc>
          <w:tcPr>
            <w:tcW w:w="0" w:type="auto"/>
            <w:hideMark/>
          </w:tcPr>
          <w:p w14:paraId="7F4CE0D4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921</w:t>
            </w:r>
          </w:p>
        </w:tc>
        <w:tc>
          <w:tcPr>
            <w:tcW w:w="0" w:type="auto"/>
            <w:hideMark/>
          </w:tcPr>
          <w:p w14:paraId="435A2FC8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4414</w:t>
            </w:r>
          </w:p>
        </w:tc>
      </w:tr>
      <w:tr w:rsidR="008A21FD" w:rsidRPr="008A21FD" w14:paraId="5C981684" w14:textId="77777777" w:rsidTr="00D42047">
        <w:trPr>
          <w:trHeight w:val="298"/>
        </w:trPr>
        <w:tc>
          <w:tcPr>
            <w:tcW w:w="0" w:type="auto"/>
            <w:hideMark/>
          </w:tcPr>
          <w:p w14:paraId="5EA6706D" w14:textId="7D4A581C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Lääne-Viru</w:t>
            </w:r>
            <w:proofErr w:type="spellEnd"/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0" w:type="auto"/>
            <w:hideMark/>
          </w:tcPr>
          <w:p w14:paraId="3233E26F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2024</w:t>
            </w:r>
          </w:p>
        </w:tc>
        <w:tc>
          <w:tcPr>
            <w:tcW w:w="0" w:type="auto"/>
            <w:hideMark/>
          </w:tcPr>
          <w:p w14:paraId="0B829831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2476</w:t>
            </w:r>
          </w:p>
        </w:tc>
        <w:tc>
          <w:tcPr>
            <w:tcW w:w="0" w:type="auto"/>
            <w:hideMark/>
          </w:tcPr>
          <w:p w14:paraId="2C153770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1981</w:t>
            </w:r>
          </w:p>
        </w:tc>
        <w:tc>
          <w:tcPr>
            <w:tcW w:w="0" w:type="auto"/>
            <w:hideMark/>
          </w:tcPr>
          <w:p w14:paraId="44FCA0E6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1206</w:t>
            </w:r>
          </w:p>
        </w:tc>
        <w:tc>
          <w:tcPr>
            <w:tcW w:w="0" w:type="auto"/>
            <w:hideMark/>
          </w:tcPr>
          <w:p w14:paraId="2AB56FE6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1689</w:t>
            </w:r>
          </w:p>
        </w:tc>
        <w:tc>
          <w:tcPr>
            <w:tcW w:w="0" w:type="auto"/>
            <w:hideMark/>
          </w:tcPr>
          <w:p w14:paraId="0D9283F4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0" w:type="auto"/>
            <w:hideMark/>
          </w:tcPr>
          <w:p w14:paraId="48DCE05C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11377</w:t>
            </w:r>
          </w:p>
        </w:tc>
      </w:tr>
      <w:tr w:rsidR="008A21FD" w:rsidRPr="008A21FD" w14:paraId="2710FA93" w14:textId="77777777" w:rsidTr="00D42047">
        <w:trPr>
          <w:trHeight w:val="302"/>
        </w:trPr>
        <w:tc>
          <w:tcPr>
            <w:tcW w:w="0" w:type="auto"/>
            <w:hideMark/>
          </w:tcPr>
          <w:p w14:paraId="51A4B1C6" w14:textId="68D84E23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Põlva</w:t>
            </w:r>
            <w:proofErr w:type="spellEnd"/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0" w:type="auto"/>
            <w:hideMark/>
          </w:tcPr>
          <w:p w14:paraId="3644E161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947</w:t>
            </w:r>
          </w:p>
        </w:tc>
        <w:tc>
          <w:tcPr>
            <w:tcW w:w="0" w:type="auto"/>
            <w:hideMark/>
          </w:tcPr>
          <w:p w14:paraId="0B872806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1233</w:t>
            </w:r>
          </w:p>
        </w:tc>
        <w:tc>
          <w:tcPr>
            <w:tcW w:w="0" w:type="auto"/>
            <w:hideMark/>
          </w:tcPr>
          <w:p w14:paraId="5B17233A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818</w:t>
            </w:r>
          </w:p>
        </w:tc>
        <w:tc>
          <w:tcPr>
            <w:tcW w:w="0" w:type="auto"/>
            <w:hideMark/>
          </w:tcPr>
          <w:p w14:paraId="21AF58FD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469</w:t>
            </w:r>
          </w:p>
        </w:tc>
        <w:tc>
          <w:tcPr>
            <w:tcW w:w="0" w:type="auto"/>
            <w:hideMark/>
          </w:tcPr>
          <w:p w14:paraId="5EF5B17C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681</w:t>
            </w:r>
          </w:p>
        </w:tc>
        <w:tc>
          <w:tcPr>
            <w:tcW w:w="0" w:type="auto"/>
            <w:hideMark/>
          </w:tcPr>
          <w:p w14:paraId="12A6B824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939</w:t>
            </w:r>
          </w:p>
        </w:tc>
        <w:tc>
          <w:tcPr>
            <w:tcW w:w="0" w:type="auto"/>
            <w:hideMark/>
          </w:tcPr>
          <w:p w14:paraId="20F30B9B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5087</w:t>
            </w:r>
          </w:p>
        </w:tc>
      </w:tr>
      <w:tr w:rsidR="008A21FD" w:rsidRPr="008A21FD" w14:paraId="0D364C98" w14:textId="77777777" w:rsidTr="00D42047">
        <w:trPr>
          <w:trHeight w:val="298"/>
        </w:trPr>
        <w:tc>
          <w:tcPr>
            <w:tcW w:w="0" w:type="auto"/>
            <w:hideMark/>
          </w:tcPr>
          <w:p w14:paraId="516994E5" w14:textId="5B786CA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Pärnu</w:t>
            </w:r>
            <w:proofErr w:type="spellEnd"/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0" w:type="auto"/>
            <w:hideMark/>
          </w:tcPr>
          <w:p w14:paraId="5A81F792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2610</w:t>
            </w:r>
          </w:p>
        </w:tc>
        <w:tc>
          <w:tcPr>
            <w:tcW w:w="0" w:type="auto"/>
            <w:hideMark/>
          </w:tcPr>
          <w:p w14:paraId="470388D6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3407</w:t>
            </w:r>
          </w:p>
        </w:tc>
        <w:tc>
          <w:tcPr>
            <w:tcW w:w="0" w:type="auto"/>
            <w:hideMark/>
          </w:tcPr>
          <w:p w14:paraId="6DA549B0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2963</w:t>
            </w:r>
          </w:p>
        </w:tc>
        <w:tc>
          <w:tcPr>
            <w:tcW w:w="0" w:type="auto"/>
            <w:hideMark/>
          </w:tcPr>
          <w:p w14:paraId="7908DDDE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2183</w:t>
            </w:r>
          </w:p>
        </w:tc>
        <w:tc>
          <w:tcPr>
            <w:tcW w:w="0" w:type="auto"/>
            <w:hideMark/>
          </w:tcPr>
          <w:p w14:paraId="64349471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2450</w:t>
            </w:r>
          </w:p>
        </w:tc>
        <w:tc>
          <w:tcPr>
            <w:tcW w:w="0" w:type="auto"/>
            <w:hideMark/>
          </w:tcPr>
          <w:p w14:paraId="502FAA90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2947</w:t>
            </w:r>
          </w:p>
        </w:tc>
        <w:tc>
          <w:tcPr>
            <w:tcW w:w="0" w:type="auto"/>
            <w:hideMark/>
          </w:tcPr>
          <w:p w14:paraId="4FAF2549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16560</w:t>
            </w:r>
          </w:p>
        </w:tc>
      </w:tr>
      <w:tr w:rsidR="008A21FD" w:rsidRPr="008A21FD" w14:paraId="155A6619" w14:textId="77777777" w:rsidTr="00D42047">
        <w:trPr>
          <w:trHeight w:val="302"/>
        </w:trPr>
        <w:tc>
          <w:tcPr>
            <w:tcW w:w="0" w:type="auto"/>
            <w:hideMark/>
          </w:tcPr>
          <w:p w14:paraId="77252C59" w14:textId="683FACCC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Rapla</w:t>
            </w:r>
            <w:proofErr w:type="spellEnd"/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0" w:type="auto"/>
            <w:hideMark/>
          </w:tcPr>
          <w:p w14:paraId="682336F5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1209</w:t>
            </w:r>
          </w:p>
        </w:tc>
        <w:tc>
          <w:tcPr>
            <w:tcW w:w="0" w:type="auto"/>
            <w:hideMark/>
          </w:tcPr>
          <w:p w14:paraId="2A00531C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1411</w:t>
            </w:r>
          </w:p>
        </w:tc>
        <w:tc>
          <w:tcPr>
            <w:tcW w:w="0" w:type="auto"/>
            <w:hideMark/>
          </w:tcPr>
          <w:p w14:paraId="6981278B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1163</w:t>
            </w:r>
          </w:p>
        </w:tc>
        <w:tc>
          <w:tcPr>
            <w:tcW w:w="0" w:type="auto"/>
            <w:hideMark/>
          </w:tcPr>
          <w:p w14:paraId="1AD6FF8D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763</w:t>
            </w:r>
          </w:p>
        </w:tc>
        <w:tc>
          <w:tcPr>
            <w:tcW w:w="0" w:type="auto"/>
            <w:hideMark/>
          </w:tcPr>
          <w:p w14:paraId="451687F5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985</w:t>
            </w:r>
          </w:p>
        </w:tc>
        <w:tc>
          <w:tcPr>
            <w:tcW w:w="0" w:type="auto"/>
            <w:hideMark/>
          </w:tcPr>
          <w:p w14:paraId="0C6AA3A4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1157</w:t>
            </w:r>
          </w:p>
        </w:tc>
        <w:tc>
          <w:tcPr>
            <w:tcW w:w="0" w:type="auto"/>
            <w:hideMark/>
          </w:tcPr>
          <w:p w14:paraId="721471B0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6688</w:t>
            </w:r>
          </w:p>
        </w:tc>
      </w:tr>
      <w:tr w:rsidR="008A21FD" w:rsidRPr="008A21FD" w14:paraId="3F6787D2" w14:textId="77777777" w:rsidTr="00D42047">
        <w:trPr>
          <w:trHeight w:val="298"/>
        </w:trPr>
        <w:tc>
          <w:tcPr>
            <w:tcW w:w="0" w:type="auto"/>
            <w:hideMark/>
          </w:tcPr>
          <w:p w14:paraId="480B9BFB" w14:textId="1DE12F49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Saare</w:t>
            </w:r>
            <w:proofErr w:type="spellEnd"/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0" w:type="auto"/>
            <w:hideMark/>
          </w:tcPr>
          <w:p w14:paraId="006BD04B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1106</w:t>
            </w:r>
          </w:p>
        </w:tc>
        <w:tc>
          <w:tcPr>
            <w:tcW w:w="0" w:type="auto"/>
            <w:hideMark/>
          </w:tcPr>
          <w:p w14:paraId="43227422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1487</w:t>
            </w:r>
          </w:p>
        </w:tc>
        <w:tc>
          <w:tcPr>
            <w:tcW w:w="0" w:type="auto"/>
            <w:hideMark/>
          </w:tcPr>
          <w:p w14:paraId="1BCE209C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1091</w:t>
            </w:r>
          </w:p>
        </w:tc>
        <w:tc>
          <w:tcPr>
            <w:tcW w:w="0" w:type="auto"/>
            <w:hideMark/>
          </w:tcPr>
          <w:p w14:paraId="4DC5C0F6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538</w:t>
            </w:r>
          </w:p>
        </w:tc>
        <w:tc>
          <w:tcPr>
            <w:tcW w:w="0" w:type="auto"/>
            <w:hideMark/>
          </w:tcPr>
          <w:p w14:paraId="3688715D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774</w:t>
            </w:r>
          </w:p>
        </w:tc>
        <w:tc>
          <w:tcPr>
            <w:tcW w:w="0" w:type="auto"/>
            <w:hideMark/>
          </w:tcPr>
          <w:p w14:paraId="2B71C804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1140</w:t>
            </w:r>
          </w:p>
        </w:tc>
        <w:tc>
          <w:tcPr>
            <w:tcW w:w="0" w:type="auto"/>
            <w:hideMark/>
          </w:tcPr>
          <w:p w14:paraId="47130304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6136</w:t>
            </w:r>
          </w:p>
        </w:tc>
      </w:tr>
      <w:tr w:rsidR="008A21FD" w:rsidRPr="008A21FD" w14:paraId="2D9503B4" w14:textId="77777777" w:rsidTr="00D42047">
        <w:trPr>
          <w:trHeight w:val="302"/>
        </w:trPr>
        <w:tc>
          <w:tcPr>
            <w:tcW w:w="0" w:type="auto"/>
            <w:hideMark/>
          </w:tcPr>
          <w:p w14:paraId="01D25531" w14:textId="3D64D053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Tartu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0" w:type="auto"/>
            <w:hideMark/>
          </w:tcPr>
          <w:p w14:paraId="7D1ADA5E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3964</w:t>
            </w:r>
          </w:p>
        </w:tc>
        <w:tc>
          <w:tcPr>
            <w:tcW w:w="0" w:type="auto"/>
            <w:hideMark/>
          </w:tcPr>
          <w:p w14:paraId="0A383061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5622</w:t>
            </w:r>
          </w:p>
        </w:tc>
        <w:tc>
          <w:tcPr>
            <w:tcW w:w="0" w:type="auto"/>
            <w:hideMark/>
          </w:tcPr>
          <w:p w14:paraId="28A4B6C2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6420</w:t>
            </w:r>
          </w:p>
        </w:tc>
        <w:tc>
          <w:tcPr>
            <w:tcW w:w="0" w:type="auto"/>
            <w:hideMark/>
          </w:tcPr>
          <w:p w14:paraId="5203E8D2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6070</w:t>
            </w:r>
          </w:p>
        </w:tc>
        <w:tc>
          <w:tcPr>
            <w:tcW w:w="0" w:type="auto"/>
            <w:hideMark/>
          </w:tcPr>
          <w:p w14:paraId="7B07B0E7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5282</w:t>
            </w:r>
          </w:p>
        </w:tc>
        <w:tc>
          <w:tcPr>
            <w:tcW w:w="0" w:type="auto"/>
            <w:hideMark/>
          </w:tcPr>
          <w:p w14:paraId="711A8E58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4895</w:t>
            </w:r>
          </w:p>
        </w:tc>
        <w:tc>
          <w:tcPr>
            <w:tcW w:w="0" w:type="auto"/>
            <w:hideMark/>
          </w:tcPr>
          <w:p w14:paraId="22D3ACB3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32253</w:t>
            </w:r>
          </w:p>
        </w:tc>
      </w:tr>
      <w:tr w:rsidR="008A21FD" w:rsidRPr="008A21FD" w14:paraId="3F95784B" w14:textId="77777777" w:rsidTr="00D42047">
        <w:trPr>
          <w:trHeight w:val="302"/>
        </w:trPr>
        <w:tc>
          <w:tcPr>
            <w:tcW w:w="0" w:type="auto"/>
            <w:hideMark/>
          </w:tcPr>
          <w:p w14:paraId="48BBDE77" w14:textId="045D490E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Valga</w:t>
            </w:r>
            <w:proofErr w:type="spellEnd"/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0" w:type="auto"/>
            <w:hideMark/>
          </w:tcPr>
          <w:p w14:paraId="6A525F68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1041</w:t>
            </w:r>
          </w:p>
        </w:tc>
        <w:tc>
          <w:tcPr>
            <w:tcW w:w="0" w:type="auto"/>
            <w:hideMark/>
          </w:tcPr>
          <w:p w14:paraId="7523135C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1293</w:t>
            </w:r>
          </w:p>
        </w:tc>
        <w:tc>
          <w:tcPr>
            <w:tcW w:w="0" w:type="auto"/>
            <w:hideMark/>
          </w:tcPr>
          <w:p w14:paraId="5DAAB6EB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860</w:t>
            </w:r>
          </w:p>
        </w:tc>
        <w:tc>
          <w:tcPr>
            <w:tcW w:w="0" w:type="auto"/>
            <w:hideMark/>
          </w:tcPr>
          <w:p w14:paraId="79383101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591</w:t>
            </w:r>
          </w:p>
        </w:tc>
        <w:tc>
          <w:tcPr>
            <w:tcW w:w="0" w:type="auto"/>
            <w:hideMark/>
          </w:tcPr>
          <w:p w14:paraId="7BBCF92F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887</w:t>
            </w:r>
          </w:p>
        </w:tc>
        <w:tc>
          <w:tcPr>
            <w:tcW w:w="0" w:type="auto"/>
            <w:hideMark/>
          </w:tcPr>
          <w:p w14:paraId="1BB069CD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1010</w:t>
            </w:r>
          </w:p>
        </w:tc>
        <w:tc>
          <w:tcPr>
            <w:tcW w:w="0" w:type="auto"/>
            <w:hideMark/>
          </w:tcPr>
          <w:p w14:paraId="59D79C56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5682</w:t>
            </w:r>
          </w:p>
        </w:tc>
      </w:tr>
      <w:tr w:rsidR="008A21FD" w:rsidRPr="008A21FD" w14:paraId="60694070" w14:textId="77777777" w:rsidTr="00D42047">
        <w:trPr>
          <w:trHeight w:val="298"/>
        </w:trPr>
        <w:tc>
          <w:tcPr>
            <w:tcW w:w="0" w:type="auto"/>
            <w:hideMark/>
          </w:tcPr>
          <w:p w14:paraId="6434A20C" w14:textId="6516112C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Viljandi</w:t>
            </w:r>
            <w:proofErr w:type="spellEnd"/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0" w:type="auto"/>
            <w:hideMark/>
          </w:tcPr>
          <w:p w14:paraId="5239872A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1657</w:t>
            </w:r>
          </w:p>
        </w:tc>
        <w:tc>
          <w:tcPr>
            <w:tcW w:w="0" w:type="auto"/>
            <w:hideMark/>
          </w:tcPr>
          <w:p w14:paraId="04034A2D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2070</w:t>
            </w:r>
          </w:p>
        </w:tc>
        <w:tc>
          <w:tcPr>
            <w:tcW w:w="0" w:type="auto"/>
            <w:hideMark/>
          </w:tcPr>
          <w:p w14:paraId="0D4153C0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1547</w:t>
            </w:r>
          </w:p>
        </w:tc>
        <w:tc>
          <w:tcPr>
            <w:tcW w:w="0" w:type="auto"/>
            <w:hideMark/>
          </w:tcPr>
          <w:p w14:paraId="1E36B775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1024</w:t>
            </w:r>
          </w:p>
        </w:tc>
        <w:tc>
          <w:tcPr>
            <w:tcW w:w="0" w:type="auto"/>
            <w:hideMark/>
          </w:tcPr>
          <w:p w14:paraId="3428BAA7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1200</w:t>
            </w:r>
          </w:p>
        </w:tc>
        <w:tc>
          <w:tcPr>
            <w:tcW w:w="0" w:type="auto"/>
            <w:hideMark/>
          </w:tcPr>
          <w:p w14:paraId="198D6685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1570</w:t>
            </w:r>
          </w:p>
        </w:tc>
        <w:tc>
          <w:tcPr>
            <w:tcW w:w="0" w:type="auto"/>
            <w:hideMark/>
          </w:tcPr>
          <w:p w14:paraId="60A2CB97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9068</w:t>
            </w:r>
          </w:p>
        </w:tc>
      </w:tr>
      <w:tr w:rsidR="008A21FD" w:rsidRPr="008A21FD" w14:paraId="2C0F59A9" w14:textId="77777777" w:rsidTr="00D42047">
        <w:trPr>
          <w:trHeight w:val="298"/>
        </w:trPr>
        <w:tc>
          <w:tcPr>
            <w:tcW w:w="0" w:type="auto"/>
            <w:hideMark/>
          </w:tcPr>
          <w:p w14:paraId="40D9E7B2" w14:textId="2EABB641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Võru</w:t>
            </w:r>
            <w:proofErr w:type="spellEnd"/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0" w:type="auto"/>
            <w:hideMark/>
          </w:tcPr>
          <w:p w14:paraId="029A7DCC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1184</w:t>
            </w:r>
          </w:p>
        </w:tc>
        <w:tc>
          <w:tcPr>
            <w:tcW w:w="0" w:type="auto"/>
            <w:hideMark/>
          </w:tcPr>
          <w:p w14:paraId="7BD89E53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1470</w:t>
            </w:r>
          </w:p>
        </w:tc>
        <w:tc>
          <w:tcPr>
            <w:tcW w:w="0" w:type="auto"/>
            <w:hideMark/>
          </w:tcPr>
          <w:p w14:paraId="403EBE3B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1017</w:t>
            </w:r>
          </w:p>
        </w:tc>
        <w:tc>
          <w:tcPr>
            <w:tcW w:w="0" w:type="auto"/>
            <w:hideMark/>
          </w:tcPr>
          <w:p w14:paraId="4214B360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559</w:t>
            </w:r>
          </w:p>
        </w:tc>
        <w:tc>
          <w:tcPr>
            <w:tcW w:w="0" w:type="auto"/>
            <w:hideMark/>
          </w:tcPr>
          <w:p w14:paraId="2F3250D4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847</w:t>
            </w:r>
          </w:p>
        </w:tc>
        <w:tc>
          <w:tcPr>
            <w:tcW w:w="0" w:type="auto"/>
            <w:hideMark/>
          </w:tcPr>
          <w:p w14:paraId="38539E85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1210</w:t>
            </w:r>
          </w:p>
        </w:tc>
        <w:tc>
          <w:tcPr>
            <w:tcW w:w="0" w:type="auto"/>
            <w:hideMark/>
          </w:tcPr>
          <w:p w14:paraId="7AF5356C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6287</w:t>
            </w:r>
          </w:p>
        </w:tc>
      </w:tr>
      <w:tr w:rsidR="008A21FD" w:rsidRPr="008A21FD" w14:paraId="40FB138B" w14:textId="77777777" w:rsidTr="00D42047">
        <w:trPr>
          <w:trHeight w:val="298"/>
        </w:trPr>
        <w:tc>
          <w:tcPr>
            <w:tcW w:w="0" w:type="auto"/>
            <w:hideMark/>
          </w:tcPr>
          <w:p w14:paraId="63EF71BF" w14:textId="6B65C33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Estonia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total,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0" w:type="auto"/>
            <w:hideMark/>
          </w:tcPr>
          <w:p w14:paraId="73EBA5EB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35706</w:t>
            </w:r>
          </w:p>
        </w:tc>
        <w:tc>
          <w:tcPr>
            <w:tcW w:w="0" w:type="auto"/>
            <w:hideMark/>
          </w:tcPr>
          <w:p w14:paraId="32491A0A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50825</w:t>
            </w:r>
          </w:p>
        </w:tc>
        <w:tc>
          <w:tcPr>
            <w:tcW w:w="0" w:type="auto"/>
            <w:hideMark/>
          </w:tcPr>
          <w:p w14:paraId="3978BA3D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49646</w:t>
            </w:r>
          </w:p>
        </w:tc>
        <w:tc>
          <w:tcPr>
            <w:tcW w:w="0" w:type="auto"/>
            <w:hideMark/>
          </w:tcPr>
          <w:p w14:paraId="678D905F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44839</w:t>
            </w:r>
          </w:p>
        </w:tc>
        <w:tc>
          <w:tcPr>
            <w:tcW w:w="0" w:type="auto"/>
            <w:hideMark/>
          </w:tcPr>
          <w:p w14:paraId="3CE88107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44922</w:t>
            </w:r>
          </w:p>
        </w:tc>
        <w:tc>
          <w:tcPr>
            <w:tcW w:w="0" w:type="auto"/>
            <w:hideMark/>
          </w:tcPr>
          <w:p w14:paraId="3EAAAE54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44086</w:t>
            </w:r>
          </w:p>
        </w:tc>
        <w:tc>
          <w:tcPr>
            <w:tcW w:w="0" w:type="auto"/>
            <w:hideMark/>
          </w:tcPr>
          <w:p w14:paraId="34EE9C9D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270024</w:t>
            </w:r>
          </w:p>
        </w:tc>
      </w:tr>
      <w:tr w:rsidR="008A21FD" w:rsidRPr="008A21FD" w14:paraId="08CDF159" w14:textId="77777777" w:rsidTr="00D42047">
        <w:trPr>
          <w:trHeight w:val="312"/>
        </w:trPr>
        <w:tc>
          <w:tcPr>
            <w:tcW w:w="0" w:type="auto"/>
            <w:hideMark/>
          </w:tcPr>
          <w:p w14:paraId="7B299389" w14:textId="08973742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birth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rate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1000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women</w:t>
            </w:r>
          </w:p>
        </w:tc>
        <w:tc>
          <w:tcPr>
            <w:tcW w:w="0" w:type="auto"/>
            <w:hideMark/>
          </w:tcPr>
          <w:p w14:paraId="050DD906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17.3</w:t>
            </w:r>
          </w:p>
        </w:tc>
        <w:tc>
          <w:tcPr>
            <w:tcW w:w="0" w:type="auto"/>
            <w:hideMark/>
          </w:tcPr>
          <w:p w14:paraId="7F4B5E2B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61.8</w:t>
            </w:r>
          </w:p>
        </w:tc>
        <w:tc>
          <w:tcPr>
            <w:tcW w:w="0" w:type="auto"/>
            <w:hideMark/>
          </w:tcPr>
          <w:p w14:paraId="09689129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103.8</w:t>
            </w:r>
          </w:p>
        </w:tc>
        <w:tc>
          <w:tcPr>
            <w:tcW w:w="0" w:type="auto"/>
            <w:hideMark/>
          </w:tcPr>
          <w:p w14:paraId="0B9576FD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89.2</w:t>
            </w:r>
          </w:p>
        </w:tc>
        <w:tc>
          <w:tcPr>
            <w:tcW w:w="0" w:type="auto"/>
            <w:hideMark/>
          </w:tcPr>
          <w:p w14:paraId="00027805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46.3</w:t>
            </w:r>
          </w:p>
        </w:tc>
        <w:tc>
          <w:tcPr>
            <w:tcW w:w="0" w:type="auto"/>
            <w:hideMark/>
          </w:tcPr>
          <w:p w14:paraId="79C2FC74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10.5</w:t>
            </w:r>
          </w:p>
        </w:tc>
        <w:tc>
          <w:tcPr>
            <w:tcW w:w="0" w:type="auto"/>
            <w:hideMark/>
          </w:tcPr>
          <w:p w14:paraId="485BE787" w14:textId="3A488456" w:rsidR="008A21FD" w:rsidRPr="008A21FD" w:rsidRDefault="00F6762C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8A21FD" w:rsidRPr="008A21FD" w14:paraId="5EE8592A" w14:textId="77777777" w:rsidTr="00D42047">
        <w:trPr>
          <w:trHeight w:val="293"/>
        </w:trPr>
        <w:tc>
          <w:tcPr>
            <w:tcW w:w="0" w:type="auto"/>
            <w:hideMark/>
          </w:tcPr>
          <w:p w14:paraId="5FB0ABDC" w14:textId="0E6E10FA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Number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of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deliveries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0" w:type="auto"/>
            <w:hideMark/>
          </w:tcPr>
          <w:p w14:paraId="17BE1089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618</w:t>
            </w:r>
          </w:p>
        </w:tc>
        <w:tc>
          <w:tcPr>
            <w:tcW w:w="0" w:type="auto"/>
            <w:hideMark/>
          </w:tcPr>
          <w:p w14:paraId="718D03AD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3141</w:t>
            </w:r>
          </w:p>
        </w:tc>
        <w:tc>
          <w:tcPr>
            <w:tcW w:w="0" w:type="auto"/>
            <w:hideMark/>
          </w:tcPr>
          <w:p w14:paraId="49D2EE9F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5153</w:t>
            </w:r>
          </w:p>
        </w:tc>
        <w:tc>
          <w:tcPr>
            <w:tcW w:w="0" w:type="auto"/>
            <w:hideMark/>
          </w:tcPr>
          <w:p w14:paraId="3C191D75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4000</w:t>
            </w:r>
          </w:p>
        </w:tc>
        <w:tc>
          <w:tcPr>
            <w:tcW w:w="0" w:type="auto"/>
            <w:hideMark/>
          </w:tcPr>
          <w:p w14:paraId="2A8BE739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2080</w:t>
            </w:r>
          </w:p>
        </w:tc>
        <w:tc>
          <w:tcPr>
            <w:tcW w:w="0" w:type="auto"/>
            <w:hideMark/>
          </w:tcPr>
          <w:p w14:paraId="543247C1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463</w:t>
            </w:r>
          </w:p>
        </w:tc>
        <w:tc>
          <w:tcPr>
            <w:tcW w:w="0" w:type="auto"/>
            <w:hideMark/>
          </w:tcPr>
          <w:p w14:paraId="27F78CFC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15454</w:t>
            </w:r>
          </w:p>
        </w:tc>
      </w:tr>
      <w:tr w:rsidR="008A21FD" w:rsidRPr="008A21FD" w14:paraId="25A4C4F6" w14:textId="77777777" w:rsidTr="00D42047">
        <w:trPr>
          <w:trHeight w:val="302"/>
        </w:trPr>
        <w:tc>
          <w:tcPr>
            <w:tcW w:w="0" w:type="auto"/>
            <w:hideMark/>
          </w:tcPr>
          <w:p w14:paraId="12B19440" w14:textId="37B1AEF3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Women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projection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for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0" w:type="auto"/>
            <w:hideMark/>
          </w:tcPr>
          <w:p w14:paraId="4191159F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31587</w:t>
            </w:r>
          </w:p>
        </w:tc>
        <w:tc>
          <w:tcPr>
            <w:tcW w:w="0" w:type="auto"/>
            <w:hideMark/>
          </w:tcPr>
          <w:p w14:paraId="75F73B57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29691</w:t>
            </w:r>
          </w:p>
        </w:tc>
        <w:tc>
          <w:tcPr>
            <w:tcW w:w="0" w:type="auto"/>
            <w:hideMark/>
          </w:tcPr>
          <w:p w14:paraId="28AC7CDB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39561</w:t>
            </w:r>
          </w:p>
        </w:tc>
        <w:tc>
          <w:tcPr>
            <w:tcW w:w="0" w:type="auto"/>
            <w:hideMark/>
          </w:tcPr>
          <w:p w14:paraId="7C3EA7F6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51962</w:t>
            </w:r>
          </w:p>
        </w:tc>
        <w:tc>
          <w:tcPr>
            <w:tcW w:w="0" w:type="auto"/>
            <w:hideMark/>
          </w:tcPr>
          <w:p w14:paraId="0ABE705F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50138</w:t>
            </w:r>
          </w:p>
        </w:tc>
        <w:tc>
          <w:tcPr>
            <w:tcW w:w="0" w:type="auto"/>
            <w:hideMark/>
          </w:tcPr>
          <w:p w14:paraId="46E9A47C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45716</w:t>
            </w:r>
          </w:p>
        </w:tc>
        <w:tc>
          <w:tcPr>
            <w:tcW w:w="0" w:type="auto"/>
            <w:hideMark/>
          </w:tcPr>
          <w:p w14:paraId="0C57F6D3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248655</w:t>
            </w:r>
          </w:p>
        </w:tc>
      </w:tr>
      <w:tr w:rsidR="008A21FD" w:rsidRPr="008A21FD" w14:paraId="4BF6F8F4" w14:textId="77777777" w:rsidTr="00D42047">
        <w:trPr>
          <w:trHeight w:val="278"/>
        </w:trPr>
        <w:tc>
          <w:tcPr>
            <w:tcW w:w="0" w:type="auto"/>
            <w:hideMark/>
          </w:tcPr>
          <w:p w14:paraId="3D24CFB5" w14:textId="3A944E75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Estimated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number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of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deliveries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0" w:type="auto"/>
            <w:hideMark/>
          </w:tcPr>
          <w:p w14:paraId="48413163" w14:textId="77777777" w:rsidR="008A21FD" w:rsidRPr="008A21FD" w:rsidRDefault="008A21FD" w:rsidP="00D42047">
            <w:pPr>
              <w:keepNext/>
              <w:keepLines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546</w:t>
            </w:r>
          </w:p>
        </w:tc>
        <w:tc>
          <w:tcPr>
            <w:tcW w:w="0" w:type="auto"/>
            <w:hideMark/>
          </w:tcPr>
          <w:p w14:paraId="08108C9E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1835</w:t>
            </w:r>
          </w:p>
        </w:tc>
        <w:tc>
          <w:tcPr>
            <w:tcW w:w="0" w:type="auto"/>
            <w:hideMark/>
          </w:tcPr>
          <w:p w14:paraId="7DEF4137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4106</w:t>
            </w:r>
          </w:p>
        </w:tc>
        <w:tc>
          <w:tcPr>
            <w:tcW w:w="0" w:type="auto"/>
            <w:hideMark/>
          </w:tcPr>
          <w:p w14:paraId="5EA5E78B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4635</w:t>
            </w:r>
          </w:p>
        </w:tc>
        <w:tc>
          <w:tcPr>
            <w:tcW w:w="0" w:type="auto"/>
            <w:hideMark/>
          </w:tcPr>
          <w:p w14:paraId="1DB0B669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2321</w:t>
            </w:r>
          </w:p>
        </w:tc>
        <w:tc>
          <w:tcPr>
            <w:tcW w:w="0" w:type="auto"/>
            <w:hideMark/>
          </w:tcPr>
          <w:p w14:paraId="1F5297BD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0" w:type="auto"/>
            <w:hideMark/>
          </w:tcPr>
          <w:p w14:paraId="3E93ECFA" w14:textId="77777777" w:rsidR="008A21FD" w:rsidRPr="008A21FD" w:rsidRDefault="008A21FD" w:rsidP="00D42047">
            <w:pPr>
              <w:keepNext/>
              <w:keepLines/>
              <w:widowControl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13924</w:t>
            </w:r>
          </w:p>
        </w:tc>
      </w:tr>
    </w:tbl>
    <w:p w14:paraId="5CB98314" w14:textId="2375C401" w:rsidR="008A21FD" w:rsidRDefault="008A21FD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D80619F" w14:textId="2CB42570" w:rsidR="008A21FD" w:rsidRPr="00D42047" w:rsidRDefault="008A21FD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Estonia's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forecast,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childbearing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(15-45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eight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percent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2020.</w:t>
      </w:r>
    </w:p>
    <w:p w14:paraId="412E0D11" w14:textId="49C8E91A" w:rsidR="008A21FD" w:rsidRPr="00D42047" w:rsidRDefault="008A21FD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Assuming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period.</w:t>
      </w:r>
    </w:p>
    <w:p w14:paraId="1EB82C34" w14:textId="03822540" w:rsidR="008A21FD" w:rsidRPr="00D42047" w:rsidRDefault="008A21FD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decline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seen,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fertility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childbearing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Harju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opinion,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reflects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better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coping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(employment,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levels)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major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attraction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country.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leverage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effect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peripheral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decline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fertile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across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accompanied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migration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younger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cities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Therefore,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reason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believe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actual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today.</w:t>
      </w:r>
    </w:p>
    <w:p w14:paraId="1A84975E" w14:textId="07CF7056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Figures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10-14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Changes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different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regions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Estonia,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2000-2010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(EMSR)</w:t>
      </w:r>
    </w:p>
    <w:p w14:paraId="6BAFA7C5" w14:textId="53E308FE" w:rsidR="008A21FD" w:rsidRPr="008A21FD" w:rsidRDefault="008A21FD" w:rsidP="008A21FD">
      <w:pPr>
        <w:spacing w:after="0" w:line="240" w:lineRule="auto"/>
        <w:ind w:left="2386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n-GB"/>
        </w:rPr>
        <w:t>Births</w:t>
      </w:r>
      <w:r w:rsidR="00F6762C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n-GB"/>
        </w:rPr>
        <w:t>Virumaa</w:t>
      </w:r>
      <w:proofErr w:type="spellEnd"/>
    </w:p>
    <w:p w14:paraId="4CC41A5D" w14:textId="4CC679D0" w:rsidR="008A21FD" w:rsidRPr="00D42047" w:rsidRDefault="00D42047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drawing>
          <wp:inline distT="0" distB="0" distL="0" distR="0" wp14:anchorId="753BFD3F" wp14:editId="64AEE6AA">
            <wp:extent cx="4274820" cy="25146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9589"/>
                    <a:stretch/>
                  </pic:blipFill>
                  <pic:spPr bwMode="auto">
                    <a:xfrm>
                      <a:off x="0" y="0"/>
                      <a:ext cx="4275190" cy="2514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96AD2" w14:textId="40D2CC25" w:rsidR="008A21FD" w:rsidRDefault="00D42047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Legend, from top: </w:t>
      </w:r>
      <w:proofErr w:type="spellStart"/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Rakvere</w:t>
      </w:r>
      <w:proofErr w:type="spellEnd"/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</w:t>
      </w:r>
      <w:proofErr w:type="spellEnd"/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proofErr w:type="spellStart"/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Narva</w:t>
      </w:r>
      <w:proofErr w:type="spellEnd"/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3AD6F456" w14:textId="77777777" w:rsidR="00D42047" w:rsidRPr="00D42047" w:rsidRDefault="00D42047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163D733" w14:textId="08F0B326" w:rsidR="008A21FD" w:rsidRPr="008A21FD" w:rsidRDefault="008A21FD" w:rsidP="00D42047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bookmarkStart w:id="60" w:name="bookmark60"/>
      <w:bookmarkStart w:id="61" w:name="bookmark61"/>
      <w:bookmarkEnd w:id="60"/>
      <w:r w:rsidRPr="008A21F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Births</w:t>
      </w:r>
      <w:r w:rsidR="00F6762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Northern</w:t>
      </w:r>
      <w:r w:rsidR="00F6762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Estonia</w:t>
      </w:r>
      <w:bookmarkEnd w:id="61"/>
    </w:p>
    <w:p w14:paraId="1E43A25C" w14:textId="4D404241" w:rsidR="008A21FD" w:rsidRPr="00D42047" w:rsidRDefault="00D42047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drawing>
          <wp:inline distT="0" distB="0" distL="0" distR="0" wp14:anchorId="353A9E6A" wp14:editId="2F22E5F2">
            <wp:extent cx="4312920" cy="271272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0553"/>
                    <a:stretch/>
                  </pic:blipFill>
                  <pic:spPr bwMode="auto">
                    <a:xfrm>
                      <a:off x="0" y="0"/>
                      <a:ext cx="4313294" cy="2712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AA9AFF" w14:textId="531A2E27" w:rsidR="008A21FD" w:rsidRPr="00D42047" w:rsidRDefault="00D42047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Legend, from top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: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North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ertilitas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Hospital</w:t>
      </w:r>
      <w:r w:rsid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(private)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West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Women's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East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Women's</w:t>
      </w:r>
      <w:r w:rsidR="00F6762C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D4204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</w:p>
    <w:p w14:paraId="19090D0B" w14:textId="5A5C6719" w:rsidR="008A21FD" w:rsidRDefault="00F6762C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42047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6C702E9C" w14:textId="273BF82D" w:rsidR="00834771" w:rsidRPr="008A21FD" w:rsidRDefault="00834771" w:rsidP="00834771">
      <w:pPr>
        <w:keepNext/>
        <w:keepLines/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lastRenderedPageBreak/>
        <w:t>Births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of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Western </w:t>
      </w:r>
      <w:r w:rsidRPr="008A21F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Estonia</w:t>
      </w:r>
    </w:p>
    <w:p w14:paraId="1BD67144" w14:textId="26B8F90E" w:rsidR="00834771" w:rsidRDefault="00834771" w:rsidP="00834771">
      <w:pPr>
        <w:keepNext/>
        <w:keepLines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drawing>
          <wp:inline distT="0" distB="0" distL="0" distR="0" wp14:anchorId="533153E1" wp14:editId="5EE2400B">
            <wp:extent cx="4221480" cy="2644140"/>
            <wp:effectExtent l="0" t="0" r="7620" b="381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10797"/>
                    <a:stretch/>
                  </pic:blipFill>
                  <pic:spPr bwMode="auto">
                    <a:xfrm>
                      <a:off x="0" y="0"/>
                      <a:ext cx="4221846" cy="2644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375498" w14:textId="387133CD" w:rsidR="00834771" w:rsidRDefault="00834771" w:rsidP="00834771">
      <w:pPr>
        <w:keepNext/>
        <w:keepLines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Legend, from top: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Kuressaare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Hospital,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Central Hospital,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Läänemaa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Hospital,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Hiiumaa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Hospital</w:t>
      </w:r>
    </w:p>
    <w:p w14:paraId="26FFC98E" w14:textId="5337A7B9" w:rsidR="00834771" w:rsidRDefault="00834771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46D261B" w14:textId="4044B344" w:rsidR="00834771" w:rsidRPr="008A21FD" w:rsidRDefault="00834771" w:rsidP="00834771">
      <w:pPr>
        <w:keepNext/>
        <w:keepLines/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Births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of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Central </w:t>
      </w:r>
      <w:r w:rsidRPr="008A21F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Estonia</w:t>
      </w:r>
    </w:p>
    <w:p w14:paraId="608BC679" w14:textId="6DF4ACD0" w:rsidR="00834771" w:rsidRDefault="00834771" w:rsidP="00834771">
      <w:pPr>
        <w:keepNext/>
        <w:keepLines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5E968872" wp14:editId="19FF9408">
            <wp:extent cx="4351020" cy="275082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9750"/>
                    <a:stretch/>
                  </pic:blipFill>
                  <pic:spPr bwMode="auto">
                    <a:xfrm>
                      <a:off x="0" y="0"/>
                      <a:ext cx="4351397" cy="2751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7DF30E" w14:textId="378493F5" w:rsidR="00834771" w:rsidRDefault="00834771" w:rsidP="00834771">
      <w:pPr>
        <w:keepNext/>
        <w:keepLines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Legend, from top: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Viljandi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Hospital,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Rapla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County Hospital,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Järvamaa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Hospital,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Jõgeva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Hospital</w:t>
      </w:r>
    </w:p>
    <w:p w14:paraId="24848E65" w14:textId="77777777" w:rsidR="00834771" w:rsidRDefault="00834771" w:rsidP="00D42047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C3E7327" w14:textId="7A4BE5F1" w:rsidR="00834771" w:rsidRPr="008A21FD" w:rsidRDefault="00834771" w:rsidP="00834771">
      <w:pPr>
        <w:keepNext/>
        <w:keepLines/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lastRenderedPageBreak/>
        <w:t>Births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of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Southern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Estonia</w:t>
      </w:r>
    </w:p>
    <w:p w14:paraId="7A319C19" w14:textId="3492299F" w:rsidR="00834771" w:rsidRPr="00D42047" w:rsidRDefault="00834771" w:rsidP="00834771">
      <w:pPr>
        <w:keepNext/>
        <w:keepLines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66538D34" wp14:editId="05102538">
            <wp:extent cx="4312919" cy="23241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11079"/>
                    <a:stretch/>
                  </pic:blipFill>
                  <pic:spPr bwMode="auto">
                    <a:xfrm>
                      <a:off x="0" y="0"/>
                      <a:ext cx="4313294" cy="2324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4621C3" w14:textId="0468E5C6" w:rsidR="008A21FD" w:rsidRDefault="00834771" w:rsidP="00834771">
      <w:pPr>
        <w:keepNext/>
        <w:keepLines/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Legend, from top: South-Estonia Hospital,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Valga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Hospital, Elite Clinic (private), Tartu University Clinic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Hospital (Regional Hospital),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Põlva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Hospital</w:t>
      </w:r>
    </w:p>
    <w:p w14:paraId="0D0D9EB8" w14:textId="35CCAB6A" w:rsidR="00834771" w:rsidRDefault="00834771" w:rsidP="00834771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460D4A5" w14:textId="42FFD4DE" w:rsidR="008A21FD" w:rsidRPr="00834771" w:rsidRDefault="008A21FD" w:rsidP="00834771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next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few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unlikely</w:t>
      </w:r>
      <w:r w:rsidR="00F6762C" w:rsidRPr="00834771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21CA9948" w14:textId="4768B8E6" w:rsidR="008A21FD" w:rsidRPr="00834771" w:rsidRDefault="008A21FD" w:rsidP="00834771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largest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decline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likely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occur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2030,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fall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12-13,000.</w:t>
      </w:r>
      <w:r w:rsidR="00F6762C" w:rsidRPr="00834771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746722BD" w14:textId="1DA26E48" w:rsidR="008A21FD" w:rsidRPr="00834771" w:rsidRDefault="008A21FD" w:rsidP="00834771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mother's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her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26.3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reach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29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10-to-15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range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(see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  <w:t>http://esa.un.org./unpd/Panel</w:t>
      </w:r>
      <w:r w:rsidR="00F6762C" w:rsidRPr="00834771"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  <w:t xml:space="preserve"> </w:t>
      </w:r>
      <w:proofErr w:type="gramStart"/>
      <w:r w:rsidRPr="00834771"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  <w:t>profiles.htm</w:t>
      </w:r>
      <w:r w:rsidR="00F6762C" w:rsidRPr="00834771"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70C0"/>
          <w:sz w:val="24"/>
          <w:szCs w:val="24"/>
          <w:lang w:eastAsia="en-GB"/>
        </w:rPr>
        <w:t>)</w:t>
      </w:r>
      <w:proofErr w:type="gramEnd"/>
      <w:r w:rsidR="00F6762C" w:rsidRPr="00834771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33ACA6B8" w14:textId="099D9A00" w:rsidR="008A21FD" w:rsidRPr="00834771" w:rsidRDefault="008A21FD" w:rsidP="00834771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structure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changing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falling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aging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populations</w:t>
      </w:r>
      <w:r w:rsidR="00F6762C" w:rsidRPr="00834771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0184B6A4" w14:textId="60CBCAF9" w:rsidR="008A21FD" w:rsidRPr="00834771" w:rsidRDefault="008A21FD" w:rsidP="00834771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</w:t>
      </w:r>
      <w:proofErr w:type="spellEnd"/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people's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expectations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people's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demands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rightly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F6762C" w:rsidRPr="00834771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05369691" w14:textId="77777777" w:rsidR="00834771" w:rsidRPr="00834771" w:rsidRDefault="00834771" w:rsidP="00834771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B5F643A" w14:textId="1A3ADF91" w:rsidR="008A21FD" w:rsidRDefault="008A21FD" w:rsidP="00834771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</w:pPr>
      <w:r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Concentration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population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medical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care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large</w:t>
      </w:r>
      <w:r w:rsidR="00F6762C"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83477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cities</w:t>
      </w:r>
    </w:p>
    <w:p w14:paraId="5F9F7B91" w14:textId="77777777" w:rsidR="00834771" w:rsidRPr="00834771" w:rsidRDefault="00834771" w:rsidP="00834771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594FD2E" w14:textId="09AFAB37" w:rsidR="008A21FD" w:rsidRPr="008A21FD" w:rsidRDefault="008A21FD" w:rsidP="0083477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lastRenderedPageBreak/>
        <w:t>Table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6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Population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county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at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beginning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2011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(Statistics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Estonia)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2305"/>
        <w:gridCol w:w="1578"/>
        <w:gridCol w:w="1115"/>
      </w:tblGrid>
      <w:tr w:rsidR="008A21FD" w:rsidRPr="008A21FD" w14:paraId="4BD566F2" w14:textId="77777777" w:rsidTr="00834771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FC1B988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2CD5949" w14:textId="452AF276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Population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8347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in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2011</w:t>
            </w:r>
            <w:r w:rsidR="008347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0575655" w14:textId="39ADCCB0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Population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in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BE78491" w14:textId="377E3C2E" w:rsidR="008A21FD" w:rsidRPr="008A21FD" w:rsidRDefault="00834771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</w:t>
            </w:r>
            <w:r w:rsidR="008A21FD"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hange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, </w:t>
            </w:r>
            <w:r w:rsidR="008A21FD"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%</w:t>
            </w:r>
          </w:p>
        </w:tc>
      </w:tr>
      <w:tr w:rsidR="008A21FD" w:rsidRPr="00834771" w14:paraId="7D0F311E" w14:textId="77777777" w:rsidTr="00834771">
        <w:trPr>
          <w:trHeight w:val="3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4DB3B90" w14:textId="6BA2DC7D" w:rsidR="008A21FD" w:rsidRPr="00834771" w:rsidRDefault="00834771" w:rsidP="00834771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34771">
              <w:rPr>
                <w:rFonts w:eastAsia="Times New Roman" w:cstheme="minorHAnsi"/>
                <w:sz w:val="20"/>
                <w:szCs w:val="20"/>
                <w:lang w:eastAsia="en-GB"/>
              </w:rPr>
              <w:t>Harju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988E17F" w14:textId="77777777" w:rsidR="008A21FD" w:rsidRPr="00834771" w:rsidRDefault="008A21FD" w:rsidP="00834771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34771">
              <w:rPr>
                <w:rFonts w:eastAsia="Times New Roman" w:cstheme="minorHAnsi"/>
                <w:sz w:val="20"/>
                <w:szCs w:val="20"/>
                <w:lang w:eastAsia="en-GB"/>
              </w:rPr>
              <w:t>528,468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33FAB58" w14:textId="77777777" w:rsidR="008A21FD" w:rsidRPr="00834771" w:rsidRDefault="008A21FD" w:rsidP="00834771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34771">
              <w:rPr>
                <w:rFonts w:eastAsia="Times New Roman" w:cstheme="minorHAnsi"/>
                <w:sz w:val="20"/>
                <w:szCs w:val="20"/>
                <w:lang w:eastAsia="en-GB"/>
              </w:rPr>
              <w:t>524,972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C9CF928" w14:textId="77777777" w:rsidR="008A21FD" w:rsidRPr="00834771" w:rsidRDefault="008A21FD" w:rsidP="00834771">
            <w:pPr>
              <w:keepNext/>
              <w:keepLine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34771">
              <w:rPr>
                <w:rFonts w:eastAsia="Times New Roman" w:cstheme="minorHAnsi"/>
                <w:sz w:val="20"/>
                <w:szCs w:val="20"/>
                <w:lang w:eastAsia="en-GB"/>
              </w:rPr>
              <w:t>+0.7</w:t>
            </w:r>
          </w:p>
        </w:tc>
      </w:tr>
      <w:tr w:rsidR="008A21FD" w:rsidRPr="008A21FD" w14:paraId="7B9E396E" w14:textId="77777777" w:rsidTr="00834771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ADC57F0" w14:textId="70E7A896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Hi</w:t>
            </w:r>
            <w:r w:rsidR="0083477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iu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2267EC3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9D9B9E3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10,438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CF20A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lang w:eastAsia="en-GB"/>
              </w:rPr>
              <w:t>-4.2</w:t>
            </w:r>
          </w:p>
        </w:tc>
      </w:tr>
      <w:tr w:rsidR="008A21FD" w:rsidRPr="008A21FD" w14:paraId="3A2F6B19" w14:textId="77777777" w:rsidTr="00834771">
        <w:trPr>
          <w:trHeight w:val="3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00E1BF6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Ida-</w:t>
            </w: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Viru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8536E88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167,542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3C419CB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178,896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51E65AD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lang w:eastAsia="en-GB"/>
              </w:rPr>
              <w:t>-6.3</w:t>
            </w:r>
          </w:p>
        </w:tc>
      </w:tr>
      <w:tr w:rsidR="008A21FD" w:rsidRPr="008A21FD" w14:paraId="1DB71AAA" w14:textId="77777777" w:rsidTr="00834771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82C8256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Jõgeva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E90F86D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36,550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A976FF9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38,223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EAF7F65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lang w:eastAsia="en-GB"/>
              </w:rPr>
              <w:t>-4.4</w:t>
            </w:r>
          </w:p>
        </w:tc>
      </w:tr>
      <w:tr w:rsidR="008A21FD" w:rsidRPr="008A21FD" w14:paraId="6F8508FE" w14:textId="77777777" w:rsidTr="00834771">
        <w:trPr>
          <w:trHeight w:val="3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4869E7D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Järva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B7AD3C4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35,963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21ABC15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38,682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6AE15BE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lang w:eastAsia="en-GB"/>
              </w:rPr>
              <w:t>-7.0</w:t>
            </w:r>
          </w:p>
        </w:tc>
      </w:tr>
      <w:tr w:rsidR="008A21FD" w:rsidRPr="008A21FD" w14:paraId="52924EB4" w14:textId="77777777" w:rsidTr="00834771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DB6E97D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West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D284BEF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27,283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DF5DC67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28,548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C152751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lang w:eastAsia="en-GB"/>
              </w:rPr>
              <w:t>-4.4</w:t>
            </w:r>
          </w:p>
        </w:tc>
      </w:tr>
      <w:tr w:rsidR="008A21FD" w:rsidRPr="008A21FD" w14:paraId="5B641ED5" w14:textId="77777777" w:rsidTr="00834771">
        <w:trPr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1E22808" w14:textId="5AA22E8D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Lääne-Viru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C26902C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66,861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E75DCF3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67,610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A1E96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lang w:eastAsia="en-GB"/>
              </w:rPr>
              <w:t>-1.1</w:t>
            </w:r>
          </w:p>
        </w:tc>
      </w:tr>
      <w:tr w:rsidR="008A21FD" w:rsidRPr="008A21FD" w14:paraId="04287709" w14:textId="77777777" w:rsidTr="00834771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AFFB004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Põlva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E104CBD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30,778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25CCCD8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32,527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D2B60AB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lang w:eastAsia="en-GB"/>
              </w:rPr>
              <w:t>-5.4</w:t>
            </w:r>
          </w:p>
        </w:tc>
      </w:tr>
      <w:tr w:rsidR="008A21FD" w:rsidRPr="008A21FD" w14:paraId="359D04B0" w14:textId="77777777" w:rsidTr="00834771">
        <w:trPr>
          <w:trHeight w:val="3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F6B51F0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Pärnu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3332A78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88,327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CF125F9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90,998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A4A75FC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lang w:eastAsia="en-GB"/>
              </w:rPr>
              <w:t>-2.9</w:t>
            </w:r>
          </w:p>
        </w:tc>
      </w:tr>
      <w:tr w:rsidR="008A21FD" w:rsidRPr="008A21FD" w14:paraId="2B6825C0" w14:textId="77777777" w:rsidTr="00834771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3C999FE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Rapla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8259F1B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36,652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655B5FC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37,505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13362F6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lang w:eastAsia="en-GB"/>
              </w:rPr>
              <w:t>-2.3</w:t>
            </w:r>
          </w:p>
        </w:tc>
      </w:tr>
      <w:tr w:rsidR="008A21FD" w:rsidRPr="008A21FD" w14:paraId="394DC568" w14:textId="77777777" w:rsidTr="00834771">
        <w:trPr>
          <w:trHeight w:val="3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57CFAEF" w14:textId="249FA6CC" w:rsidR="008A21FD" w:rsidRPr="008A21FD" w:rsidRDefault="00834771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Saaremaa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6B39368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34,577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22AC038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35,887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D1CEA1A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lang w:eastAsia="en-GB"/>
              </w:rPr>
              <w:t>-3.7</w:t>
            </w:r>
          </w:p>
        </w:tc>
      </w:tr>
      <w:tr w:rsidR="008A21FD" w:rsidRPr="008A21FD" w14:paraId="7ADFE170" w14:textId="77777777" w:rsidTr="00834771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79AF813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Tartu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F2BF42E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150,535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443452E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149,488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3C1BF97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lang w:eastAsia="en-GB"/>
              </w:rPr>
              <w:t>+0.7</w:t>
            </w:r>
          </w:p>
        </w:tc>
      </w:tr>
      <w:tr w:rsidR="008A21FD" w:rsidRPr="008A21FD" w14:paraId="78A67D02" w14:textId="77777777" w:rsidTr="00834771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9D880DE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Valga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1D4B62B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33,889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85D4A4A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35,683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DF7DB58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lang w:eastAsia="en-GB"/>
              </w:rPr>
              <w:t>-5.0</w:t>
            </w:r>
          </w:p>
        </w:tc>
      </w:tr>
      <w:tr w:rsidR="008A21FD" w:rsidRPr="008A21FD" w14:paraId="6A9ACA8D" w14:textId="77777777" w:rsidTr="00834771">
        <w:trPr>
          <w:trHeight w:val="3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6169EDA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Viljandi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CD8E50A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55,275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7D7944A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57,798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460A4AF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lang w:eastAsia="en-GB"/>
              </w:rPr>
              <w:t>-4.4</w:t>
            </w:r>
          </w:p>
        </w:tc>
      </w:tr>
      <w:tr w:rsidR="008A21FD" w:rsidRPr="008A21FD" w14:paraId="78DF5D41" w14:textId="77777777" w:rsidTr="00834771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4F598286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Võru</w:t>
            </w:r>
            <w:proofErr w:type="spellEnd"/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37F13FD2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37,494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3D2A3FC5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39,714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8DD324C" w14:textId="77777777" w:rsidR="008A21FD" w:rsidRPr="008A21FD" w:rsidRDefault="008A21FD" w:rsidP="0083477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lang w:eastAsia="en-GB"/>
              </w:rPr>
              <w:t>-5.6</w:t>
            </w:r>
          </w:p>
        </w:tc>
      </w:tr>
    </w:tbl>
    <w:p w14:paraId="2C098A0A" w14:textId="5885C69D" w:rsidR="008A21FD" w:rsidRPr="008A21FD" w:rsidRDefault="00F6762C" w:rsidP="008A21FD">
      <w:pPr>
        <w:spacing w:after="259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en-GB"/>
        </w:rPr>
        <w:t xml:space="preserve"> </w:t>
      </w:r>
    </w:p>
    <w:p w14:paraId="05016C31" w14:textId="21AC54EE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t>Table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7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Changes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number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women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county,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2001-2011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(Statistics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Estonia)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2237"/>
        <w:gridCol w:w="2237"/>
        <w:gridCol w:w="1090"/>
      </w:tblGrid>
      <w:tr w:rsidR="008A21FD" w:rsidRPr="008A21FD" w14:paraId="052BD906" w14:textId="77777777" w:rsidTr="00834771">
        <w:trPr>
          <w:trHeight w:val="1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2A03D03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County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7964399" w14:textId="48E3EA4C" w:rsidR="008A21FD" w:rsidRPr="008A21FD" w:rsidRDefault="008A21FD" w:rsidP="0083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Number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of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women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in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AAC2C36" w14:textId="2EDDD93A" w:rsidR="008A21FD" w:rsidRPr="008A21FD" w:rsidRDefault="008A21FD" w:rsidP="008A21F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Number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of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women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8347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in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A9E478D" w14:textId="4E17B887" w:rsidR="008A21FD" w:rsidRPr="008A21FD" w:rsidRDefault="00834771" w:rsidP="0083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</w:t>
            </w:r>
            <w:r w:rsidR="008A21FD"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hange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, </w:t>
            </w:r>
            <w:r w:rsidR="008A21FD"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%</w:t>
            </w:r>
          </w:p>
        </w:tc>
      </w:tr>
      <w:tr w:rsidR="008A21FD" w:rsidRPr="008A21FD" w14:paraId="64D304ED" w14:textId="77777777" w:rsidTr="00834771">
        <w:trPr>
          <w:trHeight w:val="3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E3164C3" w14:textId="35F727E2" w:rsidR="008A21FD" w:rsidRPr="008A21FD" w:rsidRDefault="00834771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Harju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7F385C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284217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45FDD5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284252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C09D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0%</w:t>
            </w:r>
          </w:p>
        </w:tc>
      </w:tr>
      <w:tr w:rsidR="008A21FD" w:rsidRPr="008A21FD" w14:paraId="65F707CC" w14:textId="77777777" w:rsidTr="00834771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E70E74B" w14:textId="72F84005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Hi</w:t>
            </w:r>
            <w:r w:rsidR="0083477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C65F101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DDB752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5418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72A1F1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-4%</w:t>
            </w:r>
          </w:p>
        </w:tc>
      </w:tr>
      <w:tr w:rsidR="008A21FD" w:rsidRPr="008A21FD" w14:paraId="0CDDFA5C" w14:textId="77777777" w:rsidTr="00834771">
        <w:trPr>
          <w:trHeight w:val="3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0F30C8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Ida-</w:t>
            </w: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Viru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73474B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93480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26DF92D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97981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FFD20B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-5%</w:t>
            </w:r>
          </w:p>
        </w:tc>
      </w:tr>
      <w:tr w:rsidR="008A21FD" w:rsidRPr="008A21FD" w14:paraId="3C583A3F" w14:textId="77777777" w:rsidTr="00834771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ADA4D0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Jõgeva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3C9C27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19447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E35F631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20161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2A10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-4%</w:t>
            </w:r>
          </w:p>
        </w:tc>
      </w:tr>
      <w:tr w:rsidR="008A21FD" w:rsidRPr="008A21FD" w14:paraId="4F7A7319" w14:textId="77777777" w:rsidTr="00834771">
        <w:trPr>
          <w:trHeight w:val="3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FBF5F4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Järva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BB6D8D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19298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0A9BD33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20612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C0221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-5%</w:t>
            </w:r>
          </w:p>
        </w:tc>
      </w:tr>
      <w:tr w:rsidR="008A21FD" w:rsidRPr="008A21FD" w14:paraId="3A1A0E92" w14:textId="77777777" w:rsidTr="00834771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79E538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FF6F7C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14666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08C345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15251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DC06CC8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-4%</w:t>
            </w:r>
          </w:p>
        </w:tc>
      </w:tr>
      <w:tr w:rsidR="008A21FD" w:rsidRPr="008A21FD" w14:paraId="2BDBC75C" w14:textId="77777777" w:rsidTr="00834771">
        <w:trPr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4ADCFAF" w14:textId="78542C11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Lääne-Viru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B051B7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36039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DFC0C4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36259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014D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-1%</w:t>
            </w:r>
          </w:p>
        </w:tc>
      </w:tr>
      <w:tr w:rsidR="008A21FD" w:rsidRPr="008A21FD" w14:paraId="73C5E316" w14:textId="77777777" w:rsidTr="00834771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97BCCB2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Põlva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D688BF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16212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ECDC77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16984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9E012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-5%</w:t>
            </w:r>
          </w:p>
        </w:tc>
      </w:tr>
      <w:tr w:rsidR="008A21FD" w:rsidRPr="008A21FD" w14:paraId="252D3ED1" w14:textId="77777777" w:rsidTr="00834771">
        <w:trPr>
          <w:trHeight w:val="3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9A5A6F3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Pärnu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30277B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47449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0B8881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48712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9D2E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-2%</w:t>
            </w:r>
          </w:p>
        </w:tc>
      </w:tr>
      <w:tr w:rsidR="008A21FD" w:rsidRPr="008A21FD" w14:paraId="12C4B7EA" w14:textId="77777777" w:rsidTr="00834771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3CF94C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Rapla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D8B0FE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19174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AEEC01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19615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B95F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-2%</w:t>
            </w:r>
          </w:p>
        </w:tc>
      </w:tr>
      <w:tr w:rsidR="008A21FD" w:rsidRPr="008A21FD" w14:paraId="513A6565" w14:textId="77777777" w:rsidTr="00834771">
        <w:trPr>
          <w:trHeight w:val="3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FD052A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Island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600289D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18405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F22D53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19081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65B8CE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-4%</w:t>
            </w:r>
          </w:p>
        </w:tc>
      </w:tr>
      <w:tr w:rsidR="008A21FD" w:rsidRPr="008A21FD" w14:paraId="2B9F6DEE" w14:textId="77777777" w:rsidTr="00834771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850B2D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Tartu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AEA22E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81380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34992E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81331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51DA8" w14:textId="51AB4D4A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+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1%</w:t>
            </w:r>
          </w:p>
        </w:tc>
      </w:tr>
      <w:tr w:rsidR="008A21FD" w:rsidRPr="008A21FD" w14:paraId="395C65B5" w14:textId="77777777" w:rsidTr="00834771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E490A4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Valga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31BC57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18224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B74571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19103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93E62AE" w14:textId="0B8B279B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+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5%</w:t>
            </w:r>
          </w:p>
        </w:tc>
      </w:tr>
      <w:tr w:rsidR="008A21FD" w:rsidRPr="008A21FD" w14:paraId="294651C1" w14:textId="77777777" w:rsidTr="00834771">
        <w:trPr>
          <w:trHeight w:val="3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8B6A8F2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Viljandi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27C1DBD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29572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E8D9C9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30759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9BE6C1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-4%</w:t>
            </w:r>
          </w:p>
        </w:tc>
      </w:tr>
      <w:tr w:rsidR="008A21FD" w:rsidRPr="008A21FD" w14:paraId="2946CD9F" w14:textId="77777777" w:rsidTr="00834771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9BB1BF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Võru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6A2C1403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3808B60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20991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BAC1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-5%</w:t>
            </w:r>
          </w:p>
        </w:tc>
      </w:tr>
    </w:tbl>
    <w:p w14:paraId="1C4B149F" w14:textId="32196131" w:rsidR="008A21FD" w:rsidRPr="00834771" w:rsidRDefault="00F6762C" w:rsidP="00834771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34771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0762D2A9" w14:textId="4187F4DE" w:rsidR="008A21FD" w:rsidRPr="00834771" w:rsidRDefault="008A21FD" w:rsidP="00834771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rural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decreased.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Valga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increased.</w:t>
      </w:r>
    </w:p>
    <w:p w14:paraId="75384807" w14:textId="502B83A8" w:rsidR="008A21FD" w:rsidRDefault="008A21FD" w:rsidP="00834771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female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remained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unchanged.</w:t>
      </w:r>
    </w:p>
    <w:p w14:paraId="3066AB0F" w14:textId="77777777" w:rsidR="00834771" w:rsidRPr="00834771" w:rsidRDefault="00834771" w:rsidP="00834771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B301BF3" w14:textId="4F7868ED" w:rsidR="008A21FD" w:rsidRPr="008A21FD" w:rsidRDefault="008A21FD" w:rsidP="00C80F9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lastRenderedPageBreak/>
        <w:t>Table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8</w:t>
      </w:r>
      <w:r w:rsidR="00F6762C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>Estimates</w:t>
      </w:r>
      <w:r w:rsidR="00F676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>change</w:t>
      </w:r>
      <w:r w:rsidR="00F676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>treatment</w:t>
      </w:r>
      <w:r w:rsidR="00F676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>cases</w:t>
      </w:r>
      <w:r w:rsidR="00F676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GB"/>
        </w:rPr>
        <w:t>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3"/>
        <w:gridCol w:w="421"/>
      </w:tblGrid>
      <w:tr w:rsidR="008A21FD" w:rsidRPr="008A21FD" w14:paraId="6114C837" w14:textId="77777777" w:rsidTr="008A21FD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FACDFDD" w14:textId="0A724A6B" w:rsidR="008A21FD" w:rsidRPr="008A21FD" w:rsidRDefault="00F6762C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6151008" w14:textId="77777777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2020</w:t>
            </w:r>
          </w:p>
        </w:tc>
      </w:tr>
      <w:tr w:rsidR="008A21FD" w:rsidRPr="008A21FD" w14:paraId="65C9EBD8" w14:textId="77777777" w:rsidTr="008A21FD">
        <w:trPr>
          <w:trHeight w:val="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551C07E" w14:textId="15E33BAA" w:rsidR="008A21FD" w:rsidRPr="008A21FD" w:rsidRDefault="008A21FD" w:rsidP="00C80F96">
            <w:pPr>
              <w:keepNext/>
              <w:keepLines/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Change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in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treatment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incidence,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addition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to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demographic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change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528BCC" w14:textId="1B639269" w:rsidR="008A21FD" w:rsidRPr="008A21FD" w:rsidRDefault="00F6762C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8A21FD" w:rsidRPr="008A21FD" w14:paraId="44896CC8" w14:textId="77777777" w:rsidTr="008A21FD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E69BC67" w14:textId="2096E72B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Outpatient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visits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96D635C" w14:textId="206F81EC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5%</w:t>
            </w:r>
          </w:p>
        </w:tc>
      </w:tr>
      <w:tr w:rsidR="008A21FD" w:rsidRPr="008A21FD" w14:paraId="24A86BD5" w14:textId="77777777" w:rsidTr="008A21F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71EFC83" w14:textId="26984244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Day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ACA0ED9" w14:textId="4F28BDDC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5%</w:t>
            </w:r>
          </w:p>
        </w:tc>
      </w:tr>
      <w:tr w:rsidR="008A21FD" w:rsidRPr="008A21FD" w14:paraId="5D34EB1B" w14:textId="77777777" w:rsidTr="008A21FD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6C3D8B6A" w14:textId="77777777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Hospitalization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01A54D3" w14:textId="0903725B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+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5%</w:t>
            </w:r>
          </w:p>
        </w:tc>
      </w:tr>
    </w:tbl>
    <w:p w14:paraId="522C5D73" w14:textId="09271B84" w:rsidR="008A21FD" w:rsidRPr="00C80F96" w:rsidRDefault="00F6762C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0F96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0B09DB2C" w14:textId="45AE9907" w:rsidR="008A21FD" w:rsidRPr="00C80F96" w:rsidRDefault="008A21FD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falling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decline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childbearing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women.</w:t>
      </w:r>
    </w:p>
    <w:p w14:paraId="1429EB06" w14:textId="35741A3F" w:rsidR="008A21FD" w:rsidRPr="00C80F96" w:rsidRDefault="008A21FD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childbearing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abortions.</w:t>
      </w:r>
    </w:p>
    <w:p w14:paraId="2729F5F6" w14:textId="0302E8EA" w:rsidR="008A21FD" w:rsidRPr="00C80F96" w:rsidRDefault="008A21FD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hospitalization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life-enhancing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depression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incontinence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surgeries.</w:t>
      </w:r>
    </w:p>
    <w:p w14:paraId="5DCDECB7" w14:textId="36FC2664" w:rsidR="008A21FD" w:rsidRPr="00C80F96" w:rsidRDefault="008A21FD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FFF0F95" w14:textId="077D2D57" w:rsidR="008A21FD" w:rsidRPr="008A21FD" w:rsidRDefault="008A21FD" w:rsidP="008A21FD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6.2.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bookmarkStart w:id="62" w:name="bookmark62"/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Estimated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number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beds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End w:id="62"/>
    </w:p>
    <w:p w14:paraId="7E9CABDD" w14:textId="77777777" w:rsidR="00C80F96" w:rsidRDefault="00C80F96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63" w:name="bookmark63"/>
      <w:bookmarkStart w:id="64" w:name="bookmark64"/>
      <w:bookmarkEnd w:id="63"/>
    </w:p>
    <w:p w14:paraId="37059E92" w14:textId="41E80F38" w:rsidR="008A21FD" w:rsidRPr="008A21FD" w:rsidRDefault="008A21FD" w:rsidP="008A21FD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Table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9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hospital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beds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at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end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year,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hospital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beds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100,000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population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bed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occupancy,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2003-2010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(National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Institute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Development)</w:t>
      </w:r>
      <w:bookmarkEnd w:id="6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3"/>
        <w:gridCol w:w="414"/>
        <w:gridCol w:w="406"/>
        <w:gridCol w:w="406"/>
        <w:gridCol w:w="406"/>
        <w:gridCol w:w="406"/>
        <w:gridCol w:w="406"/>
        <w:gridCol w:w="406"/>
        <w:gridCol w:w="414"/>
      </w:tblGrid>
      <w:tr w:rsidR="008A21FD" w:rsidRPr="008A21FD" w14:paraId="31E91A08" w14:textId="77777777" w:rsidTr="008A21FD">
        <w:trPr>
          <w:trHeight w:val="322"/>
        </w:trPr>
        <w:tc>
          <w:tcPr>
            <w:tcW w:w="0" w:type="auto"/>
            <w:vMerge w:val="restart"/>
            <w:shd w:val="clear" w:color="auto" w:fill="F79647"/>
            <w:hideMark/>
          </w:tcPr>
          <w:p w14:paraId="6DA11FE7" w14:textId="405EA8B0" w:rsidR="008A21FD" w:rsidRPr="008A21FD" w:rsidRDefault="00F6762C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left w:val="single" w:sz="6" w:space="0" w:color="000000"/>
              <w:right w:val="single" w:sz="6" w:space="0" w:color="000000"/>
            </w:tcBorders>
            <w:shd w:val="clear" w:color="auto" w:fill="F79647"/>
            <w:vAlign w:val="bottom"/>
            <w:hideMark/>
          </w:tcPr>
          <w:p w14:paraId="5951CB17" w14:textId="424C6405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Number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of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treatment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beds</w:t>
            </w:r>
          </w:p>
        </w:tc>
      </w:tr>
      <w:tr w:rsidR="008A21FD" w:rsidRPr="008A21FD" w14:paraId="0F4A29B6" w14:textId="77777777" w:rsidTr="008A21FD">
        <w:trPr>
          <w:trHeight w:val="278"/>
        </w:trPr>
        <w:tc>
          <w:tcPr>
            <w:tcW w:w="0" w:type="auto"/>
            <w:vMerge/>
            <w:vAlign w:val="center"/>
            <w:hideMark/>
          </w:tcPr>
          <w:p w14:paraId="5698753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79647"/>
            <w:vAlign w:val="center"/>
            <w:hideMark/>
          </w:tcPr>
          <w:p w14:paraId="31D6277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0" w:type="auto"/>
            <w:shd w:val="clear" w:color="auto" w:fill="F79647"/>
            <w:vAlign w:val="center"/>
            <w:hideMark/>
          </w:tcPr>
          <w:p w14:paraId="7FB58BB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0" w:type="auto"/>
            <w:shd w:val="clear" w:color="auto" w:fill="F79647"/>
            <w:vAlign w:val="center"/>
            <w:hideMark/>
          </w:tcPr>
          <w:p w14:paraId="72BE239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2005</w:t>
            </w:r>
          </w:p>
        </w:tc>
        <w:tc>
          <w:tcPr>
            <w:tcW w:w="0" w:type="auto"/>
            <w:shd w:val="clear" w:color="auto" w:fill="F79647"/>
            <w:vAlign w:val="bottom"/>
            <w:hideMark/>
          </w:tcPr>
          <w:p w14:paraId="0367C9D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0" w:type="auto"/>
            <w:shd w:val="clear" w:color="auto" w:fill="F79647"/>
            <w:vAlign w:val="center"/>
            <w:hideMark/>
          </w:tcPr>
          <w:p w14:paraId="3FB73EA8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0" w:type="auto"/>
            <w:shd w:val="clear" w:color="auto" w:fill="F79647"/>
            <w:vAlign w:val="bottom"/>
            <w:hideMark/>
          </w:tcPr>
          <w:p w14:paraId="73EB8F0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0" w:type="auto"/>
            <w:shd w:val="clear" w:color="auto" w:fill="F79647"/>
            <w:vAlign w:val="center"/>
            <w:hideMark/>
          </w:tcPr>
          <w:p w14:paraId="2EDB74E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79647"/>
            <w:vAlign w:val="bottom"/>
            <w:hideMark/>
          </w:tcPr>
          <w:p w14:paraId="3421C9D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2010</w:t>
            </w:r>
          </w:p>
        </w:tc>
      </w:tr>
      <w:tr w:rsidR="008A21FD" w:rsidRPr="008A21FD" w14:paraId="2B3A32FD" w14:textId="77777777" w:rsidTr="008A21FD">
        <w:trPr>
          <w:trHeight w:val="288"/>
        </w:trPr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2B2ED959" w14:textId="65C58D82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Obstetrics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and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Gynecology</w:t>
            </w:r>
            <w:proofErr w:type="spellEnd"/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Treatment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79647"/>
            <w:vAlign w:val="bottom"/>
            <w:hideMark/>
          </w:tcPr>
          <w:p w14:paraId="3F5507F2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616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3C1E95D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596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7C68665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542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4C2C4CF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525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5A915C5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15909A2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509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6776792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shd w:val="clear" w:color="auto" w:fill="F79647"/>
            <w:vAlign w:val="bottom"/>
            <w:hideMark/>
          </w:tcPr>
          <w:p w14:paraId="47127C5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451</w:t>
            </w:r>
          </w:p>
        </w:tc>
      </w:tr>
      <w:tr w:rsidR="008A21FD" w:rsidRPr="008A21FD" w14:paraId="541DC350" w14:textId="77777777" w:rsidTr="008A21FD">
        <w:trPr>
          <w:trHeight w:val="264"/>
        </w:trPr>
        <w:tc>
          <w:tcPr>
            <w:tcW w:w="0" w:type="auto"/>
            <w:shd w:val="clear" w:color="auto" w:fill="FCE9DA"/>
            <w:vAlign w:val="bottom"/>
            <w:hideMark/>
          </w:tcPr>
          <w:p w14:paraId="72C2CBA7" w14:textId="3B1BE03F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..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Obstetrics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CE9DA"/>
            <w:vAlign w:val="bottom"/>
            <w:hideMark/>
          </w:tcPr>
          <w:p w14:paraId="360BCB4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242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7D81C472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765A33F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7D884998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707C355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681744D0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236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5FB7C34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236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CE9DA"/>
            <w:vAlign w:val="bottom"/>
            <w:hideMark/>
          </w:tcPr>
          <w:p w14:paraId="27CBE50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215</w:t>
            </w:r>
          </w:p>
        </w:tc>
      </w:tr>
      <w:tr w:rsidR="008A21FD" w:rsidRPr="008A21FD" w14:paraId="0E53AF17" w14:textId="77777777" w:rsidTr="008A21FD">
        <w:trPr>
          <w:trHeight w:val="269"/>
        </w:trPr>
        <w:tc>
          <w:tcPr>
            <w:tcW w:w="0" w:type="auto"/>
            <w:shd w:val="clear" w:color="auto" w:fill="FCE9DA"/>
            <w:vAlign w:val="center"/>
            <w:hideMark/>
          </w:tcPr>
          <w:p w14:paraId="14DAAD61" w14:textId="5F3B4AD6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..</w:t>
            </w:r>
            <w:proofErr w:type="gramEnd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Pregnancy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CE9DA"/>
            <w:vAlign w:val="center"/>
            <w:hideMark/>
          </w:tcPr>
          <w:p w14:paraId="243A297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6656BD02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289DE7B2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0" w:type="auto"/>
            <w:shd w:val="clear" w:color="auto" w:fill="FCE9DA"/>
            <w:vAlign w:val="center"/>
            <w:hideMark/>
          </w:tcPr>
          <w:p w14:paraId="4CCE55B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0" w:type="auto"/>
            <w:shd w:val="clear" w:color="auto" w:fill="FCE9DA"/>
            <w:vAlign w:val="center"/>
            <w:hideMark/>
          </w:tcPr>
          <w:p w14:paraId="22BAC38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0" w:type="auto"/>
            <w:shd w:val="clear" w:color="auto" w:fill="FCE9DA"/>
            <w:vAlign w:val="center"/>
            <w:hideMark/>
          </w:tcPr>
          <w:p w14:paraId="71EB72B8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shd w:val="clear" w:color="auto" w:fill="FCE9DA"/>
            <w:vAlign w:val="center"/>
            <w:hideMark/>
          </w:tcPr>
          <w:p w14:paraId="709CFFE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CE9DA"/>
            <w:vAlign w:val="bottom"/>
            <w:hideMark/>
          </w:tcPr>
          <w:p w14:paraId="5211C231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61</w:t>
            </w:r>
          </w:p>
        </w:tc>
      </w:tr>
      <w:tr w:rsidR="008A21FD" w:rsidRPr="008A21FD" w14:paraId="4FA7BBA3" w14:textId="77777777" w:rsidTr="008A21FD">
        <w:trPr>
          <w:trHeight w:val="245"/>
        </w:trPr>
        <w:tc>
          <w:tcPr>
            <w:tcW w:w="0" w:type="auto"/>
            <w:shd w:val="clear" w:color="auto" w:fill="FCE9DA"/>
            <w:hideMark/>
          </w:tcPr>
          <w:p w14:paraId="3B70BE4D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..</w:t>
            </w:r>
            <w:proofErr w:type="spellStart"/>
            <w:proofErr w:type="gramEnd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Gynecology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CE9DA"/>
            <w:hideMark/>
          </w:tcPr>
          <w:p w14:paraId="6F416B9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284</w:t>
            </w:r>
          </w:p>
        </w:tc>
        <w:tc>
          <w:tcPr>
            <w:tcW w:w="0" w:type="auto"/>
            <w:shd w:val="clear" w:color="auto" w:fill="FCE9DA"/>
            <w:hideMark/>
          </w:tcPr>
          <w:p w14:paraId="3BCA1F22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0" w:type="auto"/>
            <w:shd w:val="clear" w:color="auto" w:fill="FCE9DA"/>
            <w:hideMark/>
          </w:tcPr>
          <w:p w14:paraId="54191EB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62BC114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216</w:t>
            </w:r>
          </w:p>
        </w:tc>
        <w:tc>
          <w:tcPr>
            <w:tcW w:w="0" w:type="auto"/>
            <w:shd w:val="clear" w:color="auto" w:fill="FCE9DA"/>
            <w:hideMark/>
          </w:tcPr>
          <w:p w14:paraId="63EF662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0" w:type="auto"/>
            <w:shd w:val="clear" w:color="auto" w:fill="FCE9DA"/>
            <w:hideMark/>
          </w:tcPr>
          <w:p w14:paraId="722E90B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0" w:type="auto"/>
            <w:shd w:val="clear" w:color="auto" w:fill="FCE9DA"/>
            <w:hideMark/>
          </w:tcPr>
          <w:p w14:paraId="7F731000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CE9DA"/>
            <w:hideMark/>
          </w:tcPr>
          <w:p w14:paraId="7C39C782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175</w:t>
            </w:r>
          </w:p>
        </w:tc>
      </w:tr>
    </w:tbl>
    <w:p w14:paraId="70D64E54" w14:textId="668E3E69" w:rsidR="008A21FD" w:rsidRPr="00C80F96" w:rsidRDefault="00F6762C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0F96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3"/>
        <w:gridCol w:w="427"/>
        <w:gridCol w:w="418"/>
        <w:gridCol w:w="418"/>
        <w:gridCol w:w="417"/>
        <w:gridCol w:w="417"/>
        <w:gridCol w:w="417"/>
        <w:gridCol w:w="417"/>
        <w:gridCol w:w="417"/>
      </w:tblGrid>
      <w:tr w:rsidR="008A21FD" w:rsidRPr="008A21FD" w14:paraId="46BC7B50" w14:textId="77777777" w:rsidTr="008A21FD">
        <w:trPr>
          <w:trHeight w:val="322"/>
        </w:trPr>
        <w:tc>
          <w:tcPr>
            <w:tcW w:w="0" w:type="auto"/>
            <w:vMerge w:val="restart"/>
            <w:shd w:val="clear" w:color="auto" w:fill="F79647"/>
            <w:hideMark/>
          </w:tcPr>
          <w:p w14:paraId="6887DEDB" w14:textId="01FBA396" w:rsidR="008A21FD" w:rsidRPr="008A21FD" w:rsidRDefault="00F6762C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left w:val="single" w:sz="6" w:space="0" w:color="000000"/>
            </w:tcBorders>
            <w:shd w:val="clear" w:color="auto" w:fill="F79647"/>
            <w:vAlign w:val="bottom"/>
            <w:hideMark/>
          </w:tcPr>
          <w:p w14:paraId="3F7D5897" w14:textId="132F66FE" w:rsidR="008A21FD" w:rsidRPr="008A21FD" w:rsidRDefault="00C80F96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Acute care </w:t>
            </w:r>
            <w:r w:rsidR="008A21FD"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beds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8A21FD"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per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8A21FD"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100,000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8A21FD"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inhabitants</w:t>
            </w:r>
          </w:p>
        </w:tc>
      </w:tr>
      <w:tr w:rsidR="008A21FD" w:rsidRPr="008A21FD" w14:paraId="348E478D" w14:textId="77777777" w:rsidTr="008A21FD">
        <w:trPr>
          <w:trHeight w:val="278"/>
        </w:trPr>
        <w:tc>
          <w:tcPr>
            <w:tcW w:w="0" w:type="auto"/>
            <w:vMerge/>
            <w:vAlign w:val="center"/>
            <w:hideMark/>
          </w:tcPr>
          <w:p w14:paraId="47D3797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79647"/>
            <w:vAlign w:val="center"/>
            <w:hideMark/>
          </w:tcPr>
          <w:p w14:paraId="16E79610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0" w:type="auto"/>
            <w:shd w:val="clear" w:color="auto" w:fill="F79647"/>
            <w:vAlign w:val="center"/>
            <w:hideMark/>
          </w:tcPr>
          <w:p w14:paraId="4D74906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0" w:type="auto"/>
            <w:shd w:val="clear" w:color="auto" w:fill="F79647"/>
            <w:vAlign w:val="center"/>
            <w:hideMark/>
          </w:tcPr>
          <w:p w14:paraId="0BD44F7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2005</w:t>
            </w:r>
          </w:p>
        </w:tc>
        <w:tc>
          <w:tcPr>
            <w:tcW w:w="0" w:type="auto"/>
            <w:shd w:val="clear" w:color="auto" w:fill="F79647"/>
            <w:vAlign w:val="bottom"/>
            <w:hideMark/>
          </w:tcPr>
          <w:p w14:paraId="6AF8EA08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0" w:type="auto"/>
            <w:shd w:val="clear" w:color="auto" w:fill="F79647"/>
            <w:vAlign w:val="center"/>
            <w:hideMark/>
          </w:tcPr>
          <w:p w14:paraId="6A372D6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0" w:type="auto"/>
            <w:shd w:val="clear" w:color="auto" w:fill="F79647"/>
            <w:vAlign w:val="bottom"/>
            <w:hideMark/>
          </w:tcPr>
          <w:p w14:paraId="61D5322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0" w:type="auto"/>
            <w:shd w:val="clear" w:color="auto" w:fill="F79647"/>
            <w:vAlign w:val="center"/>
            <w:hideMark/>
          </w:tcPr>
          <w:p w14:paraId="4AF2511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0" w:type="auto"/>
            <w:shd w:val="clear" w:color="auto" w:fill="F79647"/>
            <w:vAlign w:val="bottom"/>
            <w:hideMark/>
          </w:tcPr>
          <w:p w14:paraId="4D1EE043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2010</w:t>
            </w:r>
          </w:p>
        </w:tc>
      </w:tr>
      <w:tr w:rsidR="008A21FD" w:rsidRPr="008A21FD" w14:paraId="370B90FB" w14:textId="77777777" w:rsidTr="008A21FD">
        <w:trPr>
          <w:trHeight w:val="293"/>
        </w:trPr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515BC490" w14:textId="644CB7C3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Obstetrics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and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Gynecology</w:t>
            </w:r>
            <w:proofErr w:type="spellEnd"/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Treatment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79647"/>
            <w:vAlign w:val="bottom"/>
            <w:hideMark/>
          </w:tcPr>
          <w:p w14:paraId="4890A812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46th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708C999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5CEE55D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3E609E61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1BA8D7B1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37675CB8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135CDA42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6C2DE08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34</w:t>
            </w:r>
          </w:p>
        </w:tc>
      </w:tr>
      <w:tr w:rsidR="008A21FD" w:rsidRPr="008A21FD" w14:paraId="7867BBDC" w14:textId="77777777" w:rsidTr="008A21FD">
        <w:trPr>
          <w:trHeight w:val="264"/>
        </w:trPr>
        <w:tc>
          <w:tcPr>
            <w:tcW w:w="0" w:type="auto"/>
            <w:shd w:val="clear" w:color="auto" w:fill="FCE9DA"/>
            <w:vAlign w:val="center"/>
            <w:hideMark/>
          </w:tcPr>
          <w:p w14:paraId="51C5C36D" w14:textId="2893EE4B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..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Obstetrics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CE9DA"/>
            <w:vAlign w:val="bottom"/>
            <w:hideMark/>
          </w:tcPr>
          <w:p w14:paraId="2AE70910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18th</w:t>
            </w:r>
          </w:p>
        </w:tc>
        <w:tc>
          <w:tcPr>
            <w:tcW w:w="0" w:type="auto"/>
            <w:shd w:val="clear" w:color="auto" w:fill="FCE9DA"/>
            <w:vAlign w:val="center"/>
            <w:hideMark/>
          </w:tcPr>
          <w:p w14:paraId="7C5363D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17th</w:t>
            </w:r>
          </w:p>
        </w:tc>
        <w:tc>
          <w:tcPr>
            <w:tcW w:w="0" w:type="auto"/>
            <w:shd w:val="clear" w:color="auto" w:fill="FCE9DA"/>
            <w:vAlign w:val="center"/>
            <w:hideMark/>
          </w:tcPr>
          <w:p w14:paraId="2629C4FD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17th</w:t>
            </w:r>
          </w:p>
        </w:tc>
        <w:tc>
          <w:tcPr>
            <w:tcW w:w="0" w:type="auto"/>
            <w:shd w:val="clear" w:color="auto" w:fill="FCE9DA"/>
            <w:vAlign w:val="center"/>
            <w:hideMark/>
          </w:tcPr>
          <w:p w14:paraId="2B76D2E3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17th</w:t>
            </w:r>
          </w:p>
        </w:tc>
        <w:tc>
          <w:tcPr>
            <w:tcW w:w="0" w:type="auto"/>
            <w:shd w:val="clear" w:color="auto" w:fill="FCE9DA"/>
            <w:vAlign w:val="center"/>
            <w:hideMark/>
          </w:tcPr>
          <w:p w14:paraId="0885120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17th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7412506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18th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7DA3EE9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18th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1504E8E8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16th</w:t>
            </w:r>
          </w:p>
        </w:tc>
      </w:tr>
      <w:tr w:rsidR="008A21FD" w:rsidRPr="008A21FD" w14:paraId="77279F31" w14:textId="77777777" w:rsidTr="008A21FD">
        <w:trPr>
          <w:trHeight w:val="269"/>
        </w:trPr>
        <w:tc>
          <w:tcPr>
            <w:tcW w:w="0" w:type="auto"/>
            <w:shd w:val="clear" w:color="auto" w:fill="FCE9DA"/>
            <w:hideMark/>
          </w:tcPr>
          <w:p w14:paraId="3E9ECDE0" w14:textId="27FCFA5C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..</w:t>
            </w:r>
            <w:proofErr w:type="gramEnd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Pregnancy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CE9DA"/>
            <w:hideMark/>
          </w:tcPr>
          <w:p w14:paraId="6D4CD40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7th</w:t>
            </w:r>
          </w:p>
        </w:tc>
        <w:tc>
          <w:tcPr>
            <w:tcW w:w="0" w:type="auto"/>
            <w:shd w:val="clear" w:color="auto" w:fill="FCE9DA"/>
            <w:hideMark/>
          </w:tcPr>
          <w:p w14:paraId="376EFF9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7th</w:t>
            </w:r>
          </w:p>
        </w:tc>
        <w:tc>
          <w:tcPr>
            <w:tcW w:w="0" w:type="auto"/>
            <w:shd w:val="clear" w:color="auto" w:fill="FCE9DA"/>
            <w:hideMark/>
          </w:tcPr>
          <w:p w14:paraId="384FFED3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7th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6FEFBC9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6th</w:t>
            </w:r>
          </w:p>
        </w:tc>
        <w:tc>
          <w:tcPr>
            <w:tcW w:w="0" w:type="auto"/>
            <w:shd w:val="clear" w:color="auto" w:fill="FCE9DA"/>
            <w:hideMark/>
          </w:tcPr>
          <w:p w14:paraId="5B23DCAD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CE9DA"/>
            <w:hideMark/>
          </w:tcPr>
          <w:p w14:paraId="09D5CC9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CE9DA"/>
            <w:hideMark/>
          </w:tcPr>
          <w:p w14:paraId="6A176ED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CE9DA"/>
            <w:hideMark/>
          </w:tcPr>
          <w:p w14:paraId="2004E73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</w:t>
            </w:r>
          </w:p>
        </w:tc>
      </w:tr>
      <w:tr w:rsidR="008A21FD" w:rsidRPr="008A21FD" w14:paraId="39F84A96" w14:textId="77777777" w:rsidTr="008A21FD">
        <w:trPr>
          <w:trHeight w:val="240"/>
        </w:trPr>
        <w:tc>
          <w:tcPr>
            <w:tcW w:w="0" w:type="auto"/>
            <w:shd w:val="clear" w:color="auto" w:fill="FCE9DA"/>
            <w:hideMark/>
          </w:tcPr>
          <w:p w14:paraId="4613160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..</w:t>
            </w:r>
            <w:proofErr w:type="spellStart"/>
            <w:proofErr w:type="gramEnd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Gynecology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CE9DA"/>
            <w:vAlign w:val="bottom"/>
            <w:hideMark/>
          </w:tcPr>
          <w:p w14:paraId="65420FA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21st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325F10B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21st</w:t>
            </w:r>
          </w:p>
        </w:tc>
        <w:tc>
          <w:tcPr>
            <w:tcW w:w="0" w:type="auto"/>
            <w:shd w:val="clear" w:color="auto" w:fill="FCE9DA"/>
            <w:hideMark/>
          </w:tcPr>
          <w:p w14:paraId="04124722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17th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4C3F8B5D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16th</w:t>
            </w:r>
          </w:p>
        </w:tc>
        <w:tc>
          <w:tcPr>
            <w:tcW w:w="0" w:type="auto"/>
            <w:shd w:val="clear" w:color="auto" w:fill="FCE9DA"/>
            <w:hideMark/>
          </w:tcPr>
          <w:p w14:paraId="3CD2487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15th</w:t>
            </w:r>
          </w:p>
        </w:tc>
        <w:tc>
          <w:tcPr>
            <w:tcW w:w="0" w:type="auto"/>
            <w:shd w:val="clear" w:color="auto" w:fill="FCE9DA"/>
            <w:hideMark/>
          </w:tcPr>
          <w:p w14:paraId="6A33340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15th</w:t>
            </w:r>
          </w:p>
        </w:tc>
        <w:tc>
          <w:tcPr>
            <w:tcW w:w="0" w:type="auto"/>
            <w:shd w:val="clear" w:color="auto" w:fill="FCE9DA"/>
            <w:hideMark/>
          </w:tcPr>
          <w:p w14:paraId="4960DEB8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15th</w:t>
            </w:r>
          </w:p>
        </w:tc>
        <w:tc>
          <w:tcPr>
            <w:tcW w:w="0" w:type="auto"/>
            <w:shd w:val="clear" w:color="auto" w:fill="FCE9DA"/>
            <w:hideMark/>
          </w:tcPr>
          <w:p w14:paraId="244D0652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13th</w:t>
            </w:r>
          </w:p>
        </w:tc>
      </w:tr>
    </w:tbl>
    <w:p w14:paraId="05522B52" w14:textId="1611B512" w:rsidR="008A21FD" w:rsidRPr="00C80F96" w:rsidRDefault="00F6762C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0F96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3"/>
        <w:gridCol w:w="414"/>
        <w:gridCol w:w="406"/>
        <w:gridCol w:w="406"/>
        <w:gridCol w:w="406"/>
        <w:gridCol w:w="406"/>
        <w:gridCol w:w="406"/>
        <w:gridCol w:w="406"/>
        <w:gridCol w:w="406"/>
      </w:tblGrid>
      <w:tr w:rsidR="008A21FD" w:rsidRPr="008A21FD" w14:paraId="55F291AE" w14:textId="77777777" w:rsidTr="008A21FD">
        <w:trPr>
          <w:trHeight w:val="317"/>
        </w:trPr>
        <w:tc>
          <w:tcPr>
            <w:tcW w:w="0" w:type="auto"/>
            <w:vMerge w:val="restart"/>
            <w:shd w:val="clear" w:color="auto" w:fill="F79647"/>
            <w:hideMark/>
          </w:tcPr>
          <w:p w14:paraId="3C549F90" w14:textId="2A239832" w:rsidR="008A21FD" w:rsidRPr="008A21FD" w:rsidRDefault="00F6762C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</w:tcBorders>
            <w:shd w:val="clear" w:color="auto" w:fill="F79647"/>
            <w:vAlign w:val="bottom"/>
            <w:hideMark/>
          </w:tcPr>
          <w:p w14:paraId="157A28B0" w14:textId="21A6D535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Bed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occupancy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0" w:type="auto"/>
            <w:vMerge w:val="restart"/>
            <w:shd w:val="clear" w:color="auto" w:fill="F79647"/>
            <w:vAlign w:val="bottom"/>
            <w:hideMark/>
          </w:tcPr>
          <w:p w14:paraId="0A77A57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0" w:type="auto"/>
            <w:vMerge w:val="restart"/>
            <w:shd w:val="clear" w:color="auto" w:fill="F79647"/>
            <w:vAlign w:val="bottom"/>
            <w:hideMark/>
          </w:tcPr>
          <w:p w14:paraId="2B1331D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0" w:type="auto"/>
            <w:vMerge w:val="restart"/>
            <w:shd w:val="clear" w:color="auto" w:fill="F79647"/>
            <w:vAlign w:val="bottom"/>
            <w:hideMark/>
          </w:tcPr>
          <w:p w14:paraId="1A6C427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0" w:type="auto"/>
            <w:vMerge w:val="restart"/>
            <w:shd w:val="clear" w:color="auto" w:fill="F79647"/>
            <w:vAlign w:val="bottom"/>
            <w:hideMark/>
          </w:tcPr>
          <w:p w14:paraId="463E0FD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2010</w:t>
            </w:r>
          </w:p>
        </w:tc>
      </w:tr>
      <w:tr w:rsidR="008A21FD" w:rsidRPr="008A21FD" w14:paraId="20517FD3" w14:textId="77777777" w:rsidTr="008A21FD">
        <w:trPr>
          <w:trHeight w:val="278"/>
        </w:trPr>
        <w:tc>
          <w:tcPr>
            <w:tcW w:w="0" w:type="auto"/>
            <w:vMerge/>
            <w:vAlign w:val="center"/>
            <w:hideMark/>
          </w:tcPr>
          <w:p w14:paraId="55CBB39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79647"/>
            <w:vAlign w:val="center"/>
            <w:hideMark/>
          </w:tcPr>
          <w:p w14:paraId="02B5EA4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0" w:type="auto"/>
            <w:shd w:val="clear" w:color="auto" w:fill="F79647"/>
            <w:vAlign w:val="center"/>
            <w:hideMark/>
          </w:tcPr>
          <w:p w14:paraId="17EA26CD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0" w:type="auto"/>
            <w:shd w:val="clear" w:color="auto" w:fill="F79647"/>
            <w:vAlign w:val="center"/>
            <w:hideMark/>
          </w:tcPr>
          <w:p w14:paraId="0CDF3B01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2005</w:t>
            </w:r>
          </w:p>
        </w:tc>
        <w:tc>
          <w:tcPr>
            <w:tcW w:w="0" w:type="auto"/>
            <w:shd w:val="clear" w:color="auto" w:fill="F79647"/>
            <w:vAlign w:val="center"/>
            <w:hideMark/>
          </w:tcPr>
          <w:p w14:paraId="6AE7462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0" w:type="auto"/>
            <w:vMerge/>
            <w:vAlign w:val="center"/>
            <w:hideMark/>
          </w:tcPr>
          <w:p w14:paraId="457AB66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B594C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19183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C3D1B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A21FD" w:rsidRPr="008A21FD" w14:paraId="36418296" w14:textId="77777777" w:rsidTr="008A21FD">
        <w:trPr>
          <w:trHeight w:val="293"/>
        </w:trPr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71A17E6B" w14:textId="233880E8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Obstetrics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and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Gynecology</w:t>
            </w:r>
            <w:proofErr w:type="spellEnd"/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Treatment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79647"/>
            <w:vAlign w:val="bottom"/>
            <w:hideMark/>
          </w:tcPr>
          <w:p w14:paraId="5B7BB49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33CD2B61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6105E621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3A5A5B2D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3768A95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45360A5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4538406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F79647"/>
            <w:vAlign w:val="bottom"/>
            <w:hideMark/>
          </w:tcPr>
          <w:p w14:paraId="1A0B156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55</w:t>
            </w:r>
          </w:p>
        </w:tc>
      </w:tr>
      <w:tr w:rsidR="008A21FD" w:rsidRPr="008A21FD" w14:paraId="3DDC4549" w14:textId="77777777" w:rsidTr="008A21FD">
        <w:trPr>
          <w:trHeight w:val="264"/>
        </w:trPr>
        <w:tc>
          <w:tcPr>
            <w:tcW w:w="0" w:type="auto"/>
            <w:shd w:val="clear" w:color="auto" w:fill="FCE9DA"/>
            <w:vAlign w:val="bottom"/>
            <w:hideMark/>
          </w:tcPr>
          <w:p w14:paraId="0A3B90BC" w14:textId="68CB72A8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..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Obstetrics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CE9DA"/>
            <w:vAlign w:val="bottom"/>
            <w:hideMark/>
          </w:tcPr>
          <w:p w14:paraId="2A2C206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79E44B1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462271C0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3272A0E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729382B3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200A037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3B34B2F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6FC39948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56</w:t>
            </w:r>
          </w:p>
        </w:tc>
      </w:tr>
      <w:tr w:rsidR="008A21FD" w:rsidRPr="008A21FD" w14:paraId="273989E9" w14:textId="77777777" w:rsidTr="008A21FD">
        <w:trPr>
          <w:trHeight w:val="264"/>
        </w:trPr>
        <w:tc>
          <w:tcPr>
            <w:tcW w:w="0" w:type="auto"/>
            <w:shd w:val="clear" w:color="auto" w:fill="FCE9DA"/>
            <w:hideMark/>
          </w:tcPr>
          <w:p w14:paraId="465ACB2D" w14:textId="2BBC6824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..</w:t>
            </w:r>
            <w:proofErr w:type="gramEnd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Pregnancy</w:t>
            </w:r>
            <w:r w:rsidR="00F6762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CE9DA"/>
            <w:vAlign w:val="bottom"/>
            <w:hideMark/>
          </w:tcPr>
          <w:p w14:paraId="24314608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0" w:type="auto"/>
            <w:shd w:val="clear" w:color="auto" w:fill="FCE9DA"/>
            <w:hideMark/>
          </w:tcPr>
          <w:p w14:paraId="11585BB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0" w:type="auto"/>
            <w:shd w:val="clear" w:color="auto" w:fill="FCE9DA"/>
            <w:hideMark/>
          </w:tcPr>
          <w:p w14:paraId="05C3B89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0" w:type="auto"/>
            <w:shd w:val="clear" w:color="auto" w:fill="FCE9DA"/>
            <w:hideMark/>
          </w:tcPr>
          <w:p w14:paraId="408DB11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0" w:type="auto"/>
            <w:shd w:val="clear" w:color="auto" w:fill="FCE9DA"/>
            <w:hideMark/>
          </w:tcPr>
          <w:p w14:paraId="16D02563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0" w:type="auto"/>
            <w:shd w:val="clear" w:color="auto" w:fill="FCE9DA"/>
            <w:hideMark/>
          </w:tcPr>
          <w:p w14:paraId="4A3712D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0" w:type="auto"/>
            <w:shd w:val="clear" w:color="auto" w:fill="FCE9DA"/>
            <w:hideMark/>
          </w:tcPr>
          <w:p w14:paraId="3DDBA890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0" w:type="auto"/>
            <w:shd w:val="clear" w:color="auto" w:fill="FCE9DA"/>
            <w:vAlign w:val="bottom"/>
            <w:hideMark/>
          </w:tcPr>
          <w:p w14:paraId="2EDE74F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62</w:t>
            </w:r>
          </w:p>
        </w:tc>
      </w:tr>
      <w:tr w:rsidR="008A21FD" w:rsidRPr="008A21FD" w14:paraId="435C369D" w14:textId="77777777" w:rsidTr="008A21FD">
        <w:trPr>
          <w:trHeight w:val="245"/>
        </w:trPr>
        <w:tc>
          <w:tcPr>
            <w:tcW w:w="0" w:type="auto"/>
            <w:shd w:val="clear" w:color="auto" w:fill="FCE9DA"/>
            <w:hideMark/>
          </w:tcPr>
          <w:p w14:paraId="656C7E3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..</w:t>
            </w:r>
            <w:proofErr w:type="spellStart"/>
            <w:proofErr w:type="gramEnd"/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Gynecology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CE9DA"/>
            <w:hideMark/>
          </w:tcPr>
          <w:p w14:paraId="0E33FF1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0" w:type="auto"/>
            <w:shd w:val="clear" w:color="auto" w:fill="FCE9DA"/>
            <w:hideMark/>
          </w:tcPr>
          <w:p w14:paraId="7BCEFFA1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0" w:type="auto"/>
            <w:shd w:val="clear" w:color="auto" w:fill="FCE9DA"/>
            <w:hideMark/>
          </w:tcPr>
          <w:p w14:paraId="4F31CC9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shd w:val="clear" w:color="auto" w:fill="FCE9DA"/>
            <w:hideMark/>
          </w:tcPr>
          <w:p w14:paraId="44833FB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0" w:type="auto"/>
            <w:shd w:val="clear" w:color="auto" w:fill="FCE9DA"/>
            <w:hideMark/>
          </w:tcPr>
          <w:p w14:paraId="7A30D893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0" w:type="auto"/>
            <w:shd w:val="clear" w:color="auto" w:fill="FCE9DA"/>
            <w:hideMark/>
          </w:tcPr>
          <w:p w14:paraId="3EF171F8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0" w:type="auto"/>
            <w:shd w:val="clear" w:color="auto" w:fill="FCE9DA"/>
            <w:hideMark/>
          </w:tcPr>
          <w:p w14:paraId="4FAE0698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shd w:val="clear" w:color="auto" w:fill="FCE9DA"/>
            <w:hideMark/>
          </w:tcPr>
          <w:p w14:paraId="623FC45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53</w:t>
            </w:r>
          </w:p>
        </w:tc>
      </w:tr>
    </w:tbl>
    <w:p w14:paraId="43A80C49" w14:textId="2E0AB36C" w:rsidR="008A21FD" w:rsidRPr="00C80F96" w:rsidRDefault="00F6762C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0F96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20EC31E6" w14:textId="3BCFA43B" w:rsidR="008A21FD" w:rsidRPr="00C80F96" w:rsidRDefault="008A21FD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optimum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occupancy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70%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65%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500-1000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60%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less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births.</w:t>
      </w:r>
    </w:p>
    <w:p w14:paraId="2043152E" w14:textId="1C8ED174" w:rsidR="008A21FD" w:rsidRDefault="008A21FD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length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3.3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days;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3.5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days.</w:t>
      </w:r>
    </w:p>
    <w:p w14:paraId="2E0604F1" w14:textId="77777777" w:rsidR="00C80F96" w:rsidRPr="00C80F96" w:rsidRDefault="00C80F96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8904A45" w14:textId="429C7646" w:rsidR="008A21FD" w:rsidRPr="008A21FD" w:rsidRDefault="008A21FD" w:rsidP="008A21FD">
      <w:pPr>
        <w:spacing w:after="0" w:line="213" w:lineRule="atLeast"/>
        <w:ind w:left="82"/>
        <w:rPr>
          <w:rFonts w:ascii="Times New Roman" w:eastAsia="Times New Roman" w:hAnsi="Times New Roman" w:cs="Times New Roman"/>
          <w:color w:val="000000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t>Table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10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Number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births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maternity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beds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different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regions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Estonia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2011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forecast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for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2020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*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(2011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data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-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ENS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survey)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817"/>
        <w:gridCol w:w="403"/>
        <w:gridCol w:w="817"/>
        <w:gridCol w:w="411"/>
      </w:tblGrid>
      <w:tr w:rsidR="008A21FD" w:rsidRPr="008A21FD" w14:paraId="0A551F05" w14:textId="77777777" w:rsidTr="008A21FD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center"/>
            <w:hideMark/>
          </w:tcPr>
          <w:p w14:paraId="627E1A9F" w14:textId="43D14578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Maternity</w:t>
            </w:r>
            <w:r w:rsidR="00F676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beds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bottom"/>
            <w:hideMark/>
          </w:tcPr>
          <w:p w14:paraId="1AD032A3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  <w:vAlign w:val="bottom"/>
            <w:hideMark/>
          </w:tcPr>
          <w:p w14:paraId="403347C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2020</w:t>
            </w:r>
          </w:p>
        </w:tc>
      </w:tr>
      <w:tr w:rsidR="008A21FD" w:rsidRPr="008A21FD" w14:paraId="379AE521" w14:textId="77777777" w:rsidTr="008A21FD">
        <w:trPr>
          <w:trHeight w:val="2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hideMark/>
          </w:tcPr>
          <w:p w14:paraId="7E93BD1B" w14:textId="45BB84A4" w:rsidR="008A21FD" w:rsidRPr="008A21FD" w:rsidRDefault="00F6762C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04CAC12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Childbirth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7160B0E2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256EC56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Childbirth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BF"/>
            <w:vAlign w:val="bottom"/>
            <w:hideMark/>
          </w:tcPr>
          <w:p w14:paraId="2597476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beds</w:t>
            </w:r>
          </w:p>
        </w:tc>
      </w:tr>
      <w:tr w:rsidR="008A21FD" w:rsidRPr="008A21FD" w14:paraId="3D01EB94" w14:textId="77777777" w:rsidTr="008A21FD">
        <w:trPr>
          <w:trHeight w:val="259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4C54EAFE" w14:textId="304A91CC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North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70C8017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7555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43ED215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7B253B8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6930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7F7E"/>
            <w:vAlign w:val="bottom"/>
            <w:hideMark/>
          </w:tcPr>
          <w:p w14:paraId="5E6AA9D3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91</w:t>
            </w:r>
          </w:p>
        </w:tc>
      </w:tr>
      <w:tr w:rsidR="008A21FD" w:rsidRPr="008A21FD" w14:paraId="02AB2698" w14:textId="77777777" w:rsidTr="008A21FD">
        <w:trPr>
          <w:trHeight w:val="254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0DB76423" w14:textId="11442188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Central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4F893E3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964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5F25E52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23rd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4BD5FDF0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BF"/>
            <w:vAlign w:val="bottom"/>
            <w:hideMark/>
          </w:tcPr>
          <w:p w14:paraId="6B7BAD10" w14:textId="309E1EE8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12</w:t>
            </w:r>
          </w:p>
        </w:tc>
      </w:tr>
      <w:tr w:rsidR="008A21FD" w:rsidRPr="008A21FD" w14:paraId="029D7EA5" w14:textId="77777777" w:rsidTr="008A21FD">
        <w:trPr>
          <w:trHeight w:val="259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7AF4385B" w14:textId="5A8FAB0E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South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0623028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3445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0824F58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0CECC30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3101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7F7E"/>
            <w:vAlign w:val="bottom"/>
            <w:hideMark/>
          </w:tcPr>
          <w:p w14:paraId="720345E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43</w:t>
            </w:r>
          </w:p>
        </w:tc>
      </w:tr>
      <w:tr w:rsidR="008A21FD" w:rsidRPr="008A21FD" w14:paraId="20FC2CCB" w14:textId="77777777" w:rsidTr="008A21FD">
        <w:trPr>
          <w:trHeight w:val="254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6F103D9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Virumaa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5D184FF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1494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08C0431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24th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52DAC86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1345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BF"/>
            <w:vAlign w:val="bottom"/>
            <w:hideMark/>
          </w:tcPr>
          <w:p w14:paraId="2E482690" w14:textId="5787C626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21</w:t>
            </w:r>
          </w:p>
        </w:tc>
      </w:tr>
      <w:tr w:rsidR="008A21FD" w:rsidRPr="008A21FD" w14:paraId="19F9B878" w14:textId="77777777" w:rsidTr="008A21FD">
        <w:trPr>
          <w:trHeight w:val="264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054F305B" w14:textId="6A28F0A9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West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49FEC6E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1232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4E21A6C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26th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7C08A4E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1109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7F7E"/>
            <w:vAlign w:val="bottom"/>
            <w:hideMark/>
          </w:tcPr>
          <w:p w14:paraId="72AAB549" w14:textId="62609FB5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17</w:t>
            </w:r>
          </w:p>
        </w:tc>
      </w:tr>
      <w:tr w:rsidR="008A21FD" w:rsidRPr="008A21FD" w14:paraId="646A841E" w14:textId="77777777" w:rsidTr="008A21FD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C268C51" w14:textId="4B6B999E" w:rsidR="008A21FD" w:rsidRPr="008A21FD" w:rsidRDefault="00F6762C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DE1C62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14690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297BD85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F27DD2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5BB63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184</w:t>
            </w:r>
          </w:p>
        </w:tc>
      </w:tr>
    </w:tbl>
    <w:p w14:paraId="655B63D0" w14:textId="6FA37448" w:rsidR="008A21FD" w:rsidRPr="008A21FD" w:rsidRDefault="008A21FD" w:rsidP="008A21FD">
      <w:pPr>
        <w:spacing w:after="0" w:line="240" w:lineRule="auto"/>
        <w:ind w:left="96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*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beds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intended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for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hospital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stays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directly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related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to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childbirth</w:t>
      </w:r>
    </w:p>
    <w:p w14:paraId="4CE4138A" w14:textId="77777777" w:rsidR="00C80F96" w:rsidRPr="00C80F96" w:rsidRDefault="00C80F96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E11187F" w14:textId="37F85510" w:rsidR="008A21FD" w:rsidRPr="00C80F96" w:rsidRDefault="008A21FD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0F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Pregnancy</w:t>
      </w:r>
      <w:r w:rsidR="00F6762C" w:rsidRPr="00C80F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C80F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pathology</w:t>
      </w:r>
      <w:r w:rsidR="00F6762C" w:rsidRPr="00C80F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calculations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ratio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Clinic: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2434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births.</w:t>
      </w:r>
    </w:p>
    <w:p w14:paraId="70E5BC97" w14:textId="2F2316FC" w:rsidR="008A21FD" w:rsidRDefault="008A21FD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admitted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21st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(regional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separate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wards)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concentrated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high-risk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treatment.</w:t>
      </w:r>
    </w:p>
    <w:p w14:paraId="70358D86" w14:textId="77777777" w:rsidR="00C80F96" w:rsidRPr="00C80F96" w:rsidRDefault="00C80F96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880E1D2" w14:textId="7A05084C" w:rsidR="008A21FD" w:rsidRPr="008A21FD" w:rsidRDefault="008A21FD" w:rsidP="008A21FD">
      <w:pPr>
        <w:spacing w:after="0" w:line="273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t>Table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11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Pregnancy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pathology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beds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forecast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for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different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regions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Estonia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817"/>
        <w:gridCol w:w="411"/>
      </w:tblGrid>
      <w:tr w:rsidR="008A21FD" w:rsidRPr="008A21FD" w14:paraId="40D2005E" w14:textId="77777777" w:rsidTr="008A21FD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center"/>
            <w:hideMark/>
          </w:tcPr>
          <w:p w14:paraId="4363FD98" w14:textId="0F7E11C3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Pregnancy</w:t>
            </w:r>
            <w:r w:rsidR="00F676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  <w:vAlign w:val="bottom"/>
            <w:hideMark/>
          </w:tcPr>
          <w:p w14:paraId="6E0494E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2020</w:t>
            </w:r>
          </w:p>
        </w:tc>
      </w:tr>
      <w:tr w:rsidR="008A21FD" w:rsidRPr="008A21FD" w14:paraId="375CFE87" w14:textId="77777777" w:rsidTr="008A21FD">
        <w:trPr>
          <w:trHeight w:val="2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hideMark/>
          </w:tcPr>
          <w:p w14:paraId="5364FFDF" w14:textId="1F8A9717" w:rsidR="008A21FD" w:rsidRPr="008A21FD" w:rsidRDefault="00F6762C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64B8F32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Childbirth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BF"/>
            <w:vAlign w:val="bottom"/>
            <w:hideMark/>
          </w:tcPr>
          <w:p w14:paraId="2655745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beds</w:t>
            </w:r>
          </w:p>
        </w:tc>
      </w:tr>
      <w:tr w:rsidR="008A21FD" w:rsidRPr="008A21FD" w14:paraId="03C223DD" w14:textId="77777777" w:rsidTr="008A21FD">
        <w:trPr>
          <w:trHeight w:val="259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059D617B" w14:textId="14F8EFDD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North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01B1566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6930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7F7E"/>
            <w:vAlign w:val="bottom"/>
            <w:hideMark/>
          </w:tcPr>
          <w:p w14:paraId="0B4C28B3" w14:textId="5EEC39A1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23</w:t>
            </w:r>
          </w:p>
        </w:tc>
      </w:tr>
      <w:tr w:rsidR="008A21FD" w:rsidRPr="008A21FD" w14:paraId="7362D162" w14:textId="77777777" w:rsidTr="008A21FD">
        <w:trPr>
          <w:trHeight w:val="254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BF"/>
            <w:hideMark/>
          </w:tcPr>
          <w:p w14:paraId="49E68EAC" w14:textId="58E99C71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Central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BF"/>
            <w:hideMark/>
          </w:tcPr>
          <w:p w14:paraId="2CFC2C50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BF"/>
            <w:hideMark/>
          </w:tcPr>
          <w:p w14:paraId="613CC51D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3</w:t>
            </w:r>
          </w:p>
        </w:tc>
      </w:tr>
      <w:tr w:rsidR="008A21FD" w:rsidRPr="008A21FD" w14:paraId="72552BF7" w14:textId="77777777" w:rsidTr="008A21FD">
        <w:trPr>
          <w:trHeight w:val="259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3107935D" w14:textId="0DD4CEA8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South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0AAD2CE2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3101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7F7E"/>
            <w:vAlign w:val="bottom"/>
            <w:hideMark/>
          </w:tcPr>
          <w:p w14:paraId="309F8244" w14:textId="24359354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10</w:t>
            </w:r>
          </w:p>
        </w:tc>
      </w:tr>
      <w:tr w:rsidR="008A21FD" w:rsidRPr="008A21FD" w14:paraId="03DE13EF" w14:textId="77777777" w:rsidTr="008A21FD">
        <w:trPr>
          <w:trHeight w:val="254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BF"/>
            <w:hideMark/>
          </w:tcPr>
          <w:p w14:paraId="4884849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Virumaa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BF"/>
            <w:hideMark/>
          </w:tcPr>
          <w:p w14:paraId="1EDF510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1345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BF"/>
            <w:hideMark/>
          </w:tcPr>
          <w:p w14:paraId="7834278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8A21FD" w:rsidRPr="008A21FD" w14:paraId="33428AAB" w14:textId="77777777" w:rsidTr="008A21FD">
        <w:trPr>
          <w:trHeight w:val="264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hideMark/>
          </w:tcPr>
          <w:p w14:paraId="79AF64DA" w14:textId="423FE009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West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hideMark/>
          </w:tcPr>
          <w:p w14:paraId="58BD05C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1109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7F7E"/>
            <w:hideMark/>
          </w:tcPr>
          <w:p w14:paraId="669312B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4</w:t>
            </w:r>
          </w:p>
        </w:tc>
      </w:tr>
      <w:tr w:rsidR="008A21FD" w:rsidRPr="008A21FD" w14:paraId="3BACA656" w14:textId="77777777" w:rsidTr="008A21FD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ACE89D4" w14:textId="571EAD2C" w:rsidR="008A21FD" w:rsidRPr="008A21FD" w:rsidRDefault="00F6762C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008A5D5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B857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45</w:t>
            </w:r>
          </w:p>
        </w:tc>
      </w:tr>
    </w:tbl>
    <w:p w14:paraId="697610B3" w14:textId="735E577F" w:rsidR="008A21FD" w:rsidRPr="00C80F96" w:rsidRDefault="00F6762C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0F96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716B8C99" w14:textId="2ACCB4E8" w:rsidR="008A21FD" w:rsidRPr="008A21FD" w:rsidRDefault="008A21FD" w:rsidP="008A21FD">
      <w:pPr>
        <w:spacing w:after="0" w:line="240" w:lineRule="auto"/>
        <w:ind w:left="8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t>Table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12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Prognosis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pregnancy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pathology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childbirth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beds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gramStart"/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2020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.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828"/>
        <w:gridCol w:w="1780"/>
        <w:gridCol w:w="909"/>
      </w:tblGrid>
      <w:tr w:rsidR="008A21FD" w:rsidRPr="008A21FD" w14:paraId="6E5878E1" w14:textId="77777777" w:rsidTr="008A21FD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hideMark/>
          </w:tcPr>
          <w:p w14:paraId="45FDC729" w14:textId="0FBAC720" w:rsidR="008A21FD" w:rsidRPr="008A21FD" w:rsidRDefault="00F6762C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bottom"/>
            <w:hideMark/>
          </w:tcPr>
          <w:p w14:paraId="33CE5A38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Childbirth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bottom"/>
            <w:hideMark/>
          </w:tcPr>
          <w:p w14:paraId="0E67E685" w14:textId="40D4393F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Pregnancy</w:t>
            </w:r>
            <w:r w:rsidR="00F676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  <w:vAlign w:val="bottom"/>
            <w:hideMark/>
          </w:tcPr>
          <w:p w14:paraId="43033D6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TOGETHER</w:t>
            </w:r>
          </w:p>
        </w:tc>
      </w:tr>
      <w:tr w:rsidR="008A21FD" w:rsidRPr="008A21FD" w14:paraId="6A7B8F62" w14:textId="77777777" w:rsidTr="008A21F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53223A5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center"/>
            <w:hideMark/>
          </w:tcPr>
          <w:p w14:paraId="6325C78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3B64FD7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BF"/>
            <w:vAlign w:val="center"/>
            <w:hideMark/>
          </w:tcPr>
          <w:p w14:paraId="2C5C42CD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276</w:t>
            </w:r>
          </w:p>
        </w:tc>
      </w:tr>
      <w:tr w:rsidR="008A21FD" w:rsidRPr="008A21FD" w14:paraId="7388523A" w14:textId="77777777" w:rsidTr="008A21FD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2138856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063BD3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D5E517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688A2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229</w:t>
            </w:r>
          </w:p>
        </w:tc>
      </w:tr>
    </w:tbl>
    <w:p w14:paraId="4FC78264" w14:textId="5D802DE7" w:rsidR="008A21FD" w:rsidRPr="00C80F96" w:rsidRDefault="00F6762C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0F96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33E211F7" w14:textId="3668AAD3" w:rsidR="008A21FD" w:rsidRPr="00C80F96" w:rsidRDefault="00C80F96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</w:t>
      </w:r>
      <w:r w:rsidRPr="00C80F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ynecological</w:t>
      </w:r>
      <w:proofErr w:type="spellEnd"/>
      <w:r w:rsidRPr="00C80F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hospitalization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and </w:t>
      </w:r>
      <w:r w:rsidRPr="00C80F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day surgery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best provided in counties in/at/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jointly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anesthesiological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(availability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laboratory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tests,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blood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radiological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ultrasound)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C80F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(2011</w:t>
      </w:r>
      <w:r w:rsidR="00F6762C" w:rsidRPr="00C80F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C80F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F6762C" w:rsidRPr="00C80F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C80F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F6762C" w:rsidRPr="00C80F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C80F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</w:t>
      </w:r>
      <w:r w:rsidR="00F6762C" w:rsidRPr="00C80F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C80F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survey)</w:t>
      </w:r>
    </w:p>
    <w:p w14:paraId="6DC106AE" w14:textId="77777777" w:rsidR="00C80F96" w:rsidRPr="00C80F96" w:rsidRDefault="00C80F96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2D81031" w14:textId="37661B3C" w:rsidR="008A21FD" w:rsidRPr="008A21FD" w:rsidRDefault="008A21FD" w:rsidP="00C80F96">
      <w:pPr>
        <w:keepNext/>
        <w:keepLines/>
        <w:spacing w:after="0" w:line="271" w:lineRule="atLeast"/>
        <w:rPr>
          <w:rFonts w:ascii="Times New Roman" w:eastAsia="Times New Roman" w:hAnsi="Times New Roman" w:cs="Times New Roman"/>
          <w:color w:val="000000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lastRenderedPageBreak/>
        <w:t>Table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13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Estimated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number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gynecological</w:t>
      </w:r>
      <w:proofErr w:type="spellEnd"/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beds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different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regions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Estonia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0"/>
        <w:gridCol w:w="421"/>
        <w:gridCol w:w="421"/>
      </w:tblGrid>
      <w:tr w:rsidR="008A21FD" w:rsidRPr="008A21FD" w14:paraId="1EC73EDE" w14:textId="77777777" w:rsidTr="008A21FD">
        <w:trPr>
          <w:trHeight w:val="2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center"/>
            <w:hideMark/>
          </w:tcPr>
          <w:p w14:paraId="35F1EB03" w14:textId="139AEB50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Gynecological</w:t>
            </w:r>
            <w:proofErr w:type="spellEnd"/>
            <w:r w:rsidR="00F676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beds</w:t>
            </w:r>
            <w:r w:rsidR="00F676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(including</w:t>
            </w:r>
            <w:r w:rsidR="00F676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intensive</w:t>
            </w:r>
            <w:r w:rsidR="00F676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care)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bottom"/>
            <w:hideMark/>
          </w:tcPr>
          <w:p w14:paraId="1CD1A950" w14:textId="77777777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  <w:vAlign w:val="bottom"/>
            <w:hideMark/>
          </w:tcPr>
          <w:p w14:paraId="325916AA" w14:textId="77777777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2020</w:t>
            </w:r>
          </w:p>
        </w:tc>
      </w:tr>
      <w:tr w:rsidR="008A21FD" w:rsidRPr="008A21FD" w14:paraId="5170295C" w14:textId="77777777" w:rsidTr="008A21FD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5CC38C95" w14:textId="37FBC00E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North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54F52A56" w14:textId="77777777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BF"/>
            <w:vAlign w:val="bottom"/>
            <w:hideMark/>
          </w:tcPr>
          <w:p w14:paraId="5C6608E5" w14:textId="77777777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60</w:t>
            </w:r>
          </w:p>
        </w:tc>
      </w:tr>
      <w:tr w:rsidR="008A21FD" w:rsidRPr="008A21FD" w14:paraId="10B6C431" w14:textId="77777777" w:rsidTr="008A21FD">
        <w:trPr>
          <w:trHeight w:val="2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56EF850A" w14:textId="3592C6B3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Central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3DCFA993" w14:textId="77777777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9th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7F7E"/>
            <w:vAlign w:val="bottom"/>
            <w:hideMark/>
          </w:tcPr>
          <w:p w14:paraId="62A9372E" w14:textId="77777777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5</w:t>
            </w:r>
          </w:p>
        </w:tc>
      </w:tr>
      <w:tr w:rsidR="008A21FD" w:rsidRPr="008A21FD" w14:paraId="2780FC36" w14:textId="77777777" w:rsidTr="008A21FD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4E915588" w14:textId="7EA59531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South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388B120E" w14:textId="77777777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BF"/>
            <w:vAlign w:val="bottom"/>
            <w:hideMark/>
          </w:tcPr>
          <w:p w14:paraId="4A408026" w14:textId="2066F152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23</w:t>
            </w:r>
          </w:p>
        </w:tc>
      </w:tr>
      <w:tr w:rsidR="008A21FD" w:rsidRPr="008A21FD" w14:paraId="3610E565" w14:textId="77777777" w:rsidTr="008A21FD">
        <w:trPr>
          <w:trHeight w:val="2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1A586542" w14:textId="77777777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Virumaa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4C314CF3" w14:textId="77777777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25th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7F7E"/>
            <w:vAlign w:val="bottom"/>
            <w:hideMark/>
          </w:tcPr>
          <w:p w14:paraId="1A61D40E" w14:textId="6BEB9CAB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21</w:t>
            </w:r>
          </w:p>
        </w:tc>
      </w:tr>
      <w:tr w:rsidR="008A21FD" w:rsidRPr="008A21FD" w14:paraId="14A264D8" w14:textId="77777777" w:rsidTr="008A21F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hideMark/>
          </w:tcPr>
          <w:p w14:paraId="413D1208" w14:textId="5207FBBA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West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BF"/>
            <w:vAlign w:val="center"/>
            <w:hideMark/>
          </w:tcPr>
          <w:p w14:paraId="5EE99B8A" w14:textId="77777777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16th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BF"/>
            <w:hideMark/>
          </w:tcPr>
          <w:p w14:paraId="4300E6C8" w14:textId="46193D2D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14</w:t>
            </w:r>
          </w:p>
        </w:tc>
      </w:tr>
      <w:tr w:rsidR="008A21FD" w:rsidRPr="008A21FD" w14:paraId="0588FAC9" w14:textId="77777777" w:rsidTr="008A21FD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503724F" w14:textId="4358DFCE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TO</w:t>
            </w:r>
            <w:r w:rsidR="00C80F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045113F" w14:textId="77777777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B381D7" w14:textId="77777777" w:rsidR="008A21FD" w:rsidRPr="008A21FD" w:rsidRDefault="008A21FD" w:rsidP="00C80F9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123</w:t>
            </w:r>
          </w:p>
        </w:tc>
      </w:tr>
    </w:tbl>
    <w:p w14:paraId="7309B726" w14:textId="15137FC7" w:rsidR="008A21FD" w:rsidRPr="00C80F96" w:rsidRDefault="00F6762C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0F96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56C42D9B" w14:textId="7ABDF4F4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t>Table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14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Estimated</w:t>
      </w:r>
      <w:r w:rsidR="00F6762C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number</w:t>
      </w:r>
      <w:r w:rsidR="00F6762C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gynecological</w:t>
      </w:r>
      <w:proofErr w:type="spellEnd"/>
      <w:r w:rsidR="00F6762C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beds</w:t>
      </w:r>
      <w:r w:rsidR="00F6762C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hospital</w:t>
      </w:r>
      <w:r w:rsidR="00F6762C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type</w:t>
      </w:r>
      <w:r w:rsidR="00F6762C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0"/>
        <w:gridCol w:w="421"/>
        <w:gridCol w:w="421"/>
      </w:tblGrid>
      <w:tr w:rsidR="008A21FD" w:rsidRPr="008A21FD" w14:paraId="6E2BE67C" w14:textId="77777777" w:rsidTr="008A21FD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center"/>
            <w:hideMark/>
          </w:tcPr>
          <w:p w14:paraId="3F167670" w14:textId="3C12E99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Gynecological</w:t>
            </w:r>
            <w:proofErr w:type="spellEnd"/>
            <w:r w:rsidR="00F676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beds</w:t>
            </w:r>
            <w:r w:rsidR="00F676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(including</w:t>
            </w:r>
            <w:r w:rsidR="00F676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intensive</w:t>
            </w:r>
            <w:r w:rsidR="00F676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care)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bottom"/>
            <w:hideMark/>
          </w:tcPr>
          <w:p w14:paraId="5BCA8C70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  <w:vAlign w:val="bottom"/>
            <w:hideMark/>
          </w:tcPr>
          <w:p w14:paraId="047A9828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2020</w:t>
            </w:r>
          </w:p>
        </w:tc>
      </w:tr>
      <w:tr w:rsidR="008A21FD" w:rsidRPr="008A21FD" w14:paraId="655407E0" w14:textId="77777777" w:rsidTr="008A21FD">
        <w:trPr>
          <w:trHeight w:val="2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2536067B" w14:textId="2F5BAB7F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Regional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hospitals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24A351A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BF"/>
            <w:vAlign w:val="bottom"/>
            <w:hideMark/>
          </w:tcPr>
          <w:p w14:paraId="288083F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75</w:t>
            </w:r>
          </w:p>
        </w:tc>
      </w:tr>
      <w:tr w:rsidR="008A21FD" w:rsidRPr="008A21FD" w14:paraId="5FD32F56" w14:textId="77777777" w:rsidTr="008A21FD">
        <w:trPr>
          <w:trHeight w:val="269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63BF1874" w14:textId="2270C7FA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Other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hospitals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351A128D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7F7E"/>
            <w:vAlign w:val="bottom"/>
            <w:hideMark/>
          </w:tcPr>
          <w:p w14:paraId="44468117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48</w:t>
            </w:r>
          </w:p>
        </w:tc>
      </w:tr>
      <w:tr w:rsidR="008A21FD" w:rsidRPr="008A21FD" w14:paraId="60110AC6" w14:textId="77777777" w:rsidTr="008A21FD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3CBEA3B" w14:textId="306AD64B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TO</w:t>
            </w:r>
            <w:r w:rsidR="00C80F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0E5BA2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3CA35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123</w:t>
            </w:r>
          </w:p>
        </w:tc>
      </w:tr>
    </w:tbl>
    <w:p w14:paraId="7B990EEB" w14:textId="77777777" w:rsidR="00C80F96" w:rsidRPr="00C80F96" w:rsidRDefault="00C80F96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8D74A21" w14:textId="55781A62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t>Table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15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Estimated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number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day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care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beds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different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regions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Estonia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421"/>
        <w:gridCol w:w="421"/>
      </w:tblGrid>
      <w:tr w:rsidR="008A21FD" w:rsidRPr="008A21FD" w14:paraId="59879C1D" w14:textId="77777777" w:rsidTr="008A21FD">
        <w:trPr>
          <w:trHeight w:val="2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center"/>
            <w:hideMark/>
          </w:tcPr>
          <w:p w14:paraId="464376E8" w14:textId="3938CC8D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Day</w:t>
            </w:r>
            <w:r w:rsidR="00F676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beds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bottom"/>
            <w:hideMark/>
          </w:tcPr>
          <w:p w14:paraId="25356E7C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  <w:vAlign w:val="bottom"/>
            <w:hideMark/>
          </w:tcPr>
          <w:p w14:paraId="0DDC5A7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2020</w:t>
            </w:r>
          </w:p>
        </w:tc>
      </w:tr>
      <w:tr w:rsidR="008A21FD" w:rsidRPr="008A21FD" w14:paraId="723FBB29" w14:textId="77777777" w:rsidTr="008A21FD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427CDB4D" w14:textId="0ECCD5CB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North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4AF5FFD9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BF"/>
            <w:vAlign w:val="bottom"/>
            <w:hideMark/>
          </w:tcPr>
          <w:p w14:paraId="5A6510B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34</w:t>
            </w:r>
          </w:p>
        </w:tc>
      </w:tr>
      <w:tr w:rsidR="008A21FD" w:rsidRPr="008A21FD" w14:paraId="3DD82D37" w14:textId="77777777" w:rsidTr="008A21FD">
        <w:trPr>
          <w:trHeight w:val="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11FBFCF2" w14:textId="253CA78F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Central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0B239CDE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7F7E"/>
            <w:vAlign w:val="bottom"/>
            <w:hideMark/>
          </w:tcPr>
          <w:p w14:paraId="7045B907" w14:textId="0B34223D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8A21FD" w:rsidRPr="008A21FD" w14:paraId="0ADBA1BC" w14:textId="77777777" w:rsidTr="008A21FD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hideMark/>
          </w:tcPr>
          <w:p w14:paraId="294B7192" w14:textId="284FB55C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South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BF"/>
            <w:hideMark/>
          </w:tcPr>
          <w:p w14:paraId="4E50B8AB" w14:textId="2FB2AAEF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BF"/>
            <w:hideMark/>
          </w:tcPr>
          <w:p w14:paraId="09C94EAB" w14:textId="5806E060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15</w:t>
            </w:r>
          </w:p>
        </w:tc>
      </w:tr>
      <w:tr w:rsidR="008A21FD" w:rsidRPr="008A21FD" w14:paraId="7E8DFDDC" w14:textId="77777777" w:rsidTr="008A21FD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7F7E"/>
            <w:vAlign w:val="center"/>
            <w:hideMark/>
          </w:tcPr>
          <w:p w14:paraId="26D851D6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Virumaa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vAlign w:val="bottom"/>
            <w:hideMark/>
          </w:tcPr>
          <w:p w14:paraId="53C83C7B" w14:textId="65246F93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7F7E"/>
            <w:vAlign w:val="bottom"/>
            <w:hideMark/>
          </w:tcPr>
          <w:p w14:paraId="43C52E4C" w14:textId="52306DD4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12</w:t>
            </w:r>
          </w:p>
        </w:tc>
      </w:tr>
      <w:tr w:rsidR="008A21FD" w:rsidRPr="008A21FD" w14:paraId="06A6AEC5" w14:textId="77777777" w:rsidTr="008A21FD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center"/>
            <w:hideMark/>
          </w:tcPr>
          <w:p w14:paraId="2850E27A" w14:textId="715499B5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West</w:t>
            </w:r>
            <w:r w:rsidR="00F676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Estonia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420D180B" w14:textId="49114E04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BF"/>
            <w:vAlign w:val="bottom"/>
            <w:hideMark/>
          </w:tcPr>
          <w:p w14:paraId="0B6040E8" w14:textId="37FEDF95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12</w:t>
            </w:r>
          </w:p>
        </w:tc>
      </w:tr>
      <w:tr w:rsidR="008A21FD" w:rsidRPr="008A21FD" w14:paraId="103A6DCE" w14:textId="77777777" w:rsidTr="008A21FD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438B6EAB" w14:textId="3C7635E3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TO</w:t>
            </w:r>
            <w:r w:rsidR="00C80F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57216B50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ECA0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80</w:t>
            </w:r>
          </w:p>
        </w:tc>
      </w:tr>
    </w:tbl>
    <w:p w14:paraId="2C932ED6" w14:textId="050209DB" w:rsidR="008A21FD" w:rsidRPr="00C80F96" w:rsidRDefault="00F6762C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0F96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257887A8" w14:textId="6F93E6EC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lang w:eastAsia="en-GB"/>
        </w:rPr>
        <w:t>Table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lang w:eastAsia="en-GB"/>
        </w:rPr>
        <w:t>16</w:t>
      </w:r>
      <w:r w:rsidR="00F6762C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Estimated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number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day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care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beds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type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hospital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by</w:t>
      </w:r>
      <w:r w:rsidR="00F6762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lang w:eastAsia="en-GB"/>
        </w:rPr>
        <w:t>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421"/>
        <w:gridCol w:w="421"/>
      </w:tblGrid>
      <w:tr w:rsidR="008A21FD" w:rsidRPr="008A21FD" w14:paraId="409016AC" w14:textId="77777777" w:rsidTr="008A21FD">
        <w:trPr>
          <w:trHeight w:val="2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center"/>
            <w:hideMark/>
          </w:tcPr>
          <w:p w14:paraId="1BF90F8D" w14:textId="0F4A6A44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Day</w:t>
            </w:r>
            <w:r w:rsidR="00F6762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beds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bottom"/>
            <w:hideMark/>
          </w:tcPr>
          <w:p w14:paraId="3CD64DB1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  <w:vAlign w:val="bottom"/>
            <w:hideMark/>
          </w:tcPr>
          <w:p w14:paraId="046F655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GB"/>
              </w:rPr>
              <w:t>2020</w:t>
            </w:r>
          </w:p>
        </w:tc>
      </w:tr>
      <w:tr w:rsidR="008A21FD" w:rsidRPr="008A21FD" w14:paraId="117F64F5" w14:textId="77777777" w:rsidTr="008A21FD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72C28A51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Regional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BF"/>
            <w:vAlign w:val="bottom"/>
            <w:hideMark/>
          </w:tcPr>
          <w:p w14:paraId="2C412A5B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BF"/>
            <w:vAlign w:val="bottom"/>
            <w:hideMark/>
          </w:tcPr>
          <w:p w14:paraId="5B02B24F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34</w:t>
            </w:r>
          </w:p>
        </w:tc>
      </w:tr>
      <w:tr w:rsidR="008A21FD" w:rsidRPr="008A21FD" w14:paraId="464FAFA7" w14:textId="77777777" w:rsidTr="008A21FD">
        <w:trPr>
          <w:trHeight w:val="264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hideMark/>
          </w:tcPr>
          <w:p w14:paraId="5F50BFD4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FF7F7E"/>
            <w:hideMark/>
          </w:tcPr>
          <w:p w14:paraId="37DC0407" w14:textId="18A2AEA9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  <w:r w:rsidR="00C80F9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7F7E"/>
            <w:hideMark/>
          </w:tcPr>
          <w:p w14:paraId="0E935C7C" w14:textId="46FF3F7C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46</w:t>
            </w:r>
          </w:p>
        </w:tc>
      </w:tr>
      <w:tr w:rsidR="008A21FD" w:rsidRPr="008A21FD" w14:paraId="4DF1EB1C" w14:textId="77777777" w:rsidTr="008A21FD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7A1272C1" w14:textId="79FC0C7D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TO</w:t>
            </w:r>
            <w:r w:rsidR="00C80F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30C95531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6150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80</w:t>
            </w:r>
          </w:p>
        </w:tc>
      </w:tr>
    </w:tbl>
    <w:p w14:paraId="54D58024" w14:textId="341338FA" w:rsidR="008A21FD" w:rsidRDefault="00F6762C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80F96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607D8F68" w14:textId="77777777" w:rsidR="00C80F96" w:rsidRPr="00C80F96" w:rsidRDefault="00C80F96" w:rsidP="00C80F96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DA1BF4B" w14:textId="4F4117C2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6.3.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bookmarkStart w:id="65" w:name="bookmark65"/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Need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for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specialist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doctors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End w:id="65"/>
    </w:p>
    <w:p w14:paraId="56685969" w14:textId="77777777" w:rsidR="00C80F96" w:rsidRDefault="00C80F96" w:rsidP="008A21F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61346E65" w14:textId="4312A977" w:rsidR="008A21FD" w:rsidRDefault="00C80F96" w:rsidP="008A21F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Human resource </w:t>
      </w:r>
      <w:r w:rsidR="008A21FD"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supply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maternity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wards</w:t>
      </w:r>
    </w:p>
    <w:p w14:paraId="3DFC0A1B" w14:textId="77777777" w:rsidR="00C80F96" w:rsidRPr="008A21FD" w:rsidRDefault="00C80F96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337C03D7" w14:textId="7DFF5AFC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Table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17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gynecologists</w:t>
      </w:r>
      <w:proofErr w:type="spellEnd"/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Estonia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2011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(ENS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survey,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2011)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628"/>
        <w:gridCol w:w="2299"/>
      </w:tblGrid>
      <w:tr w:rsidR="008A21FD" w:rsidRPr="008A21FD" w14:paraId="573C5DF7" w14:textId="77777777" w:rsidTr="008A21FD">
        <w:trPr>
          <w:trHeight w:val="6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7AC1F34" w14:textId="51BD705A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Number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of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employees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135EE66" w14:textId="7792FF1C" w:rsidR="008A21FD" w:rsidRPr="008A21FD" w:rsidRDefault="008A21FD" w:rsidP="008A21FD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Outpatient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079718" w14:textId="35221FEC" w:rsidR="008A21FD" w:rsidRPr="008A21FD" w:rsidRDefault="008A21FD" w:rsidP="008A21FD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Retirement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age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2015</w:t>
            </w:r>
          </w:p>
        </w:tc>
      </w:tr>
      <w:tr w:rsidR="008A21FD" w:rsidRPr="008A21FD" w14:paraId="2F5507A9" w14:textId="77777777" w:rsidTr="008A21FD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1EDBC73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8635AF2" w14:textId="2E9ABE46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120.1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(45%)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A4E794" w14:textId="7D8C5C6A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65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(24.3%)</w:t>
            </w:r>
          </w:p>
        </w:tc>
      </w:tr>
    </w:tbl>
    <w:p w14:paraId="6C13B1A3" w14:textId="12169EA7" w:rsidR="008A21FD" w:rsidRPr="008A21FD" w:rsidRDefault="00F6762C" w:rsidP="008A21FD">
      <w:pPr>
        <w:spacing w:after="319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en-GB"/>
        </w:rPr>
        <w:t xml:space="preserve"> </w:t>
      </w:r>
    </w:p>
    <w:p w14:paraId="4A92B2D9" w14:textId="6E4D5F67" w:rsidR="008A21FD" w:rsidRPr="00F770E3" w:rsidRDefault="008A21FD" w:rsidP="00F770E3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334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gynaecologists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registered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whom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longer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(e.g. work outside health sector or retired)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F6762C" w:rsidRPr="00F770E3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61BCE2AB" w14:textId="1CF7ACF2" w:rsidR="008A21FD" w:rsidRPr="00B10358" w:rsidRDefault="00B10358" w:rsidP="003F5FD1">
      <w:pPr>
        <w:pStyle w:val="ListParagraph"/>
        <w:numPr>
          <w:ilvl w:val="0"/>
          <w:numId w:val="8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During next 5 years 35 g</w:t>
      </w:r>
      <w:r w:rsidR="00F770E3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ynaecolog</w:t>
      </w:r>
      <w:r w:rsidR="00F770E3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 r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esidents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expected to graduate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65 (25%) of </w:t>
      </w:r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gynaecologist</w:t>
      </w:r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 reach retirement age by 2015.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situation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at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Narva</w:t>
      </w:r>
      <w:proofErr w:type="spellEnd"/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Hospital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is most dire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-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56%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gynecologists</w:t>
      </w:r>
      <w:proofErr w:type="spellEnd"/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will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reach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retirement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age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by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="008A21FD" w:rsidRPr="00B103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2015!</w:t>
      </w:r>
    </w:p>
    <w:p w14:paraId="2650A725" w14:textId="00C24336" w:rsidR="008A21FD" w:rsidRPr="00F770E3" w:rsidRDefault="008A21FD" w:rsidP="00F770E3">
      <w:pPr>
        <w:pStyle w:val="ListParagraph"/>
        <w:numPr>
          <w:ilvl w:val="0"/>
          <w:numId w:val="8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period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2005-2010</w:t>
      </w:r>
      <w:r w:rsid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only 3 </w:t>
      </w:r>
      <w:proofErr w:type="gramStart"/>
      <w:r w:rsid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gynaecologist</w:t>
      </w:r>
      <w:proofErr w:type="gramEnd"/>
      <w:r w:rsid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started working in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eneral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after residency </w:t>
      </w:r>
      <w:r w:rsidR="00F6762C" w:rsidRPr="00F770E3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61493B08" w14:textId="1DE41D55" w:rsidR="008A21FD" w:rsidRPr="00F770E3" w:rsidRDefault="008A21FD" w:rsidP="00F770E3">
      <w:pPr>
        <w:pStyle w:val="ListParagraph"/>
        <w:numPr>
          <w:ilvl w:val="0"/>
          <w:numId w:val="8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low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proportion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clearly</w:t>
      </w:r>
      <w:r w:rsidR="00F6762C"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770E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noticeable</w:t>
      </w:r>
      <w:r w:rsid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clearly below necessary level</w:t>
      </w:r>
      <w:r w:rsidR="00F6762C" w:rsidRPr="00F770E3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7E3F52DD" w14:textId="7F82E85A" w:rsidR="008A21FD" w:rsidRPr="00B10358" w:rsidRDefault="008A21FD" w:rsidP="006116C1">
      <w:pPr>
        <w:pStyle w:val="ListParagraph"/>
        <w:numPr>
          <w:ilvl w:val="0"/>
          <w:numId w:val="8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several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counties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under-</w:t>
      </w:r>
      <w:r w:rsidR="00B10358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staffed </w:t>
      </w:r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Rakvere</w:t>
      </w:r>
      <w:proofErr w:type="spellEnd"/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Valga</w:t>
      </w:r>
      <w:proofErr w:type="spellEnd"/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Rapla</w:t>
      </w:r>
      <w:proofErr w:type="spellEnd"/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Järva</w:t>
      </w:r>
      <w:proofErr w:type="spellEnd"/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Põlva</w:t>
      </w:r>
      <w:proofErr w:type="spellEnd"/>
    </w:p>
    <w:p w14:paraId="3ADC7908" w14:textId="77777777" w:rsidR="00B10358" w:rsidRPr="00B10358" w:rsidRDefault="00B10358" w:rsidP="00B1035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E5AE9AF" w14:textId="07BB5B84" w:rsidR="008A21FD" w:rsidRPr="00B10358" w:rsidRDefault="008A21FD" w:rsidP="00B1035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F6762C" w:rsidRP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186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B10358" w:rsidRPr="00B103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paediatricians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Hospital Master Plan 2015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(546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B10358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paediatricians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registered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Estonia),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57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Harju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counties.</w:t>
      </w:r>
    </w:p>
    <w:p w14:paraId="60C3D316" w14:textId="0EA2393D" w:rsidR="008A21FD" w:rsidRPr="00B10358" w:rsidRDefault="008A21FD" w:rsidP="00B1035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41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positions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pediatricians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Harju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counties.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preparedness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</w:t>
      </w:r>
      <w:r w:rsidR="00B1035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 is realised based on need and capacities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5385DE24" w14:textId="5CE4A3AD" w:rsidR="008A21FD" w:rsidRDefault="008A21FD" w:rsidP="00B1035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pediatricians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(appointments,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care),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24/7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limited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non-existent.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pediatricians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striking.</w:t>
      </w:r>
    </w:p>
    <w:p w14:paraId="48F7687F" w14:textId="77777777" w:rsidR="00B10358" w:rsidRPr="00B10358" w:rsidRDefault="00B10358" w:rsidP="00B10358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1A7DB2D" w14:textId="53155479" w:rsidR="008A21FD" w:rsidRPr="008A21FD" w:rsidRDefault="008A21FD" w:rsidP="008A21FD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Table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midwives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Estonia,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2011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(ENS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survey,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2011)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1816"/>
        <w:gridCol w:w="1855"/>
      </w:tblGrid>
      <w:tr w:rsidR="008A21FD" w:rsidRPr="008A21FD" w14:paraId="14B36196" w14:textId="77777777" w:rsidTr="008A21FD">
        <w:trPr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F902DDB" w14:textId="7A4B604C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Number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of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employees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93C0299" w14:textId="5A44714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Independent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3C91D5" w14:textId="401FC8E5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Retirees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until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2015</w:t>
            </w:r>
          </w:p>
        </w:tc>
      </w:tr>
      <w:tr w:rsidR="008A21FD" w:rsidRPr="008A21FD" w14:paraId="1D4E5281" w14:textId="77777777" w:rsidTr="008A21FD">
        <w:trPr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0B37CBA" w14:textId="77777777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0C4BF1E" w14:textId="01853EB9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107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(30%)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E4A9AE" w14:textId="4A9B3CBF" w:rsidR="008A21FD" w:rsidRPr="008A21FD" w:rsidRDefault="008A21FD" w:rsidP="008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52</w:t>
            </w:r>
            <w:r w:rsidR="00F6762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8A21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(14.8%)</w:t>
            </w:r>
          </w:p>
        </w:tc>
      </w:tr>
    </w:tbl>
    <w:p w14:paraId="60BFCD9E" w14:textId="17473158" w:rsidR="008A21FD" w:rsidRPr="005E7760" w:rsidRDefault="00F6762C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E7760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39400D6D" w14:textId="456823A3" w:rsidR="008A21FD" w:rsidRPr="005E7760" w:rsidRDefault="005E7760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Staffing with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midwives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satisfactory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proportion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independent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midwives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modest.</w:t>
      </w:r>
    </w:p>
    <w:p w14:paraId="694FDF12" w14:textId="0D454F5C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E77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Outpatient</w:t>
      </w:r>
      <w:r w:rsidR="00F6762C" w:rsidRPr="005E77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gramStart"/>
      <w:r w:rsidRPr="005E77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care</w:t>
      </w:r>
      <w:r w:rsidR="00F6762C" w:rsidRPr="005E77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:</w:t>
      </w:r>
      <w:proofErr w:type="gramEnd"/>
      <w:r w:rsidR="00F6762C" w:rsidRPr="005E77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 w:rsidRPr="005E77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2010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4</w:t>
      </w:r>
      <w:r w:rsidR="005E77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  <w:r w:rsidRPr="005E77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779</w:t>
      </w:r>
      <w:r w:rsidR="005E77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 </w:t>
      </w:r>
      <w:r w:rsidRPr="005E77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166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</w:t>
      </w:r>
      <w:r w:rsid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ical</w:t>
      </w:r>
      <w:proofErr w:type="spellEnd"/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invoices (contacts/appointments)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62</w:t>
      </w:r>
      <w:r w:rsid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890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appointments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103</w:t>
      </w:r>
      <w:r w:rsid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533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for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midwives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(16%),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</w:t>
      </w:r>
      <w:r w:rsid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1648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ultrasound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</w:t>
      </w:r>
      <w:r w:rsid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persons).</w:t>
      </w:r>
    </w:p>
    <w:p w14:paraId="382D9287" w14:textId="59258341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burden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work: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reception,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normally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C553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i.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C553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</w:t>
      </w:r>
      <w:r w:rsidR="00C553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  <w:r w:rsidRPr="00C553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925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(6.5x2x5x45)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</w:p>
    <w:p w14:paraId="475B087A" w14:textId="0D4F1285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C553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ed: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215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(628</w:t>
      </w:r>
      <w:r w:rsidR="00C553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740/2</w:t>
      </w:r>
      <w:r w:rsidR="00C553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925)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work.</w:t>
      </w:r>
    </w:p>
    <w:p w14:paraId="0A611C72" w14:textId="2A7C8532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43AB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proportion of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midwife's</w:t>
      </w:r>
      <w:r w:rsidR="00843AB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independent appointments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25%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43AB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 of all appointments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might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150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</w:p>
    <w:p w14:paraId="4A8CF903" w14:textId="4FCA2CFA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43A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Obstetrics:</w:t>
      </w:r>
      <w:r w:rsidR="00F6762C" w:rsidRPr="00843A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43A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F6762C" w:rsidRPr="00843A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43A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2010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43A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15</w:t>
      </w:r>
      <w:r w:rsidR="00843AB1" w:rsidRPr="00843A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  <w:r w:rsidRPr="00843A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990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43A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25%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43A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3997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(post-operative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births).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about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delivery.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43A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7</w:t>
      </w:r>
      <w:r w:rsidR="00843AB1" w:rsidRPr="00843A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  <w:r w:rsidRPr="00843A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995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forecast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13</w:t>
      </w:r>
      <w:r w:rsidR="00843AB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225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</w:t>
      </w:r>
      <w:r w:rsidR="00843AB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612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hours.</w:t>
      </w:r>
    </w:p>
    <w:p w14:paraId="1D39B964" w14:textId="321913E2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6,5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patient-related,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totaling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1462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(6,5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*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*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45)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5,4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843AB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 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extraordinary</w:t>
      </w:r>
      <w:r w:rsidR="00843AB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/emergency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deliveries.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43AB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i.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remains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same.</w:t>
      </w:r>
    </w:p>
    <w:p w14:paraId="4A89E7E0" w14:textId="792199C9" w:rsidR="008A21FD" w:rsidRPr="005E7760" w:rsidRDefault="00843AB1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43A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lastRenderedPageBreak/>
        <w:t>For on-call/duty shifts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8A21FD" w:rsidRPr="00843AB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37</w:t>
      </w:r>
      <w:r w:rsidRPr="00843AB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43AB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Pr="00843AB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*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on-call/duty cycles)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i.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on-call/duty cycles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i.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*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6729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(on-call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(on-call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 T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private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– additional </w:t>
      </w:r>
      <w:r w:rsidR="008A21FD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37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in 10 hospitals for on-call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duty</w:t>
      </w:r>
    </w:p>
    <w:p w14:paraId="27915F35" w14:textId="6AC596A8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79.4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obstetrics</w:t>
      </w:r>
      <w:r w:rsidR="0003782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at current levels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0EFE3E23" w14:textId="49EA93A7" w:rsidR="008A21FD" w:rsidRPr="005E7760" w:rsidRDefault="0003782B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378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Pregnancy pathology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: </w:t>
      </w:r>
      <w:r w:rsidR="008A21FD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="008A21FD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320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pathology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7612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</w:p>
    <w:p w14:paraId="4AA27BF0" w14:textId="7BE29761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Doctor's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load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writing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meetings)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03782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i.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1350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(6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*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*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45)</w:t>
      </w:r>
    </w:p>
    <w:p w14:paraId="56797B01" w14:textId="33436136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03782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378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5.6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0D70C6E2" w14:textId="4C1FB52D" w:rsidR="008A21FD" w:rsidRPr="005E7760" w:rsidRDefault="0003782B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0378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Gynecology</w:t>
      </w:r>
      <w:proofErr w:type="spellEnd"/>
      <w:r w:rsidRPr="000378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153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8A21FD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gynecology</w:t>
      </w:r>
      <w:proofErr w:type="spellEnd"/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(23,480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ALOS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2.1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days)</w:t>
      </w:r>
    </w:p>
    <w:p w14:paraId="3A8A86B2" w14:textId="01594D96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70%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7807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</w:p>
    <w:p w14:paraId="6F5E3626" w14:textId="4F39EAC2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workload: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(1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03782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for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visit,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hours),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meetings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writing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03782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i.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225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</w:p>
    <w:p w14:paraId="0C5047B2" w14:textId="26484702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03782B" w:rsidRPr="000378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34.7</w:t>
      </w:r>
      <w:r w:rsidR="0003782B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(7807/225</w:t>
      </w:r>
      <w:proofErr w:type="gram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</w:p>
    <w:p w14:paraId="7EDB1CC0" w14:textId="0ACAD6DD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378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Day</w:t>
      </w:r>
      <w:r w:rsidR="00F6762C" w:rsidRPr="000378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378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care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16</w:t>
      </w:r>
      <w:r w:rsidR="0003782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196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load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(6.5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*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*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45),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1462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</w:p>
    <w:p w14:paraId="36EAEE95" w14:textId="401384D6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378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11.1</w:t>
      </w:r>
    </w:p>
    <w:p w14:paraId="6DCF9548" w14:textId="05EB6D9F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217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full-time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03782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(50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full-time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03782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ie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part-time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proofErr w:type="gramEnd"/>
      <w:r w:rsidR="0003782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03782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these reach retirement age by 2020. Hence,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86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03782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</w:t>
      </w:r>
      <w:proofErr w:type="spellEnd"/>
      <w:r w:rsidR="0003782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shortage by 2020 not taking into account possible departures to other countries or outside health sector.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proofErr w:type="gram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03782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(graduating)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4F9ECC1D" w14:textId="34DBA979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foreseeable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r w:rsidR="0003782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given that care provision locations remain the same and workload will be optimised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):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150</w:t>
      </w:r>
      <w:r w:rsidR="0003782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minimum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03782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need for gynaecologists in outpatient care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assuming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midwives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admissions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+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79.4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(emergency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duty)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+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5.6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(minimum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pathology)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+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minimum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gynecology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+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minimum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=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B506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268</w:t>
      </w:r>
      <w:r w:rsidR="00F6762C" w:rsidRPr="00B506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506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gynecologists</w:t>
      </w:r>
      <w:proofErr w:type="spellEnd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1A09502D" w14:textId="1B911ADE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2020: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B5066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number of gynaecologists (and not positions)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217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(retired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people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+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(residency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graduates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=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B5066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 2020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72558771" w14:textId="69B04D0C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deficit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268-182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=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86,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excluding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leaving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temporarily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absent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work.</w:t>
      </w:r>
    </w:p>
    <w:p w14:paraId="5639E3A0" w14:textId="52F1B2AB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half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retirees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FULL-TIME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(217-105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+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70)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=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235.</w:t>
      </w:r>
    </w:p>
    <w:p w14:paraId="05DE486C" w14:textId="2F2EE687" w:rsidR="008A21FD" w:rsidRPr="005E7760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Missing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33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B5066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i.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</w:t>
      </w:r>
      <w:r w:rsidR="00B5066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10-11</w:t>
      </w:r>
      <w:r w:rsidR="00F6762C"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residents</w:t>
      </w:r>
      <w:r w:rsidR="00B5066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(graduating)</w:t>
      </w:r>
      <w:r w:rsidRPr="005E776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3B8CFBCD" w14:textId="7895548D" w:rsidR="008A21FD" w:rsidRDefault="008A21FD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realization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consolidation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movement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load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range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260-300.</w:t>
      </w:r>
    </w:p>
    <w:p w14:paraId="13D99924" w14:textId="77777777" w:rsidR="005E7760" w:rsidRPr="005E7760" w:rsidRDefault="005E7760" w:rsidP="005E7760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AA4B387" w14:textId="0FB7B0EA" w:rsidR="008A21FD" w:rsidRPr="008A21FD" w:rsidRDefault="008A21FD" w:rsidP="008A21FD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6.4.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bookmarkStart w:id="66" w:name="bookmark66"/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Need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for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new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technologies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medical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devices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(including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medicines)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  <w:bookmarkEnd w:id="66"/>
    </w:p>
    <w:p w14:paraId="6587F925" w14:textId="77777777" w:rsidR="003E15B3" w:rsidRDefault="003E15B3" w:rsidP="003E15B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67" w:name="bookmark67"/>
      <w:bookmarkStart w:id="68" w:name="bookmark68"/>
      <w:bookmarkEnd w:id="67"/>
    </w:p>
    <w:p w14:paraId="0B880389" w14:textId="26A365E0" w:rsidR="008A21FD" w:rsidRPr="003E15B3" w:rsidRDefault="008A21FD" w:rsidP="003E15B3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New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technologies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that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have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already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proven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themselves.</w:t>
      </w:r>
      <w:bookmarkEnd w:id="68"/>
    </w:p>
    <w:p w14:paraId="7BFC48CD" w14:textId="2C6DF82E" w:rsidR="008A21FD" w:rsidRDefault="008A21FD" w:rsidP="003E15B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nationwide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roll-out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technological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innovations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decade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stuck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expertise,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geographical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isolation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weaknesses.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mentioned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section,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major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obstacle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implementation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realistic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near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to: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midwives;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treatment;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about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benefits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towards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adequate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financing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Fund.</w:t>
      </w:r>
    </w:p>
    <w:p w14:paraId="11D6BA3B" w14:textId="77777777" w:rsidR="003E15B3" w:rsidRPr="003E15B3" w:rsidRDefault="003E15B3" w:rsidP="003E15B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881DCDB" w14:textId="27A80515" w:rsidR="008A21FD" w:rsidRPr="003E15B3" w:rsidRDefault="008A21FD" w:rsidP="003E15B3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bookmarkStart w:id="69" w:name="bookmark69"/>
      <w:bookmarkStart w:id="70" w:name="bookmark70"/>
      <w:bookmarkEnd w:id="69"/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Priority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lines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action:</w:t>
      </w:r>
      <w:bookmarkEnd w:id="70"/>
    </w:p>
    <w:p w14:paraId="4902851D" w14:textId="34B56A22" w:rsidR="008A21FD" w:rsidRPr="003E15B3" w:rsidRDefault="008A21FD" w:rsidP="003E15B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E15B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Prenatal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Integrated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Screening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Test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effective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Fetal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Down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Syndrome.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91.4%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passed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pre-natal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test.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38%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trimester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14%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integrated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obstacle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implementation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trimester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integrated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tests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sonographers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accredited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Fetal</w:t>
      </w:r>
      <w:proofErr w:type="spellEnd"/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Foundation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(FMF).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2011,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19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accredited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trimester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ultrasound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practitioners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Tartu.</w:t>
      </w:r>
    </w:p>
    <w:p w14:paraId="00B99549" w14:textId="59DA12B1" w:rsidR="008A21FD" w:rsidRPr="003E15B3" w:rsidRDefault="003E15B3" w:rsidP="003E15B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Medicament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="008A21FD" w:rsidRPr="003E15B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Abortion</w:t>
      </w:r>
      <w:r w:rsidR="008A21FD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nsure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</w:t>
      </w:r>
      <w:r w:rsidR="008A21FD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pportunit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ies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across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ountry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hoose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medicament induced abortion (medicament induced vs surgical)</w:t>
      </w:r>
    </w:p>
    <w:p w14:paraId="6AA0CCA3" w14:textId="129EE90F" w:rsidR="008A21FD" w:rsidRPr="003E15B3" w:rsidRDefault="008A21FD" w:rsidP="003E15B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E15B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Pelvic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Reconstructive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proofErr w:type="gramStart"/>
      <w:r w:rsidRPr="003E15B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Surgery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  <w:proofErr w:type="gram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implants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pelvic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floor.</w:t>
      </w:r>
    </w:p>
    <w:p w14:paraId="35D76F1F" w14:textId="3985B34F" w:rsidR="008A21FD" w:rsidRDefault="003E15B3" w:rsidP="003E15B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E15B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Hysteroscopy: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ability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hysteroscopy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guaranteed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gynecological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Hysteroscopy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preferred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uterine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abrasion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elective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intervention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removal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endometrial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polyps).</w:t>
      </w:r>
    </w:p>
    <w:p w14:paraId="593CA182" w14:textId="77777777" w:rsidR="003E15B3" w:rsidRPr="003E15B3" w:rsidRDefault="003E15B3" w:rsidP="003E15B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4CEB867" w14:textId="4124B9C9" w:rsidR="008A21FD" w:rsidRPr="003E15B3" w:rsidRDefault="008A21FD" w:rsidP="003E15B3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bookmarkStart w:id="71" w:name="bookmark71"/>
      <w:bookmarkStart w:id="72" w:name="bookmark72"/>
      <w:bookmarkEnd w:id="71"/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Possible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future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developments</w:t>
      </w:r>
      <w:bookmarkEnd w:id="72"/>
    </w:p>
    <w:p w14:paraId="29850D7A" w14:textId="081AD8FF" w:rsidR="008A21FD" w:rsidRPr="008A21FD" w:rsidRDefault="008A21FD" w:rsidP="008A21FD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below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either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individual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near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future:</w:t>
      </w:r>
    </w:p>
    <w:p w14:paraId="7062D4CA" w14:textId="35B66158" w:rsidR="008A21FD" w:rsidRPr="003E15B3" w:rsidRDefault="008A21FD" w:rsidP="003E15B3">
      <w:pPr>
        <w:pStyle w:val="ListParagraph"/>
        <w:numPr>
          <w:ilvl w:val="0"/>
          <w:numId w:val="8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Fetal</w:t>
      </w:r>
      <w:proofErr w:type="spellEnd"/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Monitors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ECG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Analyzer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(STAN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Method)</w:t>
      </w:r>
    </w:p>
    <w:p w14:paraId="1A8A3090" w14:textId="55D49060" w:rsidR="008A21FD" w:rsidRPr="003E15B3" w:rsidRDefault="008A21FD" w:rsidP="003E15B3">
      <w:pPr>
        <w:pStyle w:val="ListParagraph"/>
        <w:numPr>
          <w:ilvl w:val="0"/>
          <w:numId w:val="8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Computerized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fetal</w:t>
      </w:r>
      <w:proofErr w:type="spellEnd"/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monitors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(central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monitoring)</w:t>
      </w:r>
      <w:r w:rsidR="00F6762C" w:rsidRPr="003E15B3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4275BC6F" w14:textId="290C89D9" w:rsidR="008A21FD" w:rsidRPr="003E15B3" w:rsidRDefault="008A21FD" w:rsidP="003E15B3">
      <w:pPr>
        <w:pStyle w:val="ListParagraph"/>
        <w:numPr>
          <w:ilvl w:val="0"/>
          <w:numId w:val="8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3D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sonography</w:t>
      </w:r>
      <w:r w:rsidR="00F6762C" w:rsidRPr="003E15B3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39CACA0A" w14:textId="6699CB96" w:rsidR="008A21FD" w:rsidRPr="003E15B3" w:rsidRDefault="008A21FD" w:rsidP="003E15B3">
      <w:pPr>
        <w:pStyle w:val="ListParagraph"/>
        <w:numPr>
          <w:ilvl w:val="0"/>
          <w:numId w:val="8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Robotic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F6762C" w:rsidRPr="003E15B3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33B5A1B3" w14:textId="2DB91155" w:rsidR="008A21FD" w:rsidRPr="003E15B3" w:rsidRDefault="008A21FD" w:rsidP="003E15B3">
      <w:pPr>
        <w:pStyle w:val="ListParagraph"/>
        <w:numPr>
          <w:ilvl w:val="0"/>
          <w:numId w:val="8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Preimplantation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(embryo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diagnostics)</w:t>
      </w:r>
      <w:r w:rsidR="00F6762C" w:rsidRPr="003E15B3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5A090F1E" w14:textId="76749973" w:rsidR="008A21FD" w:rsidRPr="003E15B3" w:rsidRDefault="008A21FD" w:rsidP="003E15B3">
      <w:pPr>
        <w:pStyle w:val="ListParagraph"/>
        <w:numPr>
          <w:ilvl w:val="0"/>
          <w:numId w:val="8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Cryopreservation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ova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ovarian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tissue</w:t>
      </w:r>
      <w:r w:rsidR="00F6762C" w:rsidRPr="003E15B3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2895C97E" w14:textId="233B3411" w:rsidR="008A21FD" w:rsidRPr="003E15B3" w:rsidRDefault="008A21FD" w:rsidP="003E15B3">
      <w:pPr>
        <w:pStyle w:val="ListParagraph"/>
        <w:numPr>
          <w:ilvl w:val="0"/>
          <w:numId w:val="8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Determination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fetal</w:t>
      </w:r>
      <w:proofErr w:type="spellEnd"/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rhesus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maternal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blood.</w:t>
      </w:r>
      <w:r w:rsidR="00F6762C" w:rsidRPr="003E15B3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31492CCB" w14:textId="77777777" w:rsidR="003E15B3" w:rsidRPr="003E15B3" w:rsidRDefault="003E15B3" w:rsidP="003E15B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55FA737" w14:textId="39789E9A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7</w:t>
      </w:r>
      <w:r w:rsid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.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73" w:name="bookmark73"/>
      <w:bookmarkStart w:id="74" w:name="bookmark74"/>
      <w:bookmarkStart w:id="75" w:name="bookmark75"/>
      <w:bookmarkStart w:id="76" w:name="bookmark76"/>
      <w:bookmarkEnd w:id="73"/>
      <w:bookmarkEnd w:id="74"/>
      <w:bookmarkEnd w:id="75"/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Regulatory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environment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necessary</w:t>
      </w:r>
      <w:r w:rsidR="00F6762C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changes</w:t>
      </w:r>
      <w:bookmarkEnd w:id="76"/>
    </w:p>
    <w:p w14:paraId="119EA48D" w14:textId="6A62058A" w:rsidR="008A21FD" w:rsidRPr="008A21FD" w:rsidRDefault="008A21FD" w:rsidP="008A21FD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7.1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Legislation</w:t>
      </w:r>
    </w:p>
    <w:p w14:paraId="57843CF0" w14:textId="77777777" w:rsidR="003E15B3" w:rsidRDefault="003E15B3" w:rsidP="008A21FD">
      <w:pPr>
        <w:spacing w:after="0" w:line="271" w:lineRule="atLeas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bookmarkStart w:id="77" w:name="bookmark77"/>
      <w:bookmarkStart w:id="78" w:name="bookmark78"/>
      <w:bookmarkEnd w:id="77"/>
    </w:p>
    <w:p w14:paraId="0E1B7836" w14:textId="63693E34" w:rsidR="008A21FD" w:rsidRPr="003E15B3" w:rsidRDefault="008A21FD" w:rsidP="003E15B3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Proposals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for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legislative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changes.</w:t>
      </w:r>
      <w:bookmarkEnd w:id="78"/>
    </w:p>
    <w:p w14:paraId="4EDF71EE" w14:textId="6158880F" w:rsidR="008A21FD" w:rsidRPr="003E15B3" w:rsidRDefault="003E15B3" w:rsidP="003E15B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“</w:t>
      </w:r>
      <w:r w:rsidR="008A21FD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Pregnancy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8A21FD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Abortion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8A21FD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8A21FD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Sterilization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8A21FD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Act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8A21FD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(RKSS)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”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01.01.2009,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amendment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§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RKSS,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conflict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rights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worsen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previously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approved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Gynecologists</w:t>
      </w:r>
      <w:proofErr w:type="spellEnd"/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Ministry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Affairs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initiated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"Bill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Amendments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Sterilization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Act",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pending.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Unconditional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proposals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contained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transposed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Acts: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Miscarriage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Sterilization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Illness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proofErr w:type="gram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Cancellation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Three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Cancellation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Formal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Advice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Advice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A21FD"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Form.</w:t>
      </w:r>
    </w:p>
    <w:p w14:paraId="6D2287C8" w14:textId="3F70A430" w:rsidR="008A21FD" w:rsidRPr="003E15B3" w:rsidRDefault="008A21FD" w:rsidP="003E15B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deems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amend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§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(1)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RKSS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proposal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reflected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draft)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follows: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"Pregnancy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terminated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weeks"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".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interpretations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magnitude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days.</w:t>
      </w:r>
    </w:p>
    <w:p w14:paraId="60BFF911" w14:textId="1C688CE8" w:rsidR="008A21FD" w:rsidRPr="003E15B3" w:rsidRDefault="008A21FD" w:rsidP="003E15B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Legislation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issues,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views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known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surrogate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motherhood,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home</w:t>
      </w:r>
      <w:r w:rsidR="00F6762C"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gramStart"/>
      <w:r w:rsidRPr="003E15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birth</w:t>
      </w:r>
      <w:r w:rsidR="00F6762C" w:rsidRPr="003E15B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</w:p>
    <w:p w14:paraId="3FC2F34B" w14:textId="5DF8FE17" w:rsidR="008A21FD" w:rsidRPr="008A21FD" w:rsidRDefault="008A21FD" w:rsidP="003E15B3">
      <w:pPr>
        <w:spacing w:after="12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legislative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issues: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believes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legal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age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sexual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initiation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16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domestic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violence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sexual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reproductive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separate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crime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victims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system.</w:t>
      </w:r>
    </w:p>
    <w:p w14:paraId="34FC5039" w14:textId="6D728755" w:rsidR="008A21FD" w:rsidRPr="008A21FD" w:rsidRDefault="008A21FD" w:rsidP="003E15B3">
      <w:pPr>
        <w:spacing w:after="12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newborns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born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22nd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weight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greater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possible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burial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newborn</w:t>
      </w:r>
      <w:proofErr w:type="spellEnd"/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</w:p>
    <w:p w14:paraId="4E9E7B97" w14:textId="3AC40A25" w:rsidR="008A21FD" w:rsidRDefault="008A21FD" w:rsidP="003E15B3">
      <w:pPr>
        <w:spacing w:after="120" w:line="276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Artificial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Insemination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Embryo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Protection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Act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(KVEKS).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Throughout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reproductive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(ART)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multiple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(11-25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1000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2008).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5%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mortality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multiple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multiple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older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infertility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become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risk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(premature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low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weight),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perinatal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mortality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unwanted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statistically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gather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technique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(ovulation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induction,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IUI,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IVF,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ICSI,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frozen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embryo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transfer,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CWS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possibility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multiple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optimize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financial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(meaning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embryo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transfer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prognosis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limiting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IVF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attempts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reimbursed).</w:t>
      </w:r>
    </w:p>
    <w:p w14:paraId="0DC612AC" w14:textId="77777777" w:rsidR="003E15B3" w:rsidRPr="008A21FD" w:rsidRDefault="003E15B3" w:rsidP="003E15B3">
      <w:pPr>
        <w:spacing w:after="12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0F82460" w14:textId="498A17FB" w:rsidR="008A21FD" w:rsidRPr="008A21FD" w:rsidRDefault="008A21FD" w:rsidP="008A21FD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7.2.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bookmarkStart w:id="79" w:name="bookmark79"/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Treatment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guidelines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  <w:bookmarkEnd w:id="79"/>
    </w:p>
    <w:p w14:paraId="3A984C85" w14:textId="126D85DE" w:rsidR="008A21FD" w:rsidRPr="003E15B3" w:rsidRDefault="008A21FD" w:rsidP="003E15B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limited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human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implementation.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updated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Collaboration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affiliated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guidelines.</w:t>
      </w:r>
    </w:p>
    <w:p w14:paraId="7FBC5564" w14:textId="4483859F" w:rsidR="008A21FD" w:rsidRPr="008A21FD" w:rsidRDefault="008A21FD" w:rsidP="008A21FD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developed:</w:t>
      </w:r>
    </w:p>
    <w:p w14:paraId="7724DDAD" w14:textId="6DDCAD91" w:rsidR="008A21FD" w:rsidRPr="008A21FD" w:rsidRDefault="008A21FD" w:rsidP="008A21FD">
      <w:pPr>
        <w:spacing w:after="0" w:line="276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Infertility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5C593BE5" w14:textId="02C7132D" w:rsidR="008A21FD" w:rsidRDefault="008A21FD" w:rsidP="008A21FD">
      <w:pPr>
        <w:spacing w:after="0" w:line="276" w:lineRule="atLeast"/>
        <w:ind w:firstLine="360"/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Violence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gynecological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2A374BCA" w14:textId="77777777" w:rsidR="003E15B3" w:rsidRPr="003E15B3" w:rsidRDefault="003E15B3" w:rsidP="003E15B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65B9861" w14:textId="3C4FBA19" w:rsidR="008A21FD" w:rsidRPr="008A21FD" w:rsidRDefault="008A21FD" w:rsidP="008A21FD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7.3.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bookmarkStart w:id="80" w:name="bookmark80"/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Other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standards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4F81BD"/>
          <w:sz w:val="26"/>
          <w:szCs w:val="26"/>
          <w:lang w:eastAsia="en-GB"/>
        </w:rPr>
        <w:t>regulations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  <w:bookmarkEnd w:id="80"/>
    </w:p>
    <w:p w14:paraId="486E2F92" w14:textId="77777777" w:rsidR="003E15B3" w:rsidRPr="003E15B3" w:rsidRDefault="003E15B3" w:rsidP="003E15B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81" w:name="bookmark81"/>
      <w:bookmarkStart w:id="82" w:name="bookmark82"/>
      <w:bookmarkEnd w:id="81"/>
    </w:p>
    <w:p w14:paraId="62F1B96C" w14:textId="26633ED5" w:rsidR="008A21FD" w:rsidRPr="008A21FD" w:rsidRDefault="008A21FD" w:rsidP="003E15B3">
      <w:pPr>
        <w:spacing w:after="12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Registers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databases.</w:t>
      </w:r>
      <w:bookmarkEnd w:id="82"/>
    </w:p>
    <w:p w14:paraId="6E634B8F" w14:textId="6D0D4651" w:rsidR="008A21FD" w:rsidRPr="008A21FD" w:rsidRDefault="008A21FD" w:rsidP="003E15B3">
      <w:pPr>
        <w:spacing w:after="12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IVF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registry.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obtain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mortality.</w:t>
      </w:r>
    </w:p>
    <w:p w14:paraId="7256994B" w14:textId="11A7266C" w:rsidR="008A21FD" w:rsidRPr="008A21FD" w:rsidRDefault="008A21FD" w:rsidP="003E15B3">
      <w:pPr>
        <w:spacing w:after="12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termination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database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transformed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registry,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personalized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collect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miscarriages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ectopic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pregnancies.</w:t>
      </w:r>
    </w:p>
    <w:p w14:paraId="7F43C542" w14:textId="58B31F31" w:rsidR="008A21FD" w:rsidRPr="008A21FD" w:rsidRDefault="008A21FD" w:rsidP="003E15B3">
      <w:pPr>
        <w:spacing w:after="12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83" w:name="bookmark83"/>
      <w:bookmarkStart w:id="84" w:name="bookmark84"/>
      <w:bookmarkEnd w:id="83"/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EHIF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services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their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prices.</w:t>
      </w:r>
      <w:bookmarkEnd w:id="84"/>
    </w:p>
    <w:p w14:paraId="65F36E49" w14:textId="1E40BE2C" w:rsidR="008A21FD" w:rsidRPr="008A21FD" w:rsidRDefault="008A21FD" w:rsidP="003E15B3">
      <w:pPr>
        <w:spacing w:after="12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DRG-based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allow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cost-based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billing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gynecological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surgeries.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pelvic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floor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uterine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artery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embolization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disposable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supplies,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inadequate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substantial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loss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service.</w:t>
      </w:r>
    </w:p>
    <w:p w14:paraId="46DAC35B" w14:textId="466706FF" w:rsidR="008A21FD" w:rsidRPr="008A21FD" w:rsidRDefault="008A21FD" w:rsidP="003E15B3">
      <w:pPr>
        <w:spacing w:after="12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childbirth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reviewed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deciding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care.</w:t>
      </w:r>
    </w:p>
    <w:p w14:paraId="518555EC" w14:textId="4AF605FC" w:rsidR="008A21FD" w:rsidRPr="008A21FD" w:rsidRDefault="008A21FD" w:rsidP="003E15B3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Action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programs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development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plans</w:t>
      </w:r>
    </w:p>
    <w:p w14:paraId="033E0CBD" w14:textId="40589574" w:rsidR="008A21FD" w:rsidRPr="008A21FD" w:rsidRDefault="008A21FD" w:rsidP="003E15B3">
      <w:pPr>
        <w:spacing w:after="12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85" w:name="bookmark85"/>
      <w:bookmarkStart w:id="86" w:name="bookmark86"/>
      <w:bookmarkEnd w:id="85"/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PUBLIC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DEVELOPMENT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PLAN</w:t>
      </w:r>
      <w:r w:rsidR="00F6762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2009-2020.</w:t>
      </w:r>
      <w:bookmarkEnd w:id="86"/>
    </w:p>
    <w:p w14:paraId="7E7B6581" w14:textId="0C68B7A8" w:rsidR="008A21FD" w:rsidRPr="008A21FD" w:rsidRDefault="008A21FD" w:rsidP="003E15B3">
      <w:pPr>
        <w:spacing w:after="12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agrees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sexual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reproductive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much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analyzing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analysis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outcomes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infertility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inevitable.</w:t>
      </w:r>
    </w:p>
    <w:p w14:paraId="5EF20491" w14:textId="1594C924" w:rsidR="008A21FD" w:rsidRPr="008A21FD" w:rsidRDefault="008A21FD" w:rsidP="003E15B3">
      <w:pPr>
        <w:spacing w:after="12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Cervical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coverage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opportunistic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screening.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tactics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justified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itself.</w:t>
      </w:r>
    </w:p>
    <w:p w14:paraId="05A62571" w14:textId="675E475F" w:rsidR="008A21FD" w:rsidRDefault="008A21FD" w:rsidP="003E15B3">
      <w:pPr>
        <w:spacing w:after="120" w:line="271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Addressing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violence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victims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violence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physicians.</w:t>
      </w:r>
    </w:p>
    <w:p w14:paraId="26E4E7B9" w14:textId="77777777" w:rsidR="003E15B3" w:rsidRPr="008A21FD" w:rsidRDefault="003E15B3" w:rsidP="003E15B3">
      <w:pPr>
        <w:spacing w:after="12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1F70FB4" w14:textId="458924BB" w:rsidR="008A21FD" w:rsidRPr="003E15B3" w:rsidRDefault="008A21FD" w:rsidP="008A21FD">
      <w:pPr>
        <w:spacing w:after="0" w:line="240" w:lineRule="auto"/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8</w:t>
      </w:r>
      <w:r w:rsid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.</w:t>
      </w:r>
      <w:r w:rsidR="00F6762C"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bookmarkStart w:id="87" w:name="bookmark87"/>
      <w:bookmarkStart w:id="88" w:name="bookmark88"/>
      <w:bookmarkStart w:id="89" w:name="bookmark89"/>
      <w:bookmarkEnd w:id="87"/>
      <w:bookmarkEnd w:id="88"/>
      <w:r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Raising</w:t>
      </w:r>
      <w:r w:rsidR="00F6762C"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the</w:t>
      </w:r>
      <w:r w:rsidR="00F6762C"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responsibility</w:t>
      </w:r>
      <w:r w:rsidR="00F6762C"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of</w:t>
      </w:r>
      <w:r w:rsidR="00F6762C"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the</w:t>
      </w:r>
      <w:r w:rsidR="00F6762C"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profession</w:t>
      </w:r>
      <w:r w:rsidR="00F6762C"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as</w:t>
      </w:r>
      <w:r w:rsidR="00F6762C"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a</w:t>
      </w:r>
      <w:r w:rsidR="00F6762C"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specialist</w:t>
      </w:r>
      <w:r w:rsidR="00F6762C"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medical</w:t>
      </w:r>
      <w:r w:rsidR="00F6762C"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 xml:space="preserve"> </w:t>
      </w:r>
      <w:r w:rsidRPr="003E15B3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specialist</w:t>
      </w:r>
      <w:bookmarkEnd w:id="89"/>
    </w:p>
    <w:p w14:paraId="0E225A50" w14:textId="3953023C" w:rsidR="008A21FD" w:rsidRDefault="008A21FD" w:rsidP="008A21FD">
      <w:pPr>
        <w:spacing w:after="0" w:line="276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90" w:name="bookmark90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reassessment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shall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voluntary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years.</w:t>
      </w:r>
      <w:bookmarkEnd w:id="90"/>
    </w:p>
    <w:p w14:paraId="40898BA4" w14:textId="77777777" w:rsidR="003E15B3" w:rsidRPr="008A21FD" w:rsidRDefault="003E15B3" w:rsidP="008A21FD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6EF7472" w14:textId="1AB18A81" w:rsidR="008A21FD" w:rsidRPr="008A21FD" w:rsidRDefault="008A21FD" w:rsidP="008A2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9</w:t>
      </w:r>
      <w:r w:rsidR="002365DB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.</w:t>
      </w:r>
      <w:r w:rsidR="00F6762C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91" w:name="bookmark91"/>
      <w:bookmarkStart w:id="92" w:name="bookmark92"/>
      <w:bookmarkEnd w:id="91"/>
      <w:r w:rsidRPr="008A21FD">
        <w:rPr>
          <w:rFonts w:ascii="Calibri" w:eastAsia="Times New Roman" w:hAnsi="Calibri" w:cs="Calibri"/>
          <w:b/>
          <w:bCs/>
          <w:color w:val="1F497D"/>
          <w:sz w:val="28"/>
          <w:szCs w:val="28"/>
          <w:lang w:eastAsia="en-GB"/>
        </w:rPr>
        <w:t>E-health</w:t>
      </w:r>
      <w:bookmarkEnd w:id="92"/>
    </w:p>
    <w:p w14:paraId="7C6E8800" w14:textId="281B2E63" w:rsidR="00AC5DAA" w:rsidRPr="005438F9" w:rsidRDefault="008A21FD" w:rsidP="002365DB">
      <w:pPr>
        <w:spacing w:after="0" w:line="276" w:lineRule="atLeast"/>
      </w:pP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Obstetrics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gynecology</w:t>
      </w:r>
      <w:proofErr w:type="spellEnd"/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e-health.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complexity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(read: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impossibility)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querying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healthcare</w:t>
      </w:r>
      <w:r w:rsidR="00F676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A21F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providers.</w:t>
      </w:r>
      <w:bookmarkStart w:id="93" w:name="_GoBack"/>
      <w:bookmarkEnd w:id="93"/>
    </w:p>
    <w:sectPr w:rsidR="00AC5DAA" w:rsidRPr="00543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A37"/>
    <w:multiLevelType w:val="hybridMultilevel"/>
    <w:tmpl w:val="E0D28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3719"/>
    <w:multiLevelType w:val="hybridMultilevel"/>
    <w:tmpl w:val="F1B2E48C"/>
    <w:lvl w:ilvl="0" w:tplc="359C10DA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6F409A"/>
    <w:multiLevelType w:val="hybridMultilevel"/>
    <w:tmpl w:val="32868E10"/>
    <w:lvl w:ilvl="0" w:tplc="2896827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266ECD2E">
      <w:start w:val="1"/>
      <w:numFmt w:val="lowerLetter"/>
      <w:lvlText w:val="(%2)"/>
      <w:lvlJc w:val="left"/>
      <w:pPr>
        <w:ind w:left="1440" w:hanging="360"/>
      </w:pPr>
      <w:rPr>
        <w:rFonts w:ascii="Calibri" w:hAnsi="Calibri" w:cs="Calibri" w:hint="default"/>
      </w:rPr>
    </w:lvl>
    <w:lvl w:ilvl="2" w:tplc="A1F228A2">
      <w:start w:val="1"/>
      <w:numFmt w:val="lowerLetter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B2DD9"/>
    <w:multiLevelType w:val="hybridMultilevel"/>
    <w:tmpl w:val="31864D40"/>
    <w:lvl w:ilvl="0" w:tplc="359C10D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875E0"/>
    <w:multiLevelType w:val="hybridMultilevel"/>
    <w:tmpl w:val="B4046C0C"/>
    <w:lvl w:ilvl="0" w:tplc="359C10D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13BCD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D5125AD"/>
    <w:multiLevelType w:val="hybridMultilevel"/>
    <w:tmpl w:val="1194B58A"/>
    <w:lvl w:ilvl="0" w:tplc="359C10D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A410A"/>
    <w:multiLevelType w:val="hybridMultilevel"/>
    <w:tmpl w:val="D0A6141A"/>
    <w:lvl w:ilvl="0" w:tplc="359C10D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C36C374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8C7"/>
    <w:multiLevelType w:val="hybridMultilevel"/>
    <w:tmpl w:val="D676F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FD"/>
    <w:rsid w:val="0003782B"/>
    <w:rsid w:val="000B48AC"/>
    <w:rsid w:val="001A1E54"/>
    <w:rsid w:val="002365DB"/>
    <w:rsid w:val="003E15B3"/>
    <w:rsid w:val="004F6F05"/>
    <w:rsid w:val="005438F9"/>
    <w:rsid w:val="005E7760"/>
    <w:rsid w:val="00834771"/>
    <w:rsid w:val="00843AB1"/>
    <w:rsid w:val="008A21FD"/>
    <w:rsid w:val="00905C43"/>
    <w:rsid w:val="00AA4E9E"/>
    <w:rsid w:val="00AC5DAA"/>
    <w:rsid w:val="00B10358"/>
    <w:rsid w:val="00B50666"/>
    <w:rsid w:val="00B87CD9"/>
    <w:rsid w:val="00C553D8"/>
    <w:rsid w:val="00C80F96"/>
    <w:rsid w:val="00CB2871"/>
    <w:rsid w:val="00D42047"/>
    <w:rsid w:val="00EF555F"/>
    <w:rsid w:val="00F52BDF"/>
    <w:rsid w:val="00F6762C"/>
    <w:rsid w:val="00F770E3"/>
    <w:rsid w:val="00FA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C91C"/>
  <w15:chartTrackingRefBased/>
  <w15:docId w15:val="{44771AB4-7FB7-47BD-924E-F87D680F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55F"/>
    <w:pPr>
      <w:ind w:left="720"/>
      <w:contextualSpacing/>
    </w:pPr>
  </w:style>
  <w:style w:type="table" w:styleId="TableGrid">
    <w:name w:val="Table Grid"/>
    <w:basedOn w:val="TableNormal"/>
    <w:uiPriority w:val="39"/>
    <w:rsid w:val="00D4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31</Pages>
  <Words>8122</Words>
  <Characters>46299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Lai</dc:creator>
  <cp:keywords/>
  <dc:description/>
  <cp:lastModifiedBy>Taavi Lai</cp:lastModifiedBy>
  <cp:revision>13</cp:revision>
  <dcterms:created xsi:type="dcterms:W3CDTF">2020-03-17T12:57:00Z</dcterms:created>
  <dcterms:modified xsi:type="dcterms:W3CDTF">2020-03-17T16:33:00Z</dcterms:modified>
</cp:coreProperties>
</file>