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F7" w:rsidRPr="00124EA1" w:rsidRDefault="002B21F7" w:rsidP="00AB595E">
      <w:pPr>
        <w:spacing w:after="0"/>
        <w:rPr>
          <w:rFonts w:ascii="Sylfaen" w:hAnsi="Sylfaen" w:cs="Sylfaen"/>
          <w:lang w:val="ka-GE"/>
        </w:rPr>
      </w:pPr>
      <w:bookmarkStart w:id="0" w:name="_GoBack"/>
      <w:bookmarkEnd w:id="0"/>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1" w:name="_Toc41472990"/>
      <w:r w:rsidRPr="00124EA1">
        <w:rPr>
          <w:rFonts w:eastAsia="Calibri"/>
          <w:sz w:val="22"/>
          <w:szCs w:val="22"/>
          <w:lang w:val="ka-GE"/>
        </w:rPr>
        <w:t>ვ. გენდერული თანასწორობა</w:t>
      </w:r>
      <w:bookmarkEnd w:id="1"/>
      <w:r w:rsidRPr="00124EA1">
        <w:rPr>
          <w:rFonts w:eastAsia="Calibri"/>
          <w:sz w:val="22"/>
          <w:szCs w:val="22"/>
          <w:lang w:val="ka-GE"/>
        </w:rPr>
        <w:t xml:space="preserve"> და </w:t>
      </w:r>
      <w:bookmarkStart w:id="2" w:name="_Toc41472991"/>
      <w:r w:rsidRPr="00124EA1">
        <w:rPr>
          <w:rFonts w:eastAsia="Calibri"/>
          <w:sz w:val="22"/>
          <w:szCs w:val="22"/>
          <w:lang w:val="ka-GE"/>
        </w:rPr>
        <w:t>ზ. ქალთა მიმართ და ოჯახში ძალადობის აღმოფხვრა</w:t>
      </w:r>
      <w:bookmarkEnd w:id="2"/>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1456AD" w:rsidRDefault="00033549" w:rsidP="005B0044">
      <w:pPr>
        <w:pStyle w:val="ListParagraph"/>
        <w:numPr>
          <w:ilvl w:val="0"/>
          <w:numId w:val="13"/>
        </w:numPr>
        <w:jc w:val="both"/>
        <w:rPr>
          <w:rFonts w:ascii="Sylfaen" w:hAnsi="Sylfaen"/>
          <w:sz w:val="22"/>
          <w:szCs w:val="22"/>
          <w:lang w:val="ka-GE"/>
        </w:rPr>
      </w:pPr>
      <w:r w:rsidRPr="001456AD">
        <w:rPr>
          <w:rFonts w:ascii="Sylfaen" w:hAnsi="Sylfaen"/>
          <w:sz w:val="22"/>
          <w:szCs w:val="22"/>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1456AD">
        <w:rPr>
          <w:rFonts w:ascii="Sylfaen" w:hAnsi="Sylfaen"/>
          <w:sz w:val="22"/>
          <w:szCs w:val="22"/>
          <w:lang w:val="ka-GE"/>
        </w:rPr>
        <w:t>ანსაზღვრა</w:t>
      </w:r>
      <w:r w:rsidRPr="001456AD">
        <w:rPr>
          <w:rFonts w:ascii="Sylfaen" w:hAnsi="Sylfaen"/>
          <w:sz w:val="22"/>
          <w:szCs w:val="22"/>
          <w:lang w:val="ka-GE"/>
        </w:rPr>
        <w:t>,</w:t>
      </w:r>
      <w:r w:rsidR="006B5F9E" w:rsidRPr="001456AD">
        <w:rPr>
          <w:rFonts w:ascii="Sylfaen" w:hAnsi="Sylfaen"/>
          <w:sz w:val="22"/>
          <w:szCs w:val="22"/>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1456AD">
        <w:rPr>
          <w:rFonts w:ascii="Sylfaen" w:hAnsi="Sylfaen"/>
          <w:sz w:val="22"/>
          <w:szCs w:val="22"/>
          <w:lang w:val="ka-GE"/>
        </w:rPr>
        <w:t xml:space="preserve"> </w:t>
      </w:r>
      <w:r w:rsidR="006B5F9E" w:rsidRPr="001456AD">
        <w:rPr>
          <w:rFonts w:ascii="Sylfaen" w:hAnsi="Sylfaen"/>
          <w:sz w:val="22"/>
          <w:szCs w:val="22"/>
          <w:lang w:val="ka-GE"/>
        </w:rPr>
        <w:t>აღნიშნული</w:t>
      </w:r>
      <w:r w:rsidRPr="001456AD">
        <w:rPr>
          <w:rFonts w:ascii="Sylfaen" w:hAnsi="Sylfaen"/>
          <w:sz w:val="22"/>
          <w:szCs w:val="22"/>
          <w:lang w:val="ka-GE"/>
        </w:rPr>
        <w:t xml:space="preserve"> </w:t>
      </w:r>
      <w:r w:rsidR="006B5F9E" w:rsidRPr="001456AD">
        <w:rPr>
          <w:rFonts w:ascii="Sylfaen" w:hAnsi="Sylfaen"/>
          <w:sz w:val="22"/>
          <w:szCs w:val="22"/>
          <w:lang w:val="ka-GE"/>
        </w:rPr>
        <w:t>ვალდებულება</w:t>
      </w:r>
      <w:r w:rsidRPr="001456AD">
        <w:rPr>
          <w:rFonts w:ascii="Sylfaen" w:hAnsi="Sylfaen"/>
          <w:sz w:val="22"/>
          <w:szCs w:val="22"/>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Sylfaen"/>
          <w:sz w:val="22"/>
          <w:szCs w:val="22"/>
          <w:lang w:val="ka-GE"/>
        </w:rPr>
        <w:t>ძალადობის</w:t>
      </w:r>
      <w:r w:rsidRPr="001456AD">
        <w:rPr>
          <w:rFonts w:ascii="Sylfaen" w:hAnsi="Sylfaen"/>
          <w:sz w:val="22"/>
          <w:szCs w:val="22"/>
          <w:lang w:val="ka-GE"/>
        </w:rPr>
        <w:t xml:space="preserve"> </w:t>
      </w:r>
      <w:r w:rsidR="00CE3E98" w:rsidRPr="001456AD">
        <w:rPr>
          <w:rFonts w:ascii="Sylfaen" w:hAnsi="Sylfaen" w:cs="Sylfaen"/>
          <w:sz w:val="22"/>
          <w:szCs w:val="22"/>
          <w:lang w:val="ka-GE"/>
        </w:rPr>
        <w:t>მსხვერპლებისთვის</w:t>
      </w:r>
      <w:r w:rsidRPr="001456AD">
        <w:rPr>
          <w:rFonts w:ascii="Sylfaen" w:hAnsi="Sylfaen"/>
          <w:sz w:val="22"/>
          <w:szCs w:val="22"/>
          <w:lang w:val="ka-GE"/>
        </w:rPr>
        <w:t xml:space="preserve"> და მათი მეურვეობის ქვეშ მყოფი პირების (არასრულწლოვანი შვილები, ხანდაზმული/შშმ </w:t>
      </w:r>
      <w:r w:rsidR="004649B8">
        <w:rPr>
          <w:rFonts w:ascii="Sylfaen" w:hAnsi="Sylfaen"/>
          <w:sz w:val="22"/>
          <w:szCs w:val="22"/>
          <w:lang w:val="ka-GE"/>
        </w:rPr>
        <w:t>მშობლები</w:t>
      </w:r>
      <w:r w:rsidRPr="001456AD">
        <w:rPr>
          <w:rFonts w:ascii="Sylfaen" w:hAnsi="Sylfaen"/>
          <w:sz w:val="22"/>
          <w:szCs w:val="22"/>
          <w:lang w:val="ka-GE"/>
        </w:rPr>
        <w:t xml:space="preserve">) სწრაფი და მოქნილი </w:t>
      </w:r>
      <w:r w:rsidRPr="001456AD">
        <w:rPr>
          <w:rFonts w:ascii="Sylfaen" w:hAnsi="Sylfaen" w:cs="Sylfaen"/>
          <w:sz w:val="22"/>
          <w:szCs w:val="22"/>
          <w:lang w:val="ka-GE"/>
        </w:rPr>
        <w:t>სამართლებრივი, სოციალური, ეკონომიკური და ფსიქოლოგიური</w:t>
      </w:r>
      <w:r w:rsidRPr="001456AD">
        <w:rPr>
          <w:rFonts w:ascii="Sylfaen" w:hAnsi="Sylfaen"/>
          <w:sz w:val="22"/>
          <w:szCs w:val="22"/>
          <w:lang w:val="ka-GE"/>
        </w:rPr>
        <w:t xml:space="preserve"> </w:t>
      </w:r>
      <w:r w:rsidRPr="001456AD">
        <w:rPr>
          <w:rFonts w:ascii="Sylfaen" w:hAnsi="Sylfaen" w:cs="Sylfaen"/>
          <w:sz w:val="22"/>
          <w:szCs w:val="22"/>
          <w:lang w:val="ka-GE"/>
        </w:rPr>
        <w:t>დაცვისა</w:t>
      </w:r>
      <w:r w:rsidRPr="001456AD">
        <w:rPr>
          <w:rFonts w:ascii="Sylfaen" w:hAnsi="Sylfaen"/>
          <w:sz w:val="22"/>
          <w:szCs w:val="22"/>
          <w:lang w:val="ka-GE"/>
        </w:rPr>
        <w:t xml:space="preserve"> </w:t>
      </w:r>
      <w:r w:rsidRPr="001456AD">
        <w:rPr>
          <w:rFonts w:ascii="Sylfaen" w:hAnsi="Sylfaen" w:cs="Sylfaen"/>
          <w:sz w:val="22"/>
          <w:szCs w:val="22"/>
          <w:lang w:val="ka-GE"/>
        </w:rPr>
        <w:t>და</w:t>
      </w:r>
      <w:r w:rsidRPr="001456AD">
        <w:rPr>
          <w:rFonts w:ascii="Sylfaen" w:hAnsi="Sylfaen"/>
          <w:sz w:val="22"/>
          <w:szCs w:val="22"/>
          <w:lang w:val="ka-GE"/>
        </w:rPr>
        <w:t xml:space="preserve"> </w:t>
      </w:r>
      <w:r w:rsidRPr="001456AD">
        <w:rPr>
          <w:rFonts w:ascii="Sylfaen" w:hAnsi="Sylfaen" w:cs="Sylfaen"/>
          <w:sz w:val="22"/>
          <w:szCs w:val="22"/>
          <w:lang w:val="ka-GE"/>
        </w:rPr>
        <w:t>რეაბილიტაციის</w:t>
      </w:r>
      <w:r w:rsidRPr="001456AD">
        <w:rPr>
          <w:rFonts w:ascii="Sylfaen" w:hAnsi="Sylfaen"/>
          <w:sz w:val="22"/>
          <w:szCs w:val="22"/>
          <w:lang w:val="ka-GE"/>
        </w:rPr>
        <w:t xml:space="preserve"> </w:t>
      </w:r>
      <w:r w:rsidRPr="001456AD">
        <w:rPr>
          <w:rFonts w:ascii="Sylfaen" w:hAnsi="Sylfaen" w:cs="Sylfaen"/>
          <w:sz w:val="22"/>
          <w:szCs w:val="22"/>
          <w:lang w:val="ka-GE"/>
        </w:rPr>
        <w:t>უზრუნველყოფა</w:t>
      </w:r>
      <w:r w:rsidR="00750F84" w:rsidRPr="001456AD">
        <w:rPr>
          <w:rFonts w:ascii="Sylfaen" w:hAnsi="Sylfaen"/>
          <w:sz w:val="22"/>
          <w:szCs w:val="22"/>
          <w:lang w:val="ka-GE"/>
        </w:rPr>
        <w:t xml:space="preserve">, </w:t>
      </w:r>
      <w:r w:rsidRPr="001456AD">
        <w:rPr>
          <w:rFonts w:ascii="Sylfaen" w:hAnsi="Sylfaen" w:cs="Sylfaen"/>
          <w:sz w:val="22"/>
          <w:szCs w:val="22"/>
          <w:lang w:val="ka-GE"/>
        </w:rPr>
        <w:t>თავშესაფრის</w:t>
      </w:r>
      <w:r w:rsidRPr="001456AD">
        <w:rPr>
          <w:rFonts w:ascii="Sylfaen" w:hAnsi="Sylfaen"/>
          <w:sz w:val="22"/>
          <w:szCs w:val="22"/>
          <w:lang w:val="ka-GE"/>
        </w:rPr>
        <w:t xml:space="preserve"> და სხვა ინდივიდუალურ საჭიროებაზე ორიენტირებული სერვისების </w:t>
      </w:r>
      <w:r w:rsidRPr="001456AD">
        <w:rPr>
          <w:rFonts w:ascii="Sylfaen" w:hAnsi="Sylfaen" w:cs="Sylfaen"/>
          <w:sz w:val="22"/>
          <w:szCs w:val="22"/>
          <w:lang w:val="ka-GE"/>
        </w:rPr>
        <w:t>ხელმისაწვდომობა</w:t>
      </w:r>
      <w:r w:rsidR="009B6F4C" w:rsidRPr="001456AD">
        <w:rPr>
          <w:rFonts w:ascii="Sylfaen" w:hAnsi="Sylfaen"/>
          <w:sz w:val="22"/>
          <w:szCs w:val="22"/>
          <w:lang w:val="ka-GE"/>
        </w:rPr>
        <w:t>;</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D17153" w:rsidRPr="00D17153" w:rsidRDefault="00D17153" w:rsidP="00D17153">
      <w:pPr>
        <w:pStyle w:val="ListParagraph"/>
        <w:numPr>
          <w:ilvl w:val="0"/>
          <w:numId w:val="13"/>
        </w:numPr>
        <w:jc w:val="both"/>
        <w:rPr>
          <w:rFonts w:ascii="Sylfaen" w:hAnsi="Sylfaen"/>
          <w:lang w:val="ka-GE"/>
        </w:rPr>
      </w:pPr>
      <w:r w:rsidRPr="001456AD">
        <w:rPr>
          <w:rFonts w:ascii="Sylfaen" w:hAnsi="Sylfaen" w:cstheme="minorHAnsi"/>
          <w:sz w:val="22"/>
          <w:szCs w:val="22"/>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124EA1" w:rsidRPr="00AB595E" w:rsidRDefault="00124EA1" w:rsidP="00AB595E">
      <w:pPr>
        <w:spacing w:after="0"/>
        <w:jc w:val="center"/>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lastRenderedPageBreak/>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0D7723" w:rsidRPr="00710C09" w:rsidRDefault="000D7723"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Pr>
          <w:rFonts w:ascii="Sylfaen" w:hAnsi="Sylfaen"/>
          <w:sz w:val="22"/>
          <w:szCs w:val="22"/>
          <w:lang w:val="ka-GE"/>
        </w:rPr>
        <w:t>ქვეპროგრამა);</w:t>
      </w: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Pr="00710C09" w:rsidRDefault="005C074C" w:rsidP="000D7723">
      <w:pPr>
        <w:pStyle w:val="ListParagraph"/>
        <w:numPr>
          <w:ilvl w:val="0"/>
          <w:numId w:val="15"/>
        </w:numPr>
        <w:jc w:val="both"/>
        <w:rPr>
          <w:rFonts w:ascii="Sylfaen" w:hAnsi="Sylfaen"/>
          <w:sz w:val="22"/>
          <w:szCs w:val="22"/>
          <w:lang w:val="ka-GE"/>
        </w:rPr>
      </w:pPr>
      <w:r w:rsidRPr="00710C09">
        <w:rPr>
          <w:rFonts w:ascii="Sylfaen" w:hAnsi="Sylfaen"/>
          <w:sz w:val="22"/>
          <w:szCs w:val="22"/>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FD6315" w:rsidRPr="00710C09" w:rsidRDefault="005C074C"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w:t>
      </w:r>
      <w:r w:rsidRPr="00710C09">
        <w:rPr>
          <w:rFonts w:ascii="Sylfaen" w:hAnsi="Sylfaen"/>
          <w:sz w:val="22"/>
          <w:szCs w:val="22"/>
          <w:lang w:val="ka-GE"/>
        </w:rPr>
        <w:lastRenderedPageBreak/>
        <w:t>დაკავშირებით. ეს პრობლემები პირდაპირ აისახება მომსახურების მიმღები პირების ინტერესებზე</w:t>
      </w:r>
      <w:r w:rsidR="00F36018" w:rsidRPr="00710C09">
        <w:rPr>
          <w:rFonts w:ascii="Sylfaen" w:hAnsi="Sylfaen"/>
          <w:sz w:val="22"/>
          <w:szCs w:val="22"/>
          <w:lang w:val="ka-GE"/>
        </w:rPr>
        <w:t>;</w:t>
      </w: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Pr>
          <w:sz w:val="22"/>
          <w:szCs w:val="22"/>
          <w:lang w:val="ka-GE"/>
        </w:rPr>
        <w:t xml:space="preserve">3. </w:t>
      </w:r>
      <w:r w:rsidRPr="00124EA1">
        <w:rPr>
          <w:sz w:val="22"/>
          <w:szCs w:val="22"/>
          <w:lang w:val="ka-GE"/>
        </w:rPr>
        <w:t xml:space="preserve"> </w:t>
      </w:r>
      <w:r>
        <w:rPr>
          <w:rFonts w:eastAsia="Calibri"/>
          <w:sz w:val="22"/>
          <w:szCs w:val="22"/>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Pr="00F55628" w:rsidRDefault="00F01CBA"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F01CBA" w:rsidRPr="00F55628" w:rsidRDefault="00DA3F5E"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F55628">
        <w:rPr>
          <w:rFonts w:ascii="Sylfaen" w:hAnsi="Sylfaen"/>
          <w:sz w:val="22"/>
          <w:szCs w:val="22"/>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122840" w:rsidRPr="00F55628" w:rsidRDefault="00B25F89" w:rsidP="00555299">
      <w:pPr>
        <w:pStyle w:val="ListParagraph"/>
        <w:numPr>
          <w:ilvl w:val="0"/>
          <w:numId w:val="17"/>
        </w:numPr>
        <w:jc w:val="both"/>
        <w:rPr>
          <w:rFonts w:ascii="Sylfaen" w:hAnsi="Sylfaen"/>
          <w:sz w:val="22"/>
          <w:szCs w:val="22"/>
          <w:lang w:val="ka-GE"/>
        </w:rPr>
      </w:pPr>
      <w:r w:rsidRPr="00F55628">
        <w:rPr>
          <w:rFonts w:ascii="Sylfaen" w:hAnsi="Sylfaen"/>
          <w:sz w:val="22"/>
          <w:szCs w:val="22"/>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B25F89" w:rsidRPr="00F55628" w:rsidRDefault="00B25F89" w:rsidP="00555299">
      <w:pPr>
        <w:pStyle w:val="ListParagraph"/>
        <w:numPr>
          <w:ilvl w:val="0"/>
          <w:numId w:val="17"/>
        </w:numPr>
        <w:jc w:val="both"/>
        <w:rPr>
          <w:rFonts w:ascii="Sylfaen" w:hAnsi="Sylfaen"/>
          <w:sz w:val="22"/>
          <w:szCs w:val="22"/>
          <w:lang w:val="ka-GE"/>
        </w:rPr>
      </w:pPr>
      <w:r w:rsidRPr="00F55628">
        <w:rPr>
          <w:rFonts w:ascii="Sylfaen" w:hAnsi="Sylfaen"/>
          <w:sz w:val="22"/>
          <w:szCs w:val="22"/>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B25F89" w:rsidRPr="00F55628" w:rsidRDefault="00B25F89" w:rsidP="00555299">
      <w:pPr>
        <w:pStyle w:val="ListParagraph"/>
        <w:numPr>
          <w:ilvl w:val="0"/>
          <w:numId w:val="17"/>
        </w:numPr>
        <w:jc w:val="both"/>
        <w:rPr>
          <w:rFonts w:ascii="Sylfaen" w:hAnsi="Sylfaen"/>
          <w:sz w:val="22"/>
          <w:szCs w:val="22"/>
          <w:lang w:val="ka-GE"/>
        </w:rPr>
      </w:pPr>
      <w:r w:rsidRPr="00F55628">
        <w:rPr>
          <w:rFonts w:ascii="Sylfaen" w:hAnsi="Sylfaen"/>
          <w:sz w:val="22"/>
          <w:szCs w:val="22"/>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Pr>
          <w:rFonts w:ascii="Sylfaen" w:hAnsi="Sylfaen"/>
          <w:sz w:val="22"/>
          <w:szCs w:val="22"/>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B25F89" w:rsidRPr="00F55628" w:rsidRDefault="00B25F89" w:rsidP="00077FF9">
      <w:pPr>
        <w:pStyle w:val="ListParagraph"/>
        <w:numPr>
          <w:ilvl w:val="0"/>
          <w:numId w:val="18"/>
        </w:numPr>
        <w:jc w:val="both"/>
        <w:rPr>
          <w:rFonts w:ascii="Sylfaen" w:hAnsi="Sylfaen"/>
          <w:sz w:val="22"/>
          <w:szCs w:val="22"/>
          <w:lang w:val="ka-GE"/>
        </w:rPr>
      </w:pPr>
      <w:r w:rsidRPr="00F55628">
        <w:rPr>
          <w:rFonts w:ascii="Sylfaen" w:hAnsi="Sylfaen"/>
          <w:sz w:val="22"/>
          <w:szCs w:val="22"/>
          <w:lang w:val="ka-GE"/>
        </w:rPr>
        <w:t>მისაწვდომობის უფლება/პრინციპის უზრუნველყოფა და მისი აღსრულების მექანიზმების შექმნა</w:t>
      </w:r>
      <w:r w:rsidR="00077FF9">
        <w:rPr>
          <w:rFonts w:ascii="Sylfaen" w:hAnsi="Sylfaen"/>
          <w:sz w:val="22"/>
          <w:szCs w:val="22"/>
          <w:lang w:val="ka-GE"/>
        </w:rPr>
        <w:t>;</w:t>
      </w: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lastRenderedPageBreak/>
        <w:t>პროფესიული ინკლუზიური განათლება და მისი შედეგები, მათ შორის შშმ პირთა დასაქმებასთან კ</w:t>
      </w:r>
      <w:r w:rsidR="0079769A">
        <w:rPr>
          <w:rFonts w:ascii="Sylfaen" w:hAnsi="Sylfaen"/>
          <w:sz w:val="22"/>
          <w:szCs w:val="22"/>
          <w:lang w:val="ka-GE"/>
        </w:rPr>
        <w:t>ა</w:t>
      </w:r>
      <w:r w:rsidRPr="00F55628">
        <w:rPr>
          <w:rFonts w:ascii="Sylfaen" w:hAnsi="Sylfaen"/>
          <w:sz w:val="22"/>
          <w:szCs w:val="22"/>
          <w:lang w:val="ka-GE"/>
        </w:rPr>
        <w:t>ვშირში;</w:t>
      </w:r>
    </w:p>
    <w:p w:rsidR="00B25F89"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4B5DB3"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ფსიქიკური ჯანმრთელობის სფეროში არსებული მდგომარეობა</w:t>
      </w:r>
      <w:r w:rsidR="0079769A">
        <w:rPr>
          <w:rFonts w:ascii="Sylfaen" w:hAnsi="Sylfaen"/>
          <w:sz w:val="22"/>
          <w:szCs w:val="22"/>
          <w:lang w:val="ka-GE"/>
        </w:rPr>
        <w:t>,</w:t>
      </w:r>
      <w:r w:rsidRPr="00F55628">
        <w:rPr>
          <w:rFonts w:ascii="Sylfaen" w:hAnsi="Sylfaen"/>
          <w:sz w:val="22"/>
          <w:szCs w:val="22"/>
          <w:lang w:val="ka-GE"/>
        </w:rPr>
        <w:t xml:space="preserve"> თემზე დაფუძნებული მომსახურებების განვითარება</w:t>
      </w:r>
      <w:r w:rsidR="0079769A">
        <w:rPr>
          <w:rFonts w:ascii="Sylfaen" w:hAnsi="Sylfaen"/>
          <w:sz w:val="22"/>
          <w:szCs w:val="22"/>
          <w:lang w:val="ka-GE"/>
        </w:rPr>
        <w:t xml:space="preserve"> და ამბულატორიული მომსახურების ეფექტურობის შეფასება;</w:t>
      </w:r>
    </w:p>
    <w:p w:rsidR="004B5DB3"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4B5DB3" w:rsidRPr="00F55628" w:rsidRDefault="000E23D0"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FD6315" w:rsidRPr="00F55628" w:rsidRDefault="00FD6315" w:rsidP="00FD6315">
      <w:pPr>
        <w:rPr>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B1A" w:rsidRDefault="008D5B1A" w:rsidP="002B21F7">
      <w:pPr>
        <w:spacing w:after="0" w:line="240" w:lineRule="auto"/>
      </w:pPr>
      <w:r>
        <w:separator/>
      </w:r>
    </w:p>
  </w:endnote>
  <w:endnote w:type="continuationSeparator" w:id="0">
    <w:p w:rsidR="008D5B1A" w:rsidRDefault="008D5B1A"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B1A" w:rsidRDefault="008D5B1A" w:rsidP="002B21F7">
      <w:pPr>
        <w:spacing w:after="0" w:line="240" w:lineRule="auto"/>
      </w:pPr>
      <w:r>
        <w:separator/>
      </w:r>
    </w:p>
  </w:footnote>
  <w:footnote w:type="continuationSeparator" w:id="0">
    <w:p w:rsidR="008D5B1A" w:rsidRDefault="008D5B1A" w:rsidP="002B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F7" w:rsidRDefault="002B21F7"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CF0594" w:rsidRPr="00CF0594" w:rsidRDefault="00CF0594"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0"/>
  </w:num>
  <w:num w:numId="5">
    <w:abstractNumId w:val="14"/>
  </w:num>
  <w:num w:numId="6">
    <w:abstractNumId w:val="1"/>
  </w:num>
  <w:num w:numId="7">
    <w:abstractNumId w:val="11"/>
  </w:num>
  <w:num w:numId="8">
    <w:abstractNumId w:val="16"/>
  </w:num>
  <w:num w:numId="9">
    <w:abstractNumId w:val="17"/>
  </w:num>
  <w:num w:numId="10">
    <w:abstractNumId w:val="9"/>
  </w:num>
  <w:num w:numId="11">
    <w:abstractNumId w:val="2"/>
  </w:num>
  <w:num w:numId="12">
    <w:abstractNumId w:val="5"/>
  </w:num>
  <w:num w:numId="13">
    <w:abstractNumId w:val="4"/>
  </w:num>
  <w:num w:numId="14">
    <w:abstractNumId w:val="6"/>
  </w:num>
  <w:num w:numId="15">
    <w:abstractNumId w:val="10"/>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C1AFF"/>
    <w:rsid w:val="001D37DD"/>
    <w:rsid w:val="001E49F8"/>
    <w:rsid w:val="00236CC5"/>
    <w:rsid w:val="00287BA9"/>
    <w:rsid w:val="002A167C"/>
    <w:rsid w:val="002B03CE"/>
    <w:rsid w:val="002B21F7"/>
    <w:rsid w:val="002F3CB5"/>
    <w:rsid w:val="00314C47"/>
    <w:rsid w:val="00322FC1"/>
    <w:rsid w:val="003407EF"/>
    <w:rsid w:val="0036392C"/>
    <w:rsid w:val="003B44A0"/>
    <w:rsid w:val="003D06CB"/>
    <w:rsid w:val="003D5CDE"/>
    <w:rsid w:val="00442123"/>
    <w:rsid w:val="00454738"/>
    <w:rsid w:val="00460156"/>
    <w:rsid w:val="004649B8"/>
    <w:rsid w:val="004B5DB3"/>
    <w:rsid w:val="004F042C"/>
    <w:rsid w:val="0051318A"/>
    <w:rsid w:val="00537672"/>
    <w:rsid w:val="00555299"/>
    <w:rsid w:val="005B0044"/>
    <w:rsid w:val="005C074C"/>
    <w:rsid w:val="005C3805"/>
    <w:rsid w:val="005F59CC"/>
    <w:rsid w:val="006175A5"/>
    <w:rsid w:val="00632BA7"/>
    <w:rsid w:val="00650139"/>
    <w:rsid w:val="006543A6"/>
    <w:rsid w:val="0067344D"/>
    <w:rsid w:val="00681FFC"/>
    <w:rsid w:val="00683295"/>
    <w:rsid w:val="00692E48"/>
    <w:rsid w:val="00695DB2"/>
    <w:rsid w:val="00696752"/>
    <w:rsid w:val="006B5F9E"/>
    <w:rsid w:val="006D660E"/>
    <w:rsid w:val="006F23C9"/>
    <w:rsid w:val="00710C09"/>
    <w:rsid w:val="00737EC3"/>
    <w:rsid w:val="00750F84"/>
    <w:rsid w:val="0079769A"/>
    <w:rsid w:val="007D2498"/>
    <w:rsid w:val="007F283E"/>
    <w:rsid w:val="008122F4"/>
    <w:rsid w:val="0082174C"/>
    <w:rsid w:val="008265C4"/>
    <w:rsid w:val="008D5B1A"/>
    <w:rsid w:val="00916C0E"/>
    <w:rsid w:val="009B6F4C"/>
    <w:rsid w:val="009D6648"/>
    <w:rsid w:val="009F0C83"/>
    <w:rsid w:val="009F30F6"/>
    <w:rsid w:val="009F69B7"/>
    <w:rsid w:val="00A25234"/>
    <w:rsid w:val="00A62078"/>
    <w:rsid w:val="00A952AD"/>
    <w:rsid w:val="00AA6DBF"/>
    <w:rsid w:val="00AB595E"/>
    <w:rsid w:val="00AC11D3"/>
    <w:rsid w:val="00AC1EB0"/>
    <w:rsid w:val="00B25F89"/>
    <w:rsid w:val="00B270C4"/>
    <w:rsid w:val="00B30C19"/>
    <w:rsid w:val="00B5019A"/>
    <w:rsid w:val="00B510D5"/>
    <w:rsid w:val="00C14BBD"/>
    <w:rsid w:val="00C27958"/>
    <w:rsid w:val="00C96FD5"/>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F01CBA"/>
    <w:rsid w:val="00F057B2"/>
    <w:rsid w:val="00F10229"/>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222AD-8BFE-438A-93CD-7070EA7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Gochiashvili</dc:creator>
  <cp:keywords/>
  <dc:description/>
  <cp:lastModifiedBy>09.03.2020 MM A</cp:lastModifiedBy>
  <cp:revision>2</cp:revision>
  <dcterms:created xsi:type="dcterms:W3CDTF">2020-06-04T21:46:00Z</dcterms:created>
  <dcterms:modified xsi:type="dcterms:W3CDTF">2020-06-04T21:46:00Z</dcterms:modified>
</cp:coreProperties>
</file>