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21982" w14:textId="77777777" w:rsidR="000A4322" w:rsidRPr="0050664D" w:rsidRDefault="000A4322" w:rsidP="000A4322">
      <w:pPr>
        <w:pStyle w:val="paragraph"/>
        <w:spacing w:before="120" w:after="120" w:line="276" w:lineRule="auto"/>
        <w:ind w:left="-426" w:right="-336"/>
        <w:jc w:val="center"/>
        <w:textAlignment w:val="baseline"/>
        <w:rPr>
          <w:rFonts w:ascii="Arial" w:eastAsiaTheme="minorEastAsia" w:hAnsi="Arial" w:cs="Arial"/>
          <w:b/>
          <w:color w:val="000000" w:themeColor="text1"/>
          <w:lang w:val="en-GB"/>
        </w:rPr>
      </w:pPr>
      <w:r w:rsidRPr="0050664D">
        <w:rPr>
          <w:rFonts w:ascii="Arial" w:eastAsiaTheme="minorEastAsia" w:hAnsi="Arial" w:cs="Arial"/>
          <w:b/>
          <w:noProof/>
          <w:color w:val="000000" w:themeColor="text1"/>
          <w:lang w:val="en-GB" w:eastAsia="en-GB"/>
        </w:rPr>
        <w:drawing>
          <wp:inline distT="0" distB="0" distL="0" distR="0" wp14:anchorId="77C96112" wp14:editId="039DEF5F">
            <wp:extent cx="1643058" cy="441134"/>
            <wp:effectExtent l="0" t="0" r="0" b="381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Georg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6150" cy="498346"/>
                    </a:xfrm>
                    <a:prstGeom prst="rect">
                      <a:avLst/>
                    </a:prstGeom>
                  </pic:spPr>
                </pic:pic>
              </a:graphicData>
            </a:graphic>
          </wp:inline>
        </w:drawing>
      </w:r>
      <w:r w:rsidRPr="0050664D">
        <w:rPr>
          <w:rFonts w:ascii="Arial" w:eastAsiaTheme="minorEastAsia" w:hAnsi="Arial" w:cs="Arial"/>
          <w:b/>
          <w:color w:val="000000" w:themeColor="text1"/>
          <w:lang w:val="en-GB"/>
        </w:rPr>
        <w:t xml:space="preserve"> </w:t>
      </w:r>
      <w:r w:rsidRPr="0050664D">
        <w:rPr>
          <w:rFonts w:ascii="Arial" w:eastAsiaTheme="minorEastAsia" w:hAnsi="Arial" w:cs="Arial"/>
          <w:noProof/>
          <w:color w:val="000000" w:themeColor="text1"/>
          <w:lang w:val="en-GB" w:eastAsia="en-GB"/>
        </w:rPr>
        <w:drawing>
          <wp:inline distT="0" distB="0" distL="0" distR="0" wp14:anchorId="5CF4BE7E" wp14:editId="343CBD58">
            <wp:extent cx="1066800" cy="4448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_WHO sticker EN font[1].pdf"/>
                    <pic:cNvPicPr/>
                  </pic:nvPicPr>
                  <pic:blipFill rotWithShape="1">
                    <a:blip r:embed="rId9">
                      <a:extLst>
                        <a:ext uri="{28A0092B-C50C-407E-A947-70E740481C1C}">
                          <a14:useLocalDpi xmlns:a14="http://schemas.microsoft.com/office/drawing/2010/main" val="0"/>
                        </a:ext>
                      </a:extLst>
                    </a:blip>
                    <a:srcRect l="54570" t="22878" r="6044" b="21378"/>
                    <a:stretch/>
                  </pic:blipFill>
                  <pic:spPr bwMode="auto">
                    <a:xfrm>
                      <a:off x="0" y="0"/>
                      <a:ext cx="1122209" cy="467919"/>
                    </a:xfrm>
                    <a:prstGeom prst="rect">
                      <a:avLst/>
                    </a:prstGeom>
                    <a:ln>
                      <a:noFill/>
                    </a:ln>
                    <a:extLst>
                      <a:ext uri="{53640926-AAD7-44D8-BBD7-CCE9431645EC}">
                        <a14:shadowObscured xmlns:a14="http://schemas.microsoft.com/office/drawing/2010/main"/>
                      </a:ext>
                    </a:extLst>
                  </pic:spPr>
                </pic:pic>
              </a:graphicData>
            </a:graphic>
          </wp:inline>
        </w:drawing>
      </w:r>
      <w:r w:rsidRPr="0050664D">
        <w:rPr>
          <w:rFonts w:ascii="Arial" w:eastAsiaTheme="minorEastAsia" w:hAnsi="Arial" w:cs="Arial"/>
          <w:b/>
          <w:color w:val="000000" w:themeColor="text1"/>
          <w:lang w:val="en-GB"/>
        </w:rPr>
        <w:t xml:space="preserve">  </w:t>
      </w:r>
      <w:r w:rsidRPr="0050664D">
        <w:rPr>
          <w:rFonts w:ascii="Arial" w:hAnsi="Arial" w:cs="Arial"/>
          <w:noProof/>
          <w:color w:val="000000" w:themeColor="text1"/>
          <w:lang w:val="en-GB" w:eastAsia="en-GB"/>
        </w:rPr>
        <w:drawing>
          <wp:inline distT="0" distB="0" distL="0" distR="0" wp14:anchorId="19389D15" wp14:editId="2BEEE661">
            <wp:extent cx="1889773" cy="372982"/>
            <wp:effectExtent l="0" t="0" r="2540" b="0"/>
            <wp:docPr id="5" name="Picture 17" descr="A picture containing black, screen, television, white&#10;&#10;Description automatically generated">
              <a:extLst xmlns:a="http://schemas.openxmlformats.org/drawingml/2006/main">
                <a:ext uri="{FF2B5EF4-FFF2-40B4-BE49-F238E27FC236}">
                  <a16:creationId xmlns:a16="http://schemas.microsoft.com/office/drawing/2014/main" id="{8C56C425-B5E3-C348-ACA9-3D28C9CEAA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picture containing black, screen, television, white&#10;&#10;Description automatically generated">
                      <a:extLst>
                        <a:ext uri="{FF2B5EF4-FFF2-40B4-BE49-F238E27FC236}">
                          <a16:creationId xmlns:a16="http://schemas.microsoft.com/office/drawing/2014/main" id="{8C56C425-B5E3-C348-ACA9-3D28C9CEAAB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51614" cy="404924"/>
                    </a:xfrm>
                    <a:prstGeom prst="rect">
                      <a:avLst/>
                    </a:prstGeom>
                  </pic:spPr>
                </pic:pic>
              </a:graphicData>
            </a:graphic>
          </wp:inline>
        </w:drawing>
      </w:r>
      <w:r w:rsidRPr="0050664D">
        <w:rPr>
          <w:rFonts w:ascii="Arial" w:hAnsi="Arial" w:cs="Arial"/>
          <w:color w:val="000000" w:themeColor="text1"/>
          <w:lang w:val="en-GB"/>
        </w:rPr>
        <w:t xml:space="preserve">    </w:t>
      </w:r>
      <w:r w:rsidRPr="0050664D">
        <w:rPr>
          <w:rFonts w:ascii="Arial" w:hAnsi="Arial" w:cs="Arial"/>
          <w:b/>
          <w:noProof/>
          <w:color w:val="000000" w:themeColor="text1"/>
          <w:lang w:val="en-GB" w:eastAsia="en-GB"/>
        </w:rPr>
        <w:drawing>
          <wp:inline distT="0" distB="0" distL="0" distR="0" wp14:anchorId="0708D01D" wp14:editId="782496D6">
            <wp:extent cx="628650" cy="434598"/>
            <wp:effectExtent l="0" t="0" r="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447" cy="448284"/>
                    </a:xfrm>
                    <a:prstGeom prst="rect">
                      <a:avLst/>
                    </a:prstGeom>
                    <a:noFill/>
                  </pic:spPr>
                </pic:pic>
              </a:graphicData>
            </a:graphic>
          </wp:inline>
        </w:drawing>
      </w:r>
      <w:r w:rsidRPr="0050664D">
        <w:rPr>
          <w:rFonts w:ascii="Arial" w:hAnsi="Arial" w:cs="Arial"/>
          <w:color w:val="000000" w:themeColor="text1"/>
          <w:lang w:val="en-GB"/>
        </w:rPr>
        <w:t xml:space="preserve">      </w:t>
      </w:r>
      <w:r w:rsidRPr="0050664D">
        <w:rPr>
          <w:rFonts w:ascii="Arial" w:hAnsi="Arial" w:cs="Arial"/>
          <w:b/>
          <w:noProof/>
          <w:color w:val="000000" w:themeColor="text1"/>
          <w:lang w:val="en-GB" w:eastAsia="en-GB"/>
        </w:rPr>
        <w:drawing>
          <wp:inline distT="0" distB="0" distL="0" distR="0" wp14:anchorId="2EBB99B0" wp14:editId="6E03B7D9">
            <wp:extent cx="469900" cy="517645"/>
            <wp:effectExtent l="0" t="0" r="0" b="3175"/>
            <wp:docPr id="7" name="Picture 7" descr="A close up of a sign&#10;&#10;Description automatically generated">
              <a:extLst xmlns:a="http://schemas.openxmlformats.org/drawingml/2006/main">
                <a:ext uri="{FF2B5EF4-FFF2-40B4-BE49-F238E27FC236}">
                  <a16:creationId xmlns:a16="http://schemas.microsoft.com/office/drawing/2014/main" id="{3DE592F2-C349-4747-A805-AA906D841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 up of a sign&#10;&#10;Description automatically generated">
                      <a:extLst>
                        <a:ext uri="{FF2B5EF4-FFF2-40B4-BE49-F238E27FC236}">
                          <a16:creationId xmlns:a16="http://schemas.microsoft.com/office/drawing/2014/main" id="{3DE592F2-C349-4747-A805-AA906D84104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694" cy="532841"/>
                    </a:xfrm>
                    <a:prstGeom prst="rect">
                      <a:avLst/>
                    </a:prstGeom>
                  </pic:spPr>
                </pic:pic>
              </a:graphicData>
            </a:graphic>
          </wp:inline>
        </w:drawing>
      </w:r>
    </w:p>
    <w:p w14:paraId="225429D7" w14:textId="77777777" w:rsidR="000551B8" w:rsidRPr="000A4322" w:rsidRDefault="000551B8" w:rsidP="000551B8">
      <w:pPr>
        <w:spacing w:before="120" w:after="120"/>
        <w:jc w:val="both"/>
        <w:rPr>
          <w:rFonts w:ascii="Arial" w:hAnsi="Arial" w:cs="Arial"/>
          <w:bCs/>
          <w:color w:val="000000" w:themeColor="text1"/>
          <w:u w:val="single"/>
          <w:lang w:val="en-US"/>
        </w:rPr>
      </w:pPr>
    </w:p>
    <w:p w14:paraId="6596924B" w14:textId="3E4619AF" w:rsidR="000551B8" w:rsidRPr="00600F48" w:rsidRDefault="000551B8" w:rsidP="000551B8">
      <w:pPr>
        <w:spacing w:before="120" w:after="120"/>
        <w:jc w:val="center"/>
        <w:rPr>
          <w:rFonts w:ascii="Arial" w:hAnsi="Arial" w:cs="Arial"/>
          <w:bCs/>
          <w:color w:val="000000" w:themeColor="text1"/>
          <w:u w:val="single"/>
        </w:rPr>
      </w:pPr>
      <w:r w:rsidRPr="00600F48">
        <w:rPr>
          <w:rFonts w:ascii="Arial" w:hAnsi="Arial" w:cs="Arial"/>
          <w:bCs/>
          <w:color w:val="000000" w:themeColor="text1"/>
          <w:u w:val="single"/>
        </w:rPr>
        <w:t>Introduction of Results of Behaviour Insight Study</w:t>
      </w:r>
    </w:p>
    <w:p w14:paraId="5C772162" w14:textId="77777777" w:rsidR="000551B8" w:rsidRDefault="000551B8" w:rsidP="000551B8">
      <w:pPr>
        <w:spacing w:before="120" w:after="120"/>
        <w:jc w:val="both"/>
        <w:rPr>
          <w:rFonts w:ascii="Arial" w:hAnsi="Arial" w:cs="Arial"/>
          <w:bCs/>
          <w:color w:val="000000" w:themeColor="text1"/>
        </w:rPr>
      </w:pPr>
      <w:r w:rsidRPr="00600F48">
        <w:rPr>
          <w:rFonts w:ascii="Arial" w:hAnsi="Arial" w:cs="Arial"/>
          <w:bCs/>
          <w:color w:val="000000" w:themeColor="text1"/>
        </w:rPr>
        <w:t>Three waves of Behavio</w:t>
      </w:r>
      <w:r>
        <w:rPr>
          <w:rFonts w:ascii="Arial" w:hAnsi="Arial" w:cs="Arial"/>
          <w:bCs/>
          <w:color w:val="000000" w:themeColor="text1"/>
        </w:rPr>
        <w:t>u</w:t>
      </w:r>
      <w:r w:rsidRPr="00600F48">
        <w:rPr>
          <w:rFonts w:ascii="Arial" w:hAnsi="Arial" w:cs="Arial"/>
          <w:bCs/>
          <w:color w:val="000000" w:themeColor="text1"/>
        </w:rPr>
        <w:t xml:space="preserve">r Insight </w:t>
      </w:r>
      <w:r>
        <w:rPr>
          <w:rFonts w:ascii="Arial" w:hAnsi="Arial" w:cs="Arial"/>
          <w:bCs/>
          <w:color w:val="000000" w:themeColor="text1"/>
        </w:rPr>
        <w:t xml:space="preserve">Study were conducted in Georgia and the report comparing results of all three waves is already available. To communicate results to wider public, WHO will organize an online presentation for interested parties including government, civil society organizations and media. </w:t>
      </w:r>
    </w:p>
    <w:p w14:paraId="61489A25" w14:textId="2E44E3DB"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 xml:space="preserve">Date: </w:t>
      </w:r>
      <w:r w:rsidR="00B92E12">
        <w:rPr>
          <w:rFonts w:ascii="Arial" w:hAnsi="Arial" w:cs="Arial"/>
          <w:bCs/>
          <w:color w:val="000000" w:themeColor="text1"/>
          <w:lang w:val="ka-GE"/>
        </w:rPr>
        <w:t>1</w:t>
      </w:r>
      <w:r w:rsidR="00B92E12">
        <w:rPr>
          <w:rFonts w:ascii="Arial" w:hAnsi="Arial" w:cs="Arial"/>
          <w:bCs/>
          <w:color w:val="000000" w:themeColor="text1"/>
          <w:lang w:val="en-US"/>
        </w:rPr>
        <w:t xml:space="preserve">5 </w:t>
      </w:r>
      <w:proofErr w:type="gramStart"/>
      <w:r w:rsidR="00B92E12">
        <w:rPr>
          <w:rFonts w:ascii="Arial" w:hAnsi="Arial" w:cs="Arial"/>
          <w:bCs/>
          <w:color w:val="000000" w:themeColor="text1"/>
          <w:lang w:val="en-US"/>
        </w:rPr>
        <w:t>July</w:t>
      </w:r>
      <w:r>
        <w:rPr>
          <w:rFonts w:ascii="Arial" w:hAnsi="Arial" w:cs="Arial"/>
          <w:bCs/>
          <w:color w:val="000000" w:themeColor="text1"/>
        </w:rPr>
        <w:t>,</w:t>
      </w:r>
      <w:proofErr w:type="gramEnd"/>
      <w:r>
        <w:rPr>
          <w:rFonts w:ascii="Arial" w:hAnsi="Arial" w:cs="Arial"/>
          <w:bCs/>
          <w:color w:val="000000" w:themeColor="text1"/>
        </w:rPr>
        <w:t xml:space="preserve"> 2020</w:t>
      </w:r>
    </w:p>
    <w:p w14:paraId="394E6CB6" w14:textId="59144D34"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 xml:space="preserve">Key partners: </w:t>
      </w:r>
      <w:proofErr w:type="spellStart"/>
      <w:r>
        <w:rPr>
          <w:rFonts w:ascii="Arial" w:hAnsi="Arial" w:cs="Arial"/>
          <w:bCs/>
          <w:color w:val="000000" w:themeColor="text1"/>
        </w:rPr>
        <w:t>MoH</w:t>
      </w:r>
      <w:proofErr w:type="spellEnd"/>
      <w:r>
        <w:rPr>
          <w:rFonts w:ascii="Arial" w:hAnsi="Arial" w:cs="Arial"/>
          <w:bCs/>
          <w:color w:val="000000" w:themeColor="text1"/>
        </w:rPr>
        <w:t xml:space="preserve">, </w:t>
      </w:r>
      <w:r w:rsidR="00100998">
        <w:rPr>
          <w:rFonts w:ascii="Arial" w:hAnsi="Arial" w:cs="Arial"/>
          <w:bCs/>
          <w:color w:val="000000" w:themeColor="text1"/>
        </w:rPr>
        <w:t xml:space="preserve">European Union, </w:t>
      </w:r>
      <w:r>
        <w:rPr>
          <w:rFonts w:ascii="Arial" w:hAnsi="Arial" w:cs="Arial"/>
          <w:bCs/>
          <w:color w:val="000000" w:themeColor="text1"/>
        </w:rPr>
        <w:t xml:space="preserve">UNICEF (implementing partner), </w:t>
      </w:r>
      <w:proofErr w:type="spellStart"/>
      <w:r>
        <w:rPr>
          <w:rFonts w:ascii="Arial" w:hAnsi="Arial" w:cs="Arial"/>
          <w:bCs/>
          <w:color w:val="000000" w:themeColor="text1"/>
        </w:rPr>
        <w:t>UKAid</w:t>
      </w:r>
      <w:proofErr w:type="spellEnd"/>
      <w:r>
        <w:rPr>
          <w:rFonts w:ascii="Arial" w:hAnsi="Arial" w:cs="Arial"/>
          <w:bCs/>
          <w:color w:val="000000" w:themeColor="text1"/>
        </w:rPr>
        <w:t xml:space="preserve"> (donor for </w:t>
      </w:r>
      <w:proofErr w:type="spellStart"/>
      <w:r>
        <w:rPr>
          <w:rFonts w:ascii="Arial" w:hAnsi="Arial" w:cs="Arial"/>
          <w:bCs/>
          <w:color w:val="000000" w:themeColor="text1"/>
        </w:rPr>
        <w:t>Unicef</w:t>
      </w:r>
      <w:proofErr w:type="spellEnd"/>
      <w:r>
        <w:rPr>
          <w:rFonts w:ascii="Arial" w:hAnsi="Arial" w:cs="Arial"/>
          <w:bCs/>
          <w:color w:val="000000" w:themeColor="text1"/>
        </w:rPr>
        <w:t>)</w:t>
      </w:r>
    </w:p>
    <w:p w14:paraId="10AD51D8" w14:textId="77777777" w:rsidR="000551B8" w:rsidRPr="00FD5735" w:rsidRDefault="000551B8" w:rsidP="000551B8">
      <w:pPr>
        <w:spacing w:before="120" w:after="120"/>
        <w:jc w:val="both"/>
        <w:rPr>
          <w:rFonts w:ascii="Arial" w:hAnsi="Arial" w:cs="Arial"/>
          <w:bCs/>
          <w:color w:val="000000" w:themeColor="text1"/>
          <w:lang w:val="en-US"/>
        </w:rPr>
      </w:pPr>
      <w:r>
        <w:rPr>
          <w:rFonts w:ascii="Arial" w:hAnsi="Arial" w:cs="Arial"/>
          <w:bCs/>
          <w:color w:val="000000" w:themeColor="text1"/>
        </w:rPr>
        <w:t>Duration: 1 Hour</w:t>
      </w:r>
    </w:p>
    <w:p w14:paraId="64298922" w14:textId="37752D7A"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Speakers: EU, WHO</w:t>
      </w:r>
      <w:r w:rsidR="000C6A07">
        <w:rPr>
          <w:rFonts w:ascii="Arial" w:hAnsi="Arial" w:cs="Arial"/>
          <w:bCs/>
          <w:color w:val="000000" w:themeColor="text1"/>
        </w:rPr>
        <w:t>, UNICEF, ISSA</w:t>
      </w:r>
    </w:p>
    <w:p w14:paraId="287ECA00" w14:textId="77777777"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Tentative Agenda:</w:t>
      </w:r>
    </w:p>
    <w:p w14:paraId="23182404" w14:textId="7801A492"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Brief introduction by EU</w:t>
      </w:r>
      <w:r w:rsidR="000C6A07">
        <w:rPr>
          <w:rFonts w:ascii="Arial" w:hAnsi="Arial" w:cs="Arial"/>
          <w:bCs/>
          <w:color w:val="000000" w:themeColor="text1"/>
        </w:rPr>
        <w:t>,</w:t>
      </w:r>
      <w:r>
        <w:rPr>
          <w:rFonts w:ascii="Arial" w:hAnsi="Arial" w:cs="Arial"/>
          <w:bCs/>
          <w:color w:val="000000" w:themeColor="text1"/>
        </w:rPr>
        <w:t xml:space="preserve"> WHO</w:t>
      </w:r>
      <w:r w:rsidR="000C6A07">
        <w:rPr>
          <w:rFonts w:ascii="Arial" w:hAnsi="Arial" w:cs="Arial"/>
          <w:bCs/>
          <w:color w:val="000000" w:themeColor="text1"/>
        </w:rPr>
        <w:t xml:space="preserve"> and UNICEF</w:t>
      </w:r>
      <w:r>
        <w:rPr>
          <w:rFonts w:ascii="Arial" w:hAnsi="Arial" w:cs="Arial"/>
          <w:bCs/>
          <w:color w:val="000000" w:themeColor="text1"/>
        </w:rPr>
        <w:t xml:space="preserve"> officials (5 minutes)</w:t>
      </w:r>
    </w:p>
    <w:p w14:paraId="702A61E6" w14:textId="233B7F4E"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Presentation of the results</w:t>
      </w:r>
      <w:r w:rsidR="000C6A07">
        <w:rPr>
          <w:rFonts w:ascii="Arial" w:hAnsi="Arial" w:cs="Arial"/>
          <w:bCs/>
          <w:color w:val="000000" w:themeColor="text1"/>
        </w:rPr>
        <w:t xml:space="preserve"> by ISSA</w:t>
      </w:r>
      <w:r>
        <w:rPr>
          <w:rFonts w:ascii="Arial" w:hAnsi="Arial" w:cs="Arial"/>
          <w:bCs/>
          <w:color w:val="000000" w:themeColor="text1"/>
        </w:rPr>
        <w:t xml:space="preserve"> (3</w:t>
      </w:r>
      <w:r w:rsidR="00BA553B">
        <w:rPr>
          <w:rFonts w:ascii="Arial" w:hAnsi="Arial" w:cs="Arial"/>
          <w:bCs/>
          <w:color w:val="000000" w:themeColor="text1"/>
        </w:rPr>
        <w:t>0</w:t>
      </w:r>
      <w:r>
        <w:rPr>
          <w:rFonts w:ascii="Arial" w:hAnsi="Arial" w:cs="Arial"/>
          <w:bCs/>
          <w:color w:val="000000" w:themeColor="text1"/>
        </w:rPr>
        <w:t xml:space="preserve"> minutes)</w:t>
      </w:r>
    </w:p>
    <w:p w14:paraId="24FABA74" w14:textId="77777777" w:rsidR="000551B8" w:rsidRPr="003B3D2A"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Q&amp;A (20 minutes)</w:t>
      </w:r>
    </w:p>
    <w:p w14:paraId="4031D77F" w14:textId="28F0F660" w:rsidR="000A4322" w:rsidRDefault="000A4322" w:rsidP="000551B8">
      <w:pPr>
        <w:spacing w:before="120" w:after="120"/>
        <w:jc w:val="both"/>
        <w:rPr>
          <w:rFonts w:ascii="Arial" w:hAnsi="Arial" w:cs="Arial"/>
          <w:bCs/>
          <w:color w:val="000000" w:themeColor="text1"/>
        </w:rPr>
      </w:pPr>
      <w:r>
        <w:rPr>
          <w:rFonts w:ascii="Arial" w:hAnsi="Arial" w:cs="Arial"/>
          <w:bCs/>
          <w:color w:val="000000" w:themeColor="text1"/>
        </w:rPr>
        <w:t>List of Invitees:</w:t>
      </w:r>
    </w:p>
    <w:p w14:paraId="3F2882D0" w14:textId="58EA75E2" w:rsidR="000A4322" w:rsidRDefault="000A4322" w:rsidP="000A4322">
      <w:pPr>
        <w:pStyle w:val="ListParagraph"/>
        <w:numPr>
          <w:ilvl w:val="0"/>
          <w:numId w:val="1"/>
        </w:numPr>
        <w:spacing w:before="120" w:after="120"/>
        <w:jc w:val="both"/>
        <w:rPr>
          <w:rFonts w:ascii="Arial" w:hAnsi="Arial" w:cs="Arial"/>
          <w:bCs/>
          <w:color w:val="000000" w:themeColor="text1"/>
        </w:rPr>
      </w:pPr>
      <w:r>
        <w:rPr>
          <w:rFonts w:ascii="Arial" w:hAnsi="Arial" w:cs="Arial"/>
          <w:bCs/>
          <w:color w:val="000000" w:themeColor="text1"/>
        </w:rPr>
        <w:t>Media</w:t>
      </w:r>
    </w:p>
    <w:p w14:paraId="35B94A10" w14:textId="1C346584" w:rsidR="000A4322" w:rsidRPr="000A4322" w:rsidRDefault="000A4322" w:rsidP="000A4322">
      <w:pPr>
        <w:pStyle w:val="ListParagraph"/>
        <w:numPr>
          <w:ilvl w:val="0"/>
          <w:numId w:val="1"/>
        </w:numPr>
        <w:spacing w:before="120" w:after="120"/>
        <w:jc w:val="both"/>
        <w:rPr>
          <w:rFonts w:ascii="Arial" w:hAnsi="Arial" w:cs="Arial"/>
          <w:bCs/>
          <w:color w:val="000000" w:themeColor="text1"/>
        </w:rPr>
      </w:pPr>
      <w:r>
        <w:rPr>
          <w:rFonts w:ascii="Arial" w:hAnsi="Arial" w:cs="Arial"/>
          <w:bCs/>
          <w:color w:val="000000" w:themeColor="text1"/>
        </w:rPr>
        <w:t>International and local organizations working on COVID-19 response</w:t>
      </w:r>
    </w:p>
    <w:p w14:paraId="41CFBE65" w14:textId="1F0FE787"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 xml:space="preserve">Materials: </w:t>
      </w:r>
    </w:p>
    <w:p w14:paraId="691E8CB0" w14:textId="6EB6B21E" w:rsidR="000551B8" w:rsidRPr="000A4322" w:rsidRDefault="000551B8" w:rsidP="000A4322">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Press statement to go out right after the event.</w:t>
      </w:r>
    </w:p>
    <w:p w14:paraId="54082F53" w14:textId="77777777"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Full study report available at request.</w:t>
      </w:r>
    </w:p>
    <w:p w14:paraId="590C78DD" w14:textId="77777777" w:rsidR="000551B8" w:rsidRPr="003B3D2A"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Project brief to be sent to media alongside above materials.</w:t>
      </w:r>
    </w:p>
    <w:p w14:paraId="4E859DD6" w14:textId="77777777" w:rsidR="000551B8" w:rsidRDefault="000551B8" w:rsidP="000551B8">
      <w:pPr>
        <w:spacing w:before="120" w:after="120"/>
        <w:jc w:val="both"/>
        <w:rPr>
          <w:rFonts w:ascii="Arial" w:hAnsi="Arial" w:cs="Arial"/>
          <w:bCs/>
          <w:color w:val="000000" w:themeColor="text1"/>
        </w:rPr>
      </w:pPr>
      <w:r>
        <w:rPr>
          <w:rFonts w:ascii="Arial" w:hAnsi="Arial" w:cs="Arial"/>
          <w:bCs/>
          <w:color w:val="000000" w:themeColor="text1"/>
        </w:rPr>
        <w:t xml:space="preserve">Technical Considerations: </w:t>
      </w:r>
    </w:p>
    <w:p w14:paraId="7704F5A1" w14:textId="00FA5808"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 xml:space="preserve">Platforms: </w:t>
      </w:r>
      <w:r w:rsidRPr="003B3D2A">
        <w:rPr>
          <w:rFonts w:ascii="Arial" w:hAnsi="Arial" w:cs="Arial"/>
          <w:bCs/>
          <w:color w:val="000000" w:themeColor="text1"/>
        </w:rPr>
        <w:t>Zoom</w:t>
      </w:r>
      <w:r>
        <w:rPr>
          <w:rFonts w:ascii="Arial" w:hAnsi="Arial" w:cs="Arial"/>
          <w:bCs/>
          <w:color w:val="000000" w:themeColor="text1"/>
        </w:rPr>
        <w:t>.</w:t>
      </w:r>
    </w:p>
    <w:p w14:paraId="145007FE" w14:textId="77777777"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Language: Georgian, with simultaneous English translation available.</w:t>
      </w:r>
    </w:p>
    <w:p w14:paraId="5D4F6154" w14:textId="77777777"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 xml:space="preserve">Invitations: sent by the WHO, EU, UNICEF, </w:t>
      </w:r>
      <w:proofErr w:type="spellStart"/>
      <w:r>
        <w:rPr>
          <w:rFonts w:ascii="Arial" w:hAnsi="Arial" w:cs="Arial"/>
          <w:bCs/>
          <w:color w:val="000000" w:themeColor="text1"/>
        </w:rPr>
        <w:t>UKAid</w:t>
      </w:r>
      <w:proofErr w:type="spellEnd"/>
      <w:r>
        <w:rPr>
          <w:rFonts w:ascii="Arial" w:hAnsi="Arial" w:cs="Arial"/>
          <w:bCs/>
          <w:color w:val="000000" w:themeColor="text1"/>
        </w:rPr>
        <w:t xml:space="preserve">, and </w:t>
      </w:r>
      <w:proofErr w:type="spellStart"/>
      <w:r>
        <w:rPr>
          <w:rFonts w:ascii="Arial" w:hAnsi="Arial" w:cs="Arial"/>
          <w:bCs/>
          <w:color w:val="000000" w:themeColor="text1"/>
        </w:rPr>
        <w:t>MoH</w:t>
      </w:r>
      <w:proofErr w:type="spellEnd"/>
      <w:r>
        <w:rPr>
          <w:rFonts w:ascii="Arial" w:hAnsi="Arial" w:cs="Arial"/>
          <w:bCs/>
          <w:color w:val="000000" w:themeColor="text1"/>
        </w:rPr>
        <w:t xml:space="preserve"> to their counterparts.</w:t>
      </w:r>
    </w:p>
    <w:p w14:paraId="4955CD59" w14:textId="77777777" w:rsidR="000551B8" w:rsidRDefault="000551B8" w:rsidP="000551B8">
      <w:pPr>
        <w:pStyle w:val="ListParagraph"/>
        <w:numPr>
          <w:ilvl w:val="0"/>
          <w:numId w:val="1"/>
        </w:numPr>
        <w:spacing w:before="120" w:after="120"/>
        <w:contextualSpacing w:val="0"/>
        <w:jc w:val="both"/>
        <w:rPr>
          <w:rFonts w:ascii="Arial" w:hAnsi="Arial" w:cs="Arial"/>
          <w:bCs/>
          <w:color w:val="000000" w:themeColor="text1"/>
        </w:rPr>
      </w:pPr>
      <w:r>
        <w:rPr>
          <w:rFonts w:ascii="Arial" w:hAnsi="Arial" w:cs="Arial"/>
          <w:bCs/>
          <w:color w:val="000000" w:themeColor="text1"/>
        </w:rPr>
        <w:t xml:space="preserve">Visibility: logos of WHO, EU, UNICEF, </w:t>
      </w:r>
      <w:proofErr w:type="spellStart"/>
      <w:r>
        <w:rPr>
          <w:rFonts w:ascii="Arial" w:hAnsi="Arial" w:cs="Arial"/>
          <w:bCs/>
          <w:color w:val="000000" w:themeColor="text1"/>
        </w:rPr>
        <w:t>UKAid</w:t>
      </w:r>
      <w:proofErr w:type="spellEnd"/>
      <w:r>
        <w:rPr>
          <w:rFonts w:ascii="Arial" w:hAnsi="Arial" w:cs="Arial"/>
          <w:bCs/>
          <w:color w:val="000000" w:themeColor="text1"/>
        </w:rPr>
        <w:t xml:space="preserve">, and </w:t>
      </w:r>
      <w:proofErr w:type="spellStart"/>
      <w:r>
        <w:rPr>
          <w:rFonts w:ascii="Arial" w:hAnsi="Arial" w:cs="Arial"/>
          <w:bCs/>
          <w:color w:val="000000" w:themeColor="text1"/>
        </w:rPr>
        <w:t>MoH</w:t>
      </w:r>
      <w:proofErr w:type="spellEnd"/>
      <w:r>
        <w:rPr>
          <w:rFonts w:ascii="Arial" w:hAnsi="Arial" w:cs="Arial"/>
          <w:bCs/>
          <w:color w:val="000000" w:themeColor="text1"/>
        </w:rPr>
        <w:t xml:space="preserve"> to be applied to all materials related to the event.</w:t>
      </w:r>
    </w:p>
    <w:p w14:paraId="3D6DC20A" w14:textId="77777777" w:rsidR="008A14D2" w:rsidRDefault="008A14D2"/>
    <w:sectPr w:rsidR="008A14D2" w:rsidSect="00960BD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00D4A" w14:textId="77777777" w:rsidR="00586368" w:rsidRDefault="00586368" w:rsidP="000551B8">
      <w:pPr>
        <w:spacing w:after="0" w:line="240" w:lineRule="auto"/>
      </w:pPr>
      <w:r>
        <w:separator/>
      </w:r>
    </w:p>
  </w:endnote>
  <w:endnote w:type="continuationSeparator" w:id="0">
    <w:p w14:paraId="02B93DB4" w14:textId="77777777" w:rsidR="00586368" w:rsidRDefault="00586368" w:rsidP="0005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3F69B" w14:textId="77777777" w:rsidR="00586368" w:rsidRDefault="00586368" w:rsidP="000551B8">
      <w:pPr>
        <w:spacing w:after="0" w:line="240" w:lineRule="auto"/>
      </w:pPr>
      <w:r>
        <w:separator/>
      </w:r>
    </w:p>
  </w:footnote>
  <w:footnote w:type="continuationSeparator" w:id="0">
    <w:p w14:paraId="59BAEA6E" w14:textId="77777777" w:rsidR="00586368" w:rsidRDefault="00586368" w:rsidP="00055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051959"/>
    <w:multiLevelType w:val="hybridMultilevel"/>
    <w:tmpl w:val="F1BC83FC"/>
    <w:lvl w:ilvl="0" w:tplc="FE767F30">
      <w:start w:val="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51B8"/>
    <w:rsid w:val="000173E6"/>
    <w:rsid w:val="000551B8"/>
    <w:rsid w:val="000A4322"/>
    <w:rsid w:val="000C6A07"/>
    <w:rsid w:val="000D577F"/>
    <w:rsid w:val="00100998"/>
    <w:rsid w:val="00142E13"/>
    <w:rsid w:val="003E0BE7"/>
    <w:rsid w:val="00586368"/>
    <w:rsid w:val="005A490D"/>
    <w:rsid w:val="005B35FB"/>
    <w:rsid w:val="006238FC"/>
    <w:rsid w:val="006D6548"/>
    <w:rsid w:val="008A14D2"/>
    <w:rsid w:val="008F47F6"/>
    <w:rsid w:val="009222E7"/>
    <w:rsid w:val="00927415"/>
    <w:rsid w:val="00960BD5"/>
    <w:rsid w:val="009B782C"/>
    <w:rsid w:val="00A02475"/>
    <w:rsid w:val="00B92E12"/>
    <w:rsid w:val="00BA553B"/>
    <w:rsid w:val="00C5191C"/>
    <w:rsid w:val="00F5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998B"/>
  <w15:chartTrackingRefBased/>
  <w15:docId w15:val="{98E576D4-E0AA-5E4A-BB6C-DC44F9E4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8"/>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1B8"/>
    <w:pPr>
      <w:ind w:left="720"/>
      <w:contextualSpacing/>
    </w:pPr>
  </w:style>
  <w:style w:type="paragraph" w:styleId="Header">
    <w:name w:val="header"/>
    <w:basedOn w:val="Normal"/>
    <w:link w:val="HeaderChar"/>
    <w:uiPriority w:val="99"/>
    <w:unhideWhenUsed/>
    <w:rsid w:val="00055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1B8"/>
    <w:rPr>
      <w:rFonts w:ascii="Calibri" w:eastAsia="Calibri" w:hAnsi="Calibri" w:cs="Times New Roman"/>
      <w:sz w:val="22"/>
      <w:szCs w:val="22"/>
      <w:lang w:val="en-GB"/>
    </w:rPr>
  </w:style>
  <w:style w:type="paragraph" w:styleId="Footer">
    <w:name w:val="footer"/>
    <w:basedOn w:val="Normal"/>
    <w:link w:val="FooterChar"/>
    <w:uiPriority w:val="99"/>
    <w:unhideWhenUsed/>
    <w:rsid w:val="00055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B8"/>
    <w:rPr>
      <w:rFonts w:ascii="Calibri" w:eastAsia="Calibri" w:hAnsi="Calibri" w:cs="Times New Roman"/>
      <w:sz w:val="22"/>
      <w:szCs w:val="22"/>
      <w:lang w:val="en-GB"/>
    </w:rPr>
  </w:style>
  <w:style w:type="paragraph" w:customStyle="1" w:styleId="paragraph">
    <w:name w:val="paragraph"/>
    <w:basedOn w:val="Normal"/>
    <w:rsid w:val="000551B8"/>
    <w:pPr>
      <w:spacing w:after="0" w:line="240" w:lineRule="auto"/>
    </w:pPr>
    <w:rPr>
      <w:rFonts w:eastAsia="Times New Roman" w:cs="Calibri"/>
      <w:lang w:val="en-US"/>
    </w:rPr>
  </w:style>
  <w:style w:type="paragraph" w:styleId="BalloonText">
    <w:name w:val="Balloon Text"/>
    <w:basedOn w:val="Normal"/>
    <w:link w:val="BalloonTextChar"/>
    <w:uiPriority w:val="99"/>
    <w:semiHidden/>
    <w:unhideWhenUsed/>
    <w:rsid w:val="000C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A07"/>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0C6A07"/>
    <w:rPr>
      <w:sz w:val="16"/>
      <w:szCs w:val="16"/>
    </w:rPr>
  </w:style>
  <w:style w:type="paragraph" w:styleId="CommentText">
    <w:name w:val="annotation text"/>
    <w:basedOn w:val="Normal"/>
    <w:link w:val="CommentTextChar"/>
    <w:uiPriority w:val="99"/>
    <w:semiHidden/>
    <w:unhideWhenUsed/>
    <w:rsid w:val="000C6A07"/>
    <w:pPr>
      <w:spacing w:line="240" w:lineRule="auto"/>
    </w:pPr>
    <w:rPr>
      <w:sz w:val="20"/>
      <w:szCs w:val="20"/>
    </w:rPr>
  </w:style>
  <w:style w:type="character" w:customStyle="1" w:styleId="CommentTextChar">
    <w:name w:val="Comment Text Char"/>
    <w:basedOn w:val="DefaultParagraphFont"/>
    <w:link w:val="CommentText"/>
    <w:uiPriority w:val="99"/>
    <w:semiHidden/>
    <w:rsid w:val="000C6A07"/>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C6A07"/>
    <w:rPr>
      <w:b/>
      <w:bCs/>
    </w:rPr>
  </w:style>
  <w:style w:type="character" w:customStyle="1" w:styleId="CommentSubjectChar">
    <w:name w:val="Comment Subject Char"/>
    <w:basedOn w:val="CommentTextChar"/>
    <w:link w:val="CommentSubject"/>
    <w:uiPriority w:val="99"/>
    <w:semiHidden/>
    <w:rsid w:val="000C6A07"/>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DE99-A508-45C5-9A51-6BD9D391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1095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Kvaratskhelia</dc:creator>
  <cp:keywords/>
  <dc:description/>
  <cp:lastModifiedBy>Tamar Kvaratskhelia</cp:lastModifiedBy>
  <cp:revision>3</cp:revision>
  <dcterms:created xsi:type="dcterms:W3CDTF">2020-07-14T05:39:00Z</dcterms:created>
  <dcterms:modified xsi:type="dcterms:W3CDTF">2020-07-14T05:39:00Z</dcterms:modified>
</cp:coreProperties>
</file>