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4391D" w14:textId="77777777" w:rsidR="00857A90" w:rsidRDefault="00857A90" w:rsidP="005474D7">
      <w:pPr>
        <w:tabs>
          <w:tab w:val="left" w:pos="900"/>
        </w:tabs>
        <w:jc w:val="both"/>
        <w:rPr>
          <w:rFonts w:ascii="Sylfaen" w:hAnsi="Sylfaen"/>
        </w:rPr>
      </w:pPr>
      <w:bookmarkStart w:id="0" w:name="_GoBack"/>
      <w:bookmarkEnd w:id="0"/>
    </w:p>
    <w:p w14:paraId="0A7276F2" w14:textId="24BB9AEC" w:rsidR="00B12453" w:rsidRDefault="00857A90" w:rsidP="00857A90">
      <w:pPr>
        <w:tabs>
          <w:tab w:val="left" w:pos="900"/>
        </w:tabs>
        <w:jc w:val="both"/>
        <w:rPr>
          <w:rFonts w:ascii="Sylfaen" w:hAnsi="Sylfaen"/>
        </w:rPr>
      </w:pPr>
      <w:r w:rsidRPr="0047719C">
        <w:rPr>
          <w:rFonts w:ascii="Sylfaen" w:eastAsia="Calibri" w:hAnsi="Sylfaen"/>
          <w:lang w:val="ka-GE"/>
        </w:rPr>
        <w:t>According to the Georgian Law on Health Care the state ensures the human rights in relation to reproduction in the manner prescribed by law</w:t>
      </w:r>
      <w:r w:rsidRPr="0047719C">
        <w:rPr>
          <w:rFonts w:ascii="Sylfaen" w:eastAsia="Calibri" w:hAnsi="Sylfaen"/>
        </w:rPr>
        <w:t>.</w:t>
      </w:r>
      <w:r w:rsidRPr="0047719C">
        <w:rPr>
          <w:rFonts w:ascii="Sylfaen" w:eastAsia="Calibri" w:hAnsi="Sylfaen"/>
          <w:lang w:val="ka-GE"/>
        </w:rPr>
        <w:t xml:space="preserve">   </w:t>
      </w:r>
    </w:p>
    <w:p w14:paraId="4C330682" w14:textId="77777777" w:rsidR="00857A90" w:rsidRPr="00857A90" w:rsidRDefault="00857A90" w:rsidP="00857A90">
      <w:pPr>
        <w:tabs>
          <w:tab w:val="left" w:pos="900"/>
        </w:tabs>
        <w:jc w:val="both"/>
        <w:rPr>
          <w:rFonts w:ascii="Sylfaen" w:hAnsi="Sylfaen"/>
        </w:rPr>
      </w:pPr>
    </w:p>
    <w:p w14:paraId="7C188352" w14:textId="77777777" w:rsidR="00857A90" w:rsidRPr="002F0E42" w:rsidRDefault="00857A90" w:rsidP="00857A90">
      <w:pPr>
        <w:jc w:val="both"/>
        <w:rPr>
          <w:rFonts w:eastAsia="Times New Roman"/>
          <w:color w:val="282828"/>
          <w:sz w:val="24"/>
          <w:szCs w:val="24"/>
        </w:rPr>
      </w:pPr>
      <w:r w:rsidRPr="003208BE">
        <w:rPr>
          <w:rFonts w:eastAsia="Times New Roman"/>
          <w:color w:val="282828"/>
          <w:sz w:val="24"/>
          <w:szCs w:val="24"/>
        </w:rPr>
        <w:t xml:space="preserve">2017-2030 with related short-term Action Plan (2017-2019) is developed and approved by the government with the aim to provide long-term guidance and coherent plan of action for the improvement of maternal and new born health in Georgia.   </w:t>
      </w:r>
      <w:r w:rsidRPr="002F0E42">
        <w:rPr>
          <w:rFonts w:eastAsia="Times New Roman"/>
          <w:color w:val="282828"/>
          <w:sz w:val="24"/>
          <w:szCs w:val="24"/>
        </w:rPr>
        <w:t>National strategy developed and approved by the government with the aim to provide long-term guidance and coherent plan of action for the improvement of maternal and newborn health as well as family planning, sexual and reproductive health over the next 14 years</w:t>
      </w:r>
    </w:p>
    <w:p w14:paraId="5372C9FD"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in Georgia.</w:t>
      </w:r>
    </w:p>
    <w:p w14:paraId="4033BDDF" w14:textId="77777777" w:rsidR="00857A90" w:rsidRPr="003208BE" w:rsidRDefault="00857A90" w:rsidP="00857A90">
      <w:pPr>
        <w:jc w:val="both"/>
        <w:rPr>
          <w:rFonts w:eastAsia="Times New Roman"/>
          <w:color w:val="282828"/>
          <w:sz w:val="24"/>
          <w:szCs w:val="24"/>
        </w:rPr>
      </w:pPr>
    </w:p>
    <w:p w14:paraId="1C07E277" w14:textId="77777777" w:rsidR="00857A90" w:rsidRPr="003208BE" w:rsidRDefault="00857A90" w:rsidP="00857A90">
      <w:pPr>
        <w:jc w:val="both"/>
        <w:rPr>
          <w:rFonts w:eastAsia="Times New Roman"/>
          <w:color w:val="282828"/>
          <w:sz w:val="24"/>
          <w:szCs w:val="24"/>
        </w:rPr>
      </w:pPr>
      <w:r w:rsidRPr="003208BE">
        <w:rPr>
          <w:rFonts w:eastAsia="Times New Roman"/>
          <w:color w:val="282828"/>
          <w:sz w:val="24"/>
          <w:szCs w:val="24"/>
        </w:rPr>
        <w:t xml:space="preserve">In 2015-2017 Perinatal Care Regionalization - “gold” model of maternal and new born service organization was implemented. </w:t>
      </w:r>
      <w:r w:rsidRPr="002F0E42">
        <w:rPr>
          <w:rFonts w:eastAsia="Times New Roman"/>
          <w:color w:val="282828"/>
          <w:sz w:val="24"/>
          <w:szCs w:val="24"/>
        </w:rPr>
        <w:t>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the correct patient to a correct medical institution and, if necessary, effective referral. Regionalization was be completed in 2017.</w:t>
      </w:r>
      <w:r w:rsidRPr="003208BE">
        <w:rPr>
          <w:rFonts w:eastAsia="Times New Roman"/>
          <w:color w:val="282828"/>
          <w:sz w:val="24"/>
          <w:szCs w:val="24"/>
        </w:rPr>
        <w:t xml:space="preserve"> 105 facilities assessed, 81 facilities have designated level of care. All 82 facilities strengthened their capacity for infrastructure/equipment and competencies of service providers according to the level requirements.</w:t>
      </w:r>
    </w:p>
    <w:p w14:paraId="7587A986" w14:textId="77777777" w:rsidR="00857A90" w:rsidRPr="003208BE" w:rsidRDefault="00857A90" w:rsidP="00857A90">
      <w:pPr>
        <w:jc w:val="both"/>
        <w:rPr>
          <w:rFonts w:eastAsia="Times New Roman"/>
          <w:color w:val="282828"/>
          <w:sz w:val="24"/>
          <w:szCs w:val="24"/>
        </w:rPr>
      </w:pPr>
    </w:p>
    <w:p w14:paraId="707F5FA8" w14:textId="77777777" w:rsidR="00857A90" w:rsidRPr="003208BE" w:rsidRDefault="00857A90" w:rsidP="00857A90">
      <w:pPr>
        <w:jc w:val="both"/>
        <w:rPr>
          <w:rFonts w:eastAsia="Times New Roman"/>
          <w:color w:val="282828"/>
          <w:sz w:val="24"/>
          <w:szCs w:val="24"/>
        </w:rPr>
      </w:pPr>
      <w:r w:rsidRPr="003208BE">
        <w:rPr>
          <w:rFonts w:eastAsia="Times New Roman"/>
          <w:color w:val="282828"/>
          <w:sz w:val="24"/>
          <w:szCs w:val="24"/>
        </w:rPr>
        <w:t xml:space="preserve">The routine clinical audit of cases of stillbirth and maternal and neonatal mortality has been introduced by the </w:t>
      </w:r>
      <w:proofErr w:type="spellStart"/>
      <w:r w:rsidRPr="003208BE">
        <w:rPr>
          <w:rFonts w:eastAsia="Times New Roman"/>
          <w:color w:val="282828"/>
          <w:sz w:val="24"/>
          <w:szCs w:val="24"/>
        </w:rPr>
        <w:t>MoLSHA</w:t>
      </w:r>
      <w:proofErr w:type="spellEnd"/>
      <w:r w:rsidRPr="003208BE">
        <w:rPr>
          <w:rFonts w:eastAsia="Times New Roman"/>
          <w:color w:val="282828"/>
          <w:sz w:val="24"/>
          <w:szCs w:val="24"/>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14:paraId="6185921C" w14:textId="77777777" w:rsidR="00857A90" w:rsidRPr="002F0E42" w:rsidRDefault="00857A90" w:rsidP="00857A90">
      <w:pPr>
        <w:jc w:val="both"/>
        <w:rPr>
          <w:rFonts w:eastAsia="Times New Roman"/>
          <w:color w:val="282828"/>
          <w:sz w:val="24"/>
          <w:szCs w:val="24"/>
        </w:rPr>
      </w:pPr>
    </w:p>
    <w:p w14:paraId="5C433388"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14:paraId="191CCFCF" w14:textId="77777777" w:rsidR="00857A90" w:rsidRPr="002F0E42" w:rsidRDefault="00857A90" w:rsidP="00857A90">
      <w:pPr>
        <w:jc w:val="both"/>
        <w:rPr>
          <w:rFonts w:eastAsia="Times New Roman"/>
          <w:color w:val="282828"/>
          <w:sz w:val="24"/>
          <w:szCs w:val="24"/>
        </w:rPr>
      </w:pPr>
    </w:p>
    <w:p w14:paraId="015D0528"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 xml:space="preserve">An updated package of abortion regulatory mechanisms has been created, which includes the following documents: Rules for the artificial termination of pregnancy (Minister of LHSA order №01-74/n, 7.10.2014); "Abortion procedure" - the patient version of the protocol. The cases of abortion complications are financed from the universal health care program.  Since 2012, there has been a decrease in the number of abortions. In the total amount of abortions increases the share of medication abortions. </w:t>
      </w:r>
    </w:p>
    <w:p w14:paraId="689B718C" w14:textId="28085EAF" w:rsidR="00857A90" w:rsidRDefault="00857A90" w:rsidP="00857A90">
      <w:pPr>
        <w:jc w:val="both"/>
        <w:rPr>
          <w:rFonts w:eastAsia="Times New Roman"/>
          <w:color w:val="282828"/>
          <w:sz w:val="24"/>
          <w:szCs w:val="24"/>
        </w:rPr>
      </w:pPr>
    </w:p>
    <w:p w14:paraId="01243FB0" w14:textId="77777777" w:rsidR="00857A90" w:rsidRDefault="00857A90" w:rsidP="00857A90">
      <w:pPr>
        <w:tabs>
          <w:tab w:val="left" w:pos="900"/>
        </w:tabs>
        <w:jc w:val="both"/>
        <w:rPr>
          <w:rFonts w:ascii="Sylfaen" w:hAnsi="Sylfaen"/>
        </w:rPr>
      </w:pPr>
      <w:r w:rsidRPr="00407AFB">
        <w:rPr>
          <w:rFonts w:ascii="Sylfaen" w:hAnsi="Sylfaen"/>
        </w:rPr>
        <w:t>According to the Criminal Code of Georgia, trafficking in persons constitutes an offence against human rights and freedoms, which means sale or purchase of a person, including for the purpose of exploitation. Furthermore, coercion as a form of an offence, constitutes an aggravating circumstance for some criminal offences.</w:t>
      </w:r>
    </w:p>
    <w:p w14:paraId="66ABEA1F" w14:textId="77777777" w:rsidR="00857A90" w:rsidRDefault="00857A90" w:rsidP="00857A90">
      <w:pPr>
        <w:tabs>
          <w:tab w:val="left" w:pos="900"/>
        </w:tabs>
        <w:jc w:val="both"/>
        <w:rPr>
          <w:rFonts w:ascii="Sylfaen" w:hAnsi="Sylfaen"/>
        </w:rPr>
      </w:pPr>
    </w:p>
    <w:p w14:paraId="6C41A763" w14:textId="77777777" w:rsidR="00857A90" w:rsidRDefault="00857A90" w:rsidP="00857A90">
      <w:pPr>
        <w:tabs>
          <w:tab w:val="left" w:pos="900"/>
        </w:tabs>
        <w:jc w:val="both"/>
        <w:rPr>
          <w:rFonts w:ascii="Sylfaen" w:hAnsi="Sylfaen"/>
        </w:rPr>
      </w:pPr>
      <w:r w:rsidRPr="00407AFB">
        <w:rPr>
          <w:rFonts w:ascii="Sylfaen" w:hAnsi="Sylfaen"/>
        </w:rPr>
        <w:t>In 1994, Georgia ratified the Convention on the Elimination of all Forms of Discrimination against Women (</w:t>
      </w:r>
      <w:r w:rsidRPr="00407AFB">
        <w:rPr>
          <w:rFonts w:ascii="Sylfaen" w:hAnsi="Sylfaen"/>
          <w:bCs/>
        </w:rPr>
        <w:t>CEDAW</w:t>
      </w:r>
      <w:r w:rsidRPr="00407AFB">
        <w:rPr>
          <w:rFonts w:ascii="Sylfaen" w:hAnsi="Sylfaen"/>
        </w:rPr>
        <w:t>). In 2014, Georgia submitted combined 4</w:t>
      </w:r>
      <w:r w:rsidRPr="00407AFB">
        <w:rPr>
          <w:rFonts w:ascii="Sylfaen" w:hAnsi="Sylfaen"/>
          <w:vertAlign w:val="superscript"/>
        </w:rPr>
        <w:t>th</w:t>
      </w:r>
      <w:r w:rsidRPr="00407AFB">
        <w:rPr>
          <w:rFonts w:ascii="Sylfaen" w:hAnsi="Sylfaen"/>
        </w:rPr>
        <w:t xml:space="preserve"> and 5</w:t>
      </w:r>
      <w:r w:rsidRPr="00407AFB">
        <w:rPr>
          <w:rFonts w:ascii="Sylfaen" w:hAnsi="Sylfaen"/>
          <w:vertAlign w:val="superscript"/>
        </w:rPr>
        <w:t>th</w:t>
      </w:r>
      <w:r w:rsidRPr="00407AFB">
        <w:rPr>
          <w:rFonts w:ascii="Sylfaen" w:hAnsi="Sylfaen"/>
        </w:rPr>
        <w:t xml:space="preserve"> Periodic Reports to the relevant UN Commission on the implementation of the Convention. The Report provides for the detailed overview of measures implemented by the state on the fight against women violence.</w:t>
      </w:r>
    </w:p>
    <w:p w14:paraId="2DBF7D7F" w14:textId="77777777" w:rsidR="00857A90" w:rsidRPr="00407AFB" w:rsidRDefault="00857A90" w:rsidP="00857A90">
      <w:pPr>
        <w:tabs>
          <w:tab w:val="left" w:pos="900"/>
        </w:tabs>
        <w:jc w:val="both"/>
        <w:rPr>
          <w:rFonts w:ascii="Sylfaen" w:hAnsi="Sylfaen"/>
        </w:rPr>
      </w:pPr>
    </w:p>
    <w:p w14:paraId="263E46C8" w14:textId="77777777" w:rsidR="00857A90" w:rsidRDefault="00857A90" w:rsidP="00857A90">
      <w:pPr>
        <w:tabs>
          <w:tab w:val="left" w:pos="900"/>
        </w:tabs>
        <w:jc w:val="both"/>
        <w:rPr>
          <w:rFonts w:ascii="Sylfaen" w:hAnsi="Sylfaen"/>
        </w:rPr>
      </w:pPr>
      <w:r w:rsidRPr="00407AFB">
        <w:rPr>
          <w:rFonts w:ascii="Sylfaen" w:eastAsia="Sylfaen" w:hAnsi="Sylfaen"/>
        </w:rPr>
        <w:t xml:space="preserve">Georgian legislation provides for the mechanisms of protection of </w:t>
      </w:r>
      <w:r>
        <w:rPr>
          <w:rFonts w:ascii="Sylfaen" w:eastAsia="Sylfaen" w:hAnsi="Sylfaen"/>
        </w:rPr>
        <w:t>women and girls</w:t>
      </w:r>
      <w:r w:rsidRPr="00407AFB">
        <w:rPr>
          <w:rFonts w:ascii="Sylfaen" w:eastAsia="Sylfaen" w:hAnsi="Sylfaen"/>
        </w:rPr>
        <w:t xml:space="preserve"> from violence and the following legal acts ensure prevention, protection and rehabilitation of the victims of violence: Law of Georgia </w:t>
      </w:r>
      <w:r w:rsidRPr="00407AFB">
        <w:rPr>
          <w:rFonts w:ascii="Sylfaen" w:hAnsi="Sylfaen"/>
        </w:rPr>
        <w:t>on Elimination of Domestic Violence, Protection of and Support to Its Victims</w:t>
      </w:r>
      <w:r>
        <w:rPr>
          <w:rFonts w:ascii="Sylfaen" w:hAnsi="Sylfaen"/>
        </w:rPr>
        <w:t xml:space="preserve">. </w:t>
      </w:r>
    </w:p>
    <w:p w14:paraId="64252C60" w14:textId="77777777" w:rsidR="00857A90" w:rsidRPr="002F0E42" w:rsidRDefault="00857A90" w:rsidP="00857A90">
      <w:pPr>
        <w:jc w:val="both"/>
        <w:rPr>
          <w:rFonts w:eastAsia="Times New Roman"/>
          <w:color w:val="282828"/>
          <w:sz w:val="24"/>
          <w:szCs w:val="24"/>
        </w:rPr>
      </w:pPr>
    </w:p>
    <w:p w14:paraId="2E5FF389"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 xml:space="preserve">Since 2015, a number of activities have been implemented in the direction of gender-based violence. The National Communications Strategy and Action Plan was </w:t>
      </w:r>
      <w:proofErr w:type="spellStart"/>
      <w:r w:rsidRPr="002F0E42">
        <w:rPr>
          <w:rFonts w:eastAsia="Times New Roman"/>
          <w:color w:val="282828"/>
          <w:sz w:val="24"/>
          <w:szCs w:val="24"/>
        </w:rPr>
        <w:t>developeb</w:t>
      </w:r>
      <w:proofErr w:type="spellEnd"/>
      <w:r w:rsidRPr="002F0E42">
        <w:rPr>
          <w:rFonts w:eastAsia="Times New Roman"/>
          <w:color w:val="282828"/>
          <w:sz w:val="24"/>
          <w:szCs w:val="24"/>
        </w:rPr>
        <w:t xml:space="preserve"> by the </w:t>
      </w:r>
      <w:proofErr w:type="spellStart"/>
      <w:r w:rsidRPr="002F0E42">
        <w:rPr>
          <w:rFonts w:eastAsia="Times New Roman"/>
          <w:color w:val="282828"/>
          <w:sz w:val="24"/>
          <w:szCs w:val="24"/>
        </w:rPr>
        <w:t>commision</w:t>
      </w:r>
      <w:proofErr w:type="spellEnd"/>
      <w:r w:rsidRPr="002F0E42">
        <w:rPr>
          <w:rFonts w:eastAsia="Times New Roman"/>
          <w:color w:val="282828"/>
          <w:sz w:val="24"/>
          <w:szCs w:val="24"/>
        </w:rPr>
        <w:t xml:space="preserve"> on Gender Equality, Women and Domestic Violence. These documents will contribute to the coordinated and effective work of responsible agencies in the field of public awareness and awareness raising and implementation of a united state policy for women and domestic violence.</w:t>
      </w:r>
    </w:p>
    <w:p w14:paraId="320E8E63" w14:textId="77777777" w:rsidR="00857A90" w:rsidRPr="002F0E42" w:rsidRDefault="00857A90" w:rsidP="00857A90">
      <w:pPr>
        <w:jc w:val="both"/>
        <w:rPr>
          <w:rFonts w:eastAsia="Times New Roman"/>
          <w:color w:val="282828"/>
          <w:sz w:val="24"/>
          <w:szCs w:val="24"/>
        </w:rPr>
      </w:pPr>
    </w:p>
    <w:p w14:paraId="7379279B"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The first crisis center for the victims of domestic violence has been opened and operated in Tbilisi and Batumi since 2016. from July 2017, Crisis Centers Services are accessible to victims of violence against women, sexual harassment and trafficking in human beings and alleged victims of violence. The Crisis Center provides victims of violence with the following services: Psychological and social rehabilitation; legal assistance; if necessary, interpreter service; If necessary, with other services.</w:t>
      </w:r>
    </w:p>
    <w:p w14:paraId="09F155A1" w14:textId="77777777" w:rsidR="00857A90" w:rsidRPr="002F0E42" w:rsidRDefault="00857A90" w:rsidP="00857A90">
      <w:pPr>
        <w:jc w:val="both"/>
        <w:rPr>
          <w:rFonts w:eastAsia="Times New Roman"/>
          <w:color w:val="282828"/>
          <w:sz w:val="24"/>
          <w:szCs w:val="24"/>
        </w:rPr>
      </w:pPr>
    </w:p>
    <w:p w14:paraId="0A6EBFC2"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 xml:space="preserve">From February 2017 is functioning consultation hotline – 116006 for domestic violence issues, as well as violence against women, trafficking in human beings and sexual violence, and access to hotline is possible 7 different languages ​​(Georgia, English, Russian, Turkish, Azeri, Armenian, Arabic and Persian languages). </w:t>
      </w:r>
      <w:r w:rsidRPr="003208BE">
        <w:rPr>
          <w:rFonts w:eastAsia="Times New Roman"/>
          <w:color w:val="282828"/>
          <w:sz w:val="24"/>
          <w:szCs w:val="24"/>
        </w:rPr>
        <w:t>In 2017, were developed guidelines for the implementation of psychological rehabilitation and social work</w:t>
      </w:r>
      <w:r w:rsidRPr="002F0E42">
        <w:rPr>
          <w:rFonts w:eastAsia="Times New Roman"/>
          <w:color w:val="282828"/>
          <w:sz w:val="24"/>
          <w:szCs w:val="24"/>
        </w:rPr>
        <w:t>.</w:t>
      </w:r>
    </w:p>
    <w:p w14:paraId="55BF26C7" w14:textId="77777777" w:rsidR="00857A90" w:rsidRPr="002F0E42" w:rsidRDefault="00857A90" w:rsidP="00857A90">
      <w:pPr>
        <w:jc w:val="both"/>
        <w:rPr>
          <w:rFonts w:eastAsia="Times New Roman"/>
          <w:color w:val="282828"/>
          <w:sz w:val="24"/>
          <w:szCs w:val="24"/>
        </w:rPr>
      </w:pPr>
    </w:p>
    <w:p w14:paraId="213F8E11" w14:textId="77777777" w:rsidR="00857A90" w:rsidRPr="002F0E42" w:rsidRDefault="00857A90" w:rsidP="00857A90">
      <w:pPr>
        <w:jc w:val="both"/>
        <w:rPr>
          <w:rFonts w:eastAsia="Times New Roman"/>
          <w:color w:val="282828"/>
          <w:sz w:val="24"/>
          <w:szCs w:val="24"/>
        </w:rPr>
      </w:pPr>
      <w:r w:rsidRPr="002F0E42">
        <w:rPr>
          <w:rFonts w:eastAsia="Times New Roman"/>
          <w:color w:val="282828"/>
          <w:sz w:val="24"/>
          <w:szCs w:val="24"/>
        </w:rPr>
        <w:t>Within the "State Program of Referral Service", from 2018, to the victims of sexual abuse, it is envisaged to provide contraception / STD testing and treatment.</w:t>
      </w:r>
    </w:p>
    <w:p w14:paraId="13CB629A" w14:textId="77777777" w:rsidR="0057428D" w:rsidRPr="0057428D" w:rsidRDefault="0057428D" w:rsidP="003E51C4">
      <w:pPr>
        <w:autoSpaceDE w:val="0"/>
        <w:autoSpaceDN w:val="0"/>
        <w:adjustRightInd w:val="0"/>
        <w:jc w:val="both"/>
        <w:rPr>
          <w:color w:val="000000"/>
          <w:kern w:val="24"/>
          <w:sz w:val="24"/>
          <w:szCs w:val="24"/>
          <w:lang w:eastAsia="ka-GE"/>
        </w:rPr>
      </w:pPr>
    </w:p>
    <w:p w14:paraId="00EAD229" w14:textId="77777777" w:rsidR="0057428D" w:rsidRPr="001C660B" w:rsidRDefault="0057428D" w:rsidP="0057428D">
      <w:pPr>
        <w:jc w:val="both"/>
        <w:rPr>
          <w:b/>
        </w:rPr>
      </w:pPr>
    </w:p>
    <w:p w14:paraId="7359FB66" w14:textId="77777777" w:rsidR="003E51C4" w:rsidRPr="0057428D" w:rsidRDefault="003E51C4" w:rsidP="003E51C4">
      <w:pPr>
        <w:spacing w:before="100" w:beforeAutospacing="1" w:after="100" w:afterAutospacing="1"/>
        <w:rPr>
          <w:rFonts w:eastAsia="Times New Roman"/>
          <w:lang w:val="en-GB"/>
        </w:rPr>
      </w:pPr>
    </w:p>
    <w:p w14:paraId="5E0E5B7C" w14:textId="77777777" w:rsidR="001A7DEC" w:rsidRDefault="001A7DEC"/>
    <w:sectPr w:rsidR="001A7DE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15554"/>
    <w:rsid w:val="00021D6B"/>
    <w:rsid w:val="001A7DEC"/>
    <w:rsid w:val="001F4D2E"/>
    <w:rsid w:val="00322341"/>
    <w:rsid w:val="003555BD"/>
    <w:rsid w:val="003E51C4"/>
    <w:rsid w:val="00456FB0"/>
    <w:rsid w:val="005474D7"/>
    <w:rsid w:val="00552513"/>
    <w:rsid w:val="0057428D"/>
    <w:rsid w:val="006A33F8"/>
    <w:rsid w:val="00857A90"/>
    <w:rsid w:val="008B71C9"/>
    <w:rsid w:val="00903BF2"/>
    <w:rsid w:val="00965F2A"/>
    <w:rsid w:val="009F3EF0"/>
    <w:rsid w:val="00B12453"/>
    <w:rsid w:val="00BA0B23"/>
    <w:rsid w:val="00BD3912"/>
    <w:rsid w:val="00D15B3F"/>
    <w:rsid w:val="00E2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2019-02-08T11:50:00Z</dcterms:created>
  <dcterms:modified xsi:type="dcterms:W3CDTF">2019-02-08T11:50:00Z</dcterms:modified>
</cp:coreProperties>
</file>