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64A" w:rsidRDefault="009C093C" w:rsidP="009C093C">
      <w:pPr>
        <w:jc w:val="both"/>
        <w:rPr>
          <w:lang w:val="ka-GE"/>
        </w:rPr>
      </w:pPr>
      <w:r>
        <w:rPr>
          <w:lang w:val="ka-GE"/>
        </w:rPr>
        <w:t xml:space="preserve">გაეროს ბავშვთა ფონდთან მრავალი წლის თანამშრომლობა გვაკავშირებს. არაერთი ერთობლივი წარმატებული პროექტი გვქონია როგორც ჯანდაცვის, ისე სოციალური დაცვის სფეროში. </w:t>
      </w:r>
      <w:r w:rsidR="004F464A">
        <w:rPr>
          <w:lang w:val="ka-GE"/>
        </w:rPr>
        <w:t xml:space="preserve">მინდა დიდი მადლობა გადაგიხადოთ პირადად თქვენ და თქვენს გუნდს თანამშროიმლობისთვის. ასევე, მინდა მადლობა გადაგიხადოთ იმ ძალისხმევისთვის რაც თქვენმა ორგანიზაციამ </w:t>
      </w:r>
      <w:r w:rsidR="004F464A">
        <w:t>USAID-</w:t>
      </w:r>
      <w:r w:rsidR="004F464A">
        <w:rPr>
          <w:lang w:val="ka-GE"/>
        </w:rPr>
        <w:t xml:space="preserve">თან ერთად გაწია </w:t>
      </w:r>
      <w:r w:rsidR="004F464A" w:rsidRPr="004F464A">
        <w:rPr>
          <w:b/>
          <w:lang w:val="ka-GE"/>
        </w:rPr>
        <w:t>თბილისში და ქუთაისში მძიმე და ღრმა მცირე საოჯახო ტიპის სახლების სერვისის</w:t>
      </w:r>
      <w:r w:rsidR="004F464A">
        <w:rPr>
          <w:lang w:val="ka-GE"/>
        </w:rPr>
        <w:t xml:space="preserve"> ჩამოყალიბებაში. </w:t>
      </w:r>
    </w:p>
    <w:p w:rsidR="009C093C" w:rsidRPr="004F464A" w:rsidRDefault="004F464A" w:rsidP="009C093C">
      <w:pPr>
        <w:jc w:val="both"/>
        <w:rPr>
          <w:b/>
          <w:lang w:val="ka-GE"/>
        </w:rPr>
      </w:pPr>
      <w:r>
        <w:rPr>
          <w:lang w:val="ka-GE"/>
        </w:rPr>
        <w:t xml:space="preserve">გარდა ამისა, </w:t>
      </w:r>
      <w:r w:rsidR="009C093C">
        <w:rPr>
          <w:lang w:val="ka-GE"/>
        </w:rPr>
        <w:t xml:space="preserve">ერთ-ერთი მნიშვნელოვანი პროექტი 2015 წელს განხორციელდა თქვენი და მსოფლიო ბანკის მხარდაჭერით - ეს არის ცვლილებები </w:t>
      </w:r>
      <w:r w:rsidR="009C093C" w:rsidRPr="004F464A">
        <w:rPr>
          <w:b/>
          <w:lang w:val="ka-GE"/>
        </w:rPr>
        <w:t xml:space="preserve">მიზნობრივი სოციალური დახმარების პროგრამაში. </w:t>
      </w:r>
    </w:p>
    <w:p w:rsidR="009C093C" w:rsidRDefault="009C093C" w:rsidP="009C093C">
      <w:pPr>
        <w:jc w:val="both"/>
        <w:rPr>
          <w:lang w:val="ka-GE"/>
        </w:rPr>
      </w:pPr>
      <w:r>
        <w:rPr>
          <w:lang w:val="ka-GE"/>
        </w:rPr>
        <w:t xml:space="preserve">სწორედ </w:t>
      </w:r>
      <w:r>
        <w:t xml:space="preserve">UNICEF </w:t>
      </w:r>
      <w:r>
        <w:rPr>
          <w:lang w:val="ka-GE"/>
        </w:rPr>
        <w:t xml:space="preserve">- ის რეკომენდაცია იყო ამ პროგრამის ფარგლებში შემოგვეტანა ბავშვის ბენეფიტი და 2019 წელს, როცა გახუთმაგდა ბავშვის ბენეფიტის ოდენობა და 10 ლარის ნაცვლად 50 ლარით განისაზღვრა, გავიაიზარეთ თქვენი რეკომენდაცია და მუნიციპალიტეტების ნაწილში 50 ლარი გაიცემა სრულად ფულადი სახით და მუნიციპალიტეტების ნაწილში - 30 ლარი ირიცხება ბავშვის კვების ბარათზე. </w:t>
      </w:r>
    </w:p>
    <w:p w:rsidR="009C093C" w:rsidRDefault="009C093C" w:rsidP="009C093C">
      <w:pPr>
        <w:jc w:val="both"/>
        <w:rPr>
          <w:lang w:val="ka-GE"/>
        </w:rPr>
      </w:pPr>
      <w:r>
        <w:rPr>
          <w:lang w:val="ka-GE"/>
        </w:rPr>
        <w:t>ვიცით, რომ მიზნობრივი სოციალური დახმარების სისტემის მათ შორის ბავშვის ბენეფიტის სიღრმისეულ ანალიზზე მუსაობთ და ჩვენც ველოდებით ანალიზის შედეგებს, რათა გავაუმჯობესოთ მიზნობრივი სოციალური დახმარების სისტემა.</w:t>
      </w:r>
    </w:p>
    <w:p w:rsidR="00312A9E" w:rsidRDefault="009C093C" w:rsidP="009C093C">
      <w:pPr>
        <w:jc w:val="both"/>
        <w:rPr>
          <w:lang w:val="ka-GE"/>
        </w:rPr>
      </w:pPr>
      <w:r>
        <w:rPr>
          <w:lang w:val="ka-GE"/>
        </w:rPr>
        <w:t xml:space="preserve">კიდევ ერთი პროექტი, რომელიც მინდა აღვნიშნო, არის </w:t>
      </w:r>
      <w:r w:rsidRPr="004F464A">
        <w:rPr>
          <w:b/>
          <w:lang w:val="ka-GE"/>
        </w:rPr>
        <w:t>სოციალურ აგენტებს და სოციალურ მუშაკებს შორის რეფერირების მექანიზმი</w:t>
      </w:r>
      <w:r w:rsidR="004F464A" w:rsidRPr="004F464A">
        <w:rPr>
          <w:b/>
          <w:lang w:val="ka-GE"/>
        </w:rPr>
        <w:t>ს დანერგვა</w:t>
      </w:r>
      <w:r w:rsidRPr="004F464A">
        <w:rPr>
          <w:b/>
          <w:lang w:val="ka-GE"/>
        </w:rPr>
        <w:t>.</w:t>
      </w:r>
      <w:r>
        <w:rPr>
          <w:lang w:val="ka-GE"/>
        </w:rPr>
        <w:t xml:space="preserve"> </w:t>
      </w:r>
      <w:r w:rsidR="00A61F4F">
        <w:rPr>
          <w:lang w:val="ka-GE"/>
        </w:rPr>
        <w:t>მართლაც საჭირო პროექტი იყო, 2019 წელს</w:t>
      </w:r>
      <w:r w:rsidR="00312A9E">
        <w:rPr>
          <w:lang w:val="ka-GE"/>
        </w:rPr>
        <w:t xml:space="preserve"> სოციალურ მუშაკებთან გადამისამართდა 1200-ზე მეტი შემთხვევა. ამჟამად, ვაპირებთ დავნერგოთ  სოციალური მუშაკების უკუკავშირის მექანიზმი, რაც დაგვეხმარება, რომ ეს მექანიზმი უფრო მოქნილი და ეფექტიანი გახდეს.</w:t>
      </w:r>
    </w:p>
    <w:p w:rsidR="004F464A" w:rsidRPr="00994379" w:rsidRDefault="004F464A" w:rsidP="009C093C">
      <w:pPr>
        <w:jc w:val="both"/>
        <w:rPr>
          <w:lang w:val="ka-GE"/>
        </w:rPr>
      </w:pPr>
      <w:r>
        <w:rPr>
          <w:lang w:val="ka-GE"/>
        </w:rPr>
        <w:t xml:space="preserve">დღეის მდგომარეობით ერთ-ერთი მნიშვნელოვანი გამოწვევა ჩვენთვის არის ბავშვის </w:t>
      </w:r>
      <w:r w:rsidRPr="00994379">
        <w:rPr>
          <w:lang w:val="ka-GE"/>
        </w:rPr>
        <w:t xml:space="preserve">უფლებათა კოდექსი. </w:t>
      </w:r>
      <w:r w:rsidR="00994379">
        <w:rPr>
          <w:lang w:val="ka-GE"/>
        </w:rPr>
        <w:t xml:space="preserve">მოგეხსენაბთ, კოდექსი </w:t>
      </w:r>
      <w:r w:rsidR="00994379" w:rsidRPr="00994379">
        <w:rPr>
          <w:rFonts w:cs="Sylfaen"/>
          <w:lang w:val="ka-GE"/>
        </w:rPr>
        <w:t>მაღალ</w:t>
      </w:r>
      <w:r w:rsidR="00994379" w:rsidRPr="00994379">
        <w:rPr>
          <w:lang w:val="ka-GE"/>
        </w:rPr>
        <w:t xml:space="preserve"> </w:t>
      </w:r>
      <w:r w:rsidR="00994379" w:rsidRPr="00994379">
        <w:rPr>
          <w:rFonts w:cs="Sylfaen"/>
          <w:lang w:val="ka-GE"/>
        </w:rPr>
        <w:t>სტანდარტს</w:t>
      </w:r>
      <w:r w:rsidR="00994379" w:rsidRPr="00994379">
        <w:rPr>
          <w:lang w:val="ka-GE"/>
        </w:rPr>
        <w:t xml:space="preserve"> </w:t>
      </w:r>
      <w:r w:rsidR="00994379" w:rsidRPr="00994379">
        <w:rPr>
          <w:rFonts w:cs="Sylfaen"/>
          <w:lang w:val="ka-GE"/>
        </w:rPr>
        <w:t>აწესებს</w:t>
      </w:r>
      <w:r w:rsidR="00994379" w:rsidRPr="00994379">
        <w:rPr>
          <w:lang w:val="ka-GE"/>
        </w:rPr>
        <w:t xml:space="preserve"> </w:t>
      </w:r>
      <w:r w:rsidR="00994379" w:rsidRPr="00994379">
        <w:rPr>
          <w:rFonts w:cs="Sylfaen"/>
          <w:lang w:val="ka-GE"/>
        </w:rPr>
        <w:t>ბავშვთა</w:t>
      </w:r>
      <w:r w:rsidR="00994379" w:rsidRPr="00994379">
        <w:rPr>
          <w:lang w:val="ka-GE"/>
        </w:rPr>
        <w:t xml:space="preserve"> </w:t>
      </w:r>
      <w:r w:rsidR="00994379" w:rsidRPr="00994379">
        <w:rPr>
          <w:rFonts w:cs="Sylfaen"/>
          <w:lang w:val="ka-GE"/>
        </w:rPr>
        <w:t>კეთილდღეობის</w:t>
      </w:r>
      <w:r w:rsidR="00994379" w:rsidRPr="00994379">
        <w:rPr>
          <w:lang w:val="ka-GE"/>
        </w:rPr>
        <w:t xml:space="preserve"> </w:t>
      </w:r>
      <w:r w:rsidR="00994379" w:rsidRPr="00994379">
        <w:rPr>
          <w:rFonts w:cs="Sylfaen"/>
          <w:lang w:val="ka-GE"/>
        </w:rPr>
        <w:t>და</w:t>
      </w:r>
      <w:r w:rsidR="00994379" w:rsidRPr="00994379">
        <w:rPr>
          <w:lang w:val="ka-GE"/>
        </w:rPr>
        <w:t xml:space="preserve"> </w:t>
      </w:r>
      <w:r w:rsidR="00994379" w:rsidRPr="00994379">
        <w:rPr>
          <w:rFonts w:cs="Sylfaen"/>
          <w:lang w:val="ka-GE"/>
        </w:rPr>
        <w:t>დაცვის</w:t>
      </w:r>
      <w:r w:rsidR="00994379" w:rsidRPr="00994379">
        <w:rPr>
          <w:lang w:val="ka-GE"/>
        </w:rPr>
        <w:t xml:space="preserve"> </w:t>
      </w:r>
      <w:r w:rsidR="00994379" w:rsidRPr="00994379">
        <w:rPr>
          <w:rFonts w:cs="Sylfaen"/>
          <w:lang w:val="ka-GE"/>
        </w:rPr>
        <w:t>კუთხით</w:t>
      </w:r>
      <w:r w:rsidR="00994379" w:rsidRPr="00994379">
        <w:rPr>
          <w:lang w:val="ka-GE"/>
        </w:rPr>
        <w:t xml:space="preserve">. </w:t>
      </w:r>
      <w:r w:rsidR="00994379" w:rsidRPr="00994379">
        <w:rPr>
          <w:rFonts w:cs="Sylfaen"/>
          <w:lang w:val="ka-GE"/>
        </w:rPr>
        <w:t>ჩამოყალიბებულია</w:t>
      </w:r>
      <w:r w:rsidR="00994379" w:rsidRPr="00994379">
        <w:rPr>
          <w:lang w:val="ka-GE"/>
        </w:rPr>
        <w:t xml:space="preserve"> </w:t>
      </w:r>
      <w:r w:rsidR="00994379" w:rsidRPr="00994379">
        <w:rPr>
          <w:rFonts w:cs="Sylfaen"/>
          <w:lang w:val="ka-GE"/>
        </w:rPr>
        <w:t>მძლავრი</w:t>
      </w:r>
      <w:r w:rsidR="00994379" w:rsidRPr="00994379">
        <w:rPr>
          <w:lang w:val="ka-GE"/>
        </w:rPr>
        <w:t xml:space="preserve"> </w:t>
      </w:r>
      <w:r w:rsidR="00994379" w:rsidRPr="00994379">
        <w:rPr>
          <w:rFonts w:cs="Sylfaen"/>
          <w:lang w:val="ka-GE"/>
        </w:rPr>
        <w:t>საკანონმდებლო</w:t>
      </w:r>
      <w:r w:rsidR="00994379" w:rsidRPr="00994379">
        <w:rPr>
          <w:lang w:val="ka-GE"/>
        </w:rPr>
        <w:t xml:space="preserve"> </w:t>
      </w:r>
      <w:r w:rsidR="00994379" w:rsidRPr="00994379">
        <w:rPr>
          <w:rFonts w:cs="Sylfaen"/>
          <w:lang w:val="ka-GE"/>
        </w:rPr>
        <w:t>ჩარჩო</w:t>
      </w:r>
      <w:r w:rsidR="00994379" w:rsidRPr="00994379">
        <w:rPr>
          <w:lang w:val="ka-GE"/>
        </w:rPr>
        <w:t xml:space="preserve">, </w:t>
      </w:r>
      <w:r w:rsidR="00994379" w:rsidRPr="00994379">
        <w:rPr>
          <w:rFonts w:cs="Sylfaen"/>
          <w:lang w:val="ka-GE"/>
        </w:rPr>
        <w:t>რომელიც</w:t>
      </w:r>
      <w:r w:rsidR="00994379" w:rsidRPr="00994379">
        <w:rPr>
          <w:lang w:val="ka-GE"/>
        </w:rPr>
        <w:t xml:space="preserve"> </w:t>
      </w:r>
      <w:r w:rsidR="00994379" w:rsidRPr="00994379">
        <w:rPr>
          <w:rFonts w:cs="Sylfaen"/>
          <w:lang w:val="ka-GE"/>
        </w:rPr>
        <w:t>მოიცავს</w:t>
      </w:r>
      <w:r w:rsidR="00994379" w:rsidRPr="00994379">
        <w:rPr>
          <w:lang w:val="ka-GE"/>
        </w:rPr>
        <w:t xml:space="preserve"> </w:t>
      </w:r>
      <w:r w:rsidR="00994379" w:rsidRPr="00994379">
        <w:rPr>
          <w:rFonts w:cs="Sylfaen"/>
          <w:lang w:val="ka-GE"/>
        </w:rPr>
        <w:t>ბავშვთა</w:t>
      </w:r>
      <w:r w:rsidR="00994379" w:rsidRPr="00994379">
        <w:rPr>
          <w:lang w:val="ka-GE"/>
        </w:rPr>
        <w:t xml:space="preserve"> </w:t>
      </w:r>
      <w:r w:rsidR="00994379" w:rsidRPr="00994379">
        <w:rPr>
          <w:rFonts w:cs="Sylfaen"/>
          <w:lang w:val="ka-GE"/>
        </w:rPr>
        <w:t>დაცვის</w:t>
      </w:r>
      <w:r w:rsidR="00994379" w:rsidRPr="00994379">
        <w:rPr>
          <w:lang w:val="ka-GE"/>
        </w:rPr>
        <w:t xml:space="preserve"> </w:t>
      </w:r>
      <w:r w:rsidR="00994379" w:rsidRPr="00994379">
        <w:rPr>
          <w:rFonts w:cs="Sylfaen"/>
          <w:lang w:val="ka-GE"/>
        </w:rPr>
        <w:t>ყველა</w:t>
      </w:r>
      <w:r w:rsidR="00994379" w:rsidRPr="00994379">
        <w:rPr>
          <w:lang w:val="ka-GE"/>
        </w:rPr>
        <w:t xml:space="preserve"> </w:t>
      </w:r>
      <w:r w:rsidR="00994379" w:rsidRPr="00994379">
        <w:rPr>
          <w:rFonts w:cs="Sylfaen"/>
          <w:lang w:val="ka-GE"/>
        </w:rPr>
        <w:t>ასპექტს</w:t>
      </w:r>
      <w:r w:rsidR="00994379" w:rsidRPr="00994379">
        <w:rPr>
          <w:lang w:val="ka-GE"/>
        </w:rPr>
        <w:t>,</w:t>
      </w:r>
      <w:r w:rsidR="00994379" w:rsidRPr="00994379">
        <w:rPr>
          <w:lang w:val="ru-RU"/>
        </w:rPr>
        <w:t xml:space="preserve"> </w:t>
      </w:r>
      <w:r w:rsidR="00994379" w:rsidRPr="00994379">
        <w:rPr>
          <w:lang w:val="ka-GE"/>
        </w:rPr>
        <w:t xml:space="preserve"> მათი საუკეთესო ინტერესების გათვალისწინებას ყველა სფეროში. კოდექსით ერთ-ერთი მნიშვნელოვანი როლი სწორედ ჩვენს სამინისტროს აკისრია  ბავშვთა კეთილდღეობის  და მხარდაჭერის სისტემის ჩამოყალიბებაში</w:t>
      </w:r>
      <w:r w:rsidR="00994379">
        <w:rPr>
          <w:lang w:val="ka-GE"/>
        </w:rPr>
        <w:t xml:space="preserve">. შესაბამისად, იმედი გვაქვს გაეროს ბავშვთა ფონდის მხარდაჭერის და თანადგომის. </w:t>
      </w:r>
      <w:bookmarkStart w:id="0" w:name="_GoBack"/>
      <w:bookmarkEnd w:id="0"/>
    </w:p>
    <w:p w:rsidR="00312A9E" w:rsidRPr="00312A9E" w:rsidRDefault="00312A9E" w:rsidP="009C093C">
      <w:pPr>
        <w:jc w:val="both"/>
        <w:rPr>
          <w:lang w:val="ka-GE"/>
        </w:rPr>
      </w:pPr>
    </w:p>
    <w:sectPr w:rsidR="00312A9E" w:rsidRPr="00312A9E"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E2"/>
    <w:rsid w:val="000610E9"/>
    <w:rsid w:val="00312A9E"/>
    <w:rsid w:val="004F464A"/>
    <w:rsid w:val="00994379"/>
    <w:rsid w:val="009C093C"/>
    <w:rsid w:val="00A57EE2"/>
    <w:rsid w:val="00A61F4F"/>
    <w:rsid w:val="00DD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EF45"/>
  <w15:chartTrackingRefBased/>
  <w15:docId w15:val="{0F58E7F2-6C9C-4CB6-BCE9-30102A20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cp:revision>
  <dcterms:created xsi:type="dcterms:W3CDTF">2020-02-13T13:47:00Z</dcterms:created>
  <dcterms:modified xsi:type="dcterms:W3CDTF">2020-02-13T14:19:00Z</dcterms:modified>
</cp:coreProperties>
</file>