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1D770" w14:textId="77777777" w:rsidR="00F31C44" w:rsidRPr="00882B52" w:rsidRDefault="00F31C44" w:rsidP="00F31C44">
      <w:pPr>
        <w:pStyle w:val="Heading1"/>
        <w:rPr>
          <w:rFonts w:ascii="Sylfaen" w:hAnsi="Sylfaen"/>
          <w:b/>
          <w:lang w:val="ka-GE"/>
        </w:rPr>
      </w:pPr>
      <w:r>
        <w:rPr>
          <w:b/>
        </w:rPr>
        <w:t xml:space="preserve">Annex 2. </w:t>
      </w:r>
      <w:r w:rsidRPr="00636C11">
        <w:rPr>
          <w:b/>
        </w:rPr>
        <w:t>Key indicators for health-related SDGs in</w:t>
      </w:r>
      <w:r>
        <w:rPr>
          <w:b/>
        </w:rPr>
        <w:t xml:space="preserve"> Georgia</w:t>
      </w:r>
    </w:p>
    <w:tbl>
      <w:tblPr>
        <w:tblStyle w:val="TableGrid2"/>
        <w:tblW w:w="158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93"/>
        <w:gridCol w:w="1793"/>
        <w:gridCol w:w="2097"/>
        <w:gridCol w:w="2127"/>
        <w:gridCol w:w="3260"/>
        <w:gridCol w:w="1417"/>
        <w:gridCol w:w="1418"/>
        <w:gridCol w:w="1843"/>
      </w:tblGrid>
      <w:tr w:rsidR="00C602C0" w:rsidRPr="00D735CE" w14:paraId="3A120A76" w14:textId="26B87B9F" w:rsidTr="00C602C0">
        <w:tc>
          <w:tcPr>
            <w:tcW w:w="1893" w:type="dxa"/>
          </w:tcPr>
          <w:p w14:paraId="59E2DC78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Global Target</w:t>
            </w:r>
          </w:p>
        </w:tc>
        <w:tc>
          <w:tcPr>
            <w:tcW w:w="1793" w:type="dxa"/>
          </w:tcPr>
          <w:p w14:paraId="6F30E04D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Target adjusted to Georgia</w:t>
            </w:r>
          </w:p>
        </w:tc>
        <w:tc>
          <w:tcPr>
            <w:tcW w:w="2097" w:type="dxa"/>
          </w:tcPr>
          <w:p w14:paraId="4119DBB7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Global Indicator</w:t>
            </w:r>
          </w:p>
        </w:tc>
        <w:tc>
          <w:tcPr>
            <w:tcW w:w="2127" w:type="dxa"/>
          </w:tcPr>
          <w:p w14:paraId="180ECB22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Georgia adjusted indicator - Goal 2030</w:t>
            </w:r>
          </w:p>
        </w:tc>
        <w:tc>
          <w:tcPr>
            <w:tcW w:w="3260" w:type="dxa"/>
          </w:tcPr>
          <w:p w14:paraId="0A938E0E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Baseline indicator</w:t>
            </w:r>
          </w:p>
        </w:tc>
        <w:tc>
          <w:tcPr>
            <w:tcW w:w="1417" w:type="dxa"/>
          </w:tcPr>
          <w:p w14:paraId="59BD5320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2016</w:t>
            </w:r>
          </w:p>
        </w:tc>
        <w:tc>
          <w:tcPr>
            <w:tcW w:w="1418" w:type="dxa"/>
          </w:tcPr>
          <w:p w14:paraId="4F2ADAA0" w14:textId="77777777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 w:rsidRPr="00D735CE">
              <w:rPr>
                <w:b/>
                <w:sz w:val="20"/>
                <w:szCs w:val="20"/>
              </w:rPr>
              <w:t>2017</w:t>
            </w:r>
          </w:p>
        </w:tc>
        <w:tc>
          <w:tcPr>
            <w:tcW w:w="1843" w:type="dxa"/>
          </w:tcPr>
          <w:p w14:paraId="0E6B4082" w14:textId="3971975C" w:rsidR="00C602C0" w:rsidRPr="00D735CE" w:rsidRDefault="00C602C0" w:rsidP="001957A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Source</w:t>
            </w:r>
          </w:p>
        </w:tc>
      </w:tr>
      <w:tr w:rsidR="00C602C0" w:rsidRPr="00D735CE" w14:paraId="6F8CC2FF" w14:textId="3E1E3943" w:rsidTr="00C602C0">
        <w:trPr>
          <w:trHeight w:val="490"/>
        </w:trPr>
        <w:tc>
          <w:tcPr>
            <w:tcW w:w="1893" w:type="dxa"/>
            <w:vMerge w:val="restart"/>
          </w:tcPr>
          <w:p w14:paraId="7DC0A8D6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3.3 By 2030, end the epidemics of AIDS, tuberculosis, malaria and neglected tropical diseases and combat</w:t>
            </w:r>
          </w:p>
          <w:p w14:paraId="631A1513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hepatitis, water-borne diseases and other communicable diseases</w:t>
            </w:r>
          </w:p>
        </w:tc>
        <w:tc>
          <w:tcPr>
            <w:tcW w:w="1793" w:type="dxa"/>
            <w:vMerge w:val="restart"/>
          </w:tcPr>
          <w:p w14:paraId="7AA75324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3.3a By 2030, end the epidemics of AIDS, tuberculosis, and combat</w:t>
            </w:r>
          </w:p>
          <w:p w14:paraId="002D72BC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hepatitis, water-borne diseases and other communicable diseases</w:t>
            </w:r>
          </w:p>
        </w:tc>
        <w:tc>
          <w:tcPr>
            <w:tcW w:w="2097" w:type="dxa"/>
          </w:tcPr>
          <w:p w14:paraId="6A974413" w14:textId="6312E544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52DEC45" w14:textId="52D57C6B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7BD30A7C" w14:textId="7E7E6AD5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4C83A356" w14:textId="7E46D5A1" w:rsidR="00C602C0" w:rsidRPr="00342273" w:rsidRDefault="00C602C0" w:rsidP="00C6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206220B0" w14:textId="77777777" w:rsidR="00C602C0" w:rsidRPr="00342273" w:rsidRDefault="00C602C0" w:rsidP="00C6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2887A7B7" w14:textId="372AC14F" w:rsidR="00C602C0" w:rsidRPr="00A96090" w:rsidRDefault="00C602C0" w:rsidP="00C602C0">
            <w:pPr>
              <w:jc w:val="center"/>
              <w:rPr>
                <w:sz w:val="20"/>
                <w:szCs w:val="20"/>
              </w:rPr>
            </w:pPr>
          </w:p>
        </w:tc>
      </w:tr>
      <w:tr w:rsidR="00C602C0" w:rsidRPr="00D735CE" w14:paraId="4B6EDF18" w14:textId="7739F24A" w:rsidTr="00C602C0">
        <w:trPr>
          <w:trHeight w:val="487"/>
        </w:trPr>
        <w:tc>
          <w:tcPr>
            <w:tcW w:w="1893" w:type="dxa"/>
            <w:vMerge/>
          </w:tcPr>
          <w:p w14:paraId="0621A049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530EB682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67C7696" w14:textId="32F7A48F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FDE3EC6" w14:textId="508FAD49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2C1AE329" w14:textId="1F6A6ACB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16A80AD0" w14:textId="387C9B9B" w:rsidR="00C602C0" w:rsidRPr="00D735CE" w:rsidRDefault="00C602C0" w:rsidP="00C6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4EBD3389" w14:textId="7B10398C" w:rsidR="00C602C0" w:rsidRPr="00D735CE" w:rsidRDefault="00C602C0" w:rsidP="00C6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051106C9" w14:textId="66F25E15" w:rsidR="00C602C0" w:rsidRPr="00A96090" w:rsidRDefault="00C602C0" w:rsidP="00C602C0">
            <w:pPr>
              <w:jc w:val="center"/>
              <w:rPr>
                <w:sz w:val="20"/>
                <w:szCs w:val="20"/>
              </w:rPr>
            </w:pPr>
          </w:p>
        </w:tc>
      </w:tr>
      <w:tr w:rsidR="00C602C0" w:rsidRPr="00D735CE" w14:paraId="5832F8E3" w14:textId="793DF0E8" w:rsidTr="00C602C0">
        <w:trPr>
          <w:trHeight w:val="487"/>
        </w:trPr>
        <w:tc>
          <w:tcPr>
            <w:tcW w:w="1893" w:type="dxa"/>
            <w:vMerge/>
          </w:tcPr>
          <w:p w14:paraId="77716AC4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5519D33E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AC9DD0B" w14:textId="3AD79E93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D31E1F1" w14:textId="5381EFC1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4DB58017" w14:textId="02C826B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E4C4BB4" w14:textId="763C4FA3" w:rsidR="00C602C0" w:rsidRPr="00D735CE" w:rsidRDefault="00C602C0" w:rsidP="00C6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393598C8" w14:textId="3FE95A5C" w:rsidR="00C602C0" w:rsidRPr="00D735CE" w:rsidRDefault="00C602C0" w:rsidP="00C602C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584FF4B5" w14:textId="6170D006" w:rsidR="00C602C0" w:rsidRPr="00A96090" w:rsidRDefault="00C602C0" w:rsidP="00C602C0">
            <w:pPr>
              <w:jc w:val="center"/>
              <w:rPr>
                <w:sz w:val="20"/>
                <w:szCs w:val="20"/>
              </w:rPr>
            </w:pPr>
          </w:p>
        </w:tc>
      </w:tr>
      <w:tr w:rsidR="00C602C0" w:rsidRPr="00D735CE" w14:paraId="3AE973B5" w14:textId="0E6BAA56" w:rsidTr="00C602C0">
        <w:trPr>
          <w:trHeight w:val="487"/>
        </w:trPr>
        <w:tc>
          <w:tcPr>
            <w:tcW w:w="1893" w:type="dxa"/>
            <w:vMerge/>
          </w:tcPr>
          <w:p w14:paraId="3682FA33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59C55948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02FF086F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3.3.4: B hepatitis ratio</w:t>
            </w:r>
          </w:p>
        </w:tc>
        <w:tc>
          <w:tcPr>
            <w:tcW w:w="2127" w:type="dxa"/>
          </w:tcPr>
          <w:p w14:paraId="0CF345AC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 xml:space="preserve">3.3.4: B hepatitis ratio %: </w:t>
            </w:r>
          </w:p>
          <w:p w14:paraId="6BC48591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B hepatitis antibodies (Anti-</w:t>
            </w:r>
            <w:proofErr w:type="spellStart"/>
            <w:r w:rsidRPr="00D735CE">
              <w:rPr>
                <w:sz w:val="20"/>
                <w:szCs w:val="20"/>
              </w:rPr>
              <w:t>HBc</w:t>
            </w:r>
            <w:proofErr w:type="spellEnd"/>
            <w:r w:rsidRPr="00D735CE">
              <w:rPr>
                <w:sz w:val="20"/>
                <w:szCs w:val="20"/>
              </w:rPr>
              <w:t>+) 12.5%</w:t>
            </w:r>
          </w:p>
          <w:p w14:paraId="6D44F157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proofErr w:type="spellStart"/>
            <w:r w:rsidRPr="00D735CE">
              <w:rPr>
                <w:sz w:val="20"/>
                <w:szCs w:val="20"/>
              </w:rPr>
              <w:t>HBsAG</w:t>
            </w:r>
            <w:proofErr w:type="spellEnd"/>
            <w:r w:rsidRPr="00D735CE">
              <w:rPr>
                <w:sz w:val="20"/>
                <w:szCs w:val="20"/>
              </w:rPr>
              <w:t xml:space="preserve">+ 1.45 % reduced by 50%)  </w:t>
            </w:r>
          </w:p>
        </w:tc>
        <w:tc>
          <w:tcPr>
            <w:tcW w:w="3260" w:type="dxa"/>
          </w:tcPr>
          <w:p w14:paraId="08EB9A42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 xml:space="preserve">3.3.4 B hepatitis ratio %: </w:t>
            </w:r>
          </w:p>
          <w:p w14:paraId="51898EFF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B hepatitis antibodies (Anti-</w:t>
            </w:r>
            <w:proofErr w:type="spellStart"/>
            <w:r w:rsidRPr="00D735CE">
              <w:rPr>
                <w:sz w:val="20"/>
                <w:szCs w:val="20"/>
              </w:rPr>
              <w:t>HBc</w:t>
            </w:r>
            <w:proofErr w:type="spellEnd"/>
            <w:r w:rsidRPr="00D735CE">
              <w:rPr>
                <w:sz w:val="20"/>
                <w:szCs w:val="20"/>
              </w:rPr>
              <w:t xml:space="preserve">+) 25.5%                    </w:t>
            </w:r>
          </w:p>
          <w:p w14:paraId="253FAF3F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proofErr w:type="spellStart"/>
            <w:r w:rsidRPr="00D735CE">
              <w:rPr>
                <w:sz w:val="20"/>
                <w:szCs w:val="20"/>
              </w:rPr>
              <w:t>HBsAG</w:t>
            </w:r>
            <w:proofErr w:type="spellEnd"/>
            <w:r w:rsidRPr="00D735CE">
              <w:rPr>
                <w:sz w:val="20"/>
                <w:szCs w:val="20"/>
              </w:rPr>
              <w:t xml:space="preserve">+       2.9%    </w:t>
            </w:r>
          </w:p>
        </w:tc>
        <w:tc>
          <w:tcPr>
            <w:tcW w:w="1417" w:type="dxa"/>
          </w:tcPr>
          <w:p w14:paraId="1732B8DD" w14:textId="77777777" w:rsidR="00C602C0" w:rsidRPr="00342273" w:rsidRDefault="00C602C0" w:rsidP="00C602C0">
            <w:pPr>
              <w:jc w:val="center"/>
              <w:rPr>
                <w:sz w:val="20"/>
                <w:szCs w:val="20"/>
              </w:rPr>
            </w:pPr>
            <w:r w:rsidRPr="0034227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FEAB9E0" w14:textId="77777777" w:rsidR="00C602C0" w:rsidRPr="00342273" w:rsidRDefault="00C602C0" w:rsidP="00C602C0">
            <w:pPr>
              <w:jc w:val="center"/>
              <w:rPr>
                <w:sz w:val="20"/>
                <w:szCs w:val="20"/>
              </w:rPr>
            </w:pPr>
            <w:r w:rsidRPr="003422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53724BE8" w14:textId="16662552" w:rsidR="00C602C0" w:rsidRPr="00B838F8" w:rsidRDefault="00B838F8" w:rsidP="00C602C0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ზახაშვილი</w:t>
            </w:r>
          </w:p>
        </w:tc>
      </w:tr>
      <w:tr w:rsidR="00C602C0" w:rsidRPr="00D735CE" w14:paraId="6DE6E5A5" w14:textId="62D6D2A1" w:rsidTr="00C602C0">
        <w:trPr>
          <w:trHeight w:val="487"/>
        </w:trPr>
        <w:tc>
          <w:tcPr>
            <w:tcW w:w="1893" w:type="dxa"/>
            <w:vMerge/>
          </w:tcPr>
          <w:p w14:paraId="2908BC79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4F334001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7C2B3C3A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3.3.4.a: C Hepatitis ratio %</w:t>
            </w:r>
          </w:p>
        </w:tc>
        <w:tc>
          <w:tcPr>
            <w:tcW w:w="2127" w:type="dxa"/>
          </w:tcPr>
          <w:p w14:paraId="21B2836B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3.3.4.a: C hepatitis ratio %:</w:t>
            </w:r>
          </w:p>
          <w:p w14:paraId="58686D92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 xml:space="preserve">C hepatitis antibodies +7.0%                                     </w:t>
            </w:r>
          </w:p>
          <w:p w14:paraId="394061BE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 xml:space="preserve">HCV RNA + 0.5%    </w:t>
            </w:r>
          </w:p>
        </w:tc>
        <w:tc>
          <w:tcPr>
            <w:tcW w:w="3260" w:type="dxa"/>
          </w:tcPr>
          <w:p w14:paraId="75F2787B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 xml:space="preserve">3.3.4.a C Hepatitis antibodies + 7.7%  </w:t>
            </w:r>
          </w:p>
          <w:p w14:paraId="72050B4E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 xml:space="preserve">HCV RNA+ 5.4%   </w:t>
            </w:r>
          </w:p>
        </w:tc>
        <w:tc>
          <w:tcPr>
            <w:tcW w:w="1417" w:type="dxa"/>
          </w:tcPr>
          <w:p w14:paraId="468F9CA8" w14:textId="77777777" w:rsidR="00C602C0" w:rsidRPr="00342273" w:rsidRDefault="00C602C0" w:rsidP="00C602C0">
            <w:pPr>
              <w:jc w:val="center"/>
              <w:rPr>
                <w:sz w:val="20"/>
                <w:szCs w:val="20"/>
              </w:rPr>
            </w:pPr>
            <w:r w:rsidRPr="00342273">
              <w:rPr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0E79B379" w14:textId="77777777" w:rsidR="00C602C0" w:rsidRPr="00342273" w:rsidRDefault="00C602C0" w:rsidP="00C602C0">
            <w:pPr>
              <w:jc w:val="center"/>
              <w:rPr>
                <w:sz w:val="20"/>
                <w:szCs w:val="20"/>
              </w:rPr>
            </w:pPr>
            <w:r w:rsidRPr="00342273">
              <w:rPr>
                <w:sz w:val="20"/>
                <w:szCs w:val="20"/>
              </w:rPr>
              <w:t>-</w:t>
            </w:r>
          </w:p>
        </w:tc>
        <w:tc>
          <w:tcPr>
            <w:tcW w:w="1843" w:type="dxa"/>
          </w:tcPr>
          <w:p w14:paraId="665B520A" w14:textId="48573287" w:rsidR="00C602C0" w:rsidRPr="00B838F8" w:rsidRDefault="00B838F8" w:rsidP="00C602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ზახაშვილი</w:t>
            </w:r>
          </w:p>
        </w:tc>
      </w:tr>
      <w:tr w:rsidR="00C602C0" w:rsidRPr="00D735CE" w14:paraId="61B0342A" w14:textId="58672485" w:rsidTr="00C602C0">
        <w:trPr>
          <w:trHeight w:val="487"/>
        </w:trPr>
        <w:tc>
          <w:tcPr>
            <w:tcW w:w="1893" w:type="dxa"/>
            <w:vMerge/>
          </w:tcPr>
          <w:p w14:paraId="4E04F017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2E7B73A7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</w:tcPr>
          <w:p w14:paraId="5110AA94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3.3.5: Number of people requiring interventions against neglected tropical diseases</w:t>
            </w:r>
          </w:p>
        </w:tc>
        <w:tc>
          <w:tcPr>
            <w:tcW w:w="2127" w:type="dxa"/>
          </w:tcPr>
          <w:p w14:paraId="076CD29A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3.3.5: Number of people requiring interventions against neglected tropical diseases: Interventions at place for high risk population sub groups/geographic areas</w:t>
            </w:r>
          </w:p>
        </w:tc>
        <w:tc>
          <w:tcPr>
            <w:tcW w:w="3260" w:type="dxa"/>
          </w:tcPr>
          <w:p w14:paraId="74D80175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 xml:space="preserve">3.3.5: Number of people requiring interventions against neglected tropical diseases -(imported cases) – 9 (2015) </w:t>
            </w:r>
          </w:p>
          <w:p w14:paraId="1DBCE974" w14:textId="77777777" w:rsidR="00C602C0" w:rsidRPr="00D735CE" w:rsidRDefault="00C602C0" w:rsidP="001957A0">
            <w:pPr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Identified high risk population sub groups/geographic areas</w:t>
            </w:r>
          </w:p>
        </w:tc>
        <w:tc>
          <w:tcPr>
            <w:tcW w:w="1417" w:type="dxa"/>
          </w:tcPr>
          <w:p w14:paraId="126B4DCC" w14:textId="77777777" w:rsidR="00C602C0" w:rsidRDefault="00C602C0" w:rsidP="00C602C0">
            <w:pPr>
              <w:jc w:val="center"/>
              <w:rPr>
                <w:sz w:val="20"/>
                <w:szCs w:val="20"/>
              </w:rPr>
            </w:pPr>
          </w:p>
          <w:p w14:paraId="05AAE3C2" w14:textId="77777777" w:rsidR="00C602C0" w:rsidRDefault="00C602C0" w:rsidP="00C602C0">
            <w:pPr>
              <w:jc w:val="center"/>
              <w:rPr>
                <w:sz w:val="20"/>
                <w:szCs w:val="20"/>
              </w:rPr>
            </w:pPr>
          </w:p>
          <w:p w14:paraId="240F08F5" w14:textId="77777777" w:rsidR="00C602C0" w:rsidRDefault="00C602C0" w:rsidP="00C602C0">
            <w:pPr>
              <w:jc w:val="center"/>
              <w:rPr>
                <w:sz w:val="20"/>
                <w:szCs w:val="20"/>
              </w:rPr>
            </w:pPr>
          </w:p>
          <w:p w14:paraId="7354DC08" w14:textId="07F02D85" w:rsidR="00C602C0" w:rsidRPr="00D735CE" w:rsidRDefault="00C602C0" w:rsidP="00C602C0">
            <w:pPr>
              <w:jc w:val="center"/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7</w:t>
            </w:r>
          </w:p>
        </w:tc>
        <w:tc>
          <w:tcPr>
            <w:tcW w:w="1418" w:type="dxa"/>
          </w:tcPr>
          <w:p w14:paraId="33308299" w14:textId="77777777" w:rsidR="00C602C0" w:rsidRDefault="00C602C0" w:rsidP="00C602C0">
            <w:pPr>
              <w:jc w:val="center"/>
              <w:rPr>
                <w:sz w:val="20"/>
                <w:szCs w:val="20"/>
              </w:rPr>
            </w:pPr>
          </w:p>
          <w:p w14:paraId="431B7BE9" w14:textId="77777777" w:rsidR="00C602C0" w:rsidRDefault="00C602C0" w:rsidP="00C602C0">
            <w:pPr>
              <w:jc w:val="center"/>
              <w:rPr>
                <w:sz w:val="20"/>
                <w:szCs w:val="20"/>
              </w:rPr>
            </w:pPr>
          </w:p>
          <w:p w14:paraId="516FF3AB" w14:textId="77777777" w:rsidR="00C602C0" w:rsidRDefault="00C602C0" w:rsidP="00C602C0">
            <w:pPr>
              <w:jc w:val="center"/>
              <w:rPr>
                <w:sz w:val="20"/>
                <w:szCs w:val="20"/>
              </w:rPr>
            </w:pPr>
          </w:p>
          <w:p w14:paraId="198A1765" w14:textId="106D700A" w:rsidR="00C602C0" w:rsidRPr="00D735CE" w:rsidRDefault="00C602C0" w:rsidP="00C602C0">
            <w:pPr>
              <w:jc w:val="center"/>
              <w:rPr>
                <w:sz w:val="20"/>
                <w:szCs w:val="20"/>
              </w:rPr>
            </w:pPr>
            <w:r w:rsidRPr="00D735CE">
              <w:rPr>
                <w:sz w:val="20"/>
                <w:szCs w:val="20"/>
              </w:rPr>
              <w:t>11</w:t>
            </w:r>
          </w:p>
        </w:tc>
        <w:tc>
          <w:tcPr>
            <w:tcW w:w="1843" w:type="dxa"/>
          </w:tcPr>
          <w:p w14:paraId="07F0E8D2" w14:textId="543A4B05" w:rsidR="00C602C0" w:rsidRPr="00B838F8" w:rsidRDefault="00B838F8" w:rsidP="00C602C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rFonts w:ascii="Sylfaen" w:hAnsi="Sylfaen"/>
                <w:b/>
                <w:sz w:val="20"/>
                <w:szCs w:val="20"/>
                <w:lang w:val="ka-GE"/>
              </w:rPr>
              <w:t>ზახაშვილი</w:t>
            </w:r>
          </w:p>
        </w:tc>
      </w:tr>
      <w:tr w:rsidR="00C602C0" w:rsidRPr="00D735CE" w14:paraId="6EF5D24F" w14:textId="40208659" w:rsidTr="00C602C0">
        <w:trPr>
          <w:trHeight w:val="1223"/>
        </w:trPr>
        <w:tc>
          <w:tcPr>
            <w:tcW w:w="1893" w:type="dxa"/>
            <w:vMerge/>
          </w:tcPr>
          <w:p w14:paraId="3FCE0B1F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 w:val="restart"/>
          </w:tcPr>
          <w:p w14:paraId="5E8D7243" w14:textId="61EDF571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 w:val="restart"/>
          </w:tcPr>
          <w:p w14:paraId="7365518C" w14:textId="62EE1023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0F66691" w14:textId="2C3E090D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57C98225" w14:textId="470880B2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41990C8" w14:textId="22CA5415" w:rsidR="00C602C0" w:rsidRPr="00D735CE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39899A6B" w14:textId="6927468C" w:rsidR="00C602C0" w:rsidRPr="00D735CE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3ACED7CE" w14:textId="7CEB479D" w:rsidR="00C602C0" w:rsidRPr="00B838F8" w:rsidRDefault="00C602C0" w:rsidP="00C602C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C602C0" w:rsidRPr="00D735CE" w14:paraId="15BDE96A" w14:textId="2C39BAA7" w:rsidTr="00C602C0">
        <w:trPr>
          <w:trHeight w:val="1095"/>
        </w:trPr>
        <w:tc>
          <w:tcPr>
            <w:tcW w:w="1893" w:type="dxa"/>
            <w:vMerge/>
          </w:tcPr>
          <w:p w14:paraId="67921FED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793" w:type="dxa"/>
            <w:vMerge/>
          </w:tcPr>
          <w:p w14:paraId="6BDFB16B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097" w:type="dxa"/>
            <w:vMerge/>
          </w:tcPr>
          <w:p w14:paraId="7FA64C67" w14:textId="7777777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29CE1969" w14:textId="02554897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</w:tcPr>
          <w:p w14:paraId="62B18CB6" w14:textId="68F10B8E" w:rsidR="00C602C0" w:rsidRPr="00D735CE" w:rsidRDefault="00C602C0" w:rsidP="001957A0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274EBA1A" w14:textId="29D19941" w:rsidR="00C602C0" w:rsidRPr="00D735CE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418" w:type="dxa"/>
          </w:tcPr>
          <w:p w14:paraId="496729DD" w14:textId="3D921F90" w:rsidR="00C602C0" w:rsidRPr="00D735CE" w:rsidRDefault="00C602C0" w:rsidP="00C602C0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</w:tcPr>
          <w:p w14:paraId="3DBA50B7" w14:textId="00EDCB05" w:rsidR="00C602C0" w:rsidRPr="00A96090" w:rsidRDefault="00C602C0" w:rsidP="00C602C0">
            <w:pPr>
              <w:jc w:val="center"/>
              <w:rPr>
                <w:sz w:val="20"/>
                <w:szCs w:val="20"/>
              </w:rPr>
            </w:pPr>
          </w:p>
        </w:tc>
      </w:tr>
    </w:tbl>
    <w:p w14:paraId="6309A2CD" w14:textId="719BB88F" w:rsidR="002B55BA" w:rsidRDefault="002B55BA">
      <w:bookmarkStart w:id="0" w:name="_GoBack"/>
      <w:bookmarkEnd w:id="0"/>
    </w:p>
    <w:p w14:paraId="7E043B5C" w14:textId="77777777" w:rsidR="002B55BA" w:rsidRDefault="002B55BA"/>
    <w:sectPr w:rsidR="002B55BA" w:rsidSect="00C83A90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8FF04B" w14:textId="77777777" w:rsidR="009D6D12" w:rsidRDefault="009D6D12" w:rsidP="00B53778">
      <w:pPr>
        <w:spacing w:after="0" w:line="240" w:lineRule="auto"/>
      </w:pPr>
      <w:r>
        <w:separator/>
      </w:r>
    </w:p>
  </w:endnote>
  <w:endnote w:type="continuationSeparator" w:id="0">
    <w:p w14:paraId="51C62B2E" w14:textId="77777777" w:rsidR="009D6D12" w:rsidRDefault="009D6D12" w:rsidP="00B537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21CE6A" w14:textId="77777777" w:rsidR="009D6D12" w:rsidRDefault="009D6D12" w:rsidP="00B53778">
      <w:pPr>
        <w:spacing w:after="0" w:line="240" w:lineRule="auto"/>
      </w:pPr>
      <w:r>
        <w:separator/>
      </w:r>
    </w:p>
  </w:footnote>
  <w:footnote w:type="continuationSeparator" w:id="0">
    <w:p w14:paraId="06785003" w14:textId="77777777" w:rsidR="009D6D12" w:rsidRDefault="009D6D12" w:rsidP="00B537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C44"/>
    <w:rsid w:val="00050791"/>
    <w:rsid w:val="000C66CA"/>
    <w:rsid w:val="00161617"/>
    <w:rsid w:val="00175DE8"/>
    <w:rsid w:val="001957A0"/>
    <w:rsid w:val="001A3DD2"/>
    <w:rsid w:val="001B064A"/>
    <w:rsid w:val="001B3D7B"/>
    <w:rsid w:val="001C3A13"/>
    <w:rsid w:val="00246D34"/>
    <w:rsid w:val="0029244D"/>
    <w:rsid w:val="002B55BA"/>
    <w:rsid w:val="002C2773"/>
    <w:rsid w:val="002C7D8D"/>
    <w:rsid w:val="002D03DE"/>
    <w:rsid w:val="002D6EA6"/>
    <w:rsid w:val="003327B7"/>
    <w:rsid w:val="0035750A"/>
    <w:rsid w:val="00365FAC"/>
    <w:rsid w:val="00397014"/>
    <w:rsid w:val="003F138D"/>
    <w:rsid w:val="004C19B1"/>
    <w:rsid w:val="004F138C"/>
    <w:rsid w:val="00510CED"/>
    <w:rsid w:val="00556991"/>
    <w:rsid w:val="005571E5"/>
    <w:rsid w:val="0056578B"/>
    <w:rsid w:val="005667C0"/>
    <w:rsid w:val="00573A1F"/>
    <w:rsid w:val="00623009"/>
    <w:rsid w:val="00652F32"/>
    <w:rsid w:val="00685EE6"/>
    <w:rsid w:val="006D6221"/>
    <w:rsid w:val="00734EE2"/>
    <w:rsid w:val="00742CA0"/>
    <w:rsid w:val="007B082A"/>
    <w:rsid w:val="007B3645"/>
    <w:rsid w:val="008A29AD"/>
    <w:rsid w:val="009A0CF8"/>
    <w:rsid w:val="009C4611"/>
    <w:rsid w:val="009C68A2"/>
    <w:rsid w:val="009D6D12"/>
    <w:rsid w:val="009F796F"/>
    <w:rsid w:val="00A17F7C"/>
    <w:rsid w:val="00A20D90"/>
    <w:rsid w:val="00A233BB"/>
    <w:rsid w:val="00A96090"/>
    <w:rsid w:val="00B17857"/>
    <w:rsid w:val="00B53416"/>
    <w:rsid w:val="00B53778"/>
    <w:rsid w:val="00B838F8"/>
    <w:rsid w:val="00B85076"/>
    <w:rsid w:val="00B978E8"/>
    <w:rsid w:val="00BA7628"/>
    <w:rsid w:val="00BB5BD3"/>
    <w:rsid w:val="00BC4FC2"/>
    <w:rsid w:val="00BD620D"/>
    <w:rsid w:val="00C16FC5"/>
    <w:rsid w:val="00C535AB"/>
    <w:rsid w:val="00C602C0"/>
    <w:rsid w:val="00C83A90"/>
    <w:rsid w:val="00C902C7"/>
    <w:rsid w:val="00CC6E74"/>
    <w:rsid w:val="00CE273A"/>
    <w:rsid w:val="00D051F2"/>
    <w:rsid w:val="00D72C66"/>
    <w:rsid w:val="00D8546F"/>
    <w:rsid w:val="00D87CD4"/>
    <w:rsid w:val="00DD00C2"/>
    <w:rsid w:val="00DE0258"/>
    <w:rsid w:val="00E00F9B"/>
    <w:rsid w:val="00E57306"/>
    <w:rsid w:val="00EA1B51"/>
    <w:rsid w:val="00EE6CAA"/>
    <w:rsid w:val="00F11ADF"/>
    <w:rsid w:val="00F31C44"/>
    <w:rsid w:val="00F6592D"/>
    <w:rsid w:val="00FC3B3D"/>
    <w:rsid w:val="00FD0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3491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C4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C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8C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aliases w:val="A,ADB,ALTS FOOTNOTE,FOOTNOTES,Footnote,Footnote Text Char Char Char Char Char Char,Footnote Text Char1 Char,Footnote Text qer,Footnote text,Fußnote,Fußnotentext Char,Fuﬂnote,WB-Fußnotentext,WB-Fuﬂnotentext,fn,footnote text,ft,single space"/>
    <w:basedOn w:val="Normal"/>
    <w:link w:val="FootnoteTextChar"/>
    <w:unhideWhenUsed/>
    <w:qFormat/>
    <w:rsid w:val="00B537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A Char,ADB Char,ALTS FOOTNOTE Char,FOOTNOTES Char,Footnote Char,Footnote Text Char Char Char Char Char Char Char,Footnote Text Char1 Char Char,Footnote Text qer Char,Footnote text Char,Fußnote Char,Fußnotentext Char Char,Fuﬂnote Char"/>
    <w:basedOn w:val="DefaultParagraphFont"/>
    <w:link w:val="FootnoteText"/>
    <w:rsid w:val="00B53778"/>
    <w:rPr>
      <w:sz w:val="20"/>
      <w:szCs w:val="20"/>
      <w:lang w:val="en-US"/>
    </w:rPr>
  </w:style>
  <w:style w:type="character" w:styleId="FootnoteReference">
    <w:name w:val="footnote reference"/>
    <w:aliases w:val=" BVI fnr,16 Point,BVI fnr,Footnote Reference Number,Footnote Reference_LVL6,Footnote Reference_LVL61,Footnote Reference_LVL62,Footnote Reference_LVL63,Footnote Reference_LVL64,Superscript 6 Point,Times 10 Point,fr,ftref,Знак сноски-FN"/>
    <w:basedOn w:val="DefaultParagraphFont"/>
    <w:link w:val="BVIfnrCharCharCharChar"/>
    <w:unhideWhenUsed/>
    <w:qFormat/>
    <w:rsid w:val="00B53778"/>
    <w:rPr>
      <w:vertAlign w:val="superscript"/>
    </w:rPr>
  </w:style>
  <w:style w:type="paragraph" w:customStyle="1" w:styleId="BVIfnrCharCharCharChar">
    <w:name w:val="BVI fnr Char Char Char Char"/>
    <w:aliases w:val="BVI fnr Car Car Car Car Char Char Char1 Char,BVI fnr Car Car Char Char Char Char,BVI fnr Car Char Char Char Char"/>
    <w:basedOn w:val="Normal"/>
    <w:link w:val="FootnoteReference"/>
    <w:rsid w:val="00B53778"/>
    <w:pPr>
      <w:spacing w:line="240" w:lineRule="exact"/>
    </w:pPr>
    <w:rPr>
      <w:vertAlign w:val="superscript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2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E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E6"/>
    <w:rPr>
      <w:b/>
      <w:bCs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1C44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1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1C4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TableGrid2">
    <w:name w:val="Table Grid2"/>
    <w:basedOn w:val="TableNormal"/>
    <w:next w:val="TableGrid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F31C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F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8C"/>
    <w:rPr>
      <w:rFonts w:ascii="Segoe UI" w:hAnsi="Segoe UI" w:cs="Segoe UI"/>
      <w:sz w:val="18"/>
      <w:szCs w:val="18"/>
      <w:lang w:val="en-US"/>
    </w:rPr>
  </w:style>
  <w:style w:type="paragraph" w:styleId="FootnoteText">
    <w:name w:val="footnote text"/>
    <w:aliases w:val="A,ADB,ALTS FOOTNOTE,FOOTNOTES,Footnote,Footnote Text Char Char Char Char Char Char,Footnote Text Char1 Char,Footnote Text qer,Footnote text,Fußnote,Fußnotentext Char,Fuﬂnote,WB-Fußnotentext,WB-Fuﬂnotentext,fn,footnote text,ft,single space"/>
    <w:basedOn w:val="Normal"/>
    <w:link w:val="FootnoteTextChar"/>
    <w:unhideWhenUsed/>
    <w:qFormat/>
    <w:rsid w:val="00B5377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A Char,ADB Char,ALTS FOOTNOTE Char,FOOTNOTES Char,Footnote Char,Footnote Text Char Char Char Char Char Char Char,Footnote Text Char1 Char Char,Footnote Text qer Char,Footnote text Char,Fußnote Char,Fußnotentext Char Char,Fuﬂnote Char"/>
    <w:basedOn w:val="DefaultParagraphFont"/>
    <w:link w:val="FootnoteText"/>
    <w:rsid w:val="00B53778"/>
    <w:rPr>
      <w:sz w:val="20"/>
      <w:szCs w:val="20"/>
      <w:lang w:val="en-US"/>
    </w:rPr>
  </w:style>
  <w:style w:type="character" w:styleId="FootnoteReference">
    <w:name w:val="footnote reference"/>
    <w:aliases w:val=" BVI fnr,16 Point,BVI fnr,Footnote Reference Number,Footnote Reference_LVL6,Footnote Reference_LVL61,Footnote Reference_LVL62,Footnote Reference_LVL63,Footnote Reference_LVL64,Superscript 6 Point,Times 10 Point,fr,ftref,Знак сноски-FN"/>
    <w:basedOn w:val="DefaultParagraphFont"/>
    <w:link w:val="BVIfnrCharCharCharChar"/>
    <w:unhideWhenUsed/>
    <w:qFormat/>
    <w:rsid w:val="00B53778"/>
    <w:rPr>
      <w:vertAlign w:val="superscript"/>
    </w:rPr>
  </w:style>
  <w:style w:type="paragraph" w:customStyle="1" w:styleId="BVIfnrCharCharCharChar">
    <w:name w:val="BVI fnr Char Char Char Char"/>
    <w:aliases w:val="BVI fnr Car Car Car Car Char Char Char1 Char,BVI fnr Car Car Char Char Char Char,BVI fnr Car Char Char Char Char"/>
    <w:basedOn w:val="Normal"/>
    <w:link w:val="FootnoteReference"/>
    <w:rsid w:val="00B53778"/>
    <w:pPr>
      <w:spacing w:line="240" w:lineRule="exact"/>
    </w:pPr>
    <w:rPr>
      <w:vertAlign w:val="superscript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762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76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7628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68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EE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EE6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T. Z.</dc:creator>
  <cp:lastModifiedBy>Ketevan Goginashvili</cp:lastModifiedBy>
  <cp:revision>2</cp:revision>
  <dcterms:created xsi:type="dcterms:W3CDTF">2019-01-09T12:17:00Z</dcterms:created>
  <dcterms:modified xsi:type="dcterms:W3CDTF">2019-01-09T12:17:00Z</dcterms:modified>
</cp:coreProperties>
</file>