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1342" w14:textId="3FE1595F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12121"/>
          <w:sz w:val="28"/>
          <w:szCs w:val="28"/>
          <w:shd w:val="clear" w:color="auto" w:fill="FFFFFF"/>
        </w:rPr>
      </w:pPr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>Brief information on the State Health Programs of the Ministry of</w:t>
      </w:r>
      <w:r w:rsidR="003A77E1">
        <w:rPr>
          <w:rFonts w:cstheme="minorHAnsi"/>
          <w:b/>
          <w:color w:val="212121"/>
          <w:sz w:val="28"/>
          <w:szCs w:val="28"/>
          <w:shd w:val="clear" w:color="auto" w:fill="FFFFFF"/>
        </w:rPr>
        <w:t xml:space="preserve"> IDPs,</w:t>
      </w:r>
      <w:r w:rsidRPr="00E02B48">
        <w:rPr>
          <w:rFonts w:cstheme="minorHAnsi"/>
          <w:b/>
          <w:color w:val="212121"/>
          <w:sz w:val="28"/>
          <w:szCs w:val="28"/>
          <w:shd w:val="clear" w:color="auto" w:fill="FFFFFF"/>
        </w:rPr>
        <w:t xml:space="preserve"> Labour, Health and Social Affairs of Georgia</w:t>
      </w:r>
    </w:p>
    <w:p w14:paraId="7EFB651C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D62D31E" w14:textId="77777777" w:rsidR="00C60901" w:rsidRPr="00E02B4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0785C769" w14:textId="688F88AA" w:rsidR="00C60901" w:rsidRPr="00E02B4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Access to medical services for Georgian population is ensured through State Health Pr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ograms. According to the Law on “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State Budget of</w:t>
      </w:r>
      <w:r w:rsidR="00C60901"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Georgia </w:t>
      </w:r>
      <w:r w:rsidR="004142AE" w:rsidRPr="00E02B48">
        <w:rPr>
          <w:rFonts w:cstheme="minorHAnsi"/>
          <w:color w:val="212121"/>
          <w:sz w:val="24"/>
          <w:szCs w:val="24"/>
          <w:shd w:val="clear" w:color="auto" w:fill="FFFFFF"/>
        </w:rPr>
        <w:t>201</w:t>
      </w:r>
      <w:r w:rsidR="004142AE">
        <w:rPr>
          <w:rFonts w:cstheme="minorHAnsi"/>
          <w:color w:val="212121"/>
          <w:sz w:val="24"/>
          <w:szCs w:val="24"/>
          <w:shd w:val="clear" w:color="auto" w:fill="FFFFFF"/>
        </w:rPr>
        <w:t>9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” budget allocations from the Ministry of </w:t>
      </w:r>
      <w:r w:rsidR="00B12BEF" w:rsidRPr="00C13ED1">
        <w:rPr>
          <w:rFonts w:cstheme="minorHAnsi"/>
          <w:color w:val="212121"/>
          <w:sz w:val="24"/>
          <w:szCs w:val="24"/>
          <w:shd w:val="clear" w:color="auto" w:fill="FFFFFF"/>
        </w:rPr>
        <w:t>IDPs,</w:t>
      </w:r>
      <w:r w:rsidR="00B12BEF">
        <w:rPr>
          <w:rFonts w:ascii="Sylfaen" w:hAnsi="Sylfaen" w:cstheme="minorHAnsi"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Labour, Health and Social A</w:t>
      </w:r>
      <w:r w:rsidR="00E02B48">
        <w:rPr>
          <w:rFonts w:cstheme="minorHAnsi"/>
          <w:color w:val="212121"/>
          <w:sz w:val="24"/>
          <w:szCs w:val="24"/>
          <w:shd w:val="clear" w:color="auto" w:fill="FFFFFF"/>
        </w:rPr>
        <w:t>ffairs of Georgia are envisaged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for the state healthcare programs which amounts to </w:t>
      </w:r>
      <w:r w:rsidR="004142AE">
        <w:rPr>
          <w:rFonts w:cstheme="minorHAnsi"/>
          <w:b/>
          <w:color w:val="212121"/>
          <w:sz w:val="24"/>
          <w:szCs w:val="24"/>
          <w:shd w:val="clear" w:color="auto" w:fill="FFFFFF"/>
        </w:rPr>
        <w:t>1 044 565</w:t>
      </w:r>
      <w:r w:rsidR="00C60901"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  <w:r w:rsidR="0086298A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000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. Out of this amount, the budget of the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“Universal Health Coverage Program”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 xml:space="preserve"> amounts to </w:t>
      </w:r>
      <w:r w:rsidR="004142AE">
        <w:rPr>
          <w:rFonts w:cstheme="minorHAnsi"/>
          <w:b/>
          <w:color w:val="212121"/>
          <w:sz w:val="24"/>
          <w:szCs w:val="24"/>
          <w:shd w:val="clear" w:color="auto" w:fill="FFFFFF"/>
        </w:rPr>
        <w:t>754</w:t>
      </w:r>
      <w:r w:rsidR="004142AE"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  <w:r w:rsidRPr="00E02B48">
        <w:rPr>
          <w:rFonts w:cstheme="minorHAnsi"/>
          <w:b/>
          <w:color w:val="212121"/>
          <w:sz w:val="24"/>
          <w:szCs w:val="24"/>
          <w:shd w:val="clear" w:color="auto" w:fill="FFFFFF"/>
        </w:rPr>
        <w:t>000 000 GEL</w:t>
      </w:r>
      <w:r w:rsidRPr="00E02B48">
        <w:rPr>
          <w:rFonts w:cstheme="minorHAnsi"/>
          <w:color w:val="212121"/>
          <w:sz w:val="24"/>
          <w:szCs w:val="24"/>
          <w:shd w:val="clear" w:color="auto" w:fill="FFFFFF"/>
        </w:rPr>
        <w:t>, which covers basic services, including:</w:t>
      </w:r>
    </w:p>
    <w:p w14:paraId="71B3EF72" w14:textId="771CF016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out-patient services;</w:t>
      </w:r>
    </w:p>
    <w:p w14:paraId="1EF5E133" w14:textId="657AE0FC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Planned </w:t>
      </w:r>
      <w:r w:rsidR="00B12BEF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surgery 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emergency in-patient se</w:t>
      </w:r>
      <w:bookmarkStart w:id="0" w:name="_GoBack"/>
      <w:bookmarkEnd w:id="0"/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rvices</w:t>
      </w:r>
      <w:r w:rsidR="00B12BEF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</w:p>
    <w:p w14:paraId="4E6919C4" w14:textId="6CFDC2C4" w:rsidR="00C60901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Cancer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diagnostics and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treatment: chemotherapy, hormone and radiation therapy and </w:t>
      </w:r>
      <w:r w:rsidR="00B12BEF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with them related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medical </w:t>
      </w:r>
      <w:r w:rsidR="00370E20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examinations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and medicines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304BE3C1" w14:textId="779908FC" w:rsidR="008B7824" w:rsidRPr="00E02B4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Childbirth and caesarean section</w:t>
      </w:r>
      <w:r w:rsid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;</w:t>
      </w:r>
    </w:p>
    <w:p w14:paraId="6A6D329C" w14:textId="1C3EC1EC" w:rsidR="008B7824" w:rsidRPr="00E02B4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</w:t>
      </w:r>
      <w:r w:rsidR="008B7824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he high-risk pregnant, obstetrician and clinic's inpatient medical service;</w:t>
      </w:r>
    </w:p>
    <w:p w14:paraId="57B0778A" w14:textId="759BEA8E" w:rsidR="008B7824" w:rsidRPr="00E02B4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Infectious diseases management.</w:t>
      </w:r>
    </w:p>
    <w:p w14:paraId="5CD804D9" w14:textId="192B3744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 addition to Universal Health Coverage,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various targeted (public health and</w:t>
      </w:r>
      <w:r w:rsidR="006C055E"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di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sease oriented) programs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are applicable, with the total budget of </w:t>
      </w:r>
      <w:r w:rsidR="004142AE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289 765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 Targeted programs cover medical services in a wide range of important areas such as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Onco</w:t>
      </w:r>
      <w:proofErr w:type="spellEnd"/>
      <w:r w:rsidR="00B12BEF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-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>hematology, Dialysis and Kidney Transplantation, Palliative Care of Incurable Patients, Treatment of Patients with Rare Diseases, Urgent Emergency Assistance, Rural Doctor, Provision with Medications for Chronic Diseases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  <w:lang w:val="ka-GE"/>
        </w:rPr>
        <w:t>,</w:t>
      </w:r>
      <w:r w:rsidRPr="00E02B48">
        <w:rPr>
          <w:rFonts w:asciiTheme="minorHAnsi" w:eastAsiaTheme="minorHAnsi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etc.</w:t>
      </w:r>
    </w:p>
    <w:p w14:paraId="16E4F6F7" w14:textId="0AC8C4C4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The cost of services that are not covered by other state programs is provided by the component of the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Individual Assistance of the State Program of Referral Service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, the mentioned state programs budget amounts to </w:t>
      </w:r>
      <w:r w:rsidR="004142AE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20 000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in </w:t>
      </w:r>
      <w:r w:rsidR="004142AE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201</w:t>
      </w:r>
      <w:r w:rsidR="004142AE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9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63C80C6F" w14:textId="77777777" w:rsid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Besides, the above mentioned, </w:t>
      </w:r>
      <w:r w:rsidR="006C055E"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public health expenditures 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includes budget estimates of local municipalities, which is </w:t>
      </w:r>
      <w:r w:rsidRPr="00E02B48">
        <w:rPr>
          <w:rFonts w:asciiTheme="minorHAnsi" w:eastAsiaTheme="minorHAnsi" w:hAnsiTheme="minorHAnsi" w:cstheme="minorHAnsi"/>
          <w:b/>
          <w:color w:val="212121"/>
          <w:sz w:val="24"/>
          <w:szCs w:val="24"/>
          <w:shd w:val="clear" w:color="auto" w:fill="FFFFFF"/>
        </w:rPr>
        <w:t>50 000 000 GEL</w:t>
      </w: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and covers various target or individual cases.</w:t>
      </w:r>
    </w:p>
    <w:p w14:paraId="7A8E9910" w14:textId="6B90BFA0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</w:t>
      </w:r>
      <w:r w:rsidR="00E518E7"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under the state budget</w:t>
      </w:r>
      <w:r w:rsidRPr="00E02B4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.</w:t>
      </w:r>
    </w:p>
    <w:p w14:paraId="4B92EE80" w14:textId="77777777" w:rsidR="008B7824" w:rsidRPr="00E02B48" w:rsidRDefault="008B7824" w:rsidP="00E02B48">
      <w:pPr>
        <w:pStyle w:val="HTMLPreformatted"/>
        <w:shd w:val="clear" w:color="auto" w:fill="FFFFFF"/>
        <w:spacing w:after="200"/>
        <w:jc w:val="both"/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E02B48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Pr="00E02B4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</w:p>
    <w:p w14:paraId="1B9A8347" w14:textId="77777777" w:rsidR="00492496" w:rsidRPr="00E02B48" w:rsidRDefault="00492496">
      <w:pPr>
        <w:rPr>
          <w:rFonts w:cstheme="minorHAnsi"/>
        </w:rPr>
      </w:pPr>
    </w:p>
    <w:sectPr w:rsidR="00492496" w:rsidRPr="00E02B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370E20"/>
    <w:rsid w:val="003A77E1"/>
    <w:rsid w:val="004142AE"/>
    <w:rsid w:val="00492496"/>
    <w:rsid w:val="006C055E"/>
    <w:rsid w:val="0072558D"/>
    <w:rsid w:val="0086298A"/>
    <w:rsid w:val="008B7824"/>
    <w:rsid w:val="00B12BEF"/>
    <w:rsid w:val="00C13ED1"/>
    <w:rsid w:val="00C60901"/>
    <w:rsid w:val="00E02B48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1D8-5DA6-40E2-B922-7C972565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Ketevan Goginashvili</cp:lastModifiedBy>
  <cp:revision>2</cp:revision>
  <dcterms:created xsi:type="dcterms:W3CDTF">2019-02-28T08:50:00Z</dcterms:created>
  <dcterms:modified xsi:type="dcterms:W3CDTF">2019-02-28T08:50:00Z</dcterms:modified>
</cp:coreProperties>
</file>