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02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mic Sans MS"/>
          <w:color w:val="000000"/>
        </w:rPr>
      </w:pPr>
      <w:proofErr w:type="spellStart"/>
      <w:r w:rsidRPr="00BB4FA4">
        <w:rPr>
          <w:rFonts w:ascii="Sylfaen" w:hAnsi="Sylfaen" w:cs="Sylfaen"/>
          <w:color w:val="000000"/>
        </w:rPr>
        <w:t>საქართველოს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 </w:t>
      </w:r>
      <w:proofErr w:type="spellStart"/>
      <w:r w:rsidRPr="00BB4FA4">
        <w:rPr>
          <w:rFonts w:ascii="Sylfaen" w:hAnsi="Sylfaen" w:cs="Sylfaen"/>
          <w:color w:val="000000"/>
        </w:rPr>
        <w:t>ოკუპირებული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 </w:t>
      </w:r>
      <w:proofErr w:type="spellStart"/>
      <w:r w:rsidRPr="00BB4FA4">
        <w:rPr>
          <w:rFonts w:ascii="Sylfaen" w:hAnsi="Sylfaen" w:cs="Sylfaen"/>
          <w:color w:val="000000"/>
        </w:rPr>
        <w:t>ტერიტორიებიდან</w:t>
      </w:r>
      <w:proofErr w:type="spellEnd"/>
    </w:p>
    <w:p w:rsidR="00B23402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omic Sans MS"/>
          <w:color w:val="000000"/>
        </w:rPr>
      </w:pPr>
      <w:proofErr w:type="spellStart"/>
      <w:r w:rsidRPr="00BB4FA4">
        <w:rPr>
          <w:rFonts w:ascii="Sylfaen" w:hAnsi="Sylfaen" w:cs="Sylfaen"/>
          <w:color w:val="000000"/>
        </w:rPr>
        <w:t>დევნილთა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, </w:t>
      </w:r>
      <w:proofErr w:type="spellStart"/>
      <w:r w:rsidRPr="00BB4FA4">
        <w:rPr>
          <w:rFonts w:ascii="Sylfaen" w:hAnsi="Sylfaen" w:cs="Sylfaen"/>
          <w:color w:val="000000"/>
        </w:rPr>
        <w:t>შრომის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, </w:t>
      </w:r>
      <w:proofErr w:type="spellStart"/>
      <w:r w:rsidRPr="00BB4FA4">
        <w:rPr>
          <w:rFonts w:ascii="Sylfaen" w:hAnsi="Sylfaen" w:cs="Sylfaen"/>
          <w:color w:val="000000"/>
        </w:rPr>
        <w:t>ჯანმრთელობისა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 </w:t>
      </w:r>
      <w:proofErr w:type="spellStart"/>
      <w:r w:rsidRPr="00BB4FA4">
        <w:rPr>
          <w:rFonts w:ascii="Sylfaen" w:hAnsi="Sylfaen" w:cs="Sylfaen"/>
          <w:color w:val="000000"/>
        </w:rPr>
        <w:t>და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 </w:t>
      </w:r>
      <w:proofErr w:type="spellStart"/>
      <w:r w:rsidRPr="00BB4FA4">
        <w:rPr>
          <w:rFonts w:ascii="Sylfaen" w:hAnsi="Sylfaen" w:cs="Sylfaen"/>
          <w:color w:val="000000"/>
        </w:rPr>
        <w:t>სოციალური</w:t>
      </w:r>
      <w:proofErr w:type="spellEnd"/>
    </w:p>
    <w:p w:rsidR="00517519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r w:rsidRPr="00BB4FA4">
        <w:rPr>
          <w:rFonts w:ascii="Sylfaen" w:hAnsi="Sylfaen" w:cs="Sylfaen"/>
          <w:color w:val="000000"/>
        </w:rPr>
        <w:t>დაცვის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 </w:t>
      </w:r>
      <w:proofErr w:type="spellStart"/>
      <w:r w:rsidRPr="00BB4FA4">
        <w:rPr>
          <w:rFonts w:ascii="Sylfaen" w:hAnsi="Sylfaen" w:cs="Sylfaen"/>
          <w:color w:val="000000"/>
        </w:rPr>
        <w:t>მინისტრის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 </w:t>
      </w:r>
      <w:proofErr w:type="spellStart"/>
      <w:r w:rsidRPr="00BB4FA4">
        <w:rPr>
          <w:rFonts w:ascii="Sylfaen" w:hAnsi="Sylfaen" w:cs="Sylfaen"/>
          <w:color w:val="000000"/>
        </w:rPr>
        <w:t>პირველი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 </w:t>
      </w:r>
      <w:proofErr w:type="spellStart"/>
      <w:r w:rsidRPr="00BB4FA4">
        <w:rPr>
          <w:rFonts w:ascii="Sylfaen" w:hAnsi="Sylfaen" w:cs="Sylfaen"/>
          <w:color w:val="000000"/>
        </w:rPr>
        <w:t>მოადგილ</w:t>
      </w:r>
      <w:proofErr w:type="spellEnd"/>
      <w:r w:rsidRPr="00BB4FA4">
        <w:rPr>
          <w:rFonts w:ascii="Sylfaen" w:hAnsi="Sylfaen" w:cs="Sylfaen"/>
          <w:color w:val="000000"/>
          <w:lang w:val="ka-GE"/>
        </w:rPr>
        <w:t>ეს</w:t>
      </w:r>
      <w:r w:rsidR="00517519" w:rsidRPr="00BB4FA4">
        <w:rPr>
          <w:rFonts w:ascii="Sylfaen" w:hAnsi="Sylfaen" w:cs="Sylfaen"/>
          <w:color w:val="000000"/>
          <w:lang w:val="ka-GE"/>
        </w:rPr>
        <w:t xml:space="preserve"> </w:t>
      </w:r>
    </w:p>
    <w:p w:rsidR="00301227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r w:rsidRPr="00BB4FA4">
        <w:rPr>
          <w:rFonts w:ascii="Sylfaen" w:hAnsi="Sylfaen" w:cs="Sylfaen"/>
          <w:color w:val="000000"/>
          <w:lang w:val="ka-GE"/>
        </w:rPr>
        <w:t xml:space="preserve">ქალბატონ </w:t>
      </w:r>
      <w:proofErr w:type="spellStart"/>
      <w:r w:rsidRPr="00BB4FA4">
        <w:rPr>
          <w:rFonts w:ascii="Sylfaen" w:hAnsi="Sylfaen" w:cs="Sylfaen"/>
          <w:color w:val="000000"/>
        </w:rPr>
        <w:t>თამარ</w:t>
      </w:r>
      <w:proofErr w:type="spellEnd"/>
      <w:r w:rsidRPr="00BB4FA4">
        <w:rPr>
          <w:rFonts w:ascii="Sylfaen" w:hAnsi="Sylfaen" w:cs="Microsoft Sans Serif"/>
          <w:color w:val="000000"/>
        </w:rPr>
        <w:t xml:space="preserve"> </w:t>
      </w:r>
      <w:proofErr w:type="spellStart"/>
      <w:r w:rsidRPr="00BB4FA4">
        <w:rPr>
          <w:rFonts w:ascii="Sylfaen" w:hAnsi="Sylfaen" w:cs="Sylfaen"/>
          <w:color w:val="000000"/>
        </w:rPr>
        <w:t>გაბუნიას</w:t>
      </w:r>
      <w:proofErr w:type="spellEnd"/>
    </w:p>
    <w:p w:rsidR="00BB4FA4" w:rsidRPr="00BB4FA4" w:rsidRDefault="00BB4FA4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</w:p>
    <w:p w:rsidR="00BB4FA4" w:rsidRPr="00BB4FA4" w:rsidRDefault="00BB4FA4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 w:rsidRPr="00BB4FA4">
        <w:rPr>
          <w:rFonts w:ascii="Sylfaen" w:hAnsi="Sylfaen" w:cs="Sylfaen"/>
          <w:color w:val="00000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უფროსის გიორგი ჭავჭავაძის</w:t>
      </w:r>
    </w:p>
    <w:p w:rsidR="00B23402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</w:p>
    <w:p w:rsidR="00BB4FA4" w:rsidRPr="00BB4FA4" w:rsidRDefault="00BB4FA4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 w:rsidRPr="00BB4FA4">
        <w:rPr>
          <w:rFonts w:ascii="Sylfaen" w:hAnsi="Sylfaen" w:cs="Sylfaen"/>
          <w:color w:val="000000"/>
          <w:lang w:val="ka-GE"/>
        </w:rPr>
        <w:t xml:space="preserve">მოხსენებითი ბარათი </w:t>
      </w:r>
    </w:p>
    <w:p w:rsidR="00B23402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BB4FA4" w:rsidRPr="00BB4FA4" w:rsidRDefault="00BB4FA4" w:rsidP="00BB4FA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>ქალბატონო თამარ,</w:t>
      </w:r>
    </w:p>
    <w:p w:rsidR="00BB4FA4" w:rsidRPr="00BB4FA4" w:rsidRDefault="00BB4FA4" w:rsidP="00BB4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br/>
        <w:t>თქვენი დავალების თანახმად, ჯანმრთელობის დაცვის დეპარტამენტმა, კომპეტენციის ფარგლებში, განიხილა მ</w:t>
      </w:r>
      <w:bookmarkStart w:id="0" w:name="_GoBack"/>
      <w:bookmarkEnd w:id="0"/>
      <w:r w:rsidRPr="00BB4FA4">
        <w:rPr>
          <w:rFonts w:ascii="Sylfaen" w:eastAsia="Times New Roman" w:hAnsi="Sylfaen" w:cs="Times New Roman"/>
          <w:color w:val="000000"/>
          <w:lang w:val="ka-GE"/>
        </w:rPr>
        <w:t>იმდინარე წლის 1 სექტემბრის N01-9256 მოხსენებითი ბარათი, რომელიც შეეხება მ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სოფლიო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ბანკის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დაფინანსებით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მიმდინარე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„COVID-19-ის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წინააღმდეგ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სწრაფი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რეაგირების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პროექტის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“ ფარგლებში, სტრატეგიული მნიშვნელობის ჰოსპიტალური დაწესებულებებისთვის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სამედიცინო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დანიშნულების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მოწყობილობისა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აღჭურვილობის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შესყიდვა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>ს.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>„COVID-19-ის წინააღმდეგ სწრაფი რეაგირების პროექტი" მიმდინარეობს რეკონსტრუქციისა და განვითარების საერთაშორისო ბანკსა (IBRD) და საქართველოს შორის სასესხო შეთანხმების "COVID-19-ის წინააღმდეგ სწრაფი რეაგირების პროექტი“, საქართველოსა და აზიის განვითრების ბანკს (ADB) შორის სასესხო შეთანხმების „COVID-19- ზე საგანგებო რეაგირებისა და დანახარჯების მხარდამჭერ პროგრამა“ ფარგლებში.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B4FA4">
        <w:rPr>
          <w:rFonts w:ascii="Sylfaen" w:eastAsia="Times New Roman" w:hAnsi="Sylfaen" w:cs="Times New Roman"/>
          <w:color w:val="000000"/>
        </w:rPr>
        <w:t>პროექტების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განმახორციელებელია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საქართველოს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ოკუპირებული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ტერიტორიებიდან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დევნილთა</w:t>
      </w:r>
      <w:proofErr w:type="spellEnd"/>
      <w:r w:rsidRPr="00BB4FA4">
        <w:rPr>
          <w:rFonts w:ascii="Sylfaen" w:eastAsia="Times New Roman" w:hAnsi="Sylfaen" w:cs="Times New Roman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შრომის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ჯანმრთელობისა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დაცვის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სამინისტრო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პროექტების განმახორციელებლი ერთეულის მეშვეობით. </w:t>
      </w:r>
      <w:r w:rsidRPr="00BB4FA4">
        <w:rPr>
          <w:rFonts w:ascii="Sylfaen" w:eastAsia="Times New Roman" w:hAnsi="Sylfaen" w:cs="Times New Roman"/>
          <w:color w:val="000000"/>
        </w:rPr>
        <w:t>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</w:rPr>
        <w:t xml:space="preserve">„COVID-19-ის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წინააღმდეგ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სწრაფი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რეაგირების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proofErr w:type="gramStart"/>
      <w:r w:rsidRPr="00BB4FA4">
        <w:rPr>
          <w:rFonts w:ascii="Sylfaen" w:eastAsia="Times New Roman" w:hAnsi="Sylfaen" w:cs="Times New Roman"/>
          <w:color w:val="000000"/>
        </w:rPr>
        <w:t>პროექტის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“ </w:t>
      </w:r>
      <w:r w:rsidRPr="00BB4FA4">
        <w:rPr>
          <w:rFonts w:ascii="Sylfaen" w:eastAsia="Times New Roman" w:hAnsi="Sylfaen" w:cs="Times New Roman"/>
          <w:color w:val="000000"/>
          <w:lang w:val="ka-GE"/>
        </w:rPr>
        <w:t>პირველი</w:t>
      </w:r>
      <w:proofErr w:type="gramEnd"/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 კომპონენტი მოიცავს  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სტრატეგიულად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მნიშვნელოვანი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ჰოსპიტალური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დაწესებულებების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მზადყოფნის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გაძლიერება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>ს</w:t>
      </w:r>
      <w:r w:rsidRPr="00BB4FA4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სამედიცინო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დანიშნულების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მოწყობილობისა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აღჭურვილობის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შესყიდვა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>ს</w:t>
      </w:r>
      <w:r w:rsidRPr="00BB4FA4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მათი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მატერიალურ</w:t>
      </w:r>
      <w:r w:rsidRPr="00BB4FA4">
        <w:rPr>
          <w:rFonts w:ascii="Sylfaen" w:eastAsia="Times New Roman" w:hAnsi="Sylfaen" w:cs="Times New Roman"/>
          <w:b/>
          <w:bCs/>
          <w:color w:val="000000"/>
        </w:rPr>
        <w:t>-</w:t>
      </w:r>
      <w:r w:rsidRPr="00BB4FA4">
        <w:rPr>
          <w:rFonts w:ascii="Sylfaen" w:eastAsia="Times New Roman" w:hAnsi="Sylfaen" w:cs="Times New Roman"/>
          <w:color w:val="000000"/>
        </w:rPr>
        <w:t>ტექნიკური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ბაზის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შევსებისა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განახლების</w:t>
      </w:r>
      <w:proofErr w:type="spellEnd"/>
      <w:r w:rsidRPr="00BB4FA4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>.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სამინისტროში შემოსული კორესპონდენციის და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მსოფლიო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ბანკის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პროექტის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განმახორციელებელ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>ი</w:t>
      </w:r>
      <w:r w:rsidRPr="00BB4FA4">
        <w:rPr>
          <w:rFonts w:ascii="Microsoft Sans Serif" w:eastAsia="Times New Roman" w:hAnsi="Microsoft Sans Serif" w:cs="Microsoft Sans Serif"/>
          <w:color w:val="000000"/>
          <w:lang w:val="ka-GE"/>
        </w:rPr>
        <w:t xml:space="preserve"> </w:t>
      </w:r>
      <w:r w:rsidRPr="00BB4FA4">
        <w:rPr>
          <w:rFonts w:ascii="Sylfaen" w:eastAsia="Times New Roman" w:hAnsi="Sylfaen" w:cs="Times New Roman"/>
          <w:color w:val="000000"/>
          <w:lang w:val="ka-GE"/>
        </w:rPr>
        <w:t>ერთეულის</w:t>
      </w:r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(PIU)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კონსულტაციები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ს საფუძველზე, განისაზღვრა იმ ჰოსპიტალური დაწესებულებების ჩამონათვალი და საჭიროებების ნუსხა, რომლებიც მნიშვნელოვან როლს ასრულებენ </w:t>
      </w:r>
      <w:r w:rsidRPr="00BB4FA4">
        <w:rPr>
          <w:rFonts w:ascii="Microsoft Sans Serif" w:eastAsia="Times New Roman" w:hAnsi="Microsoft Sans Serif" w:cs="Microsoft Sans Serif"/>
          <w:color w:val="000000"/>
        </w:rPr>
        <w:t>COVID-19-</w:t>
      </w:r>
      <w:r w:rsidRPr="00BB4FA4">
        <w:rPr>
          <w:rFonts w:ascii="Sylfaen" w:eastAsia="Times New Roman" w:hAnsi="Sylfaen" w:cs="Times New Roman"/>
          <w:color w:val="000000"/>
        </w:rPr>
        <w:t xml:space="preserve">ის </w:t>
      </w:r>
      <w:r w:rsidRPr="00BB4FA4">
        <w:rPr>
          <w:rFonts w:ascii="Sylfaen" w:eastAsia="Times New Roman" w:hAnsi="Sylfaen" w:cs="Times New Roman"/>
          <w:color w:val="000000"/>
          <w:lang w:val="ka-GE"/>
        </w:rPr>
        <w:t>პანდემიის საპასუხო ღონისძიებებში.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 დაწესებულებების და მათი საჭიროებათა ნუსხის შედგენა ექვემდებარებოდა შემდეგ პრინციპებს: </w:t>
      </w:r>
    </w:p>
    <w:p w:rsidR="00BB4FA4" w:rsidRPr="00BB4FA4" w:rsidRDefault="00BB4FA4" w:rsidP="00BB4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lastRenderedPageBreak/>
        <w:t xml:space="preserve">ჰოსპიტალური დაწესებულებები, რომელებიც იმყოფებიან სახელმწიფო საკუთრებაში და  მათი ეფექტიანი ფუნქციონირება გადამწყვეტია </w:t>
      </w:r>
      <w:r w:rsidRPr="00BB4FA4">
        <w:rPr>
          <w:rFonts w:ascii="Microsoft Sans Serif" w:eastAsia="Times New Roman" w:hAnsi="Microsoft Sans Serif" w:cs="Microsoft Sans Serif"/>
          <w:color w:val="000000"/>
        </w:rPr>
        <w:t>COVID-19-</w:t>
      </w:r>
      <w:r w:rsidRPr="00BB4FA4">
        <w:rPr>
          <w:rFonts w:ascii="Sylfaen" w:eastAsia="Times New Roman" w:hAnsi="Sylfaen" w:cs="Times New Roman"/>
          <w:color w:val="000000"/>
        </w:rPr>
        <w:t>ის</w:t>
      </w:r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შემდგომი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სავარაუდო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ტალღების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r w:rsidRPr="00BB4FA4">
        <w:rPr>
          <w:rFonts w:ascii="Sylfaen" w:eastAsia="Times New Roman" w:hAnsi="Sylfaen" w:cs="Times New Roman"/>
          <w:color w:val="000000"/>
          <w:lang w:val="ka-GE"/>
        </w:rPr>
        <w:t>წარმატებით გამკლავების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თვის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>;</w:t>
      </w:r>
    </w:p>
    <w:p w:rsidR="00BB4FA4" w:rsidRPr="00BB4FA4" w:rsidRDefault="00BB4FA4" w:rsidP="00BB4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შერჩეული საავადმყოფოების მიერ წერილობით უნდა ყოფილიყო წარმოდგენილი საჭიროებათა ჩამონათვალი; </w:t>
      </w:r>
    </w:p>
    <w:p w:rsidR="00BB4FA4" w:rsidRPr="00BB4FA4" w:rsidRDefault="00BB4FA4" w:rsidP="00BB4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>საავადმყოფოთა წარმოდგენილი საჭიროებებიდან შეირჩა მხოლოდ  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არსებითად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საჭირო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აუცილებელი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აღჭურვილობა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, რომლებიც უზრუნველყოფს </w:t>
      </w:r>
      <w:r w:rsidRPr="00BB4FA4">
        <w:rPr>
          <w:rFonts w:ascii="Microsoft Sans Serif" w:eastAsia="Times New Roman" w:hAnsi="Microsoft Sans Serif" w:cs="Microsoft Sans Serif"/>
          <w:color w:val="000000"/>
        </w:rPr>
        <w:t xml:space="preserve">COVID-19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პაციენტების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შეუფერხებელ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მიღებას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მათთვის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თანამედროვე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საერთაშორისო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ეროვნული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სტანდარტის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შესაბამისი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ხარისხიანი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გაწევას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; </w:t>
      </w:r>
      <w:r w:rsidRPr="00BB4FA4">
        <w:rPr>
          <w:rFonts w:ascii="Times New Roman" w:eastAsia="Times New Roman" w:hAnsi="Times New Roman" w:cs="Times New Roman"/>
          <w:color w:val="000000"/>
          <w:lang w:val="ka-GE"/>
        </w:rPr>
        <w:t xml:space="preserve">         </w:t>
      </w:r>
    </w:p>
    <w:p w:rsidR="00BB4FA4" w:rsidRPr="00BB4FA4" w:rsidRDefault="00BB4FA4" w:rsidP="00BB4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>შერჩევისას გათვალისწინებული იქნებოდა მულტისექტორული საავადმყოფოების აღჭურვის საერთაშორისო სტანდარტები და შერჩეულ საავადმყოფოებში არსებული აღჭურვილობების რაოდენობა და ხარისხი.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ზემოაღნიშნული პრინციპების გათვალისწინებით, საავადმყოფოებისთვის: </w:t>
      </w:r>
      <w:r w:rsidRPr="00BB4FA4">
        <w:rPr>
          <w:rFonts w:ascii="Microsoft Sans Serif" w:eastAsia="Times New Roman" w:hAnsi="Microsoft Sans Serif" w:cs="Microsoft Sans Serif"/>
          <w:color w:val="000000"/>
        </w:rPr>
        <w:t>.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</w:t>
      </w:r>
      <w:r w:rsidRPr="00BB4FA4">
        <w:rPr>
          <w:rFonts w:ascii="Microsoft Sans Serif" w:eastAsia="Times New Roman" w:hAnsi="Microsoft Sans Serif" w:cs="Microsoft Sans Serif"/>
          <w:color w:val="000000"/>
        </w:rPr>
        <w:t>.</w:t>
      </w:r>
      <w:r w:rsidRPr="00BB4FA4">
        <w:rPr>
          <w:rFonts w:ascii="Sylfaen" w:eastAsia="Times New Roman" w:hAnsi="Sylfaen" w:cs="Times New Roman"/>
          <w:color w:val="000000"/>
        </w:rPr>
        <w:t>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„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აკ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.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ნიკოლოზ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ყიფშიძის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სახელობის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ცენტრალური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საუნივერსიტეტო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proofErr w:type="gramStart"/>
      <w:r w:rsidRPr="00BB4FA4">
        <w:rPr>
          <w:rFonts w:ascii="Sylfaen" w:eastAsia="Times New Roman" w:hAnsi="Sylfaen" w:cs="Times New Roman"/>
          <w:color w:val="000000"/>
        </w:rPr>
        <w:t>კლინიკა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>“ (</w:t>
      </w:r>
      <w:proofErr w:type="spellStart"/>
      <w:proofErr w:type="gramEnd"/>
      <w:r w:rsidRPr="00BB4FA4">
        <w:rPr>
          <w:rFonts w:ascii="Sylfaen" w:eastAsia="Times New Roman" w:hAnsi="Sylfaen" w:cs="Times New Roman"/>
          <w:color w:val="000000"/>
        </w:rPr>
        <w:t>რუხის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რესპუბლიკური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ჰოსპიტალი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),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შ.პ.ს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„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ბათუმის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რესპუბლიკური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საავადმყოფო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“, ს/ს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ინფექციური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პათოლოგიის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შიდსის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კლინიკური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იმუნოლოგიის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ს/პ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ცენტრი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შ.პ.ს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>. „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რეგიონული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ჯანდაცვის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proofErr w:type="gramStart"/>
      <w:r w:rsidRPr="00BB4FA4">
        <w:rPr>
          <w:rFonts w:ascii="Sylfaen" w:eastAsia="Times New Roman" w:hAnsi="Sylfaen" w:cs="Times New Roman"/>
          <w:color w:val="000000"/>
        </w:rPr>
        <w:t>ცენტრი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>“ (</w:t>
      </w:r>
      <w:proofErr w:type="spellStart"/>
      <w:proofErr w:type="gramEnd"/>
      <w:r w:rsidRPr="00BB4FA4">
        <w:rPr>
          <w:rFonts w:ascii="Sylfaen" w:eastAsia="Times New Roman" w:hAnsi="Sylfaen" w:cs="Times New Roman"/>
          <w:color w:val="000000"/>
        </w:rPr>
        <w:t>ქუთაისი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),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თბილისის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სახელმწიფო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სამედიცინო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უნივერსიტეტის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პირველი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საუნივერსიტეტო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კლინიკა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ს/ს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საჩხერის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რაიონული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საავადმყოფო-პოლიკლინიკური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გაერთიანება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მომზადდა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შესასყიდი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აჭღურვილობის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r w:rsidRPr="00BB4FA4">
        <w:rPr>
          <w:rFonts w:ascii="Sylfaen" w:eastAsia="Times New Roman" w:hAnsi="Sylfaen" w:cs="Times New Roman"/>
          <w:color w:val="000000"/>
          <w:lang w:val="ka-GE"/>
        </w:rPr>
        <w:t>ჩამონათვალი</w:t>
      </w:r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რომლებიც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გამოიყენება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ახალი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კორონავირუსის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ან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მისი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ძირი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>თ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ადი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გართულებების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უშუალოდ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მართვისთვის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>. 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ჩამონათვალში შეტანილია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თბილისის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სახელმწიფო</w:t>
      </w:r>
      <w:proofErr w:type="spellEnd"/>
      <w:r w:rsidRPr="00BB4FA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სამედიცინო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უნივერსიტეტის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პირველი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საუნივერსიტეტო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კლინიკისათვის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შესასყიდი აღჭურვილობაც, რომელიც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მიზანშეწონილი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r w:rsidRPr="00BB4FA4">
        <w:rPr>
          <w:rFonts w:ascii="Sylfaen" w:eastAsia="Times New Roman" w:hAnsi="Sylfaen" w:cs="Times New Roman"/>
          <w:color w:val="000000"/>
          <w:lang w:val="ka-GE"/>
        </w:rPr>
        <w:t>იქნებოდა</w:t>
      </w:r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თუ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აღნიშნული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კლინიკა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მოახერხებს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ინფექციური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პათოლოგიების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განყოფილების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გამართვას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გამიზნულ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ვადებში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>.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ჩატარებული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ბაზრის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კვლევის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შესყიდვების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მექაზნიმების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ანალიზის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შედეგად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მსოფლიო ბანკის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პროექტის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განმახორციელებელი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ერთეულმა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განიხილა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აღჭურვილობის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შესყიდვისათვის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საპროექტო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გაეროს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ოფისის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(UNOPS)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სისტემით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სარგებლობის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შესაძლო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მექანიზმები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აღნიშნული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ორგანიზაციის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სათაო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რეგიონულ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ადგილობრივ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ოფისებთან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აქტიური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თანამშრომლობით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მომზადდა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იმ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აღჭურვილობის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პაკეტი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რომლის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შესყიდვაც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შესაძლებელია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განხორციელდეს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გაეროს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საპროექტო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ოფისის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დონეზე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არსებული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გრეძელვადიანი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გლობალური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ხელშეკრულებების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(UNOPS Global LTAs)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გამოყენებით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რაც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ერთდროულად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იძლევა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მოთხოვნილი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მაღალტექნოლოგიური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აპარატურის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დროული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ხარისხიანი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შესყიდვის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მნიშვნელოვან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გარანტიებს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მაღალ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სანდოობას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სწრაფ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მოწოდებას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2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წლიან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maintenance plan-ს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ტრენინგებს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>.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B4FA4">
        <w:rPr>
          <w:rFonts w:ascii="Sylfaen" w:eastAsia="Times New Roman" w:hAnsi="Sylfaen" w:cs="Times New Roman"/>
          <w:color w:val="000000"/>
        </w:rPr>
        <w:t>მოხსენებით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ბარათში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წარმოდგენილი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UNOPS-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პროექტი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არის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სტანდ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>ა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რტული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შედგენილია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მსოფლიო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ბანკთან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ხსენებული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ორგანიზაციის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გლობალური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შაბლონისა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პირობების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გამოყენებით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>. 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ბანკის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პროექტის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განმახორციელებელი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ერთეულის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წარმოდგენილი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მასალების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გაცნობის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შედეგად და ყოველივე ზემოაღნიშნულიდან გამომდინარე, ვთვლით, რომ </w:t>
      </w:r>
      <w:r w:rsidRPr="00BB4FA4">
        <w:rPr>
          <w:rFonts w:ascii="Sylfaen" w:eastAsia="Times New Roman" w:hAnsi="Sylfaen" w:cs="Times New Roman"/>
          <w:color w:val="000000"/>
        </w:rPr>
        <w:t>PIU-</w:t>
      </w: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ს მიერ </w:t>
      </w:r>
      <w:r w:rsidRPr="00BB4FA4">
        <w:rPr>
          <w:rFonts w:ascii="Sylfaen" w:eastAsia="Times New Roman" w:hAnsi="Sylfaen" w:cs="Times New Roman"/>
          <w:color w:val="000000"/>
          <w:lang w:val="ka-GE"/>
        </w:rPr>
        <w:lastRenderedPageBreak/>
        <w:t>განხორცილდა მნიშვნელოვანი ძალისხმევა 6 საავადმყოფოს საჭიროებების იდენტიფიცირების, შერევისა და ფორმირების მიმართულებით, რომელთა გადაწყვეტა ერთ-ერთი წინ გადადგმული ნაბიჯი იქნება ახალი კორონავირუსით გამოწვეული პანდემიის საპასუხოდ ჰოსპიტალური სექტორის მზაობის გაძლიერების კუთხით.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ასევე, მნიშვნელოვანია მათ მიერ შემოთავაზებული შესყიდვის მექაზნიმი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გრეძელვადიანი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გლობალური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ხელშეკრულებების</w:t>
      </w:r>
      <w:proofErr w:type="spellEnd"/>
      <w:r w:rsidRPr="00BB4FA4">
        <w:rPr>
          <w:rFonts w:ascii="Sylfaen" w:eastAsia="Times New Roman" w:hAnsi="Sylfaen" w:cs="Times New Roman"/>
          <w:color w:val="000000"/>
        </w:rPr>
        <w:t xml:space="preserve"> </w:t>
      </w:r>
      <w:r w:rsidRPr="00BB4FA4">
        <w:rPr>
          <w:rFonts w:ascii="Sylfaen" w:eastAsia="Times New Roman" w:hAnsi="Sylfaen" w:cs="Times New Roman"/>
          <w:color w:val="000000"/>
          <w:lang w:val="ka-GE"/>
        </w:rPr>
        <w:t>გამოყენებით, რომელიც იძლევა მაღალხარისხიანის აპარატურის სწრაფად შეძენის შესაძლებლობას. 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ჩვენი შემოთავაზებაა პროექტის ფარგლებში შეძენილი აჭღურვილობა საავადმყოფოებზე გადანაწილდეს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ორგანიზაციული აქტით შექმნილი კომისიის მიერ, ხოლო თუ რომელიმე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საავადმყოფოს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მზაობა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ტექნიკის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მისაღებად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ვერ</w:t>
      </w:r>
      <w:proofErr w:type="spellEnd"/>
      <w:r w:rsidRPr="00BB4FA4">
        <w:rPr>
          <w:rFonts w:ascii="Microsoft Sans Serif" w:eastAsia="Times New Roman" w:hAnsi="Microsoft Sans Serif" w:cs="Microsoft Sans Serif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იქნება</w:t>
      </w:r>
      <w:proofErr w:type="spellEnd"/>
      <w:r w:rsidRPr="00BB4FA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FA4">
        <w:rPr>
          <w:rFonts w:ascii="Sylfaen" w:eastAsia="Times New Roman" w:hAnsi="Sylfaen" w:cs="Times New Roman"/>
          <w:color w:val="000000"/>
        </w:rPr>
        <w:t>მიღწეული</w:t>
      </w:r>
      <w:proofErr w:type="spellEnd"/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, გაუნაწილებელი მარაგი დარჩეს სამინისტროში რეზერვის სახით, საჭიროების შემთხვევაში, შემდეგი გამოყენებისთვის. 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> </w:t>
      </w:r>
    </w:p>
    <w:p w:rsidR="00BB4FA4" w:rsidRPr="00BB4FA4" w:rsidRDefault="00BB4FA4" w:rsidP="00BB4F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BB4FA4">
        <w:rPr>
          <w:rFonts w:ascii="Sylfaen" w:eastAsia="Times New Roman" w:hAnsi="Sylfaen" w:cs="Times New Roman"/>
          <w:color w:val="000000"/>
          <w:lang w:val="ka-GE"/>
        </w:rPr>
        <w:t xml:space="preserve">პატივისცემით, </w:t>
      </w:r>
    </w:p>
    <w:p w:rsidR="00B97005" w:rsidRPr="00BB4FA4" w:rsidRDefault="00B97005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</w:p>
    <w:p w:rsidR="00B97005" w:rsidRPr="00BB4FA4" w:rsidRDefault="00B97005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</w:p>
    <w:p w:rsidR="00B97005" w:rsidRPr="00BB4FA4" w:rsidRDefault="00B97005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</w:p>
    <w:p w:rsidR="00B97005" w:rsidRPr="00BB4FA4" w:rsidRDefault="00B97005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</w:p>
    <w:p w:rsidR="003F43A2" w:rsidRPr="00BB4FA4" w:rsidRDefault="003F43A2" w:rsidP="00BB4FA4">
      <w:pPr>
        <w:jc w:val="both"/>
        <w:rPr>
          <w:color w:val="1F497D"/>
          <w:lang w:val="ka-GE"/>
        </w:rPr>
      </w:pPr>
    </w:p>
    <w:p w:rsidR="003F43A2" w:rsidRPr="00BB4FA4" w:rsidRDefault="003F43A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</w:rPr>
      </w:pPr>
    </w:p>
    <w:p w:rsidR="003F43A2" w:rsidRPr="00BB4FA4" w:rsidRDefault="003F43A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</w:rPr>
      </w:pPr>
    </w:p>
    <w:p w:rsidR="003F43A2" w:rsidRPr="00BB4FA4" w:rsidRDefault="003F43A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</w:rPr>
      </w:pPr>
    </w:p>
    <w:p w:rsidR="005B0F0C" w:rsidRPr="00BB4FA4" w:rsidRDefault="005B0F0C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</w:p>
    <w:p w:rsidR="003F43A2" w:rsidRPr="00BB4FA4" w:rsidRDefault="003F43A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</w:p>
    <w:p w:rsidR="00B23402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color w:val="000000"/>
        </w:rPr>
      </w:pPr>
    </w:p>
    <w:p w:rsidR="00B23402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color w:val="000000"/>
        </w:rPr>
      </w:pPr>
    </w:p>
    <w:p w:rsidR="00B23402" w:rsidRPr="00BB4FA4" w:rsidRDefault="00B23402" w:rsidP="00BB4FA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</w:p>
    <w:sectPr w:rsidR="00B23402" w:rsidRPr="00BB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94AAD"/>
    <w:multiLevelType w:val="multilevel"/>
    <w:tmpl w:val="16CA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A3C6E"/>
    <w:multiLevelType w:val="hybridMultilevel"/>
    <w:tmpl w:val="2B6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02"/>
    <w:rsid w:val="00152481"/>
    <w:rsid w:val="00301227"/>
    <w:rsid w:val="003D24E6"/>
    <w:rsid w:val="003F43A2"/>
    <w:rsid w:val="00517519"/>
    <w:rsid w:val="005B0F0C"/>
    <w:rsid w:val="00825C0B"/>
    <w:rsid w:val="00850B1B"/>
    <w:rsid w:val="008B5E0C"/>
    <w:rsid w:val="00B23402"/>
    <w:rsid w:val="00B97005"/>
    <w:rsid w:val="00BB4FA4"/>
    <w:rsid w:val="00DC01E7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C96B"/>
  <w15:chartTrackingRefBased/>
  <w15:docId w15:val="{5DBC5DC7-F8AF-4539-A965-0445E937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0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2020-09-10T13:32:00Z</dcterms:created>
  <dcterms:modified xsi:type="dcterms:W3CDTF">2020-09-10T15:50:00Z</dcterms:modified>
</cp:coreProperties>
</file>