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B7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1C22B7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1C22B7" w:rsidRPr="008236BA" w:rsidRDefault="001C22B7" w:rsidP="001C22B7">
      <w:pPr>
        <w:pStyle w:val="Heading1"/>
        <w:numPr>
          <w:ilvl w:val="0"/>
          <w:numId w:val="1"/>
        </w:numPr>
        <w:rPr>
          <w:rFonts w:eastAsia="Times New Roman"/>
          <w:noProof/>
        </w:rPr>
      </w:pPr>
      <w:bookmarkStart w:id="0" w:name="_Toc46486815"/>
      <w:r w:rsidRPr="008236BA">
        <w:rPr>
          <w:rFonts w:eastAsia="Times New Roman"/>
          <w:noProof/>
        </w:rPr>
        <w:t>სტრატეგიის განხორციელება, მონიტორინგი და შეფასება</w:t>
      </w:r>
      <w:bookmarkEnd w:id="0"/>
    </w:p>
    <w:p w:rsidR="001C22B7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1C22B7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თამბაქოს კონტროლის</w:t>
      </w:r>
      <w:r w:rsidRPr="00EC1A54">
        <w:rPr>
          <w:rFonts w:ascii="Sylfaen" w:hAnsi="Sylfaen"/>
          <w:color w:val="000000" w:themeColor="text1"/>
          <w:lang w:val="ka-GE"/>
        </w:rPr>
        <w:t xml:space="preserve">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საშუალებით. </w:t>
      </w:r>
    </w:p>
    <w:p w:rsidR="001C22B7" w:rsidRPr="00EC1A54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1C22B7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თამბაქოს</w:t>
      </w:r>
      <w:r w:rsidRPr="00EC1A54">
        <w:rPr>
          <w:rFonts w:ascii="Sylfaen" w:hAnsi="Sylfaen"/>
          <w:color w:val="000000" w:themeColor="text1"/>
          <w:lang w:val="ka-GE"/>
        </w:rPr>
        <w:t xml:space="preserve"> კონტროლის სტრატეგიის განხორციელებაზე მონიტორინგს ახდენს</w:t>
      </w:r>
      <w:r>
        <w:rPr>
          <w:rFonts w:ascii="Sylfaen" w:hAnsi="Sylfaen"/>
          <w:color w:val="000000" w:themeColor="text1"/>
          <w:lang w:val="ka-GE"/>
        </w:rPr>
        <w:t xml:space="preserve"> სამთავრობო კომისია. 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სტრატეგიის და სამოქმედო გეგმის განხორციელებასთან დაკავშირებული მონაცემების შეგროვებასა და რეგულარული მონიტორინგის ანგარიშების მომზადების კოორდინაციას უზრუნველყოფს სამინისტროს შესაბამისი სტრუქტურული ერთეული </w:t>
      </w:r>
      <w:r>
        <w:rPr>
          <w:rFonts w:ascii="Sylfaen" w:hAnsi="Sylfaen"/>
          <w:color w:val="000000" w:themeColor="text1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ცენტრთან ერთად. </w:t>
      </w:r>
    </w:p>
    <w:p w:rsidR="001C22B7" w:rsidRPr="00EC1A54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1C22B7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  <w:r w:rsidRPr="00EC1A54">
        <w:rPr>
          <w:rFonts w:ascii="Sylfaen" w:hAnsi="Sylfaen"/>
          <w:color w:val="000000" w:themeColor="text1"/>
          <w:lang w:val="ka-GE"/>
        </w:rPr>
        <w:t>სტრატეგიული გეგმის მონიტორინგისა და შეფასების ინდიკატორები, მონაცემთა შეგროვების მეთოდები და პერიოდულობა წარმოდგენილია</w:t>
      </w:r>
      <w:r>
        <w:rPr>
          <w:rFonts w:ascii="Sylfaen" w:hAnsi="Sylfaen"/>
          <w:color w:val="000000" w:themeColor="text1"/>
          <w:lang w:val="ka-GE"/>
        </w:rPr>
        <w:t xml:space="preserve"> სამოქმედო გეგმაში.</w:t>
      </w:r>
    </w:p>
    <w:p w:rsidR="001C22B7" w:rsidRDefault="001C22B7" w:rsidP="001C22B7">
      <w:pPr>
        <w:spacing w:after="0" w:line="360" w:lineRule="auto"/>
        <w:jc w:val="both"/>
        <w:rPr>
          <w:rFonts w:ascii="Sylfaen" w:hAnsi="Sylfaen" w:cs="Sylfaen"/>
          <w:color w:val="000000" w:themeColor="text1"/>
          <w:lang w:val="ka-GE"/>
        </w:rPr>
      </w:pPr>
      <w:bookmarkStart w:id="1" w:name="_GoBack"/>
      <w:bookmarkEnd w:id="1"/>
    </w:p>
    <w:p w:rsidR="001C22B7" w:rsidRPr="001E54B2" w:rsidRDefault="001C22B7" w:rsidP="001C22B7">
      <w:pPr>
        <w:spacing w:after="240" w:line="360" w:lineRule="auto"/>
        <w:jc w:val="both"/>
        <w:rPr>
          <w:rFonts w:ascii="Sylfaen" w:hAnsi="Sylfaen"/>
          <w:lang w:val="ka-GE"/>
        </w:rPr>
      </w:pPr>
      <w:r w:rsidRPr="0026447A">
        <w:rPr>
          <w:rFonts w:ascii="Sylfaen" w:hAnsi="Sylfaen" w:cs="Sylfaen"/>
          <w:color w:val="000000" w:themeColor="text1"/>
          <w:lang w:val="ka-GE"/>
        </w:rPr>
        <w:t>სტრატეგიის</w:t>
      </w:r>
      <w:r w:rsidRPr="001E54B2">
        <w:rPr>
          <w:rFonts w:ascii="Sylfaen" w:hAnsi="Sylfaen"/>
          <w:color w:val="000000" w:themeColor="text1"/>
          <w:lang w:val="ka-GE"/>
        </w:rPr>
        <w:t xml:space="preserve"> განხორციელების მონიტორინგი განხორციელდება ყოველი წლის თებერვალში, </w:t>
      </w:r>
      <w:r>
        <w:rPr>
          <w:rFonts w:ascii="Sylfaen" w:hAnsi="Sylfaen"/>
          <w:lang w:val="ka-GE"/>
        </w:rPr>
        <w:t>სტრატეგიის განხორციელებაში მონაწილე</w:t>
      </w:r>
      <w:r w:rsidRPr="001E54B2">
        <w:rPr>
          <w:rFonts w:ascii="Sylfaen" w:hAnsi="Sylfaen"/>
          <w:lang w:val="ka-GE"/>
        </w:rPr>
        <w:t xml:space="preserve"> უწყებებს აქვთ</w:t>
      </w:r>
      <w:r>
        <w:rPr>
          <w:rFonts w:ascii="Sylfaen" w:hAnsi="Sylfaen"/>
          <w:lang w:val="ka-GE"/>
        </w:rPr>
        <w:t xml:space="preserve"> ერთ </w:t>
      </w:r>
      <w:r w:rsidRPr="001E54B2">
        <w:rPr>
          <w:rFonts w:ascii="Sylfaen" w:hAnsi="Sylfaen"/>
          <w:lang w:val="ka-GE"/>
        </w:rPr>
        <w:t xml:space="preserve">თვიანი ვადა ანგარიშგება მოახდინონ სამდივნოს წინაშე. ყოველწლიური ანგარიში წარედგინება </w:t>
      </w:r>
      <w:r>
        <w:rPr>
          <w:rFonts w:ascii="Sylfaen" w:hAnsi="Sylfaen"/>
          <w:lang w:val="ka-GE"/>
        </w:rPr>
        <w:t xml:space="preserve">მთვრობის კომისიას. სტრატეგიის შეფასება მოხდება </w:t>
      </w:r>
      <w:r>
        <w:rPr>
          <w:rFonts w:ascii="Sylfaen" w:hAnsi="Sylfaen"/>
          <w:color w:val="000000" w:themeColor="text1"/>
          <w:lang w:val="ka-GE"/>
        </w:rPr>
        <w:t>2023 წლის ბოლოს და განსახილველად წარედგინება საქართველოს მთავრობას.</w:t>
      </w:r>
      <w:r w:rsidRPr="00EC1A54">
        <w:rPr>
          <w:rFonts w:ascii="Sylfaen" w:hAnsi="Sylfaen"/>
          <w:color w:val="000000" w:themeColor="text1"/>
          <w:lang w:val="ka-GE"/>
        </w:rPr>
        <w:t xml:space="preserve"> </w:t>
      </w:r>
    </w:p>
    <w:p w:rsidR="001C22B7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1C22B7" w:rsidRPr="00EC1A54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>მონიტორინგი მიზნად</w:t>
      </w:r>
      <w:r w:rsidRPr="006D6366">
        <w:rPr>
          <w:rFonts w:ascii="Sylfaen" w:hAnsi="Sylfaen"/>
          <w:lang w:val="ka-GE"/>
        </w:rPr>
        <w:t xml:space="preserve"> ისახავს </w:t>
      </w:r>
      <w:r>
        <w:rPr>
          <w:rFonts w:ascii="Sylfaen" w:hAnsi="Sylfaen"/>
          <w:lang w:val="ka-GE"/>
        </w:rPr>
        <w:t xml:space="preserve">ამოცანების შესრულების შესახებ ინფორმაციის შეგროვებას, გრძელვადიან პერსპექტივაში სექტორული პოლიტიკის განვითარების ტენდენციების განსაზღვრას, </w:t>
      </w:r>
      <w:r w:rsidRPr="00EC1A54">
        <w:rPr>
          <w:rFonts w:ascii="Sylfaen" w:hAnsi="Sylfaen"/>
          <w:color w:val="000000" w:themeColor="text1"/>
          <w:lang w:val="ka-GE"/>
        </w:rPr>
        <w:t xml:space="preserve">სტრატეგიის განხორციელების მონიტორინგისთვის აუცილებელი </w:t>
      </w:r>
      <w:r w:rsidRPr="00EC1A54">
        <w:rPr>
          <w:rFonts w:ascii="Sylfaen" w:hAnsi="Sylfaen"/>
          <w:color w:val="000000" w:themeColor="text1"/>
          <w:lang w:val="ka-GE"/>
        </w:rPr>
        <w:lastRenderedPageBreak/>
        <w:t xml:space="preserve">ინდიკატორების ნაწილი გროვდება </w:t>
      </w:r>
      <w:r>
        <w:rPr>
          <w:rFonts w:ascii="Sylfaen" w:hAnsi="Sylfaen"/>
          <w:color w:val="000000" w:themeColor="text1"/>
          <w:lang w:val="ka-GE"/>
        </w:rPr>
        <w:t>სპეციალური კვლევებით, ხოლო ნაწილის წყაროს წარმოადგენს მ</w:t>
      </w:r>
      <w:r w:rsidRPr="00EC1A54">
        <w:rPr>
          <w:rFonts w:ascii="Sylfaen" w:hAnsi="Sylfaen"/>
          <w:color w:val="000000" w:themeColor="text1"/>
          <w:lang w:val="ka-GE"/>
        </w:rPr>
        <w:t xml:space="preserve">ონაცემთა </w:t>
      </w:r>
      <w:r>
        <w:rPr>
          <w:rFonts w:ascii="Sylfaen" w:hAnsi="Sylfaen"/>
          <w:color w:val="000000" w:themeColor="text1"/>
          <w:lang w:val="ka-GE"/>
        </w:rPr>
        <w:t xml:space="preserve">არსებული </w:t>
      </w:r>
      <w:r w:rsidRPr="00EC1A54">
        <w:rPr>
          <w:rFonts w:ascii="Sylfaen" w:hAnsi="Sylfaen"/>
          <w:color w:val="000000" w:themeColor="text1"/>
          <w:lang w:val="ka-GE"/>
        </w:rPr>
        <w:t>ელექტრონული სისტემ</w:t>
      </w:r>
      <w:r>
        <w:rPr>
          <w:rFonts w:ascii="Sylfaen" w:hAnsi="Sylfaen"/>
          <w:color w:val="000000" w:themeColor="text1"/>
          <w:lang w:val="ka-GE"/>
        </w:rPr>
        <w:t xml:space="preserve">ები. </w:t>
      </w:r>
      <w:r w:rsidRPr="00EC1A54">
        <w:rPr>
          <w:rFonts w:ascii="Sylfaen" w:hAnsi="Sylfaen"/>
          <w:color w:val="000000" w:themeColor="text1"/>
          <w:lang w:val="ka-GE"/>
        </w:rPr>
        <w:t xml:space="preserve"> </w:t>
      </w:r>
    </w:p>
    <w:p w:rsidR="001C22B7" w:rsidRPr="00EC1A54" w:rsidRDefault="001C22B7" w:rsidP="001C22B7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1C22B7" w:rsidRPr="00B43238" w:rsidRDefault="001C22B7" w:rsidP="001C22B7">
      <w:pPr>
        <w:pStyle w:val="ListParagraph"/>
        <w:spacing w:after="240" w:line="360" w:lineRule="auto"/>
        <w:ind w:left="-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გამოწვევების დადგენასა და შესაძლო ჩარევის სფეროების იდენტიფიცირებას. მონიტორინგის პროცესი ასევე გულისხმობს </w:t>
      </w:r>
      <w:r w:rsidRPr="006D6366">
        <w:rPr>
          <w:rFonts w:ascii="Sylfaen" w:hAnsi="Sylfaen"/>
          <w:lang w:val="ka-GE"/>
        </w:rPr>
        <w:t xml:space="preserve">სამოქალაქო საზოგადოების </w:t>
      </w:r>
      <w:r>
        <w:rPr>
          <w:rFonts w:ascii="Sylfaen" w:hAnsi="Sylfaen"/>
          <w:lang w:val="ka-GE"/>
        </w:rPr>
        <w:t xml:space="preserve">აქტიურ ჩართულობას. </w:t>
      </w:r>
    </w:p>
    <w:p w:rsidR="001C22B7" w:rsidRDefault="001C22B7" w:rsidP="001C22B7">
      <w:pPr>
        <w:pStyle w:val="ListParagraph"/>
        <w:spacing w:after="240" w:line="360" w:lineRule="auto"/>
        <w:ind w:left="-567"/>
        <w:jc w:val="both"/>
        <w:rPr>
          <w:rFonts w:ascii="Sylfaen" w:hAnsi="Sylfaen"/>
          <w:lang w:val="ka-GE"/>
        </w:rPr>
      </w:pPr>
    </w:p>
    <w:p w:rsidR="001C22B7" w:rsidRPr="007111A9" w:rsidRDefault="001C22B7" w:rsidP="001C22B7">
      <w:pPr>
        <w:pStyle w:val="ListParagraph"/>
        <w:spacing w:after="240" w:line="360" w:lineRule="auto"/>
        <w:ind w:left="-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შესრულების შესახებ ყოველწლიური ანგარიშგება მოხდება შემდეგი სტატუსების მინიჭებით:</w:t>
      </w:r>
    </w:p>
    <w:tbl>
      <w:tblPr>
        <w:tblW w:w="8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515"/>
        <w:gridCol w:w="3126"/>
      </w:tblGrid>
      <w:tr w:rsidR="001C22B7" w:rsidRPr="000C037C" w:rsidTr="00B71B96">
        <w:trPr>
          <w:trHeight w:val="510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vAlign w:val="center"/>
          </w:tcPr>
          <w:p w:rsidR="001C22B7" w:rsidRPr="000C037C" w:rsidRDefault="001C22B7" w:rsidP="00B71B96">
            <w:pPr>
              <w:spacing w:after="0"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b/>
                <w:bCs/>
                <w:color w:val="000000"/>
                <w:lang w:val="ka-GE"/>
              </w:rPr>
              <w:t>№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22B7" w:rsidRPr="000C037C" w:rsidRDefault="001C22B7" w:rsidP="00B71B96">
            <w:pPr>
              <w:spacing w:after="0"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სტატუსი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vAlign w:val="center"/>
          </w:tcPr>
          <w:p w:rsidR="001C22B7" w:rsidRPr="000C037C" w:rsidRDefault="001C22B7" w:rsidP="00B71B96">
            <w:pPr>
              <w:spacing w:after="0"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პროგრესის შესაბამისად </w:t>
            </w:r>
          </w:p>
        </w:tc>
      </w:tr>
      <w:tr w:rsidR="001C22B7" w:rsidRPr="000C037C" w:rsidTr="00B71B96">
        <w:trPr>
          <w:trHeight w:val="506"/>
        </w:trPr>
        <w:tc>
          <w:tcPr>
            <w:tcW w:w="4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45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22B7" w:rsidRPr="000C037C" w:rsidRDefault="001C22B7" w:rsidP="00B71B96">
            <w:pPr>
              <w:spacing w:line="360" w:lineRule="auto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არ დაწყებულა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0%</w:t>
            </w:r>
          </w:p>
        </w:tc>
      </w:tr>
      <w:tr w:rsidR="001C22B7" w:rsidRPr="000C037C" w:rsidTr="00B71B96">
        <w:trPr>
          <w:trHeight w:val="528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22B7" w:rsidRPr="000C037C" w:rsidRDefault="001C22B7" w:rsidP="00B71B96">
            <w:pPr>
              <w:spacing w:line="360" w:lineRule="auto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მიმდინარე − ნაწილობრივ შესრულდა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1%-50%</w:t>
            </w:r>
          </w:p>
        </w:tc>
      </w:tr>
      <w:tr w:rsidR="001C22B7" w:rsidRPr="000C037C" w:rsidTr="00B71B96">
        <w:trPr>
          <w:trHeight w:val="257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22B7" w:rsidRPr="000C037C" w:rsidRDefault="001C22B7" w:rsidP="00B71B96">
            <w:pPr>
              <w:spacing w:line="360" w:lineRule="auto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მიმდინარე − მეტწილად შესრულდა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51%-99%</w:t>
            </w:r>
          </w:p>
        </w:tc>
      </w:tr>
      <w:tr w:rsidR="001C22B7" w:rsidRPr="000C037C" w:rsidTr="00B71B96">
        <w:trPr>
          <w:trHeight w:val="334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4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22B7" w:rsidRPr="000C037C" w:rsidRDefault="001C22B7" w:rsidP="00B71B96">
            <w:pPr>
              <w:spacing w:line="360" w:lineRule="auto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განხორციელდა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100%</w:t>
            </w:r>
          </w:p>
        </w:tc>
      </w:tr>
      <w:tr w:rsidR="001C22B7" w:rsidRPr="000C037C" w:rsidTr="00B71B96">
        <w:trPr>
          <w:trHeight w:val="430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22B7" w:rsidRPr="000C037C" w:rsidRDefault="001C22B7" w:rsidP="00B71B96">
            <w:pPr>
              <w:spacing w:line="360" w:lineRule="auto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განხორციელდა დაგვიანებით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100%</w:t>
            </w:r>
          </w:p>
        </w:tc>
      </w:tr>
      <w:tr w:rsidR="001C22B7" w:rsidRPr="000C037C" w:rsidTr="00B71B96">
        <w:trPr>
          <w:trHeight w:val="379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6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22B7" w:rsidRPr="000C037C" w:rsidRDefault="001C22B7" w:rsidP="00B71B96">
            <w:pPr>
              <w:spacing w:line="360" w:lineRule="auto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გაუქმებულია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0%-99%</w:t>
            </w:r>
          </w:p>
        </w:tc>
      </w:tr>
      <w:tr w:rsidR="001C22B7" w:rsidRPr="000C037C" w:rsidTr="00B71B96">
        <w:trPr>
          <w:trHeight w:val="424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7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22B7" w:rsidRPr="000C037C" w:rsidRDefault="001C22B7" w:rsidP="00B71B96">
            <w:pPr>
              <w:spacing w:line="360" w:lineRule="auto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შეჩერებულია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:rsidR="001C22B7" w:rsidRPr="000C037C" w:rsidRDefault="001C22B7" w:rsidP="00B71B9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0C037C">
              <w:rPr>
                <w:rFonts w:ascii="Sylfaen" w:hAnsi="Sylfaen" w:cs="Calibri"/>
                <w:color w:val="000000"/>
                <w:lang w:val="ka-GE"/>
              </w:rPr>
              <w:t>0%-99%</w:t>
            </w:r>
          </w:p>
        </w:tc>
      </w:tr>
    </w:tbl>
    <w:p w:rsidR="001C22B7" w:rsidRDefault="001C22B7" w:rsidP="001C22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Times New Roman" w:hAnsi="Sylfaen" w:cs="Sylfaen"/>
          <w:noProof/>
          <w:sz w:val="24"/>
          <w:szCs w:val="24"/>
        </w:rPr>
      </w:pPr>
    </w:p>
    <w:p w:rsidR="001C22B7" w:rsidRDefault="001C22B7" w:rsidP="001C22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</w:p>
    <w:p w:rsidR="001C22B7" w:rsidRDefault="001C22B7" w:rsidP="001C22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</w:p>
    <w:p w:rsidR="00D30A7D" w:rsidRDefault="00D30A7D"/>
    <w:sectPr w:rsidR="00D3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E7E49"/>
    <w:multiLevelType w:val="hybridMultilevel"/>
    <w:tmpl w:val="21E0EA5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AA0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FA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E4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E7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AD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C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C9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8D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B7"/>
    <w:rsid w:val="001C22B7"/>
    <w:rsid w:val="00D3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9643"/>
  <w15:chartTrackingRefBased/>
  <w15:docId w15:val="{DA494D51-1C45-4CFA-A29C-64A77490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2B7"/>
  </w:style>
  <w:style w:type="paragraph" w:styleId="Heading1">
    <w:name w:val="heading 1"/>
    <w:basedOn w:val="Normal"/>
    <w:next w:val="Normal"/>
    <w:link w:val="Heading1Char"/>
    <w:uiPriority w:val="9"/>
    <w:qFormat/>
    <w:rsid w:val="001C2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3"/>
    <w:basedOn w:val="Normal"/>
    <w:link w:val="ListParagraphChar"/>
    <w:uiPriority w:val="34"/>
    <w:qFormat/>
    <w:rsid w:val="001C22B7"/>
    <w:pPr>
      <w:ind w:left="720"/>
      <w:contextualSpacing/>
    </w:p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,3 Char"/>
    <w:link w:val="ListParagraph"/>
    <w:uiPriority w:val="34"/>
    <w:qFormat/>
    <w:locked/>
    <w:rsid w:val="001C22B7"/>
  </w:style>
  <w:style w:type="character" w:customStyle="1" w:styleId="Heading1Char">
    <w:name w:val="Heading 1 Char"/>
    <w:basedOn w:val="DefaultParagraphFont"/>
    <w:link w:val="Heading1"/>
    <w:uiPriority w:val="9"/>
    <w:rsid w:val="001C2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2020-09-16T08:23:00Z</dcterms:created>
  <dcterms:modified xsi:type="dcterms:W3CDTF">2020-09-16T08:24:00Z</dcterms:modified>
</cp:coreProperties>
</file>