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9D" w:rsidRPr="00EE35CA" w:rsidRDefault="00836B67" w:rsidP="00EE35CA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A65D2">
        <w:rPr>
          <w:rFonts w:ascii="Sylfaen" w:eastAsia="Times New Roman" w:hAnsi="Sylfaen" w:cs="Times New Roman"/>
          <w:sz w:val="24"/>
          <w:szCs w:val="24"/>
          <w:lang w:val="ka-GE"/>
        </w:rPr>
        <w:t>საყოველთაო ჯანმრთელობის დაცვის სახელმწიფო პროგრამის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A65D2">
        <w:rPr>
          <w:rFonts w:ascii="Sylfaen" w:eastAsia="Times New Roman" w:hAnsi="Sylfaen" w:cs="Times New Roman"/>
          <w:sz w:val="24"/>
          <w:szCs w:val="24"/>
          <w:lang w:val="ka-GE"/>
        </w:rPr>
        <w:t>ფარგლებში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A65D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ე.წ. </w:t>
      </w:r>
      <w:r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საბაზისო პაკეტის</w:t>
      </w:r>
      <w:r w:rsidRPr="004A65D2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მოსარგებლეები იღებენ სხვადასხვაგვარ მომსახურებას    ბენეფიციართა კატეგორიების და შემოსავლების გათვალისწინებით</w:t>
      </w:r>
      <w:r>
        <w:rPr>
          <w:rFonts w:ascii="Sylfaen" w:eastAsia="Times New Roman" w:hAnsi="Sylfaen" w:cs="Times New Roman"/>
          <w:sz w:val="24"/>
          <w:szCs w:val="24"/>
        </w:rPr>
        <w:t>.</w:t>
      </w:r>
      <w:r w:rsidR="0070649D">
        <w:rPr>
          <w:rFonts w:ascii="Sylfaen" w:eastAsia="Times New Roman" w:hAnsi="Sylfaen" w:cs="Times New Roman"/>
          <w:sz w:val="24"/>
          <w:szCs w:val="24"/>
          <w:lang w:val="ka-GE"/>
        </w:rPr>
        <w:t xml:space="preserve"> კერძოდ: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6-დან 18 წლამდე ასაკის 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პირები, ასევე, </w:t>
      </w:r>
      <w:r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სოციალურად დაუცველთა ერთიან ბაზაში დარეგისტრირებული პირები, რომელთა სარეიტინგო ქულა მერყეობს 70 000-100 000 -მდე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სარგებლობენ </w:t>
      </w:r>
      <w:r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სრულ საბაზისო პაკეტ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ით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რაც ითვალისწინებს: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გეგმურ 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(რომელიც ფინანსდება კაპიტაციური პრინციპით) და </w:t>
      </w:r>
      <w:r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გადაუდებელ 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(იფარება სრულად, 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ფინანსდება დადგენილი 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>ტარიფით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ა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მბულატორიულ</w:t>
      </w:r>
      <w:r w:rsidRPr="00EE35C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გეგმურ ქირურგიულ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(წლიური ლიმიტი 15 000 ლარი, ითვალისწინებს 30% თანაგადახდას პაციენტის მხრიდან, ფინანსდება სატარიფო არეალების მიხედვით) და 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გადაუდებელ სტაციონარულ მომსახურებას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(შემთხვევის ლიმიტი 15 000 ლარი, კრიტიკული მდგომარეობები/ინტენსიური თერაპია  და დადგენილებით განსაზღვრული გადაუდებელი მდგომარეობები იფარება სრულად და ფინანსდება განსაზღვრული ტარიფით, ხოლო სხვა გადაუდებელი მდგომარეობები ითვალისწინებს 30%-იან თანაგადახდას პაციენტის მხრიდან), 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ონკოლოგიურ პაციენტთა მკურნალობა  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(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ქიმიოთერაპია, ჰორმონოთერაპია და სხივური თერაპია და ამ პროცედურებთან დაკავშირებული გამოკვლევები და მედიკამენტები</w:t>
      </w:r>
      <w:r w:rsidR="0070649D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)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="0070649D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წლიური ლიმიტი 12 000 ლარი. ითვალისწინებს 20%-იან თანაგადახდას მოსარგებლის მხრიდან, გარდა 18 წლამდე ასაკის მოსარგებლეებისა, რომელთათვისაც სრულად ანაზღაურდებ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>ა მომსახურების ხარჯები.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E35CA" w:rsidRPr="00EE35CA">
        <w:rPr>
          <w:rFonts w:ascii="Sylfaen" w:eastAsia="Times New Roman" w:hAnsi="Sylfaen" w:cs="Times New Roman"/>
          <w:b/>
          <w:sz w:val="24"/>
          <w:szCs w:val="24"/>
          <w:lang w:val="ka-GE"/>
        </w:rPr>
        <w:t>საბაზისო პაკეტის სხვა მოსარგებლეები მომსახურებას იღებენ შემოსავლების გათვალისწინებით</w:t>
      </w:r>
      <w:r w:rsidR="00EE35CA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დაბალი 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(თვეში 1000 ლარამდე) 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საშუალო 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(თვეში 1000 ლარი და მეტი, მაგრამ წელიწადში არაუმეტეს 40 000 ლარისა) 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>შემოსავლების მქონე პირებისთვის პაკეტებ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ი შედარებით შემცირებულია, რაც 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ძირითადად </w:t>
      </w:r>
      <w:r w:rsidR="00D847A6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გამოიხატ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>ება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 პაციენტის თანაგადახდის წილის 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>განსხვავებულ ოდენობებში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, ხოლო წელიწადში 40 000 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>ლარზე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მეტი შემოსავლის მქონე პირები საყოველთო ჯანმრთელობის დაცვის სახელმწიფო პროგრამის ფარგლებში იღებენ მხოლოდ, ინფექციური დაავადებების მართვის დ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>ა მშობიარობა/საკეისრო კვეთის მო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>მ</w:t>
      </w:r>
      <w:r w:rsidR="00EE35CA">
        <w:rPr>
          <w:rFonts w:ascii="Sylfaen" w:eastAsia="Times New Roman" w:hAnsi="Sylfaen" w:cs="Times New Roman"/>
          <w:sz w:val="24"/>
          <w:szCs w:val="24"/>
          <w:lang w:val="ka-GE"/>
        </w:rPr>
        <w:t>სა</w:t>
      </w:r>
      <w:r w:rsidR="00740CA2" w:rsidRPr="00EE35CA">
        <w:rPr>
          <w:rFonts w:ascii="Sylfaen" w:eastAsia="Times New Roman" w:hAnsi="Sylfaen" w:cs="Times New Roman"/>
          <w:sz w:val="24"/>
          <w:szCs w:val="24"/>
          <w:lang w:val="ka-GE"/>
        </w:rPr>
        <w:t>ხურებას.</w:t>
      </w:r>
      <w:bookmarkStart w:id="0" w:name="_GoBack"/>
      <w:bookmarkEnd w:id="0"/>
    </w:p>
    <w:sectPr w:rsidR="0070649D" w:rsidRPr="00EE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B495B"/>
    <w:multiLevelType w:val="hybridMultilevel"/>
    <w:tmpl w:val="F8A6B35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67"/>
    <w:rsid w:val="0070649D"/>
    <w:rsid w:val="00740CA2"/>
    <w:rsid w:val="00836B67"/>
    <w:rsid w:val="00D847A6"/>
    <w:rsid w:val="00EE35CA"/>
    <w:rsid w:val="00F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dcterms:created xsi:type="dcterms:W3CDTF">2018-06-04T09:47:00Z</dcterms:created>
  <dcterms:modified xsi:type="dcterms:W3CDTF">2018-06-04T10:26:00Z</dcterms:modified>
</cp:coreProperties>
</file>