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565" w:rsidRPr="00832565" w:rsidRDefault="00832565" w:rsidP="00832565">
      <w:pPr>
        <w:pStyle w:val="ListParagraph"/>
        <w:numPr>
          <w:ilvl w:val="0"/>
          <w:numId w:val="1"/>
        </w:numPr>
        <w:spacing w:after="0" w:line="240" w:lineRule="auto"/>
        <w:ind w:left="284" w:hanging="284"/>
        <w:jc w:val="both"/>
        <w:rPr>
          <w:rFonts w:ascii="Sylfaen" w:hAnsi="Sylfaen" w:cs="Times New Roman"/>
          <w:b/>
          <w:sz w:val="24"/>
          <w:szCs w:val="24"/>
          <w:u w:val="single"/>
        </w:rPr>
      </w:pPr>
      <w:r w:rsidRPr="00832565">
        <w:rPr>
          <w:rFonts w:ascii="Sylfaen" w:hAnsi="Sylfaen" w:cs="Times New Roman"/>
          <w:b/>
          <w:sz w:val="24"/>
          <w:szCs w:val="24"/>
          <w:u w:val="single"/>
        </w:rPr>
        <w:t xml:space="preserve">With regard to children's rights, </w:t>
      </w:r>
      <w:r w:rsidRPr="00832565">
        <w:rPr>
          <w:rFonts w:ascii="Sylfaen" w:hAnsi="Sylfaen" w:cs="Times New Roman"/>
          <w:b/>
          <w:bCs/>
          <w:sz w:val="24"/>
          <w:szCs w:val="24"/>
          <w:u w:val="single"/>
        </w:rPr>
        <w:t>infant</w:t>
      </w:r>
      <w:r w:rsidRPr="00832565">
        <w:rPr>
          <w:rFonts w:ascii="Sylfaen" w:hAnsi="Sylfaen" w:cs="Times New Roman"/>
          <w:b/>
          <w:sz w:val="24"/>
          <w:szCs w:val="24"/>
          <w:u w:val="single"/>
        </w:rPr>
        <w:t xml:space="preserve"> (and maternal) </w:t>
      </w:r>
      <w:r w:rsidRPr="00832565">
        <w:rPr>
          <w:rFonts w:ascii="Sylfaen" w:hAnsi="Sylfaen" w:cs="Times New Roman"/>
          <w:b/>
          <w:bCs/>
          <w:sz w:val="24"/>
          <w:szCs w:val="24"/>
          <w:u w:val="single"/>
        </w:rPr>
        <w:t>mortality rates remain high</w:t>
      </w:r>
      <w:r w:rsidRPr="00832565">
        <w:rPr>
          <w:rFonts w:ascii="Sylfaen" w:hAnsi="Sylfaen" w:cs="Times New Roman"/>
          <w:b/>
          <w:sz w:val="24"/>
          <w:szCs w:val="24"/>
          <w:u w:val="single"/>
        </w:rPr>
        <w:t xml:space="preserve"> as compared to European rates, due to low quality ant</w:t>
      </w:r>
      <w:r w:rsidR="00596FFE">
        <w:rPr>
          <w:rFonts w:ascii="Sylfaen" w:hAnsi="Sylfaen" w:cs="Times New Roman"/>
          <w:b/>
          <w:sz w:val="24"/>
          <w:szCs w:val="24"/>
          <w:u w:val="single"/>
          <w:lang w:val="ka-GE"/>
        </w:rPr>
        <w:t>ი</w:t>
      </w:r>
      <w:r w:rsidRPr="00832565">
        <w:rPr>
          <w:rFonts w:ascii="Sylfaen" w:hAnsi="Sylfaen" w:cs="Times New Roman"/>
          <w:b/>
          <w:sz w:val="24"/>
          <w:szCs w:val="24"/>
          <w:u w:val="single"/>
        </w:rPr>
        <w:t xml:space="preserve"> perinatal and post-partum services amongst other factors. </w:t>
      </w:r>
      <w:r w:rsidRPr="00832565">
        <w:rPr>
          <w:rFonts w:ascii="Sylfaen" w:hAnsi="Sylfaen" w:cs="Times New Roman"/>
          <w:b/>
          <w:bCs/>
          <w:sz w:val="24"/>
          <w:szCs w:val="24"/>
          <w:u w:val="single"/>
        </w:rPr>
        <w:t>Child poverty remains high.</w:t>
      </w:r>
    </w:p>
    <w:p w:rsidR="00832565" w:rsidRPr="00832565" w:rsidRDefault="00832565" w:rsidP="00832565">
      <w:pPr>
        <w:jc w:val="both"/>
        <w:rPr>
          <w:rFonts w:ascii="Sylfaen" w:hAnsi="Sylfaen" w:cs="Times New Roman"/>
          <w:b/>
          <w:bCs/>
          <w:sz w:val="24"/>
          <w:szCs w:val="24"/>
        </w:rPr>
      </w:pPr>
    </w:p>
    <w:p w:rsidR="00832565" w:rsidRDefault="00393D5D" w:rsidP="00832565">
      <w:pPr>
        <w:jc w:val="both"/>
        <w:rPr>
          <w:rFonts w:ascii="Sylfaen" w:hAnsi="Sylfaen"/>
          <w:sz w:val="24"/>
          <w:szCs w:val="24"/>
        </w:rPr>
      </w:pPr>
      <w:r>
        <w:rPr>
          <w:rFonts w:ascii="Sylfaen" w:hAnsi="Sylfaen" w:cs="Times New Roman"/>
          <w:b/>
          <w:bCs/>
          <w:sz w:val="24"/>
          <w:szCs w:val="24"/>
        </w:rPr>
        <w:t xml:space="preserve">Comment: </w:t>
      </w:r>
      <w:r w:rsidR="00596FFE">
        <w:rPr>
          <w:rFonts w:ascii="Sylfaen" w:hAnsi="Sylfaen" w:cs="Times New Roman"/>
          <w:b/>
          <w:bCs/>
          <w:sz w:val="24"/>
          <w:szCs w:val="24"/>
        </w:rPr>
        <w:t xml:space="preserve">According to </w:t>
      </w:r>
      <w:r w:rsidR="00630DCE">
        <w:rPr>
          <w:rFonts w:ascii="Sylfaen" w:hAnsi="Sylfaen"/>
          <w:sz w:val="24"/>
          <w:szCs w:val="24"/>
        </w:rPr>
        <w:t>the World B</w:t>
      </w:r>
      <w:r w:rsidR="00832565" w:rsidRPr="00832565">
        <w:rPr>
          <w:rFonts w:ascii="Sylfaen" w:hAnsi="Sylfaen"/>
          <w:sz w:val="24"/>
          <w:szCs w:val="24"/>
        </w:rPr>
        <w:t xml:space="preserve">ank classification Georgia is </w:t>
      </w:r>
      <w:r w:rsidR="00630DCE">
        <w:rPr>
          <w:rFonts w:ascii="Sylfaen" w:hAnsi="Sylfaen"/>
          <w:sz w:val="24"/>
          <w:szCs w:val="24"/>
        </w:rPr>
        <w:t xml:space="preserve">a </w:t>
      </w:r>
      <w:r w:rsidR="00832565" w:rsidRPr="00832565">
        <w:rPr>
          <w:rFonts w:ascii="Sylfaen" w:hAnsi="Sylfaen"/>
          <w:sz w:val="24"/>
          <w:szCs w:val="24"/>
        </w:rPr>
        <w:t>low-middle income country (</w:t>
      </w:r>
      <w:r w:rsidR="00630DCE">
        <w:rPr>
          <w:rFonts w:ascii="Sylfaen" w:hAnsi="Sylfaen"/>
          <w:sz w:val="24"/>
          <w:szCs w:val="24"/>
        </w:rPr>
        <w:t xml:space="preserve">GDP per capita USD </w:t>
      </w:r>
      <w:r w:rsidR="00832565" w:rsidRPr="00832565">
        <w:rPr>
          <w:rFonts w:ascii="Sylfaen" w:hAnsi="Sylfaen"/>
          <w:sz w:val="24"/>
          <w:szCs w:val="24"/>
        </w:rPr>
        <w:t>4047). Government expenditure on Health is USD</w:t>
      </w:r>
      <w:r w:rsidR="00630DCE">
        <w:rPr>
          <w:rFonts w:ascii="Sylfaen" w:hAnsi="Sylfaen"/>
          <w:sz w:val="24"/>
          <w:szCs w:val="24"/>
        </w:rPr>
        <w:t xml:space="preserve"> </w:t>
      </w:r>
      <w:r w:rsidR="00832565" w:rsidRPr="00832565">
        <w:rPr>
          <w:rFonts w:ascii="Sylfaen" w:hAnsi="Sylfaen"/>
          <w:sz w:val="24"/>
          <w:szCs w:val="24"/>
        </w:rPr>
        <w:t xml:space="preserve">120. </w:t>
      </w:r>
      <w:proofErr w:type="gramStart"/>
      <w:r w:rsidR="00832565" w:rsidRPr="00832565">
        <w:rPr>
          <w:rFonts w:ascii="Sylfaen" w:hAnsi="Sylfaen"/>
          <w:sz w:val="24"/>
          <w:szCs w:val="24"/>
        </w:rPr>
        <w:t>Population 3.7 Million.</w:t>
      </w:r>
      <w:proofErr w:type="gramEnd"/>
      <w:r w:rsidR="00832565" w:rsidRPr="00832565">
        <w:rPr>
          <w:rFonts w:ascii="Sylfaen" w:hAnsi="Sylfaen"/>
          <w:sz w:val="24"/>
          <w:szCs w:val="24"/>
        </w:rPr>
        <w:t xml:space="preserve"> </w:t>
      </w:r>
    </w:p>
    <w:p w:rsidR="00832565" w:rsidRPr="00832565" w:rsidRDefault="00832565" w:rsidP="00832565">
      <w:pPr>
        <w:jc w:val="both"/>
        <w:rPr>
          <w:rFonts w:ascii="Sylfaen" w:hAnsi="Sylfaen"/>
          <w:sz w:val="24"/>
          <w:szCs w:val="24"/>
        </w:rPr>
      </w:pPr>
    </w:p>
    <w:p w:rsidR="00832565" w:rsidRDefault="00832565" w:rsidP="00832565">
      <w:pPr>
        <w:jc w:val="both"/>
        <w:rPr>
          <w:rFonts w:ascii="Sylfaen" w:hAnsi="Sylfaen"/>
          <w:color w:val="000000"/>
          <w:sz w:val="24"/>
          <w:szCs w:val="24"/>
          <w:lang w:val="en-GB" w:eastAsia="ka-GE"/>
        </w:rPr>
      </w:pPr>
      <w:r w:rsidRPr="00832565">
        <w:rPr>
          <w:rFonts w:ascii="Sylfaen" w:hAnsi="Sylfaen"/>
          <w:color w:val="000000"/>
          <w:sz w:val="24"/>
          <w:szCs w:val="24"/>
          <w:lang w:val="en-GB" w:eastAsia="ka-GE"/>
        </w:rPr>
        <w:t>Georgia has achieved remarkable progress in reducing under–five and neonatal mortality rates to 10.2 and 6.1 per 1000 live births respectively by 2015 thus accomplishing the Millennium Development Goal #4 (MDG) set at the 2000 Millennium Summit: Reduce by two-thirds, between 1990 and 2015, the under-five mortality rate. Infant mortality rate decrease</w:t>
      </w:r>
      <w:r w:rsidR="00596FFE">
        <w:rPr>
          <w:rFonts w:ascii="Sylfaen" w:hAnsi="Sylfaen"/>
          <w:color w:val="000000"/>
          <w:sz w:val="24"/>
          <w:szCs w:val="24"/>
          <w:lang w:val="en-GB" w:eastAsia="ka-GE"/>
        </w:rPr>
        <w:t>d</w:t>
      </w:r>
      <w:r w:rsidRPr="00832565">
        <w:rPr>
          <w:rFonts w:ascii="Sylfaen" w:hAnsi="Sylfaen"/>
          <w:color w:val="000000"/>
          <w:sz w:val="24"/>
          <w:szCs w:val="24"/>
          <w:lang w:val="en-GB" w:eastAsia="ka-GE"/>
        </w:rPr>
        <w:t xml:space="preserve"> dramatically since 2000-2017 from 27.3 to 9.6 per 1000 live birth.</w:t>
      </w:r>
    </w:p>
    <w:p w:rsidR="00832565" w:rsidRPr="00832565" w:rsidRDefault="00832565" w:rsidP="00832565">
      <w:pPr>
        <w:jc w:val="both"/>
        <w:rPr>
          <w:rFonts w:ascii="Sylfaen" w:hAnsi="Sylfaen"/>
          <w:color w:val="000000"/>
          <w:sz w:val="24"/>
          <w:szCs w:val="24"/>
          <w:lang w:val="en-GB" w:eastAsia="ka-GE"/>
        </w:rPr>
      </w:pPr>
    </w:p>
    <w:p w:rsidR="00832565" w:rsidRDefault="00630DCE" w:rsidP="00832565">
      <w:pPr>
        <w:jc w:val="both"/>
        <w:rPr>
          <w:rFonts w:ascii="Sylfaen" w:hAnsi="Sylfaen"/>
          <w:color w:val="000000"/>
          <w:sz w:val="24"/>
          <w:szCs w:val="24"/>
          <w:lang w:val="en-GB" w:eastAsia="ka-GE"/>
        </w:rPr>
      </w:pPr>
      <w:r>
        <w:rPr>
          <w:rFonts w:ascii="Sylfaen" w:hAnsi="Sylfaen" w:cstheme="minorHAnsi"/>
          <w:color w:val="000000" w:themeColor="text1"/>
          <w:kern w:val="24"/>
          <w:sz w:val="24"/>
          <w:szCs w:val="24"/>
          <w:lang w:val="en-GB" w:eastAsia="ka-GE"/>
        </w:rPr>
        <w:t xml:space="preserve">In 2017, the Georgian government developed a comprehensive long-term (2017-2030) Maternal and </w:t>
      </w:r>
      <w:proofErr w:type="spellStart"/>
      <w:r>
        <w:rPr>
          <w:rFonts w:ascii="Sylfaen" w:hAnsi="Sylfaen" w:cstheme="minorHAnsi"/>
          <w:color w:val="000000" w:themeColor="text1"/>
          <w:kern w:val="24"/>
          <w:sz w:val="24"/>
          <w:szCs w:val="24"/>
          <w:lang w:val="en-GB" w:eastAsia="ka-GE"/>
        </w:rPr>
        <w:t>Newborn</w:t>
      </w:r>
      <w:proofErr w:type="spellEnd"/>
      <w:r>
        <w:rPr>
          <w:rFonts w:ascii="Sylfaen" w:hAnsi="Sylfaen" w:cstheme="minorHAnsi"/>
          <w:color w:val="000000" w:themeColor="text1"/>
          <w:kern w:val="24"/>
          <w:sz w:val="24"/>
          <w:szCs w:val="24"/>
          <w:lang w:val="en-GB" w:eastAsia="ka-GE"/>
        </w:rPr>
        <w:t xml:space="preserve"> Health Care Strategy and short-term Action Plan (2017-2019) </w:t>
      </w:r>
      <w:r w:rsidR="00832565" w:rsidRPr="00832565">
        <w:rPr>
          <w:rFonts w:ascii="Sylfaen" w:hAnsi="Sylfaen"/>
          <w:color w:val="000000"/>
          <w:sz w:val="24"/>
          <w:szCs w:val="24"/>
          <w:lang w:val="en-GB" w:eastAsia="ka-GE"/>
        </w:rPr>
        <w:t xml:space="preserve">with the aim to provide long-term guidance and coherent plan of action for the improvement of maternal and new born health in Georgia.   </w:t>
      </w:r>
    </w:p>
    <w:p w:rsidR="00832565" w:rsidRPr="00832565" w:rsidRDefault="00832565" w:rsidP="00832565">
      <w:pPr>
        <w:jc w:val="both"/>
        <w:rPr>
          <w:rFonts w:ascii="Sylfaen" w:hAnsi="Sylfaen"/>
          <w:sz w:val="24"/>
          <w:szCs w:val="24"/>
        </w:rPr>
      </w:pPr>
    </w:p>
    <w:p w:rsidR="00832565" w:rsidRPr="00832565" w:rsidRDefault="00206B20" w:rsidP="009F1FBE">
      <w:pPr>
        <w:autoSpaceDE w:val="0"/>
        <w:autoSpaceDN w:val="0"/>
        <w:adjustRightInd w:val="0"/>
        <w:spacing w:line="240" w:lineRule="atLeast"/>
        <w:jc w:val="both"/>
        <w:rPr>
          <w:rFonts w:ascii="Sylfaen" w:hAnsi="Sylfaen"/>
          <w:color w:val="000000"/>
          <w:sz w:val="24"/>
          <w:szCs w:val="24"/>
          <w:lang w:val="en-GB" w:eastAsia="ka-GE"/>
        </w:rPr>
      </w:pPr>
      <w:r>
        <w:rPr>
          <w:rFonts w:ascii="Sylfaen" w:hAnsi="Sylfaen" w:cstheme="minorHAnsi"/>
          <w:color w:val="000000" w:themeColor="text1"/>
          <w:kern w:val="24"/>
          <w:sz w:val="24"/>
          <w:szCs w:val="24"/>
          <w:lang w:val="en-GB" w:eastAsia="ka-GE"/>
        </w:rPr>
        <w:t xml:space="preserve">Significant step toward improvement of maternal and </w:t>
      </w:r>
      <w:proofErr w:type="spellStart"/>
      <w:r>
        <w:rPr>
          <w:rFonts w:ascii="Sylfaen" w:hAnsi="Sylfaen" w:cstheme="minorHAnsi"/>
          <w:color w:val="000000" w:themeColor="text1"/>
          <w:kern w:val="24"/>
          <w:sz w:val="24"/>
          <w:szCs w:val="24"/>
          <w:lang w:val="en-GB" w:eastAsia="ka-GE"/>
        </w:rPr>
        <w:t>newborn</w:t>
      </w:r>
      <w:proofErr w:type="spellEnd"/>
      <w:r>
        <w:rPr>
          <w:rFonts w:ascii="Sylfaen" w:hAnsi="Sylfaen" w:cstheme="minorHAnsi"/>
          <w:color w:val="000000" w:themeColor="text1"/>
          <w:kern w:val="24"/>
          <w:sz w:val="24"/>
          <w:szCs w:val="24"/>
          <w:lang w:val="en-GB" w:eastAsia="ka-GE"/>
        </w:rPr>
        <w:t xml:space="preserve"> health outcomes was initiation of perinatal care regionalization in 2015. </w:t>
      </w:r>
      <w:r w:rsidRPr="00F11EE9">
        <w:rPr>
          <w:rFonts w:ascii="Sylfaen" w:hAnsi="Sylfaen" w:cstheme="minorHAnsi"/>
          <w:color w:val="000000" w:themeColor="text1"/>
          <w:kern w:val="24"/>
          <w:sz w:val="24"/>
          <w:szCs w:val="24"/>
          <w:lang w:val="en-GB" w:eastAsia="ka-GE"/>
        </w:rPr>
        <w:t xml:space="preserve">Regionalization of the perinatal care system is recognized as an ideal model of health care delivery to improve health outcomes and decrease maternal and infant morbidity and mortality through provision of risk-appropriate care. </w:t>
      </w:r>
      <w:r>
        <w:rPr>
          <w:rFonts w:ascii="Sylfaen" w:hAnsi="Sylfaen" w:cstheme="minorHAnsi"/>
          <w:color w:val="000000" w:themeColor="text1"/>
          <w:kern w:val="24"/>
          <w:sz w:val="24"/>
          <w:szCs w:val="24"/>
          <w:lang w:val="en-GB" w:eastAsia="ka-GE"/>
        </w:rPr>
        <w:t>Through regionalized system</w:t>
      </w:r>
      <w:r w:rsidRPr="00F11EE9">
        <w:rPr>
          <w:rFonts w:ascii="Sylfaen" w:hAnsi="Sylfaen" w:cstheme="minorHAnsi"/>
          <w:color w:val="000000" w:themeColor="text1"/>
          <w:kern w:val="24"/>
          <w:sz w:val="24"/>
          <w:szCs w:val="24"/>
          <w:lang w:val="en-GB" w:eastAsia="ka-GE"/>
        </w:rPr>
        <w:t xml:space="preserve"> </w:t>
      </w:r>
      <w:r>
        <w:rPr>
          <w:rFonts w:ascii="Sylfaen" w:hAnsi="Sylfaen" w:cstheme="minorHAnsi"/>
          <w:color w:val="000000" w:themeColor="text1"/>
          <w:kern w:val="24"/>
          <w:sz w:val="24"/>
          <w:szCs w:val="24"/>
          <w:lang w:val="en-GB" w:eastAsia="ka-GE"/>
        </w:rPr>
        <w:t xml:space="preserve">Georgia </w:t>
      </w:r>
      <w:r w:rsidRPr="00F11EE9">
        <w:rPr>
          <w:rFonts w:ascii="Sylfaen" w:hAnsi="Sylfaen" w:cstheme="minorHAnsi"/>
          <w:color w:val="000000" w:themeColor="text1"/>
          <w:kern w:val="24"/>
          <w:sz w:val="24"/>
          <w:szCs w:val="24"/>
          <w:lang w:val="en-GB" w:eastAsia="ka-GE"/>
        </w:rPr>
        <w:t>ensure</w:t>
      </w:r>
      <w:r>
        <w:rPr>
          <w:rFonts w:ascii="Sylfaen" w:hAnsi="Sylfaen" w:cstheme="minorHAnsi"/>
          <w:color w:val="000000" w:themeColor="text1"/>
          <w:kern w:val="24"/>
          <w:sz w:val="24"/>
          <w:szCs w:val="24"/>
          <w:lang w:val="en-GB" w:eastAsia="ka-GE"/>
        </w:rPr>
        <w:t>s</w:t>
      </w:r>
      <w:r w:rsidRPr="00F11EE9">
        <w:rPr>
          <w:rFonts w:ascii="Sylfaen" w:hAnsi="Sylfaen" w:cstheme="minorHAnsi"/>
          <w:color w:val="000000" w:themeColor="text1"/>
          <w:kern w:val="24"/>
          <w:sz w:val="24"/>
          <w:szCs w:val="24"/>
          <w:lang w:val="en-GB" w:eastAsia="ka-GE"/>
        </w:rPr>
        <w:t xml:space="preserve"> that each mother and </w:t>
      </w:r>
      <w:proofErr w:type="spellStart"/>
      <w:r w:rsidRPr="00F11EE9">
        <w:rPr>
          <w:rFonts w:ascii="Sylfaen" w:hAnsi="Sylfaen" w:cstheme="minorHAnsi"/>
          <w:color w:val="000000" w:themeColor="text1"/>
          <w:kern w:val="24"/>
          <w:sz w:val="24"/>
          <w:szCs w:val="24"/>
          <w:lang w:val="en-GB" w:eastAsia="ka-GE"/>
        </w:rPr>
        <w:t>newborn</w:t>
      </w:r>
      <w:proofErr w:type="spellEnd"/>
      <w:r w:rsidRPr="00F11EE9">
        <w:rPr>
          <w:rFonts w:ascii="Sylfaen" w:hAnsi="Sylfaen" w:cstheme="minorHAnsi"/>
          <w:color w:val="000000" w:themeColor="text1"/>
          <w:kern w:val="24"/>
          <w:sz w:val="24"/>
          <w:szCs w:val="24"/>
          <w:lang w:val="en-GB" w:eastAsia="ka-GE"/>
        </w:rPr>
        <w:t xml:space="preserve"> is delivered and cared in a facility appropriate for his or her healthcare needs and to facilitate the achievement of optimal outcomes.</w:t>
      </w:r>
      <w:r w:rsidR="009F1FBE" w:rsidRPr="009F1FBE">
        <w:rPr>
          <w:rFonts w:ascii="Sylfaen" w:hAnsi="Sylfaen"/>
          <w:sz w:val="24"/>
          <w:szCs w:val="24"/>
        </w:rPr>
        <w:t xml:space="preserve"> </w:t>
      </w:r>
      <w:r w:rsidR="009F1FBE" w:rsidRPr="00832565">
        <w:rPr>
          <w:rFonts w:ascii="Sylfaen" w:hAnsi="Sylfaen"/>
          <w:sz w:val="24"/>
          <w:szCs w:val="24"/>
        </w:rPr>
        <w:t xml:space="preserve">Regionalization </w:t>
      </w:r>
      <w:r w:rsidR="009F1FBE">
        <w:rPr>
          <w:rFonts w:ascii="Sylfaen" w:hAnsi="Sylfaen"/>
          <w:sz w:val="24"/>
          <w:szCs w:val="24"/>
        </w:rPr>
        <w:t xml:space="preserve">process </w:t>
      </w:r>
      <w:r w:rsidR="009F1FBE" w:rsidRPr="00832565">
        <w:rPr>
          <w:rFonts w:ascii="Sylfaen" w:hAnsi="Sylfaen"/>
          <w:sz w:val="24"/>
          <w:szCs w:val="24"/>
        </w:rPr>
        <w:t>was completed in 2017.</w:t>
      </w:r>
      <w:r w:rsidR="009F1FBE">
        <w:rPr>
          <w:rFonts w:ascii="Sylfaen" w:hAnsi="Sylfaen"/>
          <w:sz w:val="24"/>
          <w:szCs w:val="24"/>
        </w:rPr>
        <w:t xml:space="preserve"> Within the regionalization of the perinatal care </w:t>
      </w:r>
      <w:r w:rsidR="00832565" w:rsidRPr="009F1FBE">
        <w:rPr>
          <w:rFonts w:ascii="Sylfaen" w:hAnsi="Sylfaen"/>
          <w:color w:val="000000"/>
          <w:sz w:val="24"/>
          <w:szCs w:val="24"/>
          <w:lang w:val="en-GB" w:eastAsia="ka-GE"/>
        </w:rPr>
        <w:t>105 facilities assessed, 82 facilities have designated level of care. All 82 facilities strengthened their capacity for infrastructure/equipment and competencies of service providers according to the level requirements.</w:t>
      </w:r>
      <w:r w:rsidR="00832565" w:rsidRPr="00832565">
        <w:rPr>
          <w:rFonts w:ascii="Sylfaen" w:hAnsi="Sylfaen"/>
          <w:color w:val="000000"/>
          <w:sz w:val="24"/>
          <w:szCs w:val="24"/>
          <w:lang w:val="en-GB" w:eastAsia="ka-GE"/>
        </w:rPr>
        <w:t xml:space="preserve"> </w:t>
      </w:r>
    </w:p>
    <w:p w:rsidR="00832565" w:rsidRPr="00832565" w:rsidRDefault="00832565" w:rsidP="00832565">
      <w:pPr>
        <w:autoSpaceDE w:val="0"/>
        <w:autoSpaceDN w:val="0"/>
        <w:jc w:val="both"/>
        <w:rPr>
          <w:rFonts w:ascii="Sylfaen" w:hAnsi="Sylfaen"/>
          <w:color w:val="000000"/>
          <w:sz w:val="24"/>
          <w:szCs w:val="24"/>
          <w:lang w:val="en-GB" w:eastAsia="ka-GE"/>
        </w:rPr>
      </w:pPr>
    </w:p>
    <w:p w:rsidR="00832565" w:rsidRPr="00832565" w:rsidRDefault="00832565" w:rsidP="00832565">
      <w:pPr>
        <w:autoSpaceDE w:val="0"/>
        <w:autoSpaceDN w:val="0"/>
        <w:jc w:val="both"/>
        <w:rPr>
          <w:rFonts w:ascii="Sylfaen" w:hAnsi="Sylfaen"/>
          <w:color w:val="000000"/>
          <w:sz w:val="24"/>
          <w:szCs w:val="24"/>
          <w:lang w:val="en-GB" w:eastAsia="ka-GE"/>
        </w:rPr>
      </w:pPr>
      <w:r w:rsidRPr="00832565">
        <w:rPr>
          <w:rFonts w:ascii="Sylfaen" w:hAnsi="Sylfaen"/>
          <w:color w:val="000000"/>
          <w:sz w:val="24"/>
          <w:szCs w:val="24"/>
          <w:lang w:val="en-GB" w:eastAsia="ka-GE"/>
        </w:rPr>
        <w:t xml:space="preserve">In 2016, </w:t>
      </w:r>
      <w:r w:rsidR="009F1FBE">
        <w:rPr>
          <w:rFonts w:ascii="Sylfaen" w:hAnsi="Sylfaen"/>
          <w:color w:val="000000"/>
          <w:sz w:val="24"/>
          <w:szCs w:val="24"/>
          <w:lang w:val="en-GB" w:eastAsia="ka-GE"/>
        </w:rPr>
        <w:t>the Ministry of Labour, Health and Social Affairs of Georgia (</w:t>
      </w:r>
      <w:proofErr w:type="spellStart"/>
      <w:r w:rsidR="009F1FBE">
        <w:rPr>
          <w:rFonts w:ascii="Sylfaen" w:hAnsi="Sylfaen"/>
          <w:color w:val="000000"/>
          <w:sz w:val="24"/>
          <w:szCs w:val="24"/>
          <w:lang w:val="en-GB" w:eastAsia="ka-GE"/>
        </w:rPr>
        <w:t>MoLHSA</w:t>
      </w:r>
      <w:proofErr w:type="spellEnd"/>
      <w:r w:rsidR="009F1FBE">
        <w:rPr>
          <w:rFonts w:ascii="Sylfaen" w:hAnsi="Sylfaen"/>
          <w:color w:val="000000"/>
          <w:sz w:val="24"/>
          <w:szCs w:val="24"/>
          <w:lang w:val="en-GB" w:eastAsia="ka-GE"/>
        </w:rPr>
        <w:t>)</w:t>
      </w:r>
      <w:r w:rsidRPr="00832565">
        <w:rPr>
          <w:rFonts w:ascii="Sylfaen" w:hAnsi="Sylfaen"/>
          <w:color w:val="000000"/>
          <w:sz w:val="24"/>
          <w:szCs w:val="24"/>
          <w:lang w:val="en-GB" w:eastAsia="ka-GE"/>
        </w:rPr>
        <w:t xml:space="preserve"> in </w:t>
      </w:r>
      <w:r w:rsidR="009F1FBE">
        <w:rPr>
          <w:rFonts w:ascii="Sylfaen" w:hAnsi="Sylfaen"/>
          <w:color w:val="000000"/>
          <w:sz w:val="24"/>
          <w:szCs w:val="24"/>
          <w:lang w:val="en-GB" w:eastAsia="ka-GE"/>
        </w:rPr>
        <w:t>collaboration</w:t>
      </w:r>
      <w:r w:rsidRPr="00832565">
        <w:rPr>
          <w:rFonts w:ascii="Sylfaen" w:hAnsi="Sylfaen"/>
          <w:color w:val="000000"/>
          <w:sz w:val="24"/>
          <w:szCs w:val="24"/>
          <w:lang w:val="en-GB" w:eastAsia="ka-GE"/>
        </w:rPr>
        <w:t xml:space="preserve"> with </w:t>
      </w:r>
      <w:r w:rsidR="00596FFE">
        <w:rPr>
          <w:rFonts w:ascii="Sylfaen" w:hAnsi="Sylfaen"/>
          <w:color w:val="000000"/>
          <w:sz w:val="24"/>
          <w:szCs w:val="24"/>
          <w:lang w:val="en-GB" w:eastAsia="ka-GE"/>
        </w:rPr>
        <w:t>LEPL N</w:t>
      </w:r>
      <w:r w:rsidR="009F1FBE">
        <w:rPr>
          <w:rFonts w:ascii="Sylfaen" w:hAnsi="Sylfaen"/>
          <w:color w:val="000000"/>
          <w:sz w:val="24"/>
          <w:szCs w:val="24"/>
          <w:lang w:val="en-GB" w:eastAsia="ka-GE"/>
        </w:rPr>
        <w:t>ational Centre for Diseases Control and Public Health</w:t>
      </w:r>
      <w:r w:rsidRPr="00832565">
        <w:rPr>
          <w:rFonts w:ascii="Sylfaen" w:hAnsi="Sylfaen"/>
          <w:color w:val="000000"/>
          <w:sz w:val="24"/>
          <w:szCs w:val="24"/>
          <w:lang w:val="en-GB" w:eastAsia="ka-GE"/>
        </w:rPr>
        <w:t xml:space="preserve"> launched the nationwide electronic registry “Mother’s and neonate’s health surveillance system”, so called “Georgian Birth Registry” (GBR). The system tracks information on all cases of pregnancy</w:t>
      </w:r>
      <w:r w:rsidRPr="00832565">
        <w:rPr>
          <w:rFonts w:ascii="Sylfaen" w:hAnsi="Sylfaen"/>
          <w:color w:val="000000"/>
          <w:sz w:val="24"/>
          <w:szCs w:val="24"/>
          <w:lang w:val="ka-GE" w:eastAsia="ka-GE"/>
        </w:rPr>
        <w:t>,</w:t>
      </w:r>
      <w:r w:rsidRPr="00832565">
        <w:rPr>
          <w:rFonts w:ascii="Sylfaen" w:hAnsi="Sylfaen"/>
          <w:color w:val="000000"/>
          <w:sz w:val="24"/>
          <w:szCs w:val="24"/>
          <w:lang w:val="en-GB" w:eastAsia="ka-GE"/>
        </w:rPr>
        <w:t xml:space="preserve"> delivery, postpartum, neonatal care and </w:t>
      </w:r>
      <w:r w:rsidR="009F1FBE">
        <w:rPr>
          <w:rFonts w:ascii="Sylfaen" w:hAnsi="Sylfaen"/>
          <w:color w:val="000000"/>
          <w:sz w:val="24"/>
          <w:szCs w:val="24"/>
          <w:lang w:val="en-GB" w:eastAsia="ka-GE"/>
        </w:rPr>
        <w:t>caesarean section</w:t>
      </w:r>
      <w:r w:rsidRPr="00832565">
        <w:rPr>
          <w:rFonts w:ascii="Sylfaen" w:hAnsi="Sylfaen"/>
          <w:color w:val="000000"/>
          <w:sz w:val="24"/>
          <w:szCs w:val="24"/>
          <w:lang w:val="en-GB" w:eastAsia="ka-GE"/>
        </w:rPr>
        <w:t>.</w:t>
      </w:r>
    </w:p>
    <w:p w:rsidR="00832565" w:rsidRPr="00832565" w:rsidRDefault="00832565" w:rsidP="00832565">
      <w:pPr>
        <w:autoSpaceDE w:val="0"/>
        <w:autoSpaceDN w:val="0"/>
        <w:jc w:val="both"/>
        <w:rPr>
          <w:rFonts w:ascii="Sylfaen" w:hAnsi="Sylfaen"/>
          <w:color w:val="000000"/>
          <w:sz w:val="24"/>
          <w:szCs w:val="24"/>
          <w:lang w:val="en-GB" w:eastAsia="ka-GE"/>
        </w:rPr>
      </w:pPr>
    </w:p>
    <w:p w:rsidR="00832565" w:rsidRPr="00832565" w:rsidRDefault="00832565" w:rsidP="00832565">
      <w:pPr>
        <w:jc w:val="both"/>
        <w:rPr>
          <w:rFonts w:ascii="Sylfaen" w:hAnsi="Sylfaen"/>
          <w:color w:val="000000"/>
          <w:sz w:val="24"/>
          <w:szCs w:val="24"/>
          <w:lang w:val="en-GB" w:eastAsia="ka-GE"/>
        </w:rPr>
      </w:pPr>
      <w:r w:rsidRPr="00832565">
        <w:rPr>
          <w:rFonts w:ascii="Sylfaen" w:hAnsi="Sylfaen"/>
          <w:color w:val="000000"/>
          <w:sz w:val="24"/>
          <w:szCs w:val="24"/>
          <w:lang w:val="en-GB" w:eastAsia="ka-GE"/>
        </w:rPr>
        <w:t xml:space="preserve">The GBR provides an opportunity: </w:t>
      </w:r>
      <w:r w:rsidRPr="00832565">
        <w:rPr>
          <w:rFonts w:ascii="Sylfaen" w:hAnsi="Sylfaen"/>
          <w:sz w:val="24"/>
          <w:szCs w:val="24"/>
        </w:rPr>
        <w:t>to get comprehensive knowledge on a wide array of indicators, related to the maternal and newborn health, morbidity and mortality along with the quality of antenatal, obstetric and neonatal care</w:t>
      </w:r>
      <w:r w:rsidRPr="00832565">
        <w:rPr>
          <w:rFonts w:ascii="Sylfaen" w:hAnsi="Sylfaen"/>
          <w:color w:val="000000"/>
          <w:sz w:val="24"/>
          <w:szCs w:val="24"/>
          <w:lang w:val="en-GB" w:eastAsia="ka-GE"/>
        </w:rPr>
        <w:t xml:space="preserve">; </w:t>
      </w:r>
      <w:r w:rsidRPr="00832565">
        <w:rPr>
          <w:rFonts w:ascii="Sylfaen" w:hAnsi="Sylfaen"/>
          <w:sz w:val="24"/>
          <w:szCs w:val="24"/>
        </w:rPr>
        <w:t xml:space="preserve">to make evidence-based policy </w:t>
      </w:r>
      <w:r w:rsidRPr="00832565">
        <w:rPr>
          <w:rFonts w:ascii="Sylfaen" w:hAnsi="Sylfaen"/>
          <w:sz w:val="24"/>
          <w:szCs w:val="24"/>
        </w:rPr>
        <w:lastRenderedPageBreak/>
        <w:t>decisions.</w:t>
      </w:r>
      <w:r w:rsidRPr="00832565">
        <w:rPr>
          <w:rFonts w:ascii="Sylfaen" w:hAnsi="Sylfaen"/>
          <w:color w:val="000000"/>
          <w:sz w:val="24"/>
          <w:szCs w:val="24"/>
          <w:lang w:eastAsia="ka-GE"/>
        </w:rPr>
        <w:t xml:space="preserve"> </w:t>
      </w:r>
      <w:r w:rsidRPr="00832565">
        <w:rPr>
          <w:rFonts w:ascii="Sylfaen" w:hAnsi="Sylfaen"/>
          <w:sz w:val="24"/>
          <w:szCs w:val="24"/>
        </w:rPr>
        <w:t>The coverage of pregnancy and childbirth by GBR increased from 47% in 2016 to 96% in 2017.</w:t>
      </w:r>
    </w:p>
    <w:p w:rsidR="00832565" w:rsidRPr="00832565" w:rsidRDefault="00832565" w:rsidP="00832565">
      <w:pPr>
        <w:autoSpaceDE w:val="0"/>
        <w:autoSpaceDN w:val="0"/>
        <w:jc w:val="both"/>
        <w:rPr>
          <w:rFonts w:ascii="Sylfaen" w:hAnsi="Sylfaen"/>
          <w:color w:val="000000"/>
          <w:sz w:val="24"/>
          <w:szCs w:val="24"/>
          <w:lang w:eastAsia="ka-GE"/>
        </w:rPr>
      </w:pPr>
    </w:p>
    <w:p w:rsidR="00832565" w:rsidRPr="00832565" w:rsidRDefault="00832565" w:rsidP="00832565">
      <w:pPr>
        <w:jc w:val="both"/>
        <w:rPr>
          <w:rFonts w:ascii="Sylfaen" w:hAnsi="Sylfaen"/>
          <w:color w:val="000000"/>
          <w:sz w:val="24"/>
          <w:szCs w:val="24"/>
          <w:lang w:eastAsia="ka-GE"/>
        </w:rPr>
      </w:pPr>
      <w:r w:rsidRPr="00832565">
        <w:rPr>
          <w:rFonts w:ascii="Sylfaen" w:hAnsi="Sylfaen"/>
          <w:color w:val="000000"/>
          <w:sz w:val="24"/>
          <w:szCs w:val="24"/>
          <w:lang w:eastAsia="ka-GE"/>
        </w:rPr>
        <w:t xml:space="preserve">In March, 2017 </w:t>
      </w:r>
      <w:proofErr w:type="spellStart"/>
      <w:r w:rsidRPr="00832565">
        <w:rPr>
          <w:rFonts w:ascii="Sylfaen" w:hAnsi="Sylfaen"/>
          <w:color w:val="000000"/>
          <w:sz w:val="24"/>
          <w:szCs w:val="24"/>
          <w:lang w:val="en-GB" w:eastAsia="ka-GE"/>
        </w:rPr>
        <w:t>MoLHSA</w:t>
      </w:r>
      <w:proofErr w:type="spellEnd"/>
      <w:r w:rsidRPr="00832565">
        <w:rPr>
          <w:rFonts w:ascii="Sylfaen" w:hAnsi="Sylfaen"/>
          <w:color w:val="000000"/>
          <w:sz w:val="24"/>
          <w:szCs w:val="24"/>
          <w:lang w:eastAsia="ka-GE"/>
        </w:rPr>
        <w:t xml:space="preserve"> initiated a selective contracting of facilities providing perinatal care services. </w:t>
      </w:r>
      <w:r w:rsidR="009F1FBE">
        <w:rPr>
          <w:rFonts w:ascii="Sylfaen" w:hAnsi="Sylfaen"/>
          <w:color w:val="000000"/>
          <w:sz w:val="24"/>
          <w:szCs w:val="24"/>
          <w:lang w:eastAsia="ka-GE"/>
        </w:rPr>
        <w:t xml:space="preserve">LEPL </w:t>
      </w:r>
      <w:r w:rsidRPr="00832565">
        <w:rPr>
          <w:rFonts w:ascii="Sylfaen" w:hAnsi="Sylfaen"/>
          <w:color w:val="000000"/>
          <w:sz w:val="24"/>
          <w:szCs w:val="24"/>
          <w:lang w:eastAsia="ka-GE"/>
        </w:rPr>
        <w:t xml:space="preserve">Social Service Agency contracts only facilities which demonstrate required compliance with pre-defined quality criteria. Currently 30 facilities, providing perinatal care services from three largest cities of Georgia (Tbilisi, Kutaisi and Batumi) are involved in selective contracting process. The existed contract includes 10 quality indicators, covering the critical issues related to obstetric and neonatal care in Georgia. </w:t>
      </w:r>
    </w:p>
    <w:p w:rsidR="00832565" w:rsidRPr="00832565" w:rsidRDefault="00832565" w:rsidP="00832565">
      <w:pPr>
        <w:jc w:val="both"/>
        <w:rPr>
          <w:rFonts w:ascii="Sylfaen" w:hAnsi="Sylfaen"/>
          <w:color w:val="000000"/>
          <w:sz w:val="24"/>
          <w:szCs w:val="24"/>
          <w:lang w:eastAsia="ka-GE"/>
        </w:rPr>
      </w:pPr>
    </w:p>
    <w:p w:rsidR="00832565" w:rsidRPr="00832565" w:rsidRDefault="00832565" w:rsidP="00832565">
      <w:pPr>
        <w:jc w:val="both"/>
        <w:rPr>
          <w:rFonts w:ascii="Sylfaen" w:hAnsi="Sylfaen"/>
          <w:color w:val="000000"/>
          <w:sz w:val="24"/>
          <w:szCs w:val="24"/>
          <w:lang w:eastAsia="ka-GE"/>
        </w:rPr>
      </w:pPr>
      <w:r w:rsidRPr="00832565">
        <w:rPr>
          <w:rFonts w:ascii="Sylfaen" w:hAnsi="Sylfaen"/>
          <w:color w:val="000000"/>
          <w:sz w:val="24"/>
          <w:szCs w:val="24"/>
          <w:lang w:eastAsia="ka-GE"/>
        </w:rPr>
        <w:t xml:space="preserve">The routine clinical audit of cases of stillbirth and maternal and neonatal mortality has been introduced by the </w:t>
      </w:r>
      <w:proofErr w:type="spellStart"/>
      <w:r w:rsidRPr="00832565">
        <w:rPr>
          <w:rFonts w:ascii="Sylfaen" w:hAnsi="Sylfaen"/>
          <w:color w:val="000000"/>
          <w:sz w:val="24"/>
          <w:szCs w:val="24"/>
          <w:lang w:eastAsia="ka-GE"/>
        </w:rPr>
        <w:t>MoLSHA</w:t>
      </w:r>
      <w:proofErr w:type="spellEnd"/>
      <w:r w:rsidRPr="00832565">
        <w:rPr>
          <w:rFonts w:ascii="Sylfaen" w:hAnsi="Sylfaen"/>
          <w:color w:val="000000"/>
          <w:sz w:val="24"/>
          <w:szCs w:val="24"/>
          <w:lang w:eastAsia="ka-GE"/>
        </w:rPr>
        <w:t xml:space="preserve"> in 2017 with aim to advance practice of obstetrics and neonatal care and improve the quality of services through detailed clinical analysis of selected mortality cases. The comprehensive audit process allows identification of root causes of gaps and deficiencies in existing practices and in the health system and planning the corrective policy and practice measures at the local and national level. </w:t>
      </w:r>
    </w:p>
    <w:p w:rsidR="00832565" w:rsidRDefault="00832565" w:rsidP="00832565">
      <w:pPr>
        <w:jc w:val="both"/>
        <w:rPr>
          <w:rFonts w:ascii="Sylfaen" w:hAnsi="Sylfaen" w:cs="Times New Roman"/>
          <w:b/>
          <w:sz w:val="24"/>
          <w:szCs w:val="24"/>
        </w:rPr>
      </w:pPr>
    </w:p>
    <w:p w:rsidR="00E65673" w:rsidRPr="00AC0850" w:rsidRDefault="00E65673" w:rsidP="00E65673">
      <w:pPr>
        <w:jc w:val="both"/>
        <w:rPr>
          <w:rFonts w:ascii="Sylfaen" w:hAnsi="Sylfaen"/>
          <w:color w:val="000000"/>
          <w:sz w:val="24"/>
          <w:szCs w:val="24"/>
          <w:lang w:eastAsia="ka-GE"/>
        </w:rPr>
      </w:pPr>
      <w:r w:rsidRPr="00AC0850">
        <w:rPr>
          <w:rFonts w:ascii="Sylfaen" w:hAnsi="Sylfaen"/>
          <w:color w:val="000000"/>
          <w:sz w:val="24"/>
          <w:szCs w:val="24"/>
          <w:lang w:eastAsia="ka-GE"/>
        </w:rPr>
        <w:t xml:space="preserve">The Governmental policy is directed to create a social protection system that will reduce social risks caused by poverty. Targeted social assistance is a special cash assistance </w:t>
      </w:r>
      <w:proofErr w:type="spellStart"/>
      <w:r w:rsidRPr="00AC0850">
        <w:rPr>
          <w:rFonts w:ascii="Sylfaen" w:hAnsi="Sylfaen"/>
          <w:color w:val="000000"/>
          <w:sz w:val="24"/>
          <w:szCs w:val="24"/>
          <w:lang w:eastAsia="ka-GE"/>
        </w:rPr>
        <w:t>programme</w:t>
      </w:r>
      <w:proofErr w:type="spellEnd"/>
      <w:r w:rsidRPr="00AC0850">
        <w:rPr>
          <w:rFonts w:ascii="Sylfaen" w:hAnsi="Sylfaen"/>
          <w:color w:val="000000"/>
          <w:sz w:val="24"/>
          <w:szCs w:val="24"/>
          <w:lang w:eastAsia="ka-GE"/>
        </w:rPr>
        <w:t xml:space="preserve"> aimed at reducing levels of poverty of the most vulnerable households in the country.  The </w:t>
      </w:r>
      <w:proofErr w:type="spellStart"/>
      <w:r w:rsidRPr="00AC0850">
        <w:rPr>
          <w:rFonts w:ascii="Sylfaen" w:hAnsi="Sylfaen"/>
          <w:color w:val="000000"/>
          <w:sz w:val="24"/>
          <w:szCs w:val="24"/>
          <w:lang w:eastAsia="ka-GE"/>
        </w:rPr>
        <w:t>programme</w:t>
      </w:r>
      <w:proofErr w:type="spellEnd"/>
      <w:r w:rsidRPr="00AC0850">
        <w:rPr>
          <w:rFonts w:ascii="Sylfaen" w:hAnsi="Sylfaen"/>
          <w:color w:val="000000"/>
          <w:sz w:val="24"/>
          <w:szCs w:val="24"/>
          <w:lang w:eastAsia="ka-GE"/>
        </w:rPr>
        <w:t xml:space="preserve"> is operational since 2006 and is based on the assessment of households using special methodology that uses Proxy Means Testing formula and assesses households with “wellbeing score”. Since 2015 with the support of World Bank UNICEF, revised methodology of assessment and assistance scheme was introduced. New methodology is oriented on family income (or property bringing income)</w:t>
      </w:r>
      <w:proofErr w:type="gramStart"/>
      <w:r w:rsidRPr="00AC0850">
        <w:rPr>
          <w:rFonts w:ascii="Sylfaen" w:hAnsi="Sylfaen"/>
          <w:color w:val="000000"/>
          <w:sz w:val="24"/>
          <w:szCs w:val="24"/>
          <w:lang w:eastAsia="ka-GE"/>
        </w:rPr>
        <w:t>,</w:t>
      </w:r>
      <w:proofErr w:type="gramEnd"/>
      <w:r w:rsidRPr="00AC0850">
        <w:rPr>
          <w:rFonts w:ascii="Sylfaen" w:hAnsi="Sylfaen"/>
          <w:color w:val="000000"/>
          <w:sz w:val="24"/>
          <w:szCs w:val="24"/>
          <w:lang w:eastAsia="ka-GE"/>
        </w:rPr>
        <w:t xml:space="preserve"> consequently, beneficiary can become a family having no income or income bringing property. </w:t>
      </w:r>
    </w:p>
    <w:p w:rsidR="00E65673" w:rsidRPr="00AB4B30" w:rsidRDefault="00E65673" w:rsidP="00E65673">
      <w:pPr>
        <w:jc w:val="both"/>
        <w:rPr>
          <w:rFonts w:ascii="Sylfaen" w:hAnsi="Sylfaen" w:cstheme="minorHAnsi"/>
        </w:rPr>
      </w:pPr>
    </w:p>
    <w:p w:rsidR="00E65673" w:rsidRPr="00AC0850" w:rsidRDefault="00E65673" w:rsidP="00E65673">
      <w:pPr>
        <w:jc w:val="both"/>
        <w:rPr>
          <w:rFonts w:ascii="Sylfaen" w:hAnsi="Sylfaen"/>
          <w:color w:val="000000"/>
          <w:sz w:val="24"/>
          <w:szCs w:val="24"/>
          <w:lang w:eastAsia="ka-GE"/>
        </w:rPr>
      </w:pPr>
      <w:r w:rsidRPr="00AC0850">
        <w:rPr>
          <w:rFonts w:ascii="Sylfaen" w:hAnsi="Sylfaen"/>
          <w:color w:val="000000"/>
          <w:sz w:val="24"/>
          <w:szCs w:val="24"/>
          <w:lang w:eastAsia="ka-GE"/>
        </w:rPr>
        <w:t xml:space="preserve">Assistance is provided based to the gradation system - families, having lower scores receive more financial support. Additionally, a new child cash benefit (CB) was introduced for families having children </w:t>
      </w:r>
      <w:proofErr w:type="gramStart"/>
      <w:r w:rsidRPr="00AC0850">
        <w:rPr>
          <w:rFonts w:ascii="Sylfaen" w:hAnsi="Sylfaen"/>
          <w:color w:val="000000"/>
          <w:sz w:val="24"/>
          <w:szCs w:val="24"/>
          <w:lang w:eastAsia="ka-GE"/>
        </w:rPr>
        <w:t>under</w:t>
      </w:r>
      <w:proofErr w:type="gramEnd"/>
      <w:r w:rsidRPr="00AC0850">
        <w:rPr>
          <w:rFonts w:ascii="Sylfaen" w:hAnsi="Sylfaen"/>
          <w:color w:val="000000"/>
          <w:sz w:val="24"/>
          <w:szCs w:val="24"/>
          <w:lang w:eastAsia="ka-GE"/>
        </w:rPr>
        <w:t xml:space="preserve"> 16 years of age. </w:t>
      </w:r>
    </w:p>
    <w:p w:rsidR="00E65673" w:rsidRPr="00AC0850" w:rsidRDefault="00E65673" w:rsidP="00E65673">
      <w:pPr>
        <w:jc w:val="both"/>
        <w:rPr>
          <w:rFonts w:ascii="Sylfaen" w:hAnsi="Sylfaen"/>
          <w:color w:val="000000"/>
          <w:sz w:val="24"/>
          <w:szCs w:val="24"/>
          <w:lang w:eastAsia="ka-GE"/>
        </w:rPr>
      </w:pPr>
    </w:p>
    <w:p w:rsidR="00E65673" w:rsidRPr="00AC0850" w:rsidRDefault="00E65673" w:rsidP="00E65673">
      <w:pPr>
        <w:jc w:val="both"/>
        <w:rPr>
          <w:rFonts w:ascii="Sylfaen" w:hAnsi="Sylfaen"/>
          <w:color w:val="000000"/>
          <w:sz w:val="24"/>
          <w:szCs w:val="24"/>
          <w:lang w:eastAsia="ka-GE"/>
        </w:rPr>
      </w:pPr>
      <w:r w:rsidRPr="00AC0850">
        <w:rPr>
          <w:rFonts w:ascii="Sylfaen" w:hAnsi="Sylfaen"/>
          <w:color w:val="000000"/>
          <w:sz w:val="24"/>
          <w:szCs w:val="24"/>
          <w:lang w:eastAsia="ka-GE"/>
        </w:rPr>
        <w:t xml:space="preserve">Social transfers, especially </w:t>
      </w:r>
      <w:r w:rsidR="00AC6644" w:rsidRPr="00AC0850">
        <w:rPr>
          <w:rFonts w:ascii="Sylfaen" w:hAnsi="Sylfaen"/>
          <w:color w:val="000000"/>
          <w:sz w:val="24"/>
          <w:szCs w:val="24"/>
          <w:lang w:eastAsia="ka-GE"/>
        </w:rPr>
        <w:t>T</w:t>
      </w:r>
      <w:r w:rsidRPr="00AC0850">
        <w:rPr>
          <w:rFonts w:ascii="Sylfaen" w:hAnsi="Sylfaen"/>
          <w:color w:val="000000"/>
          <w:sz w:val="24"/>
          <w:szCs w:val="24"/>
          <w:lang w:eastAsia="ka-GE"/>
        </w:rPr>
        <w:t xml:space="preserve">arget </w:t>
      </w:r>
      <w:r w:rsidR="00AC6644" w:rsidRPr="00AC0850">
        <w:rPr>
          <w:rFonts w:ascii="Sylfaen" w:hAnsi="Sylfaen"/>
          <w:color w:val="000000"/>
          <w:sz w:val="24"/>
          <w:szCs w:val="24"/>
          <w:lang w:eastAsia="ka-GE"/>
        </w:rPr>
        <w:t>S</w:t>
      </w:r>
      <w:r w:rsidRPr="00AC0850">
        <w:rPr>
          <w:rFonts w:ascii="Sylfaen" w:hAnsi="Sylfaen"/>
          <w:color w:val="000000"/>
          <w:sz w:val="24"/>
          <w:szCs w:val="24"/>
          <w:lang w:eastAsia="ka-GE"/>
        </w:rPr>
        <w:t xml:space="preserve">ocial </w:t>
      </w:r>
      <w:r w:rsidR="00AC6644" w:rsidRPr="00AC0850">
        <w:rPr>
          <w:rFonts w:ascii="Sylfaen" w:hAnsi="Sylfaen"/>
          <w:color w:val="000000"/>
          <w:sz w:val="24"/>
          <w:szCs w:val="24"/>
          <w:lang w:eastAsia="ka-GE"/>
        </w:rPr>
        <w:t>A</w:t>
      </w:r>
      <w:r w:rsidRPr="00AC0850">
        <w:rPr>
          <w:rFonts w:ascii="Sylfaen" w:hAnsi="Sylfaen"/>
          <w:color w:val="000000"/>
          <w:sz w:val="24"/>
          <w:szCs w:val="24"/>
          <w:lang w:eastAsia="ka-GE"/>
        </w:rPr>
        <w:t>ssistance</w:t>
      </w:r>
      <w:r w:rsidR="00AC6644" w:rsidRPr="00AC0850">
        <w:rPr>
          <w:rFonts w:ascii="Sylfaen" w:hAnsi="Sylfaen"/>
          <w:color w:val="000000"/>
          <w:sz w:val="24"/>
          <w:szCs w:val="24"/>
          <w:lang w:eastAsia="ka-GE"/>
        </w:rPr>
        <w:t xml:space="preserve"> (TSA)</w:t>
      </w:r>
      <w:r w:rsidRPr="00AC0850">
        <w:rPr>
          <w:rFonts w:ascii="Sylfaen" w:hAnsi="Sylfaen"/>
          <w:color w:val="000000"/>
          <w:sz w:val="24"/>
          <w:szCs w:val="24"/>
          <w:lang w:eastAsia="ka-GE"/>
        </w:rPr>
        <w:t xml:space="preserve"> have a great impact on poverty reduction. According to the Welfare Monitoring Survey 2017</w:t>
      </w:r>
      <w:r w:rsidRPr="00AC0850">
        <w:rPr>
          <w:color w:val="000000"/>
          <w:sz w:val="24"/>
          <w:szCs w:val="24"/>
          <w:lang w:eastAsia="ka-GE"/>
        </w:rPr>
        <w:footnoteReference w:id="1"/>
      </w:r>
      <w:r w:rsidRPr="00AC0850">
        <w:rPr>
          <w:rFonts w:ascii="Sylfaen" w:hAnsi="Sylfaen"/>
          <w:color w:val="000000"/>
          <w:sz w:val="24"/>
          <w:szCs w:val="24"/>
          <w:lang w:eastAsia="ka-GE"/>
        </w:rPr>
        <w:t xml:space="preserve"> of UNICEF, </w:t>
      </w:r>
      <w:r w:rsidR="00AC6644" w:rsidRPr="00AC0850">
        <w:rPr>
          <w:rFonts w:ascii="Sylfaen" w:hAnsi="Sylfaen"/>
          <w:color w:val="000000"/>
          <w:sz w:val="24"/>
          <w:szCs w:val="24"/>
          <w:lang w:eastAsia="ka-GE"/>
        </w:rPr>
        <w:t>TSA</w:t>
      </w:r>
      <w:r w:rsidRPr="00AC0850">
        <w:rPr>
          <w:rFonts w:ascii="Sylfaen" w:hAnsi="Sylfaen"/>
          <w:color w:val="000000"/>
          <w:sz w:val="24"/>
          <w:szCs w:val="24"/>
          <w:lang w:eastAsia="ka-GE"/>
        </w:rPr>
        <w:t xml:space="preserve"> income was removed from household consumption, extreme poverty among children would have increased from 6.8% to 13.1%. These findings demonstrate that TSA+CB </w:t>
      </w:r>
      <w:proofErr w:type="gramStart"/>
      <w:r w:rsidRPr="00AC0850">
        <w:rPr>
          <w:rFonts w:ascii="Sylfaen" w:hAnsi="Sylfaen"/>
          <w:color w:val="000000"/>
          <w:sz w:val="24"/>
          <w:szCs w:val="24"/>
          <w:lang w:eastAsia="ka-GE"/>
        </w:rPr>
        <w:t>has</w:t>
      </w:r>
      <w:proofErr w:type="gramEnd"/>
      <w:r w:rsidRPr="00AC0850">
        <w:rPr>
          <w:rFonts w:ascii="Sylfaen" w:hAnsi="Sylfaen"/>
          <w:color w:val="000000"/>
          <w:sz w:val="24"/>
          <w:szCs w:val="24"/>
          <w:lang w:eastAsia="ka-GE"/>
        </w:rPr>
        <w:t xml:space="preserve"> the highest impact on children. </w:t>
      </w:r>
      <w:proofErr w:type="gramStart"/>
      <w:r w:rsidRPr="00AC0850">
        <w:rPr>
          <w:rFonts w:ascii="Sylfaen" w:hAnsi="Sylfaen"/>
          <w:color w:val="000000"/>
          <w:sz w:val="24"/>
          <w:szCs w:val="24"/>
          <w:lang w:eastAsia="ka-GE"/>
        </w:rPr>
        <w:t>TSA also better targets households with children.</w:t>
      </w:r>
      <w:proofErr w:type="gramEnd"/>
      <w:r w:rsidRPr="00AC0850">
        <w:rPr>
          <w:rFonts w:ascii="Sylfaen" w:hAnsi="Sylfaen"/>
          <w:color w:val="000000"/>
          <w:sz w:val="24"/>
          <w:szCs w:val="24"/>
          <w:lang w:eastAsia="ka-GE"/>
        </w:rPr>
        <w:t xml:space="preserve"> By 2017 15.4 % of households with children received TSA +CB and 12.6% of them received TSA only </w:t>
      </w:r>
      <w:proofErr w:type="spellStart"/>
      <w:r w:rsidRPr="00AC0850">
        <w:rPr>
          <w:rFonts w:ascii="Sylfaen" w:hAnsi="Sylfaen"/>
          <w:color w:val="000000"/>
          <w:sz w:val="24"/>
          <w:szCs w:val="24"/>
          <w:lang w:eastAsia="ka-GE"/>
        </w:rPr>
        <w:t>vs</w:t>
      </w:r>
      <w:proofErr w:type="spellEnd"/>
      <w:r w:rsidRPr="00AC0850">
        <w:rPr>
          <w:rFonts w:ascii="Sylfaen" w:hAnsi="Sylfaen"/>
          <w:color w:val="000000"/>
          <w:sz w:val="24"/>
          <w:szCs w:val="24"/>
          <w:lang w:eastAsia="ka-GE"/>
        </w:rPr>
        <w:t xml:space="preserve"> 7.3% of households without”. Since 2019, socially vulnerable families with a child/children under </w:t>
      </w:r>
      <w:r w:rsidRPr="00AC0850">
        <w:rPr>
          <w:rFonts w:ascii="Sylfaen" w:hAnsi="Sylfaen"/>
          <w:color w:val="000000"/>
          <w:sz w:val="24"/>
          <w:szCs w:val="24"/>
          <w:lang w:eastAsia="ka-GE"/>
        </w:rPr>
        <w:lastRenderedPageBreak/>
        <w:t>16</w:t>
      </w:r>
      <w:r w:rsidRPr="00AC0850">
        <w:rPr>
          <w:rFonts w:ascii="Sylfaen" w:hAnsi="Sylfaen"/>
          <w:color w:val="000000"/>
          <w:lang w:eastAsia="ka-GE"/>
        </w:rPr>
        <w:t xml:space="preserve"> </w:t>
      </w:r>
      <w:r w:rsidRPr="00AC0850">
        <w:rPr>
          <w:rFonts w:ascii="Sylfaen" w:hAnsi="Sylfaen"/>
          <w:color w:val="000000"/>
          <w:sz w:val="24"/>
          <w:szCs w:val="24"/>
          <w:lang w:eastAsia="ka-GE"/>
        </w:rPr>
        <w:t>years, whose rating score is equal to or less than 100 001, receive 50 GEL as the CB, instead of 10 GEL previously.</w:t>
      </w:r>
    </w:p>
    <w:p w:rsidR="00393D5D" w:rsidRPr="00832565" w:rsidRDefault="00393D5D" w:rsidP="00832565">
      <w:pPr>
        <w:jc w:val="both"/>
        <w:rPr>
          <w:rFonts w:ascii="Sylfaen" w:hAnsi="Sylfaen" w:cs="Times New Roman"/>
          <w:b/>
          <w:sz w:val="24"/>
          <w:szCs w:val="24"/>
        </w:rPr>
      </w:pPr>
    </w:p>
    <w:p w:rsidR="00832565" w:rsidRPr="00832565" w:rsidRDefault="00832565" w:rsidP="00832565">
      <w:pPr>
        <w:pStyle w:val="ListParagraph"/>
        <w:numPr>
          <w:ilvl w:val="0"/>
          <w:numId w:val="1"/>
        </w:numPr>
        <w:spacing w:after="0" w:line="240" w:lineRule="auto"/>
        <w:ind w:left="284" w:hanging="284"/>
        <w:jc w:val="both"/>
        <w:rPr>
          <w:rFonts w:ascii="Sylfaen" w:hAnsi="Sylfaen" w:cs="Times New Roman"/>
          <w:b/>
          <w:sz w:val="24"/>
          <w:szCs w:val="24"/>
          <w:u w:val="single"/>
        </w:rPr>
      </w:pPr>
      <w:r w:rsidRPr="00832565">
        <w:rPr>
          <w:rFonts w:ascii="Sylfaen" w:hAnsi="Sylfaen" w:cs="Times New Roman"/>
          <w:b/>
          <w:bCs/>
          <w:sz w:val="24"/>
          <w:szCs w:val="24"/>
          <w:u w:val="single"/>
        </w:rPr>
        <w:t>Child-care has still not been fully deinstitutionalized</w:t>
      </w:r>
      <w:r w:rsidRPr="00832565">
        <w:rPr>
          <w:rFonts w:ascii="Sylfaen" w:hAnsi="Sylfaen" w:cs="Times New Roman"/>
          <w:b/>
          <w:sz w:val="24"/>
          <w:szCs w:val="24"/>
          <w:u w:val="single"/>
        </w:rPr>
        <w:t xml:space="preserve"> and two large institutions for children with disabilities remain operational. A number of unregulated institutions financed and run by local municipalities, the Georgian Orthodox Church and Muslim </w:t>
      </w:r>
      <w:r w:rsidRPr="00832565">
        <w:rPr>
          <w:rFonts w:ascii="Sylfaen" w:hAnsi="Sylfaen" w:cs="Times New Roman"/>
          <w:b/>
          <w:bCs/>
          <w:sz w:val="24"/>
          <w:szCs w:val="24"/>
          <w:u w:val="single"/>
        </w:rPr>
        <w:t>communities continue to operate without proper monitoring.</w:t>
      </w:r>
    </w:p>
    <w:p w:rsidR="00832565" w:rsidRPr="00832565" w:rsidRDefault="00832565" w:rsidP="00832565">
      <w:pPr>
        <w:jc w:val="both"/>
        <w:rPr>
          <w:rFonts w:ascii="Sylfaen" w:hAnsi="Sylfaen" w:cs="Times New Roman"/>
          <w:b/>
          <w:sz w:val="24"/>
          <w:szCs w:val="24"/>
        </w:rPr>
      </w:pPr>
    </w:p>
    <w:p w:rsidR="00832565" w:rsidRDefault="00832565" w:rsidP="00832565">
      <w:pPr>
        <w:jc w:val="both"/>
        <w:rPr>
          <w:rFonts w:ascii="Sylfaen" w:hAnsi="Sylfaen"/>
          <w:bCs/>
          <w:sz w:val="24"/>
          <w:szCs w:val="24"/>
        </w:rPr>
      </w:pPr>
      <w:r w:rsidRPr="00832565">
        <w:rPr>
          <w:rFonts w:ascii="Sylfaen" w:hAnsi="Sylfaen" w:cs="Times New Roman"/>
          <w:b/>
          <w:bCs/>
          <w:sz w:val="24"/>
          <w:szCs w:val="24"/>
        </w:rPr>
        <w:t>Comment:</w:t>
      </w:r>
      <w:r w:rsidRPr="00832565">
        <w:rPr>
          <w:rFonts w:ascii="Sylfaen" w:hAnsi="Sylfaen" w:cs="Times New Roman"/>
          <w:bCs/>
          <w:sz w:val="24"/>
          <w:szCs w:val="24"/>
        </w:rPr>
        <w:t xml:space="preserve"> </w:t>
      </w:r>
      <w:r w:rsidRPr="00832565">
        <w:rPr>
          <w:rFonts w:ascii="Sylfaen" w:hAnsi="Sylfaen"/>
          <w:bCs/>
          <w:sz w:val="24"/>
          <w:szCs w:val="24"/>
        </w:rPr>
        <w:t xml:space="preserve">Deinstitutionalization of two remaining state institutions for children with disabilities is progressing. Two small family type homes for children with </w:t>
      </w:r>
      <w:r w:rsidR="008E0933">
        <w:rPr>
          <w:rFonts w:ascii="Sylfaen" w:hAnsi="Sylfaen"/>
          <w:bCs/>
          <w:sz w:val="24"/>
          <w:szCs w:val="24"/>
        </w:rPr>
        <w:t>severe</w:t>
      </w:r>
      <w:r w:rsidRPr="00832565">
        <w:rPr>
          <w:rFonts w:ascii="Sylfaen" w:hAnsi="Sylfaen"/>
          <w:bCs/>
          <w:sz w:val="24"/>
          <w:szCs w:val="24"/>
        </w:rPr>
        <w:t xml:space="preserve"> disabilities and health problems have been opened in 2016-2018. In order to better support children with disabilities in foster families, payment for foster families has increased in 2019, whereas cash benefit in support of children with disabilities reintegrating with their biological</w:t>
      </w:r>
      <w:r w:rsidR="00715929">
        <w:rPr>
          <w:rFonts w:ascii="Sylfaen" w:hAnsi="Sylfaen"/>
          <w:bCs/>
          <w:sz w:val="24"/>
          <w:szCs w:val="24"/>
        </w:rPr>
        <w:t xml:space="preserve"> families has also increased.  N</w:t>
      </w:r>
      <w:r w:rsidRPr="00832565">
        <w:rPr>
          <w:rFonts w:ascii="Sylfaen" w:hAnsi="Sylfaen"/>
          <w:bCs/>
          <w:sz w:val="24"/>
          <w:szCs w:val="24"/>
        </w:rPr>
        <w:t xml:space="preserve">umber of children placed in the foster families instead of institution increases annually. </w:t>
      </w:r>
      <w:proofErr w:type="gramStart"/>
      <w:r w:rsidRPr="00832565">
        <w:rPr>
          <w:rFonts w:ascii="Sylfaen" w:hAnsi="Sylfaen"/>
          <w:bCs/>
          <w:sz w:val="24"/>
          <w:szCs w:val="24"/>
        </w:rPr>
        <w:t>Number of Children</w:t>
      </w:r>
      <w:r>
        <w:rPr>
          <w:rFonts w:ascii="Sylfaen" w:hAnsi="Sylfaen"/>
          <w:bCs/>
          <w:sz w:val="24"/>
          <w:szCs w:val="24"/>
        </w:rPr>
        <w:t xml:space="preserve"> in foster care in 2017 – 216, </w:t>
      </w:r>
      <w:r w:rsidRPr="00832565">
        <w:rPr>
          <w:rFonts w:ascii="Sylfaen" w:hAnsi="Sylfaen"/>
          <w:bCs/>
          <w:sz w:val="24"/>
          <w:szCs w:val="24"/>
        </w:rPr>
        <w:t>number of children in foster care 2018 – 235.</w:t>
      </w:r>
      <w:proofErr w:type="gramEnd"/>
    </w:p>
    <w:p w:rsidR="00795BD3" w:rsidRPr="00832565" w:rsidRDefault="00795BD3" w:rsidP="00832565">
      <w:pPr>
        <w:jc w:val="both"/>
        <w:rPr>
          <w:rFonts w:ascii="Sylfaen" w:hAnsi="Sylfaen" w:cs="Times New Roman"/>
          <w:bCs/>
          <w:sz w:val="24"/>
          <w:szCs w:val="24"/>
        </w:rPr>
      </w:pPr>
    </w:p>
    <w:p w:rsidR="00832565" w:rsidRDefault="00832565" w:rsidP="00832565">
      <w:pPr>
        <w:pStyle w:val="ListParagraph"/>
        <w:spacing w:after="0" w:line="240" w:lineRule="auto"/>
        <w:ind w:left="0"/>
        <w:jc w:val="both"/>
        <w:rPr>
          <w:rFonts w:ascii="Sylfaen" w:hAnsi="Sylfaen" w:cs="Times New Roman"/>
          <w:bCs/>
          <w:sz w:val="24"/>
          <w:szCs w:val="24"/>
        </w:rPr>
      </w:pPr>
      <w:proofErr w:type="gramStart"/>
      <w:r w:rsidRPr="00832565">
        <w:rPr>
          <w:rFonts w:ascii="Sylfaen" w:hAnsi="Sylfaen" w:cs="Times New Roman"/>
          <w:bCs/>
          <w:sz w:val="24"/>
          <w:szCs w:val="24"/>
        </w:rPr>
        <w:t xml:space="preserve">As for institutions run by </w:t>
      </w:r>
      <w:r w:rsidR="00715929">
        <w:rPr>
          <w:rFonts w:ascii="Sylfaen" w:hAnsi="Sylfaen" w:cs="Times New Roman"/>
          <w:bCs/>
          <w:sz w:val="24"/>
          <w:szCs w:val="24"/>
        </w:rPr>
        <w:t xml:space="preserve">the </w:t>
      </w:r>
      <w:r w:rsidRPr="00832565">
        <w:rPr>
          <w:rFonts w:ascii="Sylfaen" w:hAnsi="Sylfaen" w:cs="Times New Roman"/>
          <w:bCs/>
          <w:sz w:val="24"/>
          <w:szCs w:val="24"/>
        </w:rPr>
        <w:t>local municipalities and faith based organization: regulatory framework has become stricter.</w:t>
      </w:r>
      <w:proofErr w:type="gramEnd"/>
      <w:r w:rsidRPr="00832565">
        <w:rPr>
          <w:rFonts w:ascii="Sylfaen" w:hAnsi="Sylfaen" w:cs="Times New Roman"/>
          <w:bCs/>
          <w:sz w:val="24"/>
          <w:szCs w:val="24"/>
        </w:rPr>
        <w:t xml:space="preserve"> Based on the Georgian law on licensing child care institutions, as of September 2018 no institution c</w:t>
      </w:r>
      <w:r>
        <w:rPr>
          <w:rFonts w:ascii="Sylfaen" w:hAnsi="Sylfaen" w:cs="Times New Roman"/>
          <w:bCs/>
          <w:sz w:val="24"/>
          <w:szCs w:val="24"/>
        </w:rPr>
        <w:t xml:space="preserve">an provide care to children (24 </w:t>
      </w:r>
      <w:r w:rsidRPr="00832565">
        <w:rPr>
          <w:rFonts w:ascii="Sylfaen" w:hAnsi="Sylfaen" w:cs="Times New Roman"/>
          <w:bCs/>
          <w:sz w:val="24"/>
          <w:szCs w:val="24"/>
        </w:rPr>
        <w:t xml:space="preserve">hour residential care) without license unless it is an educational facility and falls under the order of the Minister of Education and Sciences of Georgia N 448 dated on 15th September of 2005 “on the Establishing General Education Institutions as </w:t>
      </w:r>
      <w:r w:rsidR="00715929">
        <w:rPr>
          <w:rFonts w:ascii="Sylfaen" w:hAnsi="Sylfaen" w:cs="Times New Roman"/>
          <w:bCs/>
          <w:sz w:val="24"/>
          <w:szCs w:val="24"/>
        </w:rPr>
        <w:t>a Legal Entity</w:t>
      </w:r>
      <w:r w:rsidRPr="00832565">
        <w:rPr>
          <w:rFonts w:ascii="Sylfaen" w:hAnsi="Sylfaen" w:cs="Times New Roman"/>
          <w:bCs/>
          <w:sz w:val="24"/>
          <w:szCs w:val="24"/>
        </w:rPr>
        <w:t xml:space="preserve"> of Public Law and Approving the Statute of Public School".</w:t>
      </w:r>
    </w:p>
    <w:p w:rsidR="00795BD3" w:rsidRPr="00832565" w:rsidRDefault="00795BD3" w:rsidP="00832565">
      <w:pPr>
        <w:pStyle w:val="ListParagraph"/>
        <w:spacing w:after="0" w:line="240" w:lineRule="auto"/>
        <w:ind w:left="0"/>
        <w:jc w:val="both"/>
        <w:rPr>
          <w:rFonts w:ascii="Sylfaen" w:hAnsi="Sylfaen" w:cs="Times New Roman"/>
          <w:bCs/>
          <w:sz w:val="24"/>
          <w:szCs w:val="24"/>
        </w:rPr>
      </w:pPr>
    </w:p>
    <w:p w:rsidR="00832565" w:rsidRPr="00832565" w:rsidRDefault="00832565" w:rsidP="00832565">
      <w:pPr>
        <w:jc w:val="both"/>
        <w:rPr>
          <w:rFonts w:ascii="Sylfaen" w:hAnsi="Sylfaen" w:cs="Times New Roman"/>
          <w:bCs/>
          <w:sz w:val="24"/>
          <w:szCs w:val="24"/>
        </w:rPr>
      </w:pPr>
      <w:r w:rsidRPr="00832565">
        <w:rPr>
          <w:rFonts w:ascii="Sylfaen" w:hAnsi="Sylfaen"/>
          <w:bCs/>
          <w:sz w:val="24"/>
          <w:szCs w:val="24"/>
        </w:rPr>
        <w:t>By the amendment on 26</w:t>
      </w:r>
      <w:r w:rsidR="00715929" w:rsidRPr="00715929">
        <w:rPr>
          <w:rFonts w:ascii="Sylfaen" w:hAnsi="Sylfaen"/>
          <w:bCs/>
          <w:sz w:val="24"/>
          <w:szCs w:val="24"/>
          <w:vertAlign w:val="superscript"/>
        </w:rPr>
        <w:t>th</w:t>
      </w:r>
      <w:r w:rsidR="00715929">
        <w:rPr>
          <w:rFonts w:ascii="Sylfaen" w:hAnsi="Sylfaen"/>
          <w:bCs/>
          <w:sz w:val="24"/>
          <w:szCs w:val="24"/>
        </w:rPr>
        <w:t xml:space="preserve"> </w:t>
      </w:r>
      <w:r w:rsidRPr="00832565">
        <w:rPr>
          <w:rFonts w:ascii="Sylfaen" w:hAnsi="Sylfaen"/>
          <w:bCs/>
          <w:sz w:val="24"/>
          <w:szCs w:val="24"/>
        </w:rPr>
        <w:t xml:space="preserve">of November of 2018 to the order N 448 on 15th of September of 2005 of the Minister of Education and Sciences of Georgia on the "Establishing General Education Institutions as Legal Entities of Public Law and Approving the Statute of Public School" - 3 schools of </w:t>
      </w:r>
      <w:proofErr w:type="spellStart"/>
      <w:r w:rsidRPr="00832565">
        <w:rPr>
          <w:rFonts w:ascii="Sylfaen" w:hAnsi="Sylfaen"/>
          <w:bCs/>
          <w:sz w:val="24"/>
          <w:szCs w:val="24"/>
        </w:rPr>
        <w:t>Dusheti</w:t>
      </w:r>
      <w:proofErr w:type="spellEnd"/>
      <w:r w:rsidRPr="00832565">
        <w:rPr>
          <w:rFonts w:ascii="Sylfaen" w:hAnsi="Sylfaen"/>
          <w:bCs/>
          <w:sz w:val="24"/>
          <w:szCs w:val="24"/>
        </w:rPr>
        <w:t xml:space="preserve"> municipality (</w:t>
      </w:r>
      <w:proofErr w:type="spellStart"/>
      <w:r w:rsidRPr="00832565">
        <w:rPr>
          <w:rFonts w:ascii="Sylfaen" w:hAnsi="Sylfaen"/>
          <w:bCs/>
          <w:sz w:val="24"/>
          <w:szCs w:val="24"/>
        </w:rPr>
        <w:t>Barisakho</w:t>
      </w:r>
      <w:proofErr w:type="spellEnd"/>
      <w:r w:rsidRPr="00832565">
        <w:rPr>
          <w:rFonts w:ascii="Sylfaen" w:hAnsi="Sylfaen"/>
          <w:bCs/>
          <w:sz w:val="24"/>
          <w:szCs w:val="24"/>
        </w:rPr>
        <w:t xml:space="preserve">, </w:t>
      </w:r>
      <w:proofErr w:type="spellStart"/>
      <w:r w:rsidRPr="00832565">
        <w:rPr>
          <w:rFonts w:ascii="Sylfaen" w:hAnsi="Sylfaen"/>
          <w:bCs/>
          <w:sz w:val="24"/>
          <w:szCs w:val="24"/>
        </w:rPr>
        <w:t>Magaroskari</w:t>
      </w:r>
      <w:proofErr w:type="spellEnd"/>
      <w:r w:rsidRPr="00832565">
        <w:rPr>
          <w:rFonts w:ascii="Sylfaen" w:hAnsi="Sylfaen"/>
          <w:bCs/>
          <w:sz w:val="24"/>
          <w:szCs w:val="24"/>
        </w:rPr>
        <w:t xml:space="preserve">, </w:t>
      </w:r>
      <w:proofErr w:type="spellStart"/>
      <w:r w:rsidRPr="00832565">
        <w:rPr>
          <w:rFonts w:ascii="Sylfaen" w:hAnsi="Sylfaen"/>
          <w:bCs/>
          <w:sz w:val="24"/>
          <w:szCs w:val="24"/>
        </w:rPr>
        <w:t>Shatili</w:t>
      </w:r>
      <w:proofErr w:type="spellEnd"/>
      <w:r w:rsidRPr="00832565">
        <w:rPr>
          <w:rFonts w:ascii="Sylfaen" w:hAnsi="Sylfaen"/>
          <w:bCs/>
          <w:sz w:val="24"/>
          <w:szCs w:val="24"/>
        </w:rPr>
        <w:t xml:space="preserve">) were added to the list of public schools subordinated by the </w:t>
      </w:r>
      <w:proofErr w:type="spellStart"/>
      <w:r w:rsidRPr="00832565">
        <w:rPr>
          <w:rFonts w:ascii="Sylfaen" w:hAnsi="Sylfaen"/>
          <w:bCs/>
          <w:sz w:val="24"/>
          <w:szCs w:val="24"/>
        </w:rPr>
        <w:t>Dusheti</w:t>
      </w:r>
      <w:proofErr w:type="spellEnd"/>
      <w:r w:rsidRPr="00832565">
        <w:rPr>
          <w:rFonts w:ascii="Sylfaen" w:hAnsi="Sylfaen"/>
          <w:bCs/>
          <w:sz w:val="24"/>
          <w:szCs w:val="24"/>
        </w:rPr>
        <w:t xml:space="preserve"> Educational Resource Center.</w:t>
      </w:r>
    </w:p>
    <w:p w:rsidR="00832565" w:rsidRPr="00832565" w:rsidRDefault="00832565" w:rsidP="00832565">
      <w:pPr>
        <w:pStyle w:val="ListParagraph"/>
        <w:spacing w:after="0" w:line="240" w:lineRule="auto"/>
        <w:ind w:left="0"/>
        <w:jc w:val="both"/>
        <w:rPr>
          <w:rFonts w:ascii="Sylfaen" w:hAnsi="Sylfaen" w:cs="Times New Roman"/>
          <w:bCs/>
          <w:sz w:val="24"/>
          <w:szCs w:val="24"/>
        </w:rPr>
      </w:pPr>
    </w:p>
    <w:p w:rsidR="00832565" w:rsidRPr="00832565" w:rsidRDefault="00832565" w:rsidP="00832565">
      <w:pPr>
        <w:pStyle w:val="ListParagraph"/>
        <w:spacing w:after="0" w:line="240" w:lineRule="auto"/>
        <w:ind w:left="0"/>
        <w:jc w:val="both"/>
        <w:rPr>
          <w:rFonts w:ascii="Sylfaen" w:hAnsi="Sylfaen" w:cs="Times New Roman"/>
          <w:bCs/>
          <w:sz w:val="24"/>
          <w:szCs w:val="24"/>
        </w:rPr>
      </w:pPr>
      <w:r w:rsidRPr="00832565">
        <w:rPr>
          <w:rFonts w:ascii="Sylfaen" w:hAnsi="Sylfaen" w:cs="Times New Roman"/>
          <w:bCs/>
          <w:sz w:val="24"/>
          <w:szCs w:val="24"/>
        </w:rPr>
        <w:t xml:space="preserve">Based on the above mentioned law, providing such services without license is punishable and will lead to fines. </w:t>
      </w:r>
      <w:bookmarkStart w:id="0" w:name="_GoBack"/>
      <w:bookmarkEnd w:id="0"/>
    </w:p>
    <w:p w:rsidR="00832565" w:rsidRPr="00832565" w:rsidRDefault="00832565" w:rsidP="00832565">
      <w:pPr>
        <w:jc w:val="both"/>
        <w:rPr>
          <w:rFonts w:ascii="Sylfaen" w:hAnsi="Sylfaen" w:cs="Times New Roman"/>
          <w:sz w:val="24"/>
          <w:szCs w:val="24"/>
        </w:rPr>
      </w:pPr>
    </w:p>
    <w:p w:rsidR="00832565" w:rsidRPr="00832565" w:rsidRDefault="00832565" w:rsidP="00832565">
      <w:pPr>
        <w:pStyle w:val="ListParagraph"/>
        <w:numPr>
          <w:ilvl w:val="0"/>
          <w:numId w:val="1"/>
        </w:numPr>
        <w:spacing w:after="0" w:line="240" w:lineRule="auto"/>
        <w:ind w:left="284" w:hanging="284"/>
        <w:jc w:val="both"/>
        <w:rPr>
          <w:rFonts w:ascii="Sylfaen" w:hAnsi="Sylfaen" w:cs="Times New Roman"/>
          <w:b/>
          <w:sz w:val="24"/>
          <w:szCs w:val="24"/>
          <w:u w:val="single"/>
        </w:rPr>
      </w:pPr>
      <w:r w:rsidRPr="00832565">
        <w:rPr>
          <w:rFonts w:ascii="Sylfaen" w:hAnsi="Sylfaen" w:cs="Times New Roman"/>
          <w:b/>
          <w:sz w:val="24"/>
          <w:szCs w:val="24"/>
          <w:u w:val="single"/>
        </w:rPr>
        <w:t xml:space="preserve">The Tripartite Social Partnership Commission continues to meet at its annual plenary session as well as at working group level; </w:t>
      </w:r>
      <w:r w:rsidRPr="00832565">
        <w:rPr>
          <w:rFonts w:ascii="Sylfaen" w:hAnsi="Sylfaen" w:cs="Times New Roman"/>
          <w:b/>
          <w:bCs/>
          <w:sz w:val="24"/>
          <w:szCs w:val="24"/>
          <w:u w:val="single"/>
        </w:rPr>
        <w:t>however, the former continues to be held with irregular frequency</w:t>
      </w:r>
    </w:p>
    <w:p w:rsidR="00832565" w:rsidRPr="00832565" w:rsidRDefault="00832565" w:rsidP="00832565">
      <w:pPr>
        <w:jc w:val="both"/>
        <w:rPr>
          <w:rFonts w:ascii="Sylfaen" w:hAnsi="Sylfaen" w:cs="Times New Roman"/>
          <w:sz w:val="24"/>
          <w:szCs w:val="24"/>
        </w:rPr>
      </w:pPr>
    </w:p>
    <w:p w:rsidR="00832565" w:rsidRDefault="00832565" w:rsidP="00832565">
      <w:pPr>
        <w:pStyle w:val="NormalWeb"/>
        <w:jc w:val="both"/>
        <w:rPr>
          <w:rFonts w:ascii="Sylfaen" w:hAnsi="Sylfaen" w:cs="Calibri"/>
          <w:color w:val="000000"/>
          <w:lang w:val="ka-GE"/>
        </w:rPr>
      </w:pPr>
      <w:r w:rsidRPr="00832565">
        <w:rPr>
          <w:rFonts w:ascii="Sylfaen" w:hAnsi="Sylfaen"/>
          <w:b/>
          <w:bCs/>
        </w:rPr>
        <w:t xml:space="preserve">Comment: </w:t>
      </w:r>
      <w:r w:rsidRPr="00832565">
        <w:rPr>
          <w:rFonts w:ascii="Sylfaen" w:hAnsi="Sylfaen" w:cs="Calibri"/>
          <w:color w:val="000000"/>
        </w:rPr>
        <w:t>Tripartite Social Partnership Commission</w:t>
      </w:r>
      <w:r w:rsidR="00715929">
        <w:rPr>
          <w:rFonts w:ascii="Sylfaen" w:hAnsi="Sylfaen" w:cs="Calibri"/>
          <w:color w:val="000000"/>
        </w:rPr>
        <w:t xml:space="preserve"> (</w:t>
      </w:r>
      <w:r w:rsidR="00715929" w:rsidRPr="00832565">
        <w:rPr>
          <w:rFonts w:ascii="Sylfaen" w:hAnsi="Sylfaen" w:cs="Calibri"/>
          <w:color w:val="000000"/>
        </w:rPr>
        <w:t>TSPC</w:t>
      </w:r>
      <w:r w:rsidR="00715929">
        <w:rPr>
          <w:rFonts w:ascii="Sylfaen" w:hAnsi="Sylfaen" w:cs="Calibri"/>
          <w:color w:val="000000"/>
        </w:rPr>
        <w:t>)</w:t>
      </w:r>
      <w:r w:rsidRPr="00832565">
        <w:rPr>
          <w:rFonts w:ascii="Sylfaen" w:hAnsi="Sylfaen" w:cs="Calibri"/>
          <w:color w:val="000000"/>
        </w:rPr>
        <w:t xml:space="preserve"> held 2 meetings in 2018, on April 19 and September 7; </w:t>
      </w:r>
      <w:proofErr w:type="gramStart"/>
      <w:r w:rsidR="00715929">
        <w:rPr>
          <w:rFonts w:ascii="Sylfaen" w:hAnsi="Sylfaen" w:cs="Calibri"/>
          <w:color w:val="000000"/>
        </w:rPr>
        <w:t>At</w:t>
      </w:r>
      <w:proofErr w:type="gramEnd"/>
      <w:r w:rsidR="00715929">
        <w:rPr>
          <w:rFonts w:ascii="Sylfaen" w:hAnsi="Sylfaen" w:cs="Calibri"/>
          <w:color w:val="000000"/>
        </w:rPr>
        <w:t xml:space="preserve"> the meetings were</w:t>
      </w:r>
      <w:r w:rsidRPr="00832565">
        <w:rPr>
          <w:rFonts w:ascii="Sylfaen" w:hAnsi="Sylfaen" w:cs="Calibri"/>
          <w:color w:val="000000"/>
        </w:rPr>
        <w:t xml:space="preserve"> discussed occupational health and safety related issues. The TSPC also held a strategic planning meeting with the support of the </w:t>
      </w:r>
      <w:r w:rsidRPr="00832565">
        <w:rPr>
          <w:rFonts w:ascii="Sylfaen" w:hAnsi="Sylfaen" w:cs="Calibri"/>
          <w:color w:val="000000"/>
        </w:rPr>
        <w:lastRenderedPageBreak/>
        <w:t xml:space="preserve">International Labour Organization. To develop social partnership at a regional level, based on the decision made at the TSPC meeting of February 10, 2017, the TSPC of the Autonomous Republic of </w:t>
      </w:r>
      <w:proofErr w:type="spellStart"/>
      <w:r w:rsidRPr="00832565">
        <w:rPr>
          <w:rFonts w:ascii="Sylfaen" w:hAnsi="Sylfaen" w:cs="Calibri"/>
          <w:color w:val="000000"/>
        </w:rPr>
        <w:t>Adjara</w:t>
      </w:r>
      <w:proofErr w:type="spellEnd"/>
      <w:r w:rsidRPr="00832565">
        <w:rPr>
          <w:rFonts w:ascii="Sylfaen" w:hAnsi="Sylfaen" w:cs="Calibri"/>
          <w:color w:val="000000"/>
        </w:rPr>
        <w:t xml:space="preserve"> was established in April 2018. (</w:t>
      </w:r>
      <w:proofErr w:type="gramStart"/>
      <w:r w:rsidRPr="00832565">
        <w:rPr>
          <w:rFonts w:ascii="Sylfaen" w:hAnsi="Sylfaen" w:cs="Calibri"/>
          <w:color w:val="000000"/>
        </w:rPr>
        <w:t>check</w:t>
      </w:r>
      <w:proofErr w:type="gramEnd"/>
      <w:r w:rsidRPr="00832565">
        <w:rPr>
          <w:rFonts w:ascii="Sylfaen" w:hAnsi="Sylfaen" w:cs="Calibri"/>
          <w:color w:val="000000"/>
        </w:rPr>
        <w:t xml:space="preserve"> with Min Labour)</w:t>
      </w:r>
      <w:r>
        <w:rPr>
          <w:rFonts w:ascii="Sylfaen" w:hAnsi="Sylfaen" w:cs="Calibri"/>
          <w:color w:val="000000"/>
          <w:lang w:val="ka-GE"/>
        </w:rPr>
        <w:t>.</w:t>
      </w:r>
    </w:p>
    <w:p w:rsidR="00832565" w:rsidRPr="00832565" w:rsidRDefault="00832565" w:rsidP="00832565">
      <w:pPr>
        <w:pStyle w:val="NormalWeb"/>
        <w:jc w:val="both"/>
        <w:rPr>
          <w:rFonts w:ascii="Sylfaen" w:hAnsi="Sylfaen" w:cs="Calibri"/>
          <w:color w:val="000000"/>
          <w:lang w:val="ka-GE"/>
        </w:rPr>
      </w:pPr>
    </w:p>
    <w:p w:rsidR="00832565" w:rsidRPr="00832565" w:rsidRDefault="00832565" w:rsidP="00832565">
      <w:pPr>
        <w:pStyle w:val="NormalWeb"/>
        <w:jc w:val="both"/>
        <w:rPr>
          <w:rFonts w:ascii="Sylfaen" w:hAnsi="Sylfaen" w:cs="Calibri"/>
          <w:b/>
          <w:color w:val="000000"/>
        </w:rPr>
      </w:pPr>
      <w:r w:rsidRPr="00832565">
        <w:rPr>
          <w:rStyle w:val="Strong"/>
          <w:rFonts w:ascii="Sylfaen" w:hAnsi="Sylfaen" w:cs="Calibri"/>
          <w:b w:val="0"/>
          <w:iCs/>
          <w:color w:val="000000"/>
        </w:rPr>
        <w:t xml:space="preserve">Development/strengthening of social dialogue and regular meetings of the Tripartite Social Partnership Commission are on the agenda of the Government of Georgia. The TSPC is working within Action Plan 2018-2019, covering the issues of significant importance in </w:t>
      </w:r>
      <w:proofErr w:type="spellStart"/>
      <w:r w:rsidRPr="00832565">
        <w:rPr>
          <w:rStyle w:val="Strong"/>
          <w:rFonts w:ascii="Sylfaen" w:hAnsi="Sylfaen" w:cs="Calibri"/>
          <w:b w:val="0"/>
          <w:iCs/>
          <w:color w:val="000000"/>
        </w:rPr>
        <w:t>labour</w:t>
      </w:r>
      <w:proofErr w:type="spellEnd"/>
      <w:r w:rsidRPr="00832565">
        <w:rPr>
          <w:rStyle w:val="Strong"/>
          <w:rFonts w:ascii="Sylfaen" w:hAnsi="Sylfaen" w:cs="Calibri"/>
          <w:b w:val="0"/>
          <w:iCs/>
          <w:color w:val="000000"/>
        </w:rPr>
        <w:t xml:space="preserve"> sphere.  Development of social dialogue at regional level is also a part of the action plans and on the agenda of </w:t>
      </w:r>
      <w:proofErr w:type="spellStart"/>
      <w:r w:rsidRPr="00832565">
        <w:rPr>
          <w:rStyle w:val="Strong"/>
          <w:rFonts w:ascii="Sylfaen" w:hAnsi="Sylfaen" w:cs="Calibri"/>
          <w:b w:val="0"/>
          <w:iCs/>
          <w:color w:val="000000"/>
        </w:rPr>
        <w:t>GoG</w:t>
      </w:r>
      <w:proofErr w:type="spellEnd"/>
      <w:r w:rsidRPr="00832565">
        <w:rPr>
          <w:rStyle w:val="Strong"/>
          <w:rFonts w:ascii="Sylfaen" w:hAnsi="Sylfaen" w:cs="Calibri"/>
          <w:b w:val="0"/>
          <w:iCs/>
          <w:color w:val="000000"/>
        </w:rPr>
        <w:t xml:space="preserve">. The very first step was creation of TSPC in </w:t>
      </w:r>
      <w:proofErr w:type="spellStart"/>
      <w:r w:rsidRPr="00832565">
        <w:rPr>
          <w:rStyle w:val="Strong"/>
          <w:rFonts w:ascii="Sylfaen" w:hAnsi="Sylfaen" w:cs="Calibri"/>
          <w:b w:val="0"/>
          <w:iCs/>
          <w:color w:val="000000"/>
        </w:rPr>
        <w:t>Adjara</w:t>
      </w:r>
      <w:proofErr w:type="spellEnd"/>
      <w:r w:rsidRPr="00832565">
        <w:rPr>
          <w:rStyle w:val="Strong"/>
          <w:rFonts w:ascii="Sylfaen" w:hAnsi="Sylfaen" w:cs="Calibri"/>
          <w:b w:val="0"/>
          <w:iCs/>
          <w:color w:val="000000"/>
        </w:rPr>
        <w:t xml:space="preserve">. The </w:t>
      </w:r>
      <w:proofErr w:type="spellStart"/>
      <w:r w:rsidRPr="00832565">
        <w:rPr>
          <w:rStyle w:val="Strong"/>
          <w:rFonts w:ascii="Sylfaen" w:hAnsi="Sylfaen" w:cs="Calibri"/>
          <w:b w:val="0"/>
          <w:iCs/>
          <w:color w:val="000000"/>
        </w:rPr>
        <w:t>GoG</w:t>
      </w:r>
      <w:proofErr w:type="spellEnd"/>
      <w:r w:rsidRPr="00832565">
        <w:rPr>
          <w:rStyle w:val="Strong"/>
          <w:rFonts w:ascii="Sylfaen" w:hAnsi="Sylfaen" w:cs="Calibri"/>
          <w:b w:val="0"/>
          <w:iCs/>
          <w:color w:val="000000"/>
        </w:rPr>
        <w:t xml:space="preserve"> will be working throughout 2019 to guarantee that the commission in </w:t>
      </w:r>
      <w:proofErr w:type="spellStart"/>
      <w:r w:rsidRPr="00832565">
        <w:rPr>
          <w:rStyle w:val="Strong"/>
          <w:rFonts w:ascii="Sylfaen" w:hAnsi="Sylfaen" w:cs="Calibri"/>
          <w:b w:val="0"/>
          <w:iCs/>
          <w:color w:val="000000"/>
        </w:rPr>
        <w:t>Adjara</w:t>
      </w:r>
      <w:proofErr w:type="spellEnd"/>
      <w:r w:rsidRPr="00832565">
        <w:rPr>
          <w:rStyle w:val="Strong"/>
          <w:rFonts w:ascii="Sylfaen" w:hAnsi="Sylfaen" w:cs="Calibri"/>
          <w:b w:val="0"/>
          <w:iCs/>
          <w:color w:val="000000"/>
        </w:rPr>
        <w:t xml:space="preserve"> is running and functioning.</w:t>
      </w:r>
    </w:p>
    <w:p w:rsidR="00832565" w:rsidRPr="00832565" w:rsidRDefault="00832565" w:rsidP="00832565">
      <w:pPr>
        <w:jc w:val="both"/>
        <w:rPr>
          <w:rFonts w:ascii="Sylfaen" w:hAnsi="Sylfaen" w:cs="Times New Roman"/>
          <w:sz w:val="24"/>
          <w:szCs w:val="24"/>
        </w:rPr>
      </w:pPr>
    </w:p>
    <w:p w:rsidR="00832565" w:rsidRPr="00832565" w:rsidRDefault="00832565" w:rsidP="00832565">
      <w:pPr>
        <w:pStyle w:val="ListParagraph"/>
        <w:numPr>
          <w:ilvl w:val="0"/>
          <w:numId w:val="1"/>
        </w:numPr>
        <w:spacing w:after="0" w:line="240" w:lineRule="auto"/>
        <w:ind w:left="284" w:hanging="284"/>
        <w:jc w:val="both"/>
        <w:rPr>
          <w:rFonts w:ascii="Sylfaen" w:hAnsi="Sylfaen" w:cs="Times New Roman"/>
          <w:b/>
          <w:sz w:val="24"/>
          <w:szCs w:val="24"/>
          <w:u w:val="single"/>
        </w:rPr>
      </w:pPr>
      <w:r w:rsidRPr="00832565">
        <w:rPr>
          <w:rFonts w:ascii="Sylfaen" w:hAnsi="Sylfaen" w:cs="Times New Roman"/>
          <w:b/>
          <w:sz w:val="24"/>
          <w:szCs w:val="24"/>
          <w:u w:val="single"/>
        </w:rPr>
        <w:t xml:space="preserve">The current system of </w:t>
      </w:r>
      <w:proofErr w:type="spellStart"/>
      <w:r w:rsidRPr="00832565">
        <w:rPr>
          <w:rFonts w:ascii="Sylfaen" w:hAnsi="Sylfaen" w:cs="Times New Roman"/>
          <w:b/>
          <w:bCs/>
          <w:sz w:val="24"/>
          <w:szCs w:val="24"/>
          <w:u w:val="single"/>
        </w:rPr>
        <w:t>labour</w:t>
      </w:r>
      <w:proofErr w:type="spellEnd"/>
      <w:r w:rsidRPr="00832565">
        <w:rPr>
          <w:rFonts w:ascii="Sylfaen" w:hAnsi="Sylfaen" w:cs="Times New Roman"/>
          <w:b/>
          <w:bCs/>
          <w:sz w:val="24"/>
          <w:szCs w:val="24"/>
          <w:u w:val="single"/>
        </w:rPr>
        <w:t xml:space="preserve"> inspections</w:t>
      </w:r>
      <w:r w:rsidRPr="00832565">
        <w:rPr>
          <w:rFonts w:ascii="Sylfaen" w:hAnsi="Sylfaen" w:cs="Times New Roman"/>
          <w:b/>
          <w:sz w:val="24"/>
          <w:szCs w:val="24"/>
          <w:u w:val="single"/>
        </w:rPr>
        <w:t xml:space="preserve"> </w:t>
      </w:r>
      <w:r w:rsidRPr="00832565">
        <w:rPr>
          <w:rFonts w:ascii="Sylfaen" w:hAnsi="Sylfaen" w:cs="Times New Roman"/>
          <w:b/>
          <w:bCs/>
          <w:sz w:val="24"/>
          <w:szCs w:val="24"/>
          <w:u w:val="single"/>
        </w:rPr>
        <w:t>requires further adjustments</w:t>
      </w:r>
      <w:r w:rsidRPr="00832565">
        <w:rPr>
          <w:rFonts w:ascii="Sylfaen" w:hAnsi="Sylfaen" w:cs="Times New Roman"/>
          <w:b/>
          <w:sz w:val="24"/>
          <w:szCs w:val="24"/>
          <w:u w:val="single"/>
        </w:rPr>
        <w:t xml:space="preserve"> to be an effective mechanism for implementation of the ILO fundamental conventions on </w:t>
      </w:r>
      <w:proofErr w:type="spellStart"/>
      <w:r w:rsidRPr="00832565">
        <w:rPr>
          <w:rFonts w:ascii="Sylfaen" w:hAnsi="Sylfaen" w:cs="Times New Roman"/>
          <w:b/>
          <w:sz w:val="24"/>
          <w:szCs w:val="24"/>
          <w:u w:val="single"/>
        </w:rPr>
        <w:t>labour</w:t>
      </w:r>
      <w:proofErr w:type="spellEnd"/>
      <w:r w:rsidRPr="00832565">
        <w:rPr>
          <w:rFonts w:ascii="Sylfaen" w:hAnsi="Sylfaen" w:cs="Times New Roman"/>
          <w:b/>
          <w:sz w:val="24"/>
          <w:szCs w:val="24"/>
          <w:u w:val="single"/>
        </w:rPr>
        <w:t xml:space="preserve"> rights</w:t>
      </w:r>
      <w:r>
        <w:rPr>
          <w:rFonts w:ascii="Sylfaen" w:hAnsi="Sylfaen" w:cs="Times New Roman"/>
          <w:b/>
          <w:sz w:val="24"/>
          <w:szCs w:val="24"/>
          <w:u w:val="single"/>
          <w:lang w:val="ka-GE"/>
        </w:rPr>
        <w:t>.</w:t>
      </w:r>
    </w:p>
    <w:p w:rsidR="00832565" w:rsidRPr="00832565" w:rsidRDefault="00832565" w:rsidP="00832565">
      <w:pPr>
        <w:jc w:val="both"/>
        <w:rPr>
          <w:rFonts w:ascii="Sylfaen" w:hAnsi="Sylfaen" w:cs="Times New Roman"/>
          <w:sz w:val="24"/>
          <w:szCs w:val="24"/>
        </w:rPr>
      </w:pPr>
    </w:p>
    <w:p w:rsidR="00832565" w:rsidRPr="00832565" w:rsidRDefault="00832565" w:rsidP="00832565">
      <w:pPr>
        <w:jc w:val="both"/>
        <w:rPr>
          <w:rFonts w:ascii="Sylfaen" w:hAnsi="Sylfaen" w:cs="Times New Roman"/>
          <w:sz w:val="24"/>
          <w:szCs w:val="24"/>
        </w:rPr>
      </w:pPr>
      <w:r w:rsidRPr="00832565">
        <w:rPr>
          <w:rFonts w:ascii="Sylfaen" w:hAnsi="Sylfaen" w:cs="Times New Roman"/>
          <w:b/>
          <w:bCs/>
          <w:sz w:val="24"/>
          <w:szCs w:val="24"/>
        </w:rPr>
        <w:t xml:space="preserve">Comment: </w:t>
      </w:r>
      <w:r w:rsidRPr="00832565">
        <w:rPr>
          <w:rFonts w:ascii="Sylfaen" w:hAnsi="Sylfaen" w:cs="Times New Roman"/>
          <w:sz w:val="24"/>
          <w:szCs w:val="24"/>
        </w:rPr>
        <w:t>The</w:t>
      </w:r>
      <w:r w:rsidRPr="00832565">
        <w:rPr>
          <w:rFonts w:ascii="Sylfaen" w:hAnsi="Sylfaen" w:cs="Times New Roman"/>
          <w:b/>
          <w:bCs/>
          <w:sz w:val="24"/>
          <w:szCs w:val="24"/>
        </w:rPr>
        <w:t xml:space="preserve"> </w:t>
      </w:r>
      <w:r w:rsidRPr="00832565">
        <w:rPr>
          <w:rFonts w:ascii="Sylfaen" w:hAnsi="Sylfaen" w:cs="Times New Roman"/>
          <w:sz w:val="24"/>
          <w:szCs w:val="24"/>
        </w:rPr>
        <w:t xml:space="preserve">number of </w:t>
      </w:r>
      <w:proofErr w:type="spellStart"/>
      <w:r w:rsidRPr="00832565">
        <w:rPr>
          <w:rFonts w:ascii="Sylfaen" w:hAnsi="Sylfaen" w:cs="Times New Roman"/>
          <w:sz w:val="24"/>
          <w:szCs w:val="24"/>
        </w:rPr>
        <w:t>labour</w:t>
      </w:r>
      <w:proofErr w:type="spellEnd"/>
      <w:r w:rsidRPr="00832565">
        <w:rPr>
          <w:rFonts w:ascii="Sylfaen" w:hAnsi="Sylfaen" w:cs="Times New Roman"/>
          <w:sz w:val="24"/>
          <w:szCs w:val="24"/>
        </w:rPr>
        <w:t xml:space="preserve"> Inspectors was increased to 40. In addition, two divisions were established: Inspecting Division and Monitoring and Supervising Division. In order to effectively enforce the OSH law across all the sectors, </w:t>
      </w:r>
      <w:proofErr w:type="spellStart"/>
      <w:r w:rsidRPr="00832565">
        <w:rPr>
          <w:rFonts w:ascii="Sylfaen" w:hAnsi="Sylfaen" w:cs="Times New Roman"/>
          <w:sz w:val="24"/>
          <w:szCs w:val="24"/>
        </w:rPr>
        <w:t>GoG</w:t>
      </w:r>
      <w:proofErr w:type="spellEnd"/>
      <w:r w:rsidRPr="00832565">
        <w:rPr>
          <w:rFonts w:ascii="Sylfaen" w:hAnsi="Sylfaen" w:cs="Times New Roman"/>
          <w:sz w:val="24"/>
          <w:szCs w:val="24"/>
        </w:rPr>
        <w:t xml:space="preserve"> is committed to increase the number of </w:t>
      </w:r>
      <w:proofErr w:type="spellStart"/>
      <w:r w:rsidRPr="00832565">
        <w:rPr>
          <w:rFonts w:ascii="Sylfaen" w:hAnsi="Sylfaen" w:cs="Times New Roman"/>
          <w:sz w:val="24"/>
          <w:szCs w:val="24"/>
        </w:rPr>
        <w:t>labour</w:t>
      </w:r>
      <w:proofErr w:type="spellEnd"/>
      <w:r w:rsidRPr="00832565">
        <w:rPr>
          <w:rFonts w:ascii="Sylfaen" w:hAnsi="Sylfaen" w:cs="Times New Roman"/>
          <w:sz w:val="24"/>
          <w:szCs w:val="24"/>
        </w:rPr>
        <w:t xml:space="preserve"> inspectors to 80 (</w:t>
      </w:r>
      <w:r w:rsidRPr="00832565">
        <w:rPr>
          <w:rFonts w:ascii="Sylfaen" w:hAnsi="Sylfaen" w:cs="Times New Roman"/>
          <w:iCs/>
          <w:sz w:val="24"/>
          <w:szCs w:val="24"/>
        </w:rPr>
        <w:t xml:space="preserve">80 </w:t>
      </w:r>
      <w:proofErr w:type="spellStart"/>
      <w:r w:rsidRPr="00832565">
        <w:rPr>
          <w:rFonts w:ascii="Sylfaen" w:hAnsi="Sylfaen" w:cs="Times New Roman"/>
          <w:iCs/>
          <w:sz w:val="24"/>
          <w:szCs w:val="24"/>
        </w:rPr>
        <w:t>labour</w:t>
      </w:r>
      <w:proofErr w:type="spellEnd"/>
      <w:r w:rsidRPr="00832565">
        <w:rPr>
          <w:rFonts w:ascii="Sylfaen" w:hAnsi="Sylfaen" w:cs="Times New Roman"/>
          <w:iCs/>
          <w:sz w:val="24"/>
          <w:szCs w:val="24"/>
        </w:rPr>
        <w:t xml:space="preserve"> inspectors would be needed based on the ILO standard, 1 </w:t>
      </w:r>
      <w:proofErr w:type="spellStart"/>
      <w:r w:rsidRPr="00832565">
        <w:rPr>
          <w:rFonts w:ascii="Sylfaen" w:hAnsi="Sylfaen" w:cs="Times New Roman"/>
          <w:iCs/>
          <w:sz w:val="24"/>
          <w:szCs w:val="24"/>
        </w:rPr>
        <w:t>labour</w:t>
      </w:r>
      <w:proofErr w:type="spellEnd"/>
      <w:r w:rsidRPr="00832565">
        <w:rPr>
          <w:rFonts w:ascii="Sylfaen" w:hAnsi="Sylfaen" w:cs="Times New Roman"/>
          <w:iCs/>
          <w:sz w:val="24"/>
          <w:szCs w:val="24"/>
        </w:rPr>
        <w:t xml:space="preserve"> inspector per 20,000 workers in transition economies</w:t>
      </w:r>
      <w:r w:rsidRPr="00832565">
        <w:rPr>
          <w:rFonts w:ascii="Sylfaen" w:hAnsi="Sylfaen" w:cs="Times New Roman"/>
          <w:sz w:val="24"/>
          <w:szCs w:val="24"/>
        </w:rPr>
        <w:t xml:space="preserve">). Labour officials are being constantly trained and retrained while the institution is being gradually developed. Recently, international certificates in OSH have been granted to the inspectors. </w:t>
      </w:r>
    </w:p>
    <w:p w:rsidR="00832565" w:rsidRPr="00832565" w:rsidRDefault="00832565" w:rsidP="00832565">
      <w:pPr>
        <w:jc w:val="both"/>
        <w:rPr>
          <w:rFonts w:ascii="Sylfaen" w:hAnsi="Sylfaen" w:cs="Times New Roman"/>
          <w:sz w:val="24"/>
          <w:szCs w:val="24"/>
        </w:rPr>
      </w:pPr>
    </w:p>
    <w:p w:rsidR="00832565" w:rsidRPr="00832565" w:rsidRDefault="00832565" w:rsidP="00832565">
      <w:pPr>
        <w:pStyle w:val="ListParagraph"/>
        <w:numPr>
          <w:ilvl w:val="0"/>
          <w:numId w:val="1"/>
        </w:numPr>
        <w:spacing w:after="0" w:line="240" w:lineRule="auto"/>
        <w:ind w:left="284" w:hanging="284"/>
        <w:jc w:val="both"/>
        <w:rPr>
          <w:rFonts w:ascii="Sylfaen" w:hAnsi="Sylfaen" w:cs="Times New Roman"/>
          <w:b/>
          <w:sz w:val="24"/>
          <w:szCs w:val="24"/>
          <w:u w:val="single"/>
        </w:rPr>
      </w:pPr>
      <w:r w:rsidRPr="00832565">
        <w:rPr>
          <w:rFonts w:ascii="Sylfaen" w:hAnsi="Sylfaen" w:cs="Times New Roman"/>
          <w:b/>
          <w:sz w:val="24"/>
          <w:szCs w:val="24"/>
          <w:u w:val="single"/>
        </w:rPr>
        <w:t xml:space="preserve">The </w:t>
      </w:r>
      <w:r w:rsidRPr="00832565">
        <w:rPr>
          <w:rFonts w:ascii="Sylfaen" w:hAnsi="Sylfaen" w:cs="Times New Roman"/>
          <w:b/>
          <w:bCs/>
          <w:sz w:val="24"/>
          <w:szCs w:val="24"/>
          <w:u w:val="single"/>
        </w:rPr>
        <w:t>Law on Occupational Health and Safety</w:t>
      </w:r>
      <w:r w:rsidRPr="00832565">
        <w:rPr>
          <w:rFonts w:ascii="Sylfaen" w:hAnsi="Sylfaen" w:cs="Times New Roman"/>
          <w:b/>
          <w:sz w:val="24"/>
          <w:szCs w:val="24"/>
          <w:u w:val="single"/>
        </w:rPr>
        <w:t xml:space="preserve"> entered into force in August 2018 allowing the </w:t>
      </w:r>
      <w:proofErr w:type="spellStart"/>
      <w:r w:rsidRPr="00832565">
        <w:rPr>
          <w:rFonts w:ascii="Sylfaen" w:hAnsi="Sylfaen" w:cs="Times New Roman"/>
          <w:b/>
          <w:sz w:val="24"/>
          <w:szCs w:val="24"/>
          <w:u w:val="single"/>
        </w:rPr>
        <w:t>labour</w:t>
      </w:r>
      <w:proofErr w:type="spellEnd"/>
      <w:r w:rsidRPr="00832565">
        <w:rPr>
          <w:rFonts w:ascii="Sylfaen" w:hAnsi="Sylfaen" w:cs="Times New Roman"/>
          <w:b/>
          <w:sz w:val="24"/>
          <w:szCs w:val="24"/>
          <w:u w:val="single"/>
        </w:rPr>
        <w:t xml:space="preserve"> inspectorate to perform unannounced checks and apply fines. However, </w:t>
      </w:r>
      <w:r w:rsidRPr="00832565">
        <w:rPr>
          <w:rFonts w:ascii="Sylfaen" w:hAnsi="Sylfaen" w:cs="Times New Roman"/>
          <w:b/>
          <w:bCs/>
          <w:sz w:val="24"/>
          <w:szCs w:val="24"/>
          <w:u w:val="single"/>
        </w:rPr>
        <w:t>its application is restricted to</w:t>
      </w:r>
      <w:r w:rsidRPr="00832565">
        <w:rPr>
          <w:rFonts w:ascii="Sylfaen" w:hAnsi="Sylfaen" w:cs="Times New Roman"/>
          <w:b/>
          <w:sz w:val="24"/>
          <w:szCs w:val="24"/>
          <w:u w:val="single"/>
        </w:rPr>
        <w:t xml:space="preserve"> economic activities defined by the Government which involve increased risk, heavy, hazardous and dangerous working conditions</w:t>
      </w:r>
      <w:r>
        <w:rPr>
          <w:rFonts w:ascii="Sylfaen" w:hAnsi="Sylfaen" w:cs="Times New Roman"/>
          <w:b/>
          <w:sz w:val="24"/>
          <w:szCs w:val="24"/>
          <w:u w:val="single"/>
          <w:lang w:val="ka-GE"/>
        </w:rPr>
        <w:t>.</w:t>
      </w:r>
    </w:p>
    <w:p w:rsidR="00832565" w:rsidRPr="00832565" w:rsidRDefault="00832565" w:rsidP="00832565">
      <w:pPr>
        <w:jc w:val="both"/>
        <w:rPr>
          <w:rFonts w:ascii="Sylfaen" w:hAnsi="Sylfaen" w:cs="Times New Roman"/>
          <w:sz w:val="24"/>
          <w:szCs w:val="24"/>
        </w:rPr>
      </w:pPr>
    </w:p>
    <w:p w:rsidR="00832565" w:rsidRPr="00832565" w:rsidRDefault="00832565" w:rsidP="00832565">
      <w:pPr>
        <w:jc w:val="both"/>
        <w:rPr>
          <w:rFonts w:ascii="Sylfaen" w:hAnsi="Sylfaen" w:cs="Times New Roman"/>
          <w:sz w:val="24"/>
          <w:szCs w:val="24"/>
        </w:rPr>
      </w:pPr>
      <w:r w:rsidRPr="00832565">
        <w:rPr>
          <w:rFonts w:ascii="Sylfaen" w:hAnsi="Sylfaen" w:cs="Times New Roman"/>
          <w:b/>
          <w:bCs/>
          <w:sz w:val="24"/>
          <w:szCs w:val="24"/>
        </w:rPr>
        <w:t xml:space="preserve">Comment: </w:t>
      </w:r>
      <w:r w:rsidRPr="00832565">
        <w:rPr>
          <w:rFonts w:ascii="Sylfaen" w:hAnsi="Sylfaen" w:cs="Times New Roman"/>
          <w:sz w:val="24"/>
          <w:szCs w:val="24"/>
        </w:rPr>
        <w:t xml:space="preserve">The Parliament of Georgia approved a legislative package on February 19, 2019, according to which the law on Occupational Health and Safety applies to all spheres of economic activity. In addition, the current OSH law will acquire the status of an organic law, in order to make it more protected from political leverage, fluctuations and guarantee establishment of effective </w:t>
      </w:r>
      <w:proofErr w:type="spellStart"/>
      <w:r w:rsidRPr="00832565">
        <w:rPr>
          <w:rFonts w:ascii="Sylfaen" w:hAnsi="Sylfaen" w:cs="Times New Roman"/>
          <w:sz w:val="24"/>
          <w:szCs w:val="24"/>
        </w:rPr>
        <w:t>labour</w:t>
      </w:r>
      <w:proofErr w:type="spellEnd"/>
      <w:r w:rsidRPr="00832565">
        <w:rPr>
          <w:rFonts w:ascii="Sylfaen" w:hAnsi="Sylfaen" w:cs="Times New Roman"/>
          <w:sz w:val="24"/>
          <w:szCs w:val="24"/>
        </w:rPr>
        <w:t xml:space="preserve"> rights protection system. Organic law of Georgia on Occupational Safety will enter into force by September 2019. The law strengthens the labor inspection and gives monitoring service representatives right to unconditional access to workplaces. It expands the power of labor inspectors: they will be able to enter the enterprise without the permission of the judge, while according to the law, adopted in March 2018, the labor inspectors were not able to do it unless there was an accident or a planned inspection. </w:t>
      </w:r>
    </w:p>
    <w:p w:rsidR="00832565" w:rsidRPr="00832565" w:rsidRDefault="00832565" w:rsidP="00832565">
      <w:pPr>
        <w:jc w:val="both"/>
        <w:rPr>
          <w:rFonts w:ascii="Sylfaen" w:hAnsi="Sylfaen" w:cs="Times New Roman"/>
          <w:sz w:val="24"/>
          <w:szCs w:val="24"/>
        </w:rPr>
      </w:pPr>
    </w:p>
    <w:p w:rsidR="00832565" w:rsidRPr="00832565" w:rsidRDefault="00832565" w:rsidP="00832565">
      <w:pPr>
        <w:pStyle w:val="ListParagraph"/>
        <w:numPr>
          <w:ilvl w:val="0"/>
          <w:numId w:val="1"/>
        </w:numPr>
        <w:spacing w:after="0" w:line="240" w:lineRule="auto"/>
        <w:ind w:left="284" w:hanging="284"/>
        <w:jc w:val="both"/>
        <w:rPr>
          <w:rFonts w:ascii="Sylfaen" w:hAnsi="Sylfaen" w:cs="Times New Roman"/>
          <w:b/>
          <w:sz w:val="24"/>
          <w:szCs w:val="24"/>
          <w:u w:val="single"/>
        </w:rPr>
      </w:pPr>
      <w:r w:rsidRPr="00832565">
        <w:rPr>
          <w:rFonts w:ascii="Sylfaen" w:hAnsi="Sylfaen" w:cs="Times New Roman"/>
          <w:b/>
          <w:bCs/>
          <w:sz w:val="24"/>
          <w:szCs w:val="24"/>
          <w:u w:val="single"/>
        </w:rPr>
        <w:lastRenderedPageBreak/>
        <w:t>There was no progress towards approval of the Employment Service Law</w:t>
      </w:r>
      <w:r w:rsidRPr="00832565">
        <w:rPr>
          <w:rFonts w:ascii="Sylfaen" w:hAnsi="Sylfaen" w:cs="Times New Roman"/>
          <w:b/>
          <w:sz w:val="24"/>
          <w:szCs w:val="24"/>
          <w:u w:val="single"/>
        </w:rPr>
        <w:t>, while the piloting of a new model of public employment services continues slowly in the selected regions.</w:t>
      </w:r>
    </w:p>
    <w:p w:rsidR="00832565" w:rsidRPr="00832565" w:rsidRDefault="00832565" w:rsidP="00832565">
      <w:pPr>
        <w:jc w:val="both"/>
        <w:rPr>
          <w:rFonts w:ascii="Sylfaen" w:hAnsi="Sylfaen" w:cs="Times New Roman"/>
          <w:sz w:val="24"/>
          <w:szCs w:val="24"/>
        </w:rPr>
      </w:pPr>
    </w:p>
    <w:p w:rsidR="00832565" w:rsidRDefault="00832565" w:rsidP="00832565">
      <w:pPr>
        <w:pStyle w:val="NormalWeb"/>
        <w:jc w:val="both"/>
        <w:rPr>
          <w:rStyle w:val="Emphasis"/>
          <w:rFonts w:ascii="Sylfaen" w:hAnsi="Sylfaen" w:cs="Calibri"/>
          <w:bCs/>
          <w:i w:val="0"/>
          <w:color w:val="000000"/>
        </w:rPr>
      </w:pPr>
      <w:r w:rsidRPr="00832565">
        <w:rPr>
          <w:rFonts w:ascii="Sylfaen" w:hAnsi="Sylfaen"/>
          <w:b/>
          <w:bCs/>
        </w:rPr>
        <w:t xml:space="preserve">Comment: </w:t>
      </w:r>
      <w:r w:rsidRPr="00832565">
        <w:rPr>
          <w:rStyle w:val="Strong"/>
          <w:rFonts w:ascii="Sylfaen" w:hAnsi="Sylfaen" w:cs="Calibri"/>
          <w:b w:val="0"/>
          <w:color w:val="000000"/>
        </w:rPr>
        <w:t>There was no progress towards approval of the Employment Service Law</w:t>
      </w:r>
      <w:r w:rsidRPr="00832565">
        <w:rPr>
          <w:rFonts w:ascii="Sylfaen" w:hAnsi="Sylfaen" w:cs="Calibri"/>
          <w:color w:val="000000"/>
        </w:rPr>
        <w:t xml:space="preserve">, while the piloting of a new model of public employment services continues slowly in the selected regions. </w:t>
      </w:r>
      <w:r w:rsidRPr="00832565">
        <w:rPr>
          <w:rStyle w:val="Emphasis"/>
          <w:rFonts w:ascii="Sylfaen" w:hAnsi="Sylfaen" w:cs="Calibri"/>
          <w:bCs/>
          <w:i w:val="0"/>
          <w:color w:val="000000"/>
        </w:rPr>
        <w:t>New employment model was implemented in 4 regions covering 15 offices overall. Implementation of the new model in 7 regions is planned in 2019. In addition, it is foreseen to it is foreseen to empo</w:t>
      </w:r>
      <w:r>
        <w:rPr>
          <w:rStyle w:val="Emphasis"/>
          <w:rFonts w:ascii="Sylfaen" w:hAnsi="Sylfaen" w:cs="Calibri"/>
          <w:bCs/>
          <w:i w:val="0"/>
          <w:color w:val="000000"/>
        </w:rPr>
        <w:t>wer and institutionally develop State Employment Services </w:t>
      </w:r>
      <w:r w:rsidRPr="00832565">
        <w:rPr>
          <w:rStyle w:val="Emphasis"/>
          <w:rFonts w:ascii="Sylfaen" w:hAnsi="Sylfaen" w:cs="Calibri"/>
          <w:bCs/>
          <w:i w:val="0"/>
          <w:color w:val="000000"/>
        </w:rPr>
        <w:t>with the aim to ensure access to employment services, improve employability of local population, providing new empl</w:t>
      </w:r>
      <w:r>
        <w:rPr>
          <w:rStyle w:val="Emphasis"/>
          <w:rFonts w:ascii="Sylfaen" w:hAnsi="Sylfaen" w:cs="Calibri"/>
          <w:bCs/>
          <w:i w:val="0"/>
          <w:color w:val="000000"/>
        </w:rPr>
        <w:t>oyment/vocational training </w:t>
      </w:r>
      <w:r w:rsidRPr="00832565">
        <w:rPr>
          <w:rStyle w:val="Emphasis"/>
          <w:rFonts w:ascii="Sylfaen" w:hAnsi="Sylfaen" w:cs="Calibri"/>
          <w:bCs/>
          <w:i w:val="0"/>
          <w:color w:val="000000"/>
        </w:rPr>
        <w:t>services, etc. The Ministry of Internally Displaced Persons from the Occupied Territories, Labour, Health and Social Affairs of Georgia together with stakeholders (State bodies, social partners) is working on the National Labour and Employment Strategy and Strategy Realization Action Plan 2019-2023.   The process is being finalized and strategy will be adopted in March. </w:t>
      </w:r>
    </w:p>
    <w:p w:rsidR="00832565" w:rsidRPr="00832565" w:rsidRDefault="00832565" w:rsidP="00832565">
      <w:pPr>
        <w:pStyle w:val="NormalWeb"/>
        <w:jc w:val="both"/>
        <w:rPr>
          <w:rFonts w:ascii="Sylfaen" w:hAnsi="Sylfaen" w:cs="Calibri"/>
          <w:i/>
          <w:color w:val="000000"/>
        </w:rPr>
      </w:pPr>
    </w:p>
    <w:p w:rsidR="00832565" w:rsidRPr="00832565" w:rsidRDefault="00832565" w:rsidP="00832565">
      <w:pPr>
        <w:pStyle w:val="NormalWeb"/>
        <w:rPr>
          <w:rFonts w:ascii="Sylfaen" w:hAnsi="Sylfaen" w:cs="Calibri"/>
          <w:i/>
          <w:color w:val="000000"/>
        </w:rPr>
      </w:pPr>
      <w:r w:rsidRPr="00832565">
        <w:rPr>
          <w:rStyle w:val="Emphasis"/>
          <w:rFonts w:ascii="Sylfaen" w:hAnsi="Sylfaen" w:cs="Calibri"/>
          <w:bCs/>
          <w:i w:val="0"/>
          <w:color w:val="000000"/>
        </w:rPr>
        <w:t>The draft Employment Service Act is being under discussion among line ministries and social partners and part of the</w:t>
      </w:r>
      <w:r>
        <w:rPr>
          <w:rStyle w:val="Emphasis"/>
          <w:rFonts w:ascii="Sylfaen" w:hAnsi="Sylfaen" w:cs="Calibri"/>
          <w:bCs/>
          <w:i w:val="0"/>
          <w:color w:val="000000"/>
        </w:rPr>
        <w:t xml:space="preserve"> National Labour and Employment</w:t>
      </w:r>
      <w:r w:rsidRPr="00832565">
        <w:rPr>
          <w:rStyle w:val="Emphasis"/>
          <w:rFonts w:ascii="Sylfaen" w:hAnsi="Sylfaen" w:cs="Calibri"/>
          <w:bCs/>
          <w:i w:val="0"/>
          <w:color w:val="000000"/>
        </w:rPr>
        <w:t> Policy Strategy.</w:t>
      </w:r>
    </w:p>
    <w:p w:rsidR="00832565" w:rsidRPr="00832565" w:rsidRDefault="00832565" w:rsidP="00832565">
      <w:pPr>
        <w:jc w:val="both"/>
        <w:rPr>
          <w:rFonts w:ascii="Sylfaen" w:hAnsi="Sylfaen" w:cs="Times New Roman"/>
          <w:sz w:val="24"/>
          <w:szCs w:val="24"/>
        </w:rPr>
      </w:pPr>
    </w:p>
    <w:p w:rsidR="00832565" w:rsidRPr="00832565" w:rsidRDefault="00832565" w:rsidP="00832565">
      <w:pPr>
        <w:jc w:val="both"/>
        <w:rPr>
          <w:rFonts w:ascii="Sylfaen" w:hAnsi="Sylfaen" w:cs="Times New Roman"/>
          <w:sz w:val="24"/>
          <w:szCs w:val="24"/>
        </w:rPr>
      </w:pPr>
    </w:p>
    <w:p w:rsidR="004B2D0C" w:rsidRPr="00832565" w:rsidRDefault="00E3637D" w:rsidP="00832565">
      <w:pPr>
        <w:rPr>
          <w:rFonts w:ascii="Sylfaen" w:hAnsi="Sylfaen"/>
          <w:sz w:val="24"/>
          <w:szCs w:val="24"/>
        </w:rPr>
      </w:pPr>
    </w:p>
    <w:sectPr w:rsidR="004B2D0C" w:rsidRPr="008325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37D" w:rsidRDefault="00E3637D" w:rsidP="00E65673">
      <w:r>
        <w:separator/>
      </w:r>
    </w:p>
  </w:endnote>
  <w:endnote w:type="continuationSeparator" w:id="0">
    <w:p w:rsidR="00E3637D" w:rsidRDefault="00E3637D" w:rsidP="00E65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37D" w:rsidRDefault="00E3637D" w:rsidP="00E65673">
      <w:r>
        <w:separator/>
      </w:r>
    </w:p>
  </w:footnote>
  <w:footnote w:type="continuationSeparator" w:id="0">
    <w:p w:rsidR="00E3637D" w:rsidRDefault="00E3637D" w:rsidP="00E65673">
      <w:r>
        <w:continuationSeparator/>
      </w:r>
    </w:p>
  </w:footnote>
  <w:footnote w:id="1">
    <w:p w:rsidR="00E65673" w:rsidRDefault="00E65673" w:rsidP="00E65673">
      <w:pPr>
        <w:pStyle w:val="FootnoteText"/>
      </w:pPr>
      <w:r>
        <w:rPr>
          <w:rStyle w:val="FootnoteReference"/>
        </w:rPr>
        <w:footnoteRef/>
      </w:r>
      <w:r>
        <w:t xml:space="preserve"> </w:t>
      </w:r>
      <w:hyperlink r:id="rId1" w:history="1">
        <w:r w:rsidRPr="000723FE">
          <w:rPr>
            <w:rStyle w:val="Hyperlink"/>
          </w:rPr>
          <w:t>http://unicef.ge/uploads/WMS_brochure_unicef_eng_web.pdf</w:t>
        </w:r>
      </w:hyperlink>
    </w:p>
    <w:p w:rsidR="00E65673" w:rsidRPr="00E65673" w:rsidRDefault="00E65673">
      <w:pPr>
        <w:pStyle w:val="FootnoteText"/>
        <w:rPr>
          <w:rFonts w:ascii="Sylfaen" w:hAnsi="Sylfaen"/>
          <w:lang w:val="ka-GE"/>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4168A0"/>
    <w:multiLevelType w:val="hybridMultilevel"/>
    <w:tmpl w:val="417A38C0"/>
    <w:lvl w:ilvl="0" w:tplc="68087F70">
      <w:start w:val="1"/>
      <w:numFmt w:val="bullet"/>
      <w:lvlText w:val="•"/>
      <w:lvlJc w:val="left"/>
      <w:pPr>
        <w:tabs>
          <w:tab w:val="num" w:pos="720"/>
        </w:tabs>
        <w:ind w:left="720" w:hanging="360"/>
      </w:pPr>
      <w:rPr>
        <w:rFonts w:ascii="Arial" w:hAnsi="Arial" w:hint="default"/>
      </w:rPr>
    </w:lvl>
    <w:lvl w:ilvl="1" w:tplc="93243F3E" w:tentative="1">
      <w:start w:val="1"/>
      <w:numFmt w:val="bullet"/>
      <w:lvlText w:val="•"/>
      <w:lvlJc w:val="left"/>
      <w:pPr>
        <w:tabs>
          <w:tab w:val="num" w:pos="1440"/>
        </w:tabs>
        <w:ind w:left="1440" w:hanging="360"/>
      </w:pPr>
      <w:rPr>
        <w:rFonts w:ascii="Arial" w:hAnsi="Arial" w:hint="default"/>
      </w:rPr>
    </w:lvl>
    <w:lvl w:ilvl="2" w:tplc="822A1ED0" w:tentative="1">
      <w:start w:val="1"/>
      <w:numFmt w:val="bullet"/>
      <w:lvlText w:val="•"/>
      <w:lvlJc w:val="left"/>
      <w:pPr>
        <w:tabs>
          <w:tab w:val="num" w:pos="2160"/>
        </w:tabs>
        <w:ind w:left="2160" w:hanging="360"/>
      </w:pPr>
      <w:rPr>
        <w:rFonts w:ascii="Arial" w:hAnsi="Arial" w:hint="default"/>
      </w:rPr>
    </w:lvl>
    <w:lvl w:ilvl="3" w:tplc="87B6C0E0" w:tentative="1">
      <w:start w:val="1"/>
      <w:numFmt w:val="bullet"/>
      <w:lvlText w:val="•"/>
      <w:lvlJc w:val="left"/>
      <w:pPr>
        <w:tabs>
          <w:tab w:val="num" w:pos="2880"/>
        </w:tabs>
        <w:ind w:left="2880" w:hanging="360"/>
      </w:pPr>
      <w:rPr>
        <w:rFonts w:ascii="Arial" w:hAnsi="Arial" w:hint="default"/>
      </w:rPr>
    </w:lvl>
    <w:lvl w:ilvl="4" w:tplc="0C48AB42" w:tentative="1">
      <w:start w:val="1"/>
      <w:numFmt w:val="bullet"/>
      <w:lvlText w:val="•"/>
      <w:lvlJc w:val="left"/>
      <w:pPr>
        <w:tabs>
          <w:tab w:val="num" w:pos="3600"/>
        </w:tabs>
        <w:ind w:left="3600" w:hanging="360"/>
      </w:pPr>
      <w:rPr>
        <w:rFonts w:ascii="Arial" w:hAnsi="Arial" w:hint="default"/>
      </w:rPr>
    </w:lvl>
    <w:lvl w:ilvl="5" w:tplc="AD669046" w:tentative="1">
      <w:start w:val="1"/>
      <w:numFmt w:val="bullet"/>
      <w:lvlText w:val="•"/>
      <w:lvlJc w:val="left"/>
      <w:pPr>
        <w:tabs>
          <w:tab w:val="num" w:pos="4320"/>
        </w:tabs>
        <w:ind w:left="4320" w:hanging="360"/>
      </w:pPr>
      <w:rPr>
        <w:rFonts w:ascii="Arial" w:hAnsi="Arial" w:hint="default"/>
      </w:rPr>
    </w:lvl>
    <w:lvl w:ilvl="6" w:tplc="33F47034" w:tentative="1">
      <w:start w:val="1"/>
      <w:numFmt w:val="bullet"/>
      <w:lvlText w:val="•"/>
      <w:lvlJc w:val="left"/>
      <w:pPr>
        <w:tabs>
          <w:tab w:val="num" w:pos="5040"/>
        </w:tabs>
        <w:ind w:left="5040" w:hanging="360"/>
      </w:pPr>
      <w:rPr>
        <w:rFonts w:ascii="Arial" w:hAnsi="Arial" w:hint="default"/>
      </w:rPr>
    </w:lvl>
    <w:lvl w:ilvl="7" w:tplc="D6DC30BC" w:tentative="1">
      <w:start w:val="1"/>
      <w:numFmt w:val="bullet"/>
      <w:lvlText w:val="•"/>
      <w:lvlJc w:val="left"/>
      <w:pPr>
        <w:tabs>
          <w:tab w:val="num" w:pos="5760"/>
        </w:tabs>
        <w:ind w:left="5760" w:hanging="360"/>
      </w:pPr>
      <w:rPr>
        <w:rFonts w:ascii="Arial" w:hAnsi="Arial" w:hint="default"/>
      </w:rPr>
    </w:lvl>
    <w:lvl w:ilvl="8" w:tplc="E8DCD44E" w:tentative="1">
      <w:start w:val="1"/>
      <w:numFmt w:val="bullet"/>
      <w:lvlText w:val="•"/>
      <w:lvlJc w:val="left"/>
      <w:pPr>
        <w:tabs>
          <w:tab w:val="num" w:pos="6480"/>
        </w:tabs>
        <w:ind w:left="6480" w:hanging="360"/>
      </w:pPr>
      <w:rPr>
        <w:rFonts w:ascii="Arial" w:hAnsi="Arial" w:hint="default"/>
      </w:rPr>
    </w:lvl>
  </w:abstractNum>
  <w:abstractNum w:abstractNumId="1">
    <w:nsid w:val="74867C82"/>
    <w:multiLevelType w:val="hybridMultilevel"/>
    <w:tmpl w:val="FA7C1A9A"/>
    <w:lvl w:ilvl="0" w:tplc="0409000B">
      <w:start w:val="1"/>
      <w:numFmt w:val="bullet"/>
      <w:lvlText w:val=""/>
      <w:lvlJc w:val="left"/>
      <w:pPr>
        <w:ind w:left="644"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565"/>
    <w:rsid w:val="00034FA2"/>
    <w:rsid w:val="00036958"/>
    <w:rsid w:val="00206B20"/>
    <w:rsid w:val="00393D5D"/>
    <w:rsid w:val="00596FFE"/>
    <w:rsid w:val="00630DCE"/>
    <w:rsid w:val="00715929"/>
    <w:rsid w:val="00795BD3"/>
    <w:rsid w:val="00832565"/>
    <w:rsid w:val="008E0933"/>
    <w:rsid w:val="009F1FBE"/>
    <w:rsid w:val="00A45193"/>
    <w:rsid w:val="00AC0850"/>
    <w:rsid w:val="00AC6644"/>
    <w:rsid w:val="00BA5F04"/>
    <w:rsid w:val="00E3637D"/>
    <w:rsid w:val="00E65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56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565"/>
    <w:pPr>
      <w:spacing w:after="160" w:line="252" w:lineRule="auto"/>
      <w:ind w:left="720"/>
      <w:contextualSpacing/>
    </w:pPr>
  </w:style>
  <w:style w:type="character" w:customStyle="1" w:styleId="tlid-translation">
    <w:name w:val="tlid-translation"/>
    <w:basedOn w:val="DefaultParagraphFont"/>
    <w:rsid w:val="00832565"/>
  </w:style>
  <w:style w:type="paragraph" w:styleId="NormalWeb">
    <w:name w:val="Normal (Web)"/>
    <w:basedOn w:val="Normal"/>
    <w:uiPriority w:val="99"/>
    <w:unhideWhenUsed/>
    <w:rsid w:val="00832565"/>
    <w:rPr>
      <w:rFonts w:ascii="Times New Roman" w:hAnsi="Times New Roman" w:cs="Times New Roman"/>
      <w:sz w:val="24"/>
      <w:szCs w:val="24"/>
    </w:rPr>
  </w:style>
  <w:style w:type="character" w:styleId="Strong">
    <w:name w:val="Strong"/>
    <w:basedOn w:val="DefaultParagraphFont"/>
    <w:uiPriority w:val="22"/>
    <w:qFormat/>
    <w:rsid w:val="00832565"/>
    <w:rPr>
      <w:b/>
      <w:bCs/>
    </w:rPr>
  </w:style>
  <w:style w:type="character" w:styleId="Emphasis">
    <w:name w:val="Emphasis"/>
    <w:basedOn w:val="DefaultParagraphFont"/>
    <w:uiPriority w:val="20"/>
    <w:qFormat/>
    <w:rsid w:val="00832565"/>
    <w:rPr>
      <w:i/>
      <w:iCs/>
    </w:rPr>
  </w:style>
  <w:style w:type="paragraph" w:styleId="FootnoteText">
    <w:name w:val="footnote text"/>
    <w:basedOn w:val="Normal"/>
    <w:link w:val="FootnoteTextChar"/>
    <w:uiPriority w:val="99"/>
    <w:semiHidden/>
    <w:unhideWhenUsed/>
    <w:rsid w:val="00E65673"/>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65673"/>
    <w:rPr>
      <w:sz w:val="20"/>
      <w:szCs w:val="20"/>
    </w:rPr>
  </w:style>
  <w:style w:type="character" w:styleId="FootnoteReference">
    <w:name w:val="footnote reference"/>
    <w:basedOn w:val="DefaultParagraphFont"/>
    <w:uiPriority w:val="99"/>
    <w:semiHidden/>
    <w:unhideWhenUsed/>
    <w:rsid w:val="00E65673"/>
    <w:rPr>
      <w:vertAlign w:val="superscript"/>
    </w:rPr>
  </w:style>
  <w:style w:type="character" w:styleId="Hyperlink">
    <w:name w:val="Hyperlink"/>
    <w:basedOn w:val="DefaultParagraphFont"/>
    <w:uiPriority w:val="99"/>
    <w:unhideWhenUsed/>
    <w:rsid w:val="00E65673"/>
    <w:rPr>
      <w:color w:val="0563C1" w:themeColor="hyperlink"/>
      <w:u w:val="single"/>
    </w:rPr>
  </w:style>
  <w:style w:type="paragraph" w:styleId="EndnoteText">
    <w:name w:val="endnote text"/>
    <w:basedOn w:val="Normal"/>
    <w:link w:val="EndnoteTextChar"/>
    <w:uiPriority w:val="99"/>
    <w:semiHidden/>
    <w:unhideWhenUsed/>
    <w:rsid w:val="00E65673"/>
    <w:rPr>
      <w:sz w:val="20"/>
      <w:szCs w:val="20"/>
    </w:rPr>
  </w:style>
  <w:style w:type="character" w:customStyle="1" w:styleId="EndnoteTextChar">
    <w:name w:val="Endnote Text Char"/>
    <w:basedOn w:val="DefaultParagraphFont"/>
    <w:link w:val="EndnoteText"/>
    <w:uiPriority w:val="99"/>
    <w:semiHidden/>
    <w:rsid w:val="00E65673"/>
    <w:rPr>
      <w:rFonts w:ascii="Calibri" w:hAnsi="Calibri" w:cs="Calibri"/>
      <w:sz w:val="20"/>
      <w:szCs w:val="20"/>
    </w:rPr>
  </w:style>
  <w:style w:type="character" w:styleId="EndnoteReference">
    <w:name w:val="endnote reference"/>
    <w:basedOn w:val="DefaultParagraphFont"/>
    <w:uiPriority w:val="99"/>
    <w:semiHidden/>
    <w:unhideWhenUsed/>
    <w:rsid w:val="00E65673"/>
    <w:rPr>
      <w:vertAlign w:val="superscript"/>
    </w:rPr>
  </w:style>
  <w:style w:type="character" w:styleId="CommentReference">
    <w:name w:val="annotation reference"/>
    <w:basedOn w:val="DefaultParagraphFont"/>
    <w:uiPriority w:val="99"/>
    <w:semiHidden/>
    <w:unhideWhenUsed/>
    <w:rsid w:val="00596FFE"/>
    <w:rPr>
      <w:sz w:val="16"/>
      <w:szCs w:val="16"/>
    </w:rPr>
  </w:style>
  <w:style w:type="paragraph" w:styleId="CommentText">
    <w:name w:val="annotation text"/>
    <w:basedOn w:val="Normal"/>
    <w:link w:val="CommentTextChar"/>
    <w:uiPriority w:val="99"/>
    <w:semiHidden/>
    <w:unhideWhenUsed/>
    <w:rsid w:val="00596FFE"/>
    <w:rPr>
      <w:sz w:val="20"/>
      <w:szCs w:val="20"/>
    </w:rPr>
  </w:style>
  <w:style w:type="character" w:customStyle="1" w:styleId="CommentTextChar">
    <w:name w:val="Comment Text Char"/>
    <w:basedOn w:val="DefaultParagraphFont"/>
    <w:link w:val="CommentText"/>
    <w:uiPriority w:val="99"/>
    <w:semiHidden/>
    <w:rsid w:val="00596FF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596FFE"/>
    <w:rPr>
      <w:b/>
      <w:bCs/>
    </w:rPr>
  </w:style>
  <w:style w:type="character" w:customStyle="1" w:styleId="CommentSubjectChar">
    <w:name w:val="Comment Subject Char"/>
    <w:basedOn w:val="CommentTextChar"/>
    <w:link w:val="CommentSubject"/>
    <w:uiPriority w:val="99"/>
    <w:semiHidden/>
    <w:rsid w:val="00596FFE"/>
    <w:rPr>
      <w:rFonts w:ascii="Calibri" w:hAnsi="Calibri" w:cs="Calibri"/>
      <w:b/>
      <w:bCs/>
      <w:sz w:val="20"/>
      <w:szCs w:val="20"/>
    </w:rPr>
  </w:style>
  <w:style w:type="paragraph" w:styleId="BalloonText">
    <w:name w:val="Balloon Text"/>
    <w:basedOn w:val="Normal"/>
    <w:link w:val="BalloonTextChar"/>
    <w:uiPriority w:val="99"/>
    <w:semiHidden/>
    <w:unhideWhenUsed/>
    <w:rsid w:val="00596FFE"/>
    <w:rPr>
      <w:rFonts w:ascii="Tahoma" w:hAnsi="Tahoma" w:cs="Tahoma"/>
      <w:sz w:val="16"/>
      <w:szCs w:val="16"/>
    </w:rPr>
  </w:style>
  <w:style w:type="character" w:customStyle="1" w:styleId="BalloonTextChar">
    <w:name w:val="Balloon Text Char"/>
    <w:basedOn w:val="DefaultParagraphFont"/>
    <w:link w:val="BalloonText"/>
    <w:uiPriority w:val="99"/>
    <w:semiHidden/>
    <w:rsid w:val="00596F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56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565"/>
    <w:pPr>
      <w:spacing w:after="160" w:line="252" w:lineRule="auto"/>
      <w:ind w:left="720"/>
      <w:contextualSpacing/>
    </w:pPr>
  </w:style>
  <w:style w:type="character" w:customStyle="1" w:styleId="tlid-translation">
    <w:name w:val="tlid-translation"/>
    <w:basedOn w:val="DefaultParagraphFont"/>
    <w:rsid w:val="00832565"/>
  </w:style>
  <w:style w:type="paragraph" w:styleId="NormalWeb">
    <w:name w:val="Normal (Web)"/>
    <w:basedOn w:val="Normal"/>
    <w:uiPriority w:val="99"/>
    <w:unhideWhenUsed/>
    <w:rsid w:val="00832565"/>
    <w:rPr>
      <w:rFonts w:ascii="Times New Roman" w:hAnsi="Times New Roman" w:cs="Times New Roman"/>
      <w:sz w:val="24"/>
      <w:szCs w:val="24"/>
    </w:rPr>
  </w:style>
  <w:style w:type="character" w:styleId="Strong">
    <w:name w:val="Strong"/>
    <w:basedOn w:val="DefaultParagraphFont"/>
    <w:uiPriority w:val="22"/>
    <w:qFormat/>
    <w:rsid w:val="00832565"/>
    <w:rPr>
      <w:b/>
      <w:bCs/>
    </w:rPr>
  </w:style>
  <w:style w:type="character" w:styleId="Emphasis">
    <w:name w:val="Emphasis"/>
    <w:basedOn w:val="DefaultParagraphFont"/>
    <w:uiPriority w:val="20"/>
    <w:qFormat/>
    <w:rsid w:val="00832565"/>
    <w:rPr>
      <w:i/>
      <w:iCs/>
    </w:rPr>
  </w:style>
  <w:style w:type="paragraph" w:styleId="FootnoteText">
    <w:name w:val="footnote text"/>
    <w:basedOn w:val="Normal"/>
    <w:link w:val="FootnoteTextChar"/>
    <w:uiPriority w:val="99"/>
    <w:semiHidden/>
    <w:unhideWhenUsed/>
    <w:rsid w:val="00E65673"/>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65673"/>
    <w:rPr>
      <w:sz w:val="20"/>
      <w:szCs w:val="20"/>
    </w:rPr>
  </w:style>
  <w:style w:type="character" w:styleId="FootnoteReference">
    <w:name w:val="footnote reference"/>
    <w:basedOn w:val="DefaultParagraphFont"/>
    <w:uiPriority w:val="99"/>
    <w:semiHidden/>
    <w:unhideWhenUsed/>
    <w:rsid w:val="00E65673"/>
    <w:rPr>
      <w:vertAlign w:val="superscript"/>
    </w:rPr>
  </w:style>
  <w:style w:type="character" w:styleId="Hyperlink">
    <w:name w:val="Hyperlink"/>
    <w:basedOn w:val="DefaultParagraphFont"/>
    <w:uiPriority w:val="99"/>
    <w:unhideWhenUsed/>
    <w:rsid w:val="00E65673"/>
    <w:rPr>
      <w:color w:val="0563C1" w:themeColor="hyperlink"/>
      <w:u w:val="single"/>
    </w:rPr>
  </w:style>
  <w:style w:type="paragraph" w:styleId="EndnoteText">
    <w:name w:val="endnote text"/>
    <w:basedOn w:val="Normal"/>
    <w:link w:val="EndnoteTextChar"/>
    <w:uiPriority w:val="99"/>
    <w:semiHidden/>
    <w:unhideWhenUsed/>
    <w:rsid w:val="00E65673"/>
    <w:rPr>
      <w:sz w:val="20"/>
      <w:szCs w:val="20"/>
    </w:rPr>
  </w:style>
  <w:style w:type="character" w:customStyle="1" w:styleId="EndnoteTextChar">
    <w:name w:val="Endnote Text Char"/>
    <w:basedOn w:val="DefaultParagraphFont"/>
    <w:link w:val="EndnoteText"/>
    <w:uiPriority w:val="99"/>
    <w:semiHidden/>
    <w:rsid w:val="00E65673"/>
    <w:rPr>
      <w:rFonts w:ascii="Calibri" w:hAnsi="Calibri" w:cs="Calibri"/>
      <w:sz w:val="20"/>
      <w:szCs w:val="20"/>
    </w:rPr>
  </w:style>
  <w:style w:type="character" w:styleId="EndnoteReference">
    <w:name w:val="endnote reference"/>
    <w:basedOn w:val="DefaultParagraphFont"/>
    <w:uiPriority w:val="99"/>
    <w:semiHidden/>
    <w:unhideWhenUsed/>
    <w:rsid w:val="00E65673"/>
    <w:rPr>
      <w:vertAlign w:val="superscript"/>
    </w:rPr>
  </w:style>
  <w:style w:type="character" w:styleId="CommentReference">
    <w:name w:val="annotation reference"/>
    <w:basedOn w:val="DefaultParagraphFont"/>
    <w:uiPriority w:val="99"/>
    <w:semiHidden/>
    <w:unhideWhenUsed/>
    <w:rsid w:val="00596FFE"/>
    <w:rPr>
      <w:sz w:val="16"/>
      <w:szCs w:val="16"/>
    </w:rPr>
  </w:style>
  <w:style w:type="paragraph" w:styleId="CommentText">
    <w:name w:val="annotation text"/>
    <w:basedOn w:val="Normal"/>
    <w:link w:val="CommentTextChar"/>
    <w:uiPriority w:val="99"/>
    <w:semiHidden/>
    <w:unhideWhenUsed/>
    <w:rsid w:val="00596FFE"/>
    <w:rPr>
      <w:sz w:val="20"/>
      <w:szCs w:val="20"/>
    </w:rPr>
  </w:style>
  <w:style w:type="character" w:customStyle="1" w:styleId="CommentTextChar">
    <w:name w:val="Comment Text Char"/>
    <w:basedOn w:val="DefaultParagraphFont"/>
    <w:link w:val="CommentText"/>
    <w:uiPriority w:val="99"/>
    <w:semiHidden/>
    <w:rsid w:val="00596FF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596FFE"/>
    <w:rPr>
      <w:b/>
      <w:bCs/>
    </w:rPr>
  </w:style>
  <w:style w:type="character" w:customStyle="1" w:styleId="CommentSubjectChar">
    <w:name w:val="Comment Subject Char"/>
    <w:basedOn w:val="CommentTextChar"/>
    <w:link w:val="CommentSubject"/>
    <w:uiPriority w:val="99"/>
    <w:semiHidden/>
    <w:rsid w:val="00596FFE"/>
    <w:rPr>
      <w:rFonts w:ascii="Calibri" w:hAnsi="Calibri" w:cs="Calibri"/>
      <w:b/>
      <w:bCs/>
      <w:sz w:val="20"/>
      <w:szCs w:val="20"/>
    </w:rPr>
  </w:style>
  <w:style w:type="paragraph" w:styleId="BalloonText">
    <w:name w:val="Balloon Text"/>
    <w:basedOn w:val="Normal"/>
    <w:link w:val="BalloonTextChar"/>
    <w:uiPriority w:val="99"/>
    <w:semiHidden/>
    <w:unhideWhenUsed/>
    <w:rsid w:val="00596FFE"/>
    <w:rPr>
      <w:rFonts w:ascii="Tahoma" w:hAnsi="Tahoma" w:cs="Tahoma"/>
      <w:sz w:val="16"/>
      <w:szCs w:val="16"/>
    </w:rPr>
  </w:style>
  <w:style w:type="character" w:customStyle="1" w:styleId="BalloonTextChar">
    <w:name w:val="Balloon Text Char"/>
    <w:basedOn w:val="DefaultParagraphFont"/>
    <w:link w:val="BalloonText"/>
    <w:uiPriority w:val="99"/>
    <w:semiHidden/>
    <w:rsid w:val="00596F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81498">
      <w:bodyDiv w:val="1"/>
      <w:marLeft w:val="0"/>
      <w:marRight w:val="0"/>
      <w:marTop w:val="0"/>
      <w:marBottom w:val="0"/>
      <w:divBdr>
        <w:top w:val="none" w:sz="0" w:space="0" w:color="auto"/>
        <w:left w:val="none" w:sz="0" w:space="0" w:color="auto"/>
        <w:bottom w:val="none" w:sz="0" w:space="0" w:color="auto"/>
        <w:right w:val="none" w:sz="0" w:space="0" w:color="auto"/>
      </w:divBdr>
    </w:div>
    <w:div w:id="520514757">
      <w:bodyDiv w:val="1"/>
      <w:marLeft w:val="0"/>
      <w:marRight w:val="0"/>
      <w:marTop w:val="0"/>
      <w:marBottom w:val="0"/>
      <w:divBdr>
        <w:top w:val="none" w:sz="0" w:space="0" w:color="auto"/>
        <w:left w:val="none" w:sz="0" w:space="0" w:color="auto"/>
        <w:bottom w:val="none" w:sz="0" w:space="0" w:color="auto"/>
        <w:right w:val="none" w:sz="0" w:space="0" w:color="auto"/>
      </w:divBdr>
    </w:div>
    <w:div w:id="649746598">
      <w:bodyDiv w:val="1"/>
      <w:marLeft w:val="0"/>
      <w:marRight w:val="0"/>
      <w:marTop w:val="0"/>
      <w:marBottom w:val="0"/>
      <w:divBdr>
        <w:top w:val="none" w:sz="0" w:space="0" w:color="auto"/>
        <w:left w:val="none" w:sz="0" w:space="0" w:color="auto"/>
        <w:bottom w:val="none" w:sz="0" w:space="0" w:color="auto"/>
        <w:right w:val="none" w:sz="0" w:space="0" w:color="auto"/>
      </w:divBdr>
    </w:div>
    <w:div w:id="833496305">
      <w:bodyDiv w:val="1"/>
      <w:marLeft w:val="0"/>
      <w:marRight w:val="0"/>
      <w:marTop w:val="0"/>
      <w:marBottom w:val="0"/>
      <w:divBdr>
        <w:top w:val="none" w:sz="0" w:space="0" w:color="auto"/>
        <w:left w:val="none" w:sz="0" w:space="0" w:color="auto"/>
        <w:bottom w:val="none" w:sz="0" w:space="0" w:color="auto"/>
        <w:right w:val="none" w:sz="0" w:space="0" w:color="auto"/>
      </w:divBdr>
      <w:divsChild>
        <w:div w:id="599218237">
          <w:marLeft w:val="360"/>
          <w:marRight w:val="0"/>
          <w:marTop w:val="200"/>
          <w:marBottom w:val="0"/>
          <w:divBdr>
            <w:top w:val="none" w:sz="0" w:space="0" w:color="auto"/>
            <w:left w:val="none" w:sz="0" w:space="0" w:color="auto"/>
            <w:bottom w:val="none" w:sz="0" w:space="0" w:color="auto"/>
            <w:right w:val="none" w:sz="0" w:space="0" w:color="auto"/>
          </w:divBdr>
        </w:div>
      </w:divsChild>
    </w:div>
    <w:div w:id="1750730551">
      <w:bodyDiv w:val="1"/>
      <w:marLeft w:val="0"/>
      <w:marRight w:val="0"/>
      <w:marTop w:val="0"/>
      <w:marBottom w:val="0"/>
      <w:divBdr>
        <w:top w:val="none" w:sz="0" w:space="0" w:color="auto"/>
        <w:left w:val="none" w:sz="0" w:space="0" w:color="auto"/>
        <w:bottom w:val="none" w:sz="0" w:space="0" w:color="auto"/>
        <w:right w:val="none" w:sz="0" w:space="0" w:color="auto"/>
      </w:divBdr>
    </w:div>
    <w:div w:id="193759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unicef.ge/uploads/WMS_brochure_unicef_eng_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5E3DA-331D-48E9-B731-2C359B2D8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1837</Words>
  <Characters>10475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Nikoleishvili</dc:creator>
  <cp:lastModifiedBy>Mariana Mkurnali</cp:lastModifiedBy>
  <cp:revision>2</cp:revision>
  <dcterms:created xsi:type="dcterms:W3CDTF">2019-02-26T15:09:00Z</dcterms:created>
  <dcterms:modified xsi:type="dcterms:W3CDTF">2019-02-26T15:09:00Z</dcterms:modified>
</cp:coreProperties>
</file>