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DF8E" w14:textId="77777777" w:rsidR="00D023BD" w:rsidRPr="00E30E9E" w:rsidRDefault="00D023BD" w:rsidP="00D023BD">
      <w:pPr>
        <w:jc w:val="center"/>
        <w:rPr>
          <w:lang w:val="en-US"/>
        </w:rPr>
      </w:pPr>
    </w:p>
    <w:p w14:paraId="297B65BF" w14:textId="77777777" w:rsidR="00D023BD" w:rsidRDefault="00D023BD" w:rsidP="00D023BD">
      <w:pPr>
        <w:jc w:val="center"/>
      </w:pPr>
    </w:p>
    <w:p w14:paraId="7DFB1E4F" w14:textId="77777777" w:rsidR="00D023BD" w:rsidRPr="00FE6F66" w:rsidRDefault="00D023BD" w:rsidP="00D023BD">
      <w:pPr>
        <w:jc w:val="center"/>
        <w:rPr>
          <w:b/>
        </w:rPr>
      </w:pPr>
      <w:r w:rsidRPr="00FE6F66">
        <w:rPr>
          <w:b/>
          <w:noProof/>
          <w:lang w:val="en-US"/>
        </w:rPr>
        <w:drawing>
          <wp:anchor distT="0" distB="0" distL="114300" distR="114300" simplePos="0" relativeHeight="251658240" behindDoc="1" locked="0" layoutInCell="1" allowOverlap="1" wp14:anchorId="01079B05" wp14:editId="1BD2C55E">
            <wp:simplePos x="0" y="0"/>
            <wp:positionH relativeFrom="column">
              <wp:posOffset>1476375</wp:posOffset>
            </wp:positionH>
            <wp:positionV relativeFrom="page">
              <wp:posOffset>381000</wp:posOffset>
            </wp:positionV>
            <wp:extent cx="2778760" cy="964565"/>
            <wp:effectExtent l="0" t="0" r="2540" b="698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8760" cy="964565"/>
                    </a:xfrm>
                    <a:prstGeom prst="rect">
                      <a:avLst/>
                    </a:prstGeom>
                  </pic:spPr>
                </pic:pic>
              </a:graphicData>
            </a:graphic>
          </wp:anchor>
        </w:drawing>
      </w:r>
      <w:r w:rsidRPr="00FE6F66">
        <w:rPr>
          <w:b/>
        </w:rPr>
        <w:t xml:space="preserve">Memorandum of Understanding </w:t>
      </w:r>
    </w:p>
    <w:p w14:paraId="25C6B94F" w14:textId="77777777" w:rsidR="00082B53" w:rsidRPr="00FE6F66" w:rsidRDefault="00D023BD" w:rsidP="00D023BD">
      <w:pPr>
        <w:jc w:val="center"/>
        <w:rPr>
          <w:b/>
        </w:rPr>
      </w:pPr>
      <w:r w:rsidRPr="00FE6F66">
        <w:rPr>
          <w:b/>
        </w:rPr>
        <w:t xml:space="preserve">Between </w:t>
      </w:r>
    </w:p>
    <w:p w14:paraId="53BFC1DF" w14:textId="77777777" w:rsidR="00D023BD" w:rsidRPr="00FE6F66" w:rsidRDefault="00D023BD" w:rsidP="00D023BD">
      <w:pPr>
        <w:jc w:val="center"/>
        <w:rPr>
          <w:b/>
        </w:rPr>
      </w:pPr>
      <w:r w:rsidRPr="00FE6F66">
        <w:rPr>
          <w:b/>
        </w:rPr>
        <w:t xml:space="preserve">EASL International Liver Foundation </w:t>
      </w:r>
    </w:p>
    <w:p w14:paraId="7E7D6E5C" w14:textId="77777777" w:rsidR="00D023BD" w:rsidRPr="00FE6F66" w:rsidRDefault="00D023BD" w:rsidP="00D023BD">
      <w:pPr>
        <w:jc w:val="center"/>
      </w:pPr>
      <w:r w:rsidRPr="00FE6F66">
        <w:t>(hereinafter referred to as “EILF”)</w:t>
      </w:r>
    </w:p>
    <w:p w14:paraId="2CFFC445" w14:textId="77777777" w:rsidR="00D023BD" w:rsidRPr="00FE6F66" w:rsidRDefault="00D023BD" w:rsidP="00D023BD">
      <w:pPr>
        <w:jc w:val="center"/>
        <w:rPr>
          <w:b/>
        </w:rPr>
      </w:pPr>
      <w:r w:rsidRPr="00FE6F66">
        <w:rPr>
          <w:b/>
        </w:rPr>
        <w:t xml:space="preserve">and </w:t>
      </w:r>
    </w:p>
    <w:p w14:paraId="6B1966DA" w14:textId="77777777" w:rsidR="00D023BD" w:rsidRPr="00FE6F66" w:rsidRDefault="00D023BD" w:rsidP="00D023BD">
      <w:pPr>
        <w:jc w:val="center"/>
        <w:rPr>
          <w:b/>
        </w:rPr>
      </w:pPr>
      <w:r w:rsidRPr="00FE6F66">
        <w:rPr>
          <w:b/>
        </w:rPr>
        <w:t>Ministry of Internally Displaced Persons from the Occupied Territories, Labour, Health and Social Affairs of Georgia</w:t>
      </w:r>
    </w:p>
    <w:p w14:paraId="488BA697" w14:textId="77777777" w:rsidR="00D023BD" w:rsidRPr="00FE6F66" w:rsidRDefault="00D023BD" w:rsidP="00D023BD">
      <w:pPr>
        <w:jc w:val="center"/>
      </w:pPr>
      <w:r w:rsidRPr="00FE6F66">
        <w:t>(Hereinafter referred to as “Ministry”)</w:t>
      </w:r>
    </w:p>
    <w:p w14:paraId="3082D030" w14:textId="77777777" w:rsidR="00D023BD" w:rsidRPr="00083B03" w:rsidRDefault="00D023BD" w:rsidP="00D023BD">
      <w:pPr>
        <w:jc w:val="center"/>
        <w:rPr>
          <w:rFonts w:cstheme="minorHAnsi"/>
        </w:rPr>
      </w:pPr>
      <w:r>
        <w:rPr>
          <w:noProof/>
          <w:lang w:val="en-US"/>
        </w:rPr>
        <mc:AlternateContent>
          <mc:Choice Requires="wps">
            <w:drawing>
              <wp:anchor distT="0" distB="0" distL="114300" distR="114300" simplePos="0" relativeHeight="251659264" behindDoc="0" locked="0" layoutInCell="1" allowOverlap="1" wp14:anchorId="39D8B391" wp14:editId="496D8736">
                <wp:simplePos x="0" y="0"/>
                <wp:positionH relativeFrom="column">
                  <wp:posOffset>-133350</wp:posOffset>
                </wp:positionH>
                <wp:positionV relativeFrom="paragraph">
                  <wp:posOffset>67945</wp:posOffset>
                </wp:positionV>
                <wp:extent cx="609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A4EB1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5.35pt" to="4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Kf4gEAACsEAAAOAAAAZHJzL2Uyb0RvYy54bWysU9uO2yAQfV+p/4B4b+xEatS14uxDVtuX&#10;XqK9fACLIUYCBg1s7Px9B5x4txdVatUXbGDOmTlnhs3N6Cw7KowGfMuXi5oz5SV0xh9a/vR49/4j&#10;ZzEJ3wkLXrX8pCK/2b672gyhUSvowXYKGZH42Ayh5X1KoamqKHvlRFxAUJ4uNaATibZ4qDoUA7E7&#10;W63qel0NgF1AkCpGOr2dLvm28GutZPqmdVSJ2ZZTbamsWNbnvFbbjWgOKEJv5LkM8Q9VOGE8JZ2p&#10;bkUS7AXNL1TOSIQIOi0kuAq0NlIVDaRmWf+k5qEXQRUtZE4Ms03x/9HKr8c9MtO1fMWZF45a9JBQ&#10;mEOf2A68JwMB2Sr7NITYUPjO7/G8i2GPWfSo0eUvyWFj8fY0e6vGxCQdruvrdV1TC+TlrnoFBozp&#10;kwLH8k/LrfFZtmjE8XNMlIxCLyH52Pq8RrCmuzPWlk0eGLWzyI6CWi2kVD4tC4l9cV+gm84/UAml&#10;6cRYZixDCv8bNrrLGaoseJJY/tLJqin7vdJkGYmaEsxEP+ae6raeojNMU6UzsC6V/RF4js9QVQb5&#10;b8AzomQGn2awMx7wd9nTuMxdJvF6ir84MOnOFjxDdyrNL9bQRJbw8+vJI/92X+Cvb3z7HQAA//8D&#10;AFBLAwQUAAYACAAAACEA4yOs3t8AAAAJAQAADwAAAGRycy9kb3ducmV2LnhtbEyPwU7DMBBE70j8&#10;g7VIXFBrt0i0DXEqqAQCFVRRuHBz4iWJiNeR7bTh71nEAY47M5p9k69H14kDhth60jCbKhBIlbct&#10;1RreXu8mSxAxGbKm84QavjDCujg9yU1m/ZFe8LBPteASipnR0KTUZ1LGqkFn4tT3SOx9+OBM4jPU&#10;0gZz5HLXyblSV9KZlvhDY3rcNFh97gen4baR97shbMrFxaPdPWyfl++1etL6/Gy8uQaRcEx/YfjB&#10;Z3QomKn0A9koOg2T+Yy3JDbUAgQHVpcrFspfQRa5/L+g+AYAAP//AwBQSwECLQAUAAYACAAAACEA&#10;toM4kv4AAADhAQAAEwAAAAAAAAAAAAAAAAAAAAAAW0NvbnRlbnRfVHlwZXNdLnhtbFBLAQItABQA&#10;BgAIAAAAIQA4/SH/1gAAAJQBAAALAAAAAAAAAAAAAAAAAC8BAABfcmVscy8ucmVsc1BLAQItABQA&#10;BgAIAAAAIQAmoBKf4gEAACsEAAAOAAAAAAAAAAAAAAAAAC4CAABkcnMvZTJvRG9jLnhtbFBLAQIt&#10;ABQABgAIAAAAIQDjI6ze3wAAAAkBAAAPAAAAAAAAAAAAAAAAADwEAABkcnMvZG93bnJldi54bWxQ&#10;SwUGAAAAAAQABADzAAAASAUAAAAA&#10;" strokecolor="#1f3763 [1604]" strokeweight=".5pt">
                <v:stroke joinstyle="miter"/>
              </v:line>
            </w:pict>
          </mc:Fallback>
        </mc:AlternateContent>
      </w:r>
    </w:p>
    <w:p w14:paraId="25799968" w14:textId="77777777" w:rsidR="00814108" w:rsidRPr="00083B03" w:rsidRDefault="00814108" w:rsidP="00D023BD">
      <w:pPr>
        <w:pStyle w:val="Default"/>
        <w:jc w:val="both"/>
        <w:rPr>
          <w:rFonts w:asciiTheme="minorHAnsi" w:hAnsiTheme="minorHAnsi" w:cstheme="minorHAnsi"/>
          <w:b/>
          <w:bCs/>
          <w:color w:val="auto"/>
          <w:sz w:val="22"/>
          <w:szCs w:val="22"/>
        </w:rPr>
      </w:pPr>
      <w:r w:rsidRPr="00083B03">
        <w:rPr>
          <w:rFonts w:asciiTheme="minorHAnsi" w:hAnsiTheme="minorHAnsi" w:cstheme="minorHAnsi"/>
          <w:b/>
          <w:bCs/>
          <w:color w:val="auto"/>
          <w:sz w:val="22"/>
          <w:szCs w:val="22"/>
        </w:rPr>
        <w:t xml:space="preserve">1. PARTIES </w:t>
      </w:r>
    </w:p>
    <w:p w14:paraId="44FEE7B3" w14:textId="77777777" w:rsidR="00814108" w:rsidRPr="00083B03" w:rsidRDefault="00814108" w:rsidP="00D023BD">
      <w:pPr>
        <w:pStyle w:val="Default"/>
        <w:jc w:val="both"/>
        <w:rPr>
          <w:rFonts w:asciiTheme="minorHAnsi" w:hAnsiTheme="minorHAnsi" w:cstheme="minorHAnsi"/>
          <w:bCs/>
          <w:color w:val="auto"/>
          <w:sz w:val="22"/>
          <w:szCs w:val="22"/>
        </w:rPr>
      </w:pPr>
    </w:p>
    <w:p w14:paraId="0FEDE6EC" w14:textId="4B201ACD" w:rsidR="00D023BD"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bCs/>
          <w:color w:val="auto"/>
          <w:sz w:val="22"/>
          <w:szCs w:val="22"/>
        </w:rPr>
        <w:t xml:space="preserve">1.1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EILF is an independent foundation </w:t>
      </w:r>
      <w:r w:rsidR="00814108" w:rsidRPr="00083B03">
        <w:rPr>
          <w:rFonts w:asciiTheme="minorHAnsi" w:hAnsiTheme="minorHAnsi" w:cstheme="minorHAnsi"/>
          <w:bCs/>
          <w:color w:val="auto"/>
          <w:sz w:val="22"/>
          <w:szCs w:val="22"/>
        </w:rPr>
        <w:t xml:space="preserve">headquartered at Rue Daubin 7, 1203 Geneva, Switzerland </w:t>
      </w:r>
      <w:r w:rsidR="00D023BD" w:rsidRPr="00083B03">
        <w:rPr>
          <w:rFonts w:asciiTheme="minorHAnsi" w:hAnsiTheme="minorHAnsi" w:cstheme="minorHAnsi"/>
          <w:bCs/>
          <w:color w:val="auto"/>
          <w:sz w:val="22"/>
          <w:szCs w:val="22"/>
        </w:rPr>
        <w:t>within the meaning of Articles 80 et seq. of the Swiss Civil Code to advance the scientific research related to liver function and liver or liver related diseases, to enhance public awareness of liver diseases and to improve liver health and the treatment of liver diseases globally;</w:t>
      </w:r>
    </w:p>
    <w:p w14:paraId="295920EC" w14:textId="77777777" w:rsidR="00FE6F66" w:rsidRPr="00083B03" w:rsidRDefault="00626122" w:rsidP="00FE6F66">
      <w:pPr>
        <w:pStyle w:val="Default"/>
        <w:ind w:left="426" w:hanging="426"/>
        <w:jc w:val="both"/>
        <w:rPr>
          <w:rFonts w:asciiTheme="minorHAnsi" w:hAnsiTheme="minorHAnsi" w:cstheme="minorHAnsi"/>
          <w:color w:val="222222"/>
          <w:sz w:val="22"/>
          <w:szCs w:val="22"/>
        </w:rPr>
      </w:pPr>
      <w:r w:rsidRPr="00083B03">
        <w:rPr>
          <w:rFonts w:asciiTheme="minorHAnsi" w:hAnsiTheme="minorHAnsi" w:cstheme="minorHAnsi"/>
          <w:bCs/>
          <w:color w:val="auto"/>
          <w:sz w:val="22"/>
          <w:szCs w:val="22"/>
        </w:rPr>
        <w:t xml:space="preserve">1.2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Ministry is </w:t>
      </w:r>
      <w:r w:rsidR="00D023BD" w:rsidRPr="00083B03">
        <w:rPr>
          <w:rFonts w:asciiTheme="minorHAnsi" w:hAnsiTheme="minorHAnsi" w:cstheme="minorHAnsi"/>
          <w:color w:val="222222"/>
          <w:sz w:val="22"/>
          <w:szCs w:val="22"/>
        </w:rPr>
        <w:t>a governmental agency within the Cabinet of Georgia</w:t>
      </w:r>
      <w:r w:rsidR="00814108" w:rsidRPr="00083B03">
        <w:rPr>
          <w:rFonts w:asciiTheme="minorHAnsi" w:hAnsiTheme="minorHAnsi" w:cstheme="minorHAnsi"/>
          <w:color w:val="222222"/>
          <w:sz w:val="22"/>
          <w:szCs w:val="22"/>
        </w:rPr>
        <w:t xml:space="preserve"> headquartered at 144 Akaki Tsereteli Avenue, Tbilisi, Georgia,</w:t>
      </w:r>
      <w:r w:rsidR="00D023BD" w:rsidRPr="00083B03">
        <w:rPr>
          <w:rFonts w:asciiTheme="minorHAnsi" w:hAnsiTheme="minorHAnsi" w:cstheme="minorHAnsi"/>
          <w:color w:val="222222"/>
          <w:sz w:val="22"/>
          <w:szCs w:val="22"/>
        </w:rPr>
        <w:t xml:space="preserve"> in charge of regulating the healthcare system, labo</w:t>
      </w:r>
      <w:r w:rsidR="00814108" w:rsidRPr="00083B03">
        <w:rPr>
          <w:rFonts w:asciiTheme="minorHAnsi" w:hAnsiTheme="minorHAnsi" w:cstheme="minorHAnsi"/>
          <w:color w:val="222222"/>
          <w:sz w:val="22"/>
          <w:szCs w:val="22"/>
        </w:rPr>
        <w:t>u</w:t>
      </w:r>
      <w:r w:rsidR="00D023BD" w:rsidRPr="00083B03">
        <w:rPr>
          <w:rFonts w:asciiTheme="minorHAnsi" w:hAnsiTheme="minorHAnsi" w:cstheme="minorHAnsi"/>
          <w:color w:val="222222"/>
          <w:sz w:val="22"/>
          <w:szCs w:val="22"/>
        </w:rPr>
        <w:t xml:space="preserve">r and </w:t>
      </w:r>
      <w:r w:rsidR="00814108" w:rsidRPr="00083B03">
        <w:rPr>
          <w:rFonts w:asciiTheme="minorHAnsi" w:hAnsiTheme="minorHAnsi" w:cstheme="minorHAnsi"/>
          <w:color w:val="222222"/>
          <w:sz w:val="22"/>
          <w:szCs w:val="22"/>
        </w:rPr>
        <w:t>internally displaced person</w:t>
      </w:r>
      <w:r w:rsidR="00D023BD" w:rsidRPr="00083B03">
        <w:rPr>
          <w:rFonts w:asciiTheme="minorHAnsi" w:hAnsiTheme="minorHAnsi" w:cstheme="minorHAnsi"/>
          <w:color w:val="222222"/>
          <w:sz w:val="22"/>
          <w:szCs w:val="22"/>
        </w:rPr>
        <w:t xml:space="preserve"> issues and</w:t>
      </w:r>
      <w:r w:rsidR="00814108" w:rsidRPr="00083B03">
        <w:rPr>
          <w:rFonts w:asciiTheme="minorHAnsi" w:hAnsiTheme="minorHAnsi" w:cstheme="minorHAnsi"/>
          <w:color w:val="222222"/>
          <w:sz w:val="22"/>
          <w:szCs w:val="22"/>
        </w:rPr>
        <w:t xml:space="preserve"> the</w:t>
      </w:r>
      <w:r w:rsidR="00D023BD" w:rsidRPr="00083B03">
        <w:rPr>
          <w:rFonts w:asciiTheme="minorHAnsi" w:hAnsiTheme="minorHAnsi" w:cstheme="minorHAnsi"/>
          <w:color w:val="222222"/>
          <w:sz w:val="22"/>
          <w:szCs w:val="22"/>
        </w:rPr>
        <w:t xml:space="preserve"> social security system in Georgia.</w:t>
      </w:r>
    </w:p>
    <w:p w14:paraId="5C3E6813" w14:textId="486A194B" w:rsidR="00814108"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sz w:val="22"/>
          <w:szCs w:val="22"/>
        </w:rPr>
        <w:t>1.3</w:t>
      </w:r>
      <w:r w:rsidR="00FE6F66" w:rsidRPr="00083B03">
        <w:rPr>
          <w:rFonts w:asciiTheme="minorHAnsi" w:hAnsiTheme="minorHAnsi" w:cstheme="minorHAnsi"/>
          <w:sz w:val="22"/>
          <w:szCs w:val="22"/>
        </w:rPr>
        <w:t xml:space="preserve">  </w:t>
      </w:r>
      <w:r w:rsidR="00814108" w:rsidRPr="00083B03">
        <w:rPr>
          <w:rFonts w:asciiTheme="minorHAnsi" w:hAnsiTheme="minorHAnsi" w:cstheme="minorHAnsi"/>
          <w:sz w:val="22"/>
          <w:szCs w:val="22"/>
        </w:rPr>
        <w:t xml:space="preserve">EILF and the Ministry , hereinafter referred to as the “parties”, have agreed as follows: </w:t>
      </w:r>
    </w:p>
    <w:p w14:paraId="736DF22D" w14:textId="77777777" w:rsidR="00FE6F66" w:rsidRPr="00083B03" w:rsidRDefault="00FE6F66" w:rsidP="005F0E97">
      <w:pPr>
        <w:rPr>
          <w:rFonts w:cstheme="minorHAnsi"/>
          <w:b/>
        </w:rPr>
      </w:pPr>
    </w:p>
    <w:p w14:paraId="35AEC118" w14:textId="468B9207" w:rsidR="005F0E97" w:rsidRPr="00083B03" w:rsidRDefault="00814108" w:rsidP="005F0E97">
      <w:pPr>
        <w:rPr>
          <w:rFonts w:cstheme="minorHAnsi"/>
          <w:b/>
        </w:rPr>
      </w:pPr>
      <w:r w:rsidRPr="00083B03">
        <w:rPr>
          <w:rFonts w:cstheme="minorHAnsi"/>
          <w:b/>
        </w:rPr>
        <w:t>2. PURPOSE AND SCOPE</w:t>
      </w:r>
    </w:p>
    <w:p w14:paraId="20A687C5" w14:textId="6405A120" w:rsidR="005F0E97" w:rsidRPr="00083B03" w:rsidRDefault="005F0E97" w:rsidP="00FE6F66">
      <w:pPr>
        <w:spacing w:after="0"/>
        <w:ind w:left="426" w:hanging="426"/>
        <w:rPr>
          <w:rFonts w:cstheme="minorHAnsi"/>
        </w:rPr>
      </w:pPr>
      <w:r w:rsidRPr="00083B03">
        <w:rPr>
          <w:rFonts w:cstheme="minorHAnsi"/>
        </w:rPr>
        <w:t>2.1</w:t>
      </w:r>
      <w:r w:rsidRPr="00083B03">
        <w:rPr>
          <w:rFonts w:cstheme="minorHAnsi"/>
          <w:b/>
        </w:rPr>
        <w:t xml:space="preserve"> </w:t>
      </w:r>
      <w:r w:rsidRPr="00083B03">
        <w:rPr>
          <w:rFonts w:cstheme="minorHAnsi"/>
        </w:rPr>
        <w:t xml:space="preserve">The Parties agree </w:t>
      </w:r>
      <w:r w:rsidR="00FB5854" w:rsidRPr="00083B03">
        <w:rPr>
          <w:rFonts w:cstheme="minorHAnsi"/>
        </w:rPr>
        <w:t>that the main purpose of this Memorandum of Understanding is to agree to collaborate in pursuit of objectives of common interest</w:t>
      </w:r>
      <w:r w:rsidRPr="00083B03">
        <w:rPr>
          <w:rFonts w:cstheme="minorHAnsi"/>
        </w:rPr>
        <w:t>.</w:t>
      </w:r>
      <w:r w:rsidR="00FB5854" w:rsidRPr="00083B03">
        <w:rPr>
          <w:rFonts w:cstheme="minorHAnsi"/>
        </w:rPr>
        <w:t xml:space="preserve"> In particular the Parties agree to collaborate in the joint goal of viral hepatitis elimination. </w:t>
      </w:r>
      <w:r w:rsidRPr="00083B03">
        <w:rPr>
          <w:rFonts w:cstheme="minorHAnsi"/>
        </w:rPr>
        <w:t xml:space="preserve"> </w:t>
      </w:r>
    </w:p>
    <w:p w14:paraId="75C8213B" w14:textId="69E987DE" w:rsidR="005F0E97" w:rsidRPr="00083B03" w:rsidRDefault="005F0E97" w:rsidP="00FE6F66">
      <w:pPr>
        <w:spacing w:after="0"/>
        <w:ind w:left="426" w:hanging="426"/>
        <w:rPr>
          <w:rFonts w:cstheme="minorHAnsi"/>
        </w:rPr>
      </w:pPr>
      <w:r w:rsidRPr="00083B03">
        <w:rPr>
          <w:rFonts w:cstheme="minorHAnsi"/>
        </w:rPr>
        <w:t xml:space="preserve">2.2 In addition, the Parties reserve the right to extend the collaboration to other areas of collaboration as mutually agreed. </w:t>
      </w:r>
    </w:p>
    <w:p w14:paraId="3F0E2C56" w14:textId="6ABA9DE5" w:rsidR="005F0E97" w:rsidRPr="00083B03" w:rsidRDefault="005F0E97" w:rsidP="00FE6F66">
      <w:pPr>
        <w:spacing w:after="0"/>
        <w:ind w:left="426" w:hanging="426"/>
        <w:rPr>
          <w:rFonts w:cstheme="minorHAnsi"/>
        </w:rPr>
      </w:pPr>
      <w:r w:rsidRPr="00083B03">
        <w:rPr>
          <w:rFonts w:cstheme="minorHAnsi"/>
        </w:rPr>
        <w:t xml:space="preserve">2.3 </w:t>
      </w:r>
      <w:r w:rsidR="000A2358" w:rsidRPr="00083B03">
        <w:rPr>
          <w:rFonts w:cstheme="minorHAnsi"/>
        </w:rPr>
        <w:t>Towards the joint goal of viral hepatitis elimi</w:t>
      </w:r>
      <w:r w:rsidR="00626122" w:rsidRPr="00083B03">
        <w:rPr>
          <w:rFonts w:cstheme="minorHAnsi"/>
        </w:rPr>
        <w:t xml:space="preserve">nation, the Parties agree to collaborate under the auspices of the EILF Centre of Excellence in Viral Hepatitis Elimination, which will be specified under separate terms of reference. </w:t>
      </w:r>
    </w:p>
    <w:p w14:paraId="1A78DE2E" w14:textId="631E5543" w:rsidR="00FE6F66" w:rsidRPr="00083B03" w:rsidRDefault="00FE6F66" w:rsidP="00FE6F66">
      <w:pPr>
        <w:ind w:left="426" w:hanging="426"/>
        <w:rPr>
          <w:rFonts w:cstheme="minorHAnsi"/>
        </w:rPr>
      </w:pPr>
      <w:r w:rsidRPr="00083B03">
        <w:rPr>
          <w:rFonts w:cstheme="minorHAnsi"/>
        </w:rPr>
        <w:t>2.4  For any individual collaborative project that arises from this Memorandum of Understanding, the parties would agree to and sign another detailed independent agreement.</w:t>
      </w:r>
    </w:p>
    <w:p w14:paraId="03A66D4A" w14:textId="77777777" w:rsidR="00FE6F66" w:rsidRPr="00083B03" w:rsidRDefault="00FE6F66" w:rsidP="00FE6F66">
      <w:pPr>
        <w:spacing w:after="0"/>
        <w:ind w:left="426" w:hanging="426"/>
        <w:rPr>
          <w:rFonts w:cstheme="minorHAnsi"/>
        </w:rPr>
      </w:pPr>
    </w:p>
    <w:p w14:paraId="221A4193" w14:textId="607F3832" w:rsidR="00626122" w:rsidRPr="00083B03" w:rsidRDefault="00626122" w:rsidP="005F0E97">
      <w:pPr>
        <w:ind w:left="426" w:hanging="426"/>
        <w:rPr>
          <w:rFonts w:cstheme="minorHAnsi"/>
          <w:b/>
        </w:rPr>
      </w:pPr>
      <w:r w:rsidRPr="00083B03">
        <w:rPr>
          <w:rFonts w:cstheme="minorHAnsi"/>
          <w:b/>
        </w:rPr>
        <w:t xml:space="preserve">3. </w:t>
      </w:r>
      <w:r w:rsidR="00FE6F66" w:rsidRPr="00083B03">
        <w:rPr>
          <w:rFonts w:cstheme="minorHAnsi"/>
          <w:b/>
        </w:rPr>
        <w:t>TERMS OF UNDERSTANDING</w:t>
      </w:r>
    </w:p>
    <w:p w14:paraId="16EE1612" w14:textId="034F741A" w:rsidR="000B211A" w:rsidRPr="00083B03" w:rsidRDefault="00822402" w:rsidP="00FE6F66">
      <w:pPr>
        <w:spacing w:after="0"/>
        <w:ind w:left="426" w:hanging="426"/>
        <w:rPr>
          <w:rFonts w:cstheme="minorHAnsi"/>
        </w:rPr>
      </w:pPr>
      <w:r w:rsidRPr="00083B03">
        <w:rPr>
          <w:rFonts w:cstheme="minorHAnsi"/>
        </w:rPr>
        <w:t xml:space="preserve">3.1 This </w:t>
      </w:r>
      <w:r w:rsidR="000B211A" w:rsidRPr="00083B03">
        <w:rPr>
          <w:rFonts w:cstheme="minorHAnsi"/>
        </w:rPr>
        <w:t>M</w:t>
      </w:r>
      <w:r w:rsidRPr="00083B03">
        <w:rPr>
          <w:rFonts w:cstheme="minorHAnsi"/>
        </w:rPr>
        <w:t xml:space="preserve">emorandum of </w:t>
      </w:r>
      <w:r w:rsidR="000B211A" w:rsidRPr="00083B03">
        <w:rPr>
          <w:rFonts w:cstheme="minorHAnsi"/>
        </w:rPr>
        <w:t>U</w:t>
      </w:r>
      <w:r w:rsidRPr="00083B03">
        <w:rPr>
          <w:rFonts w:cstheme="minorHAnsi"/>
        </w:rPr>
        <w:t xml:space="preserve">nderstanding will expire on </w:t>
      </w:r>
      <w:commentRangeStart w:id="0"/>
      <w:r w:rsidRPr="00083B03">
        <w:rPr>
          <w:rFonts w:cstheme="minorHAnsi"/>
          <w:highlight w:val="yellow"/>
        </w:rPr>
        <w:t>DATE</w:t>
      </w:r>
      <w:r w:rsidR="000B211A" w:rsidRPr="00083B03">
        <w:rPr>
          <w:rFonts w:cstheme="minorHAnsi"/>
        </w:rPr>
        <w:t>.</w:t>
      </w:r>
      <w:commentRangeEnd w:id="0"/>
      <w:r w:rsidR="008A6878">
        <w:rPr>
          <w:rStyle w:val="CommentReference"/>
        </w:rPr>
        <w:commentReference w:id="0"/>
      </w:r>
    </w:p>
    <w:p w14:paraId="610EA350" w14:textId="0F19912D" w:rsidR="00822402" w:rsidRPr="00083B03" w:rsidRDefault="000B211A" w:rsidP="00FE6F66">
      <w:pPr>
        <w:spacing w:after="0"/>
        <w:ind w:left="426" w:hanging="426"/>
        <w:rPr>
          <w:rFonts w:cstheme="minorHAnsi"/>
        </w:rPr>
      </w:pPr>
      <w:r w:rsidRPr="00083B03">
        <w:rPr>
          <w:rFonts w:cstheme="minorHAnsi"/>
        </w:rPr>
        <w:t xml:space="preserve">3.2 This Memorandum of Understanding  </w:t>
      </w:r>
      <w:r w:rsidR="00822402" w:rsidRPr="00083B03">
        <w:rPr>
          <w:rFonts w:cstheme="minorHAnsi"/>
        </w:rPr>
        <w:t xml:space="preserve">may be renewed upon mutual written agreement by both parties. </w:t>
      </w:r>
    </w:p>
    <w:p w14:paraId="62E32DA8" w14:textId="5BC8F43E" w:rsidR="000B211A" w:rsidRPr="00083B03" w:rsidRDefault="000B211A" w:rsidP="00FE6F66">
      <w:pPr>
        <w:spacing w:after="0"/>
        <w:ind w:left="426" w:hanging="426"/>
        <w:rPr>
          <w:rFonts w:cstheme="minorHAnsi"/>
        </w:rPr>
      </w:pPr>
      <w:r w:rsidRPr="00083B03">
        <w:rPr>
          <w:rFonts w:cstheme="minorHAnsi"/>
        </w:rPr>
        <w:t xml:space="preserve">3.3 This Memorandum of Understanding may be terminated by either party in writing. </w:t>
      </w:r>
    </w:p>
    <w:p w14:paraId="22218F3E" w14:textId="77777777" w:rsidR="00FE6F66" w:rsidRPr="00083B03" w:rsidRDefault="00FE6F66" w:rsidP="005F0E97">
      <w:pPr>
        <w:ind w:left="426" w:hanging="426"/>
        <w:rPr>
          <w:rFonts w:cstheme="minorHAnsi"/>
          <w:b/>
        </w:rPr>
      </w:pPr>
    </w:p>
    <w:p w14:paraId="13AE6609" w14:textId="04B80196" w:rsidR="00923F9A" w:rsidRPr="00083B03" w:rsidRDefault="00923F9A" w:rsidP="005F0E97">
      <w:pPr>
        <w:ind w:left="426" w:hanging="426"/>
        <w:rPr>
          <w:rFonts w:cstheme="minorHAnsi"/>
          <w:b/>
        </w:rPr>
      </w:pPr>
      <w:r w:rsidRPr="00083B03">
        <w:rPr>
          <w:rFonts w:cstheme="minorHAnsi"/>
          <w:b/>
        </w:rPr>
        <w:lastRenderedPageBreak/>
        <w:t>4. F</w:t>
      </w:r>
      <w:r w:rsidR="00FE6F66" w:rsidRPr="00083B03">
        <w:rPr>
          <w:rFonts w:cstheme="minorHAnsi"/>
          <w:b/>
        </w:rPr>
        <w:t>UNDING</w:t>
      </w:r>
    </w:p>
    <w:p w14:paraId="73058485" w14:textId="2B9B90DA" w:rsidR="00923F9A" w:rsidRPr="00083B03" w:rsidRDefault="00923F9A" w:rsidP="005F0E97">
      <w:pPr>
        <w:ind w:left="426" w:hanging="426"/>
        <w:rPr>
          <w:rFonts w:cstheme="minorHAnsi"/>
        </w:rPr>
      </w:pPr>
      <w:r w:rsidRPr="00083B03">
        <w:rPr>
          <w:rFonts w:cstheme="minorHAnsi"/>
        </w:rPr>
        <w:t xml:space="preserve">4.1  Any projects that arise in relation to this Memorandum of Understanding shall be subject to accessibility of appropriate funds. Funding for projects shall be provided by both Parties and relevant third parties based on a budget to be mutually agreed prior to any joint project initiation. </w:t>
      </w:r>
      <w:r w:rsidR="000B211A" w:rsidRPr="00083B03">
        <w:rPr>
          <w:rFonts w:cstheme="minorHAnsi"/>
        </w:rPr>
        <w:t xml:space="preserve">All projects will be detailed in separate agreements. </w:t>
      </w:r>
    </w:p>
    <w:p w14:paraId="296F74D0" w14:textId="5A023540" w:rsidR="00923F9A" w:rsidRPr="00083B03" w:rsidRDefault="00923F9A" w:rsidP="00083B03">
      <w:pPr>
        <w:spacing w:before="240"/>
        <w:ind w:left="426" w:hanging="426"/>
        <w:rPr>
          <w:rFonts w:cstheme="minorHAnsi"/>
          <w:b/>
        </w:rPr>
      </w:pPr>
      <w:r w:rsidRPr="00083B03">
        <w:rPr>
          <w:rFonts w:cstheme="minorHAnsi"/>
          <w:b/>
        </w:rPr>
        <w:t>5. C</w:t>
      </w:r>
      <w:r w:rsidR="00FE6F66" w:rsidRPr="00083B03">
        <w:rPr>
          <w:rFonts w:cstheme="minorHAnsi"/>
          <w:b/>
        </w:rPr>
        <w:t>ONFIDENTIALITY</w:t>
      </w:r>
    </w:p>
    <w:p w14:paraId="590062F9" w14:textId="77777777" w:rsidR="00923F9A" w:rsidRPr="00083B03" w:rsidRDefault="00923F9A" w:rsidP="00FE6F66">
      <w:pPr>
        <w:spacing w:after="0"/>
        <w:ind w:left="426" w:hanging="426"/>
        <w:rPr>
          <w:rFonts w:cstheme="minorHAnsi"/>
          <w:lang w:val="en-US"/>
        </w:rPr>
      </w:pPr>
      <w:r w:rsidRPr="00083B03">
        <w:rPr>
          <w:rFonts w:cstheme="minorHAnsi"/>
        </w:rPr>
        <w:t>5.1</w:t>
      </w:r>
      <w:r w:rsidRPr="00083B03">
        <w:rPr>
          <w:rFonts w:cstheme="minorHAnsi"/>
          <w:b/>
        </w:rPr>
        <w:t xml:space="preserve">  </w:t>
      </w:r>
      <w:r w:rsidRPr="00083B03">
        <w:rPr>
          <w:rFonts w:cstheme="minorHAnsi"/>
          <w:lang w:val="en-US"/>
        </w:rPr>
        <w:t xml:space="preserve">Each Party to this MoU agrees to take into account and respect commitments of confidentiality undertaken by the other Party hereto, when information is shared regarding the transactions and activities covered by the provisions of this MoU. When information provided in the context of this MoU is described by the Party providing it as confidential, the receiving Party shall take all reasonable measures to keep the information confidential and shall only use the information for the purpose for which it was provided.  The receiving Party shall ensure that any persons having access to the said information shall be made aware of and be bound by similar obligations of confidentiality and restrictions on use as contained herein. </w:t>
      </w:r>
    </w:p>
    <w:p w14:paraId="090CC1EC" w14:textId="34773F62" w:rsidR="00923F9A" w:rsidRPr="00083B03" w:rsidRDefault="00083B03" w:rsidP="00FE6F66">
      <w:pPr>
        <w:spacing w:after="0"/>
        <w:ind w:left="426" w:hanging="426"/>
        <w:rPr>
          <w:rFonts w:cstheme="minorHAnsi"/>
          <w:b/>
        </w:rPr>
      </w:pPr>
      <w:r w:rsidRPr="00083B03">
        <w:rPr>
          <w:rFonts w:cstheme="minorHAnsi"/>
          <w:lang w:val="en-US"/>
        </w:rPr>
        <w:t>5.2 However</w:t>
      </w:r>
      <w:r w:rsidR="00923F9A" w:rsidRPr="00083B03">
        <w:rPr>
          <w:rFonts w:cstheme="minorHAnsi"/>
          <w:lang w:val="en-US"/>
        </w:rPr>
        <w:t>, there will be no obligations of confidentiality or restrictions on use, to the extent that the Party receiving the information is clearly able to demonstrate that any part thereof:</w:t>
      </w:r>
    </w:p>
    <w:p w14:paraId="4978328E" w14:textId="5937592E"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known to it prior to any disclosure by the disclosing Party; or</w:t>
      </w:r>
    </w:p>
    <w:p w14:paraId="233857CA" w14:textId="3B65304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in the public domain at the time of disclosure by the disclosing Party; or</w:t>
      </w:r>
    </w:p>
    <w:p w14:paraId="438CB0EE" w14:textId="33F8C85D"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part of the public domain through no fault of the receiving Party; or</w:t>
      </w:r>
    </w:p>
    <w:p w14:paraId="076C7E6B" w14:textId="12370086"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available to the receiving Party from a third party not in breach of any legal obligation of confidentiality; or</w:t>
      </w:r>
    </w:p>
    <w:p w14:paraId="407AED8D" w14:textId="1F5DF5D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 xml:space="preserve">must be disclosed on the basis of a duty provided by legal provisions or a valid order of a court or other governmental authority having jurisdiction. </w:t>
      </w:r>
    </w:p>
    <w:p w14:paraId="7CC22623" w14:textId="77777777" w:rsidR="000B211A" w:rsidRPr="00083B03" w:rsidRDefault="000B211A" w:rsidP="000B211A">
      <w:pPr>
        <w:pStyle w:val="Default"/>
        <w:ind w:left="735"/>
        <w:jc w:val="both"/>
        <w:rPr>
          <w:rFonts w:asciiTheme="minorHAnsi" w:hAnsiTheme="minorHAnsi" w:cstheme="minorHAnsi"/>
          <w:color w:val="auto"/>
          <w:sz w:val="22"/>
          <w:szCs w:val="22"/>
          <w:lang w:val="en-US"/>
        </w:rPr>
      </w:pPr>
    </w:p>
    <w:p w14:paraId="4BAD96BD" w14:textId="0537E9C6" w:rsidR="000B211A" w:rsidRPr="00083B03" w:rsidRDefault="000B211A" w:rsidP="000B211A">
      <w:pPr>
        <w:pStyle w:val="Default"/>
        <w:spacing w:after="240"/>
        <w:ind w:left="426" w:hanging="426"/>
        <w:jc w:val="both"/>
        <w:rPr>
          <w:rFonts w:asciiTheme="minorHAnsi" w:hAnsiTheme="minorHAnsi" w:cstheme="minorHAnsi"/>
          <w:b/>
          <w:color w:val="auto"/>
          <w:sz w:val="22"/>
          <w:szCs w:val="22"/>
          <w:lang w:val="en-US"/>
        </w:rPr>
      </w:pPr>
      <w:commentRangeStart w:id="1"/>
      <w:r w:rsidRPr="00083B03">
        <w:rPr>
          <w:rFonts w:asciiTheme="minorHAnsi" w:hAnsiTheme="minorHAnsi" w:cstheme="minorHAnsi"/>
          <w:b/>
          <w:color w:val="auto"/>
          <w:sz w:val="22"/>
          <w:szCs w:val="22"/>
          <w:lang w:val="en-US"/>
        </w:rPr>
        <w:t xml:space="preserve">6. </w:t>
      </w:r>
      <w:r w:rsidR="00FE6F66" w:rsidRPr="00083B03">
        <w:rPr>
          <w:rFonts w:asciiTheme="minorHAnsi" w:hAnsiTheme="minorHAnsi" w:cstheme="minorHAnsi"/>
          <w:b/>
          <w:color w:val="auto"/>
          <w:sz w:val="22"/>
          <w:szCs w:val="22"/>
          <w:lang w:val="en-US"/>
        </w:rPr>
        <w:t>SETTLEMENT OF DISPUTES</w:t>
      </w:r>
      <w:commentRangeEnd w:id="1"/>
      <w:r w:rsidR="00E30E9E">
        <w:rPr>
          <w:rStyle w:val="CommentReference"/>
          <w:rFonts w:asciiTheme="minorHAnsi" w:hAnsiTheme="minorHAnsi" w:cstheme="minorBidi"/>
          <w:color w:val="auto"/>
        </w:rPr>
        <w:commentReference w:id="1"/>
      </w:r>
    </w:p>
    <w:p w14:paraId="4E1D3C37" w14:textId="17FEB2EA" w:rsidR="00FE6F66" w:rsidRPr="00083B03" w:rsidRDefault="000B211A" w:rsidP="000B211A">
      <w:pPr>
        <w:rPr>
          <w:rFonts w:cstheme="minorHAnsi"/>
        </w:rPr>
      </w:pPr>
      <w:r w:rsidRPr="00083B03">
        <w:rPr>
          <w:rFonts w:cstheme="minorHAnsi"/>
        </w:rPr>
        <w:t xml:space="preserve">6.1  </w:t>
      </w:r>
      <w:r w:rsidR="00FE6F66" w:rsidRPr="00083B03">
        <w:rPr>
          <w:rFonts w:cstheme="minorHAnsi"/>
        </w:rPr>
        <w:t xml:space="preserve">The Parties will attempt in good faith to resolve any dispute or claim arising out of or in relation to this agreement through negotiations. Should a negotiation prove unsuccessful, the place of jurisdiction will be in Geneva (Switzerland). </w:t>
      </w:r>
    </w:p>
    <w:p w14:paraId="4D121E45" w14:textId="77777777" w:rsidR="00FE6F66" w:rsidRPr="00083B03" w:rsidRDefault="00FE6F66" w:rsidP="000B211A">
      <w:pPr>
        <w:rPr>
          <w:rFonts w:cstheme="minorHAnsi"/>
        </w:rPr>
      </w:pPr>
    </w:p>
    <w:p w14:paraId="58565805" w14:textId="7ADD1EDC" w:rsidR="00FE6F66" w:rsidRPr="00083B03" w:rsidRDefault="00FE6F66" w:rsidP="000B211A">
      <w:pPr>
        <w:rPr>
          <w:rFonts w:cstheme="minorHAnsi"/>
          <w:b/>
        </w:rPr>
      </w:pPr>
      <w:r w:rsidRPr="00083B03">
        <w:rPr>
          <w:rFonts w:cstheme="minorHAnsi"/>
          <w:b/>
        </w:rPr>
        <w:t>IN WITNESS THEREOF;</w:t>
      </w:r>
    </w:p>
    <w:p w14:paraId="7806A2D4" w14:textId="77777777" w:rsidR="00083B03" w:rsidRPr="00083B03" w:rsidRDefault="00FE6F66" w:rsidP="00083B03">
      <w:pPr>
        <w:pStyle w:val="Default"/>
        <w:jc w:val="both"/>
        <w:rPr>
          <w:rFonts w:asciiTheme="minorHAnsi" w:hAnsiTheme="minorHAnsi" w:cstheme="minorHAnsi"/>
          <w:color w:val="auto"/>
          <w:sz w:val="22"/>
          <w:szCs w:val="22"/>
        </w:rPr>
      </w:pPr>
      <w:r w:rsidRPr="00083B03">
        <w:rPr>
          <w:rFonts w:asciiTheme="minorHAnsi" w:hAnsiTheme="minorHAnsi" w:cstheme="minorHAnsi"/>
          <w:color w:val="auto"/>
          <w:sz w:val="22"/>
          <w:szCs w:val="22"/>
        </w:rPr>
        <w:t xml:space="preserve">This agreement was unanimously adopted by designated representatives of </w:t>
      </w:r>
      <w:r w:rsidR="00083B03" w:rsidRPr="00083B03">
        <w:rPr>
          <w:rFonts w:asciiTheme="minorHAnsi" w:hAnsiTheme="minorHAnsi" w:cstheme="minorHAnsi"/>
          <w:color w:val="auto"/>
          <w:sz w:val="22"/>
          <w:szCs w:val="22"/>
        </w:rPr>
        <w:t xml:space="preserve">the </w:t>
      </w:r>
      <w:r w:rsidRPr="00083B03">
        <w:rPr>
          <w:rFonts w:asciiTheme="minorHAnsi" w:hAnsiTheme="minorHAnsi" w:cstheme="minorHAnsi"/>
          <w:color w:val="auto"/>
          <w:sz w:val="22"/>
          <w:szCs w:val="22"/>
        </w:rPr>
        <w:t xml:space="preserve">EILF and Ministry. </w:t>
      </w:r>
    </w:p>
    <w:p w14:paraId="1E1B937A" w14:textId="77777777" w:rsidR="00083B03" w:rsidRPr="00083B03" w:rsidRDefault="00083B03" w:rsidP="00083B03">
      <w:pPr>
        <w:pStyle w:val="Default"/>
        <w:jc w:val="both"/>
        <w:rPr>
          <w:rFonts w:asciiTheme="minorHAnsi" w:hAnsiTheme="minorHAnsi" w:cstheme="minorHAnsi"/>
          <w:color w:val="auto"/>
          <w:sz w:val="22"/>
          <w:szCs w:val="22"/>
        </w:rPr>
      </w:pPr>
    </w:p>
    <w:p w14:paraId="4D8C8626" w14:textId="3830816F" w:rsidR="00083B03" w:rsidRPr="00083B03" w:rsidRDefault="00FE6F66" w:rsidP="00083B03">
      <w:pPr>
        <w:pStyle w:val="Default"/>
        <w:rPr>
          <w:rFonts w:asciiTheme="minorHAnsi" w:hAnsiTheme="minorHAnsi" w:cstheme="minorHAnsi"/>
          <w:b/>
          <w:sz w:val="22"/>
          <w:szCs w:val="22"/>
        </w:rPr>
      </w:pPr>
      <w:r w:rsidRPr="00083B03">
        <w:rPr>
          <w:rFonts w:asciiTheme="minorHAnsi" w:hAnsiTheme="minorHAnsi" w:cstheme="minorHAnsi"/>
          <w:b/>
          <w:sz w:val="22"/>
          <w:szCs w:val="22"/>
        </w:rPr>
        <w:t>EASL International Liver Foundation</w:t>
      </w:r>
      <w:r w:rsidRPr="00083B03">
        <w:rPr>
          <w:rFonts w:asciiTheme="minorHAnsi" w:hAnsiTheme="minorHAnsi" w:cstheme="minorHAnsi"/>
          <w:sz w:val="22"/>
          <w:szCs w:val="22"/>
        </w:rPr>
        <w:t xml:space="preserve"> </w:t>
      </w:r>
      <w:r w:rsidRPr="00083B03">
        <w:rPr>
          <w:rFonts w:asciiTheme="minorHAnsi" w:hAnsiTheme="minorHAnsi" w:cstheme="minorHAnsi"/>
          <w:sz w:val="22"/>
          <w:szCs w:val="22"/>
        </w:rPr>
        <w:tab/>
      </w:r>
      <w:r w:rsidRPr="00083B03">
        <w:rPr>
          <w:rFonts w:asciiTheme="minorHAnsi" w:hAnsiTheme="minorHAnsi" w:cstheme="minorHAnsi"/>
          <w:sz w:val="22"/>
          <w:szCs w:val="22"/>
        </w:rPr>
        <w:tab/>
      </w:r>
      <w:r w:rsidRPr="00083B03">
        <w:rPr>
          <w:rFonts w:asciiTheme="minorHAnsi" w:hAnsiTheme="minorHAnsi" w:cstheme="minorHAnsi"/>
          <w:sz w:val="22"/>
          <w:szCs w:val="22"/>
        </w:rPr>
        <w:tab/>
      </w:r>
      <w:r w:rsidR="00083B03" w:rsidRPr="00083B03">
        <w:rPr>
          <w:rFonts w:asciiTheme="minorHAnsi" w:hAnsiTheme="minorHAnsi" w:cstheme="minorHAnsi"/>
          <w:sz w:val="22"/>
          <w:szCs w:val="22"/>
        </w:rPr>
        <w:t xml:space="preserve">    </w:t>
      </w:r>
      <w:r w:rsidRPr="00083B03">
        <w:rPr>
          <w:rFonts w:asciiTheme="minorHAnsi" w:hAnsiTheme="minorHAnsi" w:cstheme="minorHAnsi"/>
          <w:b/>
          <w:sz w:val="22"/>
          <w:szCs w:val="22"/>
        </w:rPr>
        <w:t xml:space="preserve">Ministry of Internally Displaced </w:t>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083B03" w:rsidRPr="00083B03">
        <w:rPr>
          <w:rFonts w:asciiTheme="minorHAnsi" w:hAnsiTheme="minorHAnsi" w:cstheme="minorHAnsi"/>
          <w:b/>
          <w:sz w:val="22"/>
          <w:szCs w:val="22"/>
        </w:rPr>
        <w:t xml:space="preserve">   </w:t>
      </w:r>
      <w:r w:rsidR="00083B03">
        <w:rPr>
          <w:rFonts w:asciiTheme="minorHAnsi" w:hAnsiTheme="minorHAnsi" w:cstheme="minorHAnsi"/>
          <w:b/>
          <w:sz w:val="22"/>
          <w:szCs w:val="22"/>
        </w:rPr>
        <w:t xml:space="preserve"> </w:t>
      </w:r>
      <w:r w:rsidRPr="00083B03">
        <w:rPr>
          <w:rFonts w:asciiTheme="minorHAnsi" w:hAnsiTheme="minorHAnsi" w:cstheme="minorHAnsi"/>
          <w:b/>
          <w:sz w:val="22"/>
          <w:szCs w:val="22"/>
        </w:rPr>
        <w:t xml:space="preserve">Persons from the Occupied </w:t>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t xml:space="preserve">                  </w:t>
      </w:r>
      <w:r w:rsidRPr="00083B03">
        <w:rPr>
          <w:rFonts w:asciiTheme="minorHAnsi" w:hAnsiTheme="minorHAnsi" w:cstheme="minorHAnsi"/>
          <w:b/>
          <w:sz w:val="22"/>
          <w:szCs w:val="22"/>
        </w:rPr>
        <w:t>Territories,</w:t>
      </w:r>
      <w:r w:rsidR="00083B03" w:rsidRPr="00083B03">
        <w:rPr>
          <w:rFonts w:asciiTheme="minorHAnsi" w:hAnsiTheme="minorHAnsi" w:cstheme="minorHAnsi"/>
          <w:b/>
          <w:sz w:val="22"/>
          <w:szCs w:val="22"/>
        </w:rPr>
        <w:t xml:space="preserve"> </w:t>
      </w:r>
      <w:r w:rsidRPr="00083B03">
        <w:rPr>
          <w:rFonts w:asciiTheme="minorHAnsi" w:hAnsiTheme="minorHAnsi" w:cstheme="minorHAnsi"/>
          <w:b/>
          <w:sz w:val="22"/>
          <w:szCs w:val="22"/>
        </w:rPr>
        <w:t>Labour, Health and Social</w:t>
      </w:r>
    </w:p>
    <w:p w14:paraId="1906BB90" w14:textId="1DBDDE1D" w:rsidR="00FE6F66" w:rsidRPr="00083B03" w:rsidRDefault="00083B03" w:rsidP="00083B03">
      <w:pPr>
        <w:pStyle w:val="Default"/>
        <w:rPr>
          <w:rFonts w:asciiTheme="minorHAnsi" w:hAnsiTheme="minorHAnsi" w:cstheme="minorHAnsi"/>
          <w:b/>
          <w:color w:val="auto"/>
          <w:sz w:val="22"/>
          <w:szCs w:val="22"/>
        </w:rPr>
      </w:pP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FE6F66" w:rsidRPr="00083B03">
        <w:rPr>
          <w:rFonts w:asciiTheme="minorHAnsi" w:hAnsiTheme="minorHAnsi" w:cstheme="minorHAnsi"/>
          <w:b/>
          <w:sz w:val="22"/>
          <w:szCs w:val="22"/>
        </w:rPr>
        <w:t>Affairs of Georgia</w:t>
      </w:r>
    </w:p>
    <w:p w14:paraId="6BB31790" w14:textId="77777777" w:rsidR="00083B03" w:rsidRPr="00083B03" w:rsidRDefault="00083B03" w:rsidP="00083B03">
      <w:pPr>
        <w:rPr>
          <w:rFonts w:cstheme="minorHAnsi"/>
          <w:b/>
          <w:noProof/>
        </w:rPr>
      </w:pPr>
    </w:p>
    <w:p w14:paraId="4942F4B3" w14:textId="150D3AA7" w:rsidR="00083B03" w:rsidRPr="00083B03" w:rsidRDefault="00083B03" w:rsidP="00083B03">
      <w:pPr>
        <w:spacing w:after="0"/>
        <w:rPr>
          <w:rFonts w:cstheme="minorHAnsi"/>
          <w:noProof/>
        </w:rPr>
      </w:pPr>
    </w:p>
    <w:p w14:paraId="5D679437" w14:textId="378FCC38" w:rsidR="00083B03" w:rsidRPr="00083B03" w:rsidRDefault="00083B03" w:rsidP="00083B03">
      <w:pPr>
        <w:spacing w:after="0"/>
        <w:rPr>
          <w:rFonts w:cstheme="minorHAnsi"/>
          <w:noProof/>
        </w:rPr>
      </w:pPr>
      <w:r w:rsidRPr="00083B03">
        <w:rPr>
          <w:rFonts w:cstheme="minorHAnsi"/>
          <w:noProof/>
          <w:lang w:val="en-US"/>
        </w:rPr>
        <mc:AlternateContent>
          <mc:Choice Requires="wps">
            <w:drawing>
              <wp:anchor distT="0" distB="0" distL="114300" distR="114300" simplePos="0" relativeHeight="251662336" behindDoc="0" locked="0" layoutInCell="1" allowOverlap="1" wp14:anchorId="453A322F" wp14:editId="165490D1">
                <wp:simplePos x="0" y="0"/>
                <wp:positionH relativeFrom="column">
                  <wp:posOffset>3333750</wp:posOffset>
                </wp:positionH>
                <wp:positionV relativeFrom="paragraph">
                  <wp:posOffset>66040</wp:posOffset>
                </wp:positionV>
                <wp:extent cx="26193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9936AD"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2.5pt,5.2pt" to="468.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9RtwEAALcDAAAOAAAAZHJzL2Uyb0RvYy54bWysU8Fu2zAMvQ/YPwi6L7YzLN2MOD2kWC/D&#10;FrTdB6iyFAuTRIHSYufvRymJO6zDUBS7yKL03iMfRa+vJ2fZQWE04DveLGrOlJfQG7/v+PeHz+8+&#10;chaT8L2w4FXHjyry683bN+sxtGoJA9heISMRH9sxdHxIKbRVFeWgnIgLCMrTpQZ0IlGI+6pHMZK6&#10;s9WyrlfVCNgHBKlipNOb0yXfFH2tlUzftI4qMdtxqi2VFcv6mNdqsxbtHkUYjDyXIV5RhRPGU9JZ&#10;6kYkwX6ieSbljESIoNNCgqtAayNV8UBumvoPN/eDCKp4oebEMLcp/j9Z+fWwQ2b6jq8488LRE90n&#10;FGY/JLYF76mBgGyV+zSG2BJ863d4jmLYYTY9aXT5S3bYVHp7nHurpsQkHS5Xzaf3Vx84k5e76okY&#10;MKZbBY7lTcet8dm2aMXhS0yUjKAXCAW5kFPqsktHqzLY+julyQolawq7DJHaWmQHQc/f/2iyDdIq&#10;yEzRxtqZVP+bdMZmmiqD9VLijC4ZwaeZ6IwH/FvWNF1K1Sf8xfXJa7b9CP2xPERpB01HcXae5Dx+&#10;v8eF/vS/bX4BAAD//wMAUEsDBBQABgAIAAAAIQDoiq2V3QAAAAkBAAAPAAAAZHJzL2Rvd25yZXYu&#10;eG1sTI/NTsMwEITvSLyDtUjcqEMgBUKcqqqEEBfUpnB3460T8E9kO2l4exZxgOPOjGa/qVazNWzC&#10;EHvvBFwvMmDoWq96pwW87Z+u7oHFJJ2SxjsU8IURVvX5WSVL5U9uh1OTNKMSF0spoEtpKDmPbYdW&#10;xoUf0JF39MHKRGfQXAV5onJreJ5lS25l7+hDJwfcdNh+NqMVYF7C9K43eh3H592y+dge89f9JMTl&#10;xbx+BJZwTn9h+MEndKiJ6eBHpyIzAoq8oC2JjOwWGAUebu4KYIdfgdcV/7+g/gYAAP//AwBQSwEC&#10;LQAUAAYACAAAACEAtoM4kv4AAADhAQAAEwAAAAAAAAAAAAAAAAAAAAAAW0NvbnRlbnRfVHlwZXNd&#10;LnhtbFBLAQItABQABgAIAAAAIQA4/SH/1gAAAJQBAAALAAAAAAAAAAAAAAAAAC8BAABfcmVscy8u&#10;cmVsc1BLAQItABQABgAIAAAAIQBt1G9RtwEAALcDAAAOAAAAAAAAAAAAAAAAAC4CAABkcnMvZTJv&#10;RG9jLnhtbFBLAQItABQABgAIAAAAIQDoiq2V3QAAAAkBAAAPAAAAAAAAAAAAAAAAABEEAABkcnMv&#10;ZG93bnJldi54bWxQSwUGAAAAAAQABADzAAAAGwUAAAAA&#10;" strokecolor="black [3200]" strokeweight=".5pt">
                <v:stroke joinstyle="miter"/>
              </v:line>
            </w:pict>
          </mc:Fallback>
        </mc:AlternateContent>
      </w:r>
      <w:r w:rsidRPr="00083B03">
        <w:rPr>
          <w:rFonts w:cstheme="minorHAnsi"/>
          <w:noProof/>
          <w:lang w:val="en-US"/>
        </w:rPr>
        <mc:AlternateContent>
          <mc:Choice Requires="wps">
            <w:drawing>
              <wp:anchor distT="0" distB="0" distL="114300" distR="114300" simplePos="0" relativeHeight="251660288" behindDoc="0" locked="0" layoutInCell="1" allowOverlap="1" wp14:anchorId="13276D9A" wp14:editId="6FBA95DA">
                <wp:simplePos x="0" y="0"/>
                <wp:positionH relativeFrom="column">
                  <wp:posOffset>-19685</wp:posOffset>
                </wp:positionH>
                <wp:positionV relativeFrom="paragraph">
                  <wp:posOffset>65405</wp:posOffset>
                </wp:positionV>
                <wp:extent cx="26193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65027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5.15pt" to="204.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5StQEAALcDAAAOAAAAZHJzL2Uyb0RvYy54bWysU8GO0zAQvSPxD5bvNGnRLh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1e3yzctXnERf75onYqSU&#10;3wF6UTa9dDYU26pTh/cpczKGXiEclELOqesunxwUsAufwLAVTras7DpEsHUkDoqff/i6LDZYqyIL&#10;xVjnZlL7Z9IFW2hQB+tviTO6ZsSQZ6K3Ael3WfN0LdWc8VfXZ6/F9iMOp/oQtR08HdXZZZLL+P0Y&#10;V/rT/7b5DgAA//8DAFBLAwQUAAYACAAAACEAspSMg9wAAAAIAQAADwAAAGRycy9kb3ducmV2Lnht&#10;bEyPzU7DMBCE70i8g7VI3Fq7P6ogxKmqSghxQTSFuxu7TsBeR7aThrdnEQc47sxo9ptyO3nHRhNT&#10;F1DCYi6AGWyC7tBKeDs+zu6ApaxQKxfQSPgyCbbV9VWpCh0ueDBjnS2jEkyFktDm3Becp6Y1XqV5&#10;6A2Sdw7Rq0xntFxHdaFy7/hSiA33qkP60Kre7FvTfNaDl+Ce4/hu93aXhqfDpv54PS9fjqOUtzfT&#10;7gFYNlP+C8MPPqFDRUynMKBOzEmYrRaUJF2sgJG/FvdrYKdfgVcl/z+g+gYAAP//AwBQSwECLQAU&#10;AAYACAAAACEAtoM4kv4AAADhAQAAEwAAAAAAAAAAAAAAAAAAAAAAW0NvbnRlbnRfVHlwZXNdLnht&#10;bFBLAQItABQABgAIAAAAIQA4/SH/1gAAAJQBAAALAAAAAAAAAAAAAAAAAC8BAABfcmVscy8ucmVs&#10;c1BLAQItABQABgAIAAAAIQCcyl5StQEAALcDAAAOAAAAAAAAAAAAAAAAAC4CAABkcnMvZTJvRG9j&#10;LnhtbFBLAQItABQABgAIAAAAIQCylIyD3AAAAAgBAAAPAAAAAAAAAAAAAAAAAA8EAABkcnMvZG93&#10;bnJldi54bWxQSwUGAAAAAAQABADzAAAAGAUAAAAA&#10;" strokecolor="black [3200]" strokeweight=".5pt">
                <v:stroke joinstyle="miter"/>
              </v:line>
            </w:pict>
          </mc:Fallback>
        </mc:AlternateContent>
      </w:r>
    </w:p>
    <w:p w14:paraId="3F0CF3BB" w14:textId="28B25B5C" w:rsidR="00083B03" w:rsidRPr="00083B03" w:rsidRDefault="00083B03" w:rsidP="00083B03">
      <w:pPr>
        <w:spacing w:after="0"/>
        <w:rPr>
          <w:rFonts w:cstheme="minorHAnsi"/>
          <w:noProof/>
        </w:rPr>
      </w:pPr>
      <w:r w:rsidRPr="00083B03">
        <w:rPr>
          <w:rFonts w:cstheme="minorHAnsi"/>
          <w:b/>
          <w:noProof/>
        </w:rPr>
        <w:t xml:space="preserve">Prof. Massimo Colombo </w:t>
      </w:r>
      <w:r w:rsidRPr="00083B03">
        <w:rPr>
          <w:rFonts w:cstheme="minorHAnsi"/>
          <w:b/>
          <w:noProof/>
        </w:rPr>
        <w:tab/>
      </w:r>
      <w:r w:rsidRPr="00083B03">
        <w:rPr>
          <w:rFonts w:cstheme="minorHAnsi"/>
          <w:noProof/>
        </w:rPr>
        <w:tab/>
      </w:r>
      <w:r w:rsidRPr="00083B03">
        <w:rPr>
          <w:rFonts w:cstheme="minorHAnsi"/>
          <w:noProof/>
        </w:rPr>
        <w:tab/>
      </w:r>
      <w:r w:rsidRPr="00083B03">
        <w:rPr>
          <w:rFonts w:cstheme="minorHAnsi"/>
          <w:noProof/>
        </w:rPr>
        <w:tab/>
        <w:t xml:space="preserve">    </w:t>
      </w:r>
      <w:r w:rsidRPr="00083B03">
        <w:rPr>
          <w:rFonts w:cstheme="minorHAnsi"/>
          <w:b/>
          <w:noProof/>
        </w:rPr>
        <w:t>Dr. David Sergeenko</w:t>
      </w:r>
    </w:p>
    <w:p w14:paraId="54D6ACD3" w14:textId="7A2DF5AA" w:rsidR="00083B03" w:rsidRPr="00083B03" w:rsidRDefault="00083B03" w:rsidP="00083B03">
      <w:pPr>
        <w:spacing w:after="0"/>
        <w:rPr>
          <w:rFonts w:cstheme="minorHAnsi"/>
          <w:noProof/>
        </w:rPr>
      </w:pPr>
      <w:r w:rsidRPr="00083B03">
        <w:rPr>
          <w:rFonts w:cstheme="minorHAnsi"/>
          <w:noProof/>
        </w:rPr>
        <w:t>Chairman</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Minister</w:t>
      </w:r>
    </w:p>
    <w:p w14:paraId="22B5A257" w14:textId="539C26CE" w:rsidR="00083B03" w:rsidRPr="00083B03" w:rsidRDefault="00083B03" w:rsidP="00083B03">
      <w:pPr>
        <w:rPr>
          <w:rFonts w:cstheme="minorHAnsi"/>
        </w:rPr>
      </w:pPr>
      <w:r w:rsidRPr="00083B03">
        <w:rPr>
          <w:rFonts w:cstheme="minorHAnsi"/>
          <w:noProof/>
        </w:rPr>
        <w:t xml:space="preserve">Date: </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Date</w:t>
      </w:r>
    </w:p>
    <w:sectPr w:rsidR="00083B03" w:rsidRPr="00083B0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rena Okropiridze" w:date="2019-03-15T11:53:00Z" w:initials="SO">
    <w:p w14:paraId="44966682" w14:textId="58E7659D" w:rsidR="008A6878" w:rsidRDefault="008A6878">
      <w:pPr>
        <w:pStyle w:val="CommentText"/>
      </w:pPr>
      <w:r>
        <w:rPr>
          <w:rStyle w:val="CommentReference"/>
        </w:rPr>
        <w:annotationRef/>
      </w:r>
    </w:p>
  </w:comment>
  <w:comment w:id="1" w:author="Shorena Okropiridze" w:date="2019-03-14T17:26:00Z" w:initials="SO">
    <w:p w14:paraId="53059FB9" w14:textId="7644D96C" w:rsidR="00E30E9E" w:rsidRPr="00E30E9E" w:rsidRDefault="00E30E9E">
      <w:pPr>
        <w:pStyle w:val="CommentText"/>
        <w:rPr>
          <w:rFonts w:ascii="Sylfaen" w:hAnsi="Sylfaen"/>
          <w:lang w:val="ka-GE"/>
        </w:rPr>
      </w:pPr>
      <w:r>
        <w:rPr>
          <w:rStyle w:val="CommentReference"/>
        </w:rPr>
        <w:annotationRef/>
      </w:r>
      <w:r>
        <w:rPr>
          <w:rFonts w:ascii="Sylfaen" w:hAnsi="Sylfaen"/>
          <w:lang w:val="ka-GE"/>
        </w:rPr>
        <w:t>რადგან დავების განხილვის ადგილად მითითებულია შვეიცარია, ამ მემორანდუმს დასჭირდება სამთავრობო პროცედურები</w:t>
      </w:r>
      <w:r w:rsidR="003B7A4F">
        <w:rPr>
          <w:rFonts w:ascii="Sylfaen" w:hAnsi="Sylfaen"/>
          <w:lang w:val="ka-GE"/>
        </w:rPr>
        <w:t xml:space="preserve"> - იუსტიციის და ფინანსთა სამინისტროებთან შეთანხმება და მთავრობის სხდომაზე გატანა..</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966682" w15:done="0"/>
  <w15:commentEx w15:paraId="53059F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64275"/>
    <w:multiLevelType w:val="hybridMultilevel"/>
    <w:tmpl w:val="A25AC7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37332"/>
    <w:multiLevelType w:val="multilevel"/>
    <w:tmpl w:val="163E8E5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BD"/>
    <w:rsid w:val="00082B53"/>
    <w:rsid w:val="00083B03"/>
    <w:rsid w:val="000A2358"/>
    <w:rsid w:val="000B211A"/>
    <w:rsid w:val="00135F36"/>
    <w:rsid w:val="003B7A4F"/>
    <w:rsid w:val="005F0E97"/>
    <w:rsid w:val="00626122"/>
    <w:rsid w:val="00814108"/>
    <w:rsid w:val="00822402"/>
    <w:rsid w:val="008A6878"/>
    <w:rsid w:val="00923F9A"/>
    <w:rsid w:val="009943CA"/>
    <w:rsid w:val="00A46EA9"/>
    <w:rsid w:val="00D023BD"/>
    <w:rsid w:val="00E30E9E"/>
    <w:rsid w:val="00FB5854"/>
    <w:rsid w:val="00FE6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0325"/>
  <w15:chartTrackingRefBased/>
  <w15:docId w15:val="{E35767A8-00BC-458C-8530-27198E10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3B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30E9E"/>
    <w:rPr>
      <w:sz w:val="16"/>
      <w:szCs w:val="16"/>
    </w:rPr>
  </w:style>
  <w:style w:type="paragraph" w:styleId="CommentText">
    <w:name w:val="annotation text"/>
    <w:basedOn w:val="Normal"/>
    <w:link w:val="CommentTextChar"/>
    <w:uiPriority w:val="99"/>
    <w:semiHidden/>
    <w:unhideWhenUsed/>
    <w:rsid w:val="00E30E9E"/>
    <w:pPr>
      <w:spacing w:line="240" w:lineRule="auto"/>
    </w:pPr>
    <w:rPr>
      <w:sz w:val="20"/>
      <w:szCs w:val="20"/>
    </w:rPr>
  </w:style>
  <w:style w:type="character" w:customStyle="1" w:styleId="CommentTextChar">
    <w:name w:val="Comment Text Char"/>
    <w:basedOn w:val="DefaultParagraphFont"/>
    <w:link w:val="CommentText"/>
    <w:uiPriority w:val="99"/>
    <w:semiHidden/>
    <w:rsid w:val="00E30E9E"/>
    <w:rPr>
      <w:sz w:val="20"/>
      <w:szCs w:val="20"/>
    </w:rPr>
  </w:style>
  <w:style w:type="paragraph" w:styleId="CommentSubject">
    <w:name w:val="annotation subject"/>
    <w:basedOn w:val="CommentText"/>
    <w:next w:val="CommentText"/>
    <w:link w:val="CommentSubjectChar"/>
    <w:uiPriority w:val="99"/>
    <w:semiHidden/>
    <w:unhideWhenUsed/>
    <w:rsid w:val="00E30E9E"/>
    <w:rPr>
      <w:b/>
      <w:bCs/>
    </w:rPr>
  </w:style>
  <w:style w:type="character" w:customStyle="1" w:styleId="CommentSubjectChar">
    <w:name w:val="Comment Subject Char"/>
    <w:basedOn w:val="CommentTextChar"/>
    <w:link w:val="CommentSubject"/>
    <w:uiPriority w:val="99"/>
    <w:semiHidden/>
    <w:rsid w:val="00E30E9E"/>
    <w:rPr>
      <w:b/>
      <w:bCs/>
      <w:sz w:val="20"/>
      <w:szCs w:val="20"/>
    </w:rPr>
  </w:style>
  <w:style w:type="paragraph" w:styleId="BalloonText">
    <w:name w:val="Balloon Text"/>
    <w:basedOn w:val="Normal"/>
    <w:link w:val="BalloonTextChar"/>
    <w:uiPriority w:val="99"/>
    <w:semiHidden/>
    <w:unhideWhenUsed/>
    <w:rsid w:val="00E30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Shorena Okropiridze</cp:lastModifiedBy>
  <cp:revision>5</cp:revision>
  <dcterms:created xsi:type="dcterms:W3CDTF">2019-03-14T13:28:00Z</dcterms:created>
  <dcterms:modified xsi:type="dcterms:W3CDTF">2019-03-15T08:42:00Z</dcterms:modified>
</cp:coreProperties>
</file>