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339"/>
        <w:gridCol w:w="2936"/>
        <w:gridCol w:w="2672"/>
        <w:gridCol w:w="1132"/>
        <w:gridCol w:w="5199"/>
        <w:gridCol w:w="3021"/>
      </w:tblGrid>
      <w:tr w:rsidR="006D0B90" w:rsidRPr="00FF5610" w:rsidTr="00730B0E">
        <w:trPr>
          <w:trHeight w:val="323"/>
          <w:jc w:val="center"/>
        </w:trPr>
        <w:tc>
          <w:tcPr>
            <w:tcW w:w="15299" w:type="dxa"/>
            <w:gridSpan w:val="6"/>
            <w:shd w:val="clear" w:color="auto" w:fill="auto"/>
          </w:tcPr>
          <w:p w:rsidR="006D0B90" w:rsidRDefault="006D0B90" w:rsidP="00730B0E">
            <w:pPr>
              <w:spacing w:after="0"/>
              <w:rPr>
                <w:rFonts w:eastAsia="Calibri"/>
                <w:b/>
                <w:color w:val="000000"/>
                <w:sz w:val="22"/>
                <w:lang w:val="ka-GE"/>
              </w:rPr>
            </w:pPr>
          </w:p>
          <w:p w:rsidR="006D0B90" w:rsidRPr="00FF5610" w:rsidRDefault="006D0B90" w:rsidP="00730B0E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  <w:lang w:val="ka-GE"/>
              </w:rPr>
            </w:pPr>
            <w:r w:rsidRPr="00FF5610">
              <w:rPr>
                <w:rFonts w:eastAsia="Calibri"/>
                <w:b/>
                <w:color w:val="000000"/>
                <w:sz w:val="22"/>
                <w:lang w:val="ka-GE"/>
              </w:rPr>
              <w:t>შრომა &amp; დასაქმება</w:t>
            </w:r>
          </w:p>
        </w:tc>
      </w:tr>
      <w:tr w:rsidR="006D0B90" w:rsidRPr="00FF5610" w:rsidTr="00730B0E">
        <w:trPr>
          <w:jc w:val="center"/>
        </w:trPr>
        <w:tc>
          <w:tcPr>
            <w:tcW w:w="339" w:type="dxa"/>
            <w:shd w:val="clear" w:color="auto" w:fill="auto"/>
          </w:tcPr>
          <w:p w:rsidR="006D0B90" w:rsidRPr="00FF5610" w:rsidRDefault="006D0B90" w:rsidP="00730B0E">
            <w:pPr>
              <w:pStyle w:val="ListParagraph"/>
              <w:spacing w:after="0"/>
              <w:ind w:left="360"/>
              <w:jc w:val="center"/>
              <w:rPr>
                <w:rFonts w:cs="Sylfaen"/>
                <w:b/>
                <w:color w:val="000000"/>
                <w:sz w:val="22"/>
              </w:rPr>
            </w:pPr>
          </w:p>
        </w:tc>
        <w:tc>
          <w:tcPr>
            <w:tcW w:w="2936" w:type="dxa"/>
            <w:shd w:val="clear" w:color="auto" w:fill="auto"/>
          </w:tcPr>
          <w:p w:rsidR="006D0B90" w:rsidRPr="00FF5610" w:rsidRDefault="006D0B90" w:rsidP="00730B0E">
            <w:pPr>
              <w:spacing w:after="0"/>
              <w:jc w:val="both"/>
              <w:rPr>
                <w:rFonts w:cs="Sylfaen"/>
                <w:color w:val="000000"/>
                <w:sz w:val="22"/>
                <w:lang w:val="ka-GE"/>
              </w:rPr>
            </w:pPr>
            <w:r w:rsidRPr="00FF5610">
              <w:rPr>
                <w:rFonts w:cs="Sylfaen"/>
                <w:color w:val="000000"/>
                <w:sz w:val="22"/>
                <w:lang w:val="ka-GE"/>
              </w:rPr>
              <w:t>სრულფასოვანი შრომის ინსპექციის ფუნქციონირება</w:t>
            </w:r>
          </w:p>
          <w:p w:rsidR="006D0B90" w:rsidRPr="00FF5610" w:rsidRDefault="006D0B90" w:rsidP="00730B0E">
            <w:pPr>
              <w:rPr>
                <w:b/>
                <w:sz w:val="22"/>
                <w:u w:color="FF0000"/>
                <w:lang w:val="ka-GE"/>
              </w:rPr>
            </w:pPr>
          </w:p>
        </w:tc>
        <w:tc>
          <w:tcPr>
            <w:tcW w:w="2672" w:type="dxa"/>
            <w:shd w:val="clear" w:color="auto" w:fill="auto"/>
          </w:tcPr>
          <w:p w:rsidR="006D0B90" w:rsidRPr="00FF5610" w:rsidRDefault="006D0B90" w:rsidP="00730B0E">
            <w:pPr>
              <w:spacing w:after="0"/>
              <w:rPr>
                <w:rFonts w:cs="Sylfaen"/>
                <w:sz w:val="22"/>
                <w:lang w:val="ka-GE"/>
              </w:rPr>
            </w:pPr>
            <w:r>
              <w:rPr>
                <w:rFonts w:cs="Sylfaen"/>
                <w:sz w:val="22"/>
                <w:lang w:val="ka-GE"/>
              </w:rPr>
              <w:t xml:space="preserve">საქართველოს ოკუპირებული ტერიტორიებიდან დევნილთა, </w:t>
            </w:r>
            <w:r w:rsidRPr="00FF5610">
              <w:rPr>
                <w:rFonts w:cs="Sylfaen"/>
                <w:sz w:val="22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:rsidR="006D0B90" w:rsidRPr="00FF5610" w:rsidRDefault="006D0B90" w:rsidP="00730B0E">
            <w:pPr>
              <w:spacing w:after="0"/>
              <w:rPr>
                <w:rFonts w:cs="Sylfaen"/>
                <w:sz w:val="22"/>
                <w:lang w:val="ka-GE"/>
              </w:rPr>
            </w:pPr>
          </w:p>
          <w:p w:rsidR="006D0B90" w:rsidRPr="00FF5610" w:rsidRDefault="006D0B90" w:rsidP="00730B0E">
            <w:pPr>
              <w:spacing w:after="0"/>
              <w:rPr>
                <w:color w:val="000000"/>
                <w:sz w:val="22"/>
                <w:lang w:val="ka-GE"/>
              </w:rPr>
            </w:pPr>
            <w:r w:rsidRPr="00FF5610">
              <w:rPr>
                <w:color w:val="000000"/>
                <w:sz w:val="22"/>
                <w:lang w:val="ka-GE"/>
              </w:rPr>
              <w:t>ეკონომიკისა და მდგრადი განვითარების სამინისტრო</w:t>
            </w:r>
          </w:p>
          <w:p w:rsidR="006D0B90" w:rsidRPr="00FF5610" w:rsidRDefault="006D0B90" w:rsidP="00730B0E">
            <w:pPr>
              <w:spacing w:after="0"/>
              <w:jc w:val="both"/>
              <w:rPr>
                <w:sz w:val="22"/>
                <w:lang w:val="ka-GE"/>
              </w:rPr>
            </w:pPr>
          </w:p>
        </w:tc>
        <w:tc>
          <w:tcPr>
            <w:tcW w:w="1132" w:type="dxa"/>
            <w:shd w:val="clear" w:color="auto" w:fill="auto"/>
          </w:tcPr>
          <w:p w:rsidR="006D0B90" w:rsidRPr="00FF5610" w:rsidRDefault="006D0B90" w:rsidP="00730B0E">
            <w:pPr>
              <w:spacing w:after="0"/>
              <w:jc w:val="center"/>
              <w:rPr>
                <w:color w:val="000000"/>
                <w:sz w:val="22"/>
                <w:lang w:val="ka-GE"/>
              </w:rPr>
            </w:pPr>
            <w:r w:rsidRPr="00FF5610">
              <w:rPr>
                <w:color w:val="000000"/>
                <w:sz w:val="22"/>
                <w:lang w:val="ka-GE"/>
              </w:rPr>
              <w:t>2019</w:t>
            </w:r>
          </w:p>
        </w:tc>
        <w:tc>
          <w:tcPr>
            <w:tcW w:w="5199" w:type="dxa"/>
            <w:shd w:val="clear" w:color="auto" w:fill="auto"/>
          </w:tcPr>
          <w:p w:rsidR="006D0B90" w:rsidRPr="00FF5610" w:rsidRDefault="006D0B90" w:rsidP="00730B0E">
            <w:pPr>
              <w:spacing w:after="0"/>
              <w:jc w:val="both"/>
              <w:rPr>
                <w:b/>
                <w:color w:val="000000"/>
                <w:sz w:val="22"/>
                <w:lang w:val="ka-GE"/>
              </w:rPr>
            </w:pPr>
            <w:r w:rsidRPr="00FF5610">
              <w:rPr>
                <w:color w:val="000000"/>
                <w:sz w:val="22"/>
                <w:lang w:val="ka-GE"/>
              </w:rPr>
              <w:t xml:space="preserve">2018 წლის 7 მარტს, </w:t>
            </w:r>
            <w:r w:rsidRPr="00FF5610">
              <w:rPr>
                <w:b/>
                <w:color w:val="000000"/>
                <w:sz w:val="22"/>
                <w:lang w:val="ka-GE"/>
              </w:rPr>
              <w:t>საქართველოს პარლამენტმა მიიღო კანონი „შრომის უსაფრთხოების</w:t>
            </w:r>
            <w:r w:rsidRPr="00FF5610">
              <w:rPr>
                <w:b/>
                <w:color w:val="000000"/>
                <w:sz w:val="22"/>
              </w:rPr>
              <w:t xml:space="preserve"> </w:t>
            </w:r>
            <w:r w:rsidRPr="00FF5610">
              <w:rPr>
                <w:b/>
                <w:color w:val="000000"/>
                <w:sz w:val="22"/>
                <w:lang w:val="ka-GE"/>
              </w:rPr>
              <w:t>შესახებ“.</w:t>
            </w:r>
            <w:r w:rsidRPr="00FF5610">
              <w:rPr>
                <w:color w:val="000000"/>
                <w:sz w:val="22"/>
                <w:lang w:val="ka-GE"/>
              </w:rPr>
              <w:t xml:space="preserve"> აღნიშნული კანონი ითვალისწინებს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89/391/EEC დირექტივის დებულებებს, თუმცა, </w:t>
            </w:r>
            <w:r w:rsidRPr="00FF5610">
              <w:rPr>
                <w:b/>
                <w:color w:val="000000"/>
                <w:sz w:val="22"/>
                <w:lang w:val="ka-GE"/>
              </w:rPr>
              <w:t>კანონის მოქმედება ვრცელდება მხოლოდ მომეტებული საფრთხის მქონე, მძიმე, მავნე და საშიშ პირობებიან სამუშაოებზე.</w:t>
            </w:r>
          </w:p>
          <w:p w:rsidR="006D0B90" w:rsidRDefault="006D0B90" w:rsidP="00730B0E">
            <w:pPr>
              <w:spacing w:after="0"/>
              <w:jc w:val="both"/>
              <w:rPr>
                <w:color w:val="000000"/>
                <w:sz w:val="22"/>
                <w:lang w:val="ka-GE"/>
              </w:rPr>
            </w:pPr>
            <w:r w:rsidRPr="00FF5610">
              <w:rPr>
                <w:color w:val="000000"/>
                <w:sz w:val="22"/>
                <w:lang w:val="ka-GE"/>
              </w:rPr>
              <w:t xml:space="preserve">ასოცირების შესახებ შეთანხმების </w:t>
            </w:r>
            <w:r w:rsidRPr="00FF5610">
              <w:rPr>
                <w:color w:val="000000"/>
                <w:sz w:val="22"/>
              </w:rPr>
              <w:t xml:space="preserve">XXX </w:t>
            </w:r>
            <w:r w:rsidRPr="00FF5610">
              <w:rPr>
                <w:color w:val="000000"/>
                <w:sz w:val="22"/>
                <w:lang w:val="ka-GE"/>
              </w:rPr>
              <w:t xml:space="preserve">დანართით, ზემოაღნიშნული დირექტივის დებულებებთან საქართველოს კანონმდებლობის სრულად დაახლოების ვადად (ყველა სექტორზე გავრცელება) განსაზღვრულია 2019 წელი. </w:t>
            </w:r>
          </w:p>
          <w:p w:rsidR="006D0B90" w:rsidRDefault="006D0B90" w:rsidP="00730B0E">
            <w:pPr>
              <w:spacing w:after="0"/>
              <w:jc w:val="both"/>
              <w:rPr>
                <w:b/>
                <w:color w:val="000000"/>
                <w:sz w:val="22"/>
                <w:lang w:val="ka-GE"/>
              </w:rPr>
            </w:pPr>
            <w:proofErr w:type="spellStart"/>
            <w:r>
              <w:rPr>
                <w:color w:val="000000"/>
                <w:sz w:val="22"/>
              </w:rPr>
              <w:t>ამჟამად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r w:rsidRPr="00001EC7">
              <w:rPr>
                <w:b/>
                <w:color w:val="000000"/>
                <w:sz w:val="22"/>
                <w:lang w:val="ka-GE"/>
              </w:rPr>
              <w:t>საქართველოს პარლამენტში მიმდინარეობს მუშაობა „შრომის უსაფრთხოების შესახებ კანონში“ შესატან ცვლილებებზე, რომლის მიხედვითაც</w:t>
            </w:r>
            <w:r>
              <w:rPr>
                <w:b/>
                <w:color w:val="000000"/>
                <w:sz w:val="22"/>
                <w:lang w:val="ka-GE"/>
              </w:rPr>
              <w:t>,</w:t>
            </w:r>
            <w:r w:rsidRPr="00001EC7">
              <w:rPr>
                <w:b/>
                <w:color w:val="000000"/>
                <w:sz w:val="22"/>
                <w:lang w:val="ka-GE"/>
              </w:rPr>
              <w:t xml:space="preserve"> შრომის უსაფრთხოების ნორმები, 2019 წლის 1-ელი სექტემბრიდან </w:t>
            </w:r>
            <w:r>
              <w:rPr>
                <w:b/>
                <w:color w:val="000000"/>
                <w:sz w:val="22"/>
                <w:lang w:val="ka-GE"/>
              </w:rPr>
              <w:t>უნდა გავრცელდეს</w:t>
            </w:r>
            <w:r w:rsidRPr="00001EC7">
              <w:rPr>
                <w:b/>
                <w:color w:val="000000"/>
                <w:sz w:val="22"/>
                <w:lang w:val="ka-GE"/>
              </w:rPr>
              <w:t xml:space="preserve"> ეკონომიკის ყველა სექტორზე.</w:t>
            </w:r>
          </w:p>
          <w:p w:rsidR="006D0B90" w:rsidRPr="00FF5610" w:rsidRDefault="006D0B90" w:rsidP="00730B0E">
            <w:pPr>
              <w:spacing w:after="0"/>
              <w:jc w:val="both"/>
              <w:rPr>
                <w:color w:val="000000"/>
                <w:sz w:val="22"/>
                <w:lang w:val="ka-GE"/>
              </w:rPr>
            </w:pPr>
            <w:r>
              <w:rPr>
                <w:color w:val="000000"/>
                <w:sz w:val="22"/>
                <w:lang w:val="ka-GE"/>
              </w:rPr>
              <w:t xml:space="preserve">ამასთან, გასათვალისწინებელია, რომ ამ ეტაპზე, </w:t>
            </w:r>
            <w:r w:rsidRPr="005600D9">
              <w:rPr>
                <w:b/>
                <w:color w:val="000000"/>
                <w:sz w:val="22"/>
                <w:lang w:val="ka-GE"/>
              </w:rPr>
              <w:t>არ არსებობს მთავრობის ერთიანი პოზიცია 2019 წლის 1-ელი სექტემბრიდან კანონის ყველა სექტორზე გავრცელებასთან დაკავშირებით.</w:t>
            </w:r>
            <w:r>
              <w:rPr>
                <w:color w:val="000000"/>
                <w:sz w:val="22"/>
                <w:lang w:val="ka-GE"/>
              </w:rPr>
              <w:t xml:space="preserve"> </w:t>
            </w:r>
            <w:r w:rsidRPr="00370780">
              <w:rPr>
                <w:color w:val="000000"/>
                <w:sz w:val="22"/>
                <w:lang w:val="ka-GE"/>
              </w:rPr>
              <w:t>ეკონომიკისა და მდგრადი განვითარების სამინისტროს პოზიციით</w:t>
            </w:r>
            <w:r>
              <w:rPr>
                <w:color w:val="000000"/>
                <w:sz w:val="22"/>
                <w:lang w:val="ka-GE"/>
              </w:rPr>
              <w:t>, კანონის</w:t>
            </w:r>
            <w:r w:rsidRPr="00370780">
              <w:rPr>
                <w:color w:val="000000"/>
                <w:sz w:val="22"/>
                <w:lang w:val="ka-GE"/>
              </w:rPr>
              <w:t xml:space="preserve"> ყველა სექტორზე გავრცელებისათვის</w:t>
            </w:r>
            <w:r>
              <w:rPr>
                <w:color w:val="000000"/>
                <w:sz w:val="22"/>
                <w:lang w:val="ka-GE"/>
              </w:rPr>
              <w:t>,</w:t>
            </w:r>
            <w:r w:rsidRPr="00370780">
              <w:rPr>
                <w:color w:val="000000"/>
                <w:sz w:val="22"/>
                <w:lang w:val="ka-GE"/>
              </w:rPr>
              <w:t xml:space="preserve"> მიზანშეწონილია ა</w:t>
            </w:r>
            <w:r>
              <w:rPr>
                <w:color w:val="000000"/>
                <w:sz w:val="22"/>
                <w:lang w:val="ka-GE"/>
              </w:rPr>
              <w:t>რსებობდეს შესაბამისი კონკრეტული</w:t>
            </w:r>
            <w:r w:rsidRPr="00370780">
              <w:rPr>
                <w:color w:val="000000"/>
                <w:sz w:val="22"/>
                <w:lang w:val="ka-GE"/>
              </w:rPr>
              <w:t xml:space="preserve"> არგუმენტაცია, რომელიც მიუთითებს კანონის </w:t>
            </w:r>
            <w:r w:rsidRPr="00370780">
              <w:rPr>
                <w:color w:val="000000"/>
                <w:sz w:val="22"/>
                <w:lang w:val="ka-GE"/>
              </w:rPr>
              <w:lastRenderedPageBreak/>
              <w:t xml:space="preserve">მოქმედების სფეროს აშკარა, გადაუდებელ და აუცილებელ საჭიროებაზე. </w:t>
            </w:r>
            <w:r>
              <w:rPr>
                <w:color w:val="000000"/>
                <w:sz w:val="22"/>
                <w:lang w:val="ka-GE"/>
              </w:rPr>
              <w:t xml:space="preserve">სამინისტროს პოზიციით, </w:t>
            </w:r>
            <w:r w:rsidRPr="008F41EE">
              <w:rPr>
                <w:b/>
                <w:color w:val="000000"/>
                <w:sz w:val="22"/>
                <w:lang w:val="ka-GE"/>
              </w:rPr>
              <w:t>აუცილებელია რეგულირების გავლენის შეფასების</w:t>
            </w:r>
            <w:r w:rsidRPr="00E36F83">
              <w:rPr>
                <w:b/>
                <w:color w:val="000000"/>
                <w:sz w:val="22"/>
              </w:rPr>
              <w:t xml:space="preserve"> (RIA)</w:t>
            </w:r>
            <w:r w:rsidRPr="00E36F83">
              <w:rPr>
                <w:b/>
                <w:color w:val="000000"/>
                <w:sz w:val="22"/>
                <w:lang w:val="ka-GE"/>
              </w:rPr>
              <w:t xml:space="preserve">  ჩატარება, რათა მოხდე</w:t>
            </w:r>
            <w:r w:rsidRPr="00370780">
              <w:rPr>
                <w:b/>
                <w:color w:val="000000"/>
                <w:sz w:val="22"/>
                <w:lang w:val="ka-GE"/>
              </w:rPr>
              <w:t xml:space="preserve">ს სარგებლის და დანახარჯის, რისკების განსაზღვრა და სწორედ </w:t>
            </w:r>
            <w:r>
              <w:rPr>
                <w:b/>
                <w:color w:val="000000"/>
                <w:sz w:val="22"/>
                <w:lang w:val="ka-GE"/>
              </w:rPr>
              <w:t xml:space="preserve">აღნიშნულის </w:t>
            </w:r>
            <w:r w:rsidRPr="00370780">
              <w:rPr>
                <w:b/>
                <w:color w:val="000000"/>
                <w:sz w:val="22"/>
                <w:lang w:val="ka-GE"/>
              </w:rPr>
              <w:t>საფუძველზე</w:t>
            </w:r>
            <w:r>
              <w:rPr>
                <w:b/>
                <w:color w:val="000000"/>
                <w:sz w:val="22"/>
                <w:lang w:val="ka-GE"/>
              </w:rPr>
              <w:t xml:space="preserve">, კანონის ეტაპობრივად გავრცელება </w:t>
            </w:r>
            <w:r w:rsidRPr="00370780">
              <w:rPr>
                <w:b/>
                <w:color w:val="000000"/>
                <w:sz w:val="22"/>
                <w:lang w:val="ka-GE"/>
              </w:rPr>
              <w:t xml:space="preserve">ეკონომიკის ყველა </w:t>
            </w:r>
            <w:r>
              <w:rPr>
                <w:b/>
                <w:color w:val="000000"/>
                <w:sz w:val="22"/>
                <w:lang w:val="ka-GE"/>
              </w:rPr>
              <w:t>სექტორზე.</w:t>
            </w:r>
          </w:p>
        </w:tc>
        <w:tc>
          <w:tcPr>
            <w:tcW w:w="3021" w:type="dxa"/>
            <w:shd w:val="clear" w:color="auto" w:fill="auto"/>
          </w:tcPr>
          <w:p w:rsidR="006D0B90" w:rsidRPr="00FF5610" w:rsidRDefault="006D0B90" w:rsidP="00730B0E">
            <w:pPr>
              <w:spacing w:after="0"/>
              <w:jc w:val="center"/>
              <w:rPr>
                <w:rFonts w:eastAsia="Calibri"/>
                <w:color w:val="000000"/>
                <w:sz w:val="22"/>
                <w:lang w:val="ka-GE"/>
              </w:rPr>
            </w:pPr>
            <w:r w:rsidRPr="00FF5610">
              <w:rPr>
                <w:rFonts w:eastAsia="Calibri"/>
                <w:color w:val="000000"/>
                <w:sz w:val="22"/>
                <w:lang w:val="ka-GE"/>
              </w:rPr>
              <w:lastRenderedPageBreak/>
              <w:t>ასოცირების შეთანხმება</w:t>
            </w:r>
          </w:p>
        </w:tc>
      </w:tr>
      <w:tr w:rsidR="006D0B90" w:rsidRPr="00FF5610" w:rsidTr="00730B0E">
        <w:trPr>
          <w:jc w:val="center"/>
        </w:trPr>
        <w:tc>
          <w:tcPr>
            <w:tcW w:w="339" w:type="dxa"/>
            <w:shd w:val="clear" w:color="auto" w:fill="auto"/>
          </w:tcPr>
          <w:p w:rsidR="006D0B90" w:rsidRPr="00FF5610" w:rsidRDefault="006D0B90" w:rsidP="00730B0E">
            <w:pPr>
              <w:pStyle w:val="ListParagraph"/>
              <w:spacing w:after="0"/>
              <w:ind w:left="360"/>
              <w:jc w:val="center"/>
              <w:rPr>
                <w:rFonts w:cs="Sylfaen"/>
                <w:b/>
                <w:color w:val="000000"/>
                <w:sz w:val="22"/>
              </w:rPr>
            </w:pPr>
          </w:p>
        </w:tc>
        <w:tc>
          <w:tcPr>
            <w:tcW w:w="2936" w:type="dxa"/>
            <w:shd w:val="clear" w:color="auto" w:fill="auto"/>
          </w:tcPr>
          <w:p w:rsidR="006D0B90" w:rsidRPr="00FF5610" w:rsidRDefault="006D0B90" w:rsidP="00730B0E">
            <w:pPr>
              <w:spacing w:after="0"/>
              <w:jc w:val="both"/>
              <w:rPr>
                <w:rFonts w:cs="Sylfaen"/>
                <w:color w:val="000000"/>
                <w:sz w:val="22"/>
                <w:lang w:val="ka-GE"/>
              </w:rPr>
            </w:pPr>
            <w:r w:rsidRPr="00FF5610">
              <w:rPr>
                <w:rFonts w:cs="Sylfaen"/>
                <w:sz w:val="22"/>
                <w:lang w:val="ka-GE"/>
              </w:rPr>
              <w:t>დასაქმების სერვისების შესახებ აქტის  მიღება</w:t>
            </w:r>
          </w:p>
        </w:tc>
        <w:tc>
          <w:tcPr>
            <w:tcW w:w="2672" w:type="dxa"/>
            <w:shd w:val="clear" w:color="auto" w:fill="auto"/>
          </w:tcPr>
          <w:p w:rsidR="006D0B90" w:rsidRPr="00FF5610" w:rsidRDefault="006D0B90" w:rsidP="00730B0E">
            <w:pPr>
              <w:spacing w:after="0"/>
              <w:rPr>
                <w:rFonts w:cs="Sylfaen"/>
                <w:sz w:val="22"/>
                <w:lang w:val="ka-GE"/>
              </w:rPr>
            </w:pPr>
            <w:r>
              <w:rPr>
                <w:rFonts w:cs="Sylfaen"/>
                <w:sz w:val="22"/>
                <w:lang w:val="ka-GE"/>
              </w:rPr>
              <w:t xml:space="preserve">საქართველოს ოკუპირებული ტერიტორიებიდან დევნილთა, </w:t>
            </w:r>
            <w:r w:rsidRPr="00FF5610">
              <w:rPr>
                <w:rFonts w:cs="Sylfaen"/>
                <w:sz w:val="22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:rsidR="006D0B90" w:rsidRPr="00FF5610" w:rsidRDefault="006D0B90" w:rsidP="00730B0E">
            <w:pPr>
              <w:spacing w:after="0"/>
              <w:rPr>
                <w:rFonts w:cs="Sylfaen"/>
                <w:sz w:val="22"/>
                <w:lang w:val="ka-GE"/>
              </w:rPr>
            </w:pPr>
          </w:p>
        </w:tc>
        <w:tc>
          <w:tcPr>
            <w:tcW w:w="1132" w:type="dxa"/>
            <w:shd w:val="clear" w:color="auto" w:fill="auto"/>
          </w:tcPr>
          <w:p w:rsidR="006D0B90" w:rsidRPr="00FF5610" w:rsidRDefault="006D0B90" w:rsidP="00730B0E">
            <w:pPr>
              <w:spacing w:after="0"/>
              <w:jc w:val="center"/>
              <w:rPr>
                <w:color w:val="000000"/>
                <w:sz w:val="22"/>
                <w:lang w:val="ka-GE"/>
              </w:rPr>
            </w:pPr>
            <w:r w:rsidRPr="00FF5610">
              <w:rPr>
                <w:color w:val="000000"/>
                <w:sz w:val="22"/>
                <w:lang w:val="ka-GE"/>
              </w:rPr>
              <w:t>2018</w:t>
            </w:r>
            <w:r>
              <w:rPr>
                <w:color w:val="000000"/>
                <w:sz w:val="22"/>
                <w:lang w:val="ka-GE"/>
              </w:rPr>
              <w:t xml:space="preserve"> / 2019</w:t>
            </w:r>
          </w:p>
          <w:p w:rsidR="006D0B90" w:rsidRPr="00FF5610" w:rsidRDefault="006D0B90" w:rsidP="00730B0E">
            <w:pPr>
              <w:spacing w:after="0"/>
              <w:jc w:val="center"/>
              <w:rPr>
                <w:color w:val="000000"/>
                <w:sz w:val="22"/>
                <w:lang w:val="ka-GE"/>
              </w:rPr>
            </w:pPr>
          </w:p>
          <w:p w:rsidR="006D0B90" w:rsidRPr="00FF5610" w:rsidRDefault="006D0B90" w:rsidP="00730B0E">
            <w:pPr>
              <w:spacing w:after="0"/>
              <w:jc w:val="center"/>
              <w:rPr>
                <w:color w:val="000000"/>
                <w:sz w:val="22"/>
                <w:lang w:val="ka-GE"/>
              </w:rPr>
            </w:pPr>
          </w:p>
        </w:tc>
        <w:tc>
          <w:tcPr>
            <w:tcW w:w="5199" w:type="dxa"/>
            <w:shd w:val="clear" w:color="auto" w:fill="auto"/>
          </w:tcPr>
          <w:p w:rsidR="006D0B90" w:rsidRDefault="006D0B90" w:rsidP="00730B0E">
            <w:pPr>
              <w:spacing w:after="0"/>
              <w:jc w:val="both"/>
              <w:rPr>
                <w:rFonts w:cs="Arial"/>
                <w:b/>
                <w:kern w:val="28"/>
                <w:sz w:val="22"/>
                <w:lang w:val="ka-GE"/>
              </w:rPr>
            </w:pPr>
            <w:proofErr w:type="spellStart"/>
            <w:proofErr w:type="gramStart"/>
            <w:r w:rsidRPr="00FF5610">
              <w:rPr>
                <w:rFonts w:cs="Arial"/>
                <w:kern w:val="28"/>
                <w:sz w:val="22"/>
              </w:rPr>
              <w:t>შემუშავდა</w:t>
            </w:r>
            <w:proofErr w:type="spellEnd"/>
            <w:proofErr w:type="gramEnd"/>
            <w:r w:rsidRPr="00FF5610">
              <w:rPr>
                <w:rFonts w:cs="Arial"/>
                <w:kern w:val="28"/>
                <w:sz w:val="22"/>
              </w:rPr>
              <w:t xml:space="preserve"> </w:t>
            </w:r>
            <w:proofErr w:type="spellStart"/>
            <w:r w:rsidRPr="00FF5610">
              <w:rPr>
                <w:rFonts w:cs="Arial"/>
                <w:kern w:val="28"/>
                <w:sz w:val="22"/>
              </w:rPr>
              <w:t>დასაქმების</w:t>
            </w:r>
            <w:proofErr w:type="spellEnd"/>
            <w:r w:rsidRPr="00FF5610">
              <w:rPr>
                <w:rFonts w:cs="Arial"/>
                <w:kern w:val="28"/>
                <w:sz w:val="22"/>
              </w:rPr>
              <w:t xml:space="preserve"> </w:t>
            </w:r>
            <w:proofErr w:type="spellStart"/>
            <w:r w:rsidRPr="00FF5610">
              <w:rPr>
                <w:rFonts w:cs="Arial"/>
                <w:kern w:val="28"/>
                <w:sz w:val="22"/>
              </w:rPr>
              <w:t>სერვისები</w:t>
            </w:r>
            <w:proofErr w:type="spellEnd"/>
            <w:r w:rsidRPr="00FF5610">
              <w:rPr>
                <w:rFonts w:cs="Arial"/>
                <w:kern w:val="28"/>
                <w:sz w:val="22"/>
                <w:lang w:val="ka-GE"/>
              </w:rPr>
              <w:t xml:space="preserve">ს </w:t>
            </w:r>
            <w:proofErr w:type="spellStart"/>
            <w:r w:rsidRPr="00FF5610">
              <w:rPr>
                <w:rFonts w:cs="Arial"/>
                <w:kern w:val="28"/>
                <w:sz w:val="22"/>
              </w:rPr>
              <w:t>შესახებ</w:t>
            </w:r>
            <w:proofErr w:type="spellEnd"/>
            <w:r w:rsidRPr="00FF5610">
              <w:rPr>
                <w:rFonts w:cs="Arial"/>
                <w:kern w:val="28"/>
                <w:sz w:val="22"/>
              </w:rPr>
              <w:t xml:space="preserve"> </w:t>
            </w:r>
            <w:proofErr w:type="spellStart"/>
            <w:r w:rsidRPr="00FF5610">
              <w:rPr>
                <w:rFonts w:cs="Arial"/>
                <w:kern w:val="28"/>
                <w:sz w:val="22"/>
              </w:rPr>
              <w:t>აქტი</w:t>
            </w:r>
            <w:proofErr w:type="spellEnd"/>
            <w:r w:rsidRPr="00FF5610">
              <w:rPr>
                <w:rFonts w:cs="Arial"/>
                <w:kern w:val="28"/>
                <w:sz w:val="22"/>
                <w:lang w:val="ka-GE"/>
              </w:rPr>
              <w:t>ს პროექტი</w:t>
            </w:r>
            <w:r w:rsidRPr="00FF5610">
              <w:rPr>
                <w:rFonts w:cs="Arial"/>
                <w:kern w:val="28"/>
                <w:sz w:val="22"/>
              </w:rPr>
              <w:t xml:space="preserve"> </w:t>
            </w:r>
            <w:r w:rsidRPr="00FF5610">
              <w:rPr>
                <w:rFonts w:cs="Arial"/>
                <w:kern w:val="28"/>
                <w:sz w:val="22"/>
                <w:lang w:val="ka-GE"/>
              </w:rPr>
              <w:t>და 2017 წელს, ჩატარდა აღნიშნული აქტის არაერთი განხილვა დაინტერესებულ მ</w:t>
            </w:r>
            <w:r>
              <w:rPr>
                <w:rFonts w:cs="Arial"/>
                <w:kern w:val="28"/>
                <w:sz w:val="22"/>
                <w:lang w:val="ka-GE"/>
              </w:rPr>
              <w:t>ხარეებთან. ამჟამად,</w:t>
            </w:r>
            <w:r w:rsidRPr="00FF5610">
              <w:rPr>
                <w:rFonts w:cs="Arial"/>
                <w:kern w:val="28"/>
                <w:sz w:val="22"/>
              </w:rPr>
              <w:t xml:space="preserve"> </w:t>
            </w:r>
            <w:r w:rsidRPr="008314DE">
              <w:rPr>
                <w:rFonts w:cs="Arial"/>
                <w:kern w:val="28"/>
                <w:sz w:val="22"/>
                <w:lang w:val="ka-GE"/>
              </w:rPr>
              <w:t xml:space="preserve">მიმდინარეობს </w:t>
            </w:r>
            <w:proofErr w:type="spellStart"/>
            <w:r w:rsidRPr="008314DE">
              <w:rPr>
                <w:rFonts w:cs="Arial"/>
                <w:kern w:val="28"/>
                <w:sz w:val="22"/>
              </w:rPr>
              <w:t>დასაქმების</w:t>
            </w:r>
            <w:proofErr w:type="spellEnd"/>
            <w:r w:rsidRPr="008314DE">
              <w:rPr>
                <w:rFonts w:cs="Arial"/>
                <w:kern w:val="28"/>
                <w:sz w:val="22"/>
              </w:rPr>
              <w:t xml:space="preserve"> </w:t>
            </w:r>
            <w:proofErr w:type="spellStart"/>
            <w:r w:rsidRPr="008314DE">
              <w:rPr>
                <w:rFonts w:cs="Arial"/>
                <w:kern w:val="28"/>
                <w:sz w:val="22"/>
              </w:rPr>
              <w:t>სერვისები</w:t>
            </w:r>
            <w:proofErr w:type="spellEnd"/>
            <w:r w:rsidRPr="008314DE">
              <w:rPr>
                <w:rFonts w:cs="Arial"/>
                <w:kern w:val="28"/>
                <w:sz w:val="22"/>
                <w:lang w:val="ka-GE"/>
              </w:rPr>
              <w:t xml:space="preserve">ს </w:t>
            </w:r>
            <w:proofErr w:type="spellStart"/>
            <w:r w:rsidRPr="008314DE">
              <w:rPr>
                <w:rFonts w:cs="Arial"/>
                <w:kern w:val="28"/>
                <w:sz w:val="22"/>
              </w:rPr>
              <w:t>შესახებ</w:t>
            </w:r>
            <w:proofErr w:type="spellEnd"/>
            <w:r w:rsidRPr="008314DE">
              <w:rPr>
                <w:rFonts w:cs="Arial"/>
                <w:kern w:val="28"/>
                <w:sz w:val="22"/>
              </w:rPr>
              <w:t xml:space="preserve"> </w:t>
            </w:r>
            <w:proofErr w:type="spellStart"/>
            <w:r w:rsidRPr="008314DE">
              <w:rPr>
                <w:rFonts w:cs="Arial"/>
                <w:kern w:val="28"/>
                <w:sz w:val="22"/>
              </w:rPr>
              <w:t>აქტი</w:t>
            </w:r>
            <w:proofErr w:type="spellEnd"/>
            <w:r w:rsidRPr="008314DE">
              <w:rPr>
                <w:rFonts w:cs="Arial"/>
                <w:kern w:val="28"/>
                <w:sz w:val="22"/>
                <w:lang w:val="ka-GE"/>
              </w:rPr>
              <w:t>ს ტექსტის დახვეწა.</w:t>
            </w:r>
          </w:p>
          <w:p w:rsidR="006D0B90" w:rsidRDefault="006D0B90" w:rsidP="00730B0E">
            <w:pPr>
              <w:spacing w:after="0"/>
              <w:jc w:val="both"/>
              <w:rPr>
                <w:rFonts w:cs="Arial"/>
                <w:kern w:val="28"/>
                <w:sz w:val="22"/>
                <w:lang w:val="ka-GE"/>
              </w:rPr>
            </w:pPr>
            <w:r>
              <w:rPr>
                <w:rFonts w:cs="Arial"/>
                <w:kern w:val="28"/>
                <w:sz w:val="22"/>
                <w:lang w:val="ka-GE"/>
              </w:rPr>
              <w:t xml:space="preserve">ამასთან, </w:t>
            </w:r>
            <w:r w:rsidRPr="00014760">
              <w:rPr>
                <w:rFonts w:cs="Arial"/>
                <w:kern w:val="28"/>
                <w:sz w:val="22"/>
                <w:lang w:val="ka-GE"/>
              </w:rPr>
              <w:t xml:space="preserve">აღნიშნულ  საკითხთან დაკავშირებით </w:t>
            </w:r>
            <w:r w:rsidRPr="00014760">
              <w:rPr>
                <w:rFonts w:cs="Arial"/>
                <w:b/>
                <w:kern w:val="28"/>
                <w:sz w:val="22"/>
                <w:lang w:val="ka-GE"/>
              </w:rPr>
              <w:t>მიმდინარეობს კონსულტაციები სახელმწიფო უწყებებს შორის, ვინაიდან</w:t>
            </w:r>
            <w:r>
              <w:rPr>
                <w:rFonts w:cs="Arial"/>
                <w:b/>
                <w:kern w:val="28"/>
                <w:sz w:val="22"/>
                <w:lang w:val="ka-GE"/>
              </w:rPr>
              <w:t xml:space="preserve"> </w:t>
            </w:r>
            <w:r w:rsidRPr="00014760">
              <w:rPr>
                <w:rFonts w:cs="Arial"/>
                <w:b/>
                <w:kern w:val="28"/>
                <w:sz w:val="22"/>
                <w:lang w:val="ka-GE"/>
              </w:rPr>
              <w:t xml:space="preserve">საბოლოოდ არ არის     შეჯერებული  პოზიცია „დასაქმების სერვისების შესახებ“ აქტის მიღების </w:t>
            </w:r>
            <w:r>
              <w:rPr>
                <w:rFonts w:cs="Arial"/>
                <w:b/>
                <w:kern w:val="28"/>
                <w:sz w:val="22"/>
                <w:lang w:val="ka-GE"/>
              </w:rPr>
              <w:t>მიზანშეწონილობასთან</w:t>
            </w:r>
            <w:r w:rsidRPr="00014760">
              <w:rPr>
                <w:rFonts w:cs="Arial"/>
                <w:b/>
                <w:kern w:val="28"/>
                <w:sz w:val="22"/>
                <w:lang w:val="ka-GE"/>
              </w:rPr>
              <w:t xml:space="preserve"> დაკავშირებით</w:t>
            </w:r>
            <w:r w:rsidRPr="00014760">
              <w:rPr>
                <w:rFonts w:cs="Arial"/>
                <w:kern w:val="28"/>
                <w:sz w:val="22"/>
                <w:lang w:val="ka-GE"/>
              </w:rPr>
              <w:t xml:space="preserve">.  </w:t>
            </w:r>
          </w:p>
          <w:p w:rsidR="006D0B90" w:rsidRDefault="006D0B90" w:rsidP="00730B0E">
            <w:pPr>
              <w:spacing w:after="0"/>
              <w:jc w:val="both"/>
              <w:rPr>
                <w:rFonts w:cs="Arial"/>
                <w:kern w:val="28"/>
                <w:sz w:val="22"/>
                <w:lang w:val="ka-GE"/>
              </w:rPr>
            </w:pPr>
            <w:r>
              <w:rPr>
                <w:rFonts w:cs="Arial"/>
                <w:kern w:val="28"/>
                <w:sz w:val="22"/>
                <w:lang w:val="ka-GE"/>
              </w:rPr>
              <w:t xml:space="preserve">აღსანიშნავია, </w:t>
            </w:r>
            <w:r w:rsidRPr="00014760">
              <w:rPr>
                <w:rFonts w:cs="Arial"/>
                <w:kern w:val="28"/>
                <w:sz w:val="22"/>
                <w:lang w:val="ka-GE"/>
              </w:rPr>
              <w:t xml:space="preserve">  რომ ეკ</w:t>
            </w:r>
            <w:r>
              <w:rPr>
                <w:rFonts w:cs="Arial"/>
                <w:kern w:val="28"/>
                <w:sz w:val="22"/>
                <w:lang w:val="ka-GE"/>
              </w:rPr>
              <w:t xml:space="preserve">ონომიკისა და მდგრადი განვითარების სამინისტროს პოზიციით, </w:t>
            </w:r>
            <w:r w:rsidRPr="0091171D">
              <w:rPr>
                <w:rFonts w:cs="Arial"/>
                <w:kern w:val="28"/>
                <w:sz w:val="22"/>
                <w:lang w:val="ka-GE"/>
              </w:rPr>
              <w:t xml:space="preserve">ევროკავშირის </w:t>
            </w:r>
            <w:proofErr w:type="spellStart"/>
            <w:r w:rsidRPr="0091171D">
              <w:rPr>
                <w:rFonts w:cs="Arial"/>
                <w:kern w:val="28"/>
                <w:sz w:val="22"/>
                <w:lang w:val="ka-GE"/>
              </w:rPr>
              <w:t>მაკრო</w:t>
            </w:r>
            <w:proofErr w:type="spellEnd"/>
            <w:r w:rsidRPr="0091171D">
              <w:rPr>
                <w:rFonts w:cs="Arial"/>
                <w:kern w:val="28"/>
                <w:sz w:val="22"/>
                <w:lang w:val="ka-GE"/>
              </w:rPr>
              <w:t>-ფინანსური დახმარების</w:t>
            </w:r>
            <w:r>
              <w:rPr>
                <w:rFonts w:cs="Arial"/>
                <w:kern w:val="28"/>
                <w:sz w:val="22"/>
                <w:lang w:val="ka-GE"/>
              </w:rPr>
              <w:t xml:space="preserve"> მემორანდუმის ტექსტის ფორმულირება </w:t>
            </w:r>
            <w:r w:rsidRPr="0091171D">
              <w:rPr>
                <w:rFonts w:cs="Arial"/>
                <w:kern w:val="28"/>
                <w:sz w:val="22"/>
                <w:lang w:val="ka-GE"/>
              </w:rPr>
              <w:t xml:space="preserve">„დასაქმებასთან დაკავშირებული სამართლებრივი ჩარჩოს დასრულება“ </w:t>
            </w:r>
            <w:r>
              <w:rPr>
                <w:rFonts w:cs="Arial"/>
                <w:kern w:val="28"/>
                <w:sz w:val="22"/>
                <w:lang w:val="ka-GE"/>
              </w:rPr>
              <w:t xml:space="preserve">ქართულ მხარეს არ აკისრებს </w:t>
            </w:r>
            <w:r w:rsidRPr="0091171D">
              <w:rPr>
                <w:rFonts w:cs="Arial"/>
                <w:kern w:val="28"/>
                <w:sz w:val="22"/>
                <w:lang w:val="ka-GE"/>
              </w:rPr>
              <w:t>დასაქმების სერვისები</w:t>
            </w:r>
            <w:r w:rsidRPr="00FF5610">
              <w:rPr>
                <w:rFonts w:cs="Arial"/>
                <w:kern w:val="28"/>
                <w:sz w:val="22"/>
                <w:lang w:val="ka-GE"/>
              </w:rPr>
              <w:t xml:space="preserve">ს </w:t>
            </w:r>
            <w:r w:rsidRPr="0091171D">
              <w:rPr>
                <w:rFonts w:cs="Arial"/>
                <w:kern w:val="28"/>
                <w:sz w:val="22"/>
                <w:lang w:val="ka-GE"/>
              </w:rPr>
              <w:t>შესახებ აქტი</w:t>
            </w:r>
            <w:r w:rsidRPr="00FF5610">
              <w:rPr>
                <w:rFonts w:cs="Arial"/>
                <w:kern w:val="28"/>
                <w:sz w:val="22"/>
                <w:lang w:val="ka-GE"/>
              </w:rPr>
              <w:t>ს</w:t>
            </w:r>
            <w:r>
              <w:rPr>
                <w:rFonts w:cs="Arial"/>
                <w:kern w:val="28"/>
                <w:sz w:val="22"/>
                <w:lang w:val="ka-GE"/>
              </w:rPr>
              <w:t xml:space="preserve"> მიღების ვალდებულებას. ამასთან, ზემოაღნიშნული სამინისტრო აქტის მიღებას არ განიხილავს არც ასოცირების შეთანხმებით ნაკისრი ვალდებულებების ნაწილად.</w:t>
            </w:r>
          </w:p>
          <w:p w:rsidR="006D0B90" w:rsidRDefault="006D0B90" w:rsidP="00730B0E">
            <w:pPr>
              <w:spacing w:after="0"/>
              <w:jc w:val="both"/>
              <w:rPr>
                <w:rFonts w:cs="Arial"/>
                <w:kern w:val="28"/>
                <w:sz w:val="22"/>
                <w:lang w:val="ka-GE"/>
              </w:rPr>
            </w:pPr>
            <w:r>
              <w:rPr>
                <w:rFonts w:cs="Arial"/>
                <w:kern w:val="28"/>
                <w:sz w:val="22"/>
                <w:lang w:val="ka-GE"/>
              </w:rPr>
              <w:t xml:space="preserve">გასათვალისწინებელია, რომ </w:t>
            </w:r>
            <w:r w:rsidRPr="0091171D">
              <w:rPr>
                <w:rFonts w:cs="Arial"/>
                <w:kern w:val="28"/>
                <w:sz w:val="22"/>
                <w:lang w:val="ka-GE"/>
              </w:rPr>
              <w:t xml:space="preserve">ფორმულირება „დასაქმების სერვისების შესახებ აქტის მიღება“ </w:t>
            </w:r>
            <w:r w:rsidRPr="0091171D">
              <w:rPr>
                <w:rFonts w:cs="Arial"/>
                <w:kern w:val="28"/>
                <w:sz w:val="22"/>
                <w:lang w:val="ka-GE"/>
              </w:rPr>
              <w:lastRenderedPageBreak/>
              <w:t>გვხვდება ასოცირების ეკონომიკური და დარგობრივი ქვეკომიტეტის VI თემატური ჯგუფის 2018 წლის 19 აპრილს გამართული სხდომის სამოქმედო დასკვნებში (დასკვნების საბოლოო ვერსია შეთანხმებული არ არის).</w:t>
            </w:r>
          </w:p>
          <w:p w:rsidR="006D0B90" w:rsidRPr="0095226B" w:rsidRDefault="006D0B90" w:rsidP="00730B0E">
            <w:pPr>
              <w:spacing w:after="0"/>
              <w:jc w:val="both"/>
              <w:rPr>
                <w:rFonts w:cs="Arial"/>
                <w:kern w:val="28"/>
                <w:sz w:val="22"/>
                <w:lang w:val="ka-GE"/>
              </w:rPr>
            </w:pPr>
            <w:r>
              <w:rPr>
                <w:rFonts w:cs="Arial"/>
                <w:kern w:val="28"/>
                <w:sz w:val="22"/>
                <w:lang w:val="ka-GE"/>
              </w:rPr>
              <w:t xml:space="preserve">ამასთან, </w:t>
            </w:r>
            <w:r>
              <w:rPr>
                <w:rFonts w:eastAsia="Calibri"/>
                <w:color w:val="000000"/>
                <w:sz w:val="22"/>
                <w:lang w:val="ka-GE"/>
              </w:rPr>
              <w:t xml:space="preserve">საქართველოში ევროკავშირის დელეგაციის განმარტებით, </w:t>
            </w:r>
            <w:proofErr w:type="spellStart"/>
            <w:r w:rsidRPr="00D12B70">
              <w:rPr>
                <w:rFonts w:eastAsia="Calibri"/>
                <w:color w:val="000000"/>
                <w:sz w:val="22"/>
                <w:lang w:val="ka-GE"/>
              </w:rPr>
              <w:t>მაკრო</w:t>
            </w:r>
            <w:proofErr w:type="spellEnd"/>
            <w:r w:rsidRPr="00D12B70">
              <w:rPr>
                <w:rFonts w:eastAsia="Calibri"/>
                <w:color w:val="000000"/>
                <w:sz w:val="22"/>
                <w:lang w:val="ka-GE"/>
              </w:rPr>
              <w:t>-ფინანსური დახმარების მემორანდუმის ტექსტის</w:t>
            </w:r>
            <w:r>
              <w:rPr>
                <w:rFonts w:eastAsia="Calibri"/>
                <w:color w:val="000000"/>
                <w:sz w:val="22"/>
                <w:lang w:val="ka-GE"/>
              </w:rPr>
              <w:t xml:space="preserve">ა და ქვეკომიტეტის </w:t>
            </w:r>
            <w:r w:rsidRPr="00D12B70">
              <w:rPr>
                <w:rFonts w:eastAsia="Calibri"/>
                <w:color w:val="000000"/>
                <w:sz w:val="22"/>
                <w:lang w:val="ka-GE"/>
              </w:rPr>
              <w:t>სხდომის სამოქმედო დასკვნებ</w:t>
            </w:r>
            <w:r>
              <w:rPr>
                <w:rFonts w:eastAsia="Calibri"/>
                <w:color w:val="000000"/>
                <w:sz w:val="22"/>
                <w:lang w:val="ka-GE"/>
              </w:rPr>
              <w:t xml:space="preserve">ის გათვალისწინებით, ევროკავშირის მოლოდინია, რომ ქართული მხარე </w:t>
            </w:r>
            <w:r>
              <w:rPr>
                <w:rFonts w:cs="Arial"/>
                <w:kern w:val="28"/>
                <w:sz w:val="22"/>
                <w:lang w:val="ka-GE"/>
              </w:rPr>
              <w:t>2018 წლის ბოლომდე დაასრულებს მუშაობას</w:t>
            </w:r>
            <w:r>
              <w:rPr>
                <w:rFonts w:eastAsia="Calibri"/>
                <w:color w:val="000000"/>
                <w:sz w:val="22"/>
                <w:lang w:val="ka-GE"/>
              </w:rPr>
              <w:t xml:space="preserve"> </w:t>
            </w:r>
            <w:r w:rsidRPr="0091171D">
              <w:rPr>
                <w:rFonts w:cs="Arial"/>
                <w:kern w:val="28"/>
                <w:sz w:val="22"/>
                <w:lang w:val="ka-GE"/>
              </w:rPr>
              <w:t>„დასაქმების სერვისების შესახებ აქტის</w:t>
            </w:r>
            <w:r>
              <w:rPr>
                <w:rFonts w:cs="Arial"/>
                <w:kern w:val="28"/>
                <w:sz w:val="22"/>
                <w:lang w:val="ka-GE"/>
              </w:rPr>
              <w:t>“ საბოლოო პროექტზე და აღნიშნული აქტი დამტკიცდება 2019 წელს.</w:t>
            </w:r>
          </w:p>
        </w:tc>
        <w:tc>
          <w:tcPr>
            <w:tcW w:w="3021" w:type="dxa"/>
            <w:shd w:val="clear" w:color="auto" w:fill="auto"/>
          </w:tcPr>
          <w:p w:rsidR="006D0B90" w:rsidRPr="00FF5610" w:rsidRDefault="006D0B90" w:rsidP="00730B0E">
            <w:pPr>
              <w:spacing w:after="0"/>
              <w:jc w:val="center"/>
              <w:rPr>
                <w:rFonts w:eastAsia="Calibri"/>
                <w:color w:val="000000"/>
                <w:sz w:val="22"/>
                <w:lang w:val="ka-GE"/>
              </w:rPr>
            </w:pPr>
            <w:r w:rsidRPr="00FF5610">
              <w:rPr>
                <w:rFonts w:eastAsia="Calibri"/>
                <w:color w:val="000000"/>
                <w:sz w:val="22"/>
                <w:lang w:val="ka-GE"/>
              </w:rPr>
              <w:lastRenderedPageBreak/>
              <w:t>ევროკავშირის დახმარება/</w:t>
            </w:r>
          </w:p>
          <w:p w:rsidR="006D0B90" w:rsidRPr="00FF5610" w:rsidRDefault="006D0B90" w:rsidP="00730B0E">
            <w:pPr>
              <w:spacing w:after="0"/>
              <w:jc w:val="center"/>
              <w:rPr>
                <w:rFonts w:eastAsia="Calibri"/>
                <w:color w:val="000000"/>
                <w:sz w:val="22"/>
                <w:lang w:val="ka-GE"/>
              </w:rPr>
            </w:pPr>
          </w:p>
          <w:p w:rsidR="006D0B90" w:rsidRPr="00FF5610" w:rsidRDefault="006D0B90" w:rsidP="00730B0E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FF5610">
              <w:rPr>
                <w:rFonts w:eastAsia="Calibri"/>
                <w:color w:val="000000"/>
                <w:sz w:val="22"/>
                <w:lang w:val="ka-GE"/>
              </w:rPr>
              <w:t xml:space="preserve">ევროკავშირის </w:t>
            </w:r>
            <w:proofErr w:type="spellStart"/>
            <w:r w:rsidRPr="00FF5610">
              <w:rPr>
                <w:rFonts w:eastAsia="Calibri"/>
                <w:color w:val="000000"/>
                <w:sz w:val="22"/>
                <w:lang w:val="ka-GE"/>
              </w:rPr>
              <w:t>მაკრო</w:t>
            </w:r>
            <w:proofErr w:type="spellEnd"/>
            <w:r w:rsidRPr="00FF5610">
              <w:rPr>
                <w:rFonts w:eastAsia="Calibri"/>
                <w:color w:val="000000"/>
                <w:sz w:val="22"/>
                <w:lang w:val="ka-GE"/>
              </w:rPr>
              <w:t>-ფინანსური დახმარება</w:t>
            </w:r>
          </w:p>
          <w:p w:rsidR="006D0B90" w:rsidRPr="00FF5610" w:rsidRDefault="006D0B90" w:rsidP="00730B0E">
            <w:pPr>
              <w:spacing w:after="0"/>
              <w:jc w:val="center"/>
              <w:rPr>
                <w:rFonts w:eastAsia="Calibri"/>
                <w:color w:val="000000"/>
                <w:sz w:val="22"/>
                <w:lang w:val="ka-GE"/>
              </w:rPr>
            </w:pPr>
          </w:p>
          <w:p w:rsidR="006D0B90" w:rsidRPr="00FF5610" w:rsidRDefault="006D0B90" w:rsidP="00730B0E">
            <w:pPr>
              <w:spacing w:after="0"/>
              <w:jc w:val="center"/>
              <w:rPr>
                <w:rFonts w:eastAsia="Calibri"/>
                <w:color w:val="000000"/>
                <w:sz w:val="22"/>
                <w:lang w:val="ka-GE"/>
              </w:rPr>
            </w:pPr>
            <w:r w:rsidRPr="00FF5610">
              <w:rPr>
                <w:rFonts w:eastAsia="Calibri"/>
                <w:color w:val="000000"/>
                <w:sz w:val="22"/>
                <w:lang w:val="ka-GE"/>
              </w:rPr>
              <w:t>უნარების განვითარებისა და შრომის ბაზრის საჭიროებებზე მორგების მხარდაჭერის პროგრამა</w:t>
            </w:r>
            <w:r>
              <w:rPr>
                <w:rFonts w:eastAsia="Calibri"/>
                <w:color w:val="000000"/>
                <w:sz w:val="22"/>
                <w:lang w:val="ka-GE"/>
              </w:rPr>
              <w:t xml:space="preserve"> (საქართველოში ევროკავშირის დელეგაციის პოზიცია)</w:t>
            </w:r>
          </w:p>
        </w:tc>
      </w:tr>
    </w:tbl>
    <w:p w:rsidR="00233255" w:rsidRDefault="00233255">
      <w:bookmarkStart w:id="0" w:name="_GoBack"/>
      <w:bookmarkEnd w:id="0"/>
    </w:p>
    <w:sectPr w:rsidR="00233255" w:rsidSect="006D0B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90"/>
    <w:rsid w:val="00233255"/>
    <w:rsid w:val="006D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EA56F-0075-4191-88A1-FB87B016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B90"/>
    <w:pPr>
      <w:spacing w:after="200" w:line="240" w:lineRule="auto"/>
    </w:pPr>
    <w:rPr>
      <w:rFonts w:ascii="Sylfaen" w:eastAsia="Times New Roman" w:hAnsi="Sylfae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D0B90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6D0B90"/>
    <w:rPr>
      <w:rFonts w:ascii="Sylfaen" w:eastAsia="Times New Roman" w:hAnsi="Sylfae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Bujiashvili</dc:creator>
  <cp:keywords/>
  <dc:description/>
  <cp:lastModifiedBy>David Bujiashvili</cp:lastModifiedBy>
  <cp:revision>1</cp:revision>
  <dcterms:created xsi:type="dcterms:W3CDTF">2018-10-17T08:34:00Z</dcterms:created>
  <dcterms:modified xsi:type="dcterms:W3CDTF">2018-10-17T08:35:00Z</dcterms:modified>
</cp:coreProperties>
</file>