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485" w:rsidRPr="001C4EC5" w:rsidRDefault="00B90485" w:rsidP="00B90485">
      <w:pPr>
        <w:rPr>
          <w:rFonts w:ascii="Sylfaen" w:hAnsi="Sylfaen"/>
          <w:b/>
          <w:sz w:val="24"/>
          <w:szCs w:val="24"/>
          <w:lang w:val="ka-GE"/>
        </w:rPr>
      </w:pPr>
      <w:r w:rsidRPr="001C4EC5">
        <w:rPr>
          <w:rFonts w:ascii="Sylfaen" w:hAnsi="Sylfaen"/>
          <w:b/>
          <w:sz w:val="24"/>
          <w:szCs w:val="24"/>
          <w:lang w:val="ka-GE"/>
        </w:rPr>
        <w:t xml:space="preserve">პასუხისმგებელი უწყება:  </w:t>
      </w:r>
      <w:r>
        <w:rPr>
          <w:rFonts w:ascii="Sylfaen" w:hAnsi="Sylfaen"/>
          <w:b/>
          <w:sz w:val="24"/>
          <w:szCs w:val="24"/>
          <w:lang w:val="ka-GE"/>
        </w:rPr>
        <w:t>საქართველოს შრომის, ჯანმრთელობის</w:t>
      </w:r>
      <w:r w:rsidR="002002EE">
        <w:rPr>
          <w:rFonts w:ascii="Sylfaen" w:hAnsi="Sylfaen"/>
          <w:b/>
          <w:sz w:val="24"/>
          <w:szCs w:val="24"/>
          <w:lang w:val="ka-GE"/>
        </w:rPr>
        <w:t>ა</w:t>
      </w:r>
      <w:r>
        <w:rPr>
          <w:rFonts w:ascii="Sylfaen" w:hAnsi="Sylfaen"/>
          <w:b/>
          <w:sz w:val="24"/>
          <w:szCs w:val="24"/>
          <w:lang w:val="ka-GE"/>
        </w:rPr>
        <w:t xml:space="preserve">  და სოციალურ</w:t>
      </w:r>
      <w:r w:rsidR="002002EE">
        <w:rPr>
          <w:rFonts w:ascii="Sylfaen" w:hAnsi="Sylfaen"/>
          <w:b/>
          <w:sz w:val="24"/>
          <w:szCs w:val="24"/>
          <w:lang w:val="ka-GE"/>
        </w:rPr>
        <w:t xml:space="preserve">ი </w:t>
      </w:r>
      <w:r>
        <w:rPr>
          <w:rFonts w:ascii="Sylfaen" w:hAnsi="Sylfaen"/>
          <w:b/>
          <w:sz w:val="24"/>
          <w:szCs w:val="24"/>
          <w:lang w:val="ka-GE"/>
        </w:rPr>
        <w:t xml:space="preserve"> </w:t>
      </w:r>
      <w:r w:rsidR="002002EE">
        <w:rPr>
          <w:rFonts w:ascii="Sylfaen" w:hAnsi="Sylfaen"/>
          <w:b/>
          <w:sz w:val="24"/>
          <w:szCs w:val="24"/>
          <w:lang w:val="ka-GE"/>
        </w:rPr>
        <w:t>დაცვის</w:t>
      </w:r>
      <w:r>
        <w:rPr>
          <w:rFonts w:ascii="Sylfaen" w:hAnsi="Sylfaen"/>
          <w:b/>
          <w:sz w:val="24"/>
          <w:szCs w:val="24"/>
          <w:lang w:val="ka-GE"/>
        </w:rPr>
        <w:t xml:space="preserve"> სამინისტრო</w:t>
      </w:r>
    </w:p>
    <w:p w:rsidR="003A4D8A" w:rsidRDefault="00B90485" w:rsidP="00B90485">
      <w:pPr>
        <w:rPr>
          <w:rFonts w:ascii="Sylfaen" w:hAnsi="Sylfaen"/>
          <w:lang w:val="ka-GE"/>
        </w:rPr>
      </w:pPr>
      <w:r w:rsidRPr="008A6D88">
        <w:rPr>
          <w:rFonts w:ascii="Sylfaen" w:hAnsi="Sylfaen"/>
          <w:b/>
          <w:lang w:val="ka-GE"/>
        </w:rPr>
        <w:t>საკონტაქტო პირი:</w:t>
      </w:r>
      <w:r>
        <w:rPr>
          <w:rFonts w:ascii="Sylfaen" w:hAnsi="Sylfaen"/>
          <w:lang w:val="ka-GE"/>
        </w:rPr>
        <w:t xml:space="preserve"> </w:t>
      </w:r>
    </w:p>
    <w:p w:rsidR="003A4D8A" w:rsidRDefault="006441CF" w:rsidP="00B90485">
      <w:pPr>
        <w:rPr>
          <w:rFonts w:ascii="Sylfaen" w:hAnsi="Sylfaen"/>
          <w:lang w:val="ka-GE"/>
        </w:rPr>
      </w:pPr>
      <w:r w:rsidRPr="006441CF">
        <w:rPr>
          <w:rFonts w:ascii="Sylfaen" w:hAnsi="Sylfaen"/>
          <w:lang w:val="ka-GE"/>
        </w:rPr>
        <w:t>ელზა ჯგერენაია, შრომისა და დასაქმების პოლიტიკის დეპარტამენტის უფროსი, ტელ: 2 51 00 11 (1502)</w:t>
      </w:r>
      <w:r w:rsidR="003A4D8A">
        <w:rPr>
          <w:rFonts w:ascii="Sylfaen" w:hAnsi="Sylfaen"/>
          <w:lang w:val="ka-GE"/>
        </w:rPr>
        <w:t>;</w:t>
      </w:r>
    </w:p>
    <w:p w:rsidR="006441CF" w:rsidRDefault="003A4D8A" w:rsidP="003A4D8A">
      <w:pPr>
        <w:jc w:val="both"/>
        <w:rPr>
          <w:rFonts w:ascii="Sylfaen" w:hAnsi="Sylfaen"/>
          <w:lang w:val="ka-GE"/>
        </w:rPr>
      </w:pPr>
      <w:r>
        <w:rPr>
          <w:rFonts w:ascii="Sylfaen" w:hAnsi="Sylfaen"/>
          <w:lang w:val="ka-GE"/>
        </w:rPr>
        <w:t>ნათელა ხმალაძე, საქართველოს შრომის, ჯანმრთელობისა და სოციალური დაცვის სამინისტროს იურიდიული დეპარტამენტის უფროსი, ტელ: 2 51 00 31 (0602)</w:t>
      </w:r>
      <w:r w:rsidR="006441CF" w:rsidRPr="006441CF">
        <w:rPr>
          <w:rFonts w:ascii="Sylfaen" w:hAnsi="Sylfaen"/>
          <w:lang w:val="ka-GE"/>
        </w:rPr>
        <w:t xml:space="preserve"> </w:t>
      </w:r>
    </w:p>
    <w:p w:rsidR="00B90485" w:rsidRDefault="00B90485" w:rsidP="00706FFA">
      <w:pPr>
        <w:jc w:val="both"/>
        <w:rPr>
          <w:rFonts w:ascii="Sylfaen" w:hAnsi="Sylfaen"/>
          <w:lang w:val="ka-GE"/>
        </w:rPr>
      </w:pPr>
      <w:r w:rsidRPr="008A6D88">
        <w:rPr>
          <w:rFonts w:ascii="Sylfaen" w:hAnsi="Sylfaen"/>
          <w:b/>
          <w:lang w:val="ka-GE"/>
        </w:rPr>
        <w:t>დირექტივა /რეგულაცია /რეკომენდაცია:</w:t>
      </w:r>
      <w:r>
        <w:rPr>
          <w:rFonts w:ascii="Sylfaen" w:hAnsi="Sylfaen"/>
          <w:lang w:val="ka-GE"/>
        </w:rPr>
        <w:t xml:space="preserve">   </w:t>
      </w:r>
      <w:r w:rsidR="00D66705" w:rsidRPr="00D66705">
        <w:rPr>
          <w:rFonts w:ascii="Sylfaen" w:hAnsi="Sylfaen"/>
          <w:lang w:val="ka-GE"/>
        </w:rPr>
        <w:t>1997 წლის 15 დეკემბრის საბჭოს 97/81/EC დირექტივა ევროპის მრეწველთა და დამსაქმებელთა კონფედერაციის კავშირის (UNICE), დამსაქმებელთა და საწარმოთა ევროპული ცენტრისა (CEEP) და ევროპის პროფკავშირების კონფედერაციის (ETUC) მიერ გაფორმებული “ნახევარ განაკვეთზე სამუშაოს შესახებ” ჩარჩო შეთანხმების თაობაზე – დანართი: ნახევარ განაკვეთზე სამუშაოს შესახებ” ჩარჩო შეთანხმება</w:t>
      </w:r>
    </w:p>
    <w:p w:rsidR="00052DB4" w:rsidRPr="00052DB4" w:rsidRDefault="00052DB4" w:rsidP="00052DB4">
      <w:pPr>
        <w:contextualSpacing/>
        <w:rPr>
          <w:rFonts w:ascii="Sylfaen" w:hAnsi="Sylfaen"/>
          <w:lang w:val="ka-GE"/>
        </w:rPr>
      </w:pPr>
    </w:p>
    <w:tbl>
      <w:tblPr>
        <w:tblW w:w="1372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484"/>
      </w:tblGrid>
      <w:tr w:rsidR="00052DB4" w:rsidTr="008A6D88">
        <w:trPr>
          <w:trHeight w:val="350"/>
        </w:trPr>
        <w:tc>
          <w:tcPr>
            <w:tcW w:w="7360" w:type="dxa"/>
            <w:gridSpan w:val="2"/>
            <w:shd w:val="clear" w:color="auto" w:fill="DBE5F1" w:themeFill="accent1" w:themeFillTint="33"/>
          </w:tcPr>
          <w:p w:rsidR="00052DB4" w:rsidRPr="008A6D88" w:rsidRDefault="00052DB4" w:rsidP="001C4EC5">
            <w:pPr>
              <w:rPr>
                <w:rFonts w:ascii="Sylfaen" w:hAnsi="Sylfaen"/>
                <w:b/>
                <w:lang w:val="ka-GE"/>
              </w:rPr>
            </w:pPr>
            <w:r w:rsidRPr="008A6D88">
              <w:rPr>
                <w:rFonts w:ascii="Sylfaen" w:hAnsi="Sylfaen"/>
                <w:b/>
                <w:lang w:val="ka-GE"/>
              </w:rPr>
              <w:t>რეგულ</w:t>
            </w:r>
            <w:r w:rsidR="001C4EC5" w:rsidRPr="008A6D88">
              <w:rPr>
                <w:rFonts w:ascii="Sylfaen" w:hAnsi="Sylfaen"/>
                <w:b/>
                <w:lang w:val="ka-GE"/>
              </w:rPr>
              <w:t>ირების</w:t>
            </w:r>
            <w:r w:rsidRPr="008A6D88">
              <w:rPr>
                <w:rFonts w:ascii="Sylfaen" w:hAnsi="Sylfaen"/>
                <w:b/>
                <w:lang w:val="ka-GE"/>
              </w:rPr>
              <w:t xml:space="preserve"> სფერო</w:t>
            </w:r>
            <w:r w:rsidR="005532A9" w:rsidRPr="008A6D88">
              <w:rPr>
                <w:rFonts w:ascii="Sylfaen" w:hAnsi="Sylfaen"/>
                <w:b/>
                <w:lang w:val="ka-GE"/>
              </w:rPr>
              <w:t xml:space="preserve"> და მიზნები</w:t>
            </w:r>
          </w:p>
        </w:tc>
        <w:tc>
          <w:tcPr>
            <w:tcW w:w="2880" w:type="dxa"/>
            <w:shd w:val="clear" w:color="auto" w:fill="DBE5F1" w:themeFill="accent1" w:themeFillTint="33"/>
          </w:tcPr>
          <w:p w:rsidR="00052DB4" w:rsidRPr="008A6D88" w:rsidRDefault="001C4EC5" w:rsidP="001C4EC5">
            <w:pPr>
              <w:rPr>
                <w:rFonts w:ascii="Sylfaen" w:hAnsi="Sylfaen"/>
                <w:b/>
                <w:lang w:val="ka-GE"/>
              </w:rPr>
            </w:pPr>
            <w:r w:rsidRPr="008A6D88">
              <w:rPr>
                <w:rFonts w:ascii="Sylfaen" w:hAnsi="Sylfaen"/>
                <w:b/>
                <w:lang w:val="ka-GE"/>
              </w:rPr>
              <w:t>შესრულების</w:t>
            </w:r>
            <w:r w:rsidR="00052DB4" w:rsidRPr="008A6D88">
              <w:rPr>
                <w:rFonts w:ascii="Sylfaen" w:hAnsi="Sylfaen"/>
                <w:b/>
                <w:lang w:val="ka-GE"/>
              </w:rPr>
              <w:t xml:space="preserve"> ვადა</w:t>
            </w:r>
            <w:r w:rsidRPr="008A6D88">
              <w:rPr>
                <w:rFonts w:ascii="Sylfaen" w:hAnsi="Sylfaen"/>
                <w:b/>
                <w:lang w:val="ka-GE"/>
              </w:rPr>
              <w:t xml:space="preserve"> </w:t>
            </w:r>
            <w:r w:rsidR="005532A9" w:rsidRPr="008A6D88">
              <w:rPr>
                <w:rFonts w:ascii="Sylfaen" w:hAnsi="Sylfaen"/>
                <w:b/>
                <w:lang w:val="ka-GE"/>
              </w:rPr>
              <w:t>/</w:t>
            </w:r>
            <w:r w:rsidR="008A6D88">
              <w:rPr>
                <w:rFonts w:ascii="Sylfaen" w:hAnsi="Sylfaen"/>
                <w:b/>
              </w:rPr>
              <w:t xml:space="preserve"> </w:t>
            </w:r>
            <w:r w:rsidR="005532A9" w:rsidRPr="008A6D88">
              <w:rPr>
                <w:rFonts w:ascii="Sylfaen" w:hAnsi="Sylfaen" w:cs="Sylfaen"/>
                <w:b/>
                <w:lang w:val="ka-GE"/>
              </w:rPr>
              <w:t>არ</w:t>
            </w:r>
            <w:r w:rsidR="005532A9" w:rsidRPr="008A6D88">
              <w:rPr>
                <w:rFonts w:ascii="Sylfaen" w:hAnsi="Sylfaen"/>
                <w:b/>
                <w:lang w:val="ka-GE"/>
              </w:rPr>
              <w:t xml:space="preserve"> არის განსაზღვრული</w:t>
            </w:r>
          </w:p>
        </w:tc>
        <w:tc>
          <w:tcPr>
            <w:tcW w:w="3484" w:type="dxa"/>
            <w:shd w:val="clear" w:color="auto" w:fill="DBE5F1" w:themeFill="accent1" w:themeFillTint="33"/>
          </w:tcPr>
          <w:p w:rsidR="00052DB4" w:rsidRPr="008A6D88" w:rsidRDefault="009F3C66" w:rsidP="00250885">
            <w:pPr>
              <w:rPr>
                <w:rFonts w:ascii="Sylfaen" w:hAnsi="Sylfaen"/>
                <w:b/>
                <w:lang w:val="ka-GE"/>
              </w:rPr>
            </w:pPr>
            <w:r w:rsidRPr="008A6D88">
              <w:rPr>
                <w:rFonts w:ascii="Sylfaen" w:hAnsi="Sylfaen"/>
                <w:b/>
                <w:lang w:val="ka-GE"/>
              </w:rPr>
              <w:t>ვალდებულები</w:t>
            </w:r>
            <w:r w:rsidR="002D2EBE" w:rsidRPr="008A6D88">
              <w:rPr>
                <w:rFonts w:ascii="Sylfaen" w:hAnsi="Sylfaen"/>
                <w:b/>
                <w:lang w:val="ka-GE"/>
              </w:rPr>
              <w:t xml:space="preserve">ს </w:t>
            </w:r>
            <w:r w:rsidR="00250885" w:rsidRPr="008A6D88">
              <w:rPr>
                <w:rFonts w:ascii="Sylfaen" w:hAnsi="Sylfaen"/>
                <w:b/>
                <w:lang w:val="ka-GE"/>
              </w:rPr>
              <w:t>შესრულების მდგომარეობა</w:t>
            </w:r>
          </w:p>
        </w:tc>
      </w:tr>
      <w:tr w:rsidR="00052DB4" w:rsidTr="00C66426">
        <w:trPr>
          <w:trHeight w:val="416"/>
        </w:trPr>
        <w:tc>
          <w:tcPr>
            <w:tcW w:w="7360" w:type="dxa"/>
            <w:gridSpan w:val="2"/>
          </w:tcPr>
          <w:p w:rsidR="007D462F" w:rsidRDefault="00D66705" w:rsidP="00BB4501">
            <w:pPr>
              <w:spacing w:line="240" w:lineRule="auto"/>
              <w:jc w:val="both"/>
              <w:rPr>
                <w:rFonts w:ascii="Sylfaen" w:hAnsi="Sylfaen" w:cs="Sylfaen"/>
                <w:sz w:val="18"/>
                <w:szCs w:val="18"/>
                <w:lang w:val="ka-GE"/>
              </w:rPr>
            </w:pPr>
            <w:r w:rsidRPr="00D66705">
              <w:rPr>
                <w:rFonts w:ascii="Sylfaen" w:hAnsi="Sylfaen" w:cs="Sylfaen"/>
                <w:sz w:val="18"/>
                <w:szCs w:val="18"/>
                <w:lang w:val="ka-GE"/>
              </w:rPr>
              <w:t>დირექტივის მიზანია დაიცვას არასრულ სამუშაო განაკვეთზე მუშაობა დისკრიმინაციისაგან და გააუმჯობესოს არასრულ სამუშაო განაკვეთზე მუშაობის ხარისხი; განავითაროს არასრულ სამუშაო განაკვეთზე მუშაობა  და ხელი შეუწყოს სამუშაო დროის მოქნილ ორგანიზებას, რომელიც უპასუხებს დამსაქმებელთა და დასაქმებულთა მოთხოვნებს.</w:t>
            </w:r>
          </w:p>
          <w:p w:rsidR="00052DB4" w:rsidRPr="00BB4501" w:rsidRDefault="007D462F" w:rsidP="00BB4501">
            <w:pPr>
              <w:spacing w:line="240" w:lineRule="auto"/>
              <w:jc w:val="both"/>
              <w:rPr>
                <w:rFonts w:ascii="Sylfaen" w:hAnsi="Sylfaen"/>
                <w:sz w:val="18"/>
                <w:szCs w:val="18"/>
                <w:lang w:val="ka-GE"/>
              </w:rPr>
            </w:pPr>
            <w:r>
              <w:rPr>
                <w:rFonts w:ascii="Sylfaen" w:hAnsi="Sylfaen" w:cs="Sylfaen"/>
                <w:sz w:val="18"/>
                <w:szCs w:val="18"/>
                <w:lang w:val="ka-GE"/>
              </w:rPr>
              <w:t>დირექტივა</w:t>
            </w:r>
            <w:r w:rsidR="00D66705" w:rsidRPr="00D66705">
              <w:rPr>
                <w:rFonts w:ascii="Sylfaen" w:hAnsi="Sylfaen" w:cs="Sylfaen"/>
                <w:sz w:val="18"/>
                <w:szCs w:val="18"/>
                <w:lang w:val="ka-GE"/>
              </w:rPr>
              <w:t xml:space="preserve"> განსაზღვრავს დამსაქმებლის ვალდებულებას მიაწოდოს დასაქმებულებს ინფორმაცია დაწესებულებაში არსებული არასრული და სრული სამუშაო განაკვეთების შესახებ და ხელმისაწვდომი გახადოს დასაქმებულებისთვის არასრული სამუშაო განაკვეთიდან სრულ სამუშაო განაკვეთზე და პირიქით გადასვლა, ხელი შეუწყოს არასრულ სამუშაო განაკვეთზე დასაქმებულებს პროფესიულ განათლებასა და პროფესიულ მობილობაში.</w:t>
            </w:r>
          </w:p>
        </w:tc>
        <w:tc>
          <w:tcPr>
            <w:tcW w:w="2880" w:type="dxa"/>
          </w:tcPr>
          <w:p w:rsidR="00052DB4" w:rsidRPr="00B90485" w:rsidRDefault="00B90485" w:rsidP="00706FFA">
            <w:pPr>
              <w:ind w:left="250"/>
              <w:rPr>
                <w:rFonts w:ascii="Sylfaen" w:hAnsi="Sylfaen"/>
                <w:sz w:val="20"/>
                <w:szCs w:val="20"/>
                <w:lang w:val="ka-GE"/>
              </w:rPr>
            </w:pPr>
            <w:r w:rsidRPr="00B90485">
              <w:rPr>
                <w:rFonts w:ascii="Sylfaen" w:hAnsi="Sylfaen"/>
                <w:sz w:val="20"/>
                <w:szCs w:val="20"/>
                <w:lang w:val="ka-GE"/>
              </w:rPr>
              <w:t>201</w:t>
            </w:r>
            <w:r w:rsidR="00706FFA">
              <w:rPr>
                <w:rFonts w:ascii="Sylfaen" w:hAnsi="Sylfaen"/>
                <w:sz w:val="20"/>
                <w:szCs w:val="20"/>
                <w:lang w:val="ka-GE"/>
              </w:rPr>
              <w:t>8</w:t>
            </w:r>
            <w:r w:rsidRPr="00B90485">
              <w:rPr>
                <w:rFonts w:ascii="Sylfaen" w:hAnsi="Sylfaen"/>
                <w:sz w:val="20"/>
                <w:szCs w:val="20"/>
                <w:lang w:val="ka-GE"/>
              </w:rPr>
              <w:t xml:space="preserve"> წლის 1 სექტემბერი</w:t>
            </w:r>
          </w:p>
        </w:tc>
        <w:tc>
          <w:tcPr>
            <w:tcW w:w="3484" w:type="dxa"/>
          </w:tcPr>
          <w:p w:rsidR="00B90485" w:rsidRPr="00B90485" w:rsidRDefault="00B90485" w:rsidP="00B90485">
            <w:pPr>
              <w:pStyle w:val="ListParagraph"/>
              <w:numPr>
                <w:ilvl w:val="0"/>
                <w:numId w:val="2"/>
              </w:numPr>
              <w:rPr>
                <w:rFonts w:ascii="Sylfaen" w:hAnsi="Sylfaen"/>
                <w:sz w:val="20"/>
                <w:szCs w:val="20"/>
                <w:lang w:val="ka-GE"/>
              </w:rPr>
            </w:pPr>
            <w:r w:rsidRPr="00B90485">
              <w:rPr>
                <w:rFonts w:ascii="Sylfaen" w:hAnsi="Sylfaen" w:cs="Sylfaen"/>
                <w:sz w:val="20"/>
                <w:szCs w:val="20"/>
                <w:lang w:val="ka-GE"/>
              </w:rPr>
              <w:t>შესრულებული</w:t>
            </w:r>
          </w:p>
          <w:p w:rsidR="00B90485" w:rsidRPr="002002EE" w:rsidRDefault="00B90485" w:rsidP="00B90485">
            <w:pPr>
              <w:pStyle w:val="ListParagraph"/>
              <w:numPr>
                <w:ilvl w:val="0"/>
                <w:numId w:val="2"/>
              </w:numPr>
              <w:rPr>
                <w:rFonts w:ascii="Sylfaen" w:hAnsi="Sylfaen"/>
                <w:sz w:val="20"/>
                <w:szCs w:val="20"/>
                <w:u w:val="single"/>
                <w:lang w:val="ka-GE"/>
              </w:rPr>
            </w:pPr>
            <w:r w:rsidRPr="002002EE">
              <w:rPr>
                <w:rFonts w:ascii="Sylfaen" w:hAnsi="Sylfaen" w:cs="Sylfaen"/>
                <w:sz w:val="20"/>
                <w:szCs w:val="20"/>
                <w:u w:val="single"/>
                <w:lang w:val="ka-GE"/>
              </w:rPr>
              <w:t>პროცესში</w:t>
            </w:r>
          </w:p>
          <w:p w:rsidR="00B90485" w:rsidRPr="002002EE" w:rsidRDefault="00B90485" w:rsidP="00B90485">
            <w:pPr>
              <w:pStyle w:val="ListParagraph"/>
              <w:numPr>
                <w:ilvl w:val="0"/>
                <w:numId w:val="2"/>
              </w:numPr>
              <w:rPr>
                <w:rFonts w:ascii="Sylfaen" w:hAnsi="Sylfaen"/>
                <w:sz w:val="20"/>
                <w:szCs w:val="20"/>
                <w:lang w:val="ka-GE"/>
              </w:rPr>
            </w:pPr>
            <w:r w:rsidRPr="002002EE">
              <w:rPr>
                <w:rFonts w:ascii="Sylfaen" w:hAnsi="Sylfaen" w:cs="Sylfaen"/>
                <w:sz w:val="20"/>
                <w:szCs w:val="20"/>
                <w:lang w:val="ka-GE"/>
              </w:rPr>
              <w:t>ვადაგადაცილებული</w:t>
            </w:r>
          </w:p>
          <w:p w:rsidR="00250885" w:rsidRPr="00B90485" w:rsidRDefault="00B90485" w:rsidP="00B90485">
            <w:pPr>
              <w:pStyle w:val="ListParagraph"/>
              <w:numPr>
                <w:ilvl w:val="0"/>
                <w:numId w:val="2"/>
              </w:numPr>
              <w:rPr>
                <w:rFonts w:ascii="Sylfaen" w:hAnsi="Sylfaen"/>
                <w:sz w:val="20"/>
                <w:szCs w:val="20"/>
                <w:lang w:val="ka-GE"/>
              </w:rPr>
            </w:pPr>
            <w:r w:rsidRPr="00B90485">
              <w:rPr>
                <w:rFonts w:ascii="Sylfaen" w:hAnsi="Sylfaen" w:cs="Sylfaen"/>
                <w:sz w:val="20"/>
                <w:szCs w:val="20"/>
                <w:lang w:val="ka-GE"/>
              </w:rPr>
              <w:t>გაჩერებული/მოლაპარაკების პროცესში</w:t>
            </w:r>
          </w:p>
        </w:tc>
      </w:tr>
      <w:tr w:rsidR="00B90485" w:rsidTr="00B90485">
        <w:trPr>
          <w:trHeight w:val="588"/>
        </w:trPr>
        <w:tc>
          <w:tcPr>
            <w:tcW w:w="10240" w:type="dxa"/>
            <w:gridSpan w:val="3"/>
            <w:shd w:val="clear" w:color="auto" w:fill="DBE5F1" w:themeFill="accent1" w:themeFillTint="33"/>
          </w:tcPr>
          <w:p w:rsidR="00B90485" w:rsidRPr="008A6D88" w:rsidRDefault="00B90485" w:rsidP="00B90485">
            <w:pPr>
              <w:contextualSpacing/>
              <w:jc w:val="center"/>
              <w:rPr>
                <w:rFonts w:ascii="Sylfaen" w:hAnsi="Sylfaen"/>
                <w:b/>
                <w:lang w:val="ka-GE"/>
              </w:rPr>
            </w:pPr>
            <w:r w:rsidRPr="008A6D88">
              <w:rPr>
                <w:rFonts w:ascii="Sylfaen" w:hAnsi="Sylfaen"/>
                <w:b/>
                <w:lang w:val="ka-GE"/>
              </w:rPr>
              <w:t>ვალდებულების შესრულების  ქრონოლოგია</w:t>
            </w:r>
          </w:p>
          <w:p w:rsidR="00B90485" w:rsidRPr="008F6317" w:rsidRDefault="00B90485" w:rsidP="00B90485">
            <w:pPr>
              <w:contextualSpacing/>
              <w:jc w:val="center"/>
              <w:rPr>
                <w:rFonts w:ascii="Sylfaen" w:hAnsi="Sylfaen"/>
                <w:lang w:val="ka-GE"/>
              </w:rPr>
            </w:pPr>
            <w:r w:rsidRPr="008A6D88">
              <w:rPr>
                <w:rFonts w:ascii="Sylfaen" w:hAnsi="Sylfaen"/>
                <w:b/>
                <w:lang w:val="ka-GE"/>
              </w:rPr>
              <w:t>(იმპლემენტაციის მიზნით გატარებული ღონისძიებების ჩამონათვალი, მათ შორის: მიღებული/ მომზადებული ნორმატიული აქტები, გატარებული ღონისძიებები, სხვა მიმდინარე პროცესები)</w:t>
            </w:r>
          </w:p>
        </w:tc>
        <w:tc>
          <w:tcPr>
            <w:tcW w:w="3484" w:type="dxa"/>
            <w:shd w:val="clear" w:color="auto" w:fill="DBE5F1" w:themeFill="accent1" w:themeFillTint="33"/>
          </w:tcPr>
          <w:p w:rsidR="00B90485" w:rsidRPr="008A6D88" w:rsidRDefault="00B90485" w:rsidP="00B90485">
            <w:pPr>
              <w:contextualSpacing/>
              <w:jc w:val="both"/>
              <w:rPr>
                <w:rFonts w:ascii="Sylfaen" w:hAnsi="Sylfaen"/>
                <w:b/>
                <w:lang w:val="ka-GE"/>
              </w:rPr>
            </w:pPr>
            <w:r w:rsidRPr="008A6D88">
              <w:rPr>
                <w:rFonts w:ascii="Sylfaen" w:hAnsi="Sylfaen"/>
                <w:b/>
                <w:lang w:val="ka-GE"/>
              </w:rPr>
              <w:t>შენიშვნა</w:t>
            </w:r>
          </w:p>
        </w:tc>
      </w:tr>
      <w:tr w:rsidR="00B90485" w:rsidTr="00B90485">
        <w:trPr>
          <w:trHeight w:val="575"/>
        </w:trPr>
        <w:tc>
          <w:tcPr>
            <w:tcW w:w="601" w:type="dxa"/>
          </w:tcPr>
          <w:p w:rsidR="00B90485" w:rsidRDefault="00B90485" w:rsidP="008313E7">
            <w:pPr>
              <w:jc w:val="center"/>
              <w:rPr>
                <w:rFonts w:ascii="Sylfaen" w:hAnsi="Sylfaen"/>
                <w:lang w:val="ka-GE"/>
              </w:rPr>
            </w:pPr>
            <w:r>
              <w:rPr>
                <w:rFonts w:ascii="Sylfaen" w:hAnsi="Sylfaen"/>
                <w:lang w:val="ka-GE"/>
              </w:rPr>
              <w:lastRenderedPageBreak/>
              <w:t>1</w:t>
            </w:r>
          </w:p>
        </w:tc>
        <w:tc>
          <w:tcPr>
            <w:tcW w:w="9639" w:type="dxa"/>
            <w:gridSpan w:val="2"/>
          </w:tcPr>
          <w:p w:rsidR="002002EE" w:rsidRPr="00F2078F" w:rsidRDefault="00BB4501" w:rsidP="00F2078F">
            <w:pPr>
              <w:tabs>
                <w:tab w:val="left" w:pos="392"/>
              </w:tabs>
              <w:spacing w:line="240" w:lineRule="auto"/>
              <w:contextualSpacing/>
              <w:rPr>
                <w:rFonts w:ascii="Sylfaen" w:hAnsi="Sylfaen"/>
                <w:sz w:val="18"/>
                <w:szCs w:val="18"/>
                <w:lang w:val="ka-GE"/>
              </w:rPr>
            </w:pPr>
            <w:r>
              <w:rPr>
                <w:rFonts w:ascii="Sylfaen" w:hAnsi="Sylfaen" w:cs="Sylfaen"/>
                <w:sz w:val="18"/>
                <w:szCs w:val="18"/>
                <w:lang w:val="ka-GE"/>
              </w:rPr>
              <w:t>მიმდინარეობს მუშაობა საკანონმდებლო ცვლილებათა პაკეტის საბოლოო სახით ჩამოყალიბებაზე</w:t>
            </w:r>
            <w:r w:rsidR="004B38D5">
              <w:rPr>
                <w:rFonts w:ascii="Sylfaen" w:hAnsi="Sylfaen" w:cs="Sylfaen"/>
                <w:sz w:val="18"/>
                <w:szCs w:val="18"/>
                <w:lang w:val="ka-GE"/>
              </w:rPr>
              <w:t>.</w:t>
            </w:r>
          </w:p>
        </w:tc>
        <w:tc>
          <w:tcPr>
            <w:tcW w:w="3484" w:type="dxa"/>
          </w:tcPr>
          <w:p w:rsidR="00B90485" w:rsidRPr="00B90485" w:rsidRDefault="00B90485" w:rsidP="00B90485">
            <w:pPr>
              <w:rPr>
                <w:rFonts w:ascii="Sylfaen" w:hAnsi="Sylfaen"/>
                <w:sz w:val="20"/>
                <w:szCs w:val="20"/>
                <w:lang w:val="ka-GE"/>
              </w:rPr>
            </w:pPr>
          </w:p>
        </w:tc>
      </w:tr>
      <w:tr w:rsidR="00B90485" w:rsidTr="00B90485">
        <w:trPr>
          <w:trHeight w:val="701"/>
        </w:trPr>
        <w:tc>
          <w:tcPr>
            <w:tcW w:w="601" w:type="dxa"/>
          </w:tcPr>
          <w:p w:rsidR="00B90485" w:rsidRDefault="00B90485" w:rsidP="008313E7">
            <w:pPr>
              <w:jc w:val="center"/>
              <w:rPr>
                <w:rFonts w:ascii="Sylfaen" w:hAnsi="Sylfaen"/>
                <w:lang w:val="ka-GE"/>
              </w:rPr>
            </w:pPr>
            <w:r>
              <w:rPr>
                <w:rFonts w:ascii="Sylfaen" w:hAnsi="Sylfaen"/>
                <w:lang w:val="ka-GE"/>
              </w:rPr>
              <w:t>2</w:t>
            </w:r>
          </w:p>
        </w:tc>
        <w:tc>
          <w:tcPr>
            <w:tcW w:w="9639" w:type="dxa"/>
            <w:gridSpan w:val="2"/>
          </w:tcPr>
          <w:p w:rsidR="00B90485" w:rsidRPr="00F2078F" w:rsidRDefault="00B90485" w:rsidP="00B90485">
            <w:pPr>
              <w:rPr>
                <w:rFonts w:ascii="Sylfaen" w:hAnsi="Sylfaen"/>
                <w:sz w:val="18"/>
                <w:szCs w:val="18"/>
                <w:lang w:val="ka-GE"/>
              </w:rPr>
            </w:pPr>
          </w:p>
        </w:tc>
        <w:tc>
          <w:tcPr>
            <w:tcW w:w="3484" w:type="dxa"/>
          </w:tcPr>
          <w:p w:rsidR="00B90485" w:rsidRPr="00B90485" w:rsidRDefault="00B90485" w:rsidP="008313E7">
            <w:pPr>
              <w:jc w:val="center"/>
              <w:rPr>
                <w:rFonts w:ascii="Sylfaen" w:hAnsi="Sylfaen"/>
                <w:sz w:val="20"/>
                <w:szCs w:val="20"/>
                <w:lang w:val="ka-GE"/>
              </w:rPr>
            </w:pPr>
          </w:p>
        </w:tc>
      </w:tr>
      <w:tr w:rsidR="00B90485" w:rsidTr="00B90485">
        <w:trPr>
          <w:trHeight w:val="710"/>
        </w:trPr>
        <w:tc>
          <w:tcPr>
            <w:tcW w:w="601" w:type="dxa"/>
          </w:tcPr>
          <w:p w:rsidR="00B90485" w:rsidRDefault="00B90485" w:rsidP="008313E7">
            <w:pPr>
              <w:jc w:val="center"/>
              <w:rPr>
                <w:rFonts w:ascii="Sylfaen" w:hAnsi="Sylfaen"/>
                <w:lang w:val="ka-GE"/>
              </w:rPr>
            </w:pPr>
            <w:r>
              <w:rPr>
                <w:rFonts w:ascii="Sylfaen" w:hAnsi="Sylfaen"/>
                <w:lang w:val="ka-GE"/>
              </w:rPr>
              <w:t>3</w:t>
            </w:r>
          </w:p>
        </w:tc>
        <w:tc>
          <w:tcPr>
            <w:tcW w:w="9639" w:type="dxa"/>
            <w:gridSpan w:val="2"/>
          </w:tcPr>
          <w:p w:rsidR="00B90485" w:rsidRPr="00B90485" w:rsidRDefault="00B90485" w:rsidP="00B90485">
            <w:pPr>
              <w:rPr>
                <w:rFonts w:ascii="Sylfaen" w:hAnsi="Sylfaen"/>
                <w:sz w:val="20"/>
                <w:szCs w:val="20"/>
                <w:lang w:val="ka-GE"/>
              </w:rPr>
            </w:pPr>
          </w:p>
        </w:tc>
        <w:tc>
          <w:tcPr>
            <w:tcW w:w="3484" w:type="dxa"/>
          </w:tcPr>
          <w:p w:rsidR="00B90485" w:rsidRPr="00B90485" w:rsidRDefault="00B90485" w:rsidP="008313E7">
            <w:pPr>
              <w:jc w:val="center"/>
              <w:rPr>
                <w:rFonts w:ascii="Sylfaen" w:hAnsi="Sylfaen"/>
                <w:sz w:val="20"/>
                <w:szCs w:val="20"/>
                <w:lang w:val="ka-GE"/>
              </w:rPr>
            </w:pPr>
          </w:p>
        </w:tc>
      </w:tr>
      <w:tr w:rsidR="00B90485" w:rsidTr="00B90485">
        <w:trPr>
          <w:trHeight w:val="548"/>
        </w:trPr>
        <w:tc>
          <w:tcPr>
            <w:tcW w:w="601" w:type="dxa"/>
          </w:tcPr>
          <w:p w:rsidR="00B90485" w:rsidRDefault="00B90485" w:rsidP="008313E7">
            <w:pPr>
              <w:jc w:val="center"/>
              <w:rPr>
                <w:rFonts w:ascii="Sylfaen" w:hAnsi="Sylfaen"/>
                <w:lang w:val="ka-GE"/>
              </w:rPr>
            </w:pPr>
            <w:r>
              <w:rPr>
                <w:rFonts w:ascii="Sylfaen" w:hAnsi="Sylfaen"/>
                <w:lang w:val="ka-GE"/>
              </w:rPr>
              <w:t>4</w:t>
            </w:r>
          </w:p>
        </w:tc>
        <w:tc>
          <w:tcPr>
            <w:tcW w:w="9639" w:type="dxa"/>
            <w:gridSpan w:val="2"/>
          </w:tcPr>
          <w:p w:rsidR="00B90485" w:rsidRPr="00122443" w:rsidRDefault="00B90485" w:rsidP="00122443">
            <w:pPr>
              <w:rPr>
                <w:rFonts w:ascii="Sylfaen" w:hAnsi="Sylfaen"/>
                <w:sz w:val="20"/>
                <w:szCs w:val="20"/>
                <w:lang w:val="ka-GE"/>
              </w:rPr>
            </w:pPr>
          </w:p>
        </w:tc>
        <w:tc>
          <w:tcPr>
            <w:tcW w:w="3484" w:type="dxa"/>
          </w:tcPr>
          <w:p w:rsidR="00B90485" w:rsidRDefault="00B90485" w:rsidP="008313E7">
            <w:pPr>
              <w:jc w:val="center"/>
              <w:rPr>
                <w:rFonts w:ascii="Sylfaen" w:hAnsi="Sylfaen"/>
                <w:lang w:val="ka-GE"/>
              </w:rPr>
            </w:pPr>
          </w:p>
        </w:tc>
      </w:tr>
      <w:tr w:rsidR="00B90485" w:rsidTr="00B90485">
        <w:trPr>
          <w:trHeight w:val="620"/>
        </w:trPr>
        <w:tc>
          <w:tcPr>
            <w:tcW w:w="601" w:type="dxa"/>
          </w:tcPr>
          <w:p w:rsidR="00B90485" w:rsidRDefault="00B90485" w:rsidP="008313E7">
            <w:pPr>
              <w:jc w:val="center"/>
              <w:rPr>
                <w:rFonts w:ascii="Sylfaen" w:hAnsi="Sylfaen"/>
                <w:lang w:val="ka-GE"/>
              </w:rPr>
            </w:pPr>
            <w:r>
              <w:rPr>
                <w:rFonts w:ascii="Sylfaen" w:hAnsi="Sylfaen"/>
                <w:lang w:val="ka-GE"/>
              </w:rPr>
              <w:t>5</w:t>
            </w:r>
          </w:p>
        </w:tc>
        <w:tc>
          <w:tcPr>
            <w:tcW w:w="9639" w:type="dxa"/>
            <w:gridSpan w:val="2"/>
            <w:tcBorders>
              <w:bottom w:val="single" w:sz="4" w:space="0" w:color="auto"/>
            </w:tcBorders>
          </w:tcPr>
          <w:p w:rsidR="00B90485" w:rsidRDefault="00B90485" w:rsidP="008313E7">
            <w:pPr>
              <w:jc w:val="center"/>
              <w:rPr>
                <w:rFonts w:ascii="Sylfaen" w:hAnsi="Sylfaen"/>
                <w:lang w:val="ka-GE"/>
              </w:rPr>
            </w:pPr>
          </w:p>
        </w:tc>
        <w:tc>
          <w:tcPr>
            <w:tcW w:w="3484" w:type="dxa"/>
            <w:tcBorders>
              <w:bottom w:val="single" w:sz="4" w:space="0" w:color="auto"/>
            </w:tcBorders>
          </w:tcPr>
          <w:p w:rsidR="00B90485" w:rsidRDefault="00B90485" w:rsidP="008313E7">
            <w:pPr>
              <w:jc w:val="center"/>
              <w:rPr>
                <w:rFonts w:ascii="Sylfaen" w:hAnsi="Sylfaen"/>
                <w:lang w:val="ka-GE"/>
              </w:rPr>
            </w:pPr>
          </w:p>
        </w:tc>
      </w:tr>
    </w:tbl>
    <w:p w:rsidR="005753D9" w:rsidRDefault="005753D9" w:rsidP="002D2EBE">
      <w:pPr>
        <w:rPr>
          <w:rFonts w:ascii="Sylfaen" w:hAnsi="Sylfaen"/>
          <w:lang w:val="ka-GE"/>
        </w:rPr>
      </w:pPr>
    </w:p>
    <w:p w:rsidR="008313E7" w:rsidRDefault="002D2EBE" w:rsidP="002D2EBE">
      <w:pPr>
        <w:rPr>
          <w:rFonts w:ascii="Sylfaen" w:hAnsi="Sylfaen"/>
        </w:rPr>
      </w:pPr>
      <w:r>
        <w:rPr>
          <w:rFonts w:ascii="Sylfaen" w:hAnsi="Sylfaen"/>
          <w:lang w:val="ka-GE"/>
        </w:rPr>
        <w:t>სხვა პასუხ</w:t>
      </w:r>
      <w:r w:rsidR="00180F13">
        <w:rPr>
          <w:rFonts w:ascii="Sylfaen" w:hAnsi="Sylfaen"/>
          <w:lang w:val="ka-GE"/>
        </w:rPr>
        <w:t>ის</w:t>
      </w:r>
      <w:r>
        <w:rPr>
          <w:rFonts w:ascii="Sylfaen" w:hAnsi="Sylfaen"/>
          <w:lang w:val="ka-GE"/>
        </w:rPr>
        <w:t>მგებელი ქვე-უწყება/სააგენტო:</w:t>
      </w:r>
      <w:r w:rsidR="005532A9">
        <w:rPr>
          <w:rFonts w:ascii="Sylfaen" w:hAnsi="Sylfaen"/>
          <w:lang w:val="ka-GE"/>
        </w:rPr>
        <w:t xml:space="preserve"> </w:t>
      </w:r>
      <w:r>
        <w:rPr>
          <w:rFonts w:ascii="Sylfaen" w:hAnsi="Sylfaen"/>
          <w:lang w:val="ka-GE"/>
        </w:rPr>
        <w:t xml:space="preserve"> </w:t>
      </w:r>
      <w:r w:rsidR="00B90485">
        <w:rPr>
          <w:rFonts w:ascii="Sylfaen" w:hAnsi="Sylfaen"/>
          <w:lang w:val="ka-GE"/>
        </w:rPr>
        <w:t xml:space="preserve"> </w:t>
      </w:r>
      <w:r w:rsidR="002002EE" w:rsidRPr="002002EE">
        <w:rPr>
          <w:rFonts w:ascii="Sylfaen" w:hAnsi="Sylfaen"/>
          <w:sz w:val="24"/>
          <w:szCs w:val="24"/>
          <w:lang w:val="ka-GE"/>
        </w:rPr>
        <w:t>საქართველოს შრომის, ჯანმრთელობისა  და სოციალური  დაცვის სამინისტრო</w:t>
      </w:r>
      <w:r w:rsidR="002002EE" w:rsidRPr="002002EE">
        <w:rPr>
          <w:rFonts w:ascii="Sylfaen" w:hAnsi="Sylfaen"/>
          <w:lang w:val="ka-GE"/>
        </w:rPr>
        <w:t>, შრომისა და დასაქმების პოლიტიკის დეპარტ</w:t>
      </w:r>
      <w:r w:rsidR="00C66426" w:rsidRPr="002002EE">
        <w:rPr>
          <w:rFonts w:ascii="Sylfaen" w:hAnsi="Sylfaen"/>
          <w:lang w:val="ka-GE"/>
        </w:rPr>
        <w:t>ა</w:t>
      </w:r>
      <w:r w:rsidR="002002EE" w:rsidRPr="002002EE">
        <w:rPr>
          <w:rFonts w:ascii="Sylfaen" w:hAnsi="Sylfaen"/>
          <w:lang w:val="ka-GE"/>
        </w:rPr>
        <w:t>მენტი</w:t>
      </w:r>
      <w:r w:rsidR="003A4D8A">
        <w:rPr>
          <w:rFonts w:ascii="Sylfaen" w:hAnsi="Sylfaen"/>
          <w:lang w:val="ka-GE"/>
        </w:rPr>
        <w:t>, იურიდიული დეპარტამენტი</w:t>
      </w:r>
      <w:bookmarkStart w:id="0" w:name="_GoBack"/>
      <w:bookmarkEnd w:id="0"/>
    </w:p>
    <w:p w:rsidR="005753D9" w:rsidRPr="005753D9" w:rsidRDefault="005753D9" w:rsidP="002D2EBE">
      <w:pPr>
        <w:rPr>
          <w:rFonts w:ascii="Sylfaen" w:hAnsi="Sylfaen"/>
          <w:lang w:val="ka-GE"/>
        </w:rPr>
      </w:pPr>
    </w:p>
    <w:sectPr w:rsidR="005753D9" w:rsidRPr="005753D9"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14"/>
    <w:rsid w:val="00052DB4"/>
    <w:rsid w:val="000932E0"/>
    <w:rsid w:val="00122443"/>
    <w:rsid w:val="001526B5"/>
    <w:rsid w:val="00180F13"/>
    <w:rsid w:val="001C23B1"/>
    <w:rsid w:val="001C4EC5"/>
    <w:rsid w:val="002002EE"/>
    <w:rsid w:val="00204958"/>
    <w:rsid w:val="00250885"/>
    <w:rsid w:val="002D2EBE"/>
    <w:rsid w:val="003A4D8A"/>
    <w:rsid w:val="004B17FE"/>
    <w:rsid w:val="004B38D5"/>
    <w:rsid w:val="005532A9"/>
    <w:rsid w:val="005753D9"/>
    <w:rsid w:val="005A4464"/>
    <w:rsid w:val="00610E6D"/>
    <w:rsid w:val="006441CF"/>
    <w:rsid w:val="006A7776"/>
    <w:rsid w:val="00706FFA"/>
    <w:rsid w:val="007D462F"/>
    <w:rsid w:val="007F3314"/>
    <w:rsid w:val="008313E7"/>
    <w:rsid w:val="00856068"/>
    <w:rsid w:val="008A6D88"/>
    <w:rsid w:val="008F6317"/>
    <w:rsid w:val="00963175"/>
    <w:rsid w:val="009F3C66"/>
    <w:rsid w:val="00AD4DE0"/>
    <w:rsid w:val="00B90485"/>
    <w:rsid w:val="00BB4501"/>
    <w:rsid w:val="00BB5DD8"/>
    <w:rsid w:val="00BE380E"/>
    <w:rsid w:val="00C66426"/>
    <w:rsid w:val="00D66705"/>
    <w:rsid w:val="00F2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Irma Gelashvili</cp:lastModifiedBy>
  <cp:revision>7</cp:revision>
  <cp:lastPrinted>2017-06-27T11:19:00Z</cp:lastPrinted>
  <dcterms:created xsi:type="dcterms:W3CDTF">2017-10-13T09:59:00Z</dcterms:created>
  <dcterms:modified xsi:type="dcterms:W3CDTF">2018-04-24T08:39:00Z</dcterms:modified>
</cp:coreProperties>
</file>