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1C" w:rsidRPr="00C97F71" w:rsidRDefault="00176B8C" w:rsidP="00545704">
      <w:pPr>
        <w:jc w:val="center"/>
        <w:rPr>
          <w:rFonts w:ascii="Sylfaen" w:hAnsi="Sylfaen"/>
          <w:b/>
          <w:lang w:val="ka-GE"/>
        </w:rPr>
      </w:pPr>
      <w:r w:rsidRPr="00C97F71">
        <w:rPr>
          <w:rFonts w:ascii="Sylfaen" w:hAnsi="Sylfaen"/>
          <w:b/>
          <w:lang w:val="ka-GE"/>
        </w:rPr>
        <w:t>საქართველოს მთავრობას</w:t>
      </w:r>
      <w:r w:rsidRPr="00C97F71">
        <w:rPr>
          <w:rFonts w:ascii="Sylfaen" w:hAnsi="Sylfaen"/>
          <w:b/>
          <w:lang w:val="ka-GE"/>
        </w:rPr>
        <w:t xml:space="preserve">ა და </w:t>
      </w:r>
      <w:r w:rsidRPr="00C97F71">
        <w:rPr>
          <w:rFonts w:ascii="Sylfaen" w:hAnsi="Sylfaen"/>
          <w:b/>
          <w:lang w:val="ka-GE"/>
        </w:rPr>
        <w:t xml:space="preserve">თურქეთის რესპუბლიკის </w:t>
      </w:r>
      <w:r w:rsidRPr="00C97F71">
        <w:rPr>
          <w:rFonts w:ascii="Sylfaen" w:hAnsi="Sylfaen"/>
          <w:b/>
          <w:lang w:val="ka-GE"/>
        </w:rPr>
        <w:t xml:space="preserve">მთავრობას </w:t>
      </w:r>
      <w:r w:rsidRPr="00C97F71">
        <w:rPr>
          <w:rFonts w:ascii="Sylfaen" w:hAnsi="Sylfaen"/>
          <w:b/>
          <w:lang w:val="ka-GE"/>
        </w:rPr>
        <w:t>შორის</w:t>
      </w:r>
      <w:r w:rsidRPr="00C97F71">
        <w:rPr>
          <w:rFonts w:ascii="Sylfaen" w:hAnsi="Sylfaen"/>
          <w:b/>
          <w:lang w:val="ka-GE"/>
        </w:rPr>
        <w:t xml:space="preserve"> </w:t>
      </w:r>
      <w:r w:rsidR="00C97F71">
        <w:rPr>
          <w:rFonts w:ascii="Sylfaen" w:hAnsi="Sylfaen"/>
          <w:b/>
          <w:lang w:val="ka-GE"/>
        </w:rPr>
        <w:t xml:space="preserve">ჯანმრთელობის დაცვის სფეროში </w:t>
      </w:r>
      <w:r w:rsidRPr="00C97F71">
        <w:rPr>
          <w:rFonts w:ascii="Sylfaen" w:hAnsi="Sylfaen"/>
          <w:b/>
          <w:lang w:val="ka-GE"/>
        </w:rPr>
        <w:t xml:space="preserve">დონაციის </w:t>
      </w:r>
      <w:r w:rsidR="00C97F71">
        <w:rPr>
          <w:rFonts w:ascii="Sylfaen" w:hAnsi="Sylfaen"/>
          <w:b/>
          <w:lang w:val="ka-GE"/>
        </w:rPr>
        <w:t xml:space="preserve">თაობაზე </w:t>
      </w:r>
      <w:r w:rsidR="00545704" w:rsidRPr="00C97F71">
        <w:rPr>
          <w:rFonts w:ascii="Sylfaen" w:hAnsi="Sylfaen"/>
          <w:b/>
          <w:lang w:val="ka-GE"/>
        </w:rPr>
        <w:t xml:space="preserve">შეთანხმება </w:t>
      </w:r>
    </w:p>
    <w:p w:rsidR="00545704" w:rsidRPr="00C97F71" w:rsidRDefault="00545704" w:rsidP="00545704">
      <w:pPr>
        <w:rPr>
          <w:rFonts w:ascii="Sylfaen" w:hAnsi="Sylfaen"/>
          <w:b/>
          <w:lang w:val="ka-GE"/>
        </w:rPr>
      </w:pPr>
    </w:p>
    <w:p w:rsidR="006977D0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მთავრობა</w:t>
      </w:r>
      <w:r w:rsidR="00176B8C">
        <w:rPr>
          <w:rFonts w:ascii="Sylfaen" w:hAnsi="Sylfaen"/>
          <w:lang w:val="ka-GE"/>
        </w:rPr>
        <w:t xml:space="preserve"> და თურქეთის რესპუბლიკის მთავრობა</w:t>
      </w:r>
      <w:r>
        <w:rPr>
          <w:rFonts w:ascii="Sylfaen" w:hAnsi="Sylfaen"/>
          <w:lang w:val="ka-GE"/>
        </w:rPr>
        <w:t xml:space="preserve"> (შემდგომში მოხსენებული, როგორც „მ</w:t>
      </w:r>
      <w:r w:rsidR="009913CF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არეები“) შეთანხმდნენ შემდეგზე:</w:t>
      </w:r>
    </w:p>
    <w:p w:rsidR="00545704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6977D0" w:rsidRPr="006977D0" w:rsidRDefault="006977D0" w:rsidP="006977D0">
      <w:pPr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1</w:t>
      </w:r>
    </w:p>
    <w:p w:rsidR="006977D0" w:rsidRDefault="009913CF" w:rsidP="006977D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თურქეთის</w:t>
      </w:r>
      <w:r w:rsidR="006977D0">
        <w:rPr>
          <w:rFonts w:ascii="Sylfaen" w:hAnsi="Sylfaen"/>
          <w:lang w:val="ka-GE"/>
        </w:rPr>
        <w:t xml:space="preserve"> მხარემ უნდა გადასცეს საქართველოს მთავრობას შემდეგი აღჭურვილობა:</w:t>
      </w:r>
    </w:p>
    <w:p w:rsidR="00545704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 ცალი</w:t>
      </w:r>
      <w:r>
        <w:rPr>
          <w:rFonts w:ascii="Sylfaen" w:hAnsi="Sylfaen"/>
          <w:lang w:val="ka-GE"/>
        </w:rPr>
        <w:t xml:space="preserve"> - </w:t>
      </w:r>
      <w:r w:rsidR="00176B8C">
        <w:rPr>
          <w:rFonts w:ascii="Sylfaen" w:hAnsi="Sylfaen"/>
          <w:lang w:val="ka-GE"/>
        </w:rPr>
        <w:t>სუნთქვის აპარატი</w:t>
      </w:r>
    </w:p>
    <w:p w:rsidR="00545704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50,000 ცალი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</w:rPr>
        <w:t xml:space="preserve">PCR </w:t>
      </w:r>
      <w:r w:rsidR="00176B8C">
        <w:rPr>
          <w:rFonts w:ascii="Sylfaen" w:hAnsi="Sylfaen"/>
          <w:lang w:val="ka-GE"/>
        </w:rPr>
        <w:t>სადიაგნოსტიკო ტესტების ნაკრები</w:t>
      </w:r>
      <w:r w:rsidR="000B2518">
        <w:rPr>
          <w:rFonts w:ascii="Sylfaen" w:hAnsi="Sylfaen"/>
          <w:lang w:val="ka-GE"/>
        </w:rPr>
        <w:t xml:space="preserve">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2,000 ყუთი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პლაქველინის აბი</w:t>
      </w:r>
      <w:r>
        <w:rPr>
          <w:rFonts w:ascii="Sylfaen" w:hAnsi="Sylfaen"/>
          <w:lang w:val="ka-GE"/>
        </w:rPr>
        <w:t xml:space="preserve">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4,000 ყუთი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 xml:space="preserve">ფავიპირავირი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5,000 ყუთი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ფრაქსიპარინი</w:t>
      </w:r>
      <w:r>
        <w:rPr>
          <w:rFonts w:ascii="Sylfaen" w:hAnsi="Sylfaen"/>
          <w:lang w:val="ka-GE"/>
        </w:rPr>
        <w:t xml:space="preserve"> 0,3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2,000 ყუთი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 xml:space="preserve">ლინეზოლიდი 600 მგ.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2,000 ყუთი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მეროპენემი 1.0 მგ</w:t>
      </w:r>
      <w:r>
        <w:rPr>
          <w:rFonts w:ascii="Sylfaen" w:hAnsi="Sylfaen"/>
          <w:lang w:val="ka-GE"/>
        </w:rPr>
        <w:t xml:space="preserve">.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2,000 ამპულა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დექსამეტაზონი  4 მგ</w:t>
      </w:r>
      <w:r>
        <w:rPr>
          <w:rFonts w:ascii="Sylfaen" w:hAnsi="Sylfaen"/>
          <w:lang w:val="ka-GE"/>
        </w:rPr>
        <w:t>.</w:t>
      </w:r>
      <w:r w:rsidR="000B2518">
        <w:rPr>
          <w:rFonts w:ascii="Sylfaen" w:hAnsi="Sylfaen"/>
          <w:lang w:val="ka-GE"/>
        </w:rPr>
        <w:t xml:space="preserve">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50,000 ცალი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 xml:space="preserve">ქირურგიული ნიღაბი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5,000 ცალი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 xml:space="preserve">N95 ნიღაბი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5,000 ცალი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ხელთათმანი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1,000 ცალი</w:t>
      </w:r>
      <w:r>
        <w:rPr>
          <w:rFonts w:ascii="Sylfaen" w:hAnsi="Sylfaen"/>
          <w:lang w:val="ka-GE"/>
        </w:rPr>
        <w:t xml:space="preserve"> - </w:t>
      </w:r>
      <w:r w:rsidR="00176B8C">
        <w:rPr>
          <w:rFonts w:ascii="Sylfaen" w:hAnsi="Sylfaen"/>
          <w:lang w:val="ka-GE"/>
        </w:rPr>
        <w:t xml:space="preserve">კომბინიზონი 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1,000 ცალი</w:t>
      </w:r>
      <w:r w:rsidR="00C97F71">
        <w:rPr>
          <w:rFonts w:ascii="Sylfaen" w:hAnsi="Sylfaen"/>
          <w:lang w:val="ka-GE"/>
        </w:rPr>
        <w:t xml:space="preserve"> - </w:t>
      </w:r>
      <w:r w:rsidR="00C97F71">
        <w:rPr>
          <w:rFonts w:ascii="Sylfaen" w:hAnsi="Sylfaen"/>
          <w:lang w:val="ka-GE"/>
        </w:rPr>
        <w:t>სახის ფარი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1,000 ცალი</w:t>
      </w:r>
      <w:r>
        <w:rPr>
          <w:rFonts w:ascii="Sylfaen" w:hAnsi="Sylfaen"/>
          <w:lang w:val="ka-GE"/>
        </w:rPr>
        <w:t xml:space="preserve"> - </w:t>
      </w:r>
      <w:r w:rsidR="000B2518">
        <w:rPr>
          <w:rFonts w:ascii="Sylfaen" w:hAnsi="Sylfaen"/>
          <w:lang w:val="ka-GE"/>
        </w:rPr>
        <w:t>სათვალე</w:t>
      </w:r>
      <w:r>
        <w:rPr>
          <w:rFonts w:ascii="Sylfaen" w:hAnsi="Sylfaen"/>
          <w:lang w:val="ka-GE"/>
        </w:rPr>
        <w:t xml:space="preserve"> </w:t>
      </w:r>
    </w:p>
    <w:p w:rsidR="000B2518" w:rsidRDefault="000B2518" w:rsidP="00091155">
      <w:pPr>
        <w:pStyle w:val="ListParagraph"/>
        <w:rPr>
          <w:rFonts w:ascii="Sylfaen" w:hAnsi="Sylfaen"/>
          <w:lang w:val="ka-GE"/>
        </w:rPr>
      </w:pPr>
    </w:p>
    <w:p w:rsidR="00091155" w:rsidRDefault="00091155" w:rsidP="00C97F71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91155" w:rsidRPr="00C97F71" w:rsidRDefault="00091155" w:rsidP="00C97F71">
      <w:pPr>
        <w:pStyle w:val="ListParagraph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აღნიშნული </w:t>
      </w:r>
      <w:r w:rsidR="00176B8C">
        <w:rPr>
          <w:rFonts w:ascii="Sylfaen" w:hAnsi="Sylfaen"/>
          <w:lang w:val="ka-GE"/>
        </w:rPr>
        <w:t>დონაცია</w:t>
      </w:r>
      <w:r>
        <w:rPr>
          <w:rFonts w:ascii="Sylfaen" w:hAnsi="Sylfaen"/>
          <w:lang w:val="ka-GE"/>
        </w:rPr>
        <w:t xml:space="preserve"> გადაეცემა საქართველოს მთავრობას თურქეთის რესპუბლიკის მთავრობისგან მ</w:t>
      </w:r>
      <w:r w:rsidR="006977D0">
        <w:rPr>
          <w:rFonts w:ascii="Sylfaen" w:hAnsi="Sylfaen"/>
          <w:lang w:val="ka-GE"/>
        </w:rPr>
        <w:t>ეგობრობის</w:t>
      </w:r>
      <w:r w:rsidR="00176B8C">
        <w:rPr>
          <w:rFonts w:ascii="Sylfaen" w:hAnsi="Sylfaen"/>
          <w:lang w:val="ka-GE"/>
        </w:rPr>
        <w:t>ა</w:t>
      </w:r>
      <w:r w:rsidR="006977D0">
        <w:rPr>
          <w:rFonts w:ascii="Sylfaen" w:hAnsi="Sylfaen"/>
          <w:lang w:val="ka-GE"/>
        </w:rPr>
        <w:t xml:space="preserve"> და კეთილი ნების ნიშნად.</w:t>
      </w:r>
    </w:p>
    <w:p w:rsidR="006977D0" w:rsidRDefault="006977D0" w:rsidP="00C97F71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6977D0" w:rsidRDefault="006977D0" w:rsidP="00A109E2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2</w:t>
      </w:r>
    </w:p>
    <w:p w:rsidR="006977D0" w:rsidRDefault="00176B8C" w:rsidP="00A109E2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დონაციის მიღების შე</w:t>
      </w:r>
      <w:r w:rsidR="006977D0">
        <w:rPr>
          <w:rFonts w:ascii="Sylfaen" w:hAnsi="Sylfaen"/>
          <w:lang w:val="ka-GE"/>
        </w:rPr>
        <w:t xml:space="preserve">მდეგ, </w:t>
      </w:r>
      <w:r>
        <w:rPr>
          <w:rFonts w:ascii="Sylfaen" w:hAnsi="Sylfaen"/>
          <w:lang w:val="ka-GE"/>
        </w:rPr>
        <w:t>საჩუქრად მიღებული</w:t>
      </w:r>
      <w:r w:rsidR="006977D0">
        <w:rPr>
          <w:rFonts w:ascii="Sylfaen" w:hAnsi="Sylfaen"/>
          <w:lang w:val="ka-GE"/>
        </w:rPr>
        <w:t xml:space="preserve"> სამედიცინო აღჭურვილობა გადადის საქართველოს მთავრობის კუთნილებაში და გამოყენებული იქნება </w:t>
      </w:r>
      <w:r>
        <w:rPr>
          <w:rFonts w:ascii="Sylfaen" w:hAnsi="Sylfaen"/>
          <w:lang w:val="ka-GE"/>
        </w:rPr>
        <w:t>სამედიცინო</w:t>
      </w:r>
      <w:r w:rsidR="006977D0">
        <w:rPr>
          <w:rFonts w:ascii="Sylfaen" w:hAnsi="Sylfaen"/>
          <w:lang w:val="ka-GE"/>
        </w:rPr>
        <w:t xml:space="preserve"> სერვისების </w:t>
      </w:r>
      <w:r w:rsidR="00C97F71">
        <w:rPr>
          <w:rFonts w:ascii="Sylfaen" w:hAnsi="Sylfaen"/>
          <w:lang w:val="ka-GE"/>
        </w:rPr>
        <w:t>გასაგრძელებლად.</w:t>
      </w:r>
      <w:r>
        <w:rPr>
          <w:rFonts w:ascii="Sylfaen" w:hAnsi="Sylfaen"/>
          <w:lang w:val="ka-GE"/>
        </w:rPr>
        <w:t xml:space="preserve"> აღნიშნული </w:t>
      </w:r>
      <w:r w:rsidR="00C97F71">
        <w:rPr>
          <w:rFonts w:ascii="Sylfaen" w:hAnsi="Sylfaen"/>
          <w:lang w:val="ka-GE"/>
        </w:rPr>
        <w:t>აღჭ</w:t>
      </w:r>
      <w:r>
        <w:rPr>
          <w:rFonts w:ascii="Sylfaen" w:hAnsi="Sylfaen"/>
          <w:lang w:val="ka-GE"/>
        </w:rPr>
        <w:t>ურვილობა განაწილდება შემდგომში შეთანხმებული პროცედურის მიხედვით.</w:t>
      </w:r>
    </w:p>
    <w:p w:rsidR="006977D0" w:rsidRDefault="006977D0" w:rsidP="006977D0">
      <w:pPr>
        <w:pStyle w:val="ListParagraph"/>
        <w:ind w:left="0"/>
        <w:rPr>
          <w:rFonts w:ascii="Sylfaen" w:hAnsi="Sylfaen"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9913CF" w:rsidRDefault="009913CF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9913CF" w:rsidRDefault="009913CF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6977D0" w:rsidRDefault="006977D0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3</w:t>
      </w:r>
    </w:p>
    <w:p w:rsidR="00E670C5" w:rsidRDefault="00176B8C" w:rsidP="00E670C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წინამდებარე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შეთანხმება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ძალაში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შევა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მისი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ხელმოწერის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დღეს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>.</w:t>
      </w:r>
    </w:p>
    <w:p w:rsidR="00E670C5" w:rsidRDefault="00C97F71" w:rsidP="00E670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შედგენილია 2020 წლის --------------- ქ.</w:t>
      </w:r>
      <w:r w:rsidR="00E670C5" w:rsidRPr="00E670C5">
        <w:rPr>
          <w:rFonts w:ascii="Sylfaen" w:hAnsi="Sylfaen"/>
          <w:lang w:val="ka-GE"/>
        </w:rPr>
        <w:t xml:space="preserve"> ანკარაში, </w:t>
      </w:r>
      <w:r w:rsidR="00176B8C">
        <w:rPr>
          <w:rFonts w:ascii="Sylfaen" w:hAnsi="Sylfaen"/>
          <w:lang w:val="ka-GE"/>
        </w:rPr>
        <w:t>სამ</w:t>
      </w:r>
      <w:r w:rsidR="00176B8C" w:rsidRPr="00E670C5">
        <w:rPr>
          <w:rFonts w:ascii="Sylfaen" w:hAnsi="Sylfaen"/>
          <w:lang w:val="ka-GE"/>
        </w:rPr>
        <w:t xml:space="preserve"> </w:t>
      </w:r>
      <w:r w:rsidR="00176B8C">
        <w:rPr>
          <w:rFonts w:ascii="Sylfaen" w:hAnsi="Sylfaen"/>
          <w:lang w:val="ka-GE"/>
        </w:rPr>
        <w:t>ეგზემპლარად</w:t>
      </w:r>
      <w:r w:rsidR="00176B8C" w:rsidRPr="00E670C5">
        <w:rPr>
          <w:rFonts w:ascii="Sylfaen" w:hAnsi="Sylfaen"/>
          <w:lang w:val="ka-GE"/>
        </w:rPr>
        <w:t xml:space="preserve"> </w:t>
      </w:r>
      <w:r w:rsidR="00176B8C">
        <w:rPr>
          <w:rFonts w:ascii="Sylfaen" w:hAnsi="Sylfaen"/>
          <w:lang w:val="ka-GE"/>
        </w:rPr>
        <w:t xml:space="preserve">ქართულ, </w:t>
      </w:r>
      <w:r w:rsidR="00176B8C" w:rsidRPr="00E670C5">
        <w:rPr>
          <w:rFonts w:ascii="Sylfaen" w:hAnsi="Sylfaen"/>
          <w:lang w:val="ka-GE"/>
        </w:rPr>
        <w:t>თურქულ და ინგლისურ ენებზე</w:t>
      </w:r>
      <w:r w:rsidR="00176B8C">
        <w:rPr>
          <w:rFonts w:ascii="Sylfaen" w:hAnsi="Sylfaen"/>
          <w:lang w:val="ka-GE"/>
        </w:rPr>
        <w:t>,</w:t>
      </w:r>
      <w:r w:rsidR="00176B8C">
        <w:rPr>
          <w:rFonts w:ascii="Sylfaen" w:hAnsi="Sylfaen"/>
          <w:lang w:val="ka-GE"/>
        </w:rPr>
        <w:t xml:space="preserve"> </w:t>
      </w:r>
      <w:r w:rsidR="00E670C5">
        <w:rPr>
          <w:rFonts w:ascii="Sylfaen" w:hAnsi="Sylfaen"/>
          <w:lang w:val="ka-GE"/>
        </w:rPr>
        <w:t>ყველა</w:t>
      </w:r>
      <w:r w:rsidR="00E670C5" w:rsidRPr="00E670C5">
        <w:rPr>
          <w:rFonts w:ascii="Sylfaen" w:hAnsi="Sylfaen"/>
          <w:lang w:val="ka-GE"/>
        </w:rPr>
        <w:t xml:space="preserve"> ტექსტი თანაბრად ავთენტურია</w:t>
      </w:r>
      <w:r w:rsidR="00176B8C">
        <w:rPr>
          <w:rFonts w:ascii="Sylfaen" w:hAnsi="Sylfaen"/>
          <w:lang w:val="ka-GE"/>
        </w:rPr>
        <w:t>. განსხვავებული ინტერპრეტაციის შემთხვევაში,</w:t>
      </w:r>
      <w:r w:rsidR="00E670C5" w:rsidRPr="00E670C5">
        <w:rPr>
          <w:rFonts w:ascii="Sylfaen" w:hAnsi="Sylfaen"/>
          <w:lang w:val="ka-GE"/>
        </w:rPr>
        <w:t xml:space="preserve"> უპირატესობა </w:t>
      </w:r>
      <w:r w:rsidR="00176B8C">
        <w:rPr>
          <w:rFonts w:ascii="Sylfaen" w:hAnsi="Sylfaen"/>
          <w:lang w:val="ka-GE"/>
        </w:rPr>
        <w:t>ენიჭება ტესტს</w:t>
      </w:r>
      <w:r w:rsidR="00E670C5" w:rsidRPr="00E670C5">
        <w:rPr>
          <w:rFonts w:ascii="Sylfaen" w:hAnsi="Sylfaen"/>
          <w:lang w:val="ka-GE"/>
        </w:rPr>
        <w:t xml:space="preserve"> ინგლისურ </w:t>
      </w:r>
      <w:r w:rsidR="00176B8C">
        <w:rPr>
          <w:rFonts w:ascii="Sylfaen" w:hAnsi="Sylfaen"/>
          <w:lang w:val="ka-GE"/>
        </w:rPr>
        <w:t>ენაზე.</w:t>
      </w:r>
    </w:p>
    <w:p w:rsidR="00C97F71" w:rsidRDefault="00C97F71" w:rsidP="00E670C5">
      <w:pPr>
        <w:rPr>
          <w:rFonts w:ascii="Sylfaen" w:hAnsi="Sylfaen"/>
          <w:lang w:val="ka-GE"/>
        </w:rPr>
      </w:pPr>
      <w:bookmarkStart w:id="0" w:name="_GoBack"/>
      <w:bookmarkEnd w:id="0"/>
    </w:p>
    <w:p w:rsidR="00C97F71" w:rsidRDefault="00C97F71" w:rsidP="00E670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თურქეთის რესპუბლიკის </w:t>
      </w:r>
    </w:p>
    <w:p w:rsidR="00C97F71" w:rsidRDefault="00C97F71" w:rsidP="00C97F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სახელით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მთავრობის სახელით</w:t>
      </w:r>
    </w:p>
    <w:p w:rsidR="00C97F71" w:rsidRDefault="00C97F71" w:rsidP="00C97F71">
      <w:pPr>
        <w:rPr>
          <w:rFonts w:ascii="Sylfaen" w:hAnsi="Sylfaen"/>
          <w:lang w:val="ka-GE"/>
        </w:rPr>
      </w:pPr>
    </w:p>
    <w:p w:rsidR="00064FBA" w:rsidRDefault="00064FBA" w:rsidP="00C97F71">
      <w:pPr>
        <w:rPr>
          <w:rFonts w:ascii="Sylfaen" w:hAnsi="Sylfaen"/>
          <w:lang w:val="ka-GE"/>
        </w:rPr>
      </w:pPr>
    </w:p>
    <w:p w:rsidR="00064FBA" w:rsidRDefault="00064FBA" w:rsidP="00064FBA">
      <w:pPr>
        <w:spacing w:after="119"/>
        <w:ind w:left="10" w:hanging="10"/>
        <w:jc w:val="center"/>
        <w:rPr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proofErr w:type="gramEnd"/>
      <w:r>
        <w:rPr>
          <w:rFonts w:ascii="Sylfaen" w:eastAsia="Sylfaen" w:hAnsi="Sylfaen" w:cs="Sylfaen"/>
          <w:b/>
          <w:sz w:val="24"/>
          <w:szCs w:val="24"/>
        </w:rPr>
        <w:t xml:space="preserve"> 4</w:t>
      </w:r>
    </w:p>
    <w:p w:rsidR="00064FBA" w:rsidRDefault="00064FBA" w:rsidP="00064FBA">
      <w:pPr>
        <w:spacing w:after="159"/>
        <w:ind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თურქეთის რესპუბლიკის ჯანმრთელობის დაცვის სამინისტრო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პასუხისმგებელნი იქნებიან ამ შეთანხმების განხორციელებაზე. </w:t>
      </w:r>
    </w:p>
    <w:p w:rsidR="00064FBA" w:rsidRDefault="00064FBA" w:rsidP="00064FBA">
      <w:pPr>
        <w:tabs>
          <w:tab w:val="left" w:pos="567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Health of the Republic of Turkey and the Ministry of Internally Displaced Persons from the Occupied Territories,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Health and Social Affairs of Georgia shall be in charge with the implementation of this Agreement. </w:t>
      </w:r>
    </w:p>
    <w:p w:rsidR="00064FBA" w:rsidRPr="00064FBA" w:rsidRDefault="00064FBA" w:rsidP="00C97F71">
      <w:pPr>
        <w:rPr>
          <w:rFonts w:ascii="Sylfaen" w:hAnsi="Sylfaen"/>
        </w:rPr>
      </w:pPr>
    </w:p>
    <w:p w:rsidR="00C97F71" w:rsidRPr="006977D0" w:rsidRDefault="00C97F71">
      <w:pPr>
        <w:rPr>
          <w:rFonts w:ascii="Sylfaen" w:hAnsi="Sylfaen"/>
          <w:lang w:val="ka-GE"/>
        </w:rPr>
      </w:pPr>
    </w:p>
    <w:sectPr w:rsidR="00C97F71" w:rsidRPr="0069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038"/>
    <w:multiLevelType w:val="hybridMultilevel"/>
    <w:tmpl w:val="FDC8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B"/>
    <w:rsid w:val="00064FBA"/>
    <w:rsid w:val="00091155"/>
    <w:rsid w:val="000B2518"/>
    <w:rsid w:val="00176B8C"/>
    <w:rsid w:val="00545704"/>
    <w:rsid w:val="006977D0"/>
    <w:rsid w:val="0082744B"/>
    <w:rsid w:val="009913CF"/>
    <w:rsid w:val="00A109E2"/>
    <w:rsid w:val="00C97F71"/>
    <w:rsid w:val="00E670C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25A5"/>
  <w15:docId w15:val="{5A64B122-2114-4CCF-BA03-39B42EC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5B94-4672-4C56-9EF1-17FA9240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Maia Nikoleishvili</cp:lastModifiedBy>
  <cp:revision>3</cp:revision>
  <dcterms:created xsi:type="dcterms:W3CDTF">2020-10-06T12:34:00Z</dcterms:created>
  <dcterms:modified xsi:type="dcterms:W3CDTF">2020-10-06T12:46:00Z</dcterms:modified>
</cp:coreProperties>
</file>