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2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2"/>
      </w:tblGrid>
      <w:tr w:rsidR="007F297E" w:rsidRPr="007F297E" w:rsidTr="00313C8A">
        <w:trPr>
          <w:trHeight w:val="134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F297E" w:rsidRPr="007F297E" w:rsidRDefault="007F297E" w:rsidP="007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 xml:space="preserve">საქართველოს მთავრობასა და იაპონიის მთავრობას შორის 2020 წლის 22 ივლისს ნოტების გაცვლის გზით გაფორმებული შეთანხმების ფარგლებში განსახორცილებელ ღონისძიებათა </w:t>
            </w:r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უზრუნველყოფის</w:t>
            </w:r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მიზნით</w:t>
            </w:r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საკონსულტაციო</w:t>
            </w:r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კომიტეტის</w:t>
            </w:r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შექმნის</w:t>
            </w:r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7F297E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შესახებ</w:t>
            </w:r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7F297E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7F297E" w:rsidRPr="007F297E" w:rsidTr="00313C8A">
        <w:trPr>
          <w:trHeight w:val="1151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F297E" w:rsidRDefault="007F297E" w:rsidP="007F297E">
            <w:pPr>
              <w:spacing w:before="100" w:beforeAutospacing="1" w:after="0" w:line="240" w:lineRule="auto"/>
              <w:ind w:firstLine="720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7F297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საქართველოს მთავრობასა და იაპონიის მთავრობას შორის 2020 წლის 22 ივლისს ნოტების გაცვლის გზით გაფორმებული შეთანხმების</w:t>
            </w:r>
            <w:r w:rsidR="00D907D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ა და</w:t>
            </w:r>
            <w:r w:rsidR="00D907D4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 w:rsidR="00D907D4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„საქართველოს მთავრობასა და იაპონიის მთავრობას შორის 2020 წლის 22 ივლისს ნოტების გაცვლის გზით გაფორმებული შეთანხმების ფარგლებში  განსახორციელებელ ღონისძიებათა შესახებ“ საქართველოს მთავრობის 2020 წლის 26 აგვისტოს N1635 განკარგულების შესრულების მიზნით, 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7F297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№473 დადგენილებით დამტკიცებული დებულების  მე-6 მუხლის მე-2 პუნქტის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7F297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,,ო“ და ,,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ჟ“ ქვეპუნქტებისა და 21-ე მუხლის შესაბამისად,</w:t>
            </w:r>
          </w:p>
          <w:p w:rsidR="007F297E" w:rsidRPr="007F297E" w:rsidRDefault="007F297E" w:rsidP="007F297E">
            <w:pPr>
              <w:spacing w:before="100" w:beforeAutospacing="1"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ვბრძანებ: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1.      საქართველოს მთავრობასა და იაპონიის მთავრობას შორის 2020 წლის 22 ივლისს ნოტების გაცვლის გზით გაფორმებული შეთანხმების ფარგლებში განსახორცილებელ ღონისძიებათა  უზრუნველყოფის მიზნით</w:t>
            </w:r>
            <w:r w:rsidR="00AE1FB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, </w:t>
            </w:r>
            <w:r w:rsidR="00AE1FB0" w:rsidRPr="00AE1FB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</w:t>
            </w:r>
            <w:r w:rsidR="00AE1FB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სტროში (შემდგომში - სამინისტრო)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შეიქმნას საკონსულტაციო კომიტეტი (შემდგომში - კომიტეტი) შემდეგი შემადგენლობით: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ა) </w:t>
            </w: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გიორგი წოწკოლაური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საქართველოს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შრომის, ჯანმრთელობისა და სოციალური დაცვის მინისტრის მოადგილე, კომიტეტის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თავმჯდომარე;</w:t>
            </w:r>
          </w:p>
          <w:p w:rsidR="00A14C72" w:rsidRDefault="00D907D4" w:rsidP="00A14C72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D907D4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გ)</w:t>
            </w:r>
            <w: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 თინათინ ხარძიანი - </w:t>
            </w:r>
            <w:r w:rsidR="00AE1FB0" w:rsidRPr="00AE1FB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 ადმინისტრაციის უფროსის მოვალეობის შემსრულებელი, კომიტეტის წევრი;</w:t>
            </w:r>
          </w:p>
          <w:p w:rsidR="00A14C72" w:rsidRDefault="00A14C72" w:rsidP="00A14C72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F297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ბ) </w:t>
            </w: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მაია ნიკოლეიშვილი -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სამინისტროს ადმინისტრაციის საერთაშორისო ურთიერთობებისა და პროტოკოლის სამმართველოს უფროსი, კომიტეტის წევრი;</w:t>
            </w:r>
          </w:p>
          <w:p w:rsidR="00A14C72" w:rsidRDefault="00A14C72" w:rsidP="00A14C72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A14C72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გ) ბექა ჯაყელი - </w:t>
            </w:r>
            <w:r w:rsidRPr="00A14C7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სამინისტროს ეკონომიკური დეპარტამენტის უფროსი, </w:t>
            </w:r>
            <w:r w:rsidRPr="00A14C7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კომიტეტის წევრი;</w:t>
            </w:r>
          </w:p>
          <w:p w:rsidR="00110391" w:rsidRPr="00110391" w:rsidRDefault="00110391" w:rsidP="00A14C72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highlight w:val="yellow"/>
                <w:lang w:val="ka-GE"/>
              </w:rPr>
            </w:pPr>
            <w:r w:rsidRPr="00110391">
              <w:rPr>
                <w:rFonts w:ascii="Sylfaen" w:eastAsia="Times New Roman" w:hAnsi="Sylfaen" w:cs="Times New Roman"/>
                <w:sz w:val="24"/>
                <w:szCs w:val="24"/>
                <w:highlight w:val="yellow"/>
                <w:lang w:val="ka-GE"/>
              </w:rPr>
              <w:t>გიორგი ჭავჭავაძე???</w:t>
            </w:r>
          </w:p>
          <w:p w:rsidR="00110391" w:rsidRPr="00110391" w:rsidRDefault="00110391" w:rsidP="00A14C72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110391">
              <w:rPr>
                <w:rFonts w:ascii="Sylfaen" w:eastAsia="Times New Roman" w:hAnsi="Sylfaen" w:cs="Times New Roman"/>
                <w:sz w:val="24"/>
                <w:szCs w:val="24"/>
                <w:highlight w:val="yellow"/>
                <w:lang w:val="ka-GE"/>
              </w:rPr>
              <w:t>იურიდიული</w:t>
            </w:r>
          </w:p>
          <w:p w:rsidR="00163C54" w:rsidRPr="00A14C72" w:rsidRDefault="00163C54" w:rsidP="00A14C72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D3A51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lastRenderedPageBreak/>
              <w:t>დ)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="004D3A51" w:rsidRPr="004D3A51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ქეთევან გოგინაშვილი</w:t>
            </w:r>
            <w:r w:rsidR="004D3A5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- </w:t>
            </w:r>
            <w:r w:rsidR="004D3A5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პოლიტიკის დეპარტამენტის ჯანმრთელობის დაცვის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პოლიტიკის სამმართველო</w:t>
            </w:r>
            <w:r w:rsidR="004D3A5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 მთავარი სპეციალისტი, კომიტეტის წევრი;</w:t>
            </w:r>
          </w:p>
          <w:p w:rsidR="00AE1FB0" w:rsidRDefault="00163C54" w:rsidP="00AE1FB0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ე</w:t>
            </w:r>
            <w:r w:rsidR="00AE1FB0" w:rsidRPr="00AE1FB0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) თამარ შალამბერიძე</w:t>
            </w:r>
            <w:r w:rsidR="00AE1FB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სამინისტროს ადმინისტრაციის სახელმწიფო შესყიდვების სამმართველოს უფროსის </w:t>
            </w:r>
            <w:r w:rsidR="00AE1FB0" w:rsidRPr="00AE1FB0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მოვალეობის შემსრულებელი, კომიტეტის წევრი;</w:t>
            </w:r>
          </w:p>
          <w:p w:rsidR="00A14C72" w:rsidRDefault="00163C54" w:rsidP="00AE1FB0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53E9A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ვ</w:t>
            </w:r>
            <w:r w:rsidR="00A14C72" w:rsidRPr="00753E9A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)</w:t>
            </w:r>
            <w:r w:rsidR="00A14C7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="00A14C72" w:rsidRPr="00A14C72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გურამ გიორგობიანი</w:t>
            </w:r>
            <w:r w:rsidR="00A14C7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სამინისტროს ადმინისტრაციის მატერიალურ-ტექნიკური უზრუნველყოფისა და ლოჯისტიკის სამმართველოს უფროსი;</w:t>
            </w:r>
          </w:p>
          <w:p w:rsidR="0052216B" w:rsidRDefault="00163C54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ზ</w:t>
            </w:r>
            <w:r w:rsidR="007F297E" w:rsidRPr="007F297E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)</w:t>
            </w:r>
            <w:r w:rsidR="007F297E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 </w:t>
            </w:r>
            <w:r w:rsidR="00A14C72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ამირან გოგიტიძე - </w:t>
            </w:r>
            <w:r w:rsidR="007F297E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 </w:t>
            </w:r>
            <w:r w:rsidR="0052216B" w:rsidRPr="0052216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სსიპ </w:t>
            </w:r>
            <w:r w:rsidR="0052216B" w:rsidRPr="0052216B">
              <w:rPr>
                <w:rFonts w:ascii="Sylfaen" w:hAnsi="Sylfaen" w:cs="Sylfaen"/>
              </w:rPr>
              <w:t>საანგებო სიტუაციების კოორდინაციისა და გადაუდებელი დახმარების ცენტრი</w:t>
            </w:r>
            <w:r w:rsidR="0052216B">
              <w:rPr>
                <w:rFonts w:ascii="Sylfaen" w:hAnsi="Sylfaen" w:cs="Sylfaen"/>
                <w:lang w:val="ka-GE"/>
              </w:rPr>
              <w:t xml:space="preserve">ს </w:t>
            </w:r>
            <w:r w:rsidR="0052216B">
              <w:rPr>
                <w:rFonts w:ascii="Sylfaen" w:hAnsi="Sylfaen"/>
                <w:lang w:val="ka-GE"/>
              </w:rPr>
              <w:t>დაგეგმარების, ხარისხისა და გამოძახებათა მართვის დეპარტამენტის უფროსი</w:t>
            </w:r>
          </w:p>
          <w:p w:rsidR="00163C54" w:rsidRDefault="00163C54" w:rsidP="00163C54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თ</w:t>
            </w:r>
            <w: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) მასატაკა ობატა - </w:t>
            </w:r>
            <w:r w:rsidRPr="00163C54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მისიის ხელმძღვანელის მოადგილე,</w:t>
            </w:r>
            <w:r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 xml:space="preserve"> </w:t>
            </w:r>
            <w:r w:rsidRPr="0052216B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იაპონიის საელჩო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საქართველოში, </w:t>
            </w:r>
            <w:r w:rsidRPr="00A14C72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კომიტეტის წევრი;</w:t>
            </w:r>
          </w:p>
          <w:p w:rsidR="007F297E" w:rsidRPr="00163C54" w:rsidRDefault="007F297E" w:rsidP="00163C54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F297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     </w:t>
            </w:r>
            <w:r w:rsidRPr="007F297E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br/>
            </w:r>
            <w:r w:rsidRPr="007F297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      </w:t>
            </w:r>
            <w:r w:rsidRPr="007F297E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Pr="007F297E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. კომიტეტმა უზრუნველყოს: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ა) ყველა იმ საკითხის განხილვა, რომელიც შესაძლოა</w:t>
            </w:r>
            <w:r w:rsidR="00D907D4">
              <w:rPr>
                <w:rFonts w:ascii="Sylfaen" w:eastAsia="Times New Roman" w:hAnsi="Sylfaen" w:cs="Times New Roman"/>
                <w:sz w:val="24"/>
                <w:szCs w:val="24"/>
              </w:rPr>
              <w:t>,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წარმოიშვას </w:t>
            </w:r>
            <w:r w:rsidR="00313C8A"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საქართველოს მთავრობასა და იაპონიის მთავრობას შორის 2020 წლის 22 ივლისს ნოტების გაცვლის გზით გაფორმებული შეთანხმების </w:t>
            </w:r>
            <w:r w:rsidRPr="007F297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ფარგლებში;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ბ) </w:t>
            </w:r>
            <w:r w:rsidR="00313C8A"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საქართველოს მთავრობასა და იაპონიის მთავრობას შორის 2020 წლის 22 ივლისს ნოტების გაცვლის გზით გაფორმებული შეთანხმების</w:t>
            </w:r>
            <w:r w:rsidRPr="007F297E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="00313C8A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ფარგლებში 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გასატარებელი ღონისძიებების კოორდინაცია.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</w:rPr>
              <w:t>3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. კომიტეტის შეხვედრები გაიმართოს საჭიროებისამებრ.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</w:rPr>
              <w:t>4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. კომიტეტის </w:t>
            </w:r>
            <w:r w:rsidR="00313C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თავმჯდომარე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: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ა) იწვევს და წარმართავს კომიტეტის სხდომებს;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ბ) განსაზღვრავს კომიტეტის მუშაობის განრიგს;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გ) უძღვება კომიტეტის საქმიანობას;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დ) საჭიროების შემთხვევაში, განსაზღვრავს კომიტეტის წევრისთვის შესასრულებელ კონკრეტულ ამოცანებს;</w:t>
            </w:r>
          </w:p>
          <w:p w:rsidR="00313C8A" w:rsidRPr="007F297E" w:rsidRDefault="007F297E" w:rsidP="002E0F73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ე) უფლებამოსილია, საჭიროების შემთხვევაში, კომიტეტის საქმიანობაში მონაწილეობის მისაღებად დამატებით მოიწვიოს სხვა პირებიც.</w:t>
            </w:r>
          </w:p>
          <w:p w:rsidR="007F297E" w:rsidRPr="007F297E" w:rsidRDefault="007F297E" w:rsidP="007F297E">
            <w:pPr>
              <w:spacing w:before="100" w:beforeAutospacing="1" w:after="100" w:afterAutospacing="1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t>5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. კომიტეტის საქმიანობის ორგანიზაციულ-ტექნიკური უზრუნველყოფა დაევალოს </w:t>
            </w:r>
            <w:r w:rsidR="00313C8A"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საქართველოს </w:t>
            </w:r>
            <w:r w:rsidR="00313C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ოკუპირებული ტერიტორიებიდან დევნილთა, </w:t>
            </w:r>
            <w:r w:rsidR="00313C8A"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შრომის, ჯანმრთელობისა და სოციალური დაცვის</w:t>
            </w:r>
            <w:r w:rsidR="00313C8A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სამინისტროს </w:t>
            </w:r>
            <w:r w:rsidR="00110391" w:rsidRPr="00110391">
              <w:rPr>
                <w:rFonts w:ascii="Sylfaen" w:eastAsia="Times New Roman" w:hAnsi="Sylfaen" w:cs="Times New Roman"/>
                <w:sz w:val="24"/>
                <w:szCs w:val="24"/>
                <w:highlight w:val="yellow"/>
                <w:lang w:val="ka-GE"/>
              </w:rPr>
              <w:t>ადმინისტრაციას.</w:t>
            </w:r>
            <w:bookmarkStart w:id="0" w:name="_GoBack"/>
            <w:bookmarkEnd w:id="0"/>
          </w:p>
          <w:p w:rsidR="007F297E" w:rsidRPr="004D3A51" w:rsidRDefault="007F297E" w:rsidP="007F297E">
            <w:pPr>
              <w:spacing w:before="100" w:beforeAutospacing="1" w:after="24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97E">
              <w:rPr>
                <w:rFonts w:ascii="Sylfaen" w:eastAsia="Times New Roman" w:hAnsi="Sylfaen" w:cs="Times New Roman"/>
                <w:sz w:val="24"/>
                <w:szCs w:val="24"/>
              </w:rPr>
              <w:t>6</w:t>
            </w:r>
            <w:r w:rsidRPr="007F297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.  ბრძანება ძალაშია ხელმოწერისთანავე.</w:t>
            </w:r>
          </w:p>
        </w:tc>
      </w:tr>
      <w:tr w:rsidR="00163C54" w:rsidRPr="007F297E" w:rsidTr="00313C8A">
        <w:trPr>
          <w:trHeight w:val="11517"/>
          <w:tblCellSpacing w:w="15" w:type="dxa"/>
          <w:jc w:val="center"/>
        </w:trPr>
        <w:tc>
          <w:tcPr>
            <w:tcW w:w="0" w:type="auto"/>
            <w:vAlign w:val="center"/>
          </w:tcPr>
          <w:p w:rsidR="00163C54" w:rsidRPr="007F297E" w:rsidRDefault="00163C54" w:rsidP="00163C54">
            <w:pPr>
              <w:spacing w:before="100" w:beforeAutospacing="1" w:after="0" w:line="240" w:lineRule="auto"/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</w:p>
        </w:tc>
      </w:tr>
    </w:tbl>
    <w:p w:rsidR="00D7774A" w:rsidRDefault="00110391"/>
    <w:sectPr w:rsidR="00D7774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27B"/>
    <w:rsid w:val="00110391"/>
    <w:rsid w:val="00163C54"/>
    <w:rsid w:val="002E0F73"/>
    <w:rsid w:val="00313C8A"/>
    <w:rsid w:val="004D3A51"/>
    <w:rsid w:val="0052216B"/>
    <w:rsid w:val="00753E9A"/>
    <w:rsid w:val="007F297E"/>
    <w:rsid w:val="0087227B"/>
    <w:rsid w:val="009C2CFC"/>
    <w:rsid w:val="00A14C72"/>
    <w:rsid w:val="00AE1FB0"/>
    <w:rsid w:val="00BA4387"/>
    <w:rsid w:val="00D9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2AFC"/>
  <w15:docId w15:val="{274CBC8F-D0C0-42BD-84A3-F5B06E8A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3C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C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3C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C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C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C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Chigoshvili</dc:creator>
  <cp:lastModifiedBy>Maia Nikoleishvili</cp:lastModifiedBy>
  <cp:revision>2</cp:revision>
  <cp:lastPrinted>2020-09-22T07:44:00Z</cp:lastPrinted>
  <dcterms:created xsi:type="dcterms:W3CDTF">2020-09-22T07:58:00Z</dcterms:created>
  <dcterms:modified xsi:type="dcterms:W3CDTF">2020-09-22T07:58:00Z</dcterms:modified>
</cp:coreProperties>
</file>