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Pr="00767E34" w:rsidRDefault="007873C4" w:rsidP="00767E34">
      <w:pPr>
        <w:pStyle w:val="ListParagraph"/>
        <w:numPr>
          <w:ilvl w:val="0"/>
          <w:numId w:val="6"/>
        </w:numPr>
        <w:rPr>
          <w:rFonts w:cs="Sylfaen"/>
          <w:b/>
          <w:noProof w:val="0"/>
          <w:color w:val="002060"/>
          <w:sz w:val="22"/>
          <w:lang w:val="ka-GE"/>
        </w:rPr>
      </w:pPr>
      <w:r w:rsidRPr="00767E34">
        <w:rPr>
          <w:rFonts w:cs="Sylfaen"/>
          <w:b/>
          <w:noProof w:val="0"/>
          <w:color w:val="002060"/>
          <w:sz w:val="22"/>
          <w:lang w:val="ka-GE"/>
        </w:rPr>
        <w:t xml:space="preserve">მოკლე ინფორმაცია მიზნობრივი სოციალური დახმარების პროგრამის შესახებ </w:t>
      </w:r>
    </w:p>
    <w:p w:rsidR="0008791D" w:rsidRPr="00767E34" w:rsidRDefault="007873C4" w:rsidP="0008791D">
      <w:pPr>
        <w:pStyle w:val="ListParagraph"/>
        <w:numPr>
          <w:ilvl w:val="0"/>
          <w:numId w:val="3"/>
        </w:numPr>
        <w:spacing w:after="200" w:line="276" w:lineRule="auto"/>
        <w:jc w:val="both"/>
        <w:rPr>
          <w:sz w:val="20"/>
          <w:szCs w:val="20"/>
          <w:lang w:val="ka-GE"/>
        </w:rPr>
      </w:pPr>
      <w:r w:rsidRPr="00767E34">
        <w:rPr>
          <w:rFonts w:eastAsia="Times New Roman" w:cs="Sylfaen"/>
          <w:sz w:val="20"/>
          <w:szCs w:val="20"/>
          <w:lang w:val="ka-GE"/>
        </w:rPr>
        <w:t>სოციალურად დაუცველი ოჯახების რეგისტრაცია და</w:t>
      </w:r>
      <w:r w:rsidRPr="00767E34">
        <w:rPr>
          <w:rFonts w:eastAsia="Times New Roman" w:cs="Sylfaen"/>
          <w:sz w:val="20"/>
          <w:szCs w:val="20"/>
          <w:lang w:val="ka-GE"/>
        </w:rPr>
        <w:t xml:space="preserve"> მონაცემთა ერთიანი ბაზის შექმნა 2005 წლიდან დაიწყო. </w:t>
      </w:r>
      <w:r w:rsidR="0008791D" w:rsidRPr="00767E34">
        <w:rPr>
          <w:rFonts w:eastAsia="Times New Roman" w:cs="Sylfaen"/>
          <w:sz w:val="20"/>
          <w:szCs w:val="20"/>
          <w:lang w:val="ka-GE"/>
        </w:rPr>
        <w:t>წლების განმავლობაში რამდენჯერმე განხორციელდა სოციალურად დაუცველი ოჯახების შეფასების მეთოდ</w:t>
      </w:r>
      <w:r w:rsidR="00767E34">
        <w:rPr>
          <w:rFonts w:eastAsia="Times New Roman" w:cs="Sylfaen"/>
          <w:sz w:val="20"/>
          <w:szCs w:val="20"/>
          <w:lang w:val="ka-GE"/>
        </w:rPr>
        <w:t xml:space="preserve">ოლოგია და ადმინისტრირების სქემის ცვლილება. </w:t>
      </w:r>
      <w:r w:rsidR="0008791D" w:rsidRPr="00767E34">
        <w:rPr>
          <w:rFonts w:eastAsia="Times New Roman" w:cs="Sylfaen"/>
          <w:sz w:val="20"/>
          <w:szCs w:val="20"/>
          <w:lang w:val="ka-GE"/>
        </w:rPr>
        <w:t xml:space="preserve"> </w:t>
      </w:r>
      <w:r w:rsidR="0008791D" w:rsidRPr="00767E34">
        <w:rPr>
          <w:sz w:val="20"/>
          <w:szCs w:val="20"/>
          <w:lang w:val="ka-GE"/>
        </w:rPr>
        <w:t xml:space="preserve">2012 წელს ოჯახების სოციალურ-ეკონომიკური მდგომარეობის შეფასების მეთოდოლოგიისა და ადმინისტრირების სქემის მიხედვით საარსებო შემწეობა განისაზღვრებოდა ერთ წევრზე 30 ლარით, ხოლო ოჯახის ყოველ მომდევნო წევრზე - 24 ლარით, 2013 წლის ივლისიდან გაორმაგდა საარსებო შემწეობის ოდენობა  და შეადგნინა ერთ წევრზე - 60 ლარი, ხოლო ოჯახის ყოველ მომდევნო წევრზე - 48 ლარი. </w:t>
      </w:r>
    </w:p>
    <w:p w:rsidR="0008791D" w:rsidRPr="00767E34" w:rsidRDefault="0008791D" w:rsidP="0008791D">
      <w:pPr>
        <w:pStyle w:val="ListParagraph"/>
        <w:numPr>
          <w:ilvl w:val="0"/>
          <w:numId w:val="3"/>
        </w:numPr>
        <w:spacing w:after="200" w:line="276" w:lineRule="auto"/>
        <w:jc w:val="both"/>
        <w:rPr>
          <w:sz w:val="20"/>
          <w:szCs w:val="20"/>
          <w:lang w:val="ka-GE"/>
        </w:rPr>
      </w:pPr>
      <w:r w:rsidRPr="00767E34">
        <w:rPr>
          <w:rFonts w:cs="Times New Roman"/>
          <w:sz w:val="20"/>
          <w:szCs w:val="20"/>
          <w:lang w:val="ka-GE"/>
        </w:rPr>
        <w:t xml:space="preserve">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 და 2015 წლიდან დამკიცდა ახალი მეთოდოლოგია. </w:t>
      </w:r>
    </w:p>
    <w:p w:rsidR="0008791D" w:rsidRPr="00767E34" w:rsidRDefault="0008791D" w:rsidP="0008791D">
      <w:pPr>
        <w:pStyle w:val="ListParagraph"/>
        <w:numPr>
          <w:ilvl w:val="0"/>
          <w:numId w:val="3"/>
        </w:numPr>
        <w:spacing w:line="240" w:lineRule="auto"/>
        <w:contextualSpacing w:val="0"/>
        <w:jc w:val="both"/>
        <w:rPr>
          <w:rFonts w:cs="Times New Roman"/>
          <w:sz w:val="20"/>
          <w:szCs w:val="20"/>
          <w:lang w:val="ka-GE"/>
        </w:rPr>
      </w:pPr>
      <w:r w:rsidRPr="00767E34">
        <w:rPr>
          <w:rFonts w:cs="Times New Roman"/>
          <w:sz w:val="20"/>
          <w:szCs w:val="20"/>
          <w:lang w:val="ka-GE"/>
        </w:rPr>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ქონა, ასევე სოციალური აგენტის სუბიექტური შეფასება სარეიტინგო ქულების განსაზღვრისას მხედველობაში აღარ მიიღება.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(შშმ პირი, ქრონიკული დაავადებით დაავადებული პირი, არასრულწოვანი, პენსიონერი და ა.შ.).</w:t>
      </w:r>
    </w:p>
    <w:p w:rsidR="0008791D" w:rsidRDefault="0008791D" w:rsidP="0008791D">
      <w:pPr>
        <w:pStyle w:val="ListParagraph"/>
        <w:numPr>
          <w:ilvl w:val="0"/>
          <w:numId w:val="3"/>
        </w:numPr>
        <w:spacing w:line="240" w:lineRule="auto"/>
        <w:contextualSpacing w:val="0"/>
        <w:jc w:val="both"/>
        <w:rPr>
          <w:rFonts w:cs="Times New Roman"/>
          <w:sz w:val="20"/>
          <w:szCs w:val="20"/>
          <w:lang w:val="ka-GE"/>
        </w:rPr>
      </w:pPr>
      <w:r w:rsidRPr="00767E34">
        <w:rPr>
          <w:rFonts w:cs="Times New Roman"/>
          <w:sz w:val="20"/>
          <w:szCs w:val="20"/>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იღებენ. </w:t>
      </w:r>
    </w:p>
    <w:p w:rsidR="0008560A" w:rsidRPr="00866733" w:rsidRDefault="00866733" w:rsidP="00866733">
      <w:pPr>
        <w:spacing w:line="240" w:lineRule="auto"/>
        <w:ind w:left="720"/>
        <w:jc w:val="both"/>
        <w:rPr>
          <w:rFonts w:cs="Times New Roman"/>
          <w:sz w:val="16"/>
          <w:szCs w:val="16"/>
          <w:lang w:val="ka-GE"/>
        </w:rPr>
      </w:pPr>
      <w:r w:rsidRPr="00866733">
        <w:rPr>
          <w:rFonts w:cs="Times New Roman"/>
          <w:sz w:val="16"/>
          <w:szCs w:val="16"/>
          <w:lang w:val="ka-GE"/>
        </w:rPr>
        <w:t>ცხრილი 1. სარეიტინგო ქულა და თანხები</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424"/>
      </w:tblGrid>
      <w:tr w:rsidR="0008791D" w:rsidRPr="00767E34" w:rsidTr="00530220">
        <w:tc>
          <w:tcPr>
            <w:tcW w:w="3976" w:type="dxa"/>
          </w:tcPr>
          <w:p w:rsidR="0008791D" w:rsidRPr="00767E34" w:rsidRDefault="0008791D" w:rsidP="00530220">
            <w:pPr>
              <w:rPr>
                <w:b/>
                <w:sz w:val="20"/>
                <w:szCs w:val="20"/>
                <w:lang w:val="ka-GE"/>
              </w:rPr>
            </w:pPr>
            <w:r w:rsidRPr="00767E34">
              <w:rPr>
                <w:b/>
                <w:sz w:val="20"/>
                <w:szCs w:val="20"/>
                <w:lang w:val="ka-GE"/>
              </w:rPr>
              <w:t>სარეიტინგო ქულა</w:t>
            </w:r>
          </w:p>
        </w:tc>
        <w:tc>
          <w:tcPr>
            <w:tcW w:w="3424" w:type="dxa"/>
          </w:tcPr>
          <w:p w:rsidR="0008791D" w:rsidRPr="00767E34" w:rsidRDefault="0008791D" w:rsidP="00530220">
            <w:pPr>
              <w:rPr>
                <w:b/>
                <w:sz w:val="20"/>
                <w:szCs w:val="20"/>
                <w:lang w:val="ka-GE"/>
              </w:rPr>
            </w:pPr>
            <w:r w:rsidRPr="00767E34">
              <w:rPr>
                <w:b/>
                <w:sz w:val="20"/>
                <w:szCs w:val="20"/>
                <w:lang w:val="ka-GE"/>
              </w:rPr>
              <w:t>ლარი (ოჯახის თითოეულ წევრზე)</w:t>
            </w:r>
          </w:p>
        </w:tc>
      </w:tr>
      <w:tr w:rsidR="0008791D" w:rsidRPr="00767E34" w:rsidTr="00530220">
        <w:tc>
          <w:tcPr>
            <w:tcW w:w="3976" w:type="dxa"/>
          </w:tcPr>
          <w:p w:rsidR="0008791D" w:rsidRPr="00767E34" w:rsidRDefault="0008791D" w:rsidP="00530220">
            <w:pPr>
              <w:rPr>
                <w:sz w:val="20"/>
                <w:szCs w:val="20"/>
              </w:rPr>
            </w:pPr>
            <w:r w:rsidRPr="00767E34">
              <w:rPr>
                <w:rFonts w:cs="Arial"/>
                <w:color w:val="000000"/>
                <w:kern w:val="24"/>
                <w:sz w:val="20"/>
                <w:szCs w:val="20"/>
              </w:rPr>
              <w:t>&lt;30,001</w:t>
            </w:r>
          </w:p>
        </w:tc>
        <w:tc>
          <w:tcPr>
            <w:tcW w:w="3424" w:type="dxa"/>
          </w:tcPr>
          <w:p w:rsidR="0008791D" w:rsidRPr="00767E34" w:rsidRDefault="0008791D" w:rsidP="00530220">
            <w:pPr>
              <w:rPr>
                <w:sz w:val="20"/>
                <w:szCs w:val="20"/>
              </w:rPr>
            </w:pPr>
            <w:r w:rsidRPr="00767E34">
              <w:rPr>
                <w:color w:val="000000"/>
                <w:kern w:val="24"/>
                <w:sz w:val="20"/>
                <w:szCs w:val="20"/>
              </w:rPr>
              <w:t>60</w:t>
            </w:r>
          </w:p>
        </w:tc>
      </w:tr>
      <w:tr w:rsidR="0008791D" w:rsidRPr="00767E34" w:rsidTr="00530220">
        <w:tc>
          <w:tcPr>
            <w:tcW w:w="3976" w:type="dxa"/>
          </w:tcPr>
          <w:p w:rsidR="0008791D" w:rsidRPr="00767E34" w:rsidRDefault="0008791D" w:rsidP="00530220">
            <w:pPr>
              <w:rPr>
                <w:sz w:val="20"/>
                <w:szCs w:val="20"/>
              </w:rPr>
            </w:pPr>
            <w:r w:rsidRPr="00767E34">
              <w:rPr>
                <w:color w:val="000000"/>
                <w:kern w:val="24"/>
                <w:sz w:val="20"/>
                <w:szCs w:val="20"/>
              </w:rPr>
              <w:t>30,001-57,000</w:t>
            </w:r>
          </w:p>
        </w:tc>
        <w:tc>
          <w:tcPr>
            <w:tcW w:w="3424" w:type="dxa"/>
          </w:tcPr>
          <w:p w:rsidR="0008791D" w:rsidRPr="00767E34" w:rsidRDefault="0008791D" w:rsidP="00530220">
            <w:pPr>
              <w:rPr>
                <w:sz w:val="20"/>
                <w:szCs w:val="20"/>
              </w:rPr>
            </w:pPr>
            <w:r w:rsidRPr="00767E34">
              <w:rPr>
                <w:color w:val="000000"/>
                <w:kern w:val="24"/>
                <w:sz w:val="20"/>
                <w:szCs w:val="20"/>
              </w:rPr>
              <w:t>50</w:t>
            </w:r>
          </w:p>
        </w:tc>
      </w:tr>
      <w:tr w:rsidR="0008791D" w:rsidRPr="00767E34" w:rsidTr="00530220">
        <w:tc>
          <w:tcPr>
            <w:tcW w:w="3976" w:type="dxa"/>
          </w:tcPr>
          <w:p w:rsidR="0008791D" w:rsidRPr="00767E34" w:rsidRDefault="0008791D" w:rsidP="00530220">
            <w:pPr>
              <w:rPr>
                <w:sz w:val="20"/>
                <w:szCs w:val="20"/>
              </w:rPr>
            </w:pPr>
            <w:r w:rsidRPr="00767E34">
              <w:rPr>
                <w:color w:val="000000"/>
                <w:kern w:val="24"/>
                <w:sz w:val="20"/>
                <w:szCs w:val="20"/>
              </w:rPr>
              <w:t>57,001-60,000</w:t>
            </w:r>
          </w:p>
        </w:tc>
        <w:tc>
          <w:tcPr>
            <w:tcW w:w="3424" w:type="dxa"/>
          </w:tcPr>
          <w:p w:rsidR="0008791D" w:rsidRPr="00767E34" w:rsidRDefault="0008791D" w:rsidP="00530220">
            <w:pPr>
              <w:rPr>
                <w:sz w:val="20"/>
                <w:szCs w:val="20"/>
              </w:rPr>
            </w:pPr>
            <w:r w:rsidRPr="00767E34">
              <w:rPr>
                <w:color w:val="000000"/>
                <w:kern w:val="24"/>
                <w:sz w:val="20"/>
                <w:szCs w:val="20"/>
              </w:rPr>
              <w:t>40</w:t>
            </w:r>
          </w:p>
        </w:tc>
      </w:tr>
      <w:tr w:rsidR="0008791D" w:rsidRPr="00767E34" w:rsidTr="00530220">
        <w:tc>
          <w:tcPr>
            <w:tcW w:w="3976" w:type="dxa"/>
          </w:tcPr>
          <w:p w:rsidR="0008791D" w:rsidRPr="00767E34" w:rsidRDefault="0008791D" w:rsidP="00530220">
            <w:pPr>
              <w:rPr>
                <w:sz w:val="20"/>
                <w:szCs w:val="20"/>
              </w:rPr>
            </w:pPr>
            <w:r w:rsidRPr="00767E34">
              <w:rPr>
                <w:color w:val="000000"/>
                <w:kern w:val="24"/>
                <w:sz w:val="20"/>
                <w:szCs w:val="20"/>
              </w:rPr>
              <w:t>60,001-65,000</w:t>
            </w:r>
          </w:p>
        </w:tc>
        <w:tc>
          <w:tcPr>
            <w:tcW w:w="3424" w:type="dxa"/>
          </w:tcPr>
          <w:p w:rsidR="0008791D" w:rsidRPr="00767E34" w:rsidRDefault="0008791D" w:rsidP="00530220">
            <w:pPr>
              <w:rPr>
                <w:sz w:val="20"/>
                <w:szCs w:val="20"/>
              </w:rPr>
            </w:pPr>
            <w:r w:rsidRPr="00767E34">
              <w:rPr>
                <w:color w:val="000000"/>
                <w:kern w:val="24"/>
                <w:sz w:val="20"/>
                <w:szCs w:val="20"/>
              </w:rPr>
              <w:t>30</w:t>
            </w:r>
          </w:p>
        </w:tc>
      </w:tr>
      <w:tr w:rsidR="0008791D" w:rsidRPr="00767E34" w:rsidTr="00530220">
        <w:trPr>
          <w:trHeight w:val="389"/>
        </w:trPr>
        <w:tc>
          <w:tcPr>
            <w:tcW w:w="3976" w:type="dxa"/>
          </w:tcPr>
          <w:p w:rsidR="0008791D" w:rsidRPr="00767E34" w:rsidRDefault="0008791D" w:rsidP="00530220">
            <w:pPr>
              <w:rPr>
                <w:sz w:val="20"/>
                <w:szCs w:val="20"/>
              </w:rPr>
            </w:pPr>
            <w:r w:rsidRPr="00767E34">
              <w:rPr>
                <w:color w:val="000000"/>
                <w:kern w:val="24"/>
                <w:sz w:val="20"/>
                <w:szCs w:val="20"/>
              </w:rPr>
              <w:t>65,001-100,000</w:t>
            </w:r>
          </w:p>
        </w:tc>
        <w:tc>
          <w:tcPr>
            <w:tcW w:w="3424" w:type="dxa"/>
          </w:tcPr>
          <w:p w:rsidR="0008791D" w:rsidRPr="00767E34" w:rsidRDefault="0008791D" w:rsidP="00530220">
            <w:pPr>
              <w:spacing w:after="200" w:line="276" w:lineRule="auto"/>
              <w:rPr>
                <w:color w:val="000000"/>
                <w:kern w:val="24"/>
                <w:sz w:val="20"/>
                <w:szCs w:val="20"/>
                <w:lang w:val="ka-GE"/>
              </w:rPr>
            </w:pPr>
            <w:r w:rsidRPr="00767E34">
              <w:rPr>
                <w:color w:val="000000"/>
                <w:kern w:val="24"/>
                <w:sz w:val="20"/>
                <w:szCs w:val="20"/>
                <w:lang w:val="ka-GE"/>
              </w:rPr>
              <w:t xml:space="preserve">50 (16 წლამდე ოჯახის წევრზე) </w:t>
            </w:r>
          </w:p>
        </w:tc>
      </w:tr>
    </w:tbl>
    <w:p w:rsidR="0008791D" w:rsidRPr="00767E34" w:rsidRDefault="0008791D" w:rsidP="0008791D">
      <w:pPr>
        <w:pStyle w:val="ListParagraph"/>
        <w:spacing w:line="240" w:lineRule="auto"/>
        <w:contextualSpacing w:val="0"/>
        <w:jc w:val="both"/>
        <w:rPr>
          <w:rFonts w:cs="Times New Roman"/>
          <w:sz w:val="20"/>
          <w:szCs w:val="20"/>
          <w:lang w:val="ka-GE"/>
        </w:rPr>
      </w:pPr>
    </w:p>
    <w:p w:rsidR="0008791D" w:rsidRPr="00767E34" w:rsidRDefault="0008791D" w:rsidP="0008791D">
      <w:pPr>
        <w:pStyle w:val="ListParagraph"/>
        <w:spacing w:line="240" w:lineRule="auto"/>
        <w:contextualSpacing w:val="0"/>
        <w:jc w:val="both"/>
        <w:rPr>
          <w:rFonts w:cs="Times New Roman"/>
          <w:sz w:val="20"/>
          <w:szCs w:val="20"/>
          <w:lang w:val="ka-GE"/>
        </w:rPr>
      </w:pPr>
    </w:p>
    <w:p w:rsidR="0008791D" w:rsidRDefault="0008791D" w:rsidP="0008791D">
      <w:pPr>
        <w:pStyle w:val="ListParagraph"/>
        <w:numPr>
          <w:ilvl w:val="0"/>
          <w:numId w:val="3"/>
        </w:numPr>
        <w:spacing w:line="240" w:lineRule="auto"/>
        <w:contextualSpacing w:val="0"/>
        <w:jc w:val="both"/>
        <w:rPr>
          <w:rFonts w:cs="Times New Roman"/>
          <w:sz w:val="20"/>
          <w:szCs w:val="20"/>
          <w:lang w:val="ka-GE"/>
        </w:rPr>
      </w:pPr>
      <w:r w:rsidRPr="00767E34">
        <w:rPr>
          <w:rFonts w:cs="Times New Roman"/>
          <w:sz w:val="20"/>
          <w:szCs w:val="20"/>
          <w:lang w:val="ka-GE"/>
        </w:rPr>
        <w:t>2019 წლიდან 100001-მდე სარეიტინგო ქულის მქონე ოჯახებისთვის ბავშვის ბენეფიტი 10 ლარიდან  გაიზარდა და შეადგინა 50 ლარი;</w:t>
      </w:r>
    </w:p>
    <w:p w:rsidR="0008560A" w:rsidRPr="00767E34" w:rsidRDefault="0008560A" w:rsidP="0008791D">
      <w:pPr>
        <w:pStyle w:val="ListParagraph"/>
        <w:numPr>
          <w:ilvl w:val="0"/>
          <w:numId w:val="3"/>
        </w:numPr>
        <w:spacing w:line="240" w:lineRule="auto"/>
        <w:contextualSpacing w:val="0"/>
        <w:jc w:val="both"/>
        <w:rPr>
          <w:rFonts w:cs="Times New Roman"/>
          <w:sz w:val="20"/>
          <w:szCs w:val="20"/>
          <w:lang w:val="ka-GE"/>
        </w:rPr>
      </w:pPr>
      <w:r>
        <w:rPr>
          <w:rFonts w:cs="Times New Roman"/>
          <w:sz w:val="20"/>
          <w:szCs w:val="20"/>
          <w:lang w:val="ka-GE"/>
        </w:rPr>
        <w:t xml:space="preserve">პროგრამის მთლიანი ბიუჯეტი 2020 წელს შეადგენს - 350 760 000 ლარი. </w:t>
      </w:r>
    </w:p>
    <w:p w:rsidR="0008791D" w:rsidRPr="00767E34" w:rsidRDefault="0008791D" w:rsidP="0008791D">
      <w:pPr>
        <w:pStyle w:val="ListParagraph"/>
        <w:numPr>
          <w:ilvl w:val="0"/>
          <w:numId w:val="3"/>
        </w:numPr>
        <w:spacing w:after="0" w:line="276" w:lineRule="auto"/>
        <w:jc w:val="both"/>
        <w:rPr>
          <w:rFonts w:cs="Sylfaen"/>
          <w:color w:val="000000"/>
          <w:sz w:val="20"/>
          <w:szCs w:val="20"/>
          <w:lang w:val="ka-GE"/>
        </w:rPr>
      </w:pPr>
      <w:r w:rsidRPr="00767E34">
        <w:rPr>
          <w:rFonts w:cs="Sylfaen"/>
          <w:color w:val="000000"/>
          <w:sz w:val="20"/>
          <w:szCs w:val="20"/>
          <w:lang w:val="ka-GE"/>
        </w:rPr>
        <w:t>იმისთვის, რომ საარსებო შემწეობა არ გამხდარიყო დასაქმების დემოტივატორი, 2017 წლიდან შრომისუნარიანი პირებისთვის სავალდებულო გახდა დასაქმების საინფორმაციო პორტალზე www. worknet.gov.ge დარეგისტრირება იმ მიზნით, რომ მათ ჰქონოდათ ინფორმაციის ხელმისაწვდომობა სახელმწიფოს მიერ განხორციელებული პროფესიული მომზადება-გადამზადების პროგრამების, აქტიური ვაკანსიების და სხვა ღონისძიებების შესახებ;</w:t>
      </w:r>
    </w:p>
    <w:p w:rsidR="0008791D" w:rsidRPr="00767E34" w:rsidRDefault="0008791D" w:rsidP="0008791D">
      <w:pPr>
        <w:pStyle w:val="ListParagraph"/>
        <w:numPr>
          <w:ilvl w:val="0"/>
          <w:numId w:val="3"/>
        </w:numPr>
        <w:spacing w:after="0" w:line="276" w:lineRule="auto"/>
        <w:jc w:val="both"/>
        <w:rPr>
          <w:rFonts w:cs="Sylfaen"/>
          <w:color w:val="000000"/>
          <w:sz w:val="20"/>
          <w:szCs w:val="20"/>
          <w:lang w:val="ka-GE"/>
        </w:rPr>
      </w:pPr>
      <w:r w:rsidRPr="00767E34">
        <w:rPr>
          <w:rFonts w:cs="Sylfaen"/>
          <w:color w:val="000000"/>
          <w:sz w:val="20"/>
          <w:szCs w:val="20"/>
          <w:lang w:val="ka-GE"/>
        </w:rPr>
        <w:lastRenderedPageBreak/>
        <w:t xml:space="preserve">2019 წლიდან შრომისუნარიანი პირების დასაქმების წახალისების მიზნით, შემოღებულ იქნა კიდევ ერთი საინტერესო შეღავათი. კერძოდ, იმ შემთხვევაში საარსებო შემწეობის მიმღებ შრომისუნარიან პირს შემოსავლების ბაზის მიხედვით გაუჩნდება შემოსავალი, ოჯახს 12 თვის განმავლობაში უნარჩუნდება საარსებო შემწეობის მიღების უფლება და შესაბამისად, სარეიტინგო ქულა, რათა ოჯახის ყველა წევრმა შეძლოს ქულაზე მიბმული სხვა ბენეფიტებით სარგებლობა. მომდევნო 12 თვის განმავლობაში  კი უნარჩუნდება ბავშვის ბენეფიტი (50 ლარი თითო ბავშვზე) და სარეიტინგო ქულა.  ამ შეღავათით ისარგებლა 7200-მდე პირმა. </w:t>
      </w:r>
    </w:p>
    <w:p w:rsidR="0008791D" w:rsidRPr="00767E34" w:rsidRDefault="0008791D" w:rsidP="0008791D">
      <w:pPr>
        <w:pStyle w:val="ListParagraph"/>
        <w:numPr>
          <w:ilvl w:val="0"/>
          <w:numId w:val="3"/>
        </w:numPr>
        <w:spacing w:before="100" w:beforeAutospacing="1" w:after="100" w:afterAutospacing="1" w:line="240" w:lineRule="auto"/>
        <w:jc w:val="both"/>
        <w:rPr>
          <w:rFonts w:cs="Sylfaen"/>
          <w:sz w:val="20"/>
          <w:szCs w:val="20"/>
          <w:shd w:val="clear" w:color="auto" w:fill="FFFFFF"/>
        </w:rPr>
      </w:pPr>
      <w:r w:rsidRPr="00767E34">
        <w:rPr>
          <w:rFonts w:eastAsia="Times New Roman" w:cs="Sylfaen"/>
          <w:sz w:val="20"/>
          <w:szCs w:val="20"/>
          <w:lang w:val="ka-GE" w:eastAsia="x-none"/>
        </w:rPr>
        <w:t xml:space="preserve">2018 წლის ნოემბრიდან ამოქმედდა </w:t>
      </w:r>
      <w:r w:rsidRPr="00767E34">
        <w:rPr>
          <w:rFonts w:eastAsia="Times New Roman" w:cs="Sylfaen"/>
          <w:sz w:val="20"/>
          <w:szCs w:val="20"/>
          <w:lang w:val="ka-GE"/>
        </w:rPr>
        <w:t>სსიპ</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სოციალური</w:t>
      </w:r>
      <w:r w:rsidRPr="00767E34">
        <w:rPr>
          <w:rFonts w:eastAsia="Times New Roman" w:cs="Times New Roman"/>
          <w:sz w:val="20"/>
          <w:szCs w:val="20"/>
          <w:lang w:val="ka-GE"/>
        </w:rPr>
        <w:t xml:space="preserve"> </w:t>
      </w:r>
      <w:r w:rsidRPr="00767E34">
        <w:rPr>
          <w:rFonts w:eastAsia="Times New Roman" w:cs="Sylfaen"/>
          <w:sz w:val="20"/>
          <w:szCs w:val="20"/>
          <w:lang w:val="ka-GE"/>
        </w:rPr>
        <w:t>მომსახურების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სააგენტოს</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w:t>
      </w:r>
      <w:r w:rsidRPr="00767E34">
        <w:rPr>
          <w:rFonts w:eastAsia="Times New Roman" w:cs="Times New Roman"/>
          <w:sz w:val="20"/>
          <w:szCs w:val="20"/>
          <w:lang w:val="ka-GE"/>
        </w:rPr>
        <w:t xml:space="preserve"> </w:t>
      </w:r>
      <w:r w:rsidRPr="00767E34">
        <w:rPr>
          <w:rFonts w:eastAsia="Times New Roman" w:cs="Sylfaen"/>
          <w:sz w:val="20"/>
          <w:szCs w:val="20"/>
          <w:lang w:val="ka-GE"/>
        </w:rPr>
        <w:t>აგენტებსა</w:t>
      </w:r>
      <w:r w:rsidRPr="00767E34">
        <w:rPr>
          <w:rFonts w:eastAsia="Times New Roman" w:cs="Times New Roman"/>
          <w:sz w:val="20"/>
          <w:szCs w:val="20"/>
          <w:lang w:val="ka-GE"/>
        </w:rPr>
        <w:t xml:space="preserve"> </w:t>
      </w:r>
      <w:r w:rsidRPr="00767E34">
        <w:rPr>
          <w:rFonts w:eastAsia="Times New Roman" w:cs="Sylfaen"/>
          <w:sz w:val="20"/>
          <w:szCs w:val="20"/>
          <w:lang w:val="ka-GE"/>
        </w:rPr>
        <w:t>და</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w:t>
      </w:r>
      <w:r w:rsidRPr="00767E34">
        <w:rPr>
          <w:rFonts w:eastAsia="Times New Roman" w:cs="Times New Roman"/>
          <w:sz w:val="20"/>
          <w:szCs w:val="20"/>
          <w:lang w:val="ka-GE"/>
        </w:rPr>
        <w:t xml:space="preserve"> </w:t>
      </w:r>
      <w:r w:rsidRPr="00767E34">
        <w:rPr>
          <w:rFonts w:eastAsia="Times New Roman" w:cs="Sylfaen"/>
          <w:sz w:val="20"/>
          <w:szCs w:val="20"/>
          <w:lang w:val="ka-GE"/>
        </w:rPr>
        <w:t>მუშაკებს</w:t>
      </w:r>
      <w:r w:rsidRPr="00767E34">
        <w:rPr>
          <w:rFonts w:eastAsia="Times New Roman" w:cs="Times New Roman"/>
          <w:sz w:val="20"/>
          <w:szCs w:val="20"/>
          <w:lang w:val="ka-GE"/>
        </w:rPr>
        <w:t xml:space="preserve"> </w:t>
      </w:r>
      <w:r w:rsidRPr="00767E34">
        <w:rPr>
          <w:rFonts w:eastAsia="Times New Roman" w:cs="Sylfaen"/>
          <w:sz w:val="20"/>
          <w:szCs w:val="20"/>
          <w:lang w:val="ka-GE"/>
        </w:rPr>
        <w:t>შორის</w:t>
      </w:r>
      <w:r w:rsidRPr="00767E34">
        <w:rPr>
          <w:rFonts w:eastAsia="Times New Roman" w:cs="Times New Roman"/>
          <w:sz w:val="20"/>
          <w:szCs w:val="20"/>
          <w:lang w:val="ka-GE"/>
        </w:rPr>
        <w:t xml:space="preserve"> </w:t>
      </w:r>
      <w:r w:rsidRPr="00767E34">
        <w:rPr>
          <w:rFonts w:eastAsia="Times New Roman" w:cs="Sylfaen"/>
          <w:sz w:val="20"/>
          <w:szCs w:val="20"/>
          <w:lang w:val="ka-GE"/>
        </w:rPr>
        <w:t>რეფერირების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წესი</w:t>
      </w:r>
      <w:r w:rsidRPr="00767E34">
        <w:rPr>
          <w:rFonts w:eastAsia="Times New Roman" w:cs="Times New Roman"/>
          <w:sz w:val="20"/>
          <w:szCs w:val="20"/>
          <w:lang w:val="ka-GE"/>
        </w:rPr>
        <w:t xml:space="preserve">, </w:t>
      </w:r>
      <w:r w:rsidRPr="00767E34">
        <w:rPr>
          <w:rFonts w:eastAsia="Times New Roman" w:cs="Sylfaen"/>
          <w:sz w:val="20"/>
          <w:szCs w:val="20"/>
          <w:lang w:val="ka-GE"/>
        </w:rPr>
        <w:t>თითოეულ</w:t>
      </w:r>
      <w:r w:rsidRPr="00767E34">
        <w:rPr>
          <w:rFonts w:eastAsia="Times New Roman" w:cs="Times New Roman"/>
          <w:sz w:val="20"/>
          <w:szCs w:val="20"/>
          <w:lang w:val="ka-GE"/>
        </w:rPr>
        <w:t xml:space="preserve"> </w:t>
      </w:r>
      <w:r w:rsidRPr="00767E34">
        <w:rPr>
          <w:rFonts w:eastAsia="Times New Roman" w:cs="Sylfaen"/>
          <w:sz w:val="20"/>
          <w:szCs w:val="20"/>
          <w:lang w:val="ka-GE"/>
        </w:rPr>
        <w:t>ოჯახში</w:t>
      </w:r>
      <w:r w:rsidRPr="00767E34">
        <w:rPr>
          <w:rFonts w:eastAsia="Times New Roman" w:cs="Times New Roman"/>
          <w:sz w:val="20"/>
          <w:szCs w:val="20"/>
          <w:lang w:val="ka-GE"/>
        </w:rPr>
        <w:t xml:space="preserve">, </w:t>
      </w:r>
      <w:r w:rsidRPr="00767E34">
        <w:rPr>
          <w:rFonts w:eastAsia="Times New Roman" w:cs="Sylfaen"/>
          <w:sz w:val="20"/>
          <w:szCs w:val="20"/>
          <w:lang w:val="ka-GE"/>
        </w:rPr>
        <w:t>სადაც</w:t>
      </w:r>
      <w:r w:rsidRPr="00767E34">
        <w:rPr>
          <w:rFonts w:eastAsia="Times New Roman" w:cs="Times New Roman"/>
          <w:sz w:val="20"/>
          <w:szCs w:val="20"/>
          <w:lang w:val="ka-GE"/>
        </w:rPr>
        <w:t xml:space="preserve"> 18 </w:t>
      </w:r>
      <w:r w:rsidRPr="00767E34">
        <w:rPr>
          <w:rFonts w:eastAsia="Times New Roman" w:cs="Sylfaen"/>
          <w:sz w:val="20"/>
          <w:szCs w:val="20"/>
          <w:lang w:val="ka-GE"/>
        </w:rPr>
        <w:t>წლამდე</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ბავშვია</w:t>
      </w:r>
      <w:r w:rsidRPr="00767E34">
        <w:rPr>
          <w:rFonts w:eastAsia="Times New Roman" w:cs="Times New Roman"/>
          <w:sz w:val="20"/>
          <w:szCs w:val="20"/>
          <w:lang w:val="ka-GE"/>
        </w:rPr>
        <w:t xml:space="preserve">, </w:t>
      </w:r>
      <w:r w:rsidRPr="00767E34">
        <w:rPr>
          <w:rFonts w:eastAsia="Times New Roman" w:cs="Sylfaen"/>
          <w:sz w:val="20"/>
          <w:szCs w:val="20"/>
          <w:lang w:val="ka-GE"/>
        </w:rPr>
        <w:t>ივსება</w:t>
      </w:r>
      <w:r w:rsidRPr="00767E34">
        <w:rPr>
          <w:rFonts w:eastAsia="Times New Roman" w:cs="Times New Roman"/>
          <w:sz w:val="20"/>
          <w:szCs w:val="20"/>
          <w:lang w:val="ka-GE"/>
        </w:rPr>
        <w:t xml:space="preserve"> </w:t>
      </w:r>
      <w:r w:rsidRPr="00767E34">
        <w:rPr>
          <w:rFonts w:ascii="Calibri" w:eastAsia="Times New Roman" w:hAnsi="Calibri" w:cs="Calibri"/>
          <w:sz w:val="20"/>
          <w:szCs w:val="20"/>
          <w:lang w:val="ka-GE"/>
        </w:rPr>
        <w:t>„</w:t>
      </w:r>
      <w:r w:rsidRPr="00767E34">
        <w:rPr>
          <w:rFonts w:eastAsia="Times New Roman" w:cs="Sylfaen"/>
          <w:sz w:val="20"/>
          <w:szCs w:val="20"/>
          <w:lang w:val="ka-GE"/>
        </w:rPr>
        <w:t>ოჯახში</w:t>
      </w:r>
      <w:r w:rsidRPr="00767E34">
        <w:rPr>
          <w:rFonts w:eastAsia="Times New Roman" w:cs="Times New Roman"/>
          <w:sz w:val="20"/>
          <w:szCs w:val="20"/>
          <w:lang w:val="ka-GE"/>
        </w:rPr>
        <w:t xml:space="preserve"> </w:t>
      </w:r>
      <w:r w:rsidRPr="00767E34">
        <w:rPr>
          <w:rFonts w:eastAsia="Times New Roman" w:cs="Sylfaen"/>
          <w:sz w:val="20"/>
          <w:szCs w:val="20"/>
          <w:lang w:val="ka-GE"/>
        </w:rPr>
        <w:t>მცხოვრები</w:t>
      </w:r>
      <w:r w:rsidRPr="00767E34">
        <w:rPr>
          <w:rFonts w:eastAsia="Times New Roman" w:cs="Times New Roman"/>
          <w:sz w:val="20"/>
          <w:szCs w:val="20"/>
          <w:lang w:val="ka-GE"/>
        </w:rPr>
        <w:t xml:space="preserve"> (0-18 </w:t>
      </w:r>
      <w:r w:rsidRPr="00767E34">
        <w:rPr>
          <w:rFonts w:eastAsia="Times New Roman" w:cs="Sylfaen"/>
          <w:sz w:val="20"/>
          <w:szCs w:val="20"/>
          <w:lang w:val="ka-GE"/>
        </w:rPr>
        <w:t>წლამდე</w:t>
      </w:r>
      <w:r w:rsidRPr="00767E34">
        <w:rPr>
          <w:rFonts w:eastAsia="Times New Roman" w:cs="Times New Roman"/>
          <w:sz w:val="20"/>
          <w:szCs w:val="20"/>
          <w:lang w:val="ka-GE"/>
        </w:rPr>
        <w:t xml:space="preserve"> </w:t>
      </w:r>
      <w:r w:rsidRPr="00767E34">
        <w:rPr>
          <w:rFonts w:eastAsia="Times New Roman" w:cs="Sylfaen"/>
          <w:sz w:val="20"/>
          <w:szCs w:val="20"/>
          <w:lang w:val="ka-GE"/>
        </w:rPr>
        <w:t>ასაკის</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w:t>
      </w:r>
      <w:r w:rsidRPr="00767E34">
        <w:rPr>
          <w:rFonts w:eastAsia="Times New Roman" w:cs="Times New Roman"/>
          <w:sz w:val="20"/>
          <w:szCs w:val="20"/>
          <w:lang w:val="ka-GE"/>
        </w:rPr>
        <w:t>(</w:t>
      </w:r>
      <w:r w:rsidRPr="00767E34">
        <w:rPr>
          <w:rFonts w:eastAsia="Times New Roman" w:cs="Sylfaen"/>
          <w:sz w:val="20"/>
          <w:szCs w:val="20"/>
          <w:lang w:val="ka-GE"/>
        </w:rPr>
        <w:t>ებ</w:t>
      </w:r>
      <w:r w:rsidRPr="00767E34">
        <w:rPr>
          <w:rFonts w:eastAsia="Times New Roman" w:cs="Times New Roman"/>
          <w:sz w:val="20"/>
          <w:szCs w:val="20"/>
          <w:lang w:val="ka-GE"/>
        </w:rPr>
        <w:t>)</w:t>
      </w:r>
      <w:r w:rsidRPr="00767E34">
        <w:rPr>
          <w:rFonts w:eastAsia="Times New Roman" w:cs="Sylfaen"/>
          <w:sz w:val="20"/>
          <w:szCs w:val="20"/>
          <w:lang w:val="ka-GE"/>
        </w:rPr>
        <w:t>ის</w:t>
      </w:r>
      <w:r w:rsidRPr="00767E34">
        <w:rPr>
          <w:rFonts w:eastAsia="Times New Roman" w:cs="Times New Roman"/>
          <w:sz w:val="20"/>
          <w:szCs w:val="20"/>
          <w:lang w:val="ka-GE"/>
        </w:rPr>
        <w:t xml:space="preserve"> </w:t>
      </w:r>
      <w:r w:rsidRPr="00767E34">
        <w:rPr>
          <w:rFonts w:eastAsia="Times New Roman" w:cs="Sylfaen"/>
          <w:sz w:val="20"/>
          <w:szCs w:val="20"/>
          <w:lang w:val="ka-GE"/>
        </w:rPr>
        <w:t>დეკლარაცია</w:t>
      </w:r>
      <w:r w:rsidRPr="00767E34">
        <w:rPr>
          <w:rFonts w:eastAsia="Times New Roman" w:cs="Times New Roman"/>
          <w:sz w:val="20"/>
          <w:szCs w:val="20"/>
          <w:lang w:val="ka-GE"/>
        </w:rPr>
        <w:t xml:space="preserve">“. </w:t>
      </w:r>
      <w:r w:rsidRPr="00767E34">
        <w:rPr>
          <w:rFonts w:eastAsia="Times New Roman" w:cs="Sylfaen"/>
          <w:sz w:val="20"/>
          <w:szCs w:val="20"/>
          <w:lang w:val="ka-GE"/>
        </w:rPr>
        <w:t>დეკლარაციის</w:t>
      </w:r>
      <w:r w:rsidRPr="00767E34">
        <w:rPr>
          <w:rFonts w:eastAsia="Times New Roman" w:cs="Times New Roman"/>
          <w:sz w:val="20"/>
          <w:szCs w:val="20"/>
          <w:lang w:val="ka-GE"/>
        </w:rPr>
        <w:t xml:space="preserve"> </w:t>
      </w:r>
      <w:r w:rsidRPr="00767E34">
        <w:rPr>
          <w:rFonts w:eastAsia="Times New Roman" w:cs="Sylfaen"/>
          <w:sz w:val="20"/>
          <w:szCs w:val="20"/>
          <w:lang w:val="ka-GE"/>
        </w:rPr>
        <w:t>შევსების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მიზანია</w:t>
      </w:r>
      <w:r w:rsidRPr="00767E34">
        <w:rPr>
          <w:rFonts w:eastAsia="Times New Roman" w:cs="Times New Roman"/>
          <w:sz w:val="20"/>
          <w:szCs w:val="20"/>
          <w:lang w:val="ka-GE"/>
        </w:rPr>
        <w:t xml:space="preserve"> </w:t>
      </w:r>
      <w:r w:rsidRPr="00767E34">
        <w:rPr>
          <w:rFonts w:eastAsia="Times New Roman" w:cs="Sylfaen"/>
          <w:sz w:val="20"/>
          <w:szCs w:val="20"/>
          <w:lang w:val="ka-GE"/>
        </w:rPr>
        <w:t>ოჯახში</w:t>
      </w:r>
      <w:r w:rsidRPr="00767E34">
        <w:rPr>
          <w:rFonts w:eastAsia="Times New Roman" w:cs="Times New Roman"/>
          <w:sz w:val="20"/>
          <w:szCs w:val="20"/>
          <w:lang w:val="ka-GE"/>
        </w:rPr>
        <w:t xml:space="preserve"> </w:t>
      </w:r>
      <w:r w:rsidRPr="00767E34">
        <w:rPr>
          <w:rFonts w:eastAsia="Times New Roman" w:cs="Sylfaen"/>
          <w:sz w:val="20"/>
          <w:szCs w:val="20"/>
          <w:lang w:val="ka-GE"/>
        </w:rPr>
        <w:t>მცხოვრები</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w:t>
      </w:r>
      <w:r w:rsidRPr="00767E34">
        <w:rPr>
          <w:rFonts w:eastAsia="Times New Roman" w:cs="Times New Roman"/>
          <w:sz w:val="20"/>
          <w:szCs w:val="20"/>
          <w:lang w:val="ka-GE"/>
        </w:rPr>
        <w:t>(</w:t>
      </w:r>
      <w:r w:rsidRPr="00767E34">
        <w:rPr>
          <w:rFonts w:eastAsia="Times New Roman" w:cs="Sylfaen"/>
          <w:sz w:val="20"/>
          <w:szCs w:val="20"/>
          <w:lang w:val="ka-GE"/>
        </w:rPr>
        <w:t>ებ</w:t>
      </w:r>
      <w:r w:rsidRPr="00767E34">
        <w:rPr>
          <w:rFonts w:eastAsia="Times New Roman" w:cs="Times New Roman"/>
          <w:sz w:val="20"/>
          <w:szCs w:val="20"/>
          <w:lang w:val="ka-GE"/>
        </w:rPr>
        <w:t>)</w:t>
      </w:r>
      <w:r w:rsidRPr="00767E34">
        <w:rPr>
          <w:rFonts w:eastAsia="Times New Roman" w:cs="Sylfaen"/>
          <w:sz w:val="20"/>
          <w:szCs w:val="20"/>
          <w:lang w:val="ka-GE"/>
        </w:rPr>
        <w:t>ის</w:t>
      </w:r>
      <w:r w:rsidRPr="00767E34">
        <w:rPr>
          <w:rFonts w:eastAsia="Times New Roman" w:cs="Times New Roman"/>
          <w:sz w:val="20"/>
          <w:szCs w:val="20"/>
          <w:lang w:val="ka-GE"/>
        </w:rPr>
        <w:t xml:space="preserve"> </w:t>
      </w:r>
      <w:r w:rsidRPr="00767E34">
        <w:rPr>
          <w:rFonts w:eastAsia="Times New Roman" w:cs="Sylfaen"/>
          <w:sz w:val="20"/>
          <w:szCs w:val="20"/>
          <w:lang w:val="ka-GE"/>
        </w:rPr>
        <w:t>საჭიროებების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შესახებ</w:t>
      </w:r>
      <w:r w:rsidRPr="00767E34">
        <w:rPr>
          <w:rFonts w:eastAsia="Times New Roman" w:cs="Times New Roman"/>
          <w:sz w:val="20"/>
          <w:szCs w:val="20"/>
          <w:lang w:val="ka-GE"/>
        </w:rPr>
        <w:t xml:space="preserve"> </w:t>
      </w:r>
      <w:r w:rsidRPr="00767E34">
        <w:rPr>
          <w:rFonts w:eastAsia="Times New Roman" w:cs="Sylfaen"/>
          <w:sz w:val="20"/>
          <w:szCs w:val="20"/>
          <w:lang w:val="ka-GE"/>
        </w:rPr>
        <w:t>ინფორმაცია</w:t>
      </w:r>
      <w:r w:rsidRPr="00767E34">
        <w:rPr>
          <w:rFonts w:eastAsia="Times New Roman" w:cs="Times New Roman"/>
          <w:sz w:val="20"/>
          <w:szCs w:val="20"/>
          <w:lang w:val="ka-GE"/>
        </w:rPr>
        <w:t xml:space="preserve"> </w:t>
      </w:r>
      <w:r w:rsidRPr="00767E34">
        <w:rPr>
          <w:rFonts w:eastAsia="Times New Roman" w:cs="Sylfaen"/>
          <w:sz w:val="20"/>
          <w:szCs w:val="20"/>
          <w:lang w:val="ka-GE"/>
        </w:rPr>
        <w:t>დროულად</w:t>
      </w:r>
      <w:r w:rsidRPr="00767E34">
        <w:rPr>
          <w:rFonts w:eastAsia="Times New Roman" w:cs="Times New Roman"/>
          <w:sz w:val="20"/>
          <w:szCs w:val="20"/>
          <w:lang w:val="ka-GE"/>
        </w:rPr>
        <w:t xml:space="preserve"> </w:t>
      </w:r>
      <w:r w:rsidRPr="00767E34">
        <w:rPr>
          <w:rFonts w:eastAsia="Times New Roman" w:cs="Sylfaen"/>
          <w:sz w:val="20"/>
          <w:szCs w:val="20"/>
          <w:lang w:val="ka-GE"/>
        </w:rPr>
        <w:t>მიეწოდოს</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w:t>
      </w:r>
      <w:r w:rsidRPr="00767E34">
        <w:rPr>
          <w:rFonts w:eastAsia="Times New Roman" w:cs="Times New Roman"/>
          <w:sz w:val="20"/>
          <w:szCs w:val="20"/>
          <w:lang w:val="ka-GE"/>
        </w:rPr>
        <w:t xml:space="preserve"> </w:t>
      </w:r>
      <w:r w:rsidRPr="00767E34">
        <w:rPr>
          <w:rFonts w:eastAsia="Times New Roman" w:cs="Sylfaen"/>
          <w:sz w:val="20"/>
          <w:szCs w:val="20"/>
          <w:lang w:val="ka-GE"/>
        </w:rPr>
        <w:t>მუშაკს</w:t>
      </w:r>
      <w:r w:rsidRPr="00767E34">
        <w:rPr>
          <w:rFonts w:eastAsia="Times New Roman" w:cs="Times New Roman"/>
          <w:sz w:val="20"/>
          <w:szCs w:val="20"/>
          <w:lang w:val="ka-GE"/>
        </w:rPr>
        <w:t xml:space="preserve">, </w:t>
      </w:r>
      <w:r w:rsidRPr="00767E34">
        <w:rPr>
          <w:rFonts w:eastAsia="Times New Roman" w:cs="Sylfaen"/>
          <w:sz w:val="20"/>
          <w:szCs w:val="20"/>
          <w:lang w:val="ka-GE"/>
        </w:rPr>
        <w:t>რათა</w:t>
      </w:r>
      <w:r w:rsidRPr="00767E34">
        <w:rPr>
          <w:rFonts w:eastAsia="Times New Roman" w:cs="Times New Roman"/>
          <w:sz w:val="20"/>
          <w:szCs w:val="20"/>
          <w:lang w:val="ka-GE"/>
        </w:rPr>
        <w:t xml:space="preserve"> </w:t>
      </w:r>
      <w:r w:rsidRPr="00767E34">
        <w:rPr>
          <w:rFonts w:eastAsia="Times New Roman" w:cs="Sylfaen"/>
          <w:sz w:val="20"/>
          <w:szCs w:val="20"/>
          <w:lang w:val="ka-GE"/>
        </w:rPr>
        <w:t>მოხდეს</w:t>
      </w:r>
      <w:r w:rsidRPr="00767E34">
        <w:rPr>
          <w:rFonts w:eastAsia="Times New Roman" w:cs="Times New Roman"/>
          <w:sz w:val="20"/>
          <w:szCs w:val="20"/>
          <w:lang w:val="ka-GE"/>
        </w:rPr>
        <w:t xml:space="preserve"> პრევენციული ღონისძიებებისა და </w:t>
      </w:r>
      <w:r w:rsidRPr="00767E34">
        <w:rPr>
          <w:rFonts w:eastAsia="Times New Roman" w:cs="Sylfaen"/>
          <w:sz w:val="20"/>
          <w:szCs w:val="20"/>
          <w:lang w:val="ka-GE"/>
        </w:rPr>
        <w:t>შესაბამისი</w:t>
      </w:r>
      <w:r w:rsidRPr="00767E34">
        <w:rPr>
          <w:rFonts w:eastAsia="Times New Roman" w:cs="Times New Roman"/>
          <w:sz w:val="20"/>
          <w:szCs w:val="20"/>
          <w:lang w:val="ka-GE"/>
        </w:rPr>
        <w:t xml:space="preserve"> </w:t>
      </w:r>
      <w:r w:rsidRPr="00767E34">
        <w:rPr>
          <w:rFonts w:eastAsia="Times New Roman" w:cs="Sylfaen"/>
          <w:sz w:val="20"/>
          <w:szCs w:val="20"/>
          <w:lang w:val="ka-GE"/>
        </w:rPr>
        <w:t>მხარდაჭერის</w:t>
      </w:r>
      <w:r w:rsidRPr="00767E34">
        <w:rPr>
          <w:rFonts w:eastAsia="Times New Roman" w:cs="Times New Roman"/>
          <w:sz w:val="20"/>
          <w:szCs w:val="20"/>
          <w:lang w:val="ka-GE"/>
        </w:rPr>
        <w:t xml:space="preserve"> </w:t>
      </w:r>
      <w:r w:rsidRPr="00767E34">
        <w:rPr>
          <w:rFonts w:eastAsia="Times New Roman" w:cs="Sylfaen"/>
          <w:sz w:val="20"/>
          <w:szCs w:val="20"/>
          <w:lang w:val="ka-GE"/>
        </w:rPr>
        <w:t>აღმოჩენა</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w:t>
      </w:r>
      <w:r w:rsidRPr="00767E34">
        <w:rPr>
          <w:rFonts w:eastAsia="Times New Roman" w:cs="Times New Roman"/>
          <w:sz w:val="20"/>
          <w:szCs w:val="20"/>
          <w:lang w:val="ka-GE"/>
        </w:rPr>
        <w:t>(</w:t>
      </w:r>
      <w:r w:rsidRPr="00767E34">
        <w:rPr>
          <w:rFonts w:eastAsia="Times New Roman" w:cs="Sylfaen"/>
          <w:sz w:val="20"/>
          <w:szCs w:val="20"/>
          <w:lang w:val="ka-GE"/>
        </w:rPr>
        <w:t>ებ</w:t>
      </w:r>
      <w:r w:rsidRPr="00767E34">
        <w:rPr>
          <w:rFonts w:eastAsia="Times New Roman" w:cs="Times New Roman"/>
          <w:sz w:val="20"/>
          <w:szCs w:val="20"/>
          <w:lang w:val="ka-GE"/>
        </w:rPr>
        <w:t>)</w:t>
      </w:r>
      <w:r w:rsidRPr="00767E34">
        <w:rPr>
          <w:rFonts w:eastAsia="Times New Roman" w:cs="Sylfaen"/>
          <w:sz w:val="20"/>
          <w:szCs w:val="20"/>
          <w:lang w:val="ka-GE"/>
        </w:rPr>
        <w:t>ისთვის</w:t>
      </w:r>
      <w:r w:rsidRPr="00767E34">
        <w:rPr>
          <w:rFonts w:eastAsia="Times New Roman" w:cs="Times New Roman"/>
          <w:sz w:val="20"/>
          <w:szCs w:val="20"/>
          <w:lang w:val="ka-GE"/>
        </w:rPr>
        <w:t xml:space="preserve">. </w:t>
      </w:r>
    </w:p>
    <w:p w:rsidR="0008791D" w:rsidRPr="00767E34" w:rsidRDefault="0008791D" w:rsidP="00767E34">
      <w:pPr>
        <w:pStyle w:val="ListParagraph"/>
        <w:numPr>
          <w:ilvl w:val="0"/>
          <w:numId w:val="3"/>
        </w:numPr>
        <w:spacing w:before="100" w:beforeAutospacing="1" w:after="100" w:afterAutospacing="1" w:line="240" w:lineRule="auto"/>
        <w:jc w:val="both"/>
        <w:rPr>
          <w:rFonts w:cs="Sylfaen"/>
          <w:sz w:val="20"/>
          <w:szCs w:val="20"/>
          <w:shd w:val="clear" w:color="auto" w:fill="FFFFFF"/>
        </w:rPr>
      </w:pPr>
      <w:r w:rsidRPr="00767E34">
        <w:rPr>
          <w:rFonts w:eastAsia="Times New Roman" w:cs="Sylfaen"/>
          <w:sz w:val="20"/>
          <w:szCs w:val="20"/>
          <w:lang w:val="ka-GE" w:eastAsia="x-none"/>
        </w:rPr>
        <w:t>2020 წლის ივნისის მდგომარეობით საარსებო შემწეობის მიმღებია - 136 824 ოჯახი (486 062 პირი).</w:t>
      </w:r>
    </w:p>
    <w:p w:rsidR="007873C4" w:rsidRPr="00767E34" w:rsidRDefault="007873C4" w:rsidP="007873C4">
      <w:pPr>
        <w:pStyle w:val="ListParagraph"/>
        <w:numPr>
          <w:ilvl w:val="0"/>
          <w:numId w:val="2"/>
        </w:numPr>
        <w:spacing w:after="0" w:line="240" w:lineRule="auto"/>
        <w:ind w:right="-138"/>
        <w:jc w:val="both"/>
        <w:rPr>
          <w:rFonts w:eastAsia="Times New Roman" w:cs="Sylfaen"/>
          <w:sz w:val="20"/>
          <w:szCs w:val="20"/>
          <w:lang w:val="ka-GE"/>
        </w:rPr>
      </w:pPr>
      <w:r w:rsidRPr="00767E34">
        <w:rPr>
          <w:rFonts w:eastAsia="Times New Roman" w:cs="Sylfaen"/>
          <w:sz w:val="20"/>
          <w:szCs w:val="20"/>
          <w:lang w:val="ka-GE"/>
        </w:rPr>
        <w:t>წლების განმავლობაში რამდენჯერმე შეიცვალა</w:t>
      </w:r>
      <w:r w:rsidRPr="00767E34">
        <w:rPr>
          <w:rFonts w:eastAsia="Times New Roman" w:cs="Sylfaen"/>
          <w:sz w:val="20"/>
          <w:szCs w:val="20"/>
          <w:lang w:val="ka-GE"/>
        </w:rPr>
        <w:t xml:space="preserve">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ზემოხსენებული ბენეფიტი გაორმაგდა 2013 წლის 1 ივლისიდან და განისაზღვრა ერთსულიან ოჯახზე 60 ლარით, ხოლო ოჯახის ყოველ მომდევნო წევრზე 48 ლარით.</w:t>
      </w:r>
    </w:p>
    <w:p w:rsidR="007873C4" w:rsidRDefault="007873C4" w:rsidP="00767E34">
      <w:pPr>
        <w:pStyle w:val="ListParagraph"/>
        <w:rPr>
          <w:rFonts w:cs="Sylfaen"/>
          <w:b/>
          <w:noProof w:val="0"/>
          <w:color w:val="002060"/>
          <w:sz w:val="20"/>
          <w:szCs w:val="20"/>
          <w:lang w:val="ka-GE"/>
        </w:rPr>
      </w:pPr>
    </w:p>
    <w:p w:rsidR="00767E34" w:rsidRDefault="00767E34" w:rsidP="00767E34">
      <w:pPr>
        <w:pStyle w:val="ListParagraph"/>
        <w:rPr>
          <w:rFonts w:cs="Sylfaen"/>
          <w:b/>
          <w:noProof w:val="0"/>
          <w:color w:val="002060"/>
          <w:sz w:val="20"/>
          <w:szCs w:val="20"/>
          <w:lang w:val="ka-GE"/>
        </w:rPr>
      </w:pPr>
    </w:p>
    <w:p w:rsidR="00767E34" w:rsidRDefault="00767E34" w:rsidP="00767E34">
      <w:pPr>
        <w:pStyle w:val="ListParagraph"/>
        <w:rPr>
          <w:rFonts w:cs="Sylfaen"/>
          <w:b/>
          <w:noProof w:val="0"/>
          <w:color w:val="002060"/>
          <w:sz w:val="20"/>
          <w:szCs w:val="20"/>
          <w:lang w:val="ka-GE"/>
        </w:rPr>
      </w:pPr>
    </w:p>
    <w:p w:rsidR="00767E34" w:rsidRPr="00767E34" w:rsidRDefault="00767E34" w:rsidP="00767E34">
      <w:pPr>
        <w:pStyle w:val="ListParagraph"/>
        <w:numPr>
          <w:ilvl w:val="0"/>
          <w:numId w:val="6"/>
        </w:numPr>
        <w:spacing w:after="200" w:line="276" w:lineRule="auto"/>
        <w:jc w:val="both"/>
        <w:rPr>
          <w:rFonts w:cs="Sylfaen"/>
          <w:b/>
          <w:color w:val="002060"/>
          <w:lang w:val="ka-GE"/>
        </w:rPr>
      </w:pPr>
      <w:r>
        <w:rPr>
          <w:rFonts w:cs="Sylfaen"/>
          <w:b/>
          <w:color w:val="002060"/>
          <w:lang w:val="ka-GE"/>
        </w:rPr>
        <w:t>შეზღუდული შესაძლებლობის მქონე პირები</w:t>
      </w:r>
    </w:p>
    <w:p w:rsidR="00767E34" w:rsidRPr="00767E34"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სოციალური პაკეტი განკუთვნილია შეზღუდული შესაძლებლობის მქონე პირებისთვის, შეზღუდული შესაძლებლობის მქონე ბავშვებისთვის, მარჩენალდაკარგულებისთვის, პოლიტიკური რეპრესიის მსხვერპლად აღიარებული პირებისთვის და სხვა მიზნობრივი ჯგუფებისთვის;</w:t>
      </w:r>
    </w:p>
    <w:p w:rsidR="00767E34" w:rsidRPr="00767E34" w:rsidRDefault="00767E34" w:rsidP="00767E34">
      <w:pPr>
        <w:pStyle w:val="ListParagraph"/>
        <w:numPr>
          <w:ilvl w:val="0"/>
          <w:numId w:val="5"/>
        </w:numPr>
        <w:spacing w:after="0" w:line="240" w:lineRule="auto"/>
        <w:ind w:right="-138"/>
        <w:jc w:val="both"/>
        <w:rPr>
          <w:rFonts w:eastAsia="Times New Roman" w:cs="Sylfaen"/>
          <w:sz w:val="20"/>
          <w:szCs w:val="20"/>
          <w:lang w:val="ka-GE"/>
        </w:rPr>
      </w:pPr>
      <w:r w:rsidRPr="00767E34">
        <w:rPr>
          <w:rFonts w:eastAsia="Times New Roman" w:cs="Sylfaen"/>
          <w:sz w:val="20"/>
          <w:szCs w:val="20"/>
          <w:lang w:val="ka-GE"/>
        </w:rPr>
        <w:t>2013 წლის აპრილიდან მკვეთრად გამოხატული  შეზღუდული შესაძლებლობის მქონე პირთათვის განსაზღვრული პენსიის ოდენობამ  შეადგინა 125 ლარი, ხოლო 1 სექტემბრიდან აღნიშნული გაუთანაბრდა ასაკით პენსიის ოდენობას და განისაზღვრა 150 ლარის ოდენობით. 2016 წლიდან ამ კატეგორიია პირთა სოციალური პაკეტის ოდენობამ შეადგინა - 180 ლარი, 2019 წლიდან - 200 ლარი, 2020 წლის იანვრიდან - 220 ლარი, ხოლო 2020 წლის ივლისისდან - 250 ლარი.</w:t>
      </w:r>
    </w:p>
    <w:p w:rsidR="00767E34" w:rsidRPr="00767E34"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 xml:space="preserve">სოციალური პაკეტის ეტაპობრივი ზრდა ხორციელდებოდა მნიშვნელოვნად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კერძოდ, მნიშნელოვნად გამოხატული შშ პირებისთვის 2013 წლიდან სოციალური პაკეტის ოდენობა განისაზღვრა - 100 ლარით, 2019 წლიდან - 120 ლარით, ხოლო 2020 წლიდან - 140 ლარით. </w:t>
      </w:r>
    </w:p>
    <w:p w:rsidR="00767E34" w:rsidRPr="00767E34" w:rsidRDefault="00767E34" w:rsidP="00767E34">
      <w:pPr>
        <w:pStyle w:val="ListParagraph"/>
        <w:numPr>
          <w:ilvl w:val="0"/>
          <w:numId w:val="5"/>
        </w:numPr>
        <w:spacing w:after="0" w:line="240" w:lineRule="auto"/>
        <w:ind w:right="-138"/>
        <w:jc w:val="both"/>
        <w:rPr>
          <w:rFonts w:eastAsia="Times New Roman" w:cs="Sylfaen"/>
          <w:sz w:val="20"/>
          <w:szCs w:val="20"/>
          <w:lang w:val="ka-GE"/>
        </w:rPr>
      </w:pPr>
      <w:r w:rsidRPr="00767E34">
        <w:rPr>
          <w:rFonts w:cs="Sylfaen"/>
          <w:sz w:val="20"/>
          <w:szCs w:val="20"/>
          <w:lang w:val="ka-GE"/>
        </w:rPr>
        <w:t xml:space="preserve">შეზღუდული შესაძლებლობის მქონე ბავშვებისთვის სოციალური პაკეტის ოდენობა 2013 წლიდან განისაზღვრა 100 ლარის ოდენობით, 2015 წლიდან - 160 ლარი, 2016 წლიდან - 180 </w:t>
      </w:r>
      <w:r w:rsidRPr="00767E34">
        <w:rPr>
          <w:rFonts w:cs="Sylfaen"/>
          <w:sz w:val="20"/>
          <w:szCs w:val="20"/>
          <w:lang w:val="ka-GE"/>
        </w:rPr>
        <w:lastRenderedPageBreak/>
        <w:t xml:space="preserve">ლარი, </w:t>
      </w:r>
      <w:r w:rsidRPr="00767E34">
        <w:rPr>
          <w:rFonts w:eastAsia="Times New Roman" w:cs="Sylfaen"/>
          <w:sz w:val="20"/>
          <w:szCs w:val="20"/>
          <w:lang w:val="ka-GE"/>
        </w:rPr>
        <w:t>2019 წლიდან - 200 ლარი, 2020 წლის იანვრიდან - 220 ლარი, ხოლო 2020 წლის ივლისისდან - 250 ლარი.</w:t>
      </w:r>
    </w:p>
    <w:p w:rsidR="00767E34" w:rsidRPr="00767E34"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 xml:space="preserve">2019 წლის ივნისიდან ომის მონაწილეებმა, რომლებიც არ განეკუთვნებიან ასაკით პენსიის ან შეზღუდული შესაძლებლობის სტატუსის გამო სოციალური პაკეტის მიმღებ პირებს, მოიპოვეს სოციალური პაკეტსი მიღების უფლება - 22 ლარის ოდენობით. </w:t>
      </w:r>
    </w:p>
    <w:p w:rsidR="00767E34" w:rsidRPr="00767E34"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 xml:space="preserve">2020 წლის ივნისის მდგომარეობით სოციალური პაკეტის მიმღებია 173 994 პირი, მათ შორის მკვეთრად გამოხატული შეზღუდული შესაძლებლობის მქონე </w:t>
      </w:r>
      <w:r w:rsidRPr="00767E34">
        <w:rPr>
          <w:rFonts w:cs="Sylfaen"/>
          <w:sz w:val="20"/>
          <w:szCs w:val="20"/>
        </w:rPr>
        <w:t xml:space="preserve">- 28 817 </w:t>
      </w:r>
      <w:r w:rsidRPr="00767E34">
        <w:rPr>
          <w:rFonts w:cs="Sylfaen"/>
          <w:sz w:val="20"/>
          <w:szCs w:val="20"/>
          <w:lang w:val="ka-GE"/>
        </w:rPr>
        <w:t xml:space="preserve">პირი, მნიშვნელოვნად გამოხატული შეზღუდული შესაძლებლობის მქონე - 74 726 პირი, ხოლო შშმ ბავშვი - 11 494. </w:t>
      </w:r>
    </w:p>
    <w:p w:rsidR="00767E34" w:rsidRDefault="00767E34" w:rsidP="00767E34">
      <w:pPr>
        <w:pStyle w:val="ListParagraph"/>
        <w:jc w:val="both"/>
        <w:rPr>
          <w:rFonts w:cs="Sylfaen"/>
          <w:color w:val="002060"/>
          <w:lang w:val="ka-GE"/>
        </w:rPr>
      </w:pPr>
    </w:p>
    <w:p w:rsidR="00767E34" w:rsidRDefault="00767E34" w:rsidP="00767E34">
      <w:pPr>
        <w:pStyle w:val="ListParagraph"/>
        <w:jc w:val="both"/>
        <w:rPr>
          <w:rFonts w:cs="Sylfaen"/>
          <w:color w:val="002060"/>
          <w:lang w:val="ka-GE"/>
        </w:rPr>
      </w:pPr>
    </w:p>
    <w:p w:rsidR="00866733" w:rsidRPr="00866733" w:rsidRDefault="0008560A" w:rsidP="00866733">
      <w:pPr>
        <w:spacing w:line="240" w:lineRule="auto"/>
        <w:ind w:left="720"/>
        <w:jc w:val="both"/>
        <w:rPr>
          <w:rFonts w:cs="Times New Roman"/>
          <w:sz w:val="16"/>
          <w:szCs w:val="16"/>
          <w:lang w:val="ka-GE"/>
        </w:rPr>
      </w:pPr>
      <w:r>
        <w:rPr>
          <w:rFonts w:cs="Sylfaen"/>
          <w:sz w:val="16"/>
          <w:szCs w:val="16"/>
          <w:lang w:val="ka-GE"/>
        </w:rPr>
        <w:t>ცხრილი</w:t>
      </w:r>
      <w:r w:rsidR="00866733">
        <w:rPr>
          <w:rFonts w:cs="Sylfaen"/>
          <w:sz w:val="16"/>
          <w:szCs w:val="16"/>
          <w:lang w:val="ka-GE"/>
        </w:rPr>
        <w:t xml:space="preserve"> 2</w:t>
      </w:r>
      <w:r w:rsidR="00866733" w:rsidRPr="00866733">
        <w:rPr>
          <w:rFonts w:cs="Times New Roman"/>
          <w:sz w:val="16"/>
          <w:szCs w:val="16"/>
          <w:lang w:val="ka-GE"/>
        </w:rPr>
        <w:t xml:space="preserve">. </w:t>
      </w:r>
      <w:r w:rsidR="00866733">
        <w:rPr>
          <w:rFonts w:cs="Times New Roman"/>
          <w:sz w:val="16"/>
          <w:szCs w:val="16"/>
          <w:lang w:val="ka-GE"/>
        </w:rPr>
        <w:t>სოციალური პაკეტის ოდენობები კატეგორიების და წლების მიხედვით</w:t>
      </w:r>
    </w:p>
    <w:tbl>
      <w:tblPr>
        <w:tblW w:w="7580" w:type="dxa"/>
        <w:tblLook w:val="04A0" w:firstRow="1" w:lastRow="0" w:firstColumn="1" w:lastColumn="0" w:noHBand="0" w:noVBand="1"/>
      </w:tblPr>
      <w:tblGrid>
        <w:gridCol w:w="2080"/>
        <w:gridCol w:w="1920"/>
        <w:gridCol w:w="2420"/>
        <w:gridCol w:w="1160"/>
      </w:tblGrid>
      <w:tr w:rsidR="00767E34" w:rsidRPr="006B3BB3" w:rsidTr="00530220">
        <w:trPr>
          <w:trHeight w:val="364"/>
        </w:trPr>
        <w:tc>
          <w:tcPr>
            <w:tcW w:w="208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წელი</w:t>
            </w:r>
          </w:p>
        </w:tc>
        <w:tc>
          <w:tcPr>
            <w:tcW w:w="5500" w:type="dxa"/>
            <w:gridSpan w:val="3"/>
            <w:tcBorders>
              <w:top w:val="single" w:sz="4" w:space="0" w:color="auto"/>
              <w:left w:val="nil"/>
              <w:bottom w:val="single" w:sz="4" w:space="0" w:color="auto"/>
              <w:right w:val="single" w:sz="4" w:space="0" w:color="000000"/>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სოციალური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პაკეტის</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ოდენობა</w:t>
            </w:r>
          </w:p>
        </w:tc>
      </w:tr>
      <w:tr w:rsidR="00767E34" w:rsidRPr="006B3BB3" w:rsidTr="00530220">
        <w:trPr>
          <w:trHeight w:val="221"/>
        </w:trPr>
        <w:tc>
          <w:tcPr>
            <w:tcW w:w="2080" w:type="dxa"/>
            <w:vMerge/>
            <w:tcBorders>
              <w:top w:val="single" w:sz="4" w:space="0" w:color="auto"/>
              <w:left w:val="single" w:sz="4" w:space="0" w:color="auto"/>
              <w:bottom w:val="single" w:sz="4" w:space="0" w:color="000000"/>
              <w:right w:val="single" w:sz="4" w:space="0" w:color="auto"/>
            </w:tcBorders>
            <w:vAlign w:val="center"/>
            <w:hideMark/>
          </w:tcPr>
          <w:p w:rsidR="00767E34" w:rsidRPr="006B3BB3" w:rsidRDefault="00767E34" w:rsidP="00530220">
            <w:pPr>
              <w:spacing w:after="0" w:line="240" w:lineRule="auto"/>
              <w:rPr>
                <w:rFonts w:ascii="Calibri" w:eastAsia="Times New Roman" w:hAnsi="Calibri" w:cs="Calibri"/>
                <w:b/>
                <w:bCs/>
                <w:color w:val="000000"/>
                <w:sz w:val="16"/>
                <w:szCs w:val="16"/>
              </w:rPr>
            </w:pPr>
          </w:p>
        </w:tc>
        <w:tc>
          <w:tcPr>
            <w:tcW w:w="1920" w:type="dxa"/>
            <w:tcBorders>
              <w:top w:val="nil"/>
              <w:left w:val="nil"/>
              <w:bottom w:val="single" w:sz="4" w:space="0" w:color="auto"/>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მკვეთრად</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გამოხატული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პირი</w:t>
            </w:r>
            <w:r w:rsidRPr="006B3BB3">
              <w:rPr>
                <w:rFonts w:ascii="Calibri" w:eastAsia="Times New Roman" w:hAnsi="Calibri" w:cs="Calibri"/>
                <w:b/>
                <w:bCs/>
                <w:color w:val="000000"/>
                <w:sz w:val="16"/>
                <w:szCs w:val="16"/>
              </w:rPr>
              <w:t xml:space="preserve"> </w:t>
            </w:r>
          </w:p>
        </w:tc>
        <w:tc>
          <w:tcPr>
            <w:tcW w:w="2420" w:type="dxa"/>
            <w:tcBorders>
              <w:top w:val="nil"/>
              <w:left w:val="nil"/>
              <w:bottom w:val="single" w:sz="4" w:space="0" w:color="auto"/>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მნიშვნელოვნად</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გამოხატული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პირი</w:t>
            </w:r>
          </w:p>
        </w:tc>
        <w:tc>
          <w:tcPr>
            <w:tcW w:w="1160" w:type="dxa"/>
            <w:tcBorders>
              <w:top w:val="nil"/>
              <w:left w:val="nil"/>
              <w:bottom w:val="single" w:sz="4" w:space="0" w:color="auto"/>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ბავშვი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2012</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2013</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125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2013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სექტემბერი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150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2014</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150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r>
      <w:tr w:rsidR="00767E34" w:rsidRPr="006B3BB3" w:rsidTr="00530220">
        <w:trPr>
          <w:trHeight w:val="33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2015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სექტემბერი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2016</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2016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ივლისი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2017</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2018</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2019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იანვარი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120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200 </w:t>
            </w:r>
            <w:r w:rsidRPr="006B3BB3">
              <w:rPr>
                <w:rFonts w:eastAsia="Times New Roman" w:cs="Sylfaen"/>
                <w:color w:val="000000"/>
                <w:sz w:val="16"/>
                <w:szCs w:val="16"/>
              </w:rPr>
              <w:t>ლარი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2020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იანვარი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220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140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220 </w:t>
            </w:r>
            <w:r w:rsidRPr="006B3BB3">
              <w:rPr>
                <w:rFonts w:eastAsia="Times New Roman" w:cs="Sylfaen"/>
                <w:color w:val="000000"/>
                <w:sz w:val="16"/>
                <w:szCs w:val="16"/>
              </w:rPr>
              <w:t>ლარი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2020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ივლისი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250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140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250 </w:t>
            </w:r>
            <w:r w:rsidRPr="006B3BB3">
              <w:rPr>
                <w:rFonts w:eastAsia="Times New Roman" w:cs="Sylfaen"/>
                <w:color w:val="000000"/>
                <w:sz w:val="16"/>
                <w:szCs w:val="16"/>
              </w:rPr>
              <w:t>ლარი</w:t>
            </w:r>
          </w:p>
        </w:tc>
      </w:tr>
    </w:tbl>
    <w:p w:rsidR="00767E34" w:rsidRDefault="00767E34" w:rsidP="002304A1">
      <w:pPr>
        <w:pStyle w:val="ListParagraph"/>
        <w:jc w:val="both"/>
        <w:rPr>
          <w:rFonts w:cs="Sylfaen"/>
          <w:b/>
          <w:noProof w:val="0"/>
          <w:color w:val="002060"/>
          <w:sz w:val="20"/>
          <w:szCs w:val="20"/>
          <w:lang w:val="ka-GE"/>
        </w:rPr>
      </w:pPr>
    </w:p>
    <w:p w:rsidR="00767E34" w:rsidRPr="00866733" w:rsidRDefault="006211A9" w:rsidP="002304A1">
      <w:pPr>
        <w:pStyle w:val="ListParagraph"/>
        <w:numPr>
          <w:ilvl w:val="0"/>
          <w:numId w:val="8"/>
        </w:numPr>
        <w:jc w:val="both"/>
        <w:rPr>
          <w:rFonts w:cs="Sylfaen"/>
          <w:b/>
          <w:noProof w:val="0"/>
          <w:sz w:val="20"/>
          <w:szCs w:val="20"/>
          <w:lang w:val="ka-GE"/>
        </w:rPr>
      </w:pPr>
      <w:r w:rsidRPr="0008560A">
        <w:rPr>
          <w:rFonts w:cs="Sylfaen"/>
          <w:noProof w:val="0"/>
          <w:sz w:val="20"/>
          <w:szCs w:val="20"/>
          <w:lang w:val="ka-GE"/>
        </w:rPr>
        <w:t xml:space="preserve">მაღალმთიან დასახლებაში მუდმივად მცხოვრები </w:t>
      </w:r>
      <w:r w:rsidR="009919C3" w:rsidRPr="0008560A">
        <w:rPr>
          <w:rFonts w:cs="Sylfaen"/>
          <w:noProof w:val="0"/>
          <w:sz w:val="20"/>
          <w:szCs w:val="20"/>
          <w:lang w:val="ka-GE"/>
        </w:rPr>
        <w:t xml:space="preserve">შეზღუდული შესაძლებლობის მქონე პირები სარგებლობენ დანამატის მიღების უფლებით 20%-ის ოდენობით. 2020 წლის </w:t>
      </w:r>
      <w:r w:rsidR="0008560A">
        <w:rPr>
          <w:rFonts w:cs="Sylfaen"/>
          <w:noProof w:val="0"/>
          <w:sz w:val="20"/>
          <w:szCs w:val="20"/>
          <w:lang w:val="ka-GE"/>
        </w:rPr>
        <w:t xml:space="preserve">ივნისის მდგომარეობით </w:t>
      </w:r>
      <w:r w:rsidR="009919C3" w:rsidRPr="0008560A">
        <w:rPr>
          <w:rFonts w:cs="Sylfaen"/>
          <w:noProof w:val="0"/>
          <w:sz w:val="20"/>
          <w:szCs w:val="20"/>
          <w:lang w:val="ka-GE"/>
        </w:rPr>
        <w:t xml:space="preserve">დანამატს </w:t>
      </w:r>
      <w:r w:rsidR="0008560A">
        <w:rPr>
          <w:rFonts w:cs="Sylfaen"/>
          <w:noProof w:val="0"/>
          <w:sz w:val="20"/>
          <w:szCs w:val="20"/>
          <w:lang w:val="ka-GE"/>
        </w:rPr>
        <w:t xml:space="preserve">იღებს 13890 სოციალური პაკეტის მიმღები პირი. </w:t>
      </w:r>
    </w:p>
    <w:p w:rsidR="002304A1" w:rsidRPr="002304A1" w:rsidRDefault="00866733" w:rsidP="002304A1">
      <w:pPr>
        <w:pStyle w:val="ListParagraph"/>
        <w:numPr>
          <w:ilvl w:val="0"/>
          <w:numId w:val="8"/>
        </w:numPr>
        <w:jc w:val="both"/>
        <w:rPr>
          <w:rFonts w:cs="Sylfaen"/>
          <w:b/>
          <w:noProof w:val="0"/>
          <w:sz w:val="20"/>
          <w:szCs w:val="20"/>
          <w:lang w:val="ka-GE"/>
        </w:rPr>
      </w:pPr>
      <w:r>
        <w:rPr>
          <w:rFonts w:cs="Sylfaen"/>
          <w:noProof w:val="0"/>
          <w:sz w:val="20"/>
          <w:szCs w:val="20"/>
          <w:lang w:val="ka-GE"/>
        </w:rPr>
        <w:t>შეზღუდული შესაძლებლობის მქონე პირებისთვის/ბავშვებისთვის გათვალისწინებულია სხვადასხვა სოციალური სერვისები, მათ შორის ბავშვთა</w:t>
      </w:r>
      <w:r w:rsidR="002304A1">
        <w:rPr>
          <w:rFonts w:cs="Sylfaen"/>
          <w:noProof w:val="0"/>
          <w:sz w:val="20"/>
          <w:szCs w:val="20"/>
          <w:lang w:val="ka-GE"/>
        </w:rPr>
        <w:t xml:space="preserve"> ადრეული განვითარების ხელშეწყობა, ბავშვთა აბილიტაცია/რეაბილიტაცია, დამხმარე საშუალებებით (სავარძელ-ეტლი, ელქტრო სავარძელ-ეტლი, სმენის აპარატი და ა.შ.) უზრუნველყოფა, 24 საათიანი სახელმწიფო ზრუნვის სერვისი და ა.შ. </w:t>
      </w:r>
    </w:p>
    <w:p w:rsidR="00C063A2" w:rsidRPr="00C063A2" w:rsidRDefault="002304A1" w:rsidP="00C063A2">
      <w:pPr>
        <w:pStyle w:val="ListParagraph"/>
        <w:numPr>
          <w:ilvl w:val="0"/>
          <w:numId w:val="8"/>
        </w:numPr>
        <w:jc w:val="both"/>
        <w:rPr>
          <w:rFonts w:cs="Sylfaen"/>
          <w:b/>
          <w:noProof w:val="0"/>
          <w:sz w:val="20"/>
          <w:szCs w:val="20"/>
          <w:lang w:val="ka-GE"/>
        </w:rPr>
      </w:pPr>
      <w:r w:rsidRPr="002304A1">
        <w:rPr>
          <w:rFonts w:cs="Sylfaen"/>
          <w:noProof w:val="0"/>
          <w:sz w:val="20"/>
          <w:szCs w:val="20"/>
          <w:lang w:val="ka-GE"/>
        </w:rPr>
        <w:t>ქვეყნის მასშტაბით შშმ პირებისათვის უზრუნველყოფილია ჯანმრთელობის დაცვის არსებულ სერვისებზე თანაბარი ხელმისაწვდომობა</w:t>
      </w:r>
      <w:r>
        <w:rPr>
          <w:rFonts w:cs="Sylfaen"/>
          <w:noProof w:val="0"/>
          <w:sz w:val="20"/>
          <w:szCs w:val="20"/>
          <w:lang w:val="ka-GE"/>
        </w:rPr>
        <w:t>.</w:t>
      </w:r>
      <w:r w:rsidRPr="002304A1">
        <w:rPr>
          <w:rFonts w:cs="Sylfaen"/>
          <w:noProof w:val="0"/>
          <w:sz w:val="20"/>
          <w:szCs w:val="20"/>
          <w:lang w:val="ka-GE"/>
        </w:rPr>
        <w:t xml:space="preserve">  შშმ პირები, ისევე როგორც საქართველოს სხვა მოქალაქეები ჩართულნი არიან ჯანმრთელობის დაცვის ნებისმიერ სახელმწიფო  პროგრამაში</w:t>
      </w:r>
      <w:r>
        <w:rPr>
          <w:rFonts w:cs="Sylfaen"/>
          <w:noProof w:val="0"/>
          <w:sz w:val="20"/>
          <w:szCs w:val="20"/>
          <w:lang w:val="ka-GE"/>
        </w:rPr>
        <w:t xml:space="preserve">, მათ შორის საყოველთაო ჯანდაცვის პროგრამაში. </w:t>
      </w:r>
    </w:p>
    <w:p w:rsidR="00C063A2" w:rsidRPr="00C063A2" w:rsidRDefault="00C063A2" w:rsidP="00C063A2">
      <w:pPr>
        <w:pStyle w:val="ListParagraph"/>
        <w:numPr>
          <w:ilvl w:val="0"/>
          <w:numId w:val="8"/>
        </w:numPr>
        <w:jc w:val="both"/>
        <w:rPr>
          <w:rFonts w:cs="Sylfaen"/>
          <w:b/>
          <w:noProof w:val="0"/>
          <w:sz w:val="20"/>
          <w:szCs w:val="20"/>
          <w:lang w:val="ka-GE"/>
        </w:rPr>
      </w:pPr>
      <w:r>
        <w:rPr>
          <w:rFonts w:cs="Sylfaen"/>
          <w:noProof w:val="0"/>
          <w:sz w:val="20"/>
          <w:szCs w:val="20"/>
          <w:lang w:val="ka-GE"/>
        </w:rPr>
        <w:t>საგადასახადო კოდექსის თანახმად,</w:t>
      </w:r>
      <w:r w:rsidR="002304A1" w:rsidRPr="00C063A2">
        <w:rPr>
          <w:rFonts w:cs="Sylfaen"/>
          <w:noProof w:val="0"/>
          <w:sz w:val="20"/>
          <w:szCs w:val="20"/>
          <w:lang w:val="ka-GE"/>
        </w:rPr>
        <w:t xml:space="preserve"> </w:t>
      </w:r>
      <w:r w:rsidRPr="00C063A2">
        <w:rPr>
          <w:rFonts w:cs="Sylfaen"/>
          <w:noProof w:val="0"/>
          <w:sz w:val="20"/>
          <w:szCs w:val="20"/>
          <w:lang w:val="ka-GE"/>
        </w:rPr>
        <w:t>საშემოსავლო გადასახადით არ იბეგრება ბავშვობიდან შეზღუდული შესაძლებლობის მქონე პირის,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შემოსავალი 6000 ლარამდე.</w:t>
      </w:r>
    </w:p>
    <w:p w:rsidR="0008560A" w:rsidRPr="00C063A2" w:rsidRDefault="0008560A" w:rsidP="00C063A2">
      <w:pPr>
        <w:ind w:left="360"/>
        <w:jc w:val="both"/>
        <w:rPr>
          <w:rFonts w:cs="Sylfaen"/>
          <w:noProof w:val="0"/>
          <w:sz w:val="20"/>
          <w:szCs w:val="20"/>
          <w:lang w:val="ka-GE"/>
        </w:rPr>
      </w:pPr>
      <w:bookmarkStart w:id="0" w:name="_GoBack"/>
      <w:bookmarkEnd w:id="0"/>
    </w:p>
    <w:sectPr w:rsidR="0008560A" w:rsidRPr="00C063A2"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11.05pt;height:11.05pt" o:bullet="t">
        <v:imagedata r:id="rId1" o:title="msoB59A"/>
      </v:shape>
    </w:pict>
  </w:numPicBullet>
  <w:abstractNum w:abstractNumId="0" w15:restartNumberingAfterBreak="0">
    <w:nsid w:val="057870ED"/>
    <w:multiLevelType w:val="hybridMultilevel"/>
    <w:tmpl w:val="130E4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64F6E"/>
    <w:multiLevelType w:val="hybridMultilevel"/>
    <w:tmpl w:val="E370C2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8E0CE1"/>
    <w:multiLevelType w:val="hybridMultilevel"/>
    <w:tmpl w:val="8F703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92F67"/>
    <w:multiLevelType w:val="hybridMultilevel"/>
    <w:tmpl w:val="89CA9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807D3"/>
    <w:multiLevelType w:val="hybridMultilevel"/>
    <w:tmpl w:val="B0B80C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651AA"/>
    <w:multiLevelType w:val="hybridMultilevel"/>
    <w:tmpl w:val="1F2C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54943"/>
    <w:multiLevelType w:val="hybridMultilevel"/>
    <w:tmpl w:val="9F620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85DCD"/>
    <w:multiLevelType w:val="hybridMultilevel"/>
    <w:tmpl w:val="BA76E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71FC5"/>
    <w:multiLevelType w:val="hybridMultilevel"/>
    <w:tmpl w:val="1678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0"/>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C6"/>
    <w:rsid w:val="000610E9"/>
    <w:rsid w:val="0008560A"/>
    <w:rsid w:val="0008791D"/>
    <w:rsid w:val="002304A1"/>
    <w:rsid w:val="00551AC6"/>
    <w:rsid w:val="006211A9"/>
    <w:rsid w:val="00767E34"/>
    <w:rsid w:val="007873C4"/>
    <w:rsid w:val="00866733"/>
    <w:rsid w:val="009919C3"/>
    <w:rsid w:val="00C063A2"/>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9B94"/>
  <w15:chartTrackingRefBased/>
  <w15:docId w15:val="{3E71F5B8-15FF-4215-AA5E-9A1E04F2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7873C4"/>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8791D"/>
    <w:rPr>
      <w:noProof/>
    </w:rPr>
  </w:style>
  <w:style w:type="paragraph" w:styleId="NoSpacing">
    <w:name w:val="No Spacing"/>
    <w:link w:val="NoSpacingChar"/>
    <w:uiPriority w:val="1"/>
    <w:qFormat/>
    <w:rsid w:val="002304A1"/>
    <w:pPr>
      <w:spacing w:after="0" w:line="240" w:lineRule="auto"/>
    </w:pPr>
    <w:rPr>
      <w:rFonts w:eastAsia="Calibri" w:cs="Times New Roman"/>
    </w:rPr>
  </w:style>
  <w:style w:type="character" w:customStyle="1" w:styleId="NoSpacingChar">
    <w:name w:val="No Spacing Char"/>
    <w:basedOn w:val="DefaultParagraphFont"/>
    <w:link w:val="NoSpacing"/>
    <w:uiPriority w:val="1"/>
    <w:rsid w:val="002304A1"/>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2020-07-24T12:35:00Z</dcterms:created>
  <dcterms:modified xsi:type="dcterms:W3CDTF">2020-07-24T13:36:00Z</dcterms:modified>
</cp:coreProperties>
</file>