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6F32F" w14:textId="77777777" w:rsidR="00781B9B" w:rsidRPr="00804651" w:rsidRDefault="00FE2D6E">
      <w:pPr>
        <w:rPr>
          <w:rFonts w:ascii="Bahnschrift SemiBold SemiConden" w:hAnsi="Bahnschrift SemiBold SemiConden"/>
          <w:sz w:val="28"/>
          <w:szCs w:val="28"/>
          <w:lang w:val="en-GB"/>
        </w:rPr>
      </w:pPr>
      <w:r w:rsidRPr="00804651">
        <w:rPr>
          <w:rFonts w:ascii="Bahnschrift SemiBold SemiConden" w:hAnsi="Bahnschrift SemiBold SemiConden"/>
          <w:sz w:val="28"/>
          <w:szCs w:val="28"/>
          <w:lang w:val="en-GB"/>
        </w:rPr>
        <w:t>Concept of communication of labour legislation approximation in Georgia</w:t>
      </w:r>
    </w:p>
    <w:p w14:paraId="3AFC368E" w14:textId="77777777" w:rsidR="00FE2D6E" w:rsidRDefault="00FE2D6E" w:rsidP="00931AA2">
      <w:pPr>
        <w:jc w:val="both"/>
        <w:rPr>
          <w:lang w:val="en-GB"/>
        </w:rPr>
      </w:pPr>
      <w:r>
        <w:rPr>
          <w:lang w:val="en-GB"/>
        </w:rPr>
        <w:t xml:space="preserve">Labour legislation approximation will bring Georgia closer to the EU as well as will transfer </w:t>
      </w:r>
      <w:r w:rsidR="002A3FA1">
        <w:rPr>
          <w:lang w:val="en-GB"/>
        </w:rPr>
        <w:t xml:space="preserve">best European practices in the field of working conditions. Therefore it aims not only to accomplish conditions for Georgia’s EU membership but also to enhance labour environment for benefit of both employees as well as employers and thus of whole society. European long term experiences show that better working conditions enhance labour productivity, loyalty of employees, </w:t>
      </w:r>
      <w:r w:rsidR="00647DD6" w:rsidRPr="000443FD">
        <w:rPr>
          <w:lang w:val="en-GB"/>
        </w:rPr>
        <w:t xml:space="preserve">flexibility of workers and decrease fluctuation of work force. Enhancement of OSH </w:t>
      </w:r>
      <w:r w:rsidR="000443FD">
        <w:rPr>
          <w:lang w:val="en-GB"/>
        </w:rPr>
        <w:t xml:space="preserve">rules </w:t>
      </w:r>
      <w:r w:rsidR="00647DD6" w:rsidRPr="000443FD">
        <w:rPr>
          <w:lang w:val="en-GB"/>
        </w:rPr>
        <w:t>positively influences health and save life of workers. Health workers bolster company’s</w:t>
      </w:r>
      <w:r w:rsidR="000443FD" w:rsidRPr="000443FD">
        <w:rPr>
          <w:lang w:val="en-GB"/>
        </w:rPr>
        <w:t xml:space="preserve"> productivity and decrease</w:t>
      </w:r>
      <w:r w:rsidR="000443FD">
        <w:rPr>
          <w:lang w:val="en-GB"/>
        </w:rPr>
        <w:t xml:space="preserve"> health care costs of society (covered by taxes) – thus enhancement of OSH rules presents benefits for all. </w:t>
      </w:r>
    </w:p>
    <w:p w14:paraId="78C5AF63" w14:textId="77777777" w:rsidR="000443FD" w:rsidRDefault="000443FD">
      <w:pPr>
        <w:rPr>
          <w:lang w:val="en-GB"/>
        </w:rPr>
      </w:pPr>
    </w:p>
    <w:p w14:paraId="52E665F2" w14:textId="77777777" w:rsidR="000443FD" w:rsidRPr="00EC7B27" w:rsidRDefault="000443FD">
      <w:pPr>
        <w:rPr>
          <w:lang w:val="en-GB"/>
        </w:rPr>
      </w:pPr>
      <w:r w:rsidRPr="00EC7B27">
        <w:rPr>
          <w:b/>
          <w:lang w:val="en-GB"/>
        </w:rPr>
        <w:t>Target groups of communication</w:t>
      </w:r>
      <w:r w:rsidR="00EC7B27">
        <w:rPr>
          <w:b/>
          <w:lang w:val="en-GB"/>
        </w:rPr>
        <w:t xml:space="preserve"> </w:t>
      </w:r>
      <w:r w:rsidR="00EC7B27">
        <w:rPr>
          <w:lang w:val="en-GB"/>
        </w:rPr>
        <w:t>(proper group(s) to be selected by beneficiary)</w:t>
      </w:r>
    </w:p>
    <w:p w14:paraId="6BE1CDDA" w14:textId="77777777" w:rsidR="000443FD" w:rsidRDefault="000443FD" w:rsidP="000443FD">
      <w:pPr>
        <w:pStyle w:val="Odsekzoznamu"/>
        <w:numPr>
          <w:ilvl w:val="0"/>
          <w:numId w:val="1"/>
        </w:numPr>
        <w:rPr>
          <w:lang w:val="en-GB"/>
        </w:rPr>
      </w:pPr>
      <w:r>
        <w:rPr>
          <w:lang w:val="en-GB"/>
        </w:rPr>
        <w:t>general public,</w:t>
      </w:r>
    </w:p>
    <w:p w14:paraId="50A31556" w14:textId="77777777" w:rsidR="000443FD" w:rsidRDefault="000443FD" w:rsidP="000443FD">
      <w:pPr>
        <w:pStyle w:val="Odsekzoznamu"/>
        <w:numPr>
          <w:ilvl w:val="0"/>
          <w:numId w:val="1"/>
        </w:numPr>
        <w:rPr>
          <w:lang w:val="en-GB"/>
        </w:rPr>
      </w:pPr>
      <w:r>
        <w:rPr>
          <w:lang w:val="en-GB"/>
        </w:rPr>
        <w:t>employees (at least organized in trade union),</w:t>
      </w:r>
    </w:p>
    <w:p w14:paraId="1B7668E0" w14:textId="77777777" w:rsidR="000443FD" w:rsidRDefault="000443FD" w:rsidP="000443FD">
      <w:pPr>
        <w:pStyle w:val="Odsekzoznamu"/>
        <w:numPr>
          <w:ilvl w:val="0"/>
          <w:numId w:val="1"/>
        </w:numPr>
        <w:rPr>
          <w:lang w:val="en-GB"/>
        </w:rPr>
      </w:pPr>
      <w:r>
        <w:rPr>
          <w:lang w:val="en-GB"/>
        </w:rPr>
        <w:t xml:space="preserve">employers (at least organized in associations), </w:t>
      </w:r>
    </w:p>
    <w:p w14:paraId="28A20AAE" w14:textId="77777777" w:rsidR="000443FD" w:rsidRDefault="000443FD" w:rsidP="000443FD">
      <w:pPr>
        <w:pStyle w:val="Odsekzoznamu"/>
        <w:numPr>
          <w:ilvl w:val="0"/>
          <w:numId w:val="1"/>
        </w:numPr>
        <w:rPr>
          <w:lang w:val="en-GB"/>
        </w:rPr>
      </w:pPr>
      <w:r>
        <w:rPr>
          <w:lang w:val="en-GB"/>
        </w:rPr>
        <w:t xml:space="preserve">politicians (at least members of the parliaments), </w:t>
      </w:r>
    </w:p>
    <w:p w14:paraId="6B807C9E" w14:textId="77777777" w:rsidR="00F04091" w:rsidRDefault="000443FD" w:rsidP="000443FD">
      <w:pPr>
        <w:pStyle w:val="Odsekzoznamu"/>
        <w:numPr>
          <w:ilvl w:val="0"/>
          <w:numId w:val="1"/>
        </w:numPr>
        <w:rPr>
          <w:lang w:val="en-GB"/>
        </w:rPr>
      </w:pPr>
      <w:r>
        <w:rPr>
          <w:lang w:val="en-GB"/>
        </w:rPr>
        <w:t>media, journalists</w:t>
      </w:r>
      <w:r w:rsidR="00F04091">
        <w:rPr>
          <w:lang w:val="en-GB"/>
        </w:rPr>
        <w:t xml:space="preserve">, </w:t>
      </w:r>
    </w:p>
    <w:p w14:paraId="3B399736" w14:textId="77777777" w:rsidR="000443FD" w:rsidRDefault="00F04091" w:rsidP="000443FD">
      <w:pPr>
        <w:pStyle w:val="Odsekzoznamu"/>
        <w:numPr>
          <w:ilvl w:val="0"/>
          <w:numId w:val="1"/>
        </w:numPr>
        <w:rPr>
          <w:lang w:val="en-GB"/>
        </w:rPr>
      </w:pPr>
      <w:r>
        <w:rPr>
          <w:lang w:val="en-GB"/>
        </w:rPr>
        <w:t>social influencers</w:t>
      </w:r>
      <w:r w:rsidR="000443FD">
        <w:rPr>
          <w:lang w:val="en-GB"/>
        </w:rPr>
        <w:t xml:space="preserve">. </w:t>
      </w:r>
    </w:p>
    <w:p w14:paraId="2B6AB5FB" w14:textId="77777777" w:rsidR="000443FD" w:rsidRDefault="000443FD" w:rsidP="000443FD">
      <w:pPr>
        <w:rPr>
          <w:lang w:val="en-GB"/>
        </w:rPr>
      </w:pPr>
    </w:p>
    <w:p w14:paraId="37D41CF9" w14:textId="77777777" w:rsidR="000443FD" w:rsidRPr="00EC7B27" w:rsidRDefault="000443FD" w:rsidP="000443FD">
      <w:pPr>
        <w:rPr>
          <w:lang w:val="en-GB"/>
        </w:rPr>
      </w:pPr>
      <w:r w:rsidRPr="00EC7B27">
        <w:rPr>
          <w:b/>
          <w:lang w:val="en-GB"/>
        </w:rPr>
        <w:t>Tools of communication</w:t>
      </w:r>
      <w:r w:rsidR="00EC7B27">
        <w:rPr>
          <w:b/>
          <w:lang w:val="en-GB"/>
        </w:rPr>
        <w:t xml:space="preserve"> </w:t>
      </w:r>
      <w:r w:rsidR="00EC7B27">
        <w:rPr>
          <w:lang w:val="en-GB"/>
        </w:rPr>
        <w:t>(proper tools to be selected by beneficiary)</w:t>
      </w:r>
    </w:p>
    <w:p w14:paraId="5F685E89" w14:textId="77777777" w:rsidR="000443FD" w:rsidRDefault="00DB53B6" w:rsidP="000443FD">
      <w:pPr>
        <w:pStyle w:val="Odsekzoznamu"/>
        <w:numPr>
          <w:ilvl w:val="0"/>
          <w:numId w:val="2"/>
        </w:numPr>
        <w:rPr>
          <w:lang w:val="en-GB"/>
        </w:rPr>
      </w:pPr>
      <w:r>
        <w:rPr>
          <w:lang w:val="en-GB"/>
        </w:rPr>
        <w:t xml:space="preserve">press release, </w:t>
      </w:r>
    </w:p>
    <w:p w14:paraId="41FFA50E" w14:textId="77777777" w:rsidR="00DB53B6" w:rsidRDefault="00DB53B6" w:rsidP="000443FD">
      <w:pPr>
        <w:pStyle w:val="Odsekzoznamu"/>
        <w:numPr>
          <w:ilvl w:val="0"/>
          <w:numId w:val="2"/>
        </w:numPr>
        <w:rPr>
          <w:lang w:val="en-GB"/>
        </w:rPr>
      </w:pPr>
      <w:r>
        <w:rPr>
          <w:lang w:val="en-GB"/>
        </w:rPr>
        <w:t xml:space="preserve">press conference, </w:t>
      </w:r>
    </w:p>
    <w:p w14:paraId="076BEA86" w14:textId="77777777" w:rsidR="00DB53B6" w:rsidRPr="00931AA2" w:rsidRDefault="00DB53B6" w:rsidP="000443FD">
      <w:pPr>
        <w:pStyle w:val="Odsekzoznamu"/>
        <w:numPr>
          <w:ilvl w:val="0"/>
          <w:numId w:val="2"/>
        </w:numPr>
        <w:rPr>
          <w:b/>
          <w:bCs/>
          <w:i/>
          <w:iCs/>
          <w:lang w:val="en-GB"/>
        </w:rPr>
      </w:pPr>
      <w:r w:rsidRPr="00931AA2">
        <w:rPr>
          <w:b/>
          <w:bCs/>
          <w:i/>
          <w:iCs/>
          <w:lang w:val="en-GB"/>
        </w:rPr>
        <w:t xml:space="preserve">working breakfast or lunch with journalists, </w:t>
      </w:r>
    </w:p>
    <w:p w14:paraId="5210C163" w14:textId="77777777" w:rsidR="00DB53B6" w:rsidRPr="00931AA2" w:rsidRDefault="00DB53B6" w:rsidP="000443FD">
      <w:pPr>
        <w:pStyle w:val="Odsekzoznamu"/>
        <w:numPr>
          <w:ilvl w:val="0"/>
          <w:numId w:val="2"/>
        </w:numPr>
        <w:rPr>
          <w:b/>
          <w:bCs/>
          <w:i/>
          <w:iCs/>
          <w:lang w:val="en-GB"/>
        </w:rPr>
      </w:pPr>
      <w:r w:rsidRPr="00931AA2">
        <w:rPr>
          <w:b/>
          <w:bCs/>
          <w:i/>
          <w:iCs/>
          <w:lang w:val="en-GB"/>
        </w:rPr>
        <w:t>working breakfast or lunch with key actors (e. g. trade union</w:t>
      </w:r>
      <w:r w:rsidR="00F04091" w:rsidRPr="00931AA2">
        <w:rPr>
          <w:b/>
          <w:bCs/>
          <w:i/>
          <w:iCs/>
          <w:lang w:val="en-GB"/>
        </w:rPr>
        <w:t xml:space="preserve"> or employer</w:t>
      </w:r>
      <w:r w:rsidRPr="00931AA2">
        <w:rPr>
          <w:b/>
          <w:bCs/>
          <w:i/>
          <w:iCs/>
          <w:lang w:val="en-GB"/>
        </w:rPr>
        <w:t xml:space="preserve"> associations </w:t>
      </w:r>
      <w:r w:rsidR="00F04091" w:rsidRPr="00931AA2">
        <w:rPr>
          <w:b/>
          <w:bCs/>
          <w:i/>
          <w:iCs/>
          <w:lang w:val="en-GB"/>
        </w:rPr>
        <w:t>representatives, members of parliaments),</w:t>
      </w:r>
    </w:p>
    <w:p w14:paraId="67D7E155" w14:textId="77777777" w:rsidR="00DB53B6" w:rsidRDefault="00DB53B6" w:rsidP="000443FD">
      <w:pPr>
        <w:pStyle w:val="Odsekzoznamu"/>
        <w:numPr>
          <w:ilvl w:val="0"/>
          <w:numId w:val="2"/>
        </w:numPr>
        <w:rPr>
          <w:lang w:val="en-GB"/>
        </w:rPr>
      </w:pPr>
      <w:r>
        <w:rPr>
          <w:lang w:val="en-GB"/>
        </w:rPr>
        <w:t xml:space="preserve">advertising, </w:t>
      </w:r>
    </w:p>
    <w:p w14:paraId="5FEC6912" w14:textId="77777777" w:rsidR="00DB53B6" w:rsidRDefault="00DB53B6" w:rsidP="000443FD">
      <w:pPr>
        <w:pStyle w:val="Odsekzoznamu"/>
        <w:numPr>
          <w:ilvl w:val="0"/>
          <w:numId w:val="2"/>
        </w:numPr>
        <w:rPr>
          <w:lang w:val="en-GB"/>
        </w:rPr>
      </w:pPr>
      <w:r>
        <w:rPr>
          <w:lang w:val="en-GB"/>
        </w:rPr>
        <w:t xml:space="preserve">leaflets, </w:t>
      </w:r>
    </w:p>
    <w:p w14:paraId="0B87C6A9" w14:textId="77777777" w:rsidR="00DB53B6" w:rsidRDefault="00DB53B6" w:rsidP="000443FD">
      <w:pPr>
        <w:pStyle w:val="Odsekzoznamu"/>
        <w:numPr>
          <w:ilvl w:val="0"/>
          <w:numId w:val="2"/>
        </w:numPr>
        <w:rPr>
          <w:lang w:val="en-GB"/>
        </w:rPr>
      </w:pPr>
      <w:r>
        <w:rPr>
          <w:lang w:val="en-GB"/>
        </w:rPr>
        <w:t xml:space="preserve">participation in talk shows </w:t>
      </w:r>
      <w:r w:rsidR="00F04091">
        <w:rPr>
          <w:lang w:val="en-GB"/>
        </w:rPr>
        <w:t xml:space="preserve">and/or discussion programs </w:t>
      </w:r>
      <w:r>
        <w:rPr>
          <w:lang w:val="en-GB"/>
        </w:rPr>
        <w:t xml:space="preserve">(TV and radio), </w:t>
      </w:r>
    </w:p>
    <w:p w14:paraId="72DD032E" w14:textId="77777777" w:rsidR="00DB53B6" w:rsidRDefault="00DB53B6" w:rsidP="000443FD">
      <w:pPr>
        <w:pStyle w:val="Odsekzoznamu"/>
        <w:numPr>
          <w:ilvl w:val="0"/>
          <w:numId w:val="2"/>
        </w:numPr>
        <w:rPr>
          <w:lang w:val="en-GB"/>
        </w:rPr>
      </w:pPr>
      <w:r>
        <w:rPr>
          <w:lang w:val="en-GB"/>
        </w:rPr>
        <w:t xml:space="preserve">special video messages or interviews via </w:t>
      </w:r>
      <w:proofErr w:type="spellStart"/>
      <w:r>
        <w:rPr>
          <w:lang w:val="en-GB"/>
        </w:rPr>
        <w:t>Youtube</w:t>
      </w:r>
      <w:proofErr w:type="spellEnd"/>
      <w:r>
        <w:rPr>
          <w:lang w:val="en-GB"/>
        </w:rPr>
        <w:t xml:space="preserve"> (or similar platforms), </w:t>
      </w:r>
    </w:p>
    <w:p w14:paraId="23CFE7FC" w14:textId="77777777" w:rsidR="00DB53B6" w:rsidRDefault="00DB53B6" w:rsidP="000443FD">
      <w:pPr>
        <w:pStyle w:val="Odsekzoznamu"/>
        <w:numPr>
          <w:ilvl w:val="0"/>
          <w:numId w:val="2"/>
        </w:numPr>
        <w:rPr>
          <w:lang w:val="en-GB"/>
        </w:rPr>
      </w:pPr>
      <w:r>
        <w:rPr>
          <w:lang w:val="en-GB"/>
        </w:rPr>
        <w:t xml:space="preserve">social media networks </w:t>
      </w:r>
      <w:r w:rsidR="00F04091">
        <w:rPr>
          <w:lang w:val="en-GB"/>
        </w:rPr>
        <w:t xml:space="preserve">and websites of ministry and social partners </w:t>
      </w:r>
      <w:r>
        <w:rPr>
          <w:lang w:val="en-GB"/>
        </w:rPr>
        <w:t>(spreading of produced materials in electronic form)</w:t>
      </w:r>
      <w:r w:rsidR="00F04091">
        <w:rPr>
          <w:lang w:val="en-GB"/>
        </w:rPr>
        <w:t>.</w:t>
      </w:r>
    </w:p>
    <w:p w14:paraId="7A037427" w14:textId="77777777" w:rsidR="00F04091" w:rsidRDefault="00F04091" w:rsidP="00F04091">
      <w:pPr>
        <w:rPr>
          <w:lang w:val="en-GB"/>
        </w:rPr>
      </w:pPr>
    </w:p>
    <w:p w14:paraId="718BF28D" w14:textId="77777777" w:rsidR="00F04091" w:rsidRPr="00EC7B27" w:rsidRDefault="00F04091" w:rsidP="00F04091">
      <w:pPr>
        <w:rPr>
          <w:b/>
          <w:lang w:val="en-GB"/>
        </w:rPr>
      </w:pPr>
      <w:r w:rsidRPr="00EC7B27">
        <w:rPr>
          <w:b/>
          <w:lang w:val="en-GB"/>
        </w:rPr>
        <w:t>Preparation steps</w:t>
      </w:r>
    </w:p>
    <w:p w14:paraId="20E50B21" w14:textId="77777777" w:rsidR="00F04091" w:rsidRDefault="00F04091" w:rsidP="00F04091">
      <w:pPr>
        <w:pStyle w:val="Odsekzoznamu"/>
        <w:numPr>
          <w:ilvl w:val="0"/>
          <w:numId w:val="3"/>
        </w:numPr>
        <w:rPr>
          <w:lang w:val="en-GB"/>
        </w:rPr>
      </w:pPr>
      <w:r>
        <w:rPr>
          <w:lang w:val="en-GB"/>
        </w:rPr>
        <w:t xml:space="preserve">identification of main problematic changes in proposed legislation (topics of communication), </w:t>
      </w:r>
    </w:p>
    <w:p w14:paraId="0DE8A6DD" w14:textId="77777777" w:rsidR="00F04091" w:rsidRDefault="00F04091" w:rsidP="00F04091">
      <w:pPr>
        <w:pStyle w:val="Odsekzoznamu"/>
        <w:numPr>
          <w:ilvl w:val="0"/>
          <w:numId w:val="3"/>
        </w:numPr>
        <w:rPr>
          <w:lang w:val="en-GB"/>
        </w:rPr>
      </w:pPr>
      <w:r>
        <w:rPr>
          <w:lang w:val="en-GB"/>
        </w:rPr>
        <w:t>identification of main target group(s) according to identified topics</w:t>
      </w:r>
      <w:r w:rsidR="006C6FEF">
        <w:rPr>
          <w:lang w:val="en-GB"/>
        </w:rPr>
        <w:t xml:space="preserve">, </w:t>
      </w:r>
    </w:p>
    <w:p w14:paraId="315636C4" w14:textId="77777777" w:rsidR="006C6FEF" w:rsidRDefault="006C6FEF" w:rsidP="00F04091">
      <w:pPr>
        <w:pStyle w:val="Odsekzoznamu"/>
        <w:numPr>
          <w:ilvl w:val="0"/>
          <w:numId w:val="3"/>
        </w:numPr>
        <w:rPr>
          <w:lang w:val="en-GB"/>
        </w:rPr>
      </w:pPr>
      <w:r>
        <w:rPr>
          <w:lang w:val="en-GB"/>
        </w:rPr>
        <w:t xml:space="preserve">development of messages, content of communication materials and all that, </w:t>
      </w:r>
    </w:p>
    <w:p w14:paraId="537FC5CF" w14:textId="77777777" w:rsidR="006C6FEF" w:rsidRDefault="006C6FEF" w:rsidP="00F04091">
      <w:pPr>
        <w:pStyle w:val="Odsekzoznamu"/>
        <w:numPr>
          <w:ilvl w:val="0"/>
          <w:numId w:val="3"/>
        </w:numPr>
        <w:rPr>
          <w:lang w:val="en-GB"/>
        </w:rPr>
      </w:pPr>
      <w:r>
        <w:rPr>
          <w:lang w:val="en-GB"/>
        </w:rPr>
        <w:t xml:space="preserve">selection of communication tools, </w:t>
      </w:r>
    </w:p>
    <w:p w14:paraId="67D47069" w14:textId="77777777" w:rsidR="006C6FEF" w:rsidRDefault="006C6FEF" w:rsidP="00F04091">
      <w:pPr>
        <w:pStyle w:val="Odsekzoznamu"/>
        <w:numPr>
          <w:ilvl w:val="0"/>
          <w:numId w:val="3"/>
        </w:numPr>
        <w:rPr>
          <w:lang w:val="en-GB"/>
        </w:rPr>
      </w:pPr>
      <w:r>
        <w:rPr>
          <w:lang w:val="en-GB"/>
        </w:rPr>
        <w:lastRenderedPageBreak/>
        <w:t xml:space="preserve">selection of needed partners and/or participants (carrier of communication) of communication activities. </w:t>
      </w:r>
    </w:p>
    <w:p w14:paraId="232DF82E" w14:textId="77777777" w:rsidR="00EC7B27" w:rsidRDefault="00EC7B27" w:rsidP="006C6FEF">
      <w:pPr>
        <w:rPr>
          <w:lang w:val="en-GB"/>
        </w:rPr>
      </w:pPr>
    </w:p>
    <w:p w14:paraId="3596CCCF" w14:textId="77777777" w:rsidR="006C6FEF" w:rsidRPr="00EC7B27" w:rsidRDefault="006C6FEF" w:rsidP="006C6FEF">
      <w:pPr>
        <w:rPr>
          <w:b/>
          <w:lang w:val="en-GB"/>
        </w:rPr>
      </w:pPr>
      <w:r w:rsidRPr="00EC7B27">
        <w:rPr>
          <w:b/>
          <w:lang w:val="en-GB"/>
        </w:rPr>
        <w:t>TWP team participation</w:t>
      </w:r>
    </w:p>
    <w:p w14:paraId="753C01B4" w14:textId="77777777" w:rsidR="006C6FEF" w:rsidRDefault="006C6FEF" w:rsidP="006C6FEF">
      <w:pPr>
        <w:pStyle w:val="Odsekzoznamu"/>
        <w:numPr>
          <w:ilvl w:val="0"/>
          <w:numId w:val="4"/>
        </w:numPr>
        <w:rPr>
          <w:lang w:val="en-GB"/>
        </w:rPr>
      </w:pPr>
      <w:r>
        <w:rPr>
          <w:lang w:val="en-GB"/>
        </w:rPr>
        <w:t xml:space="preserve">communication concept development, </w:t>
      </w:r>
    </w:p>
    <w:p w14:paraId="1A1A54CC" w14:textId="77777777" w:rsidR="006C6FEF" w:rsidRDefault="006C6FEF" w:rsidP="006C6FEF">
      <w:pPr>
        <w:pStyle w:val="Odsekzoznamu"/>
        <w:numPr>
          <w:ilvl w:val="0"/>
          <w:numId w:val="4"/>
        </w:numPr>
        <w:rPr>
          <w:lang w:val="en-GB"/>
        </w:rPr>
      </w:pPr>
      <w:r>
        <w:rPr>
          <w:lang w:val="en-GB"/>
        </w:rPr>
        <w:t>cooperation and participation at selections,</w:t>
      </w:r>
    </w:p>
    <w:p w14:paraId="7F33DA11" w14:textId="77777777" w:rsidR="006C6FEF" w:rsidRDefault="006C6FEF" w:rsidP="006C6FEF">
      <w:pPr>
        <w:pStyle w:val="Odsekzoznamu"/>
        <w:numPr>
          <w:ilvl w:val="0"/>
          <w:numId w:val="4"/>
        </w:numPr>
        <w:rPr>
          <w:lang w:val="en-GB"/>
        </w:rPr>
      </w:pPr>
      <w:r>
        <w:rPr>
          <w:lang w:val="en-GB"/>
        </w:rPr>
        <w:t xml:space="preserve">preparation of communication messages, </w:t>
      </w:r>
    </w:p>
    <w:p w14:paraId="0341B4B7" w14:textId="77777777" w:rsidR="006C6FEF" w:rsidRDefault="006C6FEF" w:rsidP="006C6FEF">
      <w:pPr>
        <w:pStyle w:val="Odsekzoznamu"/>
        <w:numPr>
          <w:ilvl w:val="0"/>
          <w:numId w:val="4"/>
        </w:numPr>
        <w:rPr>
          <w:lang w:val="en-GB"/>
        </w:rPr>
      </w:pPr>
      <w:r>
        <w:rPr>
          <w:lang w:val="en-GB"/>
        </w:rPr>
        <w:t xml:space="preserve">development of communication materials, </w:t>
      </w:r>
    </w:p>
    <w:p w14:paraId="0ABE91BF" w14:textId="77777777" w:rsidR="006C6FEF" w:rsidRPr="006C6FEF" w:rsidRDefault="006C6FEF" w:rsidP="006C6FEF">
      <w:pPr>
        <w:pStyle w:val="Odsekzoznamu"/>
        <w:numPr>
          <w:ilvl w:val="0"/>
          <w:numId w:val="4"/>
        </w:numPr>
        <w:rPr>
          <w:lang w:val="en-GB"/>
        </w:rPr>
      </w:pPr>
      <w:r>
        <w:rPr>
          <w:lang w:val="en-GB"/>
        </w:rPr>
        <w:t xml:space="preserve">participation on selected communication activities. </w:t>
      </w:r>
    </w:p>
    <w:sectPr w:rsidR="006C6FEF" w:rsidRPr="006C6FEF" w:rsidSect="00931AA2">
      <w:headerReference w:type="default" r:id="rId7"/>
      <w:pgSz w:w="11906" w:h="16838"/>
      <w:pgMar w:top="998" w:right="1417" w:bottom="1417"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33718" w14:textId="77777777" w:rsidR="00E52DAD" w:rsidRDefault="00E52DAD" w:rsidP="00931AA2">
      <w:pPr>
        <w:spacing w:after="0" w:line="240" w:lineRule="auto"/>
      </w:pPr>
      <w:r>
        <w:separator/>
      </w:r>
    </w:p>
  </w:endnote>
  <w:endnote w:type="continuationSeparator" w:id="0">
    <w:p w14:paraId="3D2B67A0" w14:textId="77777777" w:rsidR="00E52DAD" w:rsidRDefault="00E52DAD" w:rsidP="00931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hnschrift SemiBold SemiConden">
    <w:panose1 w:val="020B0502040204020203"/>
    <w:charset w:val="EE"/>
    <w:family w:val="swiss"/>
    <w:pitch w:val="variable"/>
    <w:sig w:usb0="A00002C7"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462C7" w14:textId="77777777" w:rsidR="00E52DAD" w:rsidRDefault="00E52DAD" w:rsidP="00931AA2">
      <w:pPr>
        <w:spacing w:after="0" w:line="240" w:lineRule="auto"/>
      </w:pPr>
      <w:r>
        <w:separator/>
      </w:r>
    </w:p>
  </w:footnote>
  <w:footnote w:type="continuationSeparator" w:id="0">
    <w:p w14:paraId="2F24A17B" w14:textId="77777777" w:rsidR="00E52DAD" w:rsidRDefault="00E52DAD" w:rsidP="00931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F17CC" w14:textId="7D027291" w:rsidR="00931AA2" w:rsidRDefault="00931AA2">
    <w:pPr>
      <w:pStyle w:val="Hlavika"/>
    </w:pPr>
  </w:p>
  <w:tbl>
    <w:tblPr>
      <w:tblW w:w="10800" w:type="dxa"/>
      <w:tblInd w:w="-635" w:type="dxa"/>
      <w:tblLayout w:type="fixed"/>
      <w:tblCellMar>
        <w:left w:w="0" w:type="dxa"/>
        <w:right w:w="0" w:type="dxa"/>
      </w:tblCellMar>
      <w:tblLook w:val="04A0" w:firstRow="1" w:lastRow="0" w:firstColumn="1" w:lastColumn="0" w:noHBand="0" w:noVBand="1"/>
    </w:tblPr>
    <w:tblGrid>
      <w:gridCol w:w="3600"/>
      <w:gridCol w:w="4230"/>
      <w:gridCol w:w="2970"/>
    </w:tblGrid>
    <w:tr w:rsidR="00931AA2" w:rsidRPr="00286284" w14:paraId="33358F5C" w14:textId="77777777" w:rsidTr="00EE48F7">
      <w:trPr>
        <w:trHeight w:val="677"/>
      </w:trPr>
      <w:tc>
        <w:tcPr>
          <w:tcW w:w="3600" w:type="dxa"/>
          <w:vAlign w:val="center"/>
        </w:tcPr>
        <w:p w14:paraId="4870A6CE" w14:textId="77777777" w:rsidR="00931AA2" w:rsidRPr="008E69B8" w:rsidRDefault="00931AA2" w:rsidP="00931AA2">
          <w:pPr>
            <w:pStyle w:val="Hlavika"/>
            <w:rPr>
              <w:rFonts w:ascii="Arial" w:eastAsia="Calibri" w:hAnsi="Arial" w:cs="Arial"/>
              <w:sz w:val="16"/>
              <w:szCs w:val="16"/>
              <w:lang w:eastAsia="de-DE"/>
            </w:rPr>
          </w:pPr>
          <w:r w:rsidRPr="00941E11">
            <w:rPr>
              <w:noProof/>
            </w:rPr>
            <w:drawing>
              <wp:inline distT="0" distB="0" distL="0" distR="0" wp14:anchorId="68A2D3FA" wp14:editId="49AB1960">
                <wp:extent cx="2222204" cy="813353"/>
                <wp:effectExtent l="0" t="0" r="6985" b="635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b="23092"/>
                        <a:stretch/>
                      </pic:blipFill>
                      <pic:spPr bwMode="auto">
                        <a:xfrm>
                          <a:off x="0" y="0"/>
                          <a:ext cx="2470017" cy="904056"/>
                        </a:xfrm>
                        <a:prstGeom prst="rect">
                          <a:avLst/>
                        </a:prstGeom>
                        <a:ln>
                          <a:noFill/>
                        </a:ln>
                        <a:extLst>
                          <a:ext uri="{53640926-AAD7-44D8-BBD7-CCE9431645EC}">
                            <a14:shadowObscured xmlns:a14="http://schemas.microsoft.com/office/drawing/2010/main"/>
                          </a:ext>
                        </a:extLst>
                      </pic:spPr>
                    </pic:pic>
                  </a:graphicData>
                </a:graphic>
              </wp:inline>
            </w:drawing>
          </w:r>
        </w:p>
      </w:tc>
      <w:tc>
        <w:tcPr>
          <w:tcW w:w="4230" w:type="dxa"/>
          <w:vAlign w:val="center"/>
        </w:tcPr>
        <w:p w14:paraId="24BC016F" w14:textId="77777777" w:rsidR="00931AA2" w:rsidRPr="00286284" w:rsidRDefault="00931AA2" w:rsidP="00931AA2">
          <w:pPr>
            <w:pStyle w:val="Hlavika"/>
            <w:jc w:val="center"/>
            <w:rPr>
              <w:rFonts w:ascii="Arial" w:eastAsia="Calibri" w:hAnsi="Arial" w:cs="Arial"/>
              <w:sz w:val="16"/>
              <w:szCs w:val="16"/>
              <w:lang w:eastAsia="de-DE"/>
            </w:rPr>
          </w:pPr>
          <w:r w:rsidRPr="00562F47">
            <w:rPr>
              <w:rFonts w:ascii="Arial" w:eastAsia="Calibri" w:hAnsi="Arial" w:cs="Arial"/>
              <w:noProof/>
              <w:sz w:val="16"/>
              <w:szCs w:val="16"/>
              <w:lang w:eastAsia="de-DE"/>
            </w:rPr>
            <w:drawing>
              <wp:inline distT="0" distB="0" distL="0" distR="0" wp14:anchorId="43F965DF" wp14:editId="51C5E85D">
                <wp:extent cx="1457499" cy="514195"/>
                <wp:effectExtent l="0" t="0" r="0" b="635"/>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57499" cy="514195"/>
                        </a:xfrm>
                        <a:prstGeom prst="rect">
                          <a:avLst/>
                        </a:prstGeom>
                      </pic:spPr>
                    </pic:pic>
                  </a:graphicData>
                </a:graphic>
              </wp:inline>
            </w:drawing>
          </w:r>
        </w:p>
      </w:tc>
      <w:tc>
        <w:tcPr>
          <w:tcW w:w="2970" w:type="dxa"/>
          <w:vAlign w:val="center"/>
        </w:tcPr>
        <w:p w14:paraId="5B8FB592" w14:textId="77777777" w:rsidR="00931AA2" w:rsidRPr="00006180" w:rsidRDefault="00931AA2" w:rsidP="00931AA2">
          <w:pPr>
            <w:pStyle w:val="Hlavika"/>
            <w:jc w:val="center"/>
            <w:rPr>
              <w:rFonts w:ascii="Arial" w:hAnsi="Arial"/>
              <w:b/>
              <w:noProof/>
            </w:rPr>
          </w:pPr>
          <w:r w:rsidRPr="003C40CE">
            <w:rPr>
              <w:rFonts w:ascii="Arial" w:hAnsi="Arial"/>
              <w:b/>
              <w:noProof/>
            </w:rPr>
            <w:drawing>
              <wp:anchor distT="0" distB="0" distL="114300" distR="114300" simplePos="0" relativeHeight="251659264" behindDoc="1" locked="0" layoutInCell="1" allowOverlap="1" wp14:anchorId="30701526" wp14:editId="56E812B8">
                <wp:simplePos x="0" y="0"/>
                <wp:positionH relativeFrom="column">
                  <wp:posOffset>691515</wp:posOffset>
                </wp:positionH>
                <wp:positionV relativeFrom="page">
                  <wp:posOffset>158750</wp:posOffset>
                </wp:positionV>
                <wp:extent cx="795020" cy="485140"/>
                <wp:effectExtent l="19050" t="19050" r="24130" b="10160"/>
                <wp:wrapTopAndBottom/>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95020" cy="485140"/>
                        </a:xfrm>
                        <a:prstGeom prst="rect">
                          <a:avLst/>
                        </a:prstGeom>
                        <a:noFill/>
                        <a:ln w="9525" cmpd="sng">
                          <a:solidFill>
                            <a:srgbClr val="4F81BD"/>
                          </a:solidFill>
                          <a:miter lim="800000"/>
                          <a:headEnd/>
                          <a:tailEnd/>
                        </a:ln>
                        <a:effectLst/>
                      </pic:spPr>
                    </pic:pic>
                  </a:graphicData>
                </a:graphic>
                <wp14:sizeRelH relativeFrom="margin">
                  <wp14:pctWidth>0</wp14:pctWidth>
                </wp14:sizeRelH>
                <wp14:sizeRelV relativeFrom="margin">
                  <wp14:pctHeight>0</wp14:pctHeight>
                </wp14:sizeRelV>
              </wp:anchor>
            </w:drawing>
          </w:r>
        </w:p>
      </w:tc>
    </w:tr>
    <w:tr w:rsidR="00931AA2" w:rsidRPr="00286284" w14:paraId="33D0B454" w14:textId="77777777" w:rsidTr="00EE48F7">
      <w:trPr>
        <w:trHeight w:val="677"/>
      </w:trPr>
      <w:tc>
        <w:tcPr>
          <w:tcW w:w="10800" w:type="dxa"/>
          <w:gridSpan w:val="3"/>
          <w:vAlign w:val="center"/>
        </w:tcPr>
        <w:p w14:paraId="28C996CA" w14:textId="77777777" w:rsidR="00931AA2" w:rsidRDefault="00931AA2" w:rsidP="00931AA2">
          <w:pPr>
            <w:pStyle w:val="Hlavika"/>
            <w:jc w:val="center"/>
            <w:rPr>
              <w:rFonts w:ascii="Arial Narrow" w:hAnsi="Arial Narrow" w:cs="Arial"/>
              <w:b/>
              <w:sz w:val="20"/>
              <w:szCs w:val="20"/>
            </w:rPr>
          </w:pPr>
          <w:proofErr w:type="spellStart"/>
          <w:r w:rsidRPr="00D663A5">
            <w:rPr>
              <w:rFonts w:ascii="Arial Narrow" w:hAnsi="Arial Narrow" w:cs="Arial"/>
              <w:b/>
              <w:sz w:val="20"/>
              <w:szCs w:val="20"/>
            </w:rPr>
            <w:t>Twinning</w:t>
          </w:r>
          <w:proofErr w:type="spellEnd"/>
          <w:r w:rsidRPr="00D663A5">
            <w:rPr>
              <w:rFonts w:ascii="Arial Narrow" w:hAnsi="Arial Narrow" w:cs="Arial"/>
              <w:b/>
              <w:sz w:val="20"/>
              <w:szCs w:val="20"/>
            </w:rPr>
            <w:t xml:space="preserve"> Project</w:t>
          </w:r>
          <w:r>
            <w:rPr>
              <w:rFonts w:ascii="Arial Narrow" w:hAnsi="Arial Narrow" w:cs="Arial"/>
              <w:b/>
              <w:sz w:val="20"/>
              <w:szCs w:val="20"/>
            </w:rPr>
            <w:t xml:space="preserve"> </w:t>
          </w:r>
          <w:r w:rsidRPr="00D663A5">
            <w:rPr>
              <w:rFonts w:ascii="Arial Narrow" w:hAnsi="Arial Narrow" w:cs="Arial"/>
              <w:b/>
              <w:sz w:val="20"/>
              <w:szCs w:val="20"/>
              <w:lang w:eastAsia="sk-SK"/>
            </w:rPr>
            <w:t>“</w:t>
          </w:r>
          <w:proofErr w:type="spellStart"/>
          <w:r w:rsidRPr="00D663A5">
            <w:rPr>
              <w:rFonts w:ascii="Arial Narrow" w:hAnsi="Arial Narrow" w:cs="Arial"/>
              <w:b/>
              <w:bCs/>
              <w:sz w:val="20"/>
              <w:szCs w:val="20"/>
            </w:rPr>
            <w:t>Improving</w:t>
          </w:r>
          <w:proofErr w:type="spellEnd"/>
          <w:r w:rsidRPr="00D663A5">
            <w:rPr>
              <w:rFonts w:ascii="Arial Narrow" w:hAnsi="Arial Narrow" w:cs="Arial"/>
              <w:b/>
              <w:bCs/>
              <w:sz w:val="20"/>
              <w:szCs w:val="20"/>
            </w:rPr>
            <w:t xml:space="preserve"> </w:t>
          </w:r>
          <w:proofErr w:type="spellStart"/>
          <w:r w:rsidRPr="00D663A5">
            <w:rPr>
              <w:rFonts w:ascii="Arial Narrow" w:hAnsi="Arial Narrow" w:cs="Arial"/>
              <w:b/>
              <w:bCs/>
              <w:sz w:val="20"/>
              <w:szCs w:val="20"/>
            </w:rPr>
            <w:t>the</w:t>
          </w:r>
          <w:proofErr w:type="spellEnd"/>
          <w:r w:rsidRPr="00D663A5">
            <w:rPr>
              <w:rFonts w:ascii="Arial Narrow" w:hAnsi="Arial Narrow" w:cs="Arial"/>
              <w:b/>
              <w:bCs/>
              <w:sz w:val="20"/>
              <w:szCs w:val="20"/>
            </w:rPr>
            <w:t xml:space="preserve"> </w:t>
          </w:r>
          <w:proofErr w:type="spellStart"/>
          <w:r w:rsidRPr="00D663A5">
            <w:rPr>
              <w:rFonts w:ascii="Arial Narrow" w:hAnsi="Arial Narrow" w:cs="Arial"/>
              <w:b/>
              <w:bCs/>
              <w:sz w:val="20"/>
              <w:szCs w:val="20"/>
            </w:rPr>
            <w:t>standards</w:t>
          </w:r>
          <w:proofErr w:type="spellEnd"/>
          <w:r w:rsidRPr="00D663A5">
            <w:rPr>
              <w:rFonts w:ascii="Arial Narrow" w:hAnsi="Arial Narrow" w:cs="Arial"/>
              <w:b/>
              <w:bCs/>
              <w:sz w:val="20"/>
              <w:szCs w:val="20"/>
            </w:rPr>
            <w:t xml:space="preserve"> </w:t>
          </w:r>
          <w:proofErr w:type="spellStart"/>
          <w:r w:rsidRPr="00D663A5">
            <w:rPr>
              <w:rFonts w:ascii="Arial Narrow" w:hAnsi="Arial Narrow" w:cs="Arial"/>
              <w:b/>
              <w:bCs/>
              <w:sz w:val="20"/>
              <w:szCs w:val="20"/>
            </w:rPr>
            <w:t>of</w:t>
          </w:r>
          <w:proofErr w:type="spellEnd"/>
          <w:r w:rsidRPr="00D663A5">
            <w:rPr>
              <w:rFonts w:ascii="Arial Narrow" w:hAnsi="Arial Narrow" w:cs="Arial"/>
              <w:b/>
              <w:bCs/>
              <w:sz w:val="20"/>
              <w:szCs w:val="20"/>
            </w:rPr>
            <w:t xml:space="preserve"> </w:t>
          </w:r>
          <w:proofErr w:type="spellStart"/>
          <w:r w:rsidRPr="00D663A5">
            <w:rPr>
              <w:rFonts w:ascii="Arial Narrow" w:hAnsi="Arial Narrow" w:cs="Arial"/>
              <w:b/>
              <w:bCs/>
              <w:sz w:val="20"/>
              <w:szCs w:val="20"/>
            </w:rPr>
            <w:t>employment</w:t>
          </w:r>
          <w:proofErr w:type="spellEnd"/>
          <w:r w:rsidRPr="00D663A5">
            <w:rPr>
              <w:rFonts w:ascii="Arial Narrow" w:hAnsi="Arial Narrow" w:cs="Arial"/>
              <w:b/>
              <w:bCs/>
              <w:sz w:val="20"/>
              <w:szCs w:val="20"/>
            </w:rPr>
            <w:t xml:space="preserve"> </w:t>
          </w:r>
          <w:proofErr w:type="spellStart"/>
          <w:r w:rsidRPr="00D663A5">
            <w:rPr>
              <w:rFonts w:ascii="Arial Narrow" w:hAnsi="Arial Narrow" w:cs="Arial"/>
              <w:b/>
              <w:bCs/>
              <w:sz w:val="20"/>
              <w:szCs w:val="20"/>
            </w:rPr>
            <w:t>conditions</w:t>
          </w:r>
          <w:proofErr w:type="spellEnd"/>
          <w:r w:rsidRPr="00D663A5">
            <w:rPr>
              <w:rFonts w:ascii="Arial Narrow" w:hAnsi="Arial Narrow" w:cs="Arial"/>
              <w:b/>
              <w:bCs/>
              <w:sz w:val="20"/>
              <w:szCs w:val="20"/>
            </w:rPr>
            <w:t xml:space="preserve">/relations as </w:t>
          </w:r>
          <w:proofErr w:type="spellStart"/>
          <w:r w:rsidRPr="00D663A5">
            <w:rPr>
              <w:rFonts w:ascii="Arial Narrow" w:hAnsi="Arial Narrow" w:cs="Arial"/>
              <w:b/>
              <w:bCs/>
              <w:sz w:val="20"/>
              <w:szCs w:val="20"/>
            </w:rPr>
            <w:t>well</w:t>
          </w:r>
          <w:proofErr w:type="spellEnd"/>
          <w:r w:rsidRPr="00D663A5">
            <w:rPr>
              <w:rFonts w:ascii="Arial Narrow" w:hAnsi="Arial Narrow" w:cs="Arial"/>
              <w:b/>
              <w:bCs/>
              <w:sz w:val="20"/>
              <w:szCs w:val="20"/>
            </w:rPr>
            <w:t xml:space="preserve"> as </w:t>
          </w:r>
          <w:proofErr w:type="spellStart"/>
          <w:r w:rsidRPr="00D663A5">
            <w:rPr>
              <w:rFonts w:ascii="Arial Narrow" w:hAnsi="Arial Narrow" w:cs="Arial"/>
              <w:b/>
              <w:bCs/>
              <w:sz w:val="20"/>
              <w:szCs w:val="20"/>
            </w:rPr>
            <w:t>health</w:t>
          </w:r>
          <w:proofErr w:type="spellEnd"/>
          <w:r w:rsidRPr="00D663A5">
            <w:rPr>
              <w:rFonts w:ascii="Arial Narrow" w:hAnsi="Arial Narrow" w:cs="Arial"/>
              <w:b/>
              <w:bCs/>
              <w:sz w:val="20"/>
              <w:szCs w:val="20"/>
            </w:rPr>
            <w:t xml:space="preserve"> and </w:t>
          </w:r>
          <w:proofErr w:type="spellStart"/>
          <w:r w:rsidRPr="00D663A5">
            <w:rPr>
              <w:rFonts w:ascii="Arial Narrow" w:hAnsi="Arial Narrow" w:cs="Arial"/>
              <w:b/>
              <w:bCs/>
              <w:sz w:val="20"/>
              <w:szCs w:val="20"/>
            </w:rPr>
            <w:t>safety</w:t>
          </w:r>
          <w:proofErr w:type="spellEnd"/>
          <w:r w:rsidRPr="00D663A5">
            <w:rPr>
              <w:rFonts w:ascii="Arial Narrow" w:hAnsi="Arial Narrow" w:cs="Arial"/>
              <w:b/>
              <w:bCs/>
              <w:sz w:val="20"/>
              <w:szCs w:val="20"/>
            </w:rPr>
            <w:t xml:space="preserve"> </w:t>
          </w:r>
          <w:proofErr w:type="spellStart"/>
          <w:r w:rsidRPr="00D663A5">
            <w:rPr>
              <w:rFonts w:ascii="Arial Narrow" w:hAnsi="Arial Narrow" w:cs="Arial"/>
              <w:b/>
              <w:bCs/>
              <w:sz w:val="20"/>
              <w:szCs w:val="20"/>
            </w:rPr>
            <w:t>at</w:t>
          </w:r>
          <w:proofErr w:type="spellEnd"/>
          <w:r w:rsidRPr="00D663A5">
            <w:rPr>
              <w:rFonts w:ascii="Arial Narrow" w:hAnsi="Arial Narrow" w:cs="Arial"/>
              <w:b/>
              <w:bCs/>
              <w:sz w:val="20"/>
              <w:szCs w:val="20"/>
            </w:rPr>
            <w:t xml:space="preserve"> </w:t>
          </w:r>
          <w:proofErr w:type="spellStart"/>
          <w:r w:rsidRPr="00D663A5">
            <w:rPr>
              <w:rFonts w:ascii="Arial Narrow" w:hAnsi="Arial Narrow" w:cs="Arial"/>
              <w:b/>
              <w:bCs/>
              <w:sz w:val="20"/>
              <w:szCs w:val="20"/>
            </w:rPr>
            <w:t>work</w:t>
          </w:r>
          <w:proofErr w:type="spellEnd"/>
          <w:r w:rsidRPr="00D663A5">
            <w:rPr>
              <w:rFonts w:ascii="Arial Narrow" w:hAnsi="Arial Narrow" w:cs="Arial"/>
              <w:b/>
              <w:bCs/>
              <w:sz w:val="20"/>
              <w:szCs w:val="20"/>
            </w:rPr>
            <w:t xml:space="preserve"> in Georgia“</w:t>
          </w:r>
        </w:p>
        <w:p w14:paraId="58AA791B" w14:textId="77777777" w:rsidR="00931AA2" w:rsidRPr="00D663A5" w:rsidRDefault="00931AA2" w:rsidP="00931AA2">
          <w:pPr>
            <w:pStyle w:val="Hlavika"/>
            <w:jc w:val="center"/>
            <w:rPr>
              <w:rFonts w:ascii="Arial Narrow" w:hAnsi="Arial Narrow" w:cs="Arial"/>
              <w:b/>
              <w:sz w:val="20"/>
              <w:szCs w:val="20"/>
            </w:rPr>
          </w:pPr>
          <w:proofErr w:type="spellStart"/>
          <w:r w:rsidRPr="00D663A5">
            <w:rPr>
              <w:rFonts w:ascii="Arial Narrow" w:hAnsi="Arial Narrow" w:cs="Arial"/>
              <w:b/>
              <w:color w:val="000000"/>
              <w:sz w:val="20"/>
              <w:szCs w:val="20"/>
            </w:rPr>
            <w:t>Twinning</w:t>
          </w:r>
          <w:proofErr w:type="spellEnd"/>
          <w:r w:rsidRPr="00D663A5">
            <w:rPr>
              <w:rFonts w:ascii="Arial Narrow" w:hAnsi="Arial Narrow" w:cs="Arial"/>
              <w:b/>
              <w:color w:val="000000"/>
              <w:sz w:val="20"/>
              <w:szCs w:val="20"/>
            </w:rPr>
            <w:t xml:space="preserve"> </w:t>
          </w:r>
          <w:proofErr w:type="spellStart"/>
          <w:r w:rsidRPr="00D663A5">
            <w:rPr>
              <w:rFonts w:ascii="Arial Narrow" w:hAnsi="Arial Narrow" w:cs="Arial"/>
              <w:b/>
              <w:color w:val="000000"/>
              <w:sz w:val="20"/>
              <w:szCs w:val="20"/>
            </w:rPr>
            <w:t>number</w:t>
          </w:r>
          <w:proofErr w:type="spellEnd"/>
          <w:r w:rsidRPr="00D663A5">
            <w:rPr>
              <w:rFonts w:ascii="Arial Narrow" w:hAnsi="Arial Narrow" w:cs="Arial"/>
              <w:b/>
              <w:color w:val="000000"/>
              <w:sz w:val="20"/>
              <w:szCs w:val="20"/>
            </w:rPr>
            <w:t>: GE 17 ENI OT 02 19</w:t>
          </w:r>
        </w:p>
        <w:p w14:paraId="1EF4E3B7" w14:textId="77777777" w:rsidR="00931AA2" w:rsidRPr="00DA7D56" w:rsidRDefault="00931AA2" w:rsidP="00931AA2">
          <w:pPr>
            <w:pStyle w:val="Hlavika"/>
            <w:jc w:val="center"/>
            <w:rPr>
              <w:rFonts w:ascii="Arial" w:hAnsi="Arial"/>
              <w:b/>
              <w:noProof/>
            </w:rPr>
          </w:pPr>
        </w:p>
      </w:tc>
    </w:tr>
  </w:tbl>
  <w:p w14:paraId="62D82A16" w14:textId="77777777" w:rsidR="00931AA2" w:rsidRDefault="00931AA2" w:rsidP="00931A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867EC"/>
    <w:multiLevelType w:val="hybridMultilevel"/>
    <w:tmpl w:val="CAFEEAD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0585298"/>
    <w:multiLevelType w:val="hybridMultilevel"/>
    <w:tmpl w:val="286AB71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47C7CD9"/>
    <w:multiLevelType w:val="hybridMultilevel"/>
    <w:tmpl w:val="281AF6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A62432F"/>
    <w:multiLevelType w:val="hybridMultilevel"/>
    <w:tmpl w:val="7EC8240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6E"/>
    <w:rsid w:val="000443FD"/>
    <w:rsid w:val="000C790B"/>
    <w:rsid w:val="00206B9B"/>
    <w:rsid w:val="00254514"/>
    <w:rsid w:val="002A3FA1"/>
    <w:rsid w:val="00647DD6"/>
    <w:rsid w:val="006C6FEF"/>
    <w:rsid w:val="00804651"/>
    <w:rsid w:val="00931AA2"/>
    <w:rsid w:val="00AF35A0"/>
    <w:rsid w:val="00DB53B6"/>
    <w:rsid w:val="00E52DAD"/>
    <w:rsid w:val="00EC7B27"/>
    <w:rsid w:val="00F04091"/>
    <w:rsid w:val="00FE2D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D3C1C"/>
  <w15:docId w15:val="{B9A33D16-1822-4D86-9F5E-987D59C0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C790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443FD"/>
    <w:pPr>
      <w:ind w:left="720"/>
      <w:contextualSpacing/>
    </w:pPr>
  </w:style>
  <w:style w:type="paragraph" w:styleId="Hlavika">
    <w:name w:val="header"/>
    <w:basedOn w:val="Normlny"/>
    <w:link w:val="HlavikaChar"/>
    <w:uiPriority w:val="99"/>
    <w:unhideWhenUsed/>
    <w:rsid w:val="00931AA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31AA2"/>
  </w:style>
  <w:style w:type="paragraph" w:styleId="Pta">
    <w:name w:val="footer"/>
    <w:basedOn w:val="Normlny"/>
    <w:link w:val="PtaChar"/>
    <w:uiPriority w:val="99"/>
    <w:unhideWhenUsed/>
    <w:rsid w:val="00931AA2"/>
    <w:pPr>
      <w:tabs>
        <w:tab w:val="center" w:pos="4536"/>
        <w:tab w:val="right" w:pos="9072"/>
      </w:tabs>
      <w:spacing w:after="0" w:line="240" w:lineRule="auto"/>
    </w:pPr>
  </w:style>
  <w:style w:type="character" w:customStyle="1" w:styleId="PtaChar">
    <w:name w:val="Päta Char"/>
    <w:basedOn w:val="Predvolenpsmoodseku"/>
    <w:link w:val="Pta"/>
    <w:uiPriority w:val="99"/>
    <w:rsid w:val="00931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350</Words>
  <Characters>1999</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brani</dc:creator>
  <cp:lastModifiedBy>Valeria Kubalova</cp:lastModifiedBy>
  <cp:revision>3</cp:revision>
  <dcterms:created xsi:type="dcterms:W3CDTF">2020-09-14T10:34:00Z</dcterms:created>
  <dcterms:modified xsi:type="dcterms:W3CDTF">2020-09-14T10:39:00Z</dcterms:modified>
</cp:coreProperties>
</file>