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ABC" w:rsidRPr="00B31321" w:rsidRDefault="003C3ABC" w:rsidP="003C3ABC">
      <w:pPr>
        <w:rPr>
          <w:rFonts w:cstheme="minorHAnsi"/>
          <w:b/>
          <w:bCs/>
        </w:rPr>
      </w:pPr>
      <w:r w:rsidRPr="00B31321">
        <w:rPr>
          <w:rFonts w:cstheme="minorHAnsi"/>
          <w:b/>
          <w:bCs/>
        </w:rPr>
        <w:t>Speaker – Tamila Barkalaia</w:t>
      </w:r>
      <w:r w:rsidRPr="00B31321">
        <w:rPr>
          <w:rFonts w:cstheme="minorHAnsi"/>
        </w:rPr>
        <w:t xml:space="preserve">, </w:t>
      </w:r>
      <w:r w:rsidR="00B31321" w:rsidRPr="00B31321">
        <w:rPr>
          <w:rFonts w:cstheme="minorHAnsi"/>
          <w:b/>
          <w:bCs/>
        </w:rPr>
        <w:t>the</w:t>
      </w:r>
      <w:r w:rsidRPr="00B31321">
        <w:rPr>
          <w:rFonts w:cstheme="minorHAnsi"/>
          <w:b/>
          <w:bCs/>
        </w:rPr>
        <w:t xml:space="preserve"> Deputy Minister Responsible on Labor </w:t>
      </w:r>
    </w:p>
    <w:p w:rsidR="003C3ABC" w:rsidRPr="00B31321" w:rsidRDefault="003C3ABC" w:rsidP="003C3ABC">
      <w:pPr>
        <w:pStyle w:val="ListParagraph"/>
        <w:numPr>
          <w:ilvl w:val="0"/>
          <w:numId w:val="1"/>
        </w:numPr>
        <w:rPr>
          <w:rFonts w:cstheme="minorHAnsi"/>
          <w:b/>
        </w:rPr>
      </w:pPr>
      <w:r w:rsidRPr="00B31321" w:rsidDel="0073098A">
        <w:rPr>
          <w:rFonts w:cstheme="minorHAnsi"/>
          <w:b/>
        </w:rPr>
        <w:t>EPIC draws on ILO convention on Equal Remuneration already ratified by Georgia. How is Georgia working to align legislation with this convention?</w:t>
      </w:r>
    </w:p>
    <w:p w:rsidR="003C3ABC" w:rsidRPr="00B31321" w:rsidRDefault="003C3ABC" w:rsidP="00A57FB1">
      <w:pPr>
        <w:jc w:val="both"/>
        <w:rPr>
          <w:rFonts w:cstheme="minorHAnsi"/>
          <w:shd w:val="clear" w:color="auto" w:fill="FFFFFF"/>
        </w:rPr>
      </w:pPr>
      <w:r w:rsidRPr="00B31321">
        <w:rPr>
          <w:rFonts w:cstheme="minorHAnsi"/>
          <w:shd w:val="clear" w:color="auto" w:fill="FFFFFF"/>
        </w:rPr>
        <w:t>Today, when we witness the need of addressing challenges such as guaranteeing equal pay for equal work it is significantly important to mention that</w:t>
      </w:r>
      <w:r w:rsidRPr="00B31321">
        <w:rPr>
          <w:rFonts w:cstheme="minorHAnsi"/>
          <w:shd w:val="clear" w:color="auto" w:fill="FFFFFF"/>
        </w:rPr>
        <w:t xml:space="preserve"> </w:t>
      </w:r>
      <w:r w:rsidRPr="00B31321">
        <w:rPr>
          <w:rFonts w:cstheme="minorHAnsi"/>
          <w:shd w:val="clear" w:color="auto" w:fill="FFFFFF"/>
        </w:rPr>
        <w:t>a lot has been done in terms of protecting women’s rights and ensuring gender equality in Georgia</w:t>
      </w:r>
      <w:r w:rsidR="00A57FB1" w:rsidRPr="00B31321">
        <w:rPr>
          <w:rFonts w:cstheme="minorHAnsi"/>
          <w:shd w:val="clear" w:color="auto" w:fill="FFFFFF"/>
        </w:rPr>
        <w:t xml:space="preserve">. </w:t>
      </w:r>
    </w:p>
    <w:p w:rsidR="00C2474F" w:rsidRPr="00B31321" w:rsidRDefault="00A57FB1" w:rsidP="00A57FB1">
      <w:pPr>
        <w:contextualSpacing/>
        <w:jc w:val="both"/>
        <w:rPr>
          <w:rFonts w:cstheme="minorHAnsi"/>
        </w:rPr>
      </w:pPr>
      <w:r w:rsidRPr="00B31321">
        <w:rPr>
          <w:rFonts w:eastAsia="Times New Roman" w:cstheme="minorHAnsi"/>
        </w:rPr>
        <w:t>The most recent amendments</w:t>
      </w:r>
      <w:r w:rsidRPr="00B31321">
        <w:rPr>
          <w:rFonts w:eastAsia="Times New Roman" w:cstheme="minorHAnsi"/>
        </w:rPr>
        <w:t xml:space="preserve"> </w:t>
      </w:r>
      <w:r w:rsidRPr="00B31321">
        <w:rPr>
          <w:rFonts w:eastAsia="Times New Roman" w:cstheme="minorHAnsi"/>
        </w:rPr>
        <w:t xml:space="preserve">to the labour legislation </w:t>
      </w:r>
      <w:r w:rsidR="00C2474F" w:rsidRPr="00B31321">
        <w:rPr>
          <w:rFonts w:eastAsia="Times New Roman" w:cstheme="minorHAnsi"/>
        </w:rPr>
        <w:t xml:space="preserve">were introduced </w:t>
      </w:r>
      <w:r w:rsidRPr="00B31321">
        <w:rPr>
          <w:rFonts w:eastAsia="Times New Roman" w:cstheme="minorHAnsi"/>
        </w:rPr>
        <w:t>on February 19, 2019, establishing principles that serve to eliminate and prohibit discrimination in labour and pre-contractual relations, introducing definitions of sexual harassment at workplace as the form of discriminatio</w:t>
      </w:r>
      <w:r w:rsidRPr="00B31321">
        <w:rPr>
          <w:rFonts w:eastAsia="Times New Roman" w:cstheme="minorHAnsi"/>
        </w:rPr>
        <w:t>n. The amendments were made to O</w:t>
      </w:r>
      <w:r w:rsidRPr="00B31321">
        <w:rPr>
          <w:rFonts w:cstheme="minorHAnsi"/>
        </w:rPr>
        <w:t xml:space="preserve">rganic Law of Georgia “Georgian Labour Code”, Law of Georgia on “Elimination of All Forms of Discrimination”, Law of Georgia on “Public Service”, and Law of Georgia on “Gender Equality”. </w:t>
      </w:r>
      <w:r w:rsidRPr="00B31321">
        <w:rPr>
          <w:rFonts w:cstheme="minorHAnsi"/>
        </w:rPr>
        <w:t xml:space="preserve"> </w:t>
      </w:r>
    </w:p>
    <w:p w:rsidR="00C2474F" w:rsidRPr="00B31321" w:rsidRDefault="00C2474F" w:rsidP="00A57FB1">
      <w:pPr>
        <w:contextualSpacing/>
        <w:jc w:val="both"/>
        <w:rPr>
          <w:rStyle w:val="s1"/>
          <w:rFonts w:cstheme="minorHAnsi"/>
        </w:rPr>
      </w:pPr>
    </w:p>
    <w:p w:rsidR="00ED0DA4" w:rsidRPr="00B31321" w:rsidRDefault="00C2474F" w:rsidP="00A57FB1">
      <w:pPr>
        <w:contextualSpacing/>
        <w:jc w:val="both"/>
        <w:rPr>
          <w:rFonts w:cstheme="minorHAnsi"/>
        </w:rPr>
      </w:pPr>
      <w:r w:rsidRPr="00B31321">
        <w:rPr>
          <w:rStyle w:val="s1"/>
          <w:rFonts w:cstheme="minorHAnsi"/>
        </w:rPr>
        <w:t>The a</w:t>
      </w:r>
      <w:r w:rsidR="00ED0DA4" w:rsidRPr="00B31321">
        <w:rPr>
          <w:rStyle w:val="s1"/>
          <w:rFonts w:cstheme="minorHAnsi"/>
        </w:rPr>
        <w:t xml:space="preserve">mendments aim to establish the principles that serve to eliminate and prohibit discrimination in labour and pre-contractual relations, employment and occupation based on religion or faith, disabilities, age, sexual orientation, racial or ethnic origin and apply to all persons employed in public and private sectors. </w:t>
      </w:r>
      <w:r w:rsidR="00ED0DA4" w:rsidRPr="00B31321">
        <w:rPr>
          <w:rFonts w:cstheme="minorHAnsi"/>
        </w:rPr>
        <w:t>Definition of harassment and sexual harassment in labour relations/at workplace was introduced</w:t>
      </w:r>
      <w:r w:rsidR="00ED0DA4" w:rsidRPr="00B31321">
        <w:rPr>
          <w:rFonts w:cstheme="minorHAnsi"/>
        </w:rPr>
        <w:t xml:space="preserve">. </w:t>
      </w:r>
    </w:p>
    <w:p w:rsidR="00ED0DA4" w:rsidRPr="00B31321" w:rsidRDefault="00ED0DA4" w:rsidP="00A57FB1">
      <w:pPr>
        <w:contextualSpacing/>
        <w:jc w:val="both"/>
        <w:rPr>
          <w:rFonts w:cstheme="minorHAnsi"/>
        </w:rPr>
      </w:pPr>
    </w:p>
    <w:p w:rsidR="00A57FB1" w:rsidRPr="00B31321" w:rsidRDefault="00A57FB1" w:rsidP="00A57FB1">
      <w:pPr>
        <w:contextualSpacing/>
        <w:jc w:val="both"/>
        <w:rPr>
          <w:rFonts w:cstheme="minorHAnsi"/>
        </w:rPr>
      </w:pPr>
      <w:r w:rsidRPr="00B31321">
        <w:rPr>
          <w:rFonts w:cstheme="minorHAnsi"/>
        </w:rPr>
        <w:t xml:space="preserve">Government </w:t>
      </w:r>
      <w:r w:rsidRPr="00B31321">
        <w:rPr>
          <w:rFonts w:cstheme="minorHAnsi"/>
        </w:rPr>
        <w:t>realizes</w:t>
      </w:r>
      <w:r w:rsidRPr="00B31321">
        <w:rPr>
          <w:rFonts w:cstheme="minorHAnsi"/>
        </w:rPr>
        <w:t xml:space="preserve"> that there are remaining legislative and policy gaps related to protection of Georgian workers, hence continues to harmonize its legal framework with international standards, working on expansion of labour legislation by introducing international labour standards into Georgian labour market, as per Georgia’s Association Agreement with EU, Annex XXX.   </w:t>
      </w:r>
      <w:r w:rsidRPr="00B31321">
        <w:rPr>
          <w:rFonts w:cstheme="minorHAnsi"/>
          <w:bCs/>
        </w:rPr>
        <w:t xml:space="preserve"> </w:t>
      </w:r>
    </w:p>
    <w:p w:rsidR="00A57FB1" w:rsidRPr="00B31321" w:rsidRDefault="00A57FB1" w:rsidP="00A57FB1">
      <w:pPr>
        <w:contextualSpacing/>
        <w:jc w:val="both"/>
        <w:rPr>
          <w:rFonts w:cstheme="minorHAnsi"/>
          <w:bCs/>
        </w:rPr>
      </w:pPr>
    </w:p>
    <w:p w:rsidR="00A57FB1" w:rsidRPr="00B31321" w:rsidRDefault="00C2474F" w:rsidP="00A57FB1">
      <w:pPr>
        <w:contextualSpacing/>
        <w:jc w:val="both"/>
        <w:rPr>
          <w:rFonts w:cstheme="minorHAnsi"/>
        </w:rPr>
      </w:pPr>
      <w:r w:rsidRPr="00B31321">
        <w:rPr>
          <w:rFonts w:cstheme="minorHAnsi"/>
          <w:bCs/>
        </w:rPr>
        <w:t>Draft a</w:t>
      </w:r>
      <w:r w:rsidR="00A57FB1" w:rsidRPr="00B31321">
        <w:rPr>
          <w:rFonts w:cstheme="minorHAnsi"/>
          <w:bCs/>
        </w:rPr>
        <w:t xml:space="preserve">mendments to the </w:t>
      </w:r>
      <w:r w:rsidR="00A57FB1" w:rsidRPr="00B31321">
        <w:rPr>
          <w:rFonts w:eastAsia="Times New Roman" w:cstheme="minorHAnsi"/>
        </w:rPr>
        <w:t>O</w:t>
      </w:r>
      <w:r w:rsidR="00A57FB1" w:rsidRPr="00B31321">
        <w:rPr>
          <w:rFonts w:cstheme="minorHAnsi"/>
        </w:rPr>
        <w:t>rganic Law of</w:t>
      </w:r>
      <w:r w:rsidR="00A57FB1" w:rsidRPr="00B31321">
        <w:rPr>
          <w:rFonts w:cstheme="minorHAnsi"/>
        </w:rPr>
        <w:t xml:space="preserve"> Georgia “Georgian Labour Code” include provisions </w:t>
      </w:r>
      <w:r w:rsidRPr="00B31321">
        <w:rPr>
          <w:rFonts w:cstheme="minorHAnsi"/>
        </w:rPr>
        <w:t>that are related</w:t>
      </w:r>
      <w:r w:rsidR="00A57FB1" w:rsidRPr="00B31321">
        <w:rPr>
          <w:rFonts w:cstheme="minorHAnsi"/>
        </w:rPr>
        <w:t xml:space="preserve"> to introduction of p</w:t>
      </w:r>
      <w:r w:rsidR="00A57FB1" w:rsidRPr="00B31321">
        <w:rPr>
          <w:rFonts w:cstheme="minorHAnsi"/>
        </w:rPr>
        <w:t>rinciple of equal opportunities and equal treatment - provis</w:t>
      </w:r>
      <w:r w:rsidR="00A57FB1" w:rsidRPr="00B31321">
        <w:rPr>
          <w:rFonts w:cstheme="minorHAnsi"/>
        </w:rPr>
        <w:t>ion on equal pay for equal work, h</w:t>
      </w:r>
      <w:r w:rsidR="00A57FB1" w:rsidRPr="00B31321">
        <w:rPr>
          <w:rFonts w:cstheme="minorHAnsi"/>
        </w:rPr>
        <w:t>igher standards of maternity leave and introducing paternity and parental leave</w:t>
      </w:r>
      <w:r w:rsidR="00A57FB1" w:rsidRPr="00B31321">
        <w:rPr>
          <w:rFonts w:cstheme="minorHAnsi"/>
        </w:rPr>
        <w:t xml:space="preserve">, prohibition of </w:t>
      </w:r>
      <w:r w:rsidR="00A57FB1" w:rsidRPr="00B31321">
        <w:rPr>
          <w:rFonts w:cstheme="minorHAnsi"/>
          <w:color w:val="000000" w:themeColor="text1"/>
          <w:sz w:val="24"/>
          <w:szCs w:val="24"/>
        </w:rPr>
        <w:t>discrimination based on pay</w:t>
      </w:r>
      <w:r w:rsidR="00A57FB1" w:rsidRPr="00B31321">
        <w:rPr>
          <w:rFonts w:cstheme="minorHAnsi"/>
          <w:color w:val="000000" w:themeColor="text1"/>
          <w:sz w:val="24"/>
          <w:szCs w:val="24"/>
        </w:rPr>
        <w:t xml:space="preserve">. </w:t>
      </w:r>
      <w:r w:rsidR="00A57FB1" w:rsidRPr="00B31321">
        <w:rPr>
          <w:rFonts w:cstheme="minorHAnsi"/>
        </w:rPr>
        <w:t xml:space="preserve"> (</w:t>
      </w:r>
      <w:r w:rsidR="00A57FB1" w:rsidRPr="00B31321">
        <w:rPr>
          <w:rFonts w:cstheme="minorHAnsi"/>
          <w:color w:val="C00000"/>
        </w:rPr>
        <w:t>Currently, being discussed by the Parliament of Georgia, undergone first reading</w:t>
      </w:r>
      <w:r w:rsidR="00A57FB1" w:rsidRPr="00B31321">
        <w:rPr>
          <w:rFonts w:cstheme="minorHAnsi"/>
        </w:rPr>
        <w:t xml:space="preserve">) </w:t>
      </w:r>
    </w:p>
    <w:p w:rsidR="00A57FB1" w:rsidRPr="00B31321" w:rsidRDefault="00A57FB1" w:rsidP="003C3ABC">
      <w:pPr>
        <w:rPr>
          <w:rFonts w:cstheme="minorHAnsi"/>
          <w:b/>
        </w:rPr>
      </w:pPr>
    </w:p>
    <w:p w:rsidR="003C3ABC" w:rsidRPr="00B31321" w:rsidRDefault="003C3ABC" w:rsidP="003C3ABC">
      <w:pPr>
        <w:pStyle w:val="ListParagraph"/>
        <w:numPr>
          <w:ilvl w:val="0"/>
          <w:numId w:val="1"/>
        </w:numPr>
        <w:rPr>
          <w:rFonts w:cstheme="minorHAnsi"/>
          <w:b/>
        </w:rPr>
      </w:pPr>
      <w:r w:rsidRPr="00B31321">
        <w:rPr>
          <w:rFonts w:cstheme="minorHAnsi"/>
          <w:b/>
        </w:rPr>
        <w:t xml:space="preserve">Georgia is making several commitments in the framework of the EPIC. What are the steps the Ministry will take to meet the commitments in the framework of EPIC to: </w:t>
      </w:r>
    </w:p>
    <w:p w:rsidR="003C3ABC" w:rsidRPr="00B31321" w:rsidRDefault="003C3ABC" w:rsidP="003C3ABC">
      <w:pPr>
        <w:pStyle w:val="ListParagraph"/>
        <w:rPr>
          <w:rFonts w:cstheme="minorHAnsi"/>
        </w:rPr>
      </w:pPr>
    </w:p>
    <w:p w:rsidR="003C3ABC" w:rsidRPr="00B31321" w:rsidRDefault="003C3ABC" w:rsidP="003C3ABC">
      <w:pPr>
        <w:pStyle w:val="ListParagraph"/>
        <w:numPr>
          <w:ilvl w:val="1"/>
          <w:numId w:val="1"/>
        </w:numPr>
        <w:rPr>
          <w:rFonts w:cstheme="minorHAnsi"/>
        </w:rPr>
      </w:pPr>
      <w:r w:rsidRPr="00B31321">
        <w:rPr>
          <w:rFonts w:cstheme="minorHAnsi"/>
        </w:rPr>
        <w:t xml:space="preserve">reduce the GPG? </w:t>
      </w:r>
    </w:p>
    <w:p w:rsidR="00A206FD" w:rsidRPr="00B31321" w:rsidRDefault="003C3ABC" w:rsidP="00A206FD">
      <w:pPr>
        <w:pStyle w:val="ListParagraph"/>
        <w:numPr>
          <w:ilvl w:val="1"/>
          <w:numId w:val="1"/>
        </w:numPr>
        <w:jc w:val="both"/>
        <w:rPr>
          <w:rFonts w:cstheme="minorHAnsi"/>
        </w:rPr>
      </w:pPr>
      <w:r w:rsidRPr="00B31321">
        <w:rPr>
          <w:rFonts w:cstheme="minorHAnsi"/>
        </w:rPr>
        <w:t>encourage pay transparency?</w:t>
      </w:r>
      <w:r w:rsidR="00C2474F" w:rsidRPr="00B31321">
        <w:rPr>
          <w:rFonts w:cstheme="minorHAnsi"/>
        </w:rPr>
        <w:t xml:space="preserve"> - </w:t>
      </w:r>
      <w:r w:rsidR="00C2474F" w:rsidRPr="00B31321">
        <w:rPr>
          <w:rFonts w:ascii="Sylfaen" w:hAnsi="Sylfaen" w:cs="Sylfaen"/>
          <w:lang w:val="ka-GE"/>
        </w:rPr>
        <w:t>ამაზე</w:t>
      </w:r>
      <w:r w:rsidR="00C2474F" w:rsidRPr="00B31321">
        <w:rPr>
          <w:rFonts w:cstheme="minorHAnsi"/>
          <w:lang w:val="ka-GE"/>
        </w:rPr>
        <w:t xml:space="preserve"> </w:t>
      </w:r>
      <w:r w:rsidR="00C2474F" w:rsidRPr="00B31321">
        <w:rPr>
          <w:rFonts w:ascii="Sylfaen" w:hAnsi="Sylfaen" w:cs="Sylfaen"/>
          <w:lang w:val="ka-GE"/>
        </w:rPr>
        <w:t>სტრატეგიაში</w:t>
      </w:r>
      <w:r w:rsidR="00C2474F" w:rsidRPr="00B31321">
        <w:rPr>
          <w:rFonts w:cstheme="minorHAnsi"/>
          <w:lang w:val="ka-GE"/>
        </w:rPr>
        <w:t xml:space="preserve"> </w:t>
      </w:r>
      <w:r w:rsidR="00C2474F" w:rsidRPr="00B31321">
        <w:rPr>
          <w:rFonts w:ascii="Sylfaen" w:hAnsi="Sylfaen" w:cs="Sylfaen"/>
          <w:lang w:val="ka-GE"/>
        </w:rPr>
        <w:t>არაფერი</w:t>
      </w:r>
      <w:r w:rsidR="00C2474F" w:rsidRPr="00B31321">
        <w:rPr>
          <w:rFonts w:cstheme="minorHAnsi"/>
          <w:lang w:val="ka-GE"/>
        </w:rPr>
        <w:t xml:space="preserve"> </w:t>
      </w:r>
      <w:r w:rsidR="00C2474F" w:rsidRPr="00B31321">
        <w:rPr>
          <w:rFonts w:ascii="Sylfaen" w:hAnsi="Sylfaen" w:cs="Sylfaen"/>
          <w:lang w:val="ka-GE"/>
        </w:rPr>
        <w:t>გვიწერია</w:t>
      </w:r>
      <w:r w:rsidR="00C2474F" w:rsidRPr="00B31321">
        <w:rPr>
          <w:rFonts w:cstheme="minorHAnsi"/>
          <w:lang w:val="ka-GE"/>
        </w:rPr>
        <w:t xml:space="preserve">, </w:t>
      </w:r>
      <w:r w:rsidR="00C2474F" w:rsidRPr="00B31321">
        <w:rPr>
          <w:rFonts w:ascii="Sylfaen" w:hAnsi="Sylfaen" w:cs="Sylfaen"/>
          <w:lang w:val="ka-GE"/>
        </w:rPr>
        <w:t>მაგრამ</w:t>
      </w:r>
      <w:r w:rsidR="00C2474F" w:rsidRPr="00B31321">
        <w:rPr>
          <w:rFonts w:cstheme="minorHAnsi"/>
          <w:lang w:val="ka-GE"/>
        </w:rPr>
        <w:t xml:space="preserve"> </w:t>
      </w:r>
      <w:r w:rsidR="00B31321" w:rsidRPr="00B31321">
        <w:rPr>
          <w:rFonts w:ascii="Sylfaen" w:hAnsi="Sylfaen" w:cs="Sylfaen"/>
          <w:lang w:val="ka-GE"/>
        </w:rPr>
        <w:t>ა</w:t>
      </w:r>
      <w:r w:rsidR="00C2474F" w:rsidRPr="00B31321">
        <w:rPr>
          <w:rFonts w:ascii="Sylfaen" w:hAnsi="Sylfaen" w:cs="Sylfaen"/>
          <w:lang w:val="ka-GE"/>
        </w:rPr>
        <w:t>ქ</w:t>
      </w:r>
      <w:r w:rsidR="00C2474F" w:rsidRPr="00B31321">
        <w:rPr>
          <w:rFonts w:cstheme="minorHAnsi"/>
          <w:lang w:val="ka-GE"/>
        </w:rPr>
        <w:t xml:space="preserve"> </w:t>
      </w:r>
      <w:r w:rsidR="00C2474F" w:rsidRPr="00B31321">
        <w:rPr>
          <w:rFonts w:ascii="Sylfaen" w:hAnsi="Sylfaen" w:cs="Sylfaen"/>
          <w:lang w:val="ka-GE"/>
        </w:rPr>
        <w:t>აპლიკაციაში</w:t>
      </w:r>
      <w:r w:rsidR="00C2474F" w:rsidRPr="00B31321">
        <w:rPr>
          <w:rFonts w:cstheme="minorHAnsi"/>
          <w:lang w:val="ka-GE"/>
        </w:rPr>
        <w:t xml:space="preserve"> </w:t>
      </w:r>
      <w:r w:rsidR="00C2474F" w:rsidRPr="00B31321">
        <w:rPr>
          <w:rFonts w:ascii="Sylfaen" w:hAnsi="Sylfaen" w:cs="Sylfaen"/>
          <w:lang w:val="ka-GE"/>
        </w:rPr>
        <w:t>მიუთითებული</w:t>
      </w:r>
      <w:r w:rsidR="00C2474F" w:rsidRPr="00B31321">
        <w:rPr>
          <w:rFonts w:cstheme="minorHAnsi"/>
          <w:lang w:val="ka-GE"/>
        </w:rPr>
        <w:t xml:space="preserve"> </w:t>
      </w:r>
      <w:r w:rsidR="00C2474F" w:rsidRPr="00B31321">
        <w:rPr>
          <w:rFonts w:ascii="Sylfaen" w:hAnsi="Sylfaen" w:cs="Sylfaen"/>
          <w:lang w:val="ka-GE"/>
        </w:rPr>
        <w:t>გვაქვს</w:t>
      </w:r>
      <w:r w:rsidR="00C2474F" w:rsidRPr="00B31321">
        <w:rPr>
          <w:rFonts w:cstheme="minorHAnsi"/>
          <w:lang w:val="ka-GE"/>
        </w:rPr>
        <w:t xml:space="preserve">, </w:t>
      </w:r>
      <w:r w:rsidR="00C2474F" w:rsidRPr="00B31321">
        <w:rPr>
          <w:rFonts w:ascii="Sylfaen" w:hAnsi="Sylfaen" w:cs="Sylfaen"/>
          <w:lang w:val="ka-GE"/>
        </w:rPr>
        <w:t>რომ</w:t>
      </w:r>
      <w:r w:rsidR="00C2474F" w:rsidRPr="00B31321">
        <w:rPr>
          <w:rFonts w:cstheme="minorHAnsi"/>
          <w:lang w:val="ka-GE"/>
        </w:rPr>
        <w:t xml:space="preserve"> </w:t>
      </w:r>
      <w:r w:rsidR="00B31321" w:rsidRPr="00B31321">
        <w:rPr>
          <w:rFonts w:cstheme="minorHAnsi"/>
          <w:color w:val="000000" w:themeColor="text1"/>
        </w:rPr>
        <w:t xml:space="preserve">While there is no such policy in place at a present moment, such policies will be </w:t>
      </w:r>
      <w:r w:rsidR="00B31321" w:rsidRPr="00B31321">
        <w:rPr>
          <w:rFonts w:cstheme="minorHAnsi"/>
          <w:b/>
          <w:bCs/>
          <w:color w:val="000000" w:themeColor="text1"/>
        </w:rPr>
        <w:t xml:space="preserve">encouraged </w:t>
      </w:r>
      <w:r w:rsidR="00B31321" w:rsidRPr="00B31321">
        <w:rPr>
          <w:rFonts w:cstheme="minorHAnsi"/>
          <w:color w:val="000000" w:themeColor="text1"/>
        </w:rPr>
        <w:t xml:space="preserve">(not mandated) within the three years. Currently, the changes in the labor code are under the parliamentary review process and it includes the clause on non-discrimination based on pay. </w:t>
      </w:r>
      <w:r w:rsidR="00B31321" w:rsidRPr="00B31321">
        <w:rPr>
          <w:rFonts w:cstheme="minorHAnsi"/>
          <w:b/>
          <w:bCs/>
          <w:color w:val="000000" w:themeColor="text1"/>
          <w:u w:val="single"/>
        </w:rPr>
        <w:t xml:space="preserve">Therefore, </w:t>
      </w:r>
      <w:r w:rsidR="00B31321" w:rsidRPr="00B31321">
        <w:rPr>
          <w:rFonts w:cstheme="minorHAnsi"/>
          <w:b/>
          <w:color w:val="000000" w:themeColor="text1"/>
          <w:u w:val="single"/>
        </w:rPr>
        <w:t>Government of</w:t>
      </w:r>
      <w:r w:rsidR="00B31321" w:rsidRPr="00B31321">
        <w:rPr>
          <w:rFonts w:cstheme="minorHAnsi"/>
          <w:b/>
          <w:color w:val="000000" w:themeColor="text1"/>
        </w:rPr>
        <w:t xml:space="preserve"> </w:t>
      </w:r>
      <w:r w:rsidR="00B31321" w:rsidRPr="00B31321">
        <w:rPr>
          <w:rFonts w:cstheme="minorHAnsi"/>
          <w:b/>
          <w:color w:val="000000" w:themeColor="text1"/>
          <w:u w:val="single"/>
        </w:rPr>
        <w:t xml:space="preserve">Georgia </w:t>
      </w:r>
      <w:r w:rsidR="00B31321" w:rsidRPr="00B31321">
        <w:rPr>
          <w:rFonts w:cstheme="minorHAnsi"/>
          <w:color w:val="000000" w:themeColor="text1"/>
          <w:u w:val="single"/>
        </w:rPr>
        <w:t xml:space="preserve">is </w:t>
      </w:r>
      <w:r w:rsidR="00B31321" w:rsidRPr="00B31321">
        <w:rPr>
          <w:rFonts w:eastAsia="Times New Roman" w:cstheme="minorHAnsi"/>
          <w:b/>
          <w:bCs/>
          <w:iCs/>
          <w:color w:val="000000"/>
          <w:u w:val="single"/>
        </w:rPr>
        <w:t xml:space="preserve">committed to and </w:t>
      </w:r>
      <w:r w:rsidR="00B31321" w:rsidRPr="00B31321">
        <w:rPr>
          <w:rFonts w:eastAsia="Times New Roman" w:cstheme="minorHAnsi"/>
          <w:b/>
          <w:bCs/>
          <w:iCs/>
          <w:color w:val="000000"/>
          <w:u w:val="single"/>
          <w:lang w:val="ka-GE"/>
        </w:rPr>
        <w:t xml:space="preserve">will be </w:t>
      </w:r>
      <w:r w:rsidR="00B31321" w:rsidRPr="00B31321">
        <w:rPr>
          <w:rFonts w:eastAsia="Times New Roman" w:cstheme="minorHAnsi"/>
          <w:b/>
          <w:bCs/>
          <w:iCs/>
          <w:color w:val="000000"/>
          <w:u w:val="single"/>
        </w:rPr>
        <w:t>working towards this goal</w:t>
      </w:r>
    </w:p>
    <w:p w:rsidR="00786A39" w:rsidRPr="00B31321" w:rsidRDefault="00786A39" w:rsidP="00A206FD">
      <w:pPr>
        <w:jc w:val="both"/>
        <w:rPr>
          <w:rFonts w:cstheme="minorHAnsi"/>
          <w:color w:val="C00000"/>
          <w:shd w:val="clear" w:color="auto" w:fill="FFFFFF"/>
        </w:rPr>
      </w:pPr>
      <w:r w:rsidRPr="00B31321">
        <w:rPr>
          <w:rFonts w:cstheme="minorHAnsi"/>
        </w:rPr>
        <w:t xml:space="preserve">National Statistics Office of Georgia has recently published a report on </w:t>
      </w:r>
      <w:r w:rsidRPr="00B31321">
        <w:rPr>
          <w:rFonts w:cstheme="minorHAnsi"/>
        </w:rPr>
        <w:t>AVERAGE MONTHLY NOMINAL EARNINGS OF EMPLOYEES</w:t>
      </w:r>
      <w:r w:rsidRPr="00B31321">
        <w:rPr>
          <w:rFonts w:cstheme="minorHAnsi"/>
        </w:rPr>
        <w:t xml:space="preserve">. Pursuant to the report </w:t>
      </w:r>
      <w:r w:rsidRPr="00B31321">
        <w:rPr>
          <w:rFonts w:cstheme="minorHAnsi"/>
        </w:rPr>
        <w:t xml:space="preserve">In the II quarter of 2020 the average earnings equaled </w:t>
      </w:r>
      <w:r w:rsidRPr="00B31321">
        <w:rPr>
          <w:rFonts w:cstheme="minorHAnsi"/>
          <w:b/>
        </w:rPr>
        <w:t>to 924.2 Gel for women, while 1 352.4 Gel for men</w:t>
      </w:r>
      <w:r w:rsidRPr="00B31321">
        <w:rPr>
          <w:rFonts w:cstheme="minorHAnsi"/>
        </w:rPr>
        <w:t xml:space="preserve">. The annual growth of earnings amounted to 10.7 Gel </w:t>
      </w:r>
      <w:r w:rsidRPr="00B31321">
        <w:rPr>
          <w:rFonts w:cstheme="minorHAnsi"/>
        </w:rPr>
        <w:lastRenderedPageBreak/>
        <w:t>for women, while it decreased by 67.4 Gel for men. In the majority of sectors of economy the average monthly earnings of men were higher compared to women</w:t>
      </w:r>
      <w:r w:rsidRPr="00B31321">
        <w:rPr>
          <w:rFonts w:cstheme="minorHAnsi"/>
        </w:rPr>
        <w:t xml:space="preserve"> </w:t>
      </w:r>
      <w:r w:rsidRPr="00B31321">
        <w:rPr>
          <w:rFonts w:cstheme="minorHAnsi"/>
          <w:b/>
          <w:color w:val="C00000"/>
        </w:rPr>
        <w:t xml:space="preserve">(pay gap – 31.6%) </w:t>
      </w:r>
      <w:r w:rsidRPr="00B31321">
        <w:rPr>
          <w:rFonts w:cstheme="minorHAnsi"/>
          <w:color w:val="C00000"/>
        </w:rPr>
        <w:t>(</w:t>
      </w:r>
      <w:r w:rsidR="00C2474F" w:rsidRPr="00B31321">
        <w:rPr>
          <w:rFonts w:ascii="Sylfaen" w:hAnsi="Sylfaen" w:cs="Sylfaen"/>
          <w:color w:val="C00000"/>
          <w:lang w:val="ka-GE"/>
        </w:rPr>
        <w:t>თუმცა</w:t>
      </w:r>
      <w:r w:rsidRPr="00B31321">
        <w:rPr>
          <w:rFonts w:cstheme="minorHAnsi"/>
          <w:color w:val="C00000"/>
          <w:lang w:val="ka-GE"/>
        </w:rPr>
        <w:t xml:space="preserve"> </w:t>
      </w:r>
      <w:r w:rsidRPr="00B31321">
        <w:rPr>
          <w:rFonts w:ascii="Sylfaen" w:hAnsi="Sylfaen" w:cs="Sylfaen"/>
          <w:color w:val="C00000"/>
          <w:lang w:val="ka-GE"/>
        </w:rPr>
        <w:t>შემცირდა</w:t>
      </w:r>
      <w:r w:rsidRPr="00B31321">
        <w:rPr>
          <w:rFonts w:cstheme="minorHAnsi"/>
          <w:color w:val="C00000"/>
          <w:lang w:val="ka-GE"/>
        </w:rPr>
        <w:t xml:space="preserve"> 2018 </w:t>
      </w:r>
      <w:r w:rsidRPr="00B31321">
        <w:rPr>
          <w:rFonts w:ascii="Sylfaen" w:hAnsi="Sylfaen" w:cs="Sylfaen"/>
          <w:color w:val="C00000"/>
          <w:lang w:val="ka-GE"/>
        </w:rPr>
        <w:t>წელთან</w:t>
      </w:r>
      <w:r w:rsidRPr="00B31321">
        <w:rPr>
          <w:rFonts w:cstheme="minorHAnsi"/>
          <w:color w:val="C00000"/>
          <w:lang w:val="ka-GE"/>
        </w:rPr>
        <w:t xml:space="preserve"> </w:t>
      </w:r>
      <w:r w:rsidRPr="00B31321">
        <w:rPr>
          <w:rFonts w:ascii="Sylfaen" w:hAnsi="Sylfaen" w:cs="Sylfaen"/>
          <w:color w:val="C00000"/>
          <w:lang w:val="ka-GE"/>
        </w:rPr>
        <w:t>შედარებით</w:t>
      </w:r>
      <w:r w:rsidRPr="00B31321">
        <w:rPr>
          <w:rFonts w:cstheme="minorHAnsi"/>
          <w:color w:val="C00000"/>
          <w:lang w:val="ka-GE"/>
        </w:rPr>
        <w:t xml:space="preserve">, </w:t>
      </w:r>
      <w:r w:rsidRPr="00B31321">
        <w:rPr>
          <w:rFonts w:ascii="Sylfaen" w:hAnsi="Sylfaen" w:cs="Sylfaen"/>
          <w:color w:val="C00000"/>
          <w:lang w:val="ka-GE"/>
        </w:rPr>
        <w:t>როცა</w:t>
      </w:r>
      <w:r w:rsidRPr="00B31321">
        <w:rPr>
          <w:rFonts w:cstheme="minorHAnsi"/>
          <w:color w:val="C00000"/>
          <w:lang w:val="ka-GE"/>
        </w:rPr>
        <w:t xml:space="preserve"> </w:t>
      </w:r>
      <w:r w:rsidRPr="00B31321">
        <w:rPr>
          <w:rFonts w:ascii="Sylfaen" w:hAnsi="Sylfaen" w:cs="Sylfaen"/>
          <w:color w:val="C00000"/>
          <w:lang w:val="ka-GE"/>
        </w:rPr>
        <w:t>იყო</w:t>
      </w:r>
      <w:r w:rsidRPr="00B31321">
        <w:rPr>
          <w:rFonts w:cstheme="minorHAnsi"/>
          <w:color w:val="C00000"/>
          <w:lang w:val="ka-GE"/>
        </w:rPr>
        <w:t xml:space="preserve"> 37%)</w:t>
      </w:r>
      <w:r w:rsidR="0047391F" w:rsidRPr="00B31321">
        <w:rPr>
          <w:rFonts w:cstheme="minorHAnsi"/>
          <w:color w:val="C00000"/>
        </w:rPr>
        <w:t>.</w:t>
      </w:r>
    </w:p>
    <w:p w:rsidR="0047391F" w:rsidRPr="00B31321" w:rsidRDefault="0047391F" w:rsidP="00B31321">
      <w:pPr>
        <w:ind w:firstLine="720"/>
        <w:jc w:val="both"/>
        <w:rPr>
          <w:rFonts w:cstheme="minorHAnsi"/>
        </w:rPr>
      </w:pPr>
      <w:r w:rsidRPr="00B31321">
        <w:rPr>
          <w:rFonts w:cstheme="minorHAnsi"/>
        </w:rPr>
        <w:t>Pursuant to the National</w:t>
      </w:r>
      <w:r w:rsidRPr="00B31321">
        <w:rPr>
          <w:rFonts w:cstheme="minorHAnsi"/>
        </w:rPr>
        <w:t xml:space="preserve"> Strategy of Labour and Employment Policy 2019-</w:t>
      </w:r>
      <w:r w:rsidRPr="00B31321">
        <w:rPr>
          <w:rFonts w:cstheme="minorHAnsi"/>
        </w:rPr>
        <w:t>2023 Increasing</w:t>
      </w:r>
      <w:r w:rsidRPr="00B31321">
        <w:rPr>
          <w:rFonts w:cstheme="minorHAnsi"/>
        </w:rPr>
        <w:t xml:space="preserve"> women's participation in the labour market shall be promoted by legislative initiatives as well as gender mainstreaming in political documents and strategies and by special </w:t>
      </w:r>
      <w:r w:rsidR="00B31321" w:rsidRPr="00B31321">
        <w:rPr>
          <w:rFonts w:cstheme="minorHAnsi"/>
        </w:rPr>
        <w:t>programs</w:t>
      </w:r>
      <w:r w:rsidRPr="00B31321">
        <w:rPr>
          <w:rFonts w:cstheme="minorHAnsi"/>
        </w:rPr>
        <w:t>.</w:t>
      </w:r>
      <w:r w:rsidRPr="00B31321">
        <w:rPr>
          <w:rFonts w:cstheme="minorHAnsi"/>
        </w:rPr>
        <w:t xml:space="preserve"> </w:t>
      </w:r>
      <w:r w:rsidRPr="00B31321">
        <w:rPr>
          <w:rFonts w:cstheme="minorHAnsi"/>
        </w:rPr>
        <w:t xml:space="preserve">Prohibition of discrimination and gender equality legislation shall be improved (directives defined by Georgia – European Union Association Agreement, Annex XXX), which shall promote safeguard of equality principle, improvement of women labour right protection in general, also taking measures to ensure a better level of safety and health protection of pregnant women and nursing mothers as well as their social guarantees; Ensuring the principle of equal payment for equal work shall be provided both at legislative and practical level.  </w:t>
      </w:r>
      <w:r w:rsidR="00B31321" w:rsidRPr="00B31321">
        <w:rPr>
          <w:rFonts w:cstheme="minorHAnsi"/>
        </w:rPr>
        <w:t xml:space="preserve"> </w:t>
      </w:r>
      <w:r w:rsidRPr="00B31321">
        <w:rPr>
          <w:rFonts w:cstheme="minorHAnsi"/>
          <w:b/>
          <w:color w:val="C00000"/>
        </w:rPr>
        <w:t>Reducing gender pay gap is one the Key objectives for 2023</w:t>
      </w:r>
      <w:r w:rsidRPr="00B31321">
        <w:rPr>
          <w:rFonts w:cstheme="minorHAnsi"/>
          <w:b/>
          <w:color w:val="C00000"/>
          <w:lang w:val="ka-GE"/>
        </w:rPr>
        <w:t xml:space="preserve"> (target indicator - &lt;</w:t>
      </w:r>
      <w:r w:rsidRPr="00B31321">
        <w:rPr>
          <w:rFonts w:cstheme="minorHAnsi"/>
          <w:b/>
          <w:color w:val="C00000"/>
        </w:rPr>
        <w:t>30%)</w:t>
      </w:r>
      <w:r w:rsidRPr="00B31321">
        <w:rPr>
          <w:rFonts w:cstheme="minorHAnsi"/>
          <w:b/>
          <w:color w:val="C00000"/>
          <w:lang w:val="ka-GE"/>
        </w:rPr>
        <w:t>.</w:t>
      </w:r>
    </w:p>
    <w:p w:rsidR="0047391F" w:rsidRPr="00B31321" w:rsidRDefault="008532CC" w:rsidP="008532CC">
      <w:pPr>
        <w:spacing w:line="240" w:lineRule="auto"/>
        <w:jc w:val="both"/>
        <w:rPr>
          <w:rFonts w:cstheme="minorHAnsi"/>
          <w:color w:val="C00000"/>
          <w:lang w:val="ka-GE"/>
        </w:rPr>
      </w:pPr>
      <w:r w:rsidRPr="00B31321">
        <w:rPr>
          <w:rFonts w:cstheme="minorHAnsi"/>
          <w:color w:val="C00000"/>
        </w:rPr>
        <w:t xml:space="preserve">When it comes to gender equality and equal pay, it is worth to bear in mind that Georgia is a country with distinguished traditional values where gender stereotypes and social roles of men and women play a decisive role. The pay gap is not primarily conditioned by legal or regulatory environment but traditional norms and attitude where women are combining their roles in household chores and career development. </w:t>
      </w:r>
    </w:p>
    <w:p w:rsidR="002120B0" w:rsidRPr="00B31321" w:rsidRDefault="003C3ABC" w:rsidP="00B31321">
      <w:pPr>
        <w:pStyle w:val="ListParagraph"/>
        <w:numPr>
          <w:ilvl w:val="0"/>
          <w:numId w:val="1"/>
        </w:numPr>
        <w:rPr>
          <w:rFonts w:cstheme="minorHAnsi"/>
          <w:b/>
        </w:rPr>
      </w:pPr>
      <w:r w:rsidRPr="00B31321">
        <w:rPr>
          <w:rFonts w:cstheme="minorHAnsi"/>
          <w:b/>
        </w:rPr>
        <w:t>What is the vision for the engagement of the Tripartite Social Partnership Commission in the implementation of the EPIC commitments?</w:t>
      </w:r>
    </w:p>
    <w:p w:rsidR="00C2474F" w:rsidRPr="00B31321" w:rsidRDefault="002120B0" w:rsidP="00B31321">
      <w:pPr>
        <w:jc w:val="both"/>
        <w:rPr>
          <w:rFonts w:cstheme="minorHAnsi"/>
          <w:bCs/>
          <w:iCs/>
        </w:rPr>
      </w:pPr>
      <w:r w:rsidRPr="00B31321">
        <w:rPr>
          <w:rFonts w:cstheme="minorHAnsi"/>
        </w:rPr>
        <w:t>Tripartite Social Partnership Commission</w:t>
      </w:r>
      <w:r w:rsidRPr="00B31321">
        <w:rPr>
          <w:rFonts w:cstheme="minorHAnsi"/>
        </w:rPr>
        <w:t xml:space="preserve"> </w:t>
      </w:r>
      <w:r w:rsidR="00C2474F" w:rsidRPr="00B31321">
        <w:rPr>
          <w:rFonts w:cstheme="minorHAnsi"/>
        </w:rPr>
        <w:t>(TSPC</w:t>
      </w:r>
      <w:r w:rsidR="00B31321" w:rsidRPr="00B31321">
        <w:rPr>
          <w:rFonts w:cstheme="minorHAnsi"/>
        </w:rPr>
        <w:t>) as</w:t>
      </w:r>
      <w:r w:rsidR="00C2474F" w:rsidRPr="00B31321">
        <w:rPr>
          <w:rFonts w:cstheme="minorHAnsi"/>
        </w:rPr>
        <w:t xml:space="preserve"> </w:t>
      </w:r>
      <w:r w:rsidR="00B31321" w:rsidRPr="00B31321">
        <w:rPr>
          <w:rFonts w:cstheme="minorHAnsi"/>
        </w:rPr>
        <w:t>a consultative</w:t>
      </w:r>
      <w:r w:rsidR="00456549" w:rsidRPr="00B31321">
        <w:rPr>
          <w:rFonts w:cstheme="minorHAnsi"/>
          <w:lang w:val="ka-GE"/>
        </w:rPr>
        <w:t xml:space="preserve">, </w:t>
      </w:r>
      <w:r w:rsidR="00456549" w:rsidRPr="00B31321">
        <w:rPr>
          <w:rFonts w:cstheme="minorHAnsi"/>
        </w:rPr>
        <w:t>tripartite</w:t>
      </w:r>
      <w:r w:rsidRPr="00B31321">
        <w:rPr>
          <w:rFonts w:cstheme="minorHAnsi"/>
        </w:rPr>
        <w:t xml:space="preserve"> body</w:t>
      </w:r>
      <w:r w:rsidR="00C2474F" w:rsidRPr="00B31321">
        <w:rPr>
          <w:rFonts w:cstheme="minorHAnsi"/>
        </w:rPr>
        <w:t xml:space="preserve"> </w:t>
      </w:r>
      <w:r w:rsidR="00C2474F" w:rsidRPr="00B31321">
        <w:rPr>
          <w:rFonts w:cstheme="minorHAnsi"/>
          <w:sz w:val="21"/>
          <w:szCs w:val="21"/>
        </w:rPr>
        <w:t xml:space="preserve">will be one of the main body involved in the </w:t>
      </w:r>
      <w:r w:rsidR="00C2474F" w:rsidRPr="00B31321">
        <w:rPr>
          <w:rFonts w:cstheme="minorHAnsi"/>
        </w:rPr>
        <w:t>implementation of the EPIC commitments</w:t>
      </w:r>
      <w:r w:rsidR="00C2474F" w:rsidRPr="00B31321">
        <w:rPr>
          <w:rFonts w:cstheme="minorHAnsi"/>
        </w:rPr>
        <w:t>. TSPC’s guiding document is action plan 2020-2022 which envisages</w:t>
      </w:r>
      <w:r w:rsidR="00C2474F" w:rsidRPr="00B31321">
        <w:rPr>
          <w:rFonts w:cstheme="minorHAnsi"/>
          <w:b/>
        </w:rPr>
        <w:t xml:space="preserve"> </w:t>
      </w:r>
      <w:r w:rsidR="00C2474F" w:rsidRPr="00B31321">
        <w:rPr>
          <w:rFonts w:cstheme="minorHAnsi"/>
          <w:sz w:val="21"/>
          <w:szCs w:val="21"/>
        </w:rPr>
        <w:t>the process of drafting proposals and recommendations on different issues in labour and other concomitant relations</w:t>
      </w:r>
      <w:r w:rsidR="00C2474F" w:rsidRPr="00B31321">
        <w:rPr>
          <w:rFonts w:cstheme="minorHAnsi"/>
          <w:sz w:val="21"/>
          <w:szCs w:val="21"/>
        </w:rPr>
        <w:t>, including gender equality issues</w:t>
      </w:r>
      <w:r w:rsidR="00B31321" w:rsidRPr="00B31321">
        <w:rPr>
          <w:rFonts w:cstheme="minorHAnsi"/>
          <w:sz w:val="21"/>
          <w:szCs w:val="21"/>
          <w:lang w:val="ka-GE"/>
        </w:rPr>
        <w:t xml:space="preserve">. </w:t>
      </w:r>
      <w:r w:rsidR="00B31321" w:rsidRPr="00B31321">
        <w:rPr>
          <w:rFonts w:cstheme="minorHAnsi"/>
          <w:sz w:val="21"/>
          <w:szCs w:val="21"/>
        </w:rPr>
        <w:t xml:space="preserve">Social partners will be fully involved in the process of </w:t>
      </w:r>
      <w:r w:rsidR="00B31321" w:rsidRPr="00B31321">
        <w:rPr>
          <w:rFonts w:cstheme="minorHAnsi"/>
        </w:rPr>
        <w:t>implementation of the EPIC commitments</w:t>
      </w:r>
      <w:r w:rsidR="00B31321">
        <w:rPr>
          <w:rFonts w:cstheme="minorHAnsi"/>
        </w:rPr>
        <w:t>.</w:t>
      </w:r>
    </w:p>
    <w:p w:rsidR="00C2474F" w:rsidRPr="00B31321" w:rsidRDefault="00C2474F">
      <w:pPr>
        <w:rPr>
          <w:rFonts w:cstheme="minorHAnsi"/>
        </w:rPr>
      </w:pPr>
      <w:bookmarkStart w:id="0" w:name="_GoBack"/>
      <w:bookmarkEnd w:id="0"/>
    </w:p>
    <w:p w:rsidR="00C2474F" w:rsidRPr="00B31321" w:rsidRDefault="00C2474F">
      <w:pPr>
        <w:rPr>
          <w:rFonts w:cstheme="minorHAnsi"/>
          <w:lang w:val="ka-GE"/>
        </w:rPr>
      </w:pPr>
      <w:r w:rsidRPr="00B31321">
        <w:rPr>
          <w:rFonts w:ascii="Sylfaen" w:hAnsi="Sylfaen" w:cs="Sylfaen"/>
          <w:lang w:val="ka-GE"/>
        </w:rPr>
        <w:t>სტრატეგიაში</w:t>
      </w:r>
      <w:r w:rsidRPr="00B31321">
        <w:rPr>
          <w:rFonts w:cstheme="minorHAnsi"/>
          <w:lang w:val="ka-GE"/>
        </w:rPr>
        <w:t xml:space="preserve"> </w:t>
      </w:r>
      <w:r w:rsidRPr="00B31321">
        <w:rPr>
          <w:rFonts w:ascii="Sylfaen" w:hAnsi="Sylfaen" w:cs="Sylfaen"/>
          <w:lang w:val="ka-GE"/>
        </w:rPr>
        <w:t>ჩამონათვალი</w:t>
      </w:r>
      <w:r w:rsidRPr="00B31321">
        <w:rPr>
          <w:rFonts w:cstheme="minorHAnsi"/>
          <w:lang w:val="ka-GE"/>
        </w:rPr>
        <w:t xml:space="preserve"> </w:t>
      </w:r>
      <w:r w:rsidRPr="00B31321">
        <w:rPr>
          <w:rFonts w:ascii="Sylfaen" w:hAnsi="Sylfaen" w:cs="Sylfaen"/>
          <w:lang w:val="ka-GE"/>
        </w:rPr>
        <w:t>გენდერის</w:t>
      </w:r>
      <w:r w:rsidRPr="00B31321">
        <w:rPr>
          <w:rFonts w:cstheme="minorHAnsi"/>
          <w:lang w:val="ka-GE"/>
        </w:rPr>
        <w:t xml:space="preserve"> </w:t>
      </w:r>
      <w:r w:rsidRPr="00B31321">
        <w:rPr>
          <w:rFonts w:ascii="Sylfaen" w:hAnsi="Sylfaen" w:cs="Sylfaen"/>
          <w:lang w:val="ka-GE"/>
        </w:rPr>
        <w:t>გეგმებზე</w:t>
      </w:r>
      <w:r w:rsidRPr="00B31321">
        <w:rPr>
          <w:rFonts w:cstheme="minorHAnsi"/>
          <w:lang w:val="ka-GE"/>
        </w:rPr>
        <w:t>:</w:t>
      </w:r>
    </w:p>
    <w:p w:rsidR="0047391F" w:rsidRPr="00B31321" w:rsidRDefault="0047391F" w:rsidP="0047391F">
      <w:pPr>
        <w:numPr>
          <w:ilvl w:val="0"/>
          <w:numId w:val="3"/>
        </w:numPr>
        <w:contextualSpacing/>
        <w:jc w:val="both"/>
        <w:rPr>
          <w:rFonts w:cstheme="minorHAnsi"/>
        </w:rPr>
      </w:pPr>
      <w:r w:rsidRPr="00B31321">
        <w:rPr>
          <w:rFonts w:cstheme="minorHAnsi"/>
        </w:rPr>
        <w:t>Methodology of gender impact assessment shall be introduced in the policy making process; studies and the trainings shall be provided in this directions;</w:t>
      </w:r>
    </w:p>
    <w:p w:rsidR="0047391F" w:rsidRPr="00B31321" w:rsidRDefault="0047391F" w:rsidP="0047391F">
      <w:pPr>
        <w:numPr>
          <w:ilvl w:val="0"/>
          <w:numId w:val="3"/>
        </w:numPr>
        <w:contextualSpacing/>
        <w:jc w:val="both"/>
        <w:rPr>
          <w:rFonts w:cstheme="minorHAnsi"/>
        </w:rPr>
      </w:pPr>
      <w:r w:rsidRPr="00B31321">
        <w:rPr>
          <w:rFonts w:cstheme="minorHAnsi"/>
        </w:rPr>
        <w:t>Regulatory legislative framework of overtime work shall be improved, and a flexible working hour rate shall be encouraged;</w:t>
      </w:r>
    </w:p>
    <w:p w:rsidR="0047391F" w:rsidRPr="00B31321" w:rsidRDefault="0047391F" w:rsidP="0047391F">
      <w:pPr>
        <w:numPr>
          <w:ilvl w:val="0"/>
          <w:numId w:val="3"/>
        </w:numPr>
        <w:contextualSpacing/>
        <w:jc w:val="both"/>
        <w:rPr>
          <w:rFonts w:cstheme="minorHAnsi"/>
        </w:rPr>
      </w:pPr>
      <w:r w:rsidRPr="00B31321">
        <w:rPr>
          <w:rFonts w:cstheme="minorHAnsi"/>
        </w:rPr>
        <w:t xml:space="preserve">According to recommendation of Labour International Organization, discrimination and its direct and indirect types shall be defined at all stages of employment and </w:t>
      </w:r>
      <w:r w:rsidRPr="00B31321">
        <w:rPr>
          <w:rFonts w:cstheme="minorHAnsi"/>
          <w:iCs/>
        </w:rPr>
        <w:t>professional activity, including recruitment and selection;</w:t>
      </w:r>
    </w:p>
    <w:p w:rsidR="0047391F" w:rsidRPr="00B31321" w:rsidRDefault="0047391F" w:rsidP="0047391F">
      <w:pPr>
        <w:numPr>
          <w:ilvl w:val="0"/>
          <w:numId w:val="3"/>
        </w:numPr>
        <w:contextualSpacing/>
        <w:jc w:val="both"/>
        <w:rPr>
          <w:rFonts w:cstheme="minorHAnsi"/>
        </w:rPr>
      </w:pPr>
      <w:r w:rsidRPr="00B31321">
        <w:rPr>
          <w:rFonts w:cstheme="minorHAnsi"/>
        </w:rPr>
        <w:t>The competence and mandate of labour inspectors shall be increased in terms of conducting procedures for investigating sexual harassment cases and applying appropriate legal protection;</w:t>
      </w:r>
    </w:p>
    <w:p w:rsidR="0047391F" w:rsidRPr="00B31321" w:rsidRDefault="0047391F" w:rsidP="0047391F">
      <w:pPr>
        <w:numPr>
          <w:ilvl w:val="0"/>
          <w:numId w:val="3"/>
        </w:numPr>
        <w:contextualSpacing/>
        <w:jc w:val="both"/>
        <w:rPr>
          <w:rFonts w:cstheme="minorHAnsi"/>
        </w:rPr>
      </w:pPr>
      <w:r w:rsidRPr="00B31321">
        <w:rPr>
          <w:rFonts w:cstheme="minorHAnsi"/>
        </w:rPr>
        <w:t>Principle of equal remuneration for men and women workers for work of equal value shall be ensured by the  international labour organization convention N100;</w:t>
      </w:r>
    </w:p>
    <w:p w:rsidR="0047391F" w:rsidRPr="00B31321" w:rsidRDefault="0047391F" w:rsidP="0047391F">
      <w:pPr>
        <w:numPr>
          <w:ilvl w:val="0"/>
          <w:numId w:val="3"/>
        </w:numPr>
        <w:contextualSpacing/>
        <w:jc w:val="both"/>
        <w:rPr>
          <w:rFonts w:cstheme="minorHAnsi"/>
        </w:rPr>
      </w:pPr>
      <w:r w:rsidRPr="00B31321">
        <w:rPr>
          <w:rFonts w:cstheme="minorHAnsi"/>
        </w:rPr>
        <w:t>Raising awareness and understanding of the principle of</w:t>
      </w:r>
      <w:r w:rsidRPr="00B31321">
        <w:rPr>
          <w:rFonts w:cstheme="minorHAnsi"/>
          <w:b/>
          <w:bCs/>
        </w:rPr>
        <w:t xml:space="preserve"> </w:t>
      </w:r>
      <w:r w:rsidRPr="00B31321">
        <w:rPr>
          <w:rFonts w:cstheme="minorHAnsi"/>
          <w:bCs/>
        </w:rPr>
        <w:t>equal remuneration for men and women workers for work of equal value and its enforcement;</w:t>
      </w:r>
    </w:p>
    <w:p w:rsidR="0047391F" w:rsidRPr="00B31321" w:rsidRDefault="0047391F" w:rsidP="0047391F">
      <w:pPr>
        <w:numPr>
          <w:ilvl w:val="0"/>
          <w:numId w:val="3"/>
        </w:numPr>
        <w:contextualSpacing/>
        <w:jc w:val="both"/>
        <w:rPr>
          <w:rFonts w:cstheme="minorHAnsi"/>
        </w:rPr>
      </w:pPr>
      <w:r w:rsidRPr="00B31321">
        <w:rPr>
          <w:rFonts w:cstheme="minorHAnsi"/>
        </w:rPr>
        <w:lastRenderedPageBreak/>
        <w:t>Methodology of labour evaluation and remuneration under this evaluation shall be developed;</w:t>
      </w:r>
    </w:p>
    <w:p w:rsidR="0047391F" w:rsidRPr="00B31321" w:rsidRDefault="0047391F" w:rsidP="0047391F">
      <w:pPr>
        <w:numPr>
          <w:ilvl w:val="0"/>
          <w:numId w:val="3"/>
        </w:numPr>
        <w:contextualSpacing/>
        <w:jc w:val="both"/>
        <w:rPr>
          <w:rFonts w:cstheme="minorHAnsi"/>
        </w:rPr>
      </w:pPr>
      <w:r w:rsidRPr="00B31321">
        <w:rPr>
          <w:rFonts w:cstheme="minorHAnsi"/>
        </w:rPr>
        <w:t>Evaluation of future ratification of the international labour organization convention N183 (Maternity Protection), convention N156 (Workers with Family Responsibilities) and convention N189 ( Domestic Workers ) shall be planned;</w:t>
      </w:r>
    </w:p>
    <w:p w:rsidR="0047391F" w:rsidRPr="00B31321" w:rsidRDefault="0047391F" w:rsidP="0047391F">
      <w:pPr>
        <w:numPr>
          <w:ilvl w:val="0"/>
          <w:numId w:val="3"/>
        </w:numPr>
        <w:contextualSpacing/>
        <w:jc w:val="both"/>
        <w:rPr>
          <w:rFonts w:cstheme="minorHAnsi"/>
        </w:rPr>
      </w:pPr>
      <w:r w:rsidRPr="00B31321">
        <w:rPr>
          <w:rFonts w:cstheme="minorHAnsi"/>
        </w:rPr>
        <w:t>To start a policy dialogue on the measures of motherhood protection and the reconciliation of work and family responsibilities as an intersection point of social protection, labor market and demographic policy.</w:t>
      </w:r>
    </w:p>
    <w:p w:rsidR="0047391F" w:rsidRPr="00B31321" w:rsidRDefault="0047391F" w:rsidP="0047391F">
      <w:pPr>
        <w:ind w:left="1440"/>
        <w:contextualSpacing/>
        <w:jc w:val="both"/>
        <w:rPr>
          <w:rFonts w:cstheme="minorHAnsi"/>
        </w:rPr>
      </w:pPr>
    </w:p>
    <w:p w:rsidR="0047391F" w:rsidRPr="00B31321" w:rsidRDefault="0047391F" w:rsidP="0047391F">
      <w:pPr>
        <w:jc w:val="both"/>
        <w:rPr>
          <w:rFonts w:cstheme="minorHAnsi"/>
          <w:sz w:val="20"/>
          <w:szCs w:val="20"/>
        </w:rPr>
      </w:pPr>
    </w:p>
    <w:p w:rsidR="0047391F" w:rsidRPr="00B31321" w:rsidRDefault="0047391F">
      <w:pPr>
        <w:rPr>
          <w:rFonts w:cstheme="minorHAnsi"/>
          <w:bCs/>
          <w:iCs/>
        </w:rPr>
      </w:pPr>
    </w:p>
    <w:sectPr w:rsidR="0047391F" w:rsidRPr="00B31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17" w:rsidRDefault="00593817" w:rsidP="0047391F">
      <w:pPr>
        <w:spacing w:after="0" w:line="240" w:lineRule="auto"/>
      </w:pPr>
      <w:r>
        <w:separator/>
      </w:r>
    </w:p>
  </w:endnote>
  <w:endnote w:type="continuationSeparator" w:id="0">
    <w:p w:rsidR="00593817" w:rsidRDefault="00593817" w:rsidP="0047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17" w:rsidRDefault="00593817" w:rsidP="0047391F">
      <w:pPr>
        <w:spacing w:after="0" w:line="240" w:lineRule="auto"/>
      </w:pPr>
      <w:r>
        <w:separator/>
      </w:r>
    </w:p>
  </w:footnote>
  <w:footnote w:type="continuationSeparator" w:id="0">
    <w:p w:rsidR="00593817" w:rsidRDefault="00593817" w:rsidP="00473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42876"/>
    <w:multiLevelType w:val="hybridMultilevel"/>
    <w:tmpl w:val="14FC4D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853D4"/>
    <w:multiLevelType w:val="hybridMultilevel"/>
    <w:tmpl w:val="720C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BC"/>
    <w:rsid w:val="00012B0B"/>
    <w:rsid w:val="000E22BC"/>
    <w:rsid w:val="002120B0"/>
    <w:rsid w:val="003C3ABC"/>
    <w:rsid w:val="00456549"/>
    <w:rsid w:val="0047391F"/>
    <w:rsid w:val="00593817"/>
    <w:rsid w:val="00786A39"/>
    <w:rsid w:val="008532CC"/>
    <w:rsid w:val="00A206FD"/>
    <w:rsid w:val="00A57FB1"/>
    <w:rsid w:val="00A801C2"/>
    <w:rsid w:val="00B31321"/>
    <w:rsid w:val="00C2474F"/>
    <w:rsid w:val="00ED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C614"/>
  <w15:chartTrackingRefBased/>
  <w15:docId w15:val="{63FA14D5-044E-47FF-9DDE-81072CB6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ABC"/>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3C3ABC"/>
    <w:pPr>
      <w:ind w:left="720"/>
      <w:contextualSpacing/>
    </w:pPr>
  </w:style>
  <w:style w:type="character" w:styleId="CommentReference">
    <w:name w:val="annotation reference"/>
    <w:basedOn w:val="DefaultParagraphFont"/>
    <w:uiPriority w:val="99"/>
    <w:semiHidden/>
    <w:unhideWhenUsed/>
    <w:rsid w:val="003C3ABC"/>
    <w:rPr>
      <w:sz w:val="16"/>
      <w:szCs w:val="16"/>
    </w:rPr>
  </w:style>
  <w:style w:type="paragraph" w:styleId="CommentText">
    <w:name w:val="annotation text"/>
    <w:basedOn w:val="Normal"/>
    <w:link w:val="CommentTextChar"/>
    <w:uiPriority w:val="99"/>
    <w:semiHidden/>
    <w:unhideWhenUsed/>
    <w:rsid w:val="003C3ABC"/>
    <w:pPr>
      <w:spacing w:line="240" w:lineRule="auto"/>
    </w:pPr>
    <w:rPr>
      <w:sz w:val="20"/>
      <w:szCs w:val="20"/>
    </w:rPr>
  </w:style>
  <w:style w:type="character" w:customStyle="1" w:styleId="CommentTextChar">
    <w:name w:val="Comment Text Char"/>
    <w:basedOn w:val="DefaultParagraphFont"/>
    <w:link w:val="CommentText"/>
    <w:uiPriority w:val="99"/>
    <w:semiHidden/>
    <w:rsid w:val="003C3ABC"/>
    <w:rPr>
      <w:rFonts w:asciiTheme="minorHAnsi" w:hAnsiTheme="minorHAnsi"/>
      <w:sz w:val="20"/>
      <w:szCs w:val="20"/>
    </w:rPr>
  </w:style>
  <w:style w:type="paragraph" w:styleId="BalloonText">
    <w:name w:val="Balloon Text"/>
    <w:basedOn w:val="Normal"/>
    <w:link w:val="BalloonTextChar"/>
    <w:uiPriority w:val="99"/>
    <w:semiHidden/>
    <w:unhideWhenUsed/>
    <w:rsid w:val="003C3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BC"/>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A57FB1"/>
    <w:rPr>
      <w:rFonts w:asciiTheme="minorHAnsi" w:hAnsiTheme="minorHAnsi"/>
    </w:rPr>
  </w:style>
  <w:style w:type="character" w:customStyle="1" w:styleId="s1">
    <w:name w:val="s1"/>
    <w:basedOn w:val="DefaultParagraphFont"/>
    <w:rsid w:val="00ED0DA4"/>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47391F"/>
    <w:pPr>
      <w:spacing w:after="0" w:line="240" w:lineRule="auto"/>
    </w:pPr>
    <w:rPr>
      <w:rFonts w:ascii="Times New Roman" w:eastAsia="Calibri" w:hAnsi="Times New Roman" w:cs="Times New Roman"/>
      <w:noProof/>
      <w:sz w:val="20"/>
      <w:szCs w:val="20"/>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47391F"/>
    <w:rPr>
      <w:rFonts w:ascii="Times New Roman" w:eastAsia="Calibri" w:hAnsi="Times New Roman" w:cs="Times New Roman"/>
      <w:noProof/>
      <w:sz w:val="20"/>
      <w:szCs w:val="20"/>
      <w:lang w:val="en-GB"/>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47391F"/>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47391F"/>
    <w:pPr>
      <w:spacing w:line="240" w:lineRule="exact"/>
    </w:pPr>
    <w:rPr>
      <w:rFonts w:ascii="AcadNusx" w:hAnsi="AcadNusx"/>
      <w:vertAlign w:val="superscript"/>
    </w:rPr>
  </w:style>
  <w:style w:type="paragraph" w:styleId="NormalWeb">
    <w:name w:val="Normal (Web)"/>
    <w:basedOn w:val="Normal"/>
    <w:uiPriority w:val="99"/>
    <w:semiHidden/>
    <w:unhideWhenUsed/>
    <w:rsid w:val="000E2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7</cp:revision>
  <dcterms:created xsi:type="dcterms:W3CDTF">2020-09-17T07:50:00Z</dcterms:created>
  <dcterms:modified xsi:type="dcterms:W3CDTF">2020-09-17T10:36:00Z</dcterms:modified>
</cp:coreProperties>
</file>