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E1DCD" w14:textId="3C6A1F0F" w:rsidR="00F8549C" w:rsidRPr="00661890" w:rsidRDefault="00F8549C">
      <w:pPr>
        <w:rPr>
          <w:b/>
          <w:bCs/>
          <w:sz w:val="22"/>
          <w:szCs w:val="22"/>
        </w:rPr>
      </w:pPr>
      <w:bookmarkStart w:id="0" w:name="_GoBack"/>
      <w:bookmarkEnd w:id="0"/>
    </w:p>
    <w:p w14:paraId="4E365744" w14:textId="3458BB4B" w:rsidR="00F8549C" w:rsidRPr="00661890" w:rsidRDefault="00F8549C">
      <w:pPr>
        <w:rPr>
          <w:b/>
          <w:bCs/>
          <w:sz w:val="22"/>
          <w:szCs w:val="22"/>
        </w:rPr>
      </w:pPr>
    </w:p>
    <w:p w14:paraId="4B15EDBC" w14:textId="234E15B2" w:rsidR="00064ED0" w:rsidRPr="00661890" w:rsidRDefault="00064ED0">
      <w:pPr>
        <w:rPr>
          <w:b/>
          <w:bCs/>
          <w:sz w:val="22"/>
          <w:szCs w:val="22"/>
        </w:rPr>
      </w:pPr>
    </w:p>
    <w:p w14:paraId="05A323B0" w14:textId="5E9CB821" w:rsidR="00064ED0" w:rsidRPr="00661890" w:rsidRDefault="00064ED0">
      <w:pPr>
        <w:rPr>
          <w:b/>
          <w:bCs/>
          <w:sz w:val="22"/>
          <w:szCs w:val="22"/>
        </w:rPr>
      </w:pPr>
    </w:p>
    <w:p w14:paraId="3D50B5BC" w14:textId="5C58CEC7" w:rsidR="00064ED0" w:rsidRPr="00661890" w:rsidRDefault="00064ED0">
      <w:pPr>
        <w:rPr>
          <w:b/>
          <w:bCs/>
          <w:sz w:val="22"/>
          <w:szCs w:val="22"/>
        </w:rPr>
      </w:pPr>
    </w:p>
    <w:p w14:paraId="56018E32" w14:textId="14B8EF34" w:rsidR="00064ED0" w:rsidRPr="00661890" w:rsidRDefault="00064ED0">
      <w:pPr>
        <w:rPr>
          <w:b/>
          <w:bCs/>
          <w:sz w:val="22"/>
          <w:szCs w:val="22"/>
        </w:rPr>
      </w:pPr>
    </w:p>
    <w:p w14:paraId="15BD6BF8" w14:textId="1EE3C6E9" w:rsidR="00064ED0" w:rsidRPr="00661890" w:rsidRDefault="00064ED0">
      <w:pPr>
        <w:rPr>
          <w:b/>
          <w:bCs/>
          <w:sz w:val="22"/>
          <w:szCs w:val="22"/>
        </w:rPr>
      </w:pPr>
    </w:p>
    <w:p w14:paraId="2352ACDE" w14:textId="35BE7A6B" w:rsidR="00064ED0" w:rsidRPr="00661890" w:rsidRDefault="00064ED0">
      <w:pPr>
        <w:rPr>
          <w:b/>
          <w:bCs/>
          <w:sz w:val="22"/>
          <w:szCs w:val="22"/>
        </w:rPr>
      </w:pPr>
    </w:p>
    <w:p w14:paraId="676B366E" w14:textId="171418D1" w:rsidR="00064ED0" w:rsidRPr="00661890" w:rsidRDefault="00064ED0">
      <w:pPr>
        <w:rPr>
          <w:b/>
          <w:bCs/>
          <w:sz w:val="22"/>
          <w:szCs w:val="22"/>
        </w:rPr>
      </w:pPr>
    </w:p>
    <w:p w14:paraId="7908D141" w14:textId="6250A7D1" w:rsidR="00064ED0" w:rsidRPr="00661890" w:rsidRDefault="00064ED0">
      <w:pPr>
        <w:rPr>
          <w:b/>
          <w:bCs/>
          <w:sz w:val="22"/>
          <w:szCs w:val="22"/>
        </w:rPr>
      </w:pPr>
    </w:p>
    <w:p w14:paraId="4B42EAD8" w14:textId="61384C37" w:rsidR="00064ED0" w:rsidRPr="00661890" w:rsidRDefault="00064ED0">
      <w:pPr>
        <w:rPr>
          <w:b/>
          <w:bCs/>
          <w:sz w:val="22"/>
          <w:szCs w:val="22"/>
        </w:rPr>
      </w:pPr>
    </w:p>
    <w:p w14:paraId="47D0BB76" w14:textId="2DB483C5" w:rsidR="00064ED0" w:rsidRPr="00661890" w:rsidRDefault="00064ED0">
      <w:pPr>
        <w:rPr>
          <w:b/>
          <w:bCs/>
          <w:sz w:val="22"/>
          <w:szCs w:val="22"/>
        </w:rPr>
      </w:pPr>
    </w:p>
    <w:p w14:paraId="012FF79C" w14:textId="283AC363" w:rsidR="00064ED0" w:rsidRPr="00661890" w:rsidRDefault="00064ED0">
      <w:pPr>
        <w:rPr>
          <w:b/>
          <w:bCs/>
          <w:sz w:val="22"/>
          <w:szCs w:val="22"/>
        </w:rPr>
      </w:pPr>
    </w:p>
    <w:p w14:paraId="71666AC7" w14:textId="011B5A62" w:rsidR="00064ED0" w:rsidRPr="00661890" w:rsidRDefault="00064ED0">
      <w:pPr>
        <w:rPr>
          <w:b/>
          <w:bCs/>
          <w:sz w:val="22"/>
          <w:szCs w:val="22"/>
        </w:rPr>
      </w:pPr>
    </w:p>
    <w:p w14:paraId="116703B2" w14:textId="38058FF1" w:rsidR="00064ED0" w:rsidRPr="00661890" w:rsidRDefault="00064ED0">
      <w:pPr>
        <w:rPr>
          <w:b/>
          <w:bCs/>
          <w:sz w:val="22"/>
          <w:szCs w:val="22"/>
        </w:rPr>
      </w:pPr>
    </w:p>
    <w:p w14:paraId="486FF272" w14:textId="09B4D223" w:rsidR="00064ED0" w:rsidRPr="00661890" w:rsidRDefault="00064ED0">
      <w:pPr>
        <w:rPr>
          <w:b/>
          <w:bCs/>
          <w:sz w:val="22"/>
          <w:szCs w:val="22"/>
        </w:rPr>
      </w:pPr>
    </w:p>
    <w:p w14:paraId="78EE5091" w14:textId="6995D24B" w:rsidR="00064ED0" w:rsidRPr="00661890" w:rsidRDefault="00064ED0">
      <w:pPr>
        <w:rPr>
          <w:b/>
          <w:bCs/>
          <w:sz w:val="22"/>
          <w:szCs w:val="22"/>
        </w:rPr>
      </w:pPr>
    </w:p>
    <w:p w14:paraId="33B17EC2" w14:textId="77777777" w:rsidR="00064ED0" w:rsidRPr="00661890" w:rsidRDefault="00064ED0">
      <w:pPr>
        <w:rPr>
          <w:b/>
          <w:bCs/>
          <w:sz w:val="22"/>
          <w:szCs w:val="22"/>
        </w:rPr>
      </w:pPr>
    </w:p>
    <w:p w14:paraId="77AF577C" w14:textId="1CBC1B46" w:rsidR="00F8549C" w:rsidRPr="00661890" w:rsidRDefault="00F8549C" w:rsidP="00254F93">
      <w:pPr>
        <w:rPr>
          <w:b/>
          <w:bCs/>
          <w:sz w:val="22"/>
          <w:szCs w:val="22"/>
        </w:rPr>
      </w:pPr>
    </w:p>
    <w:p w14:paraId="38C7F3A6" w14:textId="77777777" w:rsidR="00F8549C" w:rsidRPr="001E27C0" w:rsidRDefault="00F8549C" w:rsidP="001E27C0">
      <w:pPr>
        <w:jc w:val="center"/>
        <w:rPr>
          <w:b/>
          <w:bCs/>
          <w:sz w:val="28"/>
          <w:szCs w:val="28"/>
        </w:rPr>
      </w:pPr>
      <w:r w:rsidRPr="001E27C0">
        <w:rPr>
          <w:b/>
          <w:bCs/>
          <w:sz w:val="28"/>
          <w:szCs w:val="28"/>
        </w:rPr>
        <w:t>Inclusive Labour Markets for Job Creation in Georgia</w:t>
      </w:r>
    </w:p>
    <w:p w14:paraId="69DAFD79" w14:textId="77777777" w:rsidR="00F8549C" w:rsidRPr="001E27C0" w:rsidRDefault="00F8549C" w:rsidP="001E27C0">
      <w:pPr>
        <w:jc w:val="center"/>
        <w:rPr>
          <w:b/>
          <w:bCs/>
          <w:sz w:val="28"/>
          <w:szCs w:val="28"/>
        </w:rPr>
      </w:pPr>
      <w:r w:rsidRPr="001E27C0">
        <w:rPr>
          <w:b/>
          <w:bCs/>
          <w:sz w:val="28"/>
          <w:szCs w:val="28"/>
        </w:rPr>
        <w:t>GEO-17-01-DNK</w:t>
      </w:r>
    </w:p>
    <w:p w14:paraId="113AF775" w14:textId="77777777" w:rsidR="00F8549C" w:rsidRPr="001E27C0" w:rsidRDefault="00F8549C" w:rsidP="001E27C0">
      <w:pPr>
        <w:jc w:val="center"/>
        <w:rPr>
          <w:b/>
          <w:bCs/>
          <w:sz w:val="28"/>
          <w:szCs w:val="28"/>
        </w:rPr>
      </w:pPr>
    </w:p>
    <w:p w14:paraId="1E33F795" w14:textId="762C9498" w:rsidR="00F8549C" w:rsidRPr="001E27C0" w:rsidRDefault="00A36AC2" w:rsidP="001E27C0">
      <w:pPr>
        <w:jc w:val="center"/>
        <w:rPr>
          <w:b/>
          <w:bCs/>
          <w:sz w:val="28"/>
          <w:szCs w:val="28"/>
        </w:rPr>
      </w:pPr>
      <w:r>
        <w:rPr>
          <w:b/>
          <w:bCs/>
          <w:sz w:val="28"/>
          <w:szCs w:val="28"/>
        </w:rPr>
        <w:t>Final</w:t>
      </w:r>
      <w:r w:rsidR="00F8549C" w:rsidRPr="001E27C0">
        <w:rPr>
          <w:b/>
          <w:bCs/>
          <w:sz w:val="28"/>
          <w:szCs w:val="28"/>
        </w:rPr>
        <w:t xml:space="preserve"> Mid Term Evaluation Report</w:t>
      </w:r>
    </w:p>
    <w:p w14:paraId="776EFD34" w14:textId="1444BAD0" w:rsidR="00F8549C" w:rsidRPr="001E27C0" w:rsidRDefault="00A36AC2" w:rsidP="001E27C0">
      <w:pPr>
        <w:jc w:val="center"/>
        <w:rPr>
          <w:b/>
          <w:bCs/>
          <w:sz w:val="28"/>
          <w:szCs w:val="28"/>
        </w:rPr>
      </w:pPr>
      <w:r>
        <w:rPr>
          <w:b/>
          <w:bCs/>
          <w:sz w:val="28"/>
          <w:szCs w:val="28"/>
        </w:rPr>
        <w:t>November</w:t>
      </w:r>
      <w:r w:rsidR="00F8549C" w:rsidRPr="001E27C0">
        <w:rPr>
          <w:b/>
          <w:bCs/>
          <w:sz w:val="28"/>
          <w:szCs w:val="28"/>
        </w:rPr>
        <w:t xml:space="preserve"> 2020</w:t>
      </w:r>
    </w:p>
    <w:p w14:paraId="031ADE1F" w14:textId="77777777" w:rsidR="00F8549C" w:rsidRPr="00661890" w:rsidRDefault="00F8549C" w:rsidP="00254F93">
      <w:pPr>
        <w:rPr>
          <w:b/>
          <w:bCs/>
          <w:sz w:val="22"/>
          <w:szCs w:val="22"/>
        </w:rPr>
      </w:pPr>
    </w:p>
    <w:p w14:paraId="15239B98" w14:textId="77777777" w:rsidR="00020289" w:rsidRDefault="00020289" w:rsidP="00020289">
      <w:pPr>
        <w:jc w:val="center"/>
        <w:rPr>
          <w:b/>
          <w:bCs/>
          <w:sz w:val="22"/>
          <w:szCs w:val="22"/>
        </w:rPr>
      </w:pPr>
    </w:p>
    <w:p w14:paraId="43D7F456" w14:textId="77777777" w:rsidR="00020289" w:rsidRDefault="00020289" w:rsidP="00020289">
      <w:pPr>
        <w:jc w:val="center"/>
        <w:rPr>
          <w:b/>
          <w:bCs/>
          <w:sz w:val="22"/>
          <w:szCs w:val="22"/>
        </w:rPr>
      </w:pPr>
    </w:p>
    <w:p w14:paraId="0272939A" w14:textId="77777777" w:rsidR="00020289" w:rsidRDefault="00020289" w:rsidP="00020289">
      <w:pPr>
        <w:jc w:val="center"/>
        <w:rPr>
          <w:b/>
          <w:bCs/>
          <w:sz w:val="22"/>
          <w:szCs w:val="22"/>
        </w:rPr>
      </w:pPr>
    </w:p>
    <w:p w14:paraId="760BB7F1" w14:textId="77777777" w:rsidR="00020289" w:rsidRDefault="00020289" w:rsidP="00020289">
      <w:pPr>
        <w:jc w:val="center"/>
        <w:rPr>
          <w:b/>
          <w:bCs/>
          <w:sz w:val="22"/>
          <w:szCs w:val="22"/>
        </w:rPr>
      </w:pPr>
    </w:p>
    <w:p w14:paraId="216F40FE" w14:textId="77777777" w:rsidR="00020289" w:rsidRDefault="00020289" w:rsidP="00020289">
      <w:pPr>
        <w:jc w:val="center"/>
        <w:rPr>
          <w:b/>
          <w:bCs/>
          <w:sz w:val="22"/>
          <w:szCs w:val="22"/>
        </w:rPr>
      </w:pPr>
    </w:p>
    <w:p w14:paraId="29987DBE" w14:textId="77777777" w:rsidR="00020289" w:rsidRDefault="00020289" w:rsidP="00020289">
      <w:pPr>
        <w:jc w:val="center"/>
        <w:rPr>
          <w:b/>
          <w:bCs/>
          <w:sz w:val="22"/>
          <w:szCs w:val="22"/>
        </w:rPr>
      </w:pPr>
    </w:p>
    <w:p w14:paraId="1660B883" w14:textId="77777777" w:rsidR="00020289" w:rsidRDefault="00020289" w:rsidP="00020289">
      <w:pPr>
        <w:jc w:val="center"/>
        <w:rPr>
          <w:b/>
          <w:bCs/>
          <w:sz w:val="22"/>
          <w:szCs w:val="22"/>
        </w:rPr>
      </w:pPr>
    </w:p>
    <w:p w14:paraId="030124B1" w14:textId="77777777" w:rsidR="00020289" w:rsidRDefault="00020289" w:rsidP="00020289">
      <w:pPr>
        <w:jc w:val="center"/>
        <w:rPr>
          <w:b/>
          <w:bCs/>
          <w:sz w:val="22"/>
          <w:szCs w:val="22"/>
        </w:rPr>
      </w:pPr>
    </w:p>
    <w:p w14:paraId="575FDF3D" w14:textId="77777777" w:rsidR="00020289" w:rsidRDefault="00020289" w:rsidP="00020289">
      <w:pPr>
        <w:jc w:val="center"/>
        <w:rPr>
          <w:b/>
          <w:bCs/>
          <w:sz w:val="22"/>
          <w:szCs w:val="22"/>
        </w:rPr>
      </w:pPr>
    </w:p>
    <w:p w14:paraId="78F7AB0C" w14:textId="77777777" w:rsidR="00020289" w:rsidRDefault="00020289" w:rsidP="00020289">
      <w:pPr>
        <w:jc w:val="center"/>
        <w:rPr>
          <w:b/>
          <w:bCs/>
          <w:sz w:val="22"/>
          <w:szCs w:val="22"/>
        </w:rPr>
      </w:pPr>
    </w:p>
    <w:p w14:paraId="0A62065B" w14:textId="77777777" w:rsidR="00020289" w:rsidRDefault="00020289" w:rsidP="00020289">
      <w:pPr>
        <w:jc w:val="center"/>
        <w:rPr>
          <w:b/>
          <w:bCs/>
          <w:sz w:val="22"/>
          <w:szCs w:val="22"/>
        </w:rPr>
      </w:pPr>
    </w:p>
    <w:p w14:paraId="5D429D46" w14:textId="77777777" w:rsidR="00020289" w:rsidRDefault="00020289" w:rsidP="00020289">
      <w:pPr>
        <w:jc w:val="center"/>
        <w:rPr>
          <w:b/>
          <w:bCs/>
          <w:sz w:val="22"/>
          <w:szCs w:val="22"/>
        </w:rPr>
      </w:pPr>
    </w:p>
    <w:p w14:paraId="76EDE37D" w14:textId="77777777" w:rsidR="00020289" w:rsidRDefault="00020289" w:rsidP="00020289">
      <w:pPr>
        <w:jc w:val="center"/>
        <w:rPr>
          <w:b/>
          <w:bCs/>
          <w:sz w:val="22"/>
          <w:szCs w:val="22"/>
        </w:rPr>
      </w:pPr>
    </w:p>
    <w:p w14:paraId="0A163F6C" w14:textId="62757952" w:rsidR="00020289" w:rsidRDefault="00D32E73" w:rsidP="00020289">
      <w:pPr>
        <w:jc w:val="center"/>
        <w:rPr>
          <w:b/>
          <w:bCs/>
          <w:sz w:val="22"/>
          <w:szCs w:val="22"/>
        </w:rPr>
      </w:pPr>
      <w:r>
        <w:rPr>
          <w:b/>
          <w:bCs/>
          <w:sz w:val="22"/>
          <w:szCs w:val="22"/>
        </w:rPr>
        <w:t>Name of Consultants:</w:t>
      </w:r>
    </w:p>
    <w:p w14:paraId="5EE8BF4A" w14:textId="45F1930D" w:rsidR="00020289" w:rsidRDefault="00D32E73" w:rsidP="000D081A">
      <w:pPr>
        <w:jc w:val="center"/>
        <w:rPr>
          <w:b/>
          <w:bCs/>
          <w:sz w:val="22"/>
          <w:szCs w:val="22"/>
        </w:rPr>
      </w:pPr>
      <w:r>
        <w:rPr>
          <w:b/>
          <w:bCs/>
          <w:sz w:val="22"/>
          <w:szCs w:val="22"/>
        </w:rPr>
        <w:t>Frank Runchel</w:t>
      </w:r>
    </w:p>
    <w:p w14:paraId="5AC01770" w14:textId="105C8B3D" w:rsidR="00020289" w:rsidRDefault="000D081A" w:rsidP="00020289">
      <w:pPr>
        <w:jc w:val="center"/>
        <w:rPr>
          <w:b/>
          <w:bCs/>
          <w:sz w:val="22"/>
          <w:szCs w:val="22"/>
        </w:rPr>
      </w:pPr>
      <w:r w:rsidRPr="000D081A">
        <w:rPr>
          <w:b/>
          <w:bCs/>
          <w:sz w:val="22"/>
          <w:szCs w:val="22"/>
        </w:rPr>
        <w:t xml:space="preserve">Nato Alhazishvili </w:t>
      </w:r>
    </w:p>
    <w:p w14:paraId="193BED7F" w14:textId="77777777" w:rsidR="00020289" w:rsidRDefault="00020289" w:rsidP="00020289">
      <w:pPr>
        <w:jc w:val="center"/>
        <w:rPr>
          <w:b/>
          <w:bCs/>
          <w:sz w:val="22"/>
          <w:szCs w:val="22"/>
        </w:rPr>
      </w:pPr>
    </w:p>
    <w:p w14:paraId="0FC9164D" w14:textId="77777777" w:rsidR="00020289" w:rsidRDefault="00020289" w:rsidP="00020289">
      <w:pPr>
        <w:jc w:val="center"/>
        <w:rPr>
          <w:b/>
          <w:bCs/>
          <w:sz w:val="22"/>
          <w:szCs w:val="22"/>
        </w:rPr>
      </w:pPr>
    </w:p>
    <w:p w14:paraId="509616E3" w14:textId="77777777" w:rsidR="00020289" w:rsidRDefault="00020289" w:rsidP="00020289">
      <w:pPr>
        <w:jc w:val="center"/>
        <w:rPr>
          <w:b/>
          <w:bCs/>
          <w:sz w:val="22"/>
          <w:szCs w:val="22"/>
        </w:rPr>
      </w:pPr>
    </w:p>
    <w:p w14:paraId="7047B590" w14:textId="77777777" w:rsidR="00020289" w:rsidRDefault="00020289" w:rsidP="00020289">
      <w:pPr>
        <w:jc w:val="center"/>
        <w:rPr>
          <w:b/>
          <w:bCs/>
          <w:sz w:val="22"/>
          <w:szCs w:val="22"/>
        </w:rPr>
      </w:pPr>
    </w:p>
    <w:p w14:paraId="3AC7AF99" w14:textId="77777777" w:rsidR="00020289" w:rsidRDefault="00020289" w:rsidP="00020289">
      <w:pPr>
        <w:jc w:val="center"/>
        <w:rPr>
          <w:b/>
          <w:bCs/>
          <w:sz w:val="22"/>
          <w:szCs w:val="22"/>
        </w:rPr>
      </w:pPr>
    </w:p>
    <w:p w14:paraId="1F2AAB03" w14:textId="77777777" w:rsidR="00020289" w:rsidRDefault="00020289" w:rsidP="00020289">
      <w:pPr>
        <w:jc w:val="center"/>
        <w:rPr>
          <w:b/>
          <w:bCs/>
          <w:sz w:val="22"/>
          <w:szCs w:val="22"/>
        </w:rPr>
      </w:pPr>
    </w:p>
    <w:p w14:paraId="15B36C85" w14:textId="77777777" w:rsidR="001138A1" w:rsidRDefault="001138A1" w:rsidP="00020289">
      <w:pPr>
        <w:jc w:val="center"/>
        <w:rPr>
          <w:b/>
          <w:bCs/>
          <w:sz w:val="22"/>
          <w:szCs w:val="22"/>
        </w:rPr>
        <w:sectPr w:rsidR="001138A1" w:rsidSect="00125B31">
          <w:headerReference w:type="default" r:id="rId8"/>
          <w:footerReference w:type="even" r:id="rId9"/>
          <w:footerReference w:type="default" r:id="rId10"/>
          <w:type w:val="continuous"/>
          <w:pgSz w:w="11900" w:h="16840"/>
          <w:pgMar w:top="1440" w:right="1440" w:bottom="1440" w:left="1440" w:header="708" w:footer="708" w:gutter="0"/>
          <w:cols w:space="708"/>
          <w:titlePg/>
          <w:docGrid w:linePitch="360"/>
        </w:sectPr>
      </w:pPr>
    </w:p>
    <w:p w14:paraId="71B9ACEC" w14:textId="1DE92EC1" w:rsidR="00020289" w:rsidRDefault="00020289" w:rsidP="00020289">
      <w:pPr>
        <w:jc w:val="center"/>
        <w:rPr>
          <w:b/>
          <w:bCs/>
          <w:sz w:val="22"/>
          <w:szCs w:val="22"/>
        </w:rPr>
      </w:pPr>
    </w:p>
    <w:p w14:paraId="5891A92F" w14:textId="77777777" w:rsidR="00020289" w:rsidRDefault="00020289" w:rsidP="00020289">
      <w:pPr>
        <w:jc w:val="center"/>
        <w:rPr>
          <w:b/>
          <w:bCs/>
          <w:sz w:val="22"/>
          <w:szCs w:val="22"/>
        </w:rPr>
      </w:pPr>
    </w:p>
    <w:p w14:paraId="140F00B4" w14:textId="77777777" w:rsidR="000D081A" w:rsidRDefault="000D081A" w:rsidP="003147EA">
      <w:pPr>
        <w:pStyle w:val="Default"/>
        <w:rPr>
          <w:b/>
          <w:bCs/>
          <w:sz w:val="22"/>
          <w:szCs w:val="22"/>
        </w:rPr>
      </w:pPr>
    </w:p>
    <w:p w14:paraId="0B6A80FC" w14:textId="5FA33AAE" w:rsidR="00770F29" w:rsidRPr="00661890" w:rsidRDefault="008445B0" w:rsidP="003147EA">
      <w:pPr>
        <w:pStyle w:val="Default"/>
        <w:rPr>
          <w:b/>
          <w:bCs/>
          <w:sz w:val="22"/>
          <w:szCs w:val="22"/>
        </w:rPr>
      </w:pPr>
      <w:r w:rsidRPr="00661890">
        <w:rPr>
          <w:b/>
          <w:bCs/>
          <w:sz w:val="22"/>
          <w:szCs w:val="22"/>
        </w:rPr>
        <w:lastRenderedPageBreak/>
        <w:t>Table of Contents</w:t>
      </w:r>
    </w:p>
    <w:p w14:paraId="73054BB2" w14:textId="2D35EECA" w:rsidR="008445B0" w:rsidRPr="007B03C0" w:rsidRDefault="008445B0" w:rsidP="00C61875">
      <w:pPr>
        <w:pStyle w:val="Default"/>
        <w:rPr>
          <w:sz w:val="22"/>
          <w:szCs w:val="22"/>
        </w:rPr>
      </w:pPr>
    </w:p>
    <w:p w14:paraId="09F1F05F" w14:textId="69EF1274" w:rsidR="00374BD2" w:rsidRPr="007B03C0" w:rsidRDefault="00C61875">
      <w:pPr>
        <w:pStyle w:val="TOC1"/>
        <w:rPr>
          <w:rFonts w:eastAsiaTheme="minorEastAsia"/>
          <w:noProof/>
          <w:sz w:val="22"/>
          <w:szCs w:val="22"/>
          <w:lang w:val="en-US"/>
        </w:rPr>
      </w:pPr>
      <w:r w:rsidRPr="007B03C0">
        <w:rPr>
          <w:sz w:val="22"/>
          <w:szCs w:val="22"/>
        </w:rPr>
        <w:fldChar w:fldCharType="begin"/>
      </w:r>
      <w:r w:rsidRPr="007B03C0">
        <w:rPr>
          <w:sz w:val="22"/>
          <w:szCs w:val="22"/>
        </w:rPr>
        <w:instrText xml:space="preserve"> TOC \o "1-3" \h \z \u </w:instrText>
      </w:r>
      <w:r w:rsidRPr="007B03C0">
        <w:rPr>
          <w:sz w:val="22"/>
          <w:szCs w:val="22"/>
        </w:rPr>
        <w:fldChar w:fldCharType="separate"/>
      </w:r>
      <w:hyperlink w:anchor="_Toc53553892" w:history="1">
        <w:r w:rsidR="00374BD2" w:rsidRPr="007B03C0">
          <w:rPr>
            <w:rStyle w:val="Hyperlink"/>
            <w:noProof/>
            <w:sz w:val="22"/>
            <w:szCs w:val="22"/>
          </w:rPr>
          <w:t>1 Executive Summary</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_Toc53553892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5</w:t>
        </w:r>
        <w:r w:rsidR="00374BD2" w:rsidRPr="007B03C0">
          <w:rPr>
            <w:noProof/>
            <w:webHidden/>
            <w:sz w:val="22"/>
            <w:szCs w:val="22"/>
          </w:rPr>
          <w:fldChar w:fldCharType="end"/>
        </w:r>
      </w:hyperlink>
    </w:p>
    <w:p w14:paraId="219F3485" w14:textId="12D13C17" w:rsidR="00374BD2" w:rsidRPr="007B03C0" w:rsidRDefault="00E63424">
      <w:pPr>
        <w:pStyle w:val="TOC1"/>
        <w:rPr>
          <w:rFonts w:eastAsiaTheme="minorEastAsia"/>
          <w:noProof/>
          <w:sz w:val="22"/>
          <w:szCs w:val="22"/>
          <w:lang w:val="en-US"/>
        </w:rPr>
      </w:pPr>
      <w:hyperlink w:anchor="_Toc53553893" w:history="1">
        <w:r w:rsidR="00374BD2" w:rsidRPr="007B03C0">
          <w:rPr>
            <w:rStyle w:val="Hyperlink"/>
            <w:noProof/>
            <w:sz w:val="22"/>
            <w:szCs w:val="22"/>
          </w:rPr>
          <w:t>2 Background and Context</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_Toc53553893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9</w:t>
        </w:r>
        <w:r w:rsidR="00374BD2" w:rsidRPr="007B03C0">
          <w:rPr>
            <w:noProof/>
            <w:webHidden/>
            <w:sz w:val="22"/>
            <w:szCs w:val="22"/>
          </w:rPr>
          <w:fldChar w:fldCharType="end"/>
        </w:r>
      </w:hyperlink>
    </w:p>
    <w:p w14:paraId="73AE9B25" w14:textId="5D215BC0" w:rsidR="00374BD2" w:rsidRPr="007B03C0" w:rsidRDefault="00E63424">
      <w:pPr>
        <w:pStyle w:val="TOC2"/>
        <w:tabs>
          <w:tab w:val="left" w:pos="880"/>
        </w:tabs>
        <w:rPr>
          <w:rFonts w:eastAsiaTheme="minorEastAsia"/>
          <w:noProof/>
          <w:sz w:val="22"/>
          <w:szCs w:val="22"/>
          <w:lang w:val="en-US"/>
        </w:rPr>
      </w:pPr>
      <w:hyperlink w:anchor="_Toc53553894" w:history="1">
        <w:r w:rsidR="00374BD2" w:rsidRPr="007B03C0">
          <w:rPr>
            <w:rStyle w:val="Hyperlink"/>
            <w:noProof/>
            <w:sz w:val="22"/>
            <w:szCs w:val="22"/>
          </w:rPr>
          <w:t>2.1</w:t>
        </w:r>
        <w:r w:rsidR="00374BD2" w:rsidRPr="007B03C0">
          <w:rPr>
            <w:rFonts w:eastAsiaTheme="minorEastAsia"/>
            <w:noProof/>
            <w:sz w:val="22"/>
            <w:szCs w:val="22"/>
            <w:lang w:val="en-US"/>
          </w:rPr>
          <w:tab/>
        </w:r>
        <w:r w:rsidR="00374BD2" w:rsidRPr="007B03C0">
          <w:rPr>
            <w:rStyle w:val="Hyperlink"/>
            <w:noProof/>
            <w:sz w:val="22"/>
            <w:szCs w:val="22"/>
          </w:rPr>
          <w:t>Project background</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_Toc53553894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9</w:t>
        </w:r>
        <w:r w:rsidR="00374BD2" w:rsidRPr="007B03C0">
          <w:rPr>
            <w:noProof/>
            <w:webHidden/>
            <w:sz w:val="22"/>
            <w:szCs w:val="22"/>
          </w:rPr>
          <w:fldChar w:fldCharType="end"/>
        </w:r>
      </w:hyperlink>
    </w:p>
    <w:p w14:paraId="0C82C990" w14:textId="4E49855A" w:rsidR="00374BD2" w:rsidRPr="007B03C0" w:rsidRDefault="00E63424">
      <w:pPr>
        <w:pStyle w:val="TOC3"/>
        <w:tabs>
          <w:tab w:val="left" w:pos="1320"/>
          <w:tab w:val="right" w:leader="dot" w:pos="9010"/>
        </w:tabs>
        <w:rPr>
          <w:rFonts w:eastAsiaTheme="minorEastAsia"/>
          <w:noProof/>
          <w:sz w:val="22"/>
          <w:szCs w:val="22"/>
          <w:lang w:val="en-US"/>
        </w:rPr>
      </w:pPr>
      <w:hyperlink w:anchor="_Toc53553895" w:history="1">
        <w:r w:rsidR="00374BD2" w:rsidRPr="007B03C0">
          <w:rPr>
            <w:rStyle w:val="Hyperlink"/>
            <w:noProof/>
            <w:sz w:val="22"/>
            <w:szCs w:val="22"/>
          </w:rPr>
          <w:t>2.1.1</w:t>
        </w:r>
        <w:r w:rsidR="00374BD2" w:rsidRPr="007B03C0">
          <w:rPr>
            <w:rFonts w:eastAsiaTheme="minorEastAsia"/>
            <w:noProof/>
            <w:sz w:val="22"/>
            <w:szCs w:val="22"/>
            <w:lang w:val="en-US"/>
          </w:rPr>
          <w:tab/>
        </w:r>
        <w:r w:rsidR="00374BD2" w:rsidRPr="007B03C0">
          <w:rPr>
            <w:rStyle w:val="Hyperlink"/>
            <w:noProof/>
            <w:sz w:val="22"/>
            <w:szCs w:val="22"/>
          </w:rPr>
          <w:t>Danish Neighbourhood programme framework</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_Toc53553895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11</w:t>
        </w:r>
        <w:r w:rsidR="00374BD2" w:rsidRPr="007B03C0">
          <w:rPr>
            <w:noProof/>
            <w:webHidden/>
            <w:sz w:val="22"/>
            <w:szCs w:val="22"/>
          </w:rPr>
          <w:fldChar w:fldCharType="end"/>
        </w:r>
      </w:hyperlink>
    </w:p>
    <w:p w14:paraId="107B5B2D" w14:textId="550DD3B3" w:rsidR="00374BD2" w:rsidRPr="007B03C0" w:rsidRDefault="00E63424">
      <w:pPr>
        <w:pStyle w:val="TOC2"/>
        <w:tabs>
          <w:tab w:val="left" w:pos="880"/>
        </w:tabs>
        <w:rPr>
          <w:rFonts w:eastAsiaTheme="minorEastAsia"/>
          <w:noProof/>
          <w:sz w:val="22"/>
          <w:szCs w:val="22"/>
          <w:lang w:val="en-US"/>
        </w:rPr>
      </w:pPr>
      <w:hyperlink w:anchor="_Toc53553896" w:history="1">
        <w:r w:rsidR="00374BD2" w:rsidRPr="007B03C0">
          <w:rPr>
            <w:rStyle w:val="Hyperlink"/>
            <w:noProof/>
            <w:sz w:val="22"/>
            <w:szCs w:val="22"/>
          </w:rPr>
          <w:t>2.2</w:t>
        </w:r>
        <w:r w:rsidR="00374BD2" w:rsidRPr="007B03C0">
          <w:rPr>
            <w:rFonts w:eastAsiaTheme="minorEastAsia"/>
            <w:noProof/>
            <w:sz w:val="22"/>
            <w:szCs w:val="22"/>
            <w:lang w:val="en-US"/>
          </w:rPr>
          <w:tab/>
        </w:r>
        <w:r w:rsidR="00374BD2" w:rsidRPr="007B03C0">
          <w:rPr>
            <w:rStyle w:val="Hyperlink"/>
            <w:noProof/>
            <w:sz w:val="22"/>
            <w:szCs w:val="22"/>
          </w:rPr>
          <w:t>Georgian Context</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_Toc53553896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11</w:t>
        </w:r>
        <w:r w:rsidR="00374BD2" w:rsidRPr="007B03C0">
          <w:rPr>
            <w:noProof/>
            <w:webHidden/>
            <w:sz w:val="22"/>
            <w:szCs w:val="22"/>
          </w:rPr>
          <w:fldChar w:fldCharType="end"/>
        </w:r>
      </w:hyperlink>
    </w:p>
    <w:p w14:paraId="67659A39" w14:textId="49929159" w:rsidR="00374BD2" w:rsidRPr="007B03C0" w:rsidRDefault="00E63424">
      <w:pPr>
        <w:pStyle w:val="TOC2"/>
        <w:tabs>
          <w:tab w:val="left" w:pos="880"/>
        </w:tabs>
        <w:rPr>
          <w:rFonts w:eastAsiaTheme="minorEastAsia"/>
          <w:noProof/>
          <w:sz w:val="22"/>
          <w:szCs w:val="22"/>
          <w:lang w:val="en-US"/>
        </w:rPr>
      </w:pPr>
      <w:hyperlink w:anchor="_Toc53553897" w:history="1">
        <w:r w:rsidR="00374BD2" w:rsidRPr="007B03C0">
          <w:rPr>
            <w:rStyle w:val="Hyperlink"/>
            <w:noProof/>
            <w:sz w:val="22"/>
            <w:szCs w:val="22"/>
          </w:rPr>
          <w:t>2.2.</w:t>
        </w:r>
        <w:r w:rsidR="00374BD2" w:rsidRPr="007B03C0">
          <w:rPr>
            <w:rFonts w:eastAsiaTheme="minorEastAsia"/>
            <w:noProof/>
            <w:sz w:val="22"/>
            <w:szCs w:val="22"/>
            <w:lang w:val="en-US"/>
          </w:rPr>
          <w:tab/>
        </w:r>
        <w:r w:rsidR="00374BD2" w:rsidRPr="007B03C0">
          <w:rPr>
            <w:rStyle w:val="Hyperlink"/>
            <w:noProof/>
            <w:sz w:val="22"/>
            <w:szCs w:val="22"/>
          </w:rPr>
          <w:t>Project Set-up</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_Toc53553897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14</w:t>
        </w:r>
        <w:r w:rsidR="00374BD2" w:rsidRPr="007B03C0">
          <w:rPr>
            <w:noProof/>
            <w:webHidden/>
            <w:sz w:val="22"/>
            <w:szCs w:val="22"/>
          </w:rPr>
          <w:fldChar w:fldCharType="end"/>
        </w:r>
      </w:hyperlink>
    </w:p>
    <w:p w14:paraId="3FDA647C" w14:textId="0183D3E1" w:rsidR="00374BD2" w:rsidRPr="007B03C0" w:rsidRDefault="00E63424">
      <w:pPr>
        <w:pStyle w:val="TOC3"/>
        <w:tabs>
          <w:tab w:val="left" w:pos="1320"/>
          <w:tab w:val="right" w:leader="dot" w:pos="9010"/>
        </w:tabs>
        <w:rPr>
          <w:rFonts w:eastAsiaTheme="minorEastAsia"/>
          <w:noProof/>
          <w:sz w:val="22"/>
          <w:szCs w:val="22"/>
          <w:lang w:val="en-US"/>
        </w:rPr>
      </w:pPr>
      <w:hyperlink w:anchor="_Toc53553898" w:history="1">
        <w:r w:rsidR="00374BD2" w:rsidRPr="007B03C0">
          <w:rPr>
            <w:rStyle w:val="Hyperlink"/>
            <w:noProof/>
            <w:sz w:val="22"/>
            <w:szCs w:val="22"/>
          </w:rPr>
          <w:t>2.2.1</w:t>
        </w:r>
        <w:r w:rsidR="00374BD2" w:rsidRPr="007B03C0">
          <w:rPr>
            <w:rFonts w:eastAsiaTheme="minorEastAsia"/>
            <w:noProof/>
            <w:sz w:val="22"/>
            <w:szCs w:val="22"/>
            <w:lang w:val="en-US"/>
          </w:rPr>
          <w:tab/>
        </w:r>
        <w:r w:rsidR="00374BD2" w:rsidRPr="007B03C0">
          <w:rPr>
            <w:rStyle w:val="Hyperlink"/>
            <w:noProof/>
            <w:sz w:val="22"/>
            <w:szCs w:val="22"/>
          </w:rPr>
          <w:t>Project intervention logic &amp; Theory of Change</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_Toc53553898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14</w:t>
        </w:r>
        <w:r w:rsidR="00374BD2" w:rsidRPr="007B03C0">
          <w:rPr>
            <w:noProof/>
            <w:webHidden/>
            <w:sz w:val="22"/>
            <w:szCs w:val="22"/>
          </w:rPr>
          <w:fldChar w:fldCharType="end"/>
        </w:r>
      </w:hyperlink>
    </w:p>
    <w:p w14:paraId="384DB27A" w14:textId="51887DB8" w:rsidR="00374BD2" w:rsidRPr="00474DF9" w:rsidRDefault="00E63424">
      <w:pPr>
        <w:pStyle w:val="TOC3"/>
        <w:tabs>
          <w:tab w:val="left" w:pos="1320"/>
          <w:tab w:val="right" w:leader="dot" w:pos="9010"/>
        </w:tabs>
        <w:rPr>
          <w:rStyle w:val="Hyperlink"/>
          <w:noProof/>
          <w:sz w:val="22"/>
          <w:szCs w:val="22"/>
        </w:rPr>
      </w:pPr>
      <w:hyperlink w:anchor="_Toc53553899" w:history="1">
        <w:r w:rsidR="00374BD2" w:rsidRPr="007B03C0">
          <w:rPr>
            <w:rStyle w:val="Hyperlink"/>
            <w:noProof/>
            <w:sz w:val="22"/>
            <w:szCs w:val="22"/>
          </w:rPr>
          <w:t>2.2.2</w:t>
        </w:r>
        <w:r w:rsidR="00374BD2" w:rsidRPr="00474DF9">
          <w:rPr>
            <w:rStyle w:val="Hyperlink"/>
            <w:noProof/>
            <w:sz w:val="22"/>
            <w:szCs w:val="22"/>
          </w:rPr>
          <w:tab/>
        </w:r>
        <w:r w:rsidR="00374BD2" w:rsidRPr="007B03C0">
          <w:rPr>
            <w:rStyle w:val="Hyperlink"/>
            <w:noProof/>
            <w:sz w:val="22"/>
            <w:szCs w:val="22"/>
          </w:rPr>
          <w:t>Applied M&amp;E system and Reporting</w:t>
        </w:r>
        <w:r w:rsidR="00374BD2" w:rsidRPr="00474DF9">
          <w:rPr>
            <w:rStyle w:val="Hyperlink"/>
            <w:noProof/>
            <w:webHidden/>
            <w:sz w:val="22"/>
            <w:szCs w:val="22"/>
          </w:rPr>
          <w:tab/>
        </w:r>
        <w:r w:rsidR="00374BD2" w:rsidRPr="00474DF9">
          <w:rPr>
            <w:rStyle w:val="Hyperlink"/>
            <w:noProof/>
            <w:webHidden/>
            <w:sz w:val="22"/>
            <w:szCs w:val="22"/>
          </w:rPr>
          <w:fldChar w:fldCharType="begin"/>
        </w:r>
        <w:r w:rsidR="00374BD2" w:rsidRPr="00474DF9">
          <w:rPr>
            <w:rStyle w:val="Hyperlink"/>
            <w:noProof/>
            <w:webHidden/>
            <w:sz w:val="22"/>
            <w:szCs w:val="22"/>
          </w:rPr>
          <w:instrText xml:space="preserve"> PAGEREF _Toc53553899 \h </w:instrText>
        </w:r>
        <w:r w:rsidR="00374BD2" w:rsidRPr="00474DF9">
          <w:rPr>
            <w:rStyle w:val="Hyperlink"/>
            <w:noProof/>
            <w:webHidden/>
            <w:sz w:val="22"/>
            <w:szCs w:val="22"/>
          </w:rPr>
        </w:r>
        <w:r w:rsidR="00374BD2" w:rsidRPr="00474DF9">
          <w:rPr>
            <w:rStyle w:val="Hyperlink"/>
            <w:noProof/>
            <w:webHidden/>
            <w:sz w:val="22"/>
            <w:szCs w:val="22"/>
          </w:rPr>
          <w:fldChar w:fldCharType="separate"/>
        </w:r>
        <w:r w:rsidR="005C40C1">
          <w:rPr>
            <w:rStyle w:val="Hyperlink"/>
            <w:noProof/>
            <w:webHidden/>
            <w:sz w:val="22"/>
            <w:szCs w:val="22"/>
          </w:rPr>
          <w:t>16</w:t>
        </w:r>
        <w:r w:rsidR="00374BD2" w:rsidRPr="00474DF9">
          <w:rPr>
            <w:rStyle w:val="Hyperlink"/>
            <w:noProof/>
            <w:webHidden/>
            <w:sz w:val="22"/>
            <w:szCs w:val="22"/>
          </w:rPr>
          <w:fldChar w:fldCharType="end"/>
        </w:r>
      </w:hyperlink>
    </w:p>
    <w:p w14:paraId="17C4CC76" w14:textId="04CD06B0" w:rsidR="00374BD2" w:rsidRPr="007B03C0" w:rsidRDefault="00E63424">
      <w:pPr>
        <w:pStyle w:val="TOC1"/>
        <w:rPr>
          <w:rFonts w:eastAsiaTheme="minorEastAsia"/>
          <w:noProof/>
          <w:sz w:val="22"/>
          <w:szCs w:val="22"/>
          <w:lang w:val="en-US"/>
        </w:rPr>
      </w:pPr>
      <w:hyperlink w:anchor="_Toc53553900" w:history="1">
        <w:r w:rsidR="00374BD2" w:rsidRPr="007B03C0">
          <w:rPr>
            <w:rStyle w:val="Hyperlink"/>
            <w:noProof/>
            <w:sz w:val="22"/>
            <w:szCs w:val="22"/>
          </w:rPr>
          <w:t>3 Evaluation Objectives and Purpose</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_Toc53553900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17</w:t>
        </w:r>
        <w:r w:rsidR="00374BD2" w:rsidRPr="007B03C0">
          <w:rPr>
            <w:noProof/>
            <w:webHidden/>
            <w:sz w:val="22"/>
            <w:szCs w:val="22"/>
          </w:rPr>
          <w:fldChar w:fldCharType="end"/>
        </w:r>
      </w:hyperlink>
    </w:p>
    <w:p w14:paraId="73E4920C" w14:textId="63AA789B" w:rsidR="00374BD2" w:rsidRPr="007B03C0" w:rsidRDefault="00E63424">
      <w:pPr>
        <w:pStyle w:val="TOC1"/>
        <w:rPr>
          <w:rFonts w:eastAsiaTheme="minorEastAsia"/>
          <w:noProof/>
          <w:sz w:val="22"/>
          <w:szCs w:val="22"/>
          <w:lang w:val="en-US"/>
        </w:rPr>
      </w:pPr>
      <w:hyperlink w:anchor="_Toc53553901" w:history="1">
        <w:r w:rsidR="00374BD2" w:rsidRPr="007B03C0">
          <w:rPr>
            <w:rStyle w:val="Hyperlink"/>
            <w:noProof/>
            <w:sz w:val="22"/>
            <w:szCs w:val="22"/>
          </w:rPr>
          <w:t>4 Methodology</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_Toc53553901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18</w:t>
        </w:r>
        <w:r w:rsidR="00374BD2" w:rsidRPr="007B03C0">
          <w:rPr>
            <w:noProof/>
            <w:webHidden/>
            <w:sz w:val="22"/>
            <w:szCs w:val="22"/>
          </w:rPr>
          <w:fldChar w:fldCharType="end"/>
        </w:r>
      </w:hyperlink>
    </w:p>
    <w:p w14:paraId="22C3C5A1" w14:textId="78E8D931" w:rsidR="00374BD2" w:rsidRPr="007B03C0" w:rsidRDefault="00E63424">
      <w:pPr>
        <w:pStyle w:val="TOC1"/>
        <w:rPr>
          <w:rFonts w:eastAsiaTheme="minorEastAsia"/>
          <w:noProof/>
          <w:sz w:val="22"/>
          <w:szCs w:val="22"/>
          <w:lang w:val="en-US"/>
        </w:rPr>
      </w:pPr>
      <w:hyperlink w:anchor="_Toc53553902" w:history="1">
        <w:r w:rsidR="00374BD2" w:rsidRPr="007B03C0">
          <w:rPr>
            <w:rStyle w:val="Hyperlink"/>
            <w:noProof/>
            <w:sz w:val="22"/>
            <w:szCs w:val="22"/>
          </w:rPr>
          <w:t>5 Findings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_Toc53553902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20</w:t>
        </w:r>
        <w:r w:rsidR="00374BD2" w:rsidRPr="007B03C0">
          <w:rPr>
            <w:noProof/>
            <w:webHidden/>
            <w:sz w:val="22"/>
            <w:szCs w:val="22"/>
          </w:rPr>
          <w:fldChar w:fldCharType="end"/>
        </w:r>
      </w:hyperlink>
    </w:p>
    <w:p w14:paraId="4B818149" w14:textId="35A20470" w:rsidR="00374BD2" w:rsidRPr="007B03C0" w:rsidRDefault="00E63424">
      <w:pPr>
        <w:pStyle w:val="TOC2"/>
        <w:rPr>
          <w:rFonts w:eastAsiaTheme="minorEastAsia"/>
          <w:noProof/>
          <w:sz w:val="22"/>
          <w:szCs w:val="22"/>
          <w:lang w:val="en-US"/>
        </w:rPr>
      </w:pPr>
      <w:hyperlink w:anchor="_Toc53553903" w:history="1">
        <w:r w:rsidR="00374BD2" w:rsidRPr="007B03C0">
          <w:rPr>
            <w:rStyle w:val="Hyperlink"/>
            <w:noProof/>
            <w:sz w:val="22"/>
            <w:szCs w:val="22"/>
          </w:rPr>
          <w:t>5.1 Relevance and Strategic Fit</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_Toc53553903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20</w:t>
        </w:r>
        <w:r w:rsidR="00374BD2" w:rsidRPr="007B03C0">
          <w:rPr>
            <w:noProof/>
            <w:webHidden/>
            <w:sz w:val="22"/>
            <w:szCs w:val="22"/>
          </w:rPr>
          <w:fldChar w:fldCharType="end"/>
        </w:r>
      </w:hyperlink>
    </w:p>
    <w:p w14:paraId="4249B884" w14:textId="0E0C0263" w:rsidR="00374BD2" w:rsidRPr="007B03C0" w:rsidRDefault="00E63424">
      <w:pPr>
        <w:pStyle w:val="TOC2"/>
        <w:rPr>
          <w:rFonts w:eastAsiaTheme="minorEastAsia"/>
          <w:noProof/>
          <w:sz w:val="22"/>
          <w:szCs w:val="22"/>
          <w:lang w:val="en-US"/>
        </w:rPr>
      </w:pPr>
      <w:hyperlink w:anchor="_Toc53553904" w:history="1">
        <w:r w:rsidR="00374BD2" w:rsidRPr="007B03C0">
          <w:rPr>
            <w:rStyle w:val="Hyperlink"/>
            <w:noProof/>
            <w:sz w:val="22"/>
            <w:szCs w:val="22"/>
          </w:rPr>
          <w:t>5.2 Coherence</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_Toc53553904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20</w:t>
        </w:r>
        <w:r w:rsidR="00374BD2" w:rsidRPr="007B03C0">
          <w:rPr>
            <w:noProof/>
            <w:webHidden/>
            <w:sz w:val="22"/>
            <w:szCs w:val="22"/>
          </w:rPr>
          <w:fldChar w:fldCharType="end"/>
        </w:r>
      </w:hyperlink>
    </w:p>
    <w:p w14:paraId="2138887B" w14:textId="6B53CF21" w:rsidR="00374BD2" w:rsidRPr="007B03C0" w:rsidRDefault="00E63424">
      <w:pPr>
        <w:pStyle w:val="TOC2"/>
        <w:rPr>
          <w:rFonts w:eastAsiaTheme="minorEastAsia"/>
          <w:noProof/>
          <w:sz w:val="22"/>
          <w:szCs w:val="22"/>
          <w:lang w:val="en-US"/>
        </w:rPr>
      </w:pPr>
      <w:hyperlink w:anchor="_Toc53553905" w:history="1">
        <w:r w:rsidR="00374BD2" w:rsidRPr="007B03C0">
          <w:rPr>
            <w:rStyle w:val="Hyperlink"/>
            <w:noProof/>
            <w:sz w:val="22"/>
            <w:szCs w:val="22"/>
          </w:rPr>
          <w:t>5.3 Validity of project design</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_Toc53553905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21</w:t>
        </w:r>
        <w:r w:rsidR="00374BD2" w:rsidRPr="007B03C0">
          <w:rPr>
            <w:noProof/>
            <w:webHidden/>
            <w:sz w:val="22"/>
            <w:szCs w:val="22"/>
          </w:rPr>
          <w:fldChar w:fldCharType="end"/>
        </w:r>
      </w:hyperlink>
    </w:p>
    <w:p w14:paraId="10D89913" w14:textId="2CE4000E" w:rsidR="00374BD2" w:rsidRPr="007B03C0" w:rsidRDefault="00E63424">
      <w:pPr>
        <w:pStyle w:val="TOC3"/>
        <w:tabs>
          <w:tab w:val="left" w:pos="1320"/>
          <w:tab w:val="right" w:leader="dot" w:pos="9010"/>
        </w:tabs>
        <w:rPr>
          <w:rFonts w:eastAsiaTheme="minorEastAsia"/>
          <w:noProof/>
          <w:sz w:val="22"/>
          <w:szCs w:val="22"/>
          <w:lang w:val="en-US"/>
        </w:rPr>
      </w:pPr>
      <w:hyperlink w:anchor="_Toc53553906" w:history="1">
        <w:r w:rsidR="00374BD2" w:rsidRPr="007B03C0">
          <w:rPr>
            <w:rStyle w:val="Hyperlink"/>
            <w:noProof/>
            <w:sz w:val="22"/>
            <w:szCs w:val="22"/>
          </w:rPr>
          <w:t>5.3.1</w:t>
        </w:r>
        <w:r w:rsidR="00374BD2" w:rsidRPr="007B03C0">
          <w:rPr>
            <w:rFonts w:eastAsiaTheme="minorEastAsia"/>
            <w:noProof/>
            <w:sz w:val="22"/>
            <w:szCs w:val="22"/>
            <w:lang w:val="en-US"/>
          </w:rPr>
          <w:tab/>
        </w:r>
        <w:r w:rsidR="00374BD2" w:rsidRPr="007B03C0">
          <w:rPr>
            <w:rStyle w:val="Hyperlink"/>
            <w:noProof/>
            <w:sz w:val="22"/>
            <w:szCs w:val="22"/>
          </w:rPr>
          <w:t>Design of indicators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_Toc53553906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22</w:t>
        </w:r>
        <w:r w:rsidR="00374BD2" w:rsidRPr="007B03C0">
          <w:rPr>
            <w:noProof/>
            <w:webHidden/>
            <w:sz w:val="22"/>
            <w:szCs w:val="22"/>
          </w:rPr>
          <w:fldChar w:fldCharType="end"/>
        </w:r>
      </w:hyperlink>
    </w:p>
    <w:p w14:paraId="60751ED4" w14:textId="36A8CCA5" w:rsidR="00374BD2" w:rsidRPr="007B03C0" w:rsidRDefault="00E63424">
      <w:pPr>
        <w:pStyle w:val="TOC3"/>
        <w:tabs>
          <w:tab w:val="left" w:pos="1320"/>
          <w:tab w:val="right" w:leader="dot" w:pos="9010"/>
        </w:tabs>
        <w:rPr>
          <w:rFonts w:eastAsiaTheme="minorEastAsia"/>
          <w:noProof/>
          <w:sz w:val="22"/>
          <w:szCs w:val="22"/>
          <w:lang w:val="en-US"/>
        </w:rPr>
      </w:pPr>
      <w:hyperlink w:anchor="_Toc53553907" w:history="1">
        <w:r w:rsidR="00374BD2" w:rsidRPr="007B03C0">
          <w:rPr>
            <w:rStyle w:val="Hyperlink"/>
            <w:noProof/>
            <w:sz w:val="22"/>
            <w:szCs w:val="22"/>
          </w:rPr>
          <w:t>5.3.2</w:t>
        </w:r>
        <w:r w:rsidR="00374BD2" w:rsidRPr="007B03C0">
          <w:rPr>
            <w:rFonts w:eastAsiaTheme="minorEastAsia"/>
            <w:noProof/>
            <w:sz w:val="22"/>
            <w:szCs w:val="22"/>
            <w:lang w:val="en-US"/>
          </w:rPr>
          <w:tab/>
        </w:r>
        <w:r w:rsidR="00374BD2" w:rsidRPr="007B03C0">
          <w:rPr>
            <w:rStyle w:val="Hyperlink"/>
            <w:noProof/>
            <w:sz w:val="22"/>
            <w:szCs w:val="22"/>
          </w:rPr>
          <w:t>Alignment with national gender related targets, reporting against specific SDG indicators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_Toc53553907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23</w:t>
        </w:r>
        <w:r w:rsidR="00374BD2" w:rsidRPr="007B03C0">
          <w:rPr>
            <w:noProof/>
            <w:webHidden/>
            <w:sz w:val="22"/>
            <w:szCs w:val="22"/>
          </w:rPr>
          <w:fldChar w:fldCharType="end"/>
        </w:r>
      </w:hyperlink>
    </w:p>
    <w:p w14:paraId="082C9C50" w14:textId="4A4B6BDE" w:rsidR="00374BD2" w:rsidRPr="007B03C0" w:rsidRDefault="00E63424">
      <w:pPr>
        <w:pStyle w:val="TOC2"/>
        <w:rPr>
          <w:rFonts w:eastAsiaTheme="minorEastAsia"/>
          <w:noProof/>
          <w:sz w:val="22"/>
          <w:szCs w:val="22"/>
          <w:lang w:val="en-US"/>
        </w:rPr>
      </w:pPr>
      <w:hyperlink w:anchor="_Toc53553908" w:history="1">
        <w:r w:rsidR="00374BD2" w:rsidRPr="007B03C0">
          <w:rPr>
            <w:rStyle w:val="Hyperlink"/>
            <w:noProof/>
            <w:sz w:val="22"/>
            <w:szCs w:val="22"/>
          </w:rPr>
          <w:t>5.4 Project progress and effectiveness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_Toc53553908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24</w:t>
        </w:r>
        <w:r w:rsidR="00374BD2" w:rsidRPr="007B03C0">
          <w:rPr>
            <w:noProof/>
            <w:webHidden/>
            <w:sz w:val="22"/>
            <w:szCs w:val="22"/>
          </w:rPr>
          <w:fldChar w:fldCharType="end"/>
        </w:r>
      </w:hyperlink>
    </w:p>
    <w:p w14:paraId="32754EC1" w14:textId="2E5635E2" w:rsidR="00374BD2" w:rsidRPr="007B03C0" w:rsidRDefault="00E63424">
      <w:pPr>
        <w:pStyle w:val="TOC3"/>
        <w:tabs>
          <w:tab w:val="left" w:pos="1320"/>
          <w:tab w:val="right" w:leader="dot" w:pos="9010"/>
        </w:tabs>
        <w:rPr>
          <w:rFonts w:eastAsiaTheme="minorEastAsia"/>
          <w:noProof/>
          <w:sz w:val="22"/>
          <w:szCs w:val="22"/>
          <w:lang w:val="en-US"/>
        </w:rPr>
      </w:pPr>
      <w:hyperlink w:anchor="_Toc53553909" w:history="1">
        <w:r w:rsidR="00374BD2" w:rsidRPr="007B03C0">
          <w:rPr>
            <w:rStyle w:val="Hyperlink"/>
            <w:noProof/>
            <w:sz w:val="22"/>
            <w:szCs w:val="22"/>
          </w:rPr>
          <w:t>5.4.1</w:t>
        </w:r>
        <w:r w:rsidR="00374BD2" w:rsidRPr="007B03C0">
          <w:rPr>
            <w:rFonts w:eastAsiaTheme="minorEastAsia"/>
            <w:noProof/>
            <w:sz w:val="22"/>
            <w:szCs w:val="22"/>
            <w:lang w:val="en-US"/>
          </w:rPr>
          <w:tab/>
        </w:r>
        <w:r w:rsidR="00374BD2" w:rsidRPr="007B03C0">
          <w:rPr>
            <w:rStyle w:val="Hyperlink"/>
            <w:noProof/>
            <w:sz w:val="22"/>
            <w:szCs w:val="22"/>
          </w:rPr>
          <w:t>Achievement of outcomes and targets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_Toc53553909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25</w:t>
        </w:r>
        <w:r w:rsidR="00374BD2" w:rsidRPr="007B03C0">
          <w:rPr>
            <w:noProof/>
            <w:webHidden/>
            <w:sz w:val="22"/>
            <w:szCs w:val="22"/>
          </w:rPr>
          <w:fldChar w:fldCharType="end"/>
        </w:r>
      </w:hyperlink>
    </w:p>
    <w:p w14:paraId="595B0399" w14:textId="77C5D987" w:rsidR="00374BD2" w:rsidRPr="007B03C0" w:rsidRDefault="00E63424">
      <w:pPr>
        <w:pStyle w:val="TOC3"/>
        <w:tabs>
          <w:tab w:val="left" w:pos="1320"/>
          <w:tab w:val="right" w:leader="dot" w:pos="9010"/>
        </w:tabs>
        <w:rPr>
          <w:rFonts w:eastAsiaTheme="minorEastAsia"/>
          <w:noProof/>
          <w:sz w:val="22"/>
          <w:szCs w:val="22"/>
          <w:lang w:val="en-US"/>
        </w:rPr>
      </w:pPr>
      <w:hyperlink w:anchor="_Toc53553910" w:history="1">
        <w:r w:rsidR="00374BD2" w:rsidRPr="007B03C0">
          <w:rPr>
            <w:rStyle w:val="Hyperlink"/>
            <w:noProof/>
            <w:sz w:val="22"/>
            <w:szCs w:val="22"/>
          </w:rPr>
          <w:t>5.4.2</w:t>
        </w:r>
        <w:r w:rsidR="00374BD2" w:rsidRPr="007B03C0">
          <w:rPr>
            <w:rFonts w:eastAsiaTheme="minorEastAsia"/>
            <w:noProof/>
            <w:sz w:val="22"/>
            <w:szCs w:val="22"/>
            <w:lang w:val="en-US"/>
          </w:rPr>
          <w:tab/>
        </w:r>
        <w:r w:rsidR="00374BD2" w:rsidRPr="007B03C0">
          <w:rPr>
            <w:rStyle w:val="Hyperlink"/>
            <w:noProof/>
            <w:sz w:val="22"/>
            <w:szCs w:val="22"/>
          </w:rPr>
          <w:t>COVID response</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_Toc53553910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29</w:t>
        </w:r>
        <w:r w:rsidR="00374BD2" w:rsidRPr="007B03C0">
          <w:rPr>
            <w:noProof/>
            <w:webHidden/>
            <w:sz w:val="22"/>
            <w:szCs w:val="22"/>
          </w:rPr>
          <w:fldChar w:fldCharType="end"/>
        </w:r>
      </w:hyperlink>
    </w:p>
    <w:p w14:paraId="13A5FB59" w14:textId="662C816E" w:rsidR="00374BD2" w:rsidRPr="007B03C0" w:rsidRDefault="00E63424">
      <w:pPr>
        <w:pStyle w:val="TOC2"/>
        <w:rPr>
          <w:rFonts w:eastAsiaTheme="minorEastAsia"/>
          <w:noProof/>
          <w:sz w:val="22"/>
          <w:szCs w:val="22"/>
          <w:lang w:val="en-US"/>
        </w:rPr>
      </w:pPr>
      <w:hyperlink w:anchor="_Toc53553911" w:history="1">
        <w:r w:rsidR="00374BD2" w:rsidRPr="007B03C0">
          <w:rPr>
            <w:rStyle w:val="Hyperlink"/>
            <w:noProof/>
            <w:sz w:val="22"/>
            <w:szCs w:val="22"/>
          </w:rPr>
          <w:t>5.5 Gender equality and inclusion of vulnerable groups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_Toc53553911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30</w:t>
        </w:r>
        <w:r w:rsidR="00374BD2" w:rsidRPr="007B03C0">
          <w:rPr>
            <w:noProof/>
            <w:webHidden/>
            <w:sz w:val="22"/>
            <w:szCs w:val="22"/>
          </w:rPr>
          <w:fldChar w:fldCharType="end"/>
        </w:r>
      </w:hyperlink>
    </w:p>
    <w:p w14:paraId="61A834FC" w14:textId="24999D63" w:rsidR="00374BD2" w:rsidRPr="007B03C0" w:rsidRDefault="00E63424">
      <w:pPr>
        <w:pStyle w:val="TOC2"/>
        <w:rPr>
          <w:rFonts w:eastAsiaTheme="minorEastAsia"/>
          <w:noProof/>
          <w:sz w:val="22"/>
          <w:szCs w:val="22"/>
          <w:lang w:val="en-US"/>
        </w:rPr>
      </w:pPr>
      <w:hyperlink w:anchor="_Toc53553912" w:history="1">
        <w:r w:rsidR="00374BD2" w:rsidRPr="007B03C0">
          <w:rPr>
            <w:rStyle w:val="Hyperlink"/>
            <w:noProof/>
            <w:sz w:val="22"/>
            <w:szCs w:val="22"/>
          </w:rPr>
          <w:t>5.6 Challenges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_Toc53553912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32</w:t>
        </w:r>
        <w:r w:rsidR="00374BD2" w:rsidRPr="007B03C0">
          <w:rPr>
            <w:noProof/>
            <w:webHidden/>
            <w:sz w:val="22"/>
            <w:szCs w:val="22"/>
          </w:rPr>
          <w:fldChar w:fldCharType="end"/>
        </w:r>
      </w:hyperlink>
    </w:p>
    <w:p w14:paraId="0D059578" w14:textId="5372854A" w:rsidR="00374BD2" w:rsidRPr="007B03C0" w:rsidRDefault="00E63424">
      <w:pPr>
        <w:pStyle w:val="TOC3"/>
        <w:tabs>
          <w:tab w:val="left" w:pos="1320"/>
          <w:tab w:val="right" w:leader="dot" w:pos="9010"/>
        </w:tabs>
        <w:rPr>
          <w:rFonts w:eastAsiaTheme="minorEastAsia"/>
          <w:noProof/>
          <w:sz w:val="22"/>
          <w:szCs w:val="22"/>
          <w:lang w:val="en-US"/>
        </w:rPr>
      </w:pPr>
      <w:hyperlink w:anchor="_Toc53553913" w:history="1">
        <w:r w:rsidR="00374BD2" w:rsidRPr="007B03C0">
          <w:rPr>
            <w:rStyle w:val="Hyperlink"/>
            <w:noProof/>
            <w:sz w:val="22"/>
            <w:szCs w:val="22"/>
          </w:rPr>
          <w:t>5.6.1</w:t>
        </w:r>
        <w:r w:rsidR="00374BD2" w:rsidRPr="007B03C0">
          <w:rPr>
            <w:rFonts w:eastAsiaTheme="minorEastAsia"/>
            <w:noProof/>
            <w:sz w:val="22"/>
            <w:szCs w:val="22"/>
            <w:lang w:val="en-US"/>
          </w:rPr>
          <w:tab/>
        </w:r>
        <w:r w:rsidR="00374BD2" w:rsidRPr="007B03C0">
          <w:rPr>
            <w:rStyle w:val="Hyperlink"/>
            <w:noProof/>
            <w:sz w:val="22"/>
            <w:szCs w:val="22"/>
          </w:rPr>
          <w:t>Challenges and contributions to attaining targets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_Toc53553913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32</w:t>
        </w:r>
        <w:r w:rsidR="00374BD2" w:rsidRPr="007B03C0">
          <w:rPr>
            <w:noProof/>
            <w:webHidden/>
            <w:sz w:val="22"/>
            <w:szCs w:val="22"/>
          </w:rPr>
          <w:fldChar w:fldCharType="end"/>
        </w:r>
      </w:hyperlink>
    </w:p>
    <w:p w14:paraId="2A43E1FB" w14:textId="4F538853" w:rsidR="00374BD2" w:rsidRPr="007B03C0" w:rsidRDefault="00E63424">
      <w:pPr>
        <w:pStyle w:val="TOC3"/>
        <w:tabs>
          <w:tab w:val="left" w:pos="1320"/>
          <w:tab w:val="right" w:leader="dot" w:pos="9010"/>
        </w:tabs>
        <w:rPr>
          <w:rFonts w:eastAsiaTheme="minorEastAsia"/>
          <w:noProof/>
          <w:sz w:val="22"/>
          <w:szCs w:val="22"/>
          <w:lang w:val="en-US"/>
        </w:rPr>
      </w:pPr>
      <w:hyperlink w:anchor="_Toc53553914" w:history="1">
        <w:r w:rsidR="00374BD2" w:rsidRPr="007B03C0">
          <w:rPr>
            <w:rStyle w:val="Hyperlink"/>
            <w:noProof/>
            <w:sz w:val="22"/>
            <w:szCs w:val="22"/>
          </w:rPr>
          <w:t>5.6.2</w:t>
        </w:r>
        <w:r w:rsidR="00374BD2" w:rsidRPr="007B03C0">
          <w:rPr>
            <w:rFonts w:eastAsiaTheme="minorEastAsia"/>
            <w:noProof/>
            <w:sz w:val="22"/>
            <w:szCs w:val="22"/>
            <w:lang w:val="en-US"/>
          </w:rPr>
          <w:tab/>
        </w:r>
        <w:r w:rsidR="00374BD2" w:rsidRPr="007B03C0">
          <w:rPr>
            <w:rStyle w:val="Hyperlink"/>
            <w:noProof/>
            <w:sz w:val="22"/>
            <w:szCs w:val="22"/>
          </w:rPr>
          <w:t>Unintended positive and negative effects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_Toc53553914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34</w:t>
        </w:r>
        <w:r w:rsidR="00374BD2" w:rsidRPr="007B03C0">
          <w:rPr>
            <w:noProof/>
            <w:webHidden/>
            <w:sz w:val="22"/>
            <w:szCs w:val="22"/>
          </w:rPr>
          <w:fldChar w:fldCharType="end"/>
        </w:r>
      </w:hyperlink>
    </w:p>
    <w:p w14:paraId="0941154E" w14:textId="1EF43D6F" w:rsidR="00374BD2" w:rsidRPr="007B03C0" w:rsidRDefault="00E63424">
      <w:pPr>
        <w:pStyle w:val="TOC2"/>
        <w:tabs>
          <w:tab w:val="left" w:pos="880"/>
        </w:tabs>
        <w:rPr>
          <w:rFonts w:eastAsiaTheme="minorEastAsia"/>
          <w:noProof/>
          <w:sz w:val="22"/>
          <w:szCs w:val="22"/>
          <w:lang w:val="en-US"/>
        </w:rPr>
      </w:pPr>
      <w:hyperlink w:anchor="_Toc53553915" w:history="1">
        <w:r w:rsidR="00374BD2" w:rsidRPr="007B03C0">
          <w:rPr>
            <w:rStyle w:val="Hyperlink"/>
            <w:noProof/>
            <w:sz w:val="22"/>
            <w:szCs w:val="22"/>
          </w:rPr>
          <w:t xml:space="preserve">5.7 </w:t>
        </w:r>
        <w:r w:rsidR="00374BD2" w:rsidRPr="007B03C0">
          <w:rPr>
            <w:rFonts w:eastAsiaTheme="minorEastAsia"/>
            <w:noProof/>
            <w:sz w:val="22"/>
            <w:szCs w:val="22"/>
            <w:lang w:val="en-US"/>
          </w:rPr>
          <w:tab/>
        </w:r>
        <w:r w:rsidR="00374BD2" w:rsidRPr="007B03C0">
          <w:rPr>
            <w:rStyle w:val="Hyperlink"/>
            <w:noProof/>
            <w:sz w:val="22"/>
            <w:szCs w:val="22"/>
          </w:rPr>
          <w:t>Efficiency and Management Arrangements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_Toc53553915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35</w:t>
        </w:r>
        <w:r w:rsidR="00374BD2" w:rsidRPr="007B03C0">
          <w:rPr>
            <w:noProof/>
            <w:webHidden/>
            <w:sz w:val="22"/>
            <w:szCs w:val="22"/>
          </w:rPr>
          <w:fldChar w:fldCharType="end"/>
        </w:r>
      </w:hyperlink>
    </w:p>
    <w:p w14:paraId="20DB10E1" w14:textId="715B0ED9" w:rsidR="00374BD2" w:rsidRPr="007B03C0" w:rsidRDefault="00E63424">
      <w:pPr>
        <w:pStyle w:val="TOC3"/>
        <w:tabs>
          <w:tab w:val="left" w:pos="1320"/>
          <w:tab w:val="right" w:leader="dot" w:pos="9010"/>
        </w:tabs>
        <w:rPr>
          <w:rFonts w:eastAsiaTheme="minorEastAsia"/>
          <w:noProof/>
          <w:sz w:val="22"/>
          <w:szCs w:val="22"/>
          <w:lang w:val="en-US"/>
        </w:rPr>
      </w:pPr>
      <w:hyperlink w:anchor="_Toc53553916" w:history="1">
        <w:r w:rsidR="00374BD2" w:rsidRPr="007B03C0">
          <w:rPr>
            <w:rStyle w:val="Hyperlink"/>
            <w:noProof/>
            <w:sz w:val="22"/>
            <w:szCs w:val="22"/>
          </w:rPr>
          <w:t>5.7.1</w:t>
        </w:r>
        <w:r w:rsidR="00374BD2" w:rsidRPr="007B03C0">
          <w:rPr>
            <w:rFonts w:eastAsiaTheme="minorEastAsia"/>
            <w:noProof/>
            <w:sz w:val="22"/>
            <w:szCs w:val="22"/>
            <w:lang w:val="en-US"/>
          </w:rPr>
          <w:tab/>
        </w:r>
        <w:r w:rsidR="00374BD2" w:rsidRPr="007B03C0">
          <w:rPr>
            <w:rStyle w:val="Hyperlink"/>
            <w:noProof/>
            <w:sz w:val="22"/>
            <w:szCs w:val="22"/>
          </w:rPr>
          <w:t>Overall efficiency</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_Toc53553916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36</w:t>
        </w:r>
        <w:r w:rsidR="00374BD2" w:rsidRPr="007B03C0">
          <w:rPr>
            <w:noProof/>
            <w:webHidden/>
            <w:sz w:val="22"/>
            <w:szCs w:val="22"/>
          </w:rPr>
          <w:fldChar w:fldCharType="end"/>
        </w:r>
      </w:hyperlink>
    </w:p>
    <w:p w14:paraId="0F233C6B" w14:textId="67AAFFB4" w:rsidR="00374BD2" w:rsidRPr="007B03C0" w:rsidRDefault="00E63424">
      <w:pPr>
        <w:pStyle w:val="TOC3"/>
        <w:tabs>
          <w:tab w:val="left" w:pos="1320"/>
          <w:tab w:val="right" w:leader="dot" w:pos="9010"/>
        </w:tabs>
        <w:rPr>
          <w:rFonts w:eastAsiaTheme="minorEastAsia"/>
          <w:noProof/>
          <w:sz w:val="22"/>
          <w:szCs w:val="22"/>
          <w:lang w:val="en-US"/>
        </w:rPr>
      </w:pPr>
      <w:hyperlink w:anchor="_Toc53553917" w:history="1">
        <w:r w:rsidR="00374BD2" w:rsidRPr="007B03C0">
          <w:rPr>
            <w:rStyle w:val="Hyperlink"/>
            <w:noProof/>
            <w:sz w:val="22"/>
            <w:szCs w:val="22"/>
          </w:rPr>
          <w:t>5.7.2</w:t>
        </w:r>
        <w:r w:rsidR="00374BD2" w:rsidRPr="007B03C0">
          <w:rPr>
            <w:rFonts w:eastAsiaTheme="minorEastAsia"/>
            <w:noProof/>
            <w:sz w:val="22"/>
            <w:szCs w:val="22"/>
            <w:lang w:val="en-US"/>
          </w:rPr>
          <w:tab/>
        </w:r>
        <w:r w:rsidR="00374BD2" w:rsidRPr="007B03C0">
          <w:rPr>
            <w:rStyle w:val="Hyperlink"/>
            <w:noProof/>
            <w:sz w:val="22"/>
            <w:szCs w:val="22"/>
          </w:rPr>
          <w:t>Efficiency of external technical experts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_Toc53553917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36</w:t>
        </w:r>
        <w:r w:rsidR="00374BD2" w:rsidRPr="007B03C0">
          <w:rPr>
            <w:noProof/>
            <w:webHidden/>
            <w:sz w:val="22"/>
            <w:szCs w:val="22"/>
          </w:rPr>
          <w:fldChar w:fldCharType="end"/>
        </w:r>
      </w:hyperlink>
    </w:p>
    <w:p w14:paraId="55D17C95" w14:textId="4B8BEBBF" w:rsidR="00374BD2" w:rsidRPr="007B03C0" w:rsidRDefault="00E63424">
      <w:pPr>
        <w:pStyle w:val="TOC3"/>
        <w:tabs>
          <w:tab w:val="left" w:pos="1320"/>
          <w:tab w:val="right" w:leader="dot" w:pos="9010"/>
        </w:tabs>
        <w:rPr>
          <w:rFonts w:eastAsiaTheme="minorEastAsia"/>
          <w:noProof/>
          <w:sz w:val="22"/>
          <w:szCs w:val="22"/>
          <w:lang w:val="en-US"/>
        </w:rPr>
      </w:pPr>
      <w:hyperlink w:anchor="_Toc53553918" w:history="1">
        <w:r w:rsidR="00374BD2" w:rsidRPr="007B03C0">
          <w:rPr>
            <w:rStyle w:val="Hyperlink"/>
            <w:noProof/>
            <w:sz w:val="22"/>
            <w:szCs w:val="22"/>
          </w:rPr>
          <w:t xml:space="preserve">5.7.3 </w:t>
        </w:r>
        <w:r w:rsidR="00374BD2" w:rsidRPr="007B03C0">
          <w:rPr>
            <w:rFonts w:eastAsiaTheme="minorEastAsia"/>
            <w:noProof/>
            <w:sz w:val="22"/>
            <w:szCs w:val="22"/>
            <w:lang w:val="en-US"/>
          </w:rPr>
          <w:tab/>
        </w:r>
        <w:r w:rsidR="00374BD2" w:rsidRPr="007B03C0">
          <w:rPr>
            <w:rStyle w:val="Hyperlink"/>
            <w:noProof/>
            <w:sz w:val="22"/>
            <w:szCs w:val="22"/>
          </w:rPr>
          <w:t>Governance structure</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_Toc53553918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37</w:t>
        </w:r>
        <w:r w:rsidR="00374BD2" w:rsidRPr="007B03C0">
          <w:rPr>
            <w:noProof/>
            <w:webHidden/>
            <w:sz w:val="22"/>
            <w:szCs w:val="22"/>
          </w:rPr>
          <w:fldChar w:fldCharType="end"/>
        </w:r>
      </w:hyperlink>
    </w:p>
    <w:p w14:paraId="60A5444E" w14:textId="11A26FD3" w:rsidR="00374BD2" w:rsidRPr="007B03C0" w:rsidRDefault="00E63424">
      <w:pPr>
        <w:pStyle w:val="TOC2"/>
        <w:rPr>
          <w:rFonts w:eastAsiaTheme="minorEastAsia"/>
          <w:noProof/>
          <w:sz w:val="22"/>
          <w:szCs w:val="22"/>
          <w:lang w:val="en-US"/>
        </w:rPr>
      </w:pPr>
      <w:hyperlink w:anchor="_Toc53553919" w:history="1">
        <w:r w:rsidR="00374BD2" w:rsidRPr="007B03C0">
          <w:rPr>
            <w:rStyle w:val="Hyperlink"/>
            <w:noProof/>
            <w:sz w:val="22"/>
            <w:szCs w:val="22"/>
          </w:rPr>
          <w:t>5.8 Impact</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_Toc53553919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38</w:t>
        </w:r>
        <w:r w:rsidR="00374BD2" w:rsidRPr="007B03C0">
          <w:rPr>
            <w:noProof/>
            <w:webHidden/>
            <w:sz w:val="22"/>
            <w:szCs w:val="22"/>
          </w:rPr>
          <w:fldChar w:fldCharType="end"/>
        </w:r>
      </w:hyperlink>
    </w:p>
    <w:p w14:paraId="3F3A5EEB" w14:textId="26B0B3AF" w:rsidR="00374BD2" w:rsidRPr="007B03C0" w:rsidRDefault="00E63424">
      <w:pPr>
        <w:pStyle w:val="TOC2"/>
        <w:rPr>
          <w:rFonts w:eastAsiaTheme="minorEastAsia"/>
          <w:noProof/>
          <w:sz w:val="22"/>
          <w:szCs w:val="22"/>
          <w:lang w:val="en-US"/>
        </w:rPr>
      </w:pPr>
      <w:hyperlink w:anchor="_Toc53553920" w:history="1">
        <w:r w:rsidR="00374BD2" w:rsidRPr="007B03C0">
          <w:rPr>
            <w:rStyle w:val="Hyperlink"/>
            <w:noProof/>
            <w:sz w:val="22"/>
            <w:szCs w:val="22"/>
          </w:rPr>
          <w:t>5.9 Sustainability</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_Toc53553920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39</w:t>
        </w:r>
        <w:r w:rsidR="00374BD2" w:rsidRPr="007B03C0">
          <w:rPr>
            <w:noProof/>
            <w:webHidden/>
            <w:sz w:val="22"/>
            <w:szCs w:val="22"/>
          </w:rPr>
          <w:fldChar w:fldCharType="end"/>
        </w:r>
      </w:hyperlink>
    </w:p>
    <w:p w14:paraId="3D583D81" w14:textId="24B120F4" w:rsidR="00374BD2" w:rsidRPr="007B03C0" w:rsidRDefault="00E63424">
      <w:pPr>
        <w:pStyle w:val="TOC1"/>
        <w:rPr>
          <w:rFonts w:eastAsiaTheme="minorEastAsia"/>
          <w:noProof/>
          <w:sz w:val="22"/>
          <w:szCs w:val="22"/>
          <w:lang w:val="en-US"/>
        </w:rPr>
      </w:pPr>
      <w:hyperlink w:anchor="_Toc53553921" w:history="1">
        <w:r w:rsidR="00374BD2" w:rsidRPr="007B03C0">
          <w:rPr>
            <w:rStyle w:val="Hyperlink"/>
            <w:noProof/>
            <w:sz w:val="22"/>
            <w:szCs w:val="22"/>
          </w:rPr>
          <w:t>6 Conclusions and Recommendations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_Toc53553921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41</w:t>
        </w:r>
        <w:r w:rsidR="00374BD2" w:rsidRPr="007B03C0">
          <w:rPr>
            <w:noProof/>
            <w:webHidden/>
            <w:sz w:val="22"/>
            <w:szCs w:val="22"/>
          </w:rPr>
          <w:fldChar w:fldCharType="end"/>
        </w:r>
      </w:hyperlink>
    </w:p>
    <w:p w14:paraId="7D3C596C" w14:textId="410BB5B3" w:rsidR="00374BD2" w:rsidRPr="007B03C0" w:rsidRDefault="00E63424">
      <w:pPr>
        <w:pStyle w:val="TOC2"/>
        <w:tabs>
          <w:tab w:val="left" w:pos="880"/>
        </w:tabs>
        <w:rPr>
          <w:rFonts w:eastAsiaTheme="minorEastAsia"/>
          <w:noProof/>
          <w:sz w:val="22"/>
          <w:szCs w:val="22"/>
          <w:lang w:val="en-US"/>
        </w:rPr>
      </w:pPr>
      <w:hyperlink w:anchor="_Toc53553922" w:history="1">
        <w:r w:rsidR="00374BD2" w:rsidRPr="007B03C0">
          <w:rPr>
            <w:rStyle w:val="Hyperlink"/>
            <w:noProof/>
            <w:sz w:val="22"/>
            <w:szCs w:val="22"/>
          </w:rPr>
          <w:t>6.1</w:t>
        </w:r>
        <w:r w:rsidR="00374BD2" w:rsidRPr="007B03C0">
          <w:rPr>
            <w:rFonts w:eastAsiaTheme="minorEastAsia"/>
            <w:noProof/>
            <w:sz w:val="22"/>
            <w:szCs w:val="22"/>
            <w:lang w:val="en-US"/>
          </w:rPr>
          <w:tab/>
        </w:r>
        <w:r w:rsidR="00374BD2" w:rsidRPr="007B03C0">
          <w:rPr>
            <w:rStyle w:val="Hyperlink"/>
            <w:noProof/>
            <w:sz w:val="22"/>
            <w:szCs w:val="22"/>
          </w:rPr>
          <w:t>Overall conclusions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_Toc53553922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41</w:t>
        </w:r>
        <w:r w:rsidR="00374BD2" w:rsidRPr="007B03C0">
          <w:rPr>
            <w:noProof/>
            <w:webHidden/>
            <w:sz w:val="22"/>
            <w:szCs w:val="22"/>
          </w:rPr>
          <w:fldChar w:fldCharType="end"/>
        </w:r>
      </w:hyperlink>
    </w:p>
    <w:p w14:paraId="0F3F8317" w14:textId="1BD82782" w:rsidR="00374BD2" w:rsidRPr="007B03C0" w:rsidRDefault="00E63424">
      <w:pPr>
        <w:pStyle w:val="TOC3"/>
        <w:tabs>
          <w:tab w:val="left" w:pos="1320"/>
          <w:tab w:val="right" w:leader="dot" w:pos="9010"/>
        </w:tabs>
        <w:rPr>
          <w:rFonts w:eastAsiaTheme="minorEastAsia"/>
          <w:noProof/>
          <w:sz w:val="22"/>
          <w:szCs w:val="22"/>
          <w:lang w:val="en-US"/>
        </w:rPr>
      </w:pPr>
      <w:hyperlink w:anchor="_Toc53553923" w:history="1">
        <w:r w:rsidR="00374BD2" w:rsidRPr="007B03C0">
          <w:rPr>
            <w:rStyle w:val="Hyperlink"/>
            <w:noProof/>
            <w:sz w:val="22"/>
            <w:szCs w:val="22"/>
          </w:rPr>
          <w:t>6.1.1</w:t>
        </w:r>
        <w:r w:rsidR="00374BD2" w:rsidRPr="007B03C0">
          <w:rPr>
            <w:rFonts w:eastAsiaTheme="minorEastAsia"/>
            <w:noProof/>
            <w:sz w:val="22"/>
            <w:szCs w:val="22"/>
            <w:lang w:val="en-US"/>
          </w:rPr>
          <w:tab/>
        </w:r>
        <w:r w:rsidR="00374BD2" w:rsidRPr="007B03C0">
          <w:rPr>
            <w:rStyle w:val="Hyperlink"/>
            <w:noProof/>
            <w:sz w:val="22"/>
            <w:szCs w:val="22"/>
          </w:rPr>
          <w:t>Relevance and Coherence</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_Toc53553923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41</w:t>
        </w:r>
        <w:r w:rsidR="00374BD2" w:rsidRPr="007B03C0">
          <w:rPr>
            <w:noProof/>
            <w:webHidden/>
            <w:sz w:val="22"/>
            <w:szCs w:val="22"/>
          </w:rPr>
          <w:fldChar w:fldCharType="end"/>
        </w:r>
      </w:hyperlink>
    </w:p>
    <w:p w14:paraId="1294D0C4" w14:textId="47A11AE4" w:rsidR="00374BD2" w:rsidRPr="007B03C0" w:rsidRDefault="00E63424">
      <w:pPr>
        <w:pStyle w:val="TOC3"/>
        <w:tabs>
          <w:tab w:val="left" w:pos="1320"/>
          <w:tab w:val="right" w:leader="dot" w:pos="9010"/>
        </w:tabs>
        <w:rPr>
          <w:rFonts w:eastAsiaTheme="minorEastAsia"/>
          <w:noProof/>
          <w:sz w:val="22"/>
          <w:szCs w:val="22"/>
          <w:lang w:val="en-US"/>
        </w:rPr>
      </w:pPr>
      <w:hyperlink w:anchor="_Toc53553924" w:history="1">
        <w:r w:rsidR="00374BD2" w:rsidRPr="007B03C0">
          <w:rPr>
            <w:rStyle w:val="Hyperlink"/>
            <w:noProof/>
            <w:sz w:val="22"/>
            <w:szCs w:val="22"/>
          </w:rPr>
          <w:t>6.1.2</w:t>
        </w:r>
        <w:r w:rsidR="00374BD2" w:rsidRPr="007B03C0">
          <w:rPr>
            <w:rFonts w:eastAsiaTheme="minorEastAsia"/>
            <w:noProof/>
            <w:sz w:val="22"/>
            <w:szCs w:val="22"/>
            <w:lang w:val="en-US"/>
          </w:rPr>
          <w:tab/>
        </w:r>
        <w:r w:rsidR="00374BD2" w:rsidRPr="007B03C0">
          <w:rPr>
            <w:rStyle w:val="Hyperlink"/>
            <w:noProof/>
            <w:sz w:val="22"/>
            <w:szCs w:val="22"/>
          </w:rPr>
          <w:t>Project Design and Reporting</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_Toc53553924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41</w:t>
        </w:r>
        <w:r w:rsidR="00374BD2" w:rsidRPr="007B03C0">
          <w:rPr>
            <w:noProof/>
            <w:webHidden/>
            <w:sz w:val="22"/>
            <w:szCs w:val="22"/>
          </w:rPr>
          <w:fldChar w:fldCharType="end"/>
        </w:r>
      </w:hyperlink>
    </w:p>
    <w:p w14:paraId="7219A6A6" w14:textId="07BC243B" w:rsidR="00374BD2" w:rsidRPr="007B03C0" w:rsidRDefault="00E63424">
      <w:pPr>
        <w:pStyle w:val="TOC3"/>
        <w:tabs>
          <w:tab w:val="left" w:pos="1320"/>
          <w:tab w:val="right" w:leader="dot" w:pos="9010"/>
        </w:tabs>
        <w:rPr>
          <w:rFonts w:eastAsiaTheme="minorEastAsia"/>
          <w:noProof/>
          <w:sz w:val="22"/>
          <w:szCs w:val="22"/>
          <w:lang w:val="en-US"/>
        </w:rPr>
      </w:pPr>
      <w:hyperlink w:anchor="_Toc53553925" w:history="1">
        <w:r w:rsidR="00374BD2" w:rsidRPr="007B03C0">
          <w:rPr>
            <w:rStyle w:val="Hyperlink"/>
            <w:noProof/>
            <w:sz w:val="22"/>
            <w:szCs w:val="22"/>
          </w:rPr>
          <w:t>6.1.3</w:t>
        </w:r>
        <w:r w:rsidR="00374BD2" w:rsidRPr="007B03C0">
          <w:rPr>
            <w:rFonts w:eastAsiaTheme="minorEastAsia"/>
            <w:noProof/>
            <w:sz w:val="22"/>
            <w:szCs w:val="22"/>
            <w:lang w:val="en-US"/>
          </w:rPr>
          <w:tab/>
        </w:r>
        <w:r w:rsidR="00374BD2" w:rsidRPr="007B03C0">
          <w:rPr>
            <w:rStyle w:val="Hyperlink"/>
            <w:noProof/>
            <w:sz w:val="22"/>
            <w:szCs w:val="22"/>
          </w:rPr>
          <w:t>Project Constraints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_Toc53553925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41</w:t>
        </w:r>
        <w:r w:rsidR="00374BD2" w:rsidRPr="007B03C0">
          <w:rPr>
            <w:noProof/>
            <w:webHidden/>
            <w:sz w:val="22"/>
            <w:szCs w:val="22"/>
          </w:rPr>
          <w:fldChar w:fldCharType="end"/>
        </w:r>
      </w:hyperlink>
    </w:p>
    <w:p w14:paraId="5D1B1807" w14:textId="7991A4E6" w:rsidR="00374BD2" w:rsidRPr="007B03C0" w:rsidRDefault="00E63424">
      <w:pPr>
        <w:pStyle w:val="TOC3"/>
        <w:tabs>
          <w:tab w:val="left" w:pos="1320"/>
          <w:tab w:val="right" w:leader="dot" w:pos="9010"/>
        </w:tabs>
        <w:rPr>
          <w:rFonts w:eastAsiaTheme="minorEastAsia"/>
          <w:noProof/>
          <w:sz w:val="22"/>
          <w:szCs w:val="22"/>
          <w:lang w:val="en-US"/>
        </w:rPr>
      </w:pPr>
      <w:hyperlink w:anchor="_Toc53553926" w:history="1">
        <w:r w:rsidR="00374BD2" w:rsidRPr="007B03C0">
          <w:rPr>
            <w:rStyle w:val="Hyperlink"/>
            <w:noProof/>
            <w:sz w:val="22"/>
            <w:szCs w:val="22"/>
          </w:rPr>
          <w:t>6.1.4</w:t>
        </w:r>
        <w:r w:rsidR="00374BD2" w:rsidRPr="007B03C0">
          <w:rPr>
            <w:rFonts w:eastAsiaTheme="minorEastAsia"/>
            <w:noProof/>
            <w:sz w:val="22"/>
            <w:szCs w:val="22"/>
            <w:lang w:val="en-US"/>
          </w:rPr>
          <w:tab/>
        </w:r>
        <w:r w:rsidR="00374BD2" w:rsidRPr="007B03C0">
          <w:rPr>
            <w:rStyle w:val="Hyperlink"/>
            <w:noProof/>
            <w:sz w:val="22"/>
            <w:szCs w:val="22"/>
          </w:rPr>
          <w:t>Effectiveness and Efficiency</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_Toc53553926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42</w:t>
        </w:r>
        <w:r w:rsidR="00374BD2" w:rsidRPr="007B03C0">
          <w:rPr>
            <w:noProof/>
            <w:webHidden/>
            <w:sz w:val="22"/>
            <w:szCs w:val="22"/>
          </w:rPr>
          <w:fldChar w:fldCharType="end"/>
        </w:r>
      </w:hyperlink>
    </w:p>
    <w:p w14:paraId="7375A9C5" w14:textId="5D491A2B" w:rsidR="00374BD2" w:rsidRPr="007B03C0" w:rsidRDefault="00E63424">
      <w:pPr>
        <w:pStyle w:val="TOC3"/>
        <w:tabs>
          <w:tab w:val="left" w:pos="1320"/>
          <w:tab w:val="right" w:leader="dot" w:pos="9010"/>
        </w:tabs>
        <w:rPr>
          <w:rFonts w:eastAsiaTheme="minorEastAsia"/>
          <w:noProof/>
          <w:sz w:val="22"/>
          <w:szCs w:val="22"/>
          <w:lang w:val="en-US"/>
        </w:rPr>
      </w:pPr>
      <w:hyperlink w:anchor="_Toc53553927" w:history="1">
        <w:r w:rsidR="00374BD2" w:rsidRPr="007B03C0">
          <w:rPr>
            <w:rStyle w:val="Hyperlink"/>
            <w:noProof/>
            <w:sz w:val="22"/>
            <w:szCs w:val="22"/>
          </w:rPr>
          <w:t>6.1.5</w:t>
        </w:r>
        <w:r w:rsidR="00374BD2" w:rsidRPr="007B03C0">
          <w:rPr>
            <w:rFonts w:eastAsiaTheme="minorEastAsia"/>
            <w:noProof/>
            <w:sz w:val="22"/>
            <w:szCs w:val="22"/>
            <w:lang w:val="en-US"/>
          </w:rPr>
          <w:tab/>
        </w:r>
        <w:r w:rsidR="00374BD2" w:rsidRPr="007B03C0">
          <w:rPr>
            <w:rStyle w:val="Hyperlink"/>
            <w:noProof/>
            <w:sz w:val="22"/>
            <w:szCs w:val="22"/>
          </w:rPr>
          <w:t>Impact and Sustainability</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_Toc53553927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43</w:t>
        </w:r>
        <w:r w:rsidR="00374BD2" w:rsidRPr="007B03C0">
          <w:rPr>
            <w:noProof/>
            <w:webHidden/>
            <w:sz w:val="22"/>
            <w:szCs w:val="22"/>
          </w:rPr>
          <w:fldChar w:fldCharType="end"/>
        </w:r>
      </w:hyperlink>
    </w:p>
    <w:p w14:paraId="03FED39F" w14:textId="6E975E79" w:rsidR="00374BD2" w:rsidRPr="007B03C0" w:rsidRDefault="00E63424">
      <w:pPr>
        <w:pStyle w:val="TOC2"/>
        <w:rPr>
          <w:rFonts w:eastAsiaTheme="minorEastAsia"/>
          <w:noProof/>
          <w:sz w:val="22"/>
          <w:szCs w:val="22"/>
          <w:lang w:val="en-US"/>
        </w:rPr>
      </w:pPr>
      <w:hyperlink w:anchor="_Toc53553928" w:history="1">
        <w:r w:rsidR="00374BD2" w:rsidRPr="007B03C0">
          <w:rPr>
            <w:rStyle w:val="Hyperlink"/>
            <w:noProof/>
            <w:sz w:val="22"/>
            <w:szCs w:val="22"/>
          </w:rPr>
          <w:t>6.2 Recommendations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_Toc53553928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44</w:t>
        </w:r>
        <w:r w:rsidR="00374BD2" w:rsidRPr="007B03C0">
          <w:rPr>
            <w:noProof/>
            <w:webHidden/>
            <w:sz w:val="22"/>
            <w:szCs w:val="22"/>
          </w:rPr>
          <w:fldChar w:fldCharType="end"/>
        </w:r>
      </w:hyperlink>
    </w:p>
    <w:p w14:paraId="62092159" w14:textId="472C7293" w:rsidR="00374BD2" w:rsidRPr="007B03C0" w:rsidRDefault="00E63424">
      <w:pPr>
        <w:pStyle w:val="TOC1"/>
        <w:tabs>
          <w:tab w:val="left" w:pos="480"/>
        </w:tabs>
        <w:rPr>
          <w:rFonts w:eastAsiaTheme="minorEastAsia"/>
          <w:noProof/>
          <w:sz w:val="22"/>
          <w:szCs w:val="22"/>
          <w:lang w:val="en-US"/>
        </w:rPr>
      </w:pPr>
      <w:hyperlink w:anchor="_Toc53553929" w:history="1">
        <w:r w:rsidR="00374BD2" w:rsidRPr="007B03C0">
          <w:rPr>
            <w:rStyle w:val="Hyperlink"/>
            <w:noProof/>
            <w:sz w:val="22"/>
            <w:szCs w:val="22"/>
          </w:rPr>
          <w:t>7</w:t>
        </w:r>
        <w:r w:rsidR="00374BD2" w:rsidRPr="007B03C0">
          <w:rPr>
            <w:rFonts w:eastAsiaTheme="minorEastAsia"/>
            <w:noProof/>
            <w:sz w:val="22"/>
            <w:szCs w:val="22"/>
            <w:lang w:val="en-US"/>
          </w:rPr>
          <w:tab/>
        </w:r>
        <w:r w:rsidR="00374BD2" w:rsidRPr="007B03C0">
          <w:rPr>
            <w:rStyle w:val="Hyperlink"/>
            <w:noProof/>
            <w:sz w:val="22"/>
            <w:szCs w:val="22"/>
          </w:rPr>
          <w:t>Annexes</w:t>
        </w:r>
        <w:r w:rsidR="00374BD2" w:rsidRPr="007B03C0">
          <w:rPr>
            <w:noProof/>
            <w:webHidden/>
            <w:sz w:val="22"/>
            <w:szCs w:val="22"/>
          </w:rPr>
          <w:tab/>
        </w:r>
        <w:r w:rsidR="00374BD2" w:rsidRPr="007B03C0">
          <w:rPr>
            <w:noProof/>
            <w:webHidden/>
            <w:sz w:val="22"/>
            <w:szCs w:val="22"/>
          </w:rPr>
          <w:fldChar w:fldCharType="begin"/>
        </w:r>
        <w:r w:rsidR="00374BD2" w:rsidRPr="007B03C0">
          <w:rPr>
            <w:noProof/>
            <w:webHidden/>
            <w:sz w:val="22"/>
            <w:szCs w:val="22"/>
          </w:rPr>
          <w:instrText xml:space="preserve"> PAGEREF _Toc53553929 \h </w:instrText>
        </w:r>
        <w:r w:rsidR="00374BD2" w:rsidRPr="007B03C0">
          <w:rPr>
            <w:noProof/>
            <w:webHidden/>
            <w:sz w:val="22"/>
            <w:szCs w:val="22"/>
          </w:rPr>
        </w:r>
        <w:r w:rsidR="00374BD2" w:rsidRPr="007B03C0">
          <w:rPr>
            <w:noProof/>
            <w:webHidden/>
            <w:sz w:val="22"/>
            <w:szCs w:val="22"/>
          </w:rPr>
          <w:fldChar w:fldCharType="separate"/>
        </w:r>
        <w:r w:rsidR="005C40C1">
          <w:rPr>
            <w:noProof/>
            <w:webHidden/>
            <w:sz w:val="22"/>
            <w:szCs w:val="22"/>
          </w:rPr>
          <w:t>46</w:t>
        </w:r>
        <w:r w:rsidR="00374BD2" w:rsidRPr="007B03C0">
          <w:rPr>
            <w:noProof/>
            <w:webHidden/>
            <w:sz w:val="22"/>
            <w:szCs w:val="22"/>
          </w:rPr>
          <w:fldChar w:fldCharType="end"/>
        </w:r>
      </w:hyperlink>
    </w:p>
    <w:p w14:paraId="3CF00F82" w14:textId="13514214" w:rsidR="007F564C" w:rsidRPr="00661890" w:rsidRDefault="00C61875" w:rsidP="00C61875">
      <w:pPr>
        <w:pStyle w:val="Default"/>
        <w:rPr>
          <w:sz w:val="22"/>
          <w:szCs w:val="22"/>
        </w:rPr>
      </w:pPr>
      <w:r w:rsidRPr="007B03C0">
        <w:rPr>
          <w:rFonts w:asciiTheme="minorHAnsi" w:hAnsiTheme="minorHAnsi" w:cstheme="minorBidi"/>
          <w:color w:val="auto"/>
          <w:sz w:val="22"/>
          <w:szCs w:val="22"/>
        </w:rPr>
        <w:fldChar w:fldCharType="end"/>
      </w:r>
    </w:p>
    <w:p w14:paraId="6E7D8A51" w14:textId="08321186" w:rsidR="003147EA" w:rsidRPr="00661890" w:rsidRDefault="003147EA" w:rsidP="003147EA">
      <w:pPr>
        <w:rPr>
          <w:sz w:val="22"/>
          <w:szCs w:val="22"/>
        </w:rPr>
      </w:pPr>
      <w:r w:rsidRPr="00661890">
        <w:rPr>
          <w:sz w:val="22"/>
          <w:szCs w:val="22"/>
        </w:rPr>
        <w:t>Appendix 7.</w:t>
      </w:r>
      <w:r w:rsidR="00F71485" w:rsidRPr="00661890">
        <w:rPr>
          <w:sz w:val="22"/>
          <w:szCs w:val="22"/>
        </w:rPr>
        <w:t>1</w:t>
      </w:r>
      <w:r w:rsidRPr="00661890">
        <w:rPr>
          <w:sz w:val="22"/>
          <w:szCs w:val="22"/>
        </w:rPr>
        <w:t xml:space="preserve"> </w:t>
      </w:r>
      <w:r w:rsidR="00DE4FB0" w:rsidRPr="00661890">
        <w:rPr>
          <w:sz w:val="22"/>
          <w:szCs w:val="22"/>
        </w:rPr>
        <w:t xml:space="preserve">Evaluation Work Plan </w:t>
      </w:r>
    </w:p>
    <w:p w14:paraId="6130275B" w14:textId="3361121C" w:rsidR="003147EA" w:rsidRPr="001E27C0" w:rsidRDefault="003147EA" w:rsidP="003147EA">
      <w:pPr>
        <w:rPr>
          <w:sz w:val="22"/>
          <w:szCs w:val="22"/>
        </w:rPr>
      </w:pPr>
      <w:r w:rsidRPr="001E27C0">
        <w:rPr>
          <w:sz w:val="22"/>
          <w:szCs w:val="22"/>
        </w:rPr>
        <w:t>Appendix 7.</w:t>
      </w:r>
      <w:r w:rsidR="00E83947" w:rsidRPr="001E27C0">
        <w:rPr>
          <w:sz w:val="22"/>
          <w:szCs w:val="22"/>
        </w:rPr>
        <w:t>2</w:t>
      </w:r>
      <w:r w:rsidRPr="001E27C0">
        <w:rPr>
          <w:sz w:val="22"/>
          <w:szCs w:val="22"/>
        </w:rPr>
        <w:t xml:space="preserve"> </w:t>
      </w:r>
      <w:r w:rsidR="00BC4674" w:rsidRPr="001E27C0">
        <w:rPr>
          <w:sz w:val="22"/>
          <w:szCs w:val="22"/>
        </w:rPr>
        <w:t xml:space="preserve">List of People </w:t>
      </w:r>
      <w:r w:rsidRPr="001E27C0">
        <w:rPr>
          <w:sz w:val="22"/>
          <w:szCs w:val="22"/>
        </w:rPr>
        <w:t>In</w:t>
      </w:r>
      <w:r w:rsidR="00BC4674" w:rsidRPr="001E27C0">
        <w:rPr>
          <w:sz w:val="22"/>
          <w:szCs w:val="22"/>
        </w:rPr>
        <w:t>terviewed</w:t>
      </w:r>
    </w:p>
    <w:p w14:paraId="0F62B77C" w14:textId="03D98C8F" w:rsidR="003147EA" w:rsidRPr="001E27C0" w:rsidRDefault="003147EA" w:rsidP="003147EA">
      <w:pPr>
        <w:rPr>
          <w:sz w:val="22"/>
          <w:szCs w:val="22"/>
        </w:rPr>
      </w:pPr>
      <w:r w:rsidRPr="001E27C0">
        <w:rPr>
          <w:sz w:val="22"/>
          <w:szCs w:val="22"/>
        </w:rPr>
        <w:t>Appendix 7.</w:t>
      </w:r>
      <w:r w:rsidR="00E83947" w:rsidRPr="001E27C0">
        <w:rPr>
          <w:sz w:val="22"/>
          <w:szCs w:val="22"/>
        </w:rPr>
        <w:t>3</w:t>
      </w:r>
      <w:r w:rsidRPr="001E27C0">
        <w:rPr>
          <w:sz w:val="22"/>
          <w:szCs w:val="22"/>
        </w:rPr>
        <w:t xml:space="preserve"> </w:t>
      </w:r>
      <w:r w:rsidR="00BC4674" w:rsidRPr="001E27C0">
        <w:rPr>
          <w:sz w:val="22"/>
          <w:szCs w:val="22"/>
        </w:rPr>
        <w:t xml:space="preserve">List of documents </w:t>
      </w:r>
      <w:r w:rsidRPr="001E27C0">
        <w:rPr>
          <w:sz w:val="22"/>
          <w:szCs w:val="22"/>
        </w:rPr>
        <w:t>review</w:t>
      </w:r>
      <w:r w:rsidR="00BC4674" w:rsidRPr="001E27C0">
        <w:rPr>
          <w:sz w:val="22"/>
          <w:szCs w:val="22"/>
        </w:rPr>
        <w:t>ed</w:t>
      </w:r>
    </w:p>
    <w:p w14:paraId="3A4F25A6" w14:textId="1A5DAE7E" w:rsidR="00BB2051" w:rsidRPr="00661890" w:rsidRDefault="00BB2051" w:rsidP="003147EA">
      <w:pPr>
        <w:rPr>
          <w:sz w:val="22"/>
          <w:szCs w:val="22"/>
        </w:rPr>
      </w:pPr>
      <w:r w:rsidRPr="00661890">
        <w:rPr>
          <w:sz w:val="22"/>
          <w:szCs w:val="22"/>
        </w:rPr>
        <w:lastRenderedPageBreak/>
        <w:t>Appendix 7.</w:t>
      </w:r>
      <w:r w:rsidR="00E83947" w:rsidRPr="00661890">
        <w:rPr>
          <w:sz w:val="22"/>
          <w:szCs w:val="22"/>
        </w:rPr>
        <w:t>4</w:t>
      </w:r>
      <w:r w:rsidRPr="00661890">
        <w:rPr>
          <w:sz w:val="22"/>
          <w:szCs w:val="22"/>
        </w:rPr>
        <w:t xml:space="preserve"> Evaluation Matrix</w:t>
      </w:r>
    </w:p>
    <w:p w14:paraId="64B97EC5" w14:textId="4678F4CD" w:rsidR="00E83947" w:rsidRPr="00661890" w:rsidRDefault="00E83947" w:rsidP="00E83947">
      <w:pPr>
        <w:rPr>
          <w:sz w:val="22"/>
          <w:szCs w:val="22"/>
        </w:rPr>
      </w:pPr>
      <w:r w:rsidRPr="001E27C0">
        <w:rPr>
          <w:sz w:val="22"/>
          <w:szCs w:val="22"/>
        </w:rPr>
        <w:t xml:space="preserve">Appendix 7.5 Project Reporting on indicators and targets </w:t>
      </w:r>
    </w:p>
    <w:p w14:paraId="75FCFEC3" w14:textId="30570DD3" w:rsidR="003147EA" w:rsidRPr="00661890" w:rsidRDefault="003147EA" w:rsidP="003147EA">
      <w:pPr>
        <w:rPr>
          <w:sz w:val="22"/>
          <w:szCs w:val="22"/>
        </w:rPr>
      </w:pPr>
      <w:r w:rsidRPr="00661890">
        <w:rPr>
          <w:sz w:val="22"/>
          <w:szCs w:val="22"/>
        </w:rPr>
        <w:t>Appendix 7.</w:t>
      </w:r>
      <w:r w:rsidR="00AB2DFD" w:rsidRPr="00661890">
        <w:rPr>
          <w:sz w:val="22"/>
          <w:szCs w:val="22"/>
        </w:rPr>
        <w:t>6</w:t>
      </w:r>
      <w:r w:rsidRPr="00661890">
        <w:rPr>
          <w:sz w:val="22"/>
          <w:szCs w:val="22"/>
        </w:rPr>
        <w:t xml:space="preserve"> Terms of Reference</w:t>
      </w:r>
    </w:p>
    <w:p w14:paraId="091EFD7E" w14:textId="77777777" w:rsidR="00F67F17" w:rsidRPr="00661890" w:rsidRDefault="00F67F17" w:rsidP="003147EA">
      <w:pPr>
        <w:rPr>
          <w:sz w:val="22"/>
          <w:szCs w:val="22"/>
        </w:rPr>
      </w:pPr>
    </w:p>
    <w:p w14:paraId="504AE8CA" w14:textId="28A41BBE" w:rsidR="008763BA" w:rsidRPr="00661890" w:rsidRDefault="008763BA" w:rsidP="00C84F75">
      <w:pPr>
        <w:pStyle w:val="Default"/>
      </w:pPr>
      <w:r w:rsidRPr="00661890">
        <w:rPr>
          <w:b/>
          <w:bCs/>
          <w:sz w:val="22"/>
          <w:szCs w:val="22"/>
        </w:rPr>
        <w:t xml:space="preserve">Acronyms </w:t>
      </w:r>
      <w:r w:rsidR="00901CFC" w:rsidRPr="00661890">
        <w:rPr>
          <w:b/>
          <w:bCs/>
          <w:sz w:val="22"/>
          <w:szCs w:val="22"/>
        </w:rPr>
        <w:t>and abbreviations</w:t>
      </w:r>
    </w:p>
    <w:p w14:paraId="1FD61602" w14:textId="77777777" w:rsidR="00EF3894" w:rsidRPr="00661890" w:rsidRDefault="00EF3894" w:rsidP="00EF3894">
      <w:pPr>
        <w:tabs>
          <w:tab w:val="left" w:pos="1134"/>
        </w:tabs>
        <w:rPr>
          <w:rFonts w:cstheme="minorHAnsi"/>
          <w:sz w:val="22"/>
          <w:szCs w:val="22"/>
        </w:rPr>
      </w:pPr>
      <w:r w:rsidRPr="00661890">
        <w:rPr>
          <w:rFonts w:cstheme="minorHAnsi"/>
          <w:sz w:val="22"/>
          <w:szCs w:val="22"/>
        </w:rPr>
        <w:t>AA</w:t>
      </w:r>
      <w:r w:rsidRPr="00661890">
        <w:rPr>
          <w:rFonts w:cstheme="minorHAnsi"/>
          <w:sz w:val="22"/>
          <w:szCs w:val="22"/>
        </w:rPr>
        <w:tab/>
        <w:t>Association Agreement</w:t>
      </w:r>
    </w:p>
    <w:p w14:paraId="1A98CC3D" w14:textId="3967A75A" w:rsidR="00407CBC" w:rsidRPr="00661890" w:rsidRDefault="00407CBC" w:rsidP="00EF3894">
      <w:pPr>
        <w:tabs>
          <w:tab w:val="left" w:pos="1134"/>
        </w:tabs>
        <w:rPr>
          <w:rFonts w:cstheme="minorHAnsi"/>
          <w:sz w:val="22"/>
          <w:szCs w:val="22"/>
        </w:rPr>
      </w:pPr>
      <w:r w:rsidRPr="00661890">
        <w:rPr>
          <w:rFonts w:cstheme="minorHAnsi"/>
          <w:sz w:val="22"/>
          <w:szCs w:val="22"/>
        </w:rPr>
        <w:t>ARDA</w:t>
      </w:r>
      <w:r w:rsidRPr="00661890">
        <w:rPr>
          <w:rFonts w:cstheme="minorHAnsi"/>
          <w:sz w:val="22"/>
          <w:szCs w:val="22"/>
        </w:rPr>
        <w:tab/>
        <w:t>Agriculture and Rural Development Agency</w:t>
      </w:r>
    </w:p>
    <w:p w14:paraId="563F4A40" w14:textId="46000AEA" w:rsidR="00EF3894" w:rsidRPr="00661890" w:rsidRDefault="00EF3894" w:rsidP="00EF3894">
      <w:pPr>
        <w:tabs>
          <w:tab w:val="left" w:pos="1134"/>
        </w:tabs>
        <w:rPr>
          <w:rFonts w:cstheme="minorHAnsi"/>
          <w:sz w:val="22"/>
          <w:szCs w:val="22"/>
        </w:rPr>
      </w:pPr>
      <w:r w:rsidRPr="00661890">
        <w:rPr>
          <w:rFonts w:cstheme="minorHAnsi"/>
          <w:sz w:val="22"/>
          <w:szCs w:val="22"/>
        </w:rPr>
        <w:t>BDS</w:t>
      </w:r>
      <w:r w:rsidRPr="00661890">
        <w:rPr>
          <w:rFonts w:cstheme="minorHAnsi"/>
          <w:sz w:val="22"/>
          <w:szCs w:val="22"/>
        </w:rPr>
        <w:tab/>
        <w:t>Business Development Services</w:t>
      </w:r>
    </w:p>
    <w:p w14:paraId="1FDC9108" w14:textId="7D19518F" w:rsidR="00407CBC" w:rsidRPr="00661890" w:rsidRDefault="00407CBC" w:rsidP="00EF3894">
      <w:pPr>
        <w:tabs>
          <w:tab w:val="left" w:pos="1134"/>
        </w:tabs>
        <w:rPr>
          <w:rFonts w:cstheme="minorHAnsi"/>
          <w:sz w:val="22"/>
          <w:szCs w:val="22"/>
        </w:rPr>
      </w:pPr>
      <w:r w:rsidRPr="00661890">
        <w:rPr>
          <w:rFonts w:cstheme="minorHAnsi"/>
          <w:sz w:val="22"/>
          <w:szCs w:val="22"/>
        </w:rPr>
        <w:t>BHR</w:t>
      </w:r>
      <w:r w:rsidRPr="00661890">
        <w:rPr>
          <w:rFonts w:cstheme="minorHAnsi"/>
          <w:sz w:val="22"/>
          <w:szCs w:val="22"/>
        </w:rPr>
        <w:tab/>
        <w:t>Business and Human Rights</w:t>
      </w:r>
    </w:p>
    <w:p w14:paraId="0921C6F9" w14:textId="77777777" w:rsidR="00EF3894" w:rsidRPr="00661890" w:rsidRDefault="00EF3894" w:rsidP="00EF3894">
      <w:pPr>
        <w:tabs>
          <w:tab w:val="left" w:pos="1134"/>
        </w:tabs>
        <w:rPr>
          <w:rFonts w:cstheme="minorHAnsi"/>
          <w:sz w:val="22"/>
          <w:szCs w:val="22"/>
        </w:rPr>
      </w:pPr>
      <w:r w:rsidRPr="00661890">
        <w:rPr>
          <w:rFonts w:cstheme="minorHAnsi"/>
          <w:sz w:val="22"/>
          <w:szCs w:val="22"/>
        </w:rPr>
        <w:t>CSO</w:t>
      </w:r>
      <w:r w:rsidRPr="00661890">
        <w:rPr>
          <w:rFonts w:cstheme="minorHAnsi"/>
          <w:sz w:val="22"/>
          <w:szCs w:val="22"/>
        </w:rPr>
        <w:tab/>
        <w:t>Civil Society Organisations</w:t>
      </w:r>
    </w:p>
    <w:p w14:paraId="6FDB00EA" w14:textId="77777777" w:rsidR="00EF3894" w:rsidRPr="00661890" w:rsidRDefault="00EF3894" w:rsidP="00EF3894">
      <w:pPr>
        <w:tabs>
          <w:tab w:val="left" w:pos="1134"/>
        </w:tabs>
        <w:rPr>
          <w:rFonts w:cstheme="minorHAnsi"/>
          <w:sz w:val="22"/>
          <w:szCs w:val="22"/>
        </w:rPr>
      </w:pPr>
      <w:r w:rsidRPr="00661890">
        <w:rPr>
          <w:rFonts w:cstheme="minorHAnsi"/>
          <w:sz w:val="22"/>
          <w:szCs w:val="22"/>
        </w:rPr>
        <w:t>CTA</w:t>
      </w:r>
      <w:r w:rsidRPr="00661890">
        <w:rPr>
          <w:rFonts w:cstheme="minorHAnsi"/>
          <w:sz w:val="22"/>
          <w:szCs w:val="22"/>
        </w:rPr>
        <w:tab/>
        <w:t>Chief Technical Advisor</w:t>
      </w:r>
    </w:p>
    <w:p w14:paraId="611D29DA" w14:textId="501379DD" w:rsidR="00EF3894" w:rsidRPr="00661890" w:rsidRDefault="00EF3894" w:rsidP="00EF3894">
      <w:pPr>
        <w:tabs>
          <w:tab w:val="left" w:pos="1134"/>
        </w:tabs>
        <w:rPr>
          <w:rFonts w:cstheme="minorHAnsi"/>
          <w:sz w:val="22"/>
          <w:szCs w:val="22"/>
        </w:rPr>
      </w:pPr>
      <w:r w:rsidRPr="00661890">
        <w:rPr>
          <w:rFonts w:cstheme="minorHAnsi"/>
          <w:sz w:val="22"/>
          <w:szCs w:val="22"/>
        </w:rPr>
        <w:t>Danida</w:t>
      </w:r>
      <w:r w:rsidRPr="00661890">
        <w:rPr>
          <w:rFonts w:cstheme="minorHAnsi"/>
          <w:sz w:val="22"/>
          <w:szCs w:val="22"/>
        </w:rPr>
        <w:tab/>
        <w:t>Danish International Development Agency</w:t>
      </w:r>
    </w:p>
    <w:p w14:paraId="3FBF15A2" w14:textId="2D0CDA3D" w:rsidR="00EF3894" w:rsidRPr="00661890" w:rsidRDefault="00EF3894" w:rsidP="00EF3894">
      <w:pPr>
        <w:tabs>
          <w:tab w:val="left" w:pos="1134"/>
        </w:tabs>
        <w:rPr>
          <w:rFonts w:cstheme="minorHAnsi"/>
          <w:sz w:val="22"/>
          <w:szCs w:val="22"/>
        </w:rPr>
      </w:pPr>
      <w:r w:rsidRPr="00661890">
        <w:rPr>
          <w:rFonts w:cstheme="minorHAnsi"/>
          <w:sz w:val="22"/>
          <w:szCs w:val="22"/>
        </w:rPr>
        <w:t>DANEP</w:t>
      </w:r>
      <w:r w:rsidRPr="00661890">
        <w:rPr>
          <w:rFonts w:cstheme="minorHAnsi"/>
          <w:sz w:val="22"/>
          <w:szCs w:val="22"/>
        </w:rPr>
        <w:tab/>
        <w:t>Danish Neighbourhood Programme</w:t>
      </w:r>
    </w:p>
    <w:p w14:paraId="42181590" w14:textId="77777777" w:rsidR="00EF3894" w:rsidRPr="00661890" w:rsidRDefault="00EF3894" w:rsidP="00EF3894">
      <w:pPr>
        <w:tabs>
          <w:tab w:val="left" w:pos="1134"/>
        </w:tabs>
        <w:rPr>
          <w:rFonts w:cstheme="minorHAnsi"/>
          <w:sz w:val="22"/>
          <w:szCs w:val="22"/>
        </w:rPr>
      </w:pPr>
      <w:r w:rsidRPr="00661890">
        <w:rPr>
          <w:rFonts w:cstheme="minorHAnsi"/>
          <w:sz w:val="22"/>
          <w:szCs w:val="22"/>
        </w:rPr>
        <w:t>DCFTA</w:t>
      </w:r>
      <w:r w:rsidRPr="00661890">
        <w:rPr>
          <w:rFonts w:cstheme="minorHAnsi"/>
          <w:sz w:val="22"/>
          <w:szCs w:val="22"/>
        </w:rPr>
        <w:tab/>
        <w:t>Deep and Comprehensive Free Trade Agreement</w:t>
      </w:r>
    </w:p>
    <w:p w14:paraId="6AA858F5" w14:textId="5B6AD8D2" w:rsidR="00EF3894" w:rsidRPr="006A0203" w:rsidRDefault="00EF3894" w:rsidP="00EF3894">
      <w:pPr>
        <w:tabs>
          <w:tab w:val="left" w:pos="1134"/>
        </w:tabs>
        <w:rPr>
          <w:rFonts w:cstheme="minorHAnsi"/>
          <w:sz w:val="22"/>
          <w:szCs w:val="22"/>
          <w:lang w:val="fr-FR"/>
        </w:rPr>
      </w:pPr>
      <w:r w:rsidRPr="006A0203">
        <w:rPr>
          <w:rFonts w:cstheme="minorHAnsi"/>
          <w:sz w:val="22"/>
          <w:szCs w:val="22"/>
          <w:lang w:val="fr-FR"/>
        </w:rPr>
        <w:t>DED</w:t>
      </w:r>
      <w:r w:rsidRPr="006A0203">
        <w:rPr>
          <w:rFonts w:cstheme="minorHAnsi"/>
          <w:sz w:val="22"/>
          <w:szCs w:val="22"/>
          <w:lang w:val="fr-FR"/>
        </w:rPr>
        <w:tab/>
        <w:t>Development Engagement Document (DANEP format)</w:t>
      </w:r>
    </w:p>
    <w:p w14:paraId="5769A637" w14:textId="77777777" w:rsidR="00EF3894" w:rsidRPr="00661890" w:rsidRDefault="00EF3894" w:rsidP="00EF3894">
      <w:pPr>
        <w:tabs>
          <w:tab w:val="left" w:pos="1134"/>
        </w:tabs>
        <w:rPr>
          <w:rFonts w:cstheme="minorHAnsi"/>
          <w:sz w:val="22"/>
          <w:szCs w:val="22"/>
        </w:rPr>
      </w:pPr>
      <w:r w:rsidRPr="00661890">
        <w:rPr>
          <w:rFonts w:cstheme="minorHAnsi"/>
          <w:sz w:val="22"/>
          <w:szCs w:val="22"/>
        </w:rPr>
        <w:t>DKK</w:t>
      </w:r>
      <w:r w:rsidRPr="00661890">
        <w:rPr>
          <w:rFonts w:cstheme="minorHAnsi"/>
          <w:sz w:val="22"/>
          <w:szCs w:val="22"/>
        </w:rPr>
        <w:tab/>
        <w:t>Danish Kroner</w:t>
      </w:r>
    </w:p>
    <w:p w14:paraId="0EB29B9C" w14:textId="77777777" w:rsidR="00EF3894" w:rsidRPr="00661890" w:rsidRDefault="00EF3894" w:rsidP="00EF3894">
      <w:pPr>
        <w:tabs>
          <w:tab w:val="left" w:pos="1134"/>
        </w:tabs>
        <w:rPr>
          <w:rFonts w:cstheme="minorHAnsi"/>
          <w:sz w:val="22"/>
          <w:szCs w:val="22"/>
        </w:rPr>
      </w:pPr>
      <w:r w:rsidRPr="00661890">
        <w:rPr>
          <w:rFonts w:cstheme="minorHAnsi"/>
          <w:sz w:val="22"/>
          <w:szCs w:val="22"/>
        </w:rPr>
        <w:t>EaP</w:t>
      </w:r>
      <w:r w:rsidRPr="00661890">
        <w:rPr>
          <w:rFonts w:cstheme="minorHAnsi"/>
          <w:sz w:val="22"/>
          <w:szCs w:val="22"/>
        </w:rPr>
        <w:tab/>
        <w:t>Eastern Partnership</w:t>
      </w:r>
    </w:p>
    <w:p w14:paraId="13D2D040" w14:textId="77777777" w:rsidR="00EF3894" w:rsidRPr="00661890" w:rsidRDefault="00EF3894" w:rsidP="00EF3894">
      <w:pPr>
        <w:tabs>
          <w:tab w:val="left" w:pos="1134"/>
        </w:tabs>
        <w:rPr>
          <w:rFonts w:cstheme="minorHAnsi"/>
          <w:sz w:val="22"/>
          <w:szCs w:val="22"/>
        </w:rPr>
      </w:pPr>
      <w:r w:rsidRPr="00661890">
        <w:rPr>
          <w:rFonts w:cstheme="minorHAnsi"/>
          <w:sz w:val="22"/>
          <w:szCs w:val="22"/>
        </w:rPr>
        <w:t>EU</w:t>
      </w:r>
      <w:r w:rsidRPr="00661890">
        <w:rPr>
          <w:rFonts w:cstheme="minorHAnsi"/>
          <w:sz w:val="22"/>
          <w:szCs w:val="22"/>
        </w:rPr>
        <w:tab/>
        <w:t>European Union</w:t>
      </w:r>
    </w:p>
    <w:p w14:paraId="6D8E6048" w14:textId="6ADB5719" w:rsidR="00A30314" w:rsidRPr="00661890" w:rsidRDefault="00A30314" w:rsidP="00EF3894">
      <w:pPr>
        <w:tabs>
          <w:tab w:val="left" w:pos="1134"/>
        </w:tabs>
        <w:rPr>
          <w:rFonts w:cstheme="minorHAnsi"/>
          <w:sz w:val="22"/>
          <w:szCs w:val="22"/>
        </w:rPr>
      </w:pPr>
      <w:r w:rsidRPr="00661890">
        <w:rPr>
          <w:rFonts w:cstheme="minorHAnsi"/>
          <w:sz w:val="22"/>
          <w:szCs w:val="22"/>
        </w:rPr>
        <w:t>ET</w:t>
      </w:r>
      <w:r w:rsidRPr="00661890">
        <w:rPr>
          <w:rFonts w:cstheme="minorHAnsi"/>
          <w:sz w:val="22"/>
          <w:szCs w:val="22"/>
        </w:rPr>
        <w:tab/>
        <w:t>Evaluation Team (for this MTE)</w:t>
      </w:r>
    </w:p>
    <w:p w14:paraId="2D12BB6F" w14:textId="1327810C" w:rsidR="00EF3894" w:rsidRPr="00661890" w:rsidRDefault="00EF3894" w:rsidP="00EF3894">
      <w:pPr>
        <w:tabs>
          <w:tab w:val="left" w:pos="1134"/>
        </w:tabs>
        <w:rPr>
          <w:rFonts w:cstheme="minorHAnsi"/>
          <w:sz w:val="22"/>
          <w:szCs w:val="22"/>
        </w:rPr>
      </w:pPr>
      <w:r w:rsidRPr="00661890">
        <w:rPr>
          <w:rFonts w:cstheme="minorHAnsi"/>
          <w:sz w:val="22"/>
          <w:szCs w:val="22"/>
        </w:rPr>
        <w:t>FES</w:t>
      </w:r>
      <w:r w:rsidRPr="00661890">
        <w:rPr>
          <w:rFonts w:cstheme="minorHAnsi"/>
          <w:sz w:val="22"/>
          <w:szCs w:val="22"/>
        </w:rPr>
        <w:tab/>
        <w:t>Friedrich Ebert Stiftung</w:t>
      </w:r>
    </w:p>
    <w:p w14:paraId="40B1D76A" w14:textId="59D720D0" w:rsidR="00EF3894" w:rsidRPr="00661890" w:rsidRDefault="00EF3894" w:rsidP="00EF3894">
      <w:pPr>
        <w:tabs>
          <w:tab w:val="left" w:pos="1134"/>
        </w:tabs>
        <w:rPr>
          <w:rFonts w:cstheme="minorHAnsi"/>
          <w:sz w:val="22"/>
          <w:szCs w:val="22"/>
        </w:rPr>
      </w:pPr>
      <w:r w:rsidRPr="00661890">
        <w:rPr>
          <w:rFonts w:cstheme="minorHAnsi"/>
          <w:sz w:val="22"/>
          <w:szCs w:val="22"/>
        </w:rPr>
        <w:t>GBV</w:t>
      </w:r>
      <w:r w:rsidRPr="00661890">
        <w:rPr>
          <w:rFonts w:cstheme="minorHAnsi"/>
          <w:sz w:val="22"/>
          <w:szCs w:val="22"/>
        </w:rPr>
        <w:tab/>
        <w:t>Gender Based Violence</w:t>
      </w:r>
    </w:p>
    <w:p w14:paraId="38DDA25C" w14:textId="77777777" w:rsidR="00EF3894" w:rsidRPr="00661890" w:rsidRDefault="00EF3894" w:rsidP="00EF3894">
      <w:pPr>
        <w:tabs>
          <w:tab w:val="left" w:pos="1134"/>
        </w:tabs>
        <w:rPr>
          <w:rFonts w:cstheme="minorHAnsi"/>
          <w:sz w:val="22"/>
          <w:szCs w:val="22"/>
        </w:rPr>
      </w:pPr>
      <w:r w:rsidRPr="00661890">
        <w:rPr>
          <w:rFonts w:cstheme="minorHAnsi"/>
          <w:sz w:val="22"/>
          <w:szCs w:val="22"/>
        </w:rPr>
        <w:t>GDP</w:t>
      </w:r>
      <w:r w:rsidRPr="00661890">
        <w:rPr>
          <w:rFonts w:cstheme="minorHAnsi"/>
          <w:sz w:val="22"/>
          <w:szCs w:val="22"/>
        </w:rPr>
        <w:tab/>
        <w:t>Gross Development Product</w:t>
      </w:r>
    </w:p>
    <w:p w14:paraId="29AA6835" w14:textId="77777777" w:rsidR="00EF3894" w:rsidRPr="00661890" w:rsidRDefault="00EF3894" w:rsidP="00EF3894">
      <w:pPr>
        <w:tabs>
          <w:tab w:val="left" w:pos="1134"/>
        </w:tabs>
        <w:rPr>
          <w:rFonts w:cstheme="minorHAnsi"/>
          <w:sz w:val="22"/>
          <w:szCs w:val="22"/>
        </w:rPr>
      </w:pPr>
      <w:r w:rsidRPr="00661890">
        <w:rPr>
          <w:rFonts w:cstheme="minorHAnsi"/>
          <w:sz w:val="22"/>
          <w:szCs w:val="22"/>
        </w:rPr>
        <w:t>GEA</w:t>
      </w:r>
      <w:r w:rsidRPr="00661890">
        <w:rPr>
          <w:rFonts w:cstheme="minorHAnsi"/>
          <w:sz w:val="22"/>
          <w:szCs w:val="22"/>
        </w:rPr>
        <w:tab/>
        <w:t>Georgia Employers’ Association</w:t>
      </w:r>
    </w:p>
    <w:p w14:paraId="06664C6D" w14:textId="53BB0E6A" w:rsidR="00407CBC" w:rsidRPr="00661890" w:rsidRDefault="00407CBC" w:rsidP="00EF3894">
      <w:pPr>
        <w:tabs>
          <w:tab w:val="left" w:pos="1134"/>
        </w:tabs>
        <w:rPr>
          <w:rFonts w:cstheme="minorHAnsi"/>
          <w:sz w:val="22"/>
          <w:szCs w:val="22"/>
        </w:rPr>
      </w:pPr>
      <w:r w:rsidRPr="00661890">
        <w:rPr>
          <w:rFonts w:cstheme="minorHAnsi"/>
          <w:sz w:val="22"/>
          <w:szCs w:val="22"/>
        </w:rPr>
        <w:t>GITA</w:t>
      </w:r>
      <w:r w:rsidRPr="00661890">
        <w:rPr>
          <w:rFonts w:cstheme="minorHAnsi"/>
          <w:sz w:val="22"/>
          <w:szCs w:val="22"/>
        </w:rPr>
        <w:tab/>
        <w:t>Georgian Information Technology Agency</w:t>
      </w:r>
    </w:p>
    <w:p w14:paraId="096C94D2" w14:textId="457DCE76" w:rsidR="00EF3894" w:rsidRPr="00661890" w:rsidRDefault="00EF3894" w:rsidP="00EF3894">
      <w:pPr>
        <w:tabs>
          <w:tab w:val="left" w:pos="1134"/>
        </w:tabs>
        <w:rPr>
          <w:rFonts w:cstheme="minorHAnsi"/>
          <w:sz w:val="22"/>
          <w:szCs w:val="22"/>
        </w:rPr>
      </w:pPr>
      <w:r w:rsidRPr="00661890">
        <w:rPr>
          <w:rFonts w:cstheme="minorHAnsi"/>
          <w:sz w:val="22"/>
          <w:szCs w:val="22"/>
        </w:rPr>
        <w:t>GIZ</w:t>
      </w:r>
      <w:r w:rsidRPr="00661890">
        <w:rPr>
          <w:rFonts w:cstheme="minorHAnsi"/>
          <w:sz w:val="22"/>
          <w:szCs w:val="22"/>
        </w:rPr>
        <w:tab/>
        <w:t>German Development Organisation</w:t>
      </w:r>
    </w:p>
    <w:p w14:paraId="00DA0FBD" w14:textId="77777777" w:rsidR="00EF3894" w:rsidRPr="00661890" w:rsidRDefault="00EF3894" w:rsidP="00EF3894">
      <w:pPr>
        <w:tabs>
          <w:tab w:val="left" w:pos="1134"/>
        </w:tabs>
        <w:rPr>
          <w:rFonts w:cstheme="minorHAnsi"/>
          <w:sz w:val="22"/>
          <w:szCs w:val="22"/>
        </w:rPr>
      </w:pPr>
      <w:r w:rsidRPr="00661890">
        <w:rPr>
          <w:rFonts w:cstheme="minorHAnsi"/>
          <w:sz w:val="22"/>
          <w:szCs w:val="22"/>
        </w:rPr>
        <w:t>GTUC</w:t>
      </w:r>
      <w:r w:rsidRPr="00661890">
        <w:rPr>
          <w:rFonts w:cstheme="minorHAnsi"/>
          <w:sz w:val="22"/>
          <w:szCs w:val="22"/>
        </w:rPr>
        <w:tab/>
        <w:t>Georgian Trade Union Confederation</w:t>
      </w:r>
    </w:p>
    <w:p w14:paraId="018710D3" w14:textId="66976017" w:rsidR="00407CBC" w:rsidRPr="00661890" w:rsidRDefault="00407CBC" w:rsidP="00EF3894">
      <w:pPr>
        <w:tabs>
          <w:tab w:val="left" w:pos="1134"/>
        </w:tabs>
        <w:rPr>
          <w:rFonts w:cstheme="minorHAnsi"/>
          <w:sz w:val="22"/>
          <w:szCs w:val="22"/>
        </w:rPr>
      </w:pPr>
      <w:r w:rsidRPr="00661890">
        <w:rPr>
          <w:rFonts w:cstheme="minorHAnsi"/>
          <w:sz w:val="22"/>
          <w:szCs w:val="22"/>
        </w:rPr>
        <w:t>HSoJ</w:t>
      </w:r>
      <w:r w:rsidRPr="00661890">
        <w:rPr>
          <w:rFonts w:cstheme="minorHAnsi"/>
          <w:sz w:val="22"/>
          <w:szCs w:val="22"/>
        </w:rPr>
        <w:tab/>
        <w:t>Higher School of Justice</w:t>
      </w:r>
    </w:p>
    <w:p w14:paraId="6665C512" w14:textId="51B40094" w:rsidR="00EF3894" w:rsidRPr="00661890" w:rsidRDefault="00EF3894" w:rsidP="00EF3894">
      <w:pPr>
        <w:tabs>
          <w:tab w:val="left" w:pos="1134"/>
        </w:tabs>
        <w:rPr>
          <w:rFonts w:cstheme="minorHAnsi"/>
          <w:sz w:val="22"/>
          <w:szCs w:val="22"/>
        </w:rPr>
      </w:pPr>
      <w:r w:rsidRPr="00661890">
        <w:rPr>
          <w:rFonts w:cstheme="minorHAnsi"/>
          <w:sz w:val="22"/>
          <w:szCs w:val="22"/>
        </w:rPr>
        <w:t>HRBA</w:t>
      </w:r>
      <w:r w:rsidRPr="00661890">
        <w:rPr>
          <w:rFonts w:cstheme="minorHAnsi"/>
          <w:sz w:val="22"/>
          <w:szCs w:val="22"/>
        </w:rPr>
        <w:tab/>
        <w:t>Human Rights Based Approach</w:t>
      </w:r>
    </w:p>
    <w:p w14:paraId="2F43D7F4" w14:textId="341CD786" w:rsidR="00407CBC" w:rsidRPr="00661890" w:rsidRDefault="00407CBC" w:rsidP="00EF3894">
      <w:pPr>
        <w:tabs>
          <w:tab w:val="left" w:pos="1134"/>
        </w:tabs>
        <w:rPr>
          <w:rFonts w:cstheme="minorHAnsi"/>
          <w:sz w:val="22"/>
          <w:szCs w:val="22"/>
        </w:rPr>
      </w:pPr>
      <w:r w:rsidRPr="00661890">
        <w:rPr>
          <w:rFonts w:cstheme="minorHAnsi"/>
          <w:sz w:val="22"/>
          <w:szCs w:val="22"/>
        </w:rPr>
        <w:t>HRS</w:t>
      </w:r>
      <w:r w:rsidRPr="00661890">
        <w:rPr>
          <w:rFonts w:cstheme="minorHAnsi"/>
          <w:sz w:val="22"/>
          <w:szCs w:val="22"/>
        </w:rPr>
        <w:tab/>
        <w:t>Human Rights Secretariat</w:t>
      </w:r>
    </w:p>
    <w:p w14:paraId="6946349B" w14:textId="014E2DE8" w:rsidR="00EF3894" w:rsidRPr="00661890" w:rsidRDefault="00EF3894" w:rsidP="00EF3894">
      <w:pPr>
        <w:tabs>
          <w:tab w:val="left" w:pos="1134"/>
        </w:tabs>
        <w:rPr>
          <w:rFonts w:cstheme="minorHAnsi"/>
          <w:sz w:val="22"/>
          <w:szCs w:val="22"/>
        </w:rPr>
      </w:pPr>
      <w:r w:rsidRPr="00661890">
        <w:rPr>
          <w:rFonts w:cstheme="minorHAnsi"/>
          <w:sz w:val="22"/>
          <w:szCs w:val="22"/>
        </w:rPr>
        <w:t>IDP</w:t>
      </w:r>
      <w:r w:rsidRPr="00661890">
        <w:rPr>
          <w:rFonts w:cstheme="minorHAnsi"/>
          <w:sz w:val="22"/>
          <w:szCs w:val="22"/>
        </w:rPr>
        <w:tab/>
        <w:t>Internal Displaced Persons</w:t>
      </w:r>
    </w:p>
    <w:p w14:paraId="6CDBB55A" w14:textId="77777777" w:rsidR="00EF3894" w:rsidRPr="00661890" w:rsidRDefault="00EF3894" w:rsidP="00EF3894">
      <w:pPr>
        <w:tabs>
          <w:tab w:val="left" w:pos="1134"/>
        </w:tabs>
        <w:rPr>
          <w:rFonts w:cstheme="minorHAnsi"/>
          <w:sz w:val="22"/>
          <w:szCs w:val="22"/>
        </w:rPr>
      </w:pPr>
      <w:r w:rsidRPr="00661890">
        <w:rPr>
          <w:rFonts w:cstheme="minorHAnsi"/>
          <w:sz w:val="22"/>
          <w:szCs w:val="22"/>
        </w:rPr>
        <w:t>ILO</w:t>
      </w:r>
      <w:r w:rsidRPr="00661890">
        <w:rPr>
          <w:rFonts w:cstheme="minorHAnsi"/>
          <w:sz w:val="22"/>
          <w:szCs w:val="22"/>
        </w:rPr>
        <w:tab/>
        <w:t>International Labour Organisation</w:t>
      </w:r>
    </w:p>
    <w:p w14:paraId="4E867AC9" w14:textId="10A0B1A9" w:rsidR="004744DC" w:rsidRPr="00661890" w:rsidRDefault="00C2124B" w:rsidP="00EF3894">
      <w:pPr>
        <w:tabs>
          <w:tab w:val="left" w:pos="1134"/>
        </w:tabs>
      </w:pPr>
      <w:r w:rsidRPr="00661890">
        <w:t xml:space="preserve">ILO DWT/CO </w:t>
      </w:r>
      <w:r w:rsidR="004744DC" w:rsidRPr="00661890">
        <w:rPr>
          <w:rFonts w:cstheme="minorHAnsi"/>
          <w:sz w:val="22"/>
          <w:szCs w:val="22"/>
        </w:rPr>
        <w:t>International Labour Organisation Decent Work Team/Country Office (</w:t>
      </w:r>
      <w:r w:rsidR="00FC396D" w:rsidRPr="00661890">
        <w:rPr>
          <w:rFonts w:cstheme="minorHAnsi"/>
          <w:sz w:val="22"/>
          <w:szCs w:val="22"/>
        </w:rPr>
        <w:t>i</w:t>
      </w:r>
      <w:r w:rsidR="004744DC" w:rsidRPr="00661890">
        <w:rPr>
          <w:rFonts w:cstheme="minorHAnsi"/>
          <w:sz w:val="22"/>
          <w:szCs w:val="22"/>
        </w:rPr>
        <w:t>n Moscow)</w:t>
      </w:r>
    </w:p>
    <w:p w14:paraId="6E9D1994" w14:textId="42A9C18E" w:rsidR="00EF3894" w:rsidRPr="00661890" w:rsidRDefault="00EF3894" w:rsidP="00EF3894">
      <w:pPr>
        <w:tabs>
          <w:tab w:val="left" w:pos="1134"/>
        </w:tabs>
        <w:rPr>
          <w:rFonts w:cstheme="minorHAnsi"/>
          <w:sz w:val="22"/>
          <w:szCs w:val="22"/>
        </w:rPr>
      </w:pPr>
      <w:r w:rsidRPr="00661890">
        <w:rPr>
          <w:rFonts w:cstheme="minorHAnsi"/>
          <w:sz w:val="22"/>
          <w:szCs w:val="22"/>
        </w:rPr>
        <w:t>LCID</w:t>
      </w:r>
      <w:r w:rsidRPr="00661890">
        <w:rPr>
          <w:rFonts w:cstheme="minorHAnsi"/>
          <w:sz w:val="22"/>
          <w:szCs w:val="22"/>
        </w:rPr>
        <w:tab/>
        <w:t xml:space="preserve">Labour Conditions Inspection Department </w:t>
      </w:r>
    </w:p>
    <w:p w14:paraId="4570ABF5" w14:textId="1522AEEB" w:rsidR="00EF3894" w:rsidRPr="00661890" w:rsidRDefault="00EF3894" w:rsidP="00EF3894">
      <w:pPr>
        <w:tabs>
          <w:tab w:val="left" w:pos="1134"/>
        </w:tabs>
        <w:rPr>
          <w:rFonts w:cstheme="minorHAnsi"/>
          <w:sz w:val="22"/>
          <w:szCs w:val="22"/>
        </w:rPr>
      </w:pPr>
      <w:r w:rsidRPr="00661890">
        <w:rPr>
          <w:rFonts w:cstheme="minorHAnsi"/>
          <w:sz w:val="22"/>
          <w:szCs w:val="22"/>
        </w:rPr>
        <w:t>M&amp;E</w:t>
      </w:r>
      <w:r w:rsidRPr="00661890">
        <w:rPr>
          <w:rFonts w:cstheme="minorHAnsi"/>
          <w:sz w:val="22"/>
          <w:szCs w:val="22"/>
        </w:rPr>
        <w:tab/>
        <w:t>Monitoring and Evaluation</w:t>
      </w:r>
    </w:p>
    <w:p w14:paraId="2174756F" w14:textId="77777777" w:rsidR="00EF3894" w:rsidRPr="00661890" w:rsidRDefault="00EF3894" w:rsidP="00EF3894">
      <w:pPr>
        <w:tabs>
          <w:tab w:val="left" w:pos="1134"/>
        </w:tabs>
        <w:rPr>
          <w:rFonts w:cstheme="minorHAnsi"/>
          <w:sz w:val="22"/>
          <w:szCs w:val="22"/>
        </w:rPr>
      </w:pPr>
      <w:r w:rsidRPr="00661890">
        <w:rPr>
          <w:rFonts w:cstheme="minorHAnsi"/>
          <w:sz w:val="22"/>
          <w:szCs w:val="22"/>
        </w:rPr>
        <w:t>MFA</w:t>
      </w:r>
      <w:r w:rsidRPr="00661890">
        <w:rPr>
          <w:rFonts w:cstheme="minorHAnsi"/>
          <w:sz w:val="22"/>
          <w:szCs w:val="22"/>
        </w:rPr>
        <w:tab/>
        <w:t>Ministry of Foreign Affairs of Denmark</w:t>
      </w:r>
    </w:p>
    <w:p w14:paraId="0BC9EDE2" w14:textId="77777777" w:rsidR="00EF3894" w:rsidRPr="00661890" w:rsidRDefault="00EF3894" w:rsidP="00EF3894">
      <w:pPr>
        <w:tabs>
          <w:tab w:val="left" w:pos="1134"/>
        </w:tabs>
        <w:rPr>
          <w:rFonts w:cstheme="minorHAnsi"/>
          <w:sz w:val="22"/>
          <w:szCs w:val="22"/>
        </w:rPr>
      </w:pPr>
      <w:r w:rsidRPr="00661890">
        <w:rPr>
          <w:rFonts w:cstheme="minorHAnsi"/>
          <w:sz w:val="22"/>
          <w:szCs w:val="22"/>
        </w:rPr>
        <w:t>MoEST</w:t>
      </w:r>
      <w:r w:rsidRPr="00661890">
        <w:rPr>
          <w:rFonts w:cstheme="minorHAnsi"/>
          <w:sz w:val="22"/>
          <w:szCs w:val="22"/>
        </w:rPr>
        <w:tab/>
        <w:t>Ministry of Economy and Sustainable Development of Georgia</w:t>
      </w:r>
    </w:p>
    <w:p w14:paraId="5716750F" w14:textId="63837497" w:rsidR="00EF3894" w:rsidRPr="00661890" w:rsidRDefault="0091313B" w:rsidP="00EF3894">
      <w:pPr>
        <w:tabs>
          <w:tab w:val="left" w:pos="1134"/>
        </w:tabs>
        <w:rPr>
          <w:rFonts w:cstheme="minorHAnsi"/>
          <w:sz w:val="22"/>
          <w:szCs w:val="22"/>
        </w:rPr>
      </w:pPr>
      <w:r>
        <w:rPr>
          <w:rFonts w:cstheme="minorHAnsi"/>
          <w:sz w:val="22"/>
          <w:szCs w:val="22"/>
        </w:rPr>
        <w:t>MOiDPLHSA</w:t>
      </w:r>
      <w:r w:rsidR="00EF3894" w:rsidRPr="00661890">
        <w:rPr>
          <w:rFonts w:cstheme="minorHAnsi"/>
          <w:sz w:val="22"/>
          <w:szCs w:val="22"/>
        </w:rPr>
        <w:tab/>
        <w:t xml:space="preserve">Ministry of Internally Displayed Persons, Labour and Social Affairs </w:t>
      </w:r>
    </w:p>
    <w:p w14:paraId="5CB7A050" w14:textId="16370062" w:rsidR="00EF3894" w:rsidRPr="00661890" w:rsidRDefault="00EF3894" w:rsidP="00EF3894">
      <w:pPr>
        <w:tabs>
          <w:tab w:val="left" w:pos="1134"/>
        </w:tabs>
        <w:rPr>
          <w:rFonts w:cstheme="minorHAnsi"/>
          <w:sz w:val="22"/>
          <w:szCs w:val="22"/>
        </w:rPr>
      </w:pPr>
      <w:r w:rsidRPr="00661890">
        <w:rPr>
          <w:rFonts w:cstheme="minorHAnsi"/>
          <w:sz w:val="22"/>
          <w:szCs w:val="22"/>
        </w:rPr>
        <w:t>MRDI</w:t>
      </w:r>
      <w:r w:rsidRPr="00661890">
        <w:rPr>
          <w:rFonts w:cstheme="minorHAnsi"/>
          <w:sz w:val="22"/>
          <w:szCs w:val="22"/>
        </w:rPr>
        <w:tab/>
        <w:t>Ministry of Regional Development and Infra Structure of Georgia</w:t>
      </w:r>
    </w:p>
    <w:p w14:paraId="0B8DF329" w14:textId="0EF2C977" w:rsidR="00EF3894" w:rsidRPr="00661890" w:rsidRDefault="00EF3894" w:rsidP="00EF3894">
      <w:pPr>
        <w:tabs>
          <w:tab w:val="left" w:pos="1134"/>
        </w:tabs>
        <w:rPr>
          <w:rFonts w:cstheme="minorHAnsi"/>
          <w:sz w:val="22"/>
          <w:szCs w:val="22"/>
        </w:rPr>
      </w:pPr>
      <w:r w:rsidRPr="00661890">
        <w:rPr>
          <w:sz w:val="22"/>
          <w:szCs w:val="22"/>
        </w:rPr>
        <w:t>MT</w:t>
      </w:r>
      <w:r w:rsidR="00A30314" w:rsidRPr="00661890">
        <w:rPr>
          <w:sz w:val="22"/>
          <w:szCs w:val="22"/>
        </w:rPr>
        <w:t>E</w:t>
      </w:r>
      <w:r w:rsidRPr="00661890">
        <w:rPr>
          <w:rFonts w:cstheme="minorHAnsi"/>
          <w:sz w:val="22"/>
          <w:szCs w:val="22"/>
        </w:rPr>
        <w:tab/>
      </w:r>
      <w:r w:rsidRPr="00661890">
        <w:rPr>
          <w:sz w:val="22"/>
          <w:szCs w:val="22"/>
        </w:rPr>
        <w:t xml:space="preserve">Mid-Term </w:t>
      </w:r>
      <w:r w:rsidR="00A30314" w:rsidRPr="00661890">
        <w:rPr>
          <w:sz w:val="22"/>
          <w:szCs w:val="22"/>
        </w:rPr>
        <w:t>Evaluation</w:t>
      </w:r>
    </w:p>
    <w:p w14:paraId="7936C88B" w14:textId="708E3442" w:rsidR="5F049E7A" w:rsidRPr="00661890" w:rsidRDefault="5F049E7A" w:rsidP="61CF02F8">
      <w:r w:rsidRPr="00661890">
        <w:rPr>
          <w:rFonts w:ascii="Calibri" w:eastAsia="Calibri" w:hAnsi="Calibri" w:cs="Calibri"/>
          <w:sz w:val="22"/>
          <w:szCs w:val="22"/>
        </w:rPr>
        <w:t>NEET</w:t>
      </w:r>
      <w:r w:rsidR="00613135" w:rsidRPr="00661890">
        <w:rPr>
          <w:rFonts w:ascii="Calibri" w:eastAsia="Calibri" w:hAnsi="Calibri" w:cs="Calibri"/>
          <w:sz w:val="22"/>
          <w:szCs w:val="22"/>
        </w:rPr>
        <w:tab/>
        <w:t xml:space="preserve">         </w:t>
      </w:r>
      <w:r w:rsidRPr="00661890">
        <w:rPr>
          <w:rFonts w:ascii="Calibri" w:eastAsia="Calibri" w:hAnsi="Calibri" w:cs="Calibri"/>
          <w:sz w:val="22"/>
          <w:szCs w:val="22"/>
        </w:rPr>
        <w:t>Not in Employment, Education or Training</w:t>
      </w:r>
    </w:p>
    <w:p w14:paraId="75414D14" w14:textId="77777777" w:rsidR="00EF3894" w:rsidRPr="00661890" w:rsidRDefault="00EF3894" w:rsidP="00EF3894">
      <w:pPr>
        <w:tabs>
          <w:tab w:val="left" w:pos="1134"/>
        </w:tabs>
        <w:rPr>
          <w:rFonts w:cstheme="minorHAnsi"/>
          <w:sz w:val="22"/>
          <w:szCs w:val="22"/>
        </w:rPr>
      </w:pPr>
      <w:r w:rsidRPr="00661890">
        <w:rPr>
          <w:rFonts w:cstheme="minorHAnsi"/>
          <w:sz w:val="22"/>
          <w:szCs w:val="22"/>
        </w:rPr>
        <w:t>NGO</w:t>
      </w:r>
      <w:r w:rsidRPr="00661890">
        <w:rPr>
          <w:rFonts w:cstheme="minorHAnsi"/>
          <w:sz w:val="22"/>
          <w:szCs w:val="22"/>
        </w:rPr>
        <w:tab/>
        <w:t>Non-Government Organisation</w:t>
      </w:r>
    </w:p>
    <w:p w14:paraId="07D011F7" w14:textId="77777777" w:rsidR="00EF3894" w:rsidRPr="00661890" w:rsidRDefault="00EF3894" w:rsidP="00EF3894">
      <w:pPr>
        <w:tabs>
          <w:tab w:val="left" w:pos="1134"/>
        </w:tabs>
        <w:rPr>
          <w:rFonts w:cstheme="minorHAnsi"/>
          <w:sz w:val="22"/>
          <w:szCs w:val="22"/>
        </w:rPr>
      </w:pPr>
      <w:r w:rsidRPr="00661890">
        <w:rPr>
          <w:rFonts w:cstheme="minorHAnsi"/>
          <w:sz w:val="22"/>
          <w:szCs w:val="22"/>
        </w:rPr>
        <w:t>NTSEC</w:t>
      </w:r>
      <w:r w:rsidRPr="00661890">
        <w:rPr>
          <w:rFonts w:cstheme="minorHAnsi"/>
          <w:sz w:val="22"/>
          <w:szCs w:val="22"/>
        </w:rPr>
        <w:tab/>
        <w:t>National Economic and Social Council</w:t>
      </w:r>
    </w:p>
    <w:p w14:paraId="544DDB70" w14:textId="77777777" w:rsidR="00EF3894" w:rsidRPr="00661890" w:rsidRDefault="00EF3894" w:rsidP="00EF3894">
      <w:pPr>
        <w:tabs>
          <w:tab w:val="left" w:pos="1134"/>
        </w:tabs>
        <w:rPr>
          <w:rFonts w:cstheme="minorHAnsi"/>
          <w:sz w:val="22"/>
          <w:szCs w:val="22"/>
        </w:rPr>
      </w:pPr>
      <w:r w:rsidRPr="00661890">
        <w:rPr>
          <w:rFonts w:cstheme="minorHAnsi"/>
          <w:sz w:val="22"/>
          <w:szCs w:val="22"/>
        </w:rPr>
        <w:t>ODIHR</w:t>
      </w:r>
      <w:r w:rsidRPr="00661890">
        <w:rPr>
          <w:rFonts w:cstheme="minorHAnsi"/>
          <w:sz w:val="22"/>
          <w:szCs w:val="22"/>
        </w:rPr>
        <w:tab/>
        <w:t>OSCE Office for Democratic Institutions and Human Rights</w:t>
      </w:r>
    </w:p>
    <w:p w14:paraId="67CA70E9" w14:textId="77777777" w:rsidR="00EF3894" w:rsidRPr="00661890" w:rsidRDefault="00EF3894" w:rsidP="00EF3894">
      <w:pPr>
        <w:tabs>
          <w:tab w:val="left" w:pos="1134"/>
        </w:tabs>
        <w:rPr>
          <w:rFonts w:cstheme="minorHAnsi"/>
          <w:sz w:val="22"/>
          <w:szCs w:val="22"/>
        </w:rPr>
      </w:pPr>
      <w:r w:rsidRPr="00661890">
        <w:rPr>
          <w:rFonts w:cstheme="minorHAnsi"/>
          <w:sz w:val="22"/>
          <w:szCs w:val="22"/>
        </w:rPr>
        <w:t>OSH</w:t>
      </w:r>
      <w:r w:rsidRPr="00661890">
        <w:rPr>
          <w:rFonts w:cstheme="minorHAnsi"/>
          <w:sz w:val="22"/>
          <w:szCs w:val="22"/>
        </w:rPr>
        <w:tab/>
        <w:t xml:space="preserve">Occupational Safety and Health </w:t>
      </w:r>
    </w:p>
    <w:p w14:paraId="58BA06DA" w14:textId="0D8D8BD4" w:rsidR="001F7995" w:rsidRPr="00661890" w:rsidRDefault="001F7995" w:rsidP="00EF3894">
      <w:pPr>
        <w:tabs>
          <w:tab w:val="left" w:pos="1134"/>
        </w:tabs>
        <w:rPr>
          <w:rFonts w:cstheme="minorHAnsi"/>
          <w:sz w:val="22"/>
          <w:szCs w:val="22"/>
        </w:rPr>
      </w:pPr>
      <w:r w:rsidRPr="00661890">
        <w:rPr>
          <w:rFonts w:cstheme="minorHAnsi"/>
          <w:sz w:val="22"/>
          <w:szCs w:val="22"/>
        </w:rPr>
        <w:t>PMF</w:t>
      </w:r>
      <w:r w:rsidRPr="00661890">
        <w:rPr>
          <w:rFonts w:cstheme="minorHAnsi"/>
          <w:sz w:val="22"/>
          <w:szCs w:val="22"/>
        </w:rPr>
        <w:tab/>
        <w:t>Project Monitoring Framework</w:t>
      </w:r>
    </w:p>
    <w:p w14:paraId="175B71E4" w14:textId="4334B96B" w:rsidR="00EF3894" w:rsidRPr="00661890" w:rsidRDefault="00EF3894" w:rsidP="00EF3894">
      <w:pPr>
        <w:tabs>
          <w:tab w:val="left" w:pos="1134"/>
        </w:tabs>
        <w:rPr>
          <w:rFonts w:cstheme="minorHAnsi"/>
          <w:sz w:val="22"/>
          <w:szCs w:val="22"/>
        </w:rPr>
      </w:pPr>
      <w:r w:rsidRPr="00661890">
        <w:rPr>
          <w:rFonts w:cstheme="minorHAnsi"/>
          <w:sz w:val="22"/>
          <w:szCs w:val="22"/>
        </w:rPr>
        <w:t>PMS</w:t>
      </w:r>
      <w:r w:rsidRPr="00661890">
        <w:rPr>
          <w:rFonts w:cstheme="minorHAnsi"/>
          <w:sz w:val="22"/>
          <w:szCs w:val="22"/>
        </w:rPr>
        <w:tab/>
        <w:t>Performance Management System</w:t>
      </w:r>
    </w:p>
    <w:p w14:paraId="238DE755" w14:textId="46DE062D" w:rsidR="00407CBC" w:rsidRPr="00661890" w:rsidRDefault="00407CBC" w:rsidP="00EF3894">
      <w:pPr>
        <w:tabs>
          <w:tab w:val="left" w:pos="1134"/>
        </w:tabs>
        <w:rPr>
          <w:rFonts w:cstheme="minorHAnsi"/>
          <w:sz w:val="22"/>
          <w:szCs w:val="22"/>
        </w:rPr>
      </w:pPr>
      <w:r w:rsidRPr="00661890">
        <w:rPr>
          <w:rFonts w:cstheme="minorHAnsi"/>
          <w:sz w:val="22"/>
          <w:szCs w:val="22"/>
        </w:rPr>
        <w:t>RBC</w:t>
      </w:r>
      <w:r w:rsidRPr="00661890">
        <w:rPr>
          <w:rFonts w:cstheme="minorHAnsi"/>
          <w:sz w:val="22"/>
          <w:szCs w:val="22"/>
        </w:rPr>
        <w:tab/>
        <w:t>Responsible Business Conduct</w:t>
      </w:r>
    </w:p>
    <w:p w14:paraId="512CD2C7" w14:textId="36C7A190" w:rsidR="00EF3894" w:rsidRPr="00661890" w:rsidRDefault="00EF3894" w:rsidP="00EF3894">
      <w:pPr>
        <w:tabs>
          <w:tab w:val="left" w:pos="1134"/>
        </w:tabs>
        <w:rPr>
          <w:rFonts w:cstheme="minorHAnsi"/>
          <w:sz w:val="22"/>
          <w:szCs w:val="22"/>
        </w:rPr>
      </w:pPr>
      <w:r w:rsidRPr="00661890">
        <w:rPr>
          <w:rFonts w:cstheme="minorHAnsi"/>
          <w:sz w:val="22"/>
          <w:szCs w:val="22"/>
        </w:rPr>
        <w:t>SDC</w:t>
      </w:r>
      <w:r w:rsidRPr="00661890">
        <w:rPr>
          <w:rFonts w:cstheme="minorHAnsi"/>
          <w:sz w:val="22"/>
          <w:szCs w:val="22"/>
        </w:rPr>
        <w:tab/>
        <w:t>Swiss Development Corporation</w:t>
      </w:r>
    </w:p>
    <w:p w14:paraId="3F9F09D7" w14:textId="77777777" w:rsidR="00EF3894" w:rsidRPr="00661890" w:rsidRDefault="00EF3894" w:rsidP="00EF3894">
      <w:pPr>
        <w:tabs>
          <w:tab w:val="left" w:pos="1134"/>
        </w:tabs>
        <w:rPr>
          <w:rFonts w:cstheme="minorHAnsi"/>
          <w:sz w:val="22"/>
          <w:szCs w:val="22"/>
        </w:rPr>
      </w:pPr>
      <w:r w:rsidRPr="00661890">
        <w:rPr>
          <w:rFonts w:cstheme="minorHAnsi"/>
          <w:sz w:val="22"/>
          <w:szCs w:val="22"/>
        </w:rPr>
        <w:t>SDG</w:t>
      </w:r>
      <w:r w:rsidRPr="00661890">
        <w:rPr>
          <w:rFonts w:cstheme="minorHAnsi"/>
          <w:sz w:val="22"/>
          <w:szCs w:val="22"/>
        </w:rPr>
        <w:tab/>
        <w:t>Sustainable Development Goals</w:t>
      </w:r>
    </w:p>
    <w:p w14:paraId="3D0FB0D0" w14:textId="77777777" w:rsidR="00EF3894" w:rsidRPr="00661890" w:rsidRDefault="00EF3894" w:rsidP="00EF3894">
      <w:pPr>
        <w:tabs>
          <w:tab w:val="left" w:pos="1134"/>
        </w:tabs>
        <w:rPr>
          <w:rFonts w:cstheme="minorHAnsi"/>
          <w:sz w:val="22"/>
          <w:szCs w:val="22"/>
        </w:rPr>
      </w:pPr>
      <w:r w:rsidRPr="00661890">
        <w:rPr>
          <w:rFonts w:cstheme="minorHAnsi"/>
          <w:sz w:val="22"/>
          <w:szCs w:val="22"/>
        </w:rPr>
        <w:t>SIYB</w:t>
      </w:r>
      <w:r w:rsidRPr="00661890">
        <w:rPr>
          <w:rFonts w:cstheme="minorHAnsi"/>
          <w:sz w:val="22"/>
          <w:szCs w:val="22"/>
        </w:rPr>
        <w:tab/>
        <w:t>Start and Improve Your Business</w:t>
      </w:r>
    </w:p>
    <w:p w14:paraId="1DFEFF98" w14:textId="77777777" w:rsidR="00EF3894" w:rsidRPr="00661890" w:rsidRDefault="00EF3894" w:rsidP="00EF3894">
      <w:pPr>
        <w:tabs>
          <w:tab w:val="left" w:pos="1134"/>
        </w:tabs>
        <w:rPr>
          <w:rFonts w:cstheme="minorHAnsi"/>
          <w:sz w:val="22"/>
          <w:szCs w:val="22"/>
        </w:rPr>
      </w:pPr>
      <w:r w:rsidRPr="00661890">
        <w:rPr>
          <w:rFonts w:cstheme="minorHAnsi"/>
          <w:sz w:val="22"/>
          <w:szCs w:val="22"/>
        </w:rPr>
        <w:t>SME</w:t>
      </w:r>
      <w:r w:rsidRPr="00661890">
        <w:rPr>
          <w:rFonts w:cstheme="minorHAnsi"/>
          <w:sz w:val="22"/>
          <w:szCs w:val="22"/>
        </w:rPr>
        <w:tab/>
        <w:t>Small and Medium Enterprises</w:t>
      </w:r>
    </w:p>
    <w:p w14:paraId="4E7186E0" w14:textId="77777777" w:rsidR="00EF3894" w:rsidRPr="00661890" w:rsidRDefault="00EF3894" w:rsidP="00EF3894">
      <w:pPr>
        <w:tabs>
          <w:tab w:val="left" w:pos="1134"/>
        </w:tabs>
        <w:rPr>
          <w:rFonts w:cstheme="minorHAnsi"/>
          <w:sz w:val="22"/>
          <w:szCs w:val="22"/>
        </w:rPr>
      </w:pPr>
      <w:r w:rsidRPr="00661890">
        <w:rPr>
          <w:rFonts w:cstheme="minorHAnsi"/>
          <w:sz w:val="22"/>
          <w:szCs w:val="22"/>
        </w:rPr>
        <w:lastRenderedPageBreak/>
        <w:t>TBD</w:t>
      </w:r>
      <w:r w:rsidRPr="00661890">
        <w:rPr>
          <w:rFonts w:cstheme="minorHAnsi"/>
          <w:sz w:val="22"/>
          <w:szCs w:val="22"/>
        </w:rPr>
        <w:tab/>
        <w:t>To be defined</w:t>
      </w:r>
    </w:p>
    <w:p w14:paraId="74501A2F" w14:textId="77777777" w:rsidR="00EF3894" w:rsidRPr="00661890" w:rsidRDefault="00EF3894" w:rsidP="00EF3894">
      <w:pPr>
        <w:tabs>
          <w:tab w:val="left" w:pos="1134"/>
        </w:tabs>
        <w:rPr>
          <w:rFonts w:cstheme="minorHAnsi"/>
          <w:sz w:val="22"/>
          <w:szCs w:val="22"/>
        </w:rPr>
      </w:pPr>
      <w:r w:rsidRPr="00661890">
        <w:rPr>
          <w:rFonts w:cstheme="minorHAnsi"/>
          <w:sz w:val="22"/>
          <w:szCs w:val="22"/>
        </w:rPr>
        <w:t>TC</w:t>
      </w:r>
      <w:r w:rsidRPr="00661890">
        <w:rPr>
          <w:rFonts w:cstheme="minorHAnsi"/>
          <w:sz w:val="22"/>
          <w:szCs w:val="22"/>
        </w:rPr>
        <w:tab/>
        <w:t>Trade Council</w:t>
      </w:r>
    </w:p>
    <w:p w14:paraId="400982F9" w14:textId="282A53AA" w:rsidR="00EF3894" w:rsidRPr="00661890" w:rsidRDefault="00EF3894" w:rsidP="00EF3894">
      <w:pPr>
        <w:tabs>
          <w:tab w:val="left" w:pos="1134"/>
        </w:tabs>
        <w:rPr>
          <w:rFonts w:cstheme="minorHAnsi"/>
          <w:sz w:val="22"/>
          <w:szCs w:val="22"/>
        </w:rPr>
      </w:pPr>
      <w:r w:rsidRPr="00661890">
        <w:rPr>
          <w:rFonts w:cstheme="minorHAnsi"/>
          <w:sz w:val="22"/>
          <w:szCs w:val="22"/>
        </w:rPr>
        <w:t>T</w:t>
      </w:r>
      <w:r w:rsidR="00A2474F" w:rsidRPr="00661890">
        <w:rPr>
          <w:rFonts w:cstheme="minorHAnsi"/>
          <w:sz w:val="22"/>
          <w:szCs w:val="22"/>
        </w:rPr>
        <w:t>o</w:t>
      </w:r>
      <w:r w:rsidRPr="00661890">
        <w:rPr>
          <w:rFonts w:cstheme="minorHAnsi"/>
          <w:sz w:val="22"/>
          <w:szCs w:val="22"/>
        </w:rPr>
        <w:t>R</w:t>
      </w:r>
      <w:r w:rsidRPr="00661890">
        <w:rPr>
          <w:rFonts w:cstheme="minorHAnsi"/>
          <w:sz w:val="22"/>
          <w:szCs w:val="22"/>
        </w:rPr>
        <w:tab/>
        <w:t>Terms of Reference</w:t>
      </w:r>
    </w:p>
    <w:p w14:paraId="08463761" w14:textId="584C25FB" w:rsidR="005B1971" w:rsidRPr="00661890" w:rsidRDefault="005B1971" w:rsidP="00EF3894">
      <w:pPr>
        <w:tabs>
          <w:tab w:val="left" w:pos="1134"/>
        </w:tabs>
        <w:rPr>
          <w:rFonts w:cstheme="minorHAnsi"/>
          <w:sz w:val="22"/>
          <w:szCs w:val="22"/>
        </w:rPr>
      </w:pPr>
      <w:r w:rsidRPr="00661890">
        <w:rPr>
          <w:rFonts w:cstheme="minorHAnsi"/>
          <w:sz w:val="22"/>
          <w:szCs w:val="22"/>
        </w:rPr>
        <w:t>ToT</w:t>
      </w:r>
      <w:r w:rsidRPr="00661890">
        <w:rPr>
          <w:rFonts w:cstheme="minorHAnsi"/>
          <w:sz w:val="22"/>
          <w:szCs w:val="22"/>
        </w:rPr>
        <w:tab/>
        <w:t>Training of Trainers</w:t>
      </w:r>
    </w:p>
    <w:p w14:paraId="36A8A42F" w14:textId="6EB09B64" w:rsidR="00EF3894" w:rsidRPr="00661890" w:rsidRDefault="00EF3894" w:rsidP="00EF3894">
      <w:pPr>
        <w:tabs>
          <w:tab w:val="left" w:pos="1134"/>
        </w:tabs>
        <w:rPr>
          <w:rFonts w:cstheme="minorHAnsi"/>
          <w:sz w:val="22"/>
          <w:szCs w:val="22"/>
        </w:rPr>
      </w:pPr>
      <w:r w:rsidRPr="00661890">
        <w:rPr>
          <w:rFonts w:cstheme="minorHAnsi"/>
          <w:sz w:val="22"/>
          <w:szCs w:val="22"/>
        </w:rPr>
        <w:t>TVET</w:t>
      </w:r>
      <w:r w:rsidRPr="00661890">
        <w:rPr>
          <w:rFonts w:cstheme="minorHAnsi"/>
          <w:sz w:val="22"/>
          <w:szCs w:val="22"/>
        </w:rPr>
        <w:tab/>
        <w:t>Technical and Vocational Education and Training</w:t>
      </w:r>
    </w:p>
    <w:p w14:paraId="7EAF5F49" w14:textId="7D2B59A7" w:rsidR="00EF3894" w:rsidRPr="00661890" w:rsidRDefault="00EF3894" w:rsidP="00EF3894">
      <w:pPr>
        <w:tabs>
          <w:tab w:val="left" w:pos="1134"/>
        </w:tabs>
        <w:rPr>
          <w:rFonts w:cstheme="minorHAnsi"/>
          <w:sz w:val="22"/>
          <w:szCs w:val="22"/>
        </w:rPr>
      </w:pPr>
      <w:r w:rsidRPr="00661890">
        <w:rPr>
          <w:sz w:val="22"/>
          <w:szCs w:val="22"/>
        </w:rPr>
        <w:t>UNDP</w:t>
      </w:r>
      <w:r w:rsidRPr="00661890">
        <w:rPr>
          <w:rFonts w:cstheme="minorHAnsi"/>
          <w:sz w:val="22"/>
          <w:szCs w:val="22"/>
        </w:rPr>
        <w:tab/>
      </w:r>
      <w:r w:rsidRPr="00661890">
        <w:rPr>
          <w:sz w:val="22"/>
          <w:szCs w:val="22"/>
        </w:rPr>
        <w:t>United Nation</w:t>
      </w:r>
      <w:r w:rsidR="00AF347C" w:rsidRPr="00661890">
        <w:rPr>
          <w:sz w:val="22"/>
          <w:szCs w:val="22"/>
        </w:rPr>
        <w:t>s</w:t>
      </w:r>
      <w:r w:rsidRPr="00661890">
        <w:rPr>
          <w:sz w:val="22"/>
          <w:szCs w:val="22"/>
        </w:rPr>
        <w:t xml:space="preserve"> Development Programme</w:t>
      </w:r>
    </w:p>
    <w:p w14:paraId="7FD57AC2" w14:textId="025C2E4B" w:rsidR="034D9265" w:rsidRPr="00661890" w:rsidRDefault="034D9265" w:rsidP="33908023">
      <w:pPr>
        <w:rPr>
          <w:sz w:val="22"/>
          <w:szCs w:val="22"/>
        </w:rPr>
      </w:pPr>
      <w:r w:rsidRPr="00661890">
        <w:rPr>
          <w:sz w:val="22"/>
          <w:szCs w:val="22"/>
        </w:rPr>
        <w:t>UNFPA</w:t>
      </w:r>
      <w:r w:rsidR="00613135" w:rsidRPr="00661890">
        <w:rPr>
          <w:sz w:val="22"/>
          <w:szCs w:val="22"/>
        </w:rPr>
        <w:tab/>
        <w:t xml:space="preserve">         </w:t>
      </w:r>
      <w:r w:rsidRPr="00661890">
        <w:rPr>
          <w:sz w:val="22"/>
          <w:szCs w:val="22"/>
        </w:rPr>
        <w:t>United Nations Population Fund</w:t>
      </w:r>
    </w:p>
    <w:p w14:paraId="209A0B63" w14:textId="11809F4B" w:rsidR="034D9265" w:rsidRPr="00661890" w:rsidRDefault="034D9265" w:rsidP="51C8E96F">
      <w:pPr>
        <w:rPr>
          <w:sz w:val="22"/>
          <w:szCs w:val="22"/>
        </w:rPr>
      </w:pPr>
      <w:r w:rsidRPr="00661890">
        <w:rPr>
          <w:sz w:val="22"/>
          <w:szCs w:val="22"/>
        </w:rPr>
        <w:t>UNIDO</w:t>
      </w:r>
      <w:r w:rsidR="00613135" w:rsidRPr="00661890">
        <w:rPr>
          <w:sz w:val="22"/>
          <w:szCs w:val="22"/>
        </w:rPr>
        <w:t xml:space="preserve">          </w:t>
      </w:r>
      <w:r w:rsidRPr="00661890">
        <w:rPr>
          <w:sz w:val="22"/>
          <w:szCs w:val="22"/>
        </w:rPr>
        <w:t>United Nations Industrial Development Organization</w:t>
      </w:r>
    </w:p>
    <w:p w14:paraId="633E2B56" w14:textId="5DADFD5F" w:rsidR="00AF347C" w:rsidRPr="00661890" w:rsidRDefault="00AF347C" w:rsidP="00EF3894">
      <w:pPr>
        <w:tabs>
          <w:tab w:val="left" w:pos="1134"/>
        </w:tabs>
        <w:rPr>
          <w:rFonts w:cstheme="minorHAnsi"/>
          <w:sz w:val="22"/>
          <w:szCs w:val="22"/>
        </w:rPr>
      </w:pPr>
      <w:r w:rsidRPr="00661890">
        <w:rPr>
          <w:rFonts w:cstheme="minorHAnsi"/>
          <w:sz w:val="22"/>
          <w:szCs w:val="22"/>
        </w:rPr>
        <w:t xml:space="preserve">UNPSD </w:t>
      </w:r>
      <w:r w:rsidR="00613135" w:rsidRPr="00661890">
        <w:rPr>
          <w:rFonts w:cstheme="minorHAnsi"/>
          <w:sz w:val="22"/>
          <w:szCs w:val="22"/>
        </w:rPr>
        <w:t xml:space="preserve">         </w:t>
      </w:r>
      <w:r w:rsidRPr="00661890">
        <w:rPr>
          <w:rFonts w:cstheme="minorHAnsi"/>
          <w:sz w:val="22"/>
          <w:szCs w:val="22"/>
        </w:rPr>
        <w:t xml:space="preserve">United Nations Partnership for Sustainable Development </w:t>
      </w:r>
    </w:p>
    <w:p w14:paraId="28E766E9" w14:textId="67CA7131" w:rsidR="00EF3894" w:rsidRDefault="00EF3894" w:rsidP="00EF3894">
      <w:pPr>
        <w:tabs>
          <w:tab w:val="left" w:pos="1134"/>
        </w:tabs>
        <w:rPr>
          <w:rFonts w:cstheme="minorHAnsi"/>
          <w:sz w:val="22"/>
          <w:szCs w:val="22"/>
        </w:rPr>
      </w:pPr>
      <w:r w:rsidRPr="00661890">
        <w:rPr>
          <w:rFonts w:cstheme="minorHAnsi"/>
          <w:sz w:val="22"/>
          <w:szCs w:val="22"/>
        </w:rPr>
        <w:t>WB</w:t>
      </w:r>
      <w:r w:rsidRPr="00661890">
        <w:rPr>
          <w:rFonts w:cstheme="minorHAnsi"/>
          <w:sz w:val="22"/>
          <w:szCs w:val="22"/>
        </w:rPr>
        <w:tab/>
        <w:t>World Bank</w:t>
      </w:r>
    </w:p>
    <w:p w14:paraId="5C6560F5" w14:textId="3195384C" w:rsidR="001138A1" w:rsidRDefault="001138A1">
      <w:pPr>
        <w:rPr>
          <w:rFonts w:cstheme="minorHAnsi"/>
          <w:sz w:val="22"/>
          <w:szCs w:val="22"/>
        </w:rPr>
      </w:pPr>
      <w:r>
        <w:rPr>
          <w:rFonts w:cstheme="minorHAnsi"/>
          <w:sz w:val="22"/>
          <w:szCs w:val="22"/>
        </w:rPr>
        <w:br w:type="page"/>
      </w:r>
    </w:p>
    <w:p w14:paraId="70D24598" w14:textId="40D44443" w:rsidR="00BE32B6" w:rsidRDefault="00BE32B6" w:rsidP="00770F29">
      <w:pPr>
        <w:pStyle w:val="Heading1"/>
      </w:pPr>
      <w:bookmarkStart w:id="1" w:name="_Toc53065598"/>
      <w:bookmarkStart w:id="2" w:name="_Toc53553892"/>
      <w:r w:rsidRPr="00661890">
        <w:lastRenderedPageBreak/>
        <w:t>1 Executive Summary</w:t>
      </w:r>
      <w:bookmarkEnd w:id="1"/>
      <w:bookmarkEnd w:id="2"/>
    </w:p>
    <w:p w14:paraId="0113C4C3" w14:textId="1FCC77F4" w:rsidR="002833B8" w:rsidRPr="00661890" w:rsidRDefault="002833B8" w:rsidP="002833B8">
      <w:pPr>
        <w:pStyle w:val="BodyTextReport"/>
        <w:jc w:val="both"/>
        <w:rPr>
          <w:b/>
          <w:bCs/>
        </w:rPr>
      </w:pPr>
      <w:r>
        <w:t>The present</w:t>
      </w:r>
      <w:r w:rsidRPr="00661890">
        <w:t xml:space="preserve"> project, </w:t>
      </w:r>
      <w:r w:rsidRPr="00661890">
        <w:rPr>
          <w:b/>
          <w:bCs/>
        </w:rPr>
        <w:t xml:space="preserve">Inclusive Labour Markets for Job Creation in Georgia 2017-2021, </w:t>
      </w:r>
      <w:r w:rsidRPr="00C84F75">
        <w:t>has</w:t>
      </w:r>
      <w:r w:rsidRPr="00661890">
        <w:t xml:space="preserve"> achieved important results since its inception, despite significant initial delays. This internal mid-term evaluation </w:t>
      </w:r>
      <w:r w:rsidR="0059134E">
        <w:t xml:space="preserve">(MTE) </w:t>
      </w:r>
      <w:r w:rsidRPr="00661890">
        <w:t>aims to undertake a comprehensive review of the project interventions and to draw out the key lessons learned, from its inception until now.</w:t>
      </w:r>
      <w:r w:rsidR="00AC327C">
        <w:t xml:space="preserve"> </w:t>
      </w:r>
      <w:r w:rsidR="00173CD5">
        <w:t>(</w:t>
      </w:r>
      <w:r w:rsidR="00AC327C">
        <w:t xml:space="preserve">Please refer to </w:t>
      </w:r>
      <w:r w:rsidR="00173CD5">
        <w:t>Appendix 7.6 for the Terms of Reference for this MTE)</w:t>
      </w:r>
      <w:r w:rsidR="006D0C83">
        <w:t>.</w:t>
      </w:r>
    </w:p>
    <w:p w14:paraId="6E700D6E" w14:textId="1D6516FE" w:rsidR="002833B8" w:rsidRPr="00661890" w:rsidRDefault="002833B8" w:rsidP="002833B8">
      <w:pPr>
        <w:pStyle w:val="BodyTextReport"/>
        <w:jc w:val="both"/>
      </w:pPr>
      <w:r w:rsidRPr="00661890">
        <w:t xml:space="preserve">The </w:t>
      </w:r>
      <w:r w:rsidRPr="00ED5043">
        <w:t xml:space="preserve">Inclusive Labour Markets </w:t>
      </w:r>
      <w:r w:rsidRPr="000B0EDB">
        <w:t>project</w:t>
      </w:r>
      <w:r w:rsidRPr="00661890">
        <w:t xml:space="preserve"> </w:t>
      </w:r>
      <w:r>
        <w:t xml:space="preserve"> </w:t>
      </w:r>
      <w:r w:rsidRPr="00661890">
        <w:t xml:space="preserve">has been designed within the framework of the Danish Neighbourhood Programme 2017-21 (DANEP) for Georgia, under its thematic Objective 2 “Strengthening sustainable and inclusive economic growth (Inclusive Economic Growth Programme)”. </w:t>
      </w:r>
      <w:r w:rsidR="00621657">
        <w:t xml:space="preserve">The project is implemented by the ILO and funded by the </w:t>
      </w:r>
      <w:r w:rsidRPr="00661890">
        <w:t>Government of Denmark</w:t>
      </w:r>
      <w:r w:rsidR="00621657">
        <w:t>, with a total of</w:t>
      </w:r>
      <w:r w:rsidRPr="00661890">
        <w:t xml:space="preserve"> </w:t>
      </w:r>
      <w:r>
        <w:t>4</w:t>
      </w:r>
      <w:r w:rsidRPr="00661890">
        <w:t>,</w:t>
      </w:r>
      <w:r>
        <w:t>298</w:t>
      </w:r>
      <w:r w:rsidRPr="00661890">
        <w:t xml:space="preserve"> million USD or </w:t>
      </w:r>
      <w:r>
        <w:t>28</w:t>
      </w:r>
      <w:r w:rsidRPr="00661890">
        <w:t xml:space="preserve"> million DKK </w:t>
      </w:r>
      <w:r w:rsidR="008679C6">
        <w:t xml:space="preserve">from </w:t>
      </w:r>
      <w:r w:rsidRPr="00661890">
        <w:t xml:space="preserve">December 2017-December 2021. </w:t>
      </w:r>
    </w:p>
    <w:p w14:paraId="32280724" w14:textId="0C30C4C7" w:rsidR="008679C6" w:rsidRPr="00661890" w:rsidRDefault="008679C6" w:rsidP="008679C6">
      <w:pPr>
        <w:pStyle w:val="BodyTextReport"/>
        <w:jc w:val="both"/>
      </w:pPr>
      <w:r w:rsidRPr="00661890">
        <w:t xml:space="preserve">The </w:t>
      </w:r>
      <w:r>
        <w:t>constituents</w:t>
      </w:r>
      <w:r w:rsidRPr="00661890">
        <w:t xml:space="preserve"> directly involved in implementation and support of the present project are the Ministry of Internally Displayed Persons, Labour </w:t>
      </w:r>
      <w:r w:rsidR="00CF2EA5">
        <w:t xml:space="preserve">Health </w:t>
      </w:r>
      <w:r w:rsidRPr="00661890">
        <w:t>and Social Affairs (MOiDPL</w:t>
      </w:r>
      <w:r w:rsidR="00CF2EA5">
        <w:t>H</w:t>
      </w:r>
      <w:r w:rsidRPr="00661890">
        <w:t>SA)</w:t>
      </w:r>
      <w:r>
        <w:t xml:space="preserve"> (and </w:t>
      </w:r>
      <w:r w:rsidRPr="00661890">
        <w:t>the Labour Conditions Inspection Department (LCID) of that Ministry</w:t>
      </w:r>
      <w:r>
        <w:t>)</w:t>
      </w:r>
      <w:r w:rsidRPr="00661890">
        <w:t>, Georgian Employers Association (GEA), Georgian Trade Union Confederation (GTUC), as well as the Secretariat of the Tripartite Commission on Social Partnership, TCSP (being a part of MOiDPL</w:t>
      </w:r>
      <w:r w:rsidR="00CF2EA5">
        <w:t>H</w:t>
      </w:r>
      <w:r w:rsidRPr="00661890">
        <w:t>SA). The project has actively cooperated with a wide range of national institutions, regional social partners, UN technical agencies (UNFPA, UNIDO, UNWOMEN), UNDP, as well as EU’s Eastern Partnership Programme (EAP), and bilateral donors such as GIZ, USAID to mention the key ones.</w:t>
      </w:r>
    </w:p>
    <w:p w14:paraId="2A4B9928" w14:textId="66E1874C" w:rsidR="009D43E9" w:rsidRPr="00C84F75" w:rsidRDefault="00E90B47" w:rsidP="009D43E9">
      <w:pPr>
        <w:rPr>
          <w:b/>
          <w:bCs/>
          <w:i/>
          <w:iCs/>
        </w:rPr>
      </w:pPr>
      <w:r w:rsidRPr="00C84F75">
        <w:rPr>
          <w:b/>
          <w:bCs/>
          <w:i/>
          <w:iCs/>
        </w:rPr>
        <w:t>Context</w:t>
      </w:r>
    </w:p>
    <w:p w14:paraId="7B96F493" w14:textId="73FCE415" w:rsidR="006E75FE" w:rsidRPr="00661890" w:rsidRDefault="006E75FE" w:rsidP="006E75FE">
      <w:pPr>
        <w:pStyle w:val="BodyTextReport"/>
        <w:jc w:val="both"/>
      </w:pPr>
      <w:r w:rsidRPr="00C84F75">
        <w:t>Georgia’s economy employs a high number of informal workers (34.3% in 2019</w:t>
      </w:r>
      <w:r w:rsidRPr="00C84F75">
        <w:rPr>
          <w:vertAlign w:val="superscript"/>
        </w:rPr>
        <w:footnoteReference w:id="2"/>
      </w:r>
      <w:r w:rsidRPr="00C84F75">
        <w:t xml:space="preserve">) and protection mechanism of the labour code does not apply to them. This constitutes an important challenge for ensuring equal and non-discriminatory treatment at the workplace. </w:t>
      </w:r>
    </w:p>
    <w:p w14:paraId="75F53669" w14:textId="31A91429" w:rsidR="00BC26AC" w:rsidRPr="00C84F75" w:rsidRDefault="00BC26AC" w:rsidP="00C84F75">
      <w:pPr>
        <w:pStyle w:val="BodyTextReport"/>
        <w:jc w:val="both"/>
      </w:pPr>
      <w:r w:rsidRPr="00C84F75">
        <w:t xml:space="preserve">The current </w:t>
      </w:r>
      <w:r w:rsidR="00CF48FF">
        <w:t>G</w:t>
      </w:r>
      <w:r w:rsidR="000D17B7" w:rsidRPr="00C84F75">
        <w:t xml:space="preserve">overnment of Georgia </w:t>
      </w:r>
      <w:r w:rsidR="00CF48FF">
        <w:t xml:space="preserve">(GoG) </w:t>
      </w:r>
      <w:r w:rsidRPr="00C84F75">
        <w:t xml:space="preserve">has been working towards </w:t>
      </w:r>
      <w:r w:rsidR="000D17B7" w:rsidRPr="00C84F75">
        <w:t>a</w:t>
      </w:r>
      <w:r w:rsidRPr="00C84F75">
        <w:t xml:space="preserve"> gradual restoration of labour market institutions</w:t>
      </w:r>
      <w:r w:rsidR="00CF48FF">
        <w:t xml:space="preserve"> since 2016</w:t>
      </w:r>
      <w:r w:rsidRPr="00C84F75">
        <w:t xml:space="preserve">. It has undertaken a number of encouraging steps in this regard, including the adoption of a new labour code, re-establishment of the Tripartite Social Partnership Commission, which provide for a better balance between the interest of workers and employers and entering into relevant international agreements: the EU/Georgia Association Agreement (AA), Annex on Employment, Social Policy and Equal opportunities focuses on labour rights and lays out specific directives and timetable and the EU/Georgia Deep and Comprehensive Free Trade Agreement (DCFTA), within which Chapter 13 lays out issues related to Trade and Sustainable Development. </w:t>
      </w:r>
    </w:p>
    <w:p w14:paraId="61722A3B" w14:textId="1A50DF8E" w:rsidR="007F27E3" w:rsidRDefault="007F27E3" w:rsidP="00C84F75">
      <w:pPr>
        <w:pStyle w:val="BodyTextReport"/>
        <w:jc w:val="both"/>
      </w:pPr>
      <w:r w:rsidRPr="00661890">
        <w:t xml:space="preserve">Georgia’s National Action Plan for Human Rights (2018-2020) considers labour issues as one of its 27 priorities (Goal 9.1 – Protecting labour rights in compliance with internationally recognized standards). </w:t>
      </w:r>
    </w:p>
    <w:p w14:paraId="67C118D4" w14:textId="68BD9CBB" w:rsidR="000D4D41" w:rsidRDefault="000D17B7" w:rsidP="00C84F75">
      <w:pPr>
        <w:pStyle w:val="BodyTextReport"/>
        <w:jc w:val="both"/>
      </w:pPr>
      <w:r>
        <w:t>The</w:t>
      </w:r>
      <w:r w:rsidR="000D4D41">
        <w:t xml:space="preserve"> </w:t>
      </w:r>
      <w:r w:rsidR="003B3515">
        <w:t xml:space="preserve"> Go</w:t>
      </w:r>
      <w:r>
        <w:t xml:space="preserve">G </w:t>
      </w:r>
      <w:r w:rsidR="003B3515">
        <w:t>from 2015 onwards ad</w:t>
      </w:r>
      <w:r w:rsidR="009B582B">
        <w:t>opted a series of measure</w:t>
      </w:r>
      <w:r w:rsidR="000D4D41">
        <w:t>s</w:t>
      </w:r>
      <w:r w:rsidR="009B582B">
        <w:t xml:space="preserve"> to create a more inclusive labour market, and bring the national legislation close to International Labour Standards. </w:t>
      </w:r>
    </w:p>
    <w:p w14:paraId="75106B36" w14:textId="469741B6" w:rsidR="00E90B47" w:rsidRDefault="000D4D41" w:rsidP="00C84F75">
      <w:pPr>
        <w:pStyle w:val="BodyTextReport"/>
        <w:jc w:val="both"/>
      </w:pPr>
      <w:r>
        <w:t>The l</w:t>
      </w:r>
      <w:r w:rsidRPr="00661890">
        <w:t>aw on Labour Safety, adopted in 2018, creation of the list of the most hazardous, strenuous, injurious, and dangerous jobs, work on mediation)</w:t>
      </w:r>
      <w:r w:rsidRPr="00C84F75">
        <w:rPr>
          <w:vertAlign w:val="superscript"/>
        </w:rPr>
        <w:footnoteReference w:id="3"/>
      </w:r>
      <w:r w:rsidRPr="00C84F75">
        <w:rPr>
          <w:vertAlign w:val="superscript"/>
        </w:rPr>
        <w:t>.</w:t>
      </w:r>
      <w:r w:rsidR="00561F69">
        <w:t xml:space="preserve"> </w:t>
      </w:r>
      <w:r w:rsidR="00561F69" w:rsidRPr="00661890">
        <w:t xml:space="preserve">The Labour </w:t>
      </w:r>
      <w:r w:rsidR="00624172">
        <w:t xml:space="preserve">Conditions </w:t>
      </w:r>
      <w:r w:rsidR="00561F69" w:rsidRPr="00661890">
        <w:t>Inspec</w:t>
      </w:r>
      <w:r w:rsidR="00561F69">
        <w:t xml:space="preserve">tion </w:t>
      </w:r>
      <w:r w:rsidR="00624172">
        <w:t>Department</w:t>
      </w:r>
      <w:r w:rsidR="00561F69" w:rsidRPr="00661890">
        <w:t xml:space="preserve"> has been strengthened both institutionally and in terms of widening its mandate.</w:t>
      </w:r>
      <w:r w:rsidRPr="00661890">
        <w:t xml:space="preserve"> </w:t>
      </w:r>
      <w:r>
        <w:t>The</w:t>
      </w:r>
      <w:r w:rsidR="001E59BC">
        <w:t xml:space="preserve"> </w:t>
      </w:r>
      <w:r w:rsidR="001E59BC" w:rsidRPr="00661890">
        <w:t xml:space="preserve">National Strategy for Labour and Employment </w:t>
      </w:r>
      <w:r w:rsidR="001E59BC">
        <w:t xml:space="preserve">and Action Plan </w:t>
      </w:r>
      <w:r w:rsidR="001E59BC" w:rsidRPr="00661890">
        <w:t>2019-2023 was approved at the end of 2019</w:t>
      </w:r>
      <w:r w:rsidR="001E59BC" w:rsidRPr="00C84F75">
        <w:rPr>
          <w:vertAlign w:val="superscript"/>
        </w:rPr>
        <w:footnoteReference w:id="4"/>
      </w:r>
      <w:r w:rsidRPr="00C84F75">
        <w:rPr>
          <w:vertAlign w:val="superscript"/>
        </w:rPr>
        <w:t>.</w:t>
      </w:r>
      <w:r>
        <w:t xml:space="preserve"> </w:t>
      </w:r>
      <w:r w:rsidR="00322FC4">
        <w:t xml:space="preserve">Most importantly, </w:t>
      </w:r>
      <w:r w:rsidR="007F27E3">
        <w:t>i</w:t>
      </w:r>
      <w:r w:rsidRPr="00661890">
        <w:t>n September 2020, the Parliament of Georgia adopted a package of reforms to The Labour Code and created the Labour Inspection as a separate entity of Public Law (from January 2021).</w:t>
      </w:r>
      <w:r w:rsidR="007F27E3">
        <w:t xml:space="preserve"> T</w:t>
      </w:r>
      <w:r w:rsidR="004F2D87">
        <w:t xml:space="preserve">he </w:t>
      </w:r>
      <w:r w:rsidR="007F27E3">
        <w:t xml:space="preserve">present project and the ILO have been instrumental in </w:t>
      </w:r>
      <w:r w:rsidR="004F2D87">
        <w:t xml:space="preserve">preparing and supporting </w:t>
      </w:r>
      <w:r w:rsidR="007F27E3">
        <w:t>this law reform</w:t>
      </w:r>
      <w:r w:rsidR="004F2D87">
        <w:t>.</w:t>
      </w:r>
    </w:p>
    <w:p w14:paraId="54D480DA" w14:textId="4979FA6F" w:rsidR="004F2D87" w:rsidRPr="00C84F75" w:rsidRDefault="004F2D87" w:rsidP="00C84F75">
      <w:pPr>
        <w:pStyle w:val="BodyTextReport"/>
        <w:jc w:val="both"/>
        <w:rPr>
          <w:b/>
          <w:bCs/>
          <w:i/>
          <w:iCs/>
        </w:rPr>
      </w:pPr>
      <w:r w:rsidRPr="00C84F75">
        <w:rPr>
          <w:b/>
          <w:bCs/>
          <w:i/>
          <w:iCs/>
        </w:rPr>
        <w:lastRenderedPageBreak/>
        <w:t>ILM Project</w:t>
      </w:r>
      <w:r w:rsidR="00A44340" w:rsidRPr="00C84F75">
        <w:rPr>
          <w:b/>
          <w:bCs/>
          <w:i/>
          <w:iCs/>
        </w:rPr>
        <w:t xml:space="preserve"> intervention logic and set-up</w:t>
      </w:r>
    </w:p>
    <w:p w14:paraId="3541B909" w14:textId="77DE2ED2" w:rsidR="00811F4B" w:rsidRPr="00C84F75" w:rsidRDefault="00811F4B" w:rsidP="00C84F75">
      <w:pPr>
        <w:pStyle w:val="BodyTextReport"/>
        <w:jc w:val="both"/>
        <w:rPr>
          <w:b/>
          <w:bCs/>
        </w:rPr>
      </w:pPr>
      <w:r w:rsidRPr="00C84F75">
        <w:rPr>
          <w:b/>
          <w:bCs/>
        </w:rPr>
        <w:t>Overall objective:</w:t>
      </w:r>
    </w:p>
    <w:p w14:paraId="3564523B" w14:textId="77777777" w:rsidR="00811F4B" w:rsidRPr="00C84F75" w:rsidRDefault="00811F4B" w:rsidP="00C84F75">
      <w:pPr>
        <w:pStyle w:val="BodyTextReport"/>
        <w:jc w:val="both"/>
      </w:pPr>
      <w:r w:rsidRPr="00C84F75">
        <w:t>Improved labour market institutions that encapsulate and/or have the capacity to develop legislative and policy frameworks, as well as deliver services, which will lead to a well-functioning labour market that generates decent work opportunities.</w:t>
      </w:r>
    </w:p>
    <w:p w14:paraId="531A2EC9" w14:textId="77777777" w:rsidR="00811F4B" w:rsidRPr="00C84F75" w:rsidRDefault="00811F4B" w:rsidP="00C84F75">
      <w:pPr>
        <w:pStyle w:val="BodyTextReport"/>
        <w:jc w:val="both"/>
      </w:pPr>
      <w:r w:rsidRPr="00C84F75">
        <w:rPr>
          <w:b/>
          <w:bCs/>
        </w:rPr>
        <w:t>Outcome 1:</w:t>
      </w:r>
      <w:r w:rsidRPr="00C84F75">
        <w:t xml:space="preserve"> Regulatory labour market institutions ensure improved enforcement and respect for labour laws and international labour standards.</w:t>
      </w:r>
    </w:p>
    <w:p w14:paraId="2E81A8F1" w14:textId="06865EDD" w:rsidR="00811F4B" w:rsidRPr="00C84F75" w:rsidRDefault="00811F4B" w:rsidP="00C84F75">
      <w:pPr>
        <w:pStyle w:val="BodyTextReport"/>
        <w:numPr>
          <w:ilvl w:val="0"/>
          <w:numId w:val="60"/>
        </w:numPr>
        <w:jc w:val="both"/>
      </w:pPr>
      <w:r w:rsidRPr="00C84F75">
        <w:t>Support provided for legislative reform (MOLHSA, TSPC).</w:t>
      </w:r>
    </w:p>
    <w:p w14:paraId="3F3AE9D0" w14:textId="7FF65514" w:rsidR="00811F4B" w:rsidRPr="00C84F75" w:rsidRDefault="00811F4B" w:rsidP="00C84F75">
      <w:pPr>
        <w:pStyle w:val="BodyTextReport"/>
        <w:numPr>
          <w:ilvl w:val="0"/>
          <w:numId w:val="60"/>
        </w:numPr>
        <w:jc w:val="both"/>
      </w:pPr>
      <w:r w:rsidRPr="00C84F75">
        <w:t>Support provided for improved labour law and ILS compliance (MOLHSA, GEA, GTUC, TSPC, HSoJ).</w:t>
      </w:r>
    </w:p>
    <w:p w14:paraId="5228963F" w14:textId="67A40BDA" w:rsidR="00811F4B" w:rsidRPr="00C84F75" w:rsidRDefault="00811F4B" w:rsidP="00C84F75">
      <w:pPr>
        <w:pStyle w:val="BodyTextReport"/>
        <w:numPr>
          <w:ilvl w:val="0"/>
          <w:numId w:val="60"/>
        </w:numPr>
        <w:jc w:val="both"/>
      </w:pPr>
      <w:r w:rsidRPr="00C84F75">
        <w:t>Support provided to constituents, including members of the TSPC to improve social dialogue institutions and processes.</w:t>
      </w:r>
    </w:p>
    <w:p w14:paraId="7A18C5E0" w14:textId="442AA013" w:rsidR="00811F4B" w:rsidRPr="00C84F75" w:rsidRDefault="00811F4B" w:rsidP="00C84F75">
      <w:pPr>
        <w:pStyle w:val="BodyTextReport"/>
        <w:jc w:val="both"/>
      </w:pPr>
      <w:r w:rsidRPr="00C84F75">
        <w:rPr>
          <w:b/>
          <w:bCs/>
        </w:rPr>
        <w:t>Outcome 2:</w:t>
      </w:r>
      <w:r w:rsidRPr="00C84F75">
        <w:t xml:space="preserve"> Youth entrepreneurship in Georgia promoted and strengthened through capacity building and institutional strengthening of the G</w:t>
      </w:r>
      <w:r w:rsidR="005608BD" w:rsidRPr="00C84F75">
        <w:t>eorgian Employers’ Association (G</w:t>
      </w:r>
      <w:r w:rsidRPr="00C84F75">
        <w:t>EA</w:t>
      </w:r>
      <w:r w:rsidR="005608BD" w:rsidRPr="00C84F75">
        <w:t>)</w:t>
      </w:r>
      <w:r w:rsidRPr="00C84F75">
        <w:t xml:space="preserve"> and relevant government institutions, with the aim of creating new businesses, strengthening and formalizing existing ones and involving the private sector through the implementation of responsible business practices.</w:t>
      </w:r>
    </w:p>
    <w:p w14:paraId="236C1E29" w14:textId="304939C6" w:rsidR="00811F4B" w:rsidRPr="00C84F75" w:rsidRDefault="00811F4B" w:rsidP="00C84F75">
      <w:pPr>
        <w:pStyle w:val="BodyTextReport"/>
        <w:numPr>
          <w:ilvl w:val="0"/>
          <w:numId w:val="60"/>
        </w:numPr>
        <w:jc w:val="both"/>
      </w:pPr>
      <w:r w:rsidRPr="00C84F75">
        <w:t>Technical support provided to E</w:t>
      </w:r>
      <w:r w:rsidR="005608BD" w:rsidRPr="00C84F75">
        <w:t xml:space="preserve">mployers’ </w:t>
      </w:r>
      <w:r w:rsidRPr="00C84F75">
        <w:t>O</w:t>
      </w:r>
      <w:r w:rsidR="005608BD" w:rsidRPr="00C84F75">
        <w:t xml:space="preserve">rganisations </w:t>
      </w:r>
      <w:r w:rsidRPr="00C84F75">
        <w:t>and Government bodies to put in place interventions to promote youth entrepreneurship and improve the business climate for the establishment of new businesses by youth.</w:t>
      </w:r>
    </w:p>
    <w:p w14:paraId="05CDC112" w14:textId="043A1B01" w:rsidR="00811F4B" w:rsidRPr="00C84F75" w:rsidRDefault="00811F4B" w:rsidP="00C84F75">
      <w:pPr>
        <w:pStyle w:val="BodyTextReport"/>
        <w:numPr>
          <w:ilvl w:val="0"/>
          <w:numId w:val="60"/>
        </w:numPr>
        <w:jc w:val="both"/>
      </w:pPr>
      <w:r w:rsidRPr="00C84F75">
        <w:t>Technical support provided to GEA and Human Rights Secretariat to implement a strategy to promote Business and Human Rights (BHR) and responsible business conduct.</w:t>
      </w:r>
    </w:p>
    <w:p w14:paraId="3657515D" w14:textId="1F34737A" w:rsidR="00A44340" w:rsidRDefault="007F4017" w:rsidP="00CF48FF">
      <w:pPr>
        <w:pStyle w:val="BodyTextReport"/>
        <w:jc w:val="both"/>
      </w:pPr>
      <w:r w:rsidRPr="00661890">
        <w:t>The project is managed by a Chief Technical Adviser (CTA),</w:t>
      </w:r>
      <w:r>
        <w:t xml:space="preserve">assisted by a team of </w:t>
      </w:r>
      <w:r w:rsidR="00A00062">
        <w:t xml:space="preserve">project and M&amp;E officers, as well as a project assistant and </w:t>
      </w:r>
      <w:r w:rsidR="008C2330">
        <w:t>d</w:t>
      </w:r>
      <w:r w:rsidR="00A00062">
        <w:t>river. Financial management support is ensured through ILO’s regional office in Moscow.</w:t>
      </w:r>
    </w:p>
    <w:p w14:paraId="3A3ED814" w14:textId="40DCCA14" w:rsidR="008C2330" w:rsidRDefault="00694F56" w:rsidP="00CF48FF">
      <w:pPr>
        <w:pStyle w:val="BodyTextReport"/>
        <w:jc w:val="both"/>
      </w:pPr>
      <w:r>
        <w:t xml:space="preserve">A </w:t>
      </w:r>
      <w:r w:rsidRPr="00661890">
        <w:t xml:space="preserve">Project Advisory Committee (PAC) has been established to guide the work of the project. PAC members include the ILO, the Georgian constituents Ministry of Internally Displaced Persons, Labour, Health and Social Affairs (MoIDPLHSA), the Georgian Employers Association (GEA), </w:t>
      </w:r>
      <w:r>
        <w:t xml:space="preserve">and </w:t>
      </w:r>
      <w:r w:rsidRPr="00661890">
        <w:t>the Georgian Trade Union Confederation (GTUC)</w:t>
      </w:r>
      <w:r w:rsidR="004E4709">
        <w:t xml:space="preserve">, as well as the donor, </w:t>
      </w:r>
      <w:r w:rsidRPr="00661890">
        <w:t>the Danish Ministry of Foreign Affairs.</w:t>
      </w:r>
    </w:p>
    <w:p w14:paraId="7141321C" w14:textId="29E02CFB" w:rsidR="004E4709" w:rsidRPr="00C84F75" w:rsidRDefault="000D4A52" w:rsidP="00CF48FF">
      <w:pPr>
        <w:pStyle w:val="BodyTextReport"/>
        <w:jc w:val="both"/>
        <w:rPr>
          <w:b/>
          <w:bCs/>
          <w:i/>
          <w:iCs/>
        </w:rPr>
      </w:pPr>
      <w:r w:rsidRPr="00C84F75">
        <w:rPr>
          <w:b/>
          <w:bCs/>
          <w:i/>
          <w:iCs/>
        </w:rPr>
        <w:t>Overall conclusions</w:t>
      </w:r>
    </w:p>
    <w:p w14:paraId="261FCC34" w14:textId="77777777" w:rsidR="00BC02F4" w:rsidRPr="00661890" w:rsidRDefault="00BC02F4" w:rsidP="00BC02F4">
      <w:pPr>
        <w:pStyle w:val="BodyTextReport"/>
        <w:jc w:val="both"/>
      </w:pPr>
      <w:r>
        <w:t>The ILM p</w:t>
      </w:r>
      <w:r w:rsidRPr="00661890">
        <w:t xml:space="preserve">roject is highly relevant to the needs of the </w:t>
      </w:r>
      <w:r>
        <w:t>constituents</w:t>
      </w:r>
      <w:r w:rsidRPr="00661890">
        <w:t xml:space="preserve"> and is responsive to the issues of labour right and youth employment.</w:t>
      </w:r>
    </w:p>
    <w:p w14:paraId="182A5F3F" w14:textId="6A41D6BF" w:rsidR="000D4A52" w:rsidRDefault="00BC02F4" w:rsidP="00BC02F4">
      <w:pPr>
        <w:pStyle w:val="BodyTextReport"/>
        <w:jc w:val="both"/>
        <w:rPr>
          <w:rFonts w:ascii="Calibri" w:eastAsia="Times New Roman" w:hAnsi="Calibri" w:cs="Calibri"/>
        </w:rPr>
      </w:pPr>
      <w:r w:rsidRPr="00661890">
        <w:rPr>
          <w:rFonts w:ascii="Calibri" w:eastAsia="Times New Roman" w:hAnsi="Calibri" w:cs="Calibri"/>
        </w:rPr>
        <w:t>The project interventions have built upon the achievements of the previous ILO projects as well as the work of international partners. Coordination mechanisms exist among UN partners (e.g. Gender theme group, Youth group) and the</w:t>
      </w:r>
      <w:r>
        <w:rPr>
          <w:rFonts w:ascii="Calibri" w:eastAsia="Times New Roman" w:hAnsi="Calibri" w:cs="Calibri"/>
        </w:rPr>
        <w:t xml:space="preserve"> </w:t>
      </w:r>
      <w:r w:rsidR="0091313B">
        <w:rPr>
          <w:rFonts w:ascii="Calibri" w:eastAsia="Times New Roman" w:hAnsi="Calibri" w:cs="Calibri"/>
        </w:rPr>
        <w:t>MOiDPLHSA</w:t>
      </w:r>
      <w:r>
        <w:rPr>
          <w:rFonts w:ascii="Calibri" w:eastAsia="Times New Roman" w:hAnsi="Calibri" w:cs="Calibri"/>
        </w:rPr>
        <w:t xml:space="preserve"> l</w:t>
      </w:r>
      <w:r w:rsidRPr="00661890">
        <w:rPr>
          <w:rFonts w:ascii="Calibri" w:eastAsia="Times New Roman" w:hAnsi="Calibri" w:cs="Calibri"/>
        </w:rPr>
        <w:t>eads a donor coordination group</w:t>
      </w:r>
      <w:r w:rsidR="00A443F5">
        <w:rPr>
          <w:rFonts w:ascii="Calibri" w:eastAsia="Times New Roman" w:hAnsi="Calibri" w:cs="Calibri"/>
        </w:rPr>
        <w:t>.</w:t>
      </w:r>
    </w:p>
    <w:p w14:paraId="7CEDAB7C" w14:textId="77CC40A3" w:rsidR="00A443F5" w:rsidRDefault="00A443F5" w:rsidP="00BC02F4">
      <w:pPr>
        <w:pStyle w:val="BodyTextReport"/>
        <w:jc w:val="both"/>
        <w:rPr>
          <w:rFonts w:ascii="Calibri" w:eastAsia="Times New Roman" w:hAnsi="Calibri" w:cs="Calibri"/>
        </w:rPr>
      </w:pPr>
      <w:r w:rsidRPr="00661890">
        <w:rPr>
          <w:rFonts w:ascii="Calibri" w:eastAsia="Times New Roman" w:hAnsi="Calibri" w:cs="Calibri"/>
        </w:rPr>
        <w:t>The project – designed jointly by ILO experts and Danida team of consultants in 2017 - is ambitious and rather abstract, aiming at medium-long term effects of interventions. In some cases the outcomes and output indicators are beyond the sphere of control of the project</w:t>
      </w:r>
      <w:r>
        <w:rPr>
          <w:rFonts w:ascii="Calibri" w:eastAsia="Times New Roman" w:hAnsi="Calibri" w:cs="Calibri"/>
        </w:rPr>
        <w:t>.</w:t>
      </w:r>
    </w:p>
    <w:p w14:paraId="71D8B31C" w14:textId="26F06A9F" w:rsidR="00A443F5" w:rsidRPr="00C84F75" w:rsidRDefault="00A443F5" w:rsidP="00BC02F4">
      <w:pPr>
        <w:pStyle w:val="BodyTextReport"/>
        <w:jc w:val="both"/>
        <w:rPr>
          <w:i/>
          <w:iCs/>
        </w:rPr>
      </w:pPr>
      <w:r w:rsidRPr="00C84F75">
        <w:rPr>
          <w:i/>
          <w:iCs/>
        </w:rPr>
        <w:t>Constraints</w:t>
      </w:r>
    </w:p>
    <w:p w14:paraId="7A526514" w14:textId="78DE47BE" w:rsidR="008F5BF3" w:rsidRDefault="00A443F5" w:rsidP="00BC02F4">
      <w:pPr>
        <w:pStyle w:val="BodyTextReport"/>
        <w:jc w:val="both"/>
        <w:rPr>
          <w:rFonts w:ascii="Calibri" w:eastAsia="Times New Roman" w:hAnsi="Calibri" w:cs="Calibri"/>
        </w:rPr>
      </w:pPr>
      <w:r w:rsidRPr="00661890">
        <w:rPr>
          <w:rFonts w:ascii="Calibri" w:eastAsia="Times New Roman" w:hAnsi="Calibri" w:cs="Calibri"/>
        </w:rPr>
        <w:t xml:space="preserve">Based on </w:t>
      </w:r>
      <w:r>
        <w:rPr>
          <w:rFonts w:ascii="Calibri" w:eastAsia="Times New Roman" w:hAnsi="Calibri" w:cs="Calibri"/>
        </w:rPr>
        <w:t>frequent</w:t>
      </w:r>
      <w:r w:rsidRPr="00661890">
        <w:rPr>
          <w:rFonts w:ascii="Calibri" w:eastAsia="Times New Roman" w:hAnsi="Calibri" w:cs="Calibri"/>
        </w:rPr>
        <w:t xml:space="preserve"> request</w:t>
      </w:r>
      <w:r>
        <w:rPr>
          <w:rFonts w:ascii="Calibri" w:eastAsia="Times New Roman" w:hAnsi="Calibri" w:cs="Calibri"/>
        </w:rPr>
        <w:t>s</w:t>
      </w:r>
      <w:r w:rsidRPr="00661890">
        <w:rPr>
          <w:rFonts w:ascii="Calibri" w:eastAsia="Times New Roman" w:hAnsi="Calibri" w:cs="Calibri"/>
        </w:rPr>
        <w:t xml:space="preserve"> from c</w:t>
      </w:r>
      <w:r>
        <w:rPr>
          <w:rFonts w:ascii="Calibri" w:eastAsia="Times New Roman" w:hAnsi="Calibri" w:cs="Calibri"/>
        </w:rPr>
        <w:t>onstituents</w:t>
      </w:r>
      <w:r w:rsidRPr="00661890">
        <w:rPr>
          <w:rFonts w:ascii="Calibri" w:eastAsia="Times New Roman" w:hAnsi="Calibri" w:cs="Calibri"/>
        </w:rPr>
        <w:t>, the project has sometimes ventured into interventions that were not strictly part of the original work plan and project design. These are relevant and appreciated by partners, while the project framework and M&amp;E system need</w:t>
      </w:r>
      <w:r>
        <w:rPr>
          <w:rFonts w:ascii="Sylfaen" w:eastAsia="Times New Roman" w:hAnsi="Sylfaen" w:cs="Calibri"/>
          <w:lang w:val="en-US"/>
        </w:rPr>
        <w:t>s</w:t>
      </w:r>
      <w:r w:rsidRPr="00661890">
        <w:rPr>
          <w:rFonts w:ascii="Calibri" w:eastAsia="Times New Roman" w:hAnsi="Calibri" w:cs="Calibri"/>
        </w:rPr>
        <w:t xml:space="preserve"> to be adjusted, and the interventions need to be well justified in reports</w:t>
      </w:r>
      <w:r w:rsidR="00252EA2">
        <w:rPr>
          <w:rFonts w:ascii="Calibri" w:eastAsia="Times New Roman" w:hAnsi="Calibri" w:cs="Calibri"/>
        </w:rPr>
        <w:t xml:space="preserve">. The COVID 19 pandemic and lockdown has </w:t>
      </w:r>
      <w:r w:rsidR="008F5BF3">
        <w:rPr>
          <w:rFonts w:ascii="Calibri" w:eastAsia="Times New Roman" w:hAnsi="Calibri" w:cs="Calibri"/>
        </w:rPr>
        <w:t>seriously</w:t>
      </w:r>
      <w:r w:rsidR="00252EA2">
        <w:rPr>
          <w:rFonts w:ascii="Calibri" w:eastAsia="Times New Roman" w:hAnsi="Calibri" w:cs="Calibri"/>
        </w:rPr>
        <w:t xml:space="preserve"> </w:t>
      </w:r>
      <w:r w:rsidR="00252EA2">
        <w:rPr>
          <w:rFonts w:ascii="Calibri" w:eastAsia="Times New Roman" w:hAnsi="Calibri" w:cs="Calibri"/>
        </w:rPr>
        <w:lastRenderedPageBreak/>
        <w:t xml:space="preserve">impacted the ILM projects performance an ability to carry out </w:t>
      </w:r>
      <w:r w:rsidR="008F5BF3">
        <w:rPr>
          <w:rFonts w:ascii="Calibri" w:eastAsia="Times New Roman" w:hAnsi="Calibri" w:cs="Calibri"/>
        </w:rPr>
        <w:t>training and direct consultations with constituents and stakeholders throughout most of 2020.</w:t>
      </w:r>
    </w:p>
    <w:p w14:paraId="3086E5CE" w14:textId="7904E007" w:rsidR="008F5BF3" w:rsidRPr="00C84F75" w:rsidRDefault="008F5BF3" w:rsidP="00BC02F4">
      <w:pPr>
        <w:pStyle w:val="BodyTextReport"/>
        <w:jc w:val="both"/>
        <w:rPr>
          <w:rFonts w:ascii="Calibri" w:eastAsia="Times New Roman" w:hAnsi="Calibri" w:cs="Calibri"/>
          <w:i/>
          <w:iCs/>
        </w:rPr>
      </w:pPr>
      <w:r w:rsidRPr="00C84F75">
        <w:rPr>
          <w:rFonts w:ascii="Calibri" w:eastAsia="Times New Roman" w:hAnsi="Calibri" w:cs="Calibri"/>
          <w:i/>
          <w:iCs/>
        </w:rPr>
        <w:t>Effectiveness &amp; Efficiency</w:t>
      </w:r>
    </w:p>
    <w:p w14:paraId="43E280E9" w14:textId="77777777" w:rsidR="008F5BF3" w:rsidRPr="00661890" w:rsidRDefault="008F5BF3" w:rsidP="008F5BF3">
      <w:pPr>
        <w:pStyle w:val="BodyTextReport"/>
        <w:jc w:val="both"/>
      </w:pPr>
      <w:r w:rsidRPr="00661890">
        <w:t>To a certain extent, the project contributed to the overall objective (at meta-level), with the two main outcomes feeding into this:</w:t>
      </w:r>
    </w:p>
    <w:p w14:paraId="637855A4" w14:textId="4D81C7BA" w:rsidR="008F5BF3" w:rsidRPr="00661890" w:rsidRDefault="008F5BF3" w:rsidP="008F5BF3">
      <w:pPr>
        <w:pStyle w:val="BodyTextReport"/>
        <w:numPr>
          <w:ilvl w:val="0"/>
          <w:numId w:val="6"/>
        </w:numPr>
        <w:ind w:left="567" w:hanging="567"/>
        <w:jc w:val="both"/>
      </w:pPr>
      <w:r w:rsidRPr="00661890">
        <w:t xml:space="preserve">An </w:t>
      </w:r>
      <w:r w:rsidRPr="00661890">
        <w:rPr>
          <w:b/>
          <w:bCs/>
        </w:rPr>
        <w:t xml:space="preserve">improved legislative and social dialogue framework </w:t>
      </w:r>
      <w:r>
        <w:rPr>
          <w:b/>
          <w:bCs/>
        </w:rPr>
        <w:t>is</w:t>
      </w:r>
      <w:r w:rsidRPr="00661890">
        <w:rPr>
          <w:b/>
          <w:bCs/>
        </w:rPr>
        <w:t xml:space="preserve"> </w:t>
      </w:r>
      <w:r w:rsidR="00ED4FE3">
        <w:rPr>
          <w:b/>
          <w:bCs/>
        </w:rPr>
        <w:t xml:space="preserve">at an </w:t>
      </w:r>
      <w:r w:rsidR="00ED4FE3" w:rsidRPr="00661890">
        <w:rPr>
          <w:b/>
          <w:bCs/>
        </w:rPr>
        <w:t xml:space="preserve">advanced </w:t>
      </w:r>
      <w:r w:rsidR="00ED4FE3">
        <w:rPr>
          <w:b/>
          <w:bCs/>
        </w:rPr>
        <w:t xml:space="preserve">stage </w:t>
      </w:r>
      <w:r w:rsidRPr="00661890">
        <w:t xml:space="preserve">with key elements implemented (Labour Inspection Legislation and LMIS in place), Labour Market and Employment Strategy  adopted 2019, </w:t>
      </w:r>
      <w:r>
        <w:t>and not least</w:t>
      </w:r>
      <w:r w:rsidRPr="00661890">
        <w:t xml:space="preserve"> the new Labour Act, as well as the new updated law on Labour Inspection, </w:t>
      </w:r>
      <w:r>
        <w:t>both</w:t>
      </w:r>
      <w:r w:rsidRPr="00661890">
        <w:t xml:space="preserve"> approved by the Parliament on 29 September 2020.  Social dialogue capacity has improved, and social partners have been noted to feed into and participate more actively in policy dialogue and engage in working groups on OSH. Social partners are not yet fully engaging in the national tripartite dialogue. The TSPC functions, but its performance leaves much room for improvement.</w:t>
      </w:r>
    </w:p>
    <w:p w14:paraId="1A7A5D1B" w14:textId="77777777" w:rsidR="008F5BF3" w:rsidRPr="00661890" w:rsidRDefault="008F5BF3" w:rsidP="008F5BF3">
      <w:pPr>
        <w:pStyle w:val="BodyTextReport"/>
        <w:numPr>
          <w:ilvl w:val="0"/>
          <w:numId w:val="6"/>
        </w:numPr>
        <w:ind w:left="567" w:hanging="567"/>
        <w:jc w:val="both"/>
      </w:pPr>
      <w:r w:rsidRPr="00661890">
        <w:rPr>
          <w:b/>
          <w:bCs/>
        </w:rPr>
        <w:t>Positive labour market outcomes (self-employment, entrepreneurship, better wages) as well as improved responsible business conduct</w:t>
      </w:r>
      <w:r w:rsidRPr="00661890">
        <w:t xml:space="preserve"> are behind target and are </w:t>
      </w:r>
      <w:r w:rsidRPr="00661890">
        <w:rPr>
          <w:b/>
          <w:bCs/>
        </w:rPr>
        <w:t xml:space="preserve">not likely to be achieved </w:t>
      </w:r>
      <w:r w:rsidRPr="00661890">
        <w:t xml:space="preserve">by end of 2021. The project has been quite proactive in these areas, but the context is difficult, partners have limited capacity and the assumptions have not been fulfilled. This component 2 has in addition been set back substantially by the COVID-19 lockdown. </w:t>
      </w:r>
    </w:p>
    <w:p w14:paraId="63529731" w14:textId="1A4FB577" w:rsidR="008F5BF3" w:rsidRPr="009867A4" w:rsidRDefault="008F5BF3" w:rsidP="008F5BF3">
      <w:pPr>
        <w:pStyle w:val="BodyTextReport"/>
        <w:jc w:val="both"/>
      </w:pPr>
      <w:r w:rsidRPr="00A463FF">
        <w:rPr>
          <w:i/>
          <w:iCs/>
        </w:rPr>
        <w:t>Outcome 1</w:t>
      </w:r>
      <w:r w:rsidRPr="00661890">
        <w:t xml:space="preserve"> is largely on track at the time of this MTE, with the three outputs contributing to its likely achievement. The project has been instrumental in building capacity and providing technical assistance to Government and social partners towards an improved legislative framework and ILS compliance, with the notable exception of the TSPC</w:t>
      </w:r>
      <w:r>
        <w:t xml:space="preserve">, where </w:t>
      </w:r>
      <w:r>
        <w:rPr>
          <w:rFonts w:ascii="Calibri" w:eastAsia="Times New Roman" w:hAnsi="Calibri" w:cs="Calibri"/>
        </w:rPr>
        <w:t>p</w:t>
      </w:r>
      <w:r w:rsidRPr="00661890">
        <w:rPr>
          <w:rFonts w:ascii="Calibri" w:eastAsia="Times New Roman" w:hAnsi="Calibri" w:cs="Calibri"/>
        </w:rPr>
        <w:t>rogress been slow and has not led to a more proactive, inclusive and better performing national tri-partite committee. This is a question of resources in the TSPC secretariat, but also of attention </w:t>
      </w:r>
      <w:r w:rsidR="00863683">
        <w:rPr>
          <w:rFonts w:ascii="Calibri" w:eastAsia="Times New Roman" w:hAnsi="Calibri" w:cs="Calibri"/>
        </w:rPr>
        <w:t xml:space="preserve"> </w:t>
      </w:r>
      <w:r w:rsidRPr="00661890">
        <w:rPr>
          <w:rFonts w:ascii="Calibri" w:eastAsia="Times New Roman" w:hAnsi="Calibri" w:cs="Calibri"/>
        </w:rPr>
        <w:t>to this important tri-partite mechanism by Government and social partners. While the overall legislative framework is now in place, more engagement by all social partners </w:t>
      </w:r>
      <w:r w:rsidR="00863683">
        <w:rPr>
          <w:rFonts w:ascii="Calibri" w:eastAsia="Times New Roman" w:hAnsi="Calibri" w:cs="Calibri"/>
        </w:rPr>
        <w:t xml:space="preserve">and commitment by the Government </w:t>
      </w:r>
      <w:r w:rsidRPr="00661890">
        <w:rPr>
          <w:rFonts w:ascii="Calibri" w:eastAsia="Times New Roman" w:hAnsi="Calibri" w:cs="Calibri"/>
        </w:rPr>
        <w:t>will be necessary.</w:t>
      </w:r>
    </w:p>
    <w:p w14:paraId="238E2021" w14:textId="2ECC5404" w:rsidR="008F5BF3" w:rsidRDefault="008F5BF3" w:rsidP="008F5BF3">
      <w:pPr>
        <w:pStyle w:val="BodyTextReport"/>
        <w:jc w:val="both"/>
      </w:pPr>
      <w:r w:rsidRPr="009867A4">
        <w:rPr>
          <w:i/>
          <w:iCs/>
        </w:rPr>
        <w:t>Outcome 2</w:t>
      </w:r>
      <w:r w:rsidRPr="00661890">
        <w:t xml:space="preserve"> is overall behind targets. The ET finds it is not likely be achieved by end of 2021. The project has been quite proactive in aiming to deliver against the two outputs, but the context is difficult, partners have limited capacity and the assumptions have not been fulfilled.</w:t>
      </w:r>
    </w:p>
    <w:p w14:paraId="31AFD33B" w14:textId="77777777" w:rsidR="00ED4FE3" w:rsidRPr="00661890" w:rsidRDefault="00ED4FE3" w:rsidP="00ED4FE3">
      <w:pPr>
        <w:pStyle w:val="BodyTextReport"/>
        <w:jc w:val="both"/>
        <w:rPr>
          <w:rFonts w:ascii="Calibri" w:eastAsia="Times New Roman" w:hAnsi="Calibri" w:cs="Calibri"/>
        </w:rPr>
      </w:pPr>
      <w:r w:rsidRPr="00661890">
        <w:rPr>
          <w:rFonts w:ascii="Calibri" w:eastAsia="Times New Roman" w:hAnsi="Calibri" w:cs="Calibri"/>
        </w:rPr>
        <w:t>Overall, in cooperation with a wide range of government institutions, social partners, UN agencies and other partners</w:t>
      </w:r>
      <w:r>
        <w:rPr>
          <w:rFonts w:ascii="Calibri" w:eastAsia="Times New Roman" w:hAnsi="Calibri" w:cs="Calibri"/>
        </w:rPr>
        <w:t>,</w:t>
      </w:r>
      <w:r w:rsidRPr="00661890">
        <w:rPr>
          <w:rFonts w:ascii="Calibri" w:eastAsia="Times New Roman" w:hAnsi="Calibri" w:cs="Calibri"/>
        </w:rPr>
        <w:t xml:space="preserve"> the project has been gender responsive, to the extent possible. At the same time, the notion that men and women might have different needs and might benefit (or not) differently from programmatic interventions is not fully understood. </w:t>
      </w:r>
    </w:p>
    <w:p w14:paraId="41474DC8" w14:textId="77777777" w:rsidR="00ED4FE3" w:rsidRDefault="00ED4FE3" w:rsidP="00ED4FE3">
      <w:pPr>
        <w:pStyle w:val="BodyTextReport"/>
        <w:rPr>
          <w:rFonts w:ascii="Calibri" w:eastAsia="Times New Roman" w:hAnsi="Calibri" w:cs="Calibri"/>
        </w:rPr>
      </w:pPr>
      <w:r w:rsidRPr="00661890">
        <w:rPr>
          <w:rFonts w:ascii="Calibri" w:eastAsia="Times New Roman" w:hAnsi="Calibri" w:cs="Calibri"/>
        </w:rPr>
        <w:t>Mobilisation and involvement of Danish partners (where this is specifically relevant) should receive more attention by the project and ILO for the remainder of the project, where a model for defining relevant services and payment should be agreed on. A lump sum arrangement to cater for the cost of such services could be an option.</w:t>
      </w:r>
    </w:p>
    <w:p w14:paraId="6FBFF1E5" w14:textId="02734F3F" w:rsidR="00ED4FE3" w:rsidRDefault="000675FC" w:rsidP="008F5BF3">
      <w:pPr>
        <w:pStyle w:val="BodyTextReport"/>
        <w:jc w:val="both"/>
      </w:pPr>
      <w:r>
        <w:t>F</w:t>
      </w:r>
      <w:r w:rsidR="0005471B" w:rsidRPr="00661890">
        <w:t xml:space="preserve">requent requests by social partners and others constitute opportunities for collaboration to provide relevant expertise and engage in valuable policy and social dialogue processes within the mandate of the ILO. However, </w:t>
      </w:r>
      <w:r w:rsidR="0005471B">
        <w:t>the implications are</w:t>
      </w:r>
      <w:r w:rsidR="0005471B" w:rsidRPr="00661890">
        <w:t xml:space="preserve"> that focus and resources are utilised for areas not within the scope of the agreed results framework</w:t>
      </w:r>
      <w:r w:rsidR="006E6612">
        <w:t>.</w:t>
      </w:r>
    </w:p>
    <w:p w14:paraId="79662D58" w14:textId="77777777" w:rsidR="00E31B3F" w:rsidRDefault="00E31B3F" w:rsidP="00E31B3F">
      <w:pPr>
        <w:pStyle w:val="BodyTextReport"/>
        <w:jc w:val="both"/>
      </w:pPr>
      <w:r>
        <w:rPr>
          <w:rFonts w:ascii="Calibri" w:eastAsia="Times New Roman" w:hAnsi="Calibri" w:cs="Calibri"/>
        </w:rPr>
        <w:t xml:space="preserve">The question remains whether the project will be able to spend </w:t>
      </w:r>
      <w:r>
        <w:t>the remaining funds in just 13 months, or if ILO and DANEP should consider a no-cost extension into 2022.</w:t>
      </w:r>
    </w:p>
    <w:p w14:paraId="09FD81F7" w14:textId="5FE67EE7" w:rsidR="0043079D" w:rsidRDefault="00E31B3F" w:rsidP="00E31B3F">
      <w:pPr>
        <w:pStyle w:val="BodyTextReport"/>
        <w:jc w:val="both"/>
      </w:pPr>
      <w:r>
        <w:t>The ILM project governance structure has not worked well, as the PAC has not sufficiently assumed its supervisory and guiding responsibilities.</w:t>
      </w:r>
    </w:p>
    <w:p w14:paraId="6FBCC1B3" w14:textId="77777777" w:rsidR="006A322C" w:rsidRDefault="006A322C" w:rsidP="008F5BF3">
      <w:pPr>
        <w:pStyle w:val="BodyTextReport"/>
        <w:jc w:val="both"/>
        <w:rPr>
          <w:rFonts w:ascii="Calibri" w:eastAsia="Times New Roman" w:hAnsi="Calibri" w:cs="Calibri"/>
          <w:i/>
          <w:iCs/>
        </w:rPr>
      </w:pPr>
    </w:p>
    <w:p w14:paraId="26764DE0" w14:textId="4879479A" w:rsidR="006E6612" w:rsidRPr="00C84F75" w:rsidRDefault="0043079D" w:rsidP="008F5BF3">
      <w:pPr>
        <w:pStyle w:val="BodyTextReport"/>
        <w:jc w:val="both"/>
        <w:rPr>
          <w:rFonts w:ascii="Calibri" w:eastAsia="Times New Roman" w:hAnsi="Calibri" w:cs="Calibri"/>
          <w:i/>
          <w:iCs/>
        </w:rPr>
      </w:pPr>
      <w:r w:rsidRPr="00C84F75">
        <w:rPr>
          <w:rFonts w:ascii="Calibri" w:eastAsia="Times New Roman" w:hAnsi="Calibri" w:cs="Calibri"/>
          <w:i/>
          <w:iCs/>
        </w:rPr>
        <w:lastRenderedPageBreak/>
        <w:t>Impact and sustainability</w:t>
      </w:r>
    </w:p>
    <w:p w14:paraId="542D7EE1" w14:textId="77F61248" w:rsidR="0043079D" w:rsidRPr="00661890" w:rsidRDefault="000675FC" w:rsidP="0043079D">
      <w:pPr>
        <w:pStyle w:val="BodyTextReport"/>
        <w:jc w:val="both"/>
        <w:rPr>
          <w:rFonts w:ascii="Segoe UI" w:eastAsia="Times New Roman" w:hAnsi="Segoe UI" w:cs="Segoe UI"/>
          <w:sz w:val="18"/>
          <w:szCs w:val="18"/>
        </w:rPr>
      </w:pPr>
      <w:r>
        <w:rPr>
          <w:rFonts w:ascii="Calibri" w:eastAsia="Times New Roman" w:hAnsi="Calibri" w:cs="Calibri"/>
        </w:rPr>
        <w:t xml:space="preserve">The </w:t>
      </w:r>
      <w:r w:rsidR="0041784E">
        <w:rPr>
          <w:rFonts w:ascii="Calibri" w:eastAsia="Times New Roman" w:hAnsi="Calibri" w:cs="Calibri"/>
        </w:rPr>
        <w:t xml:space="preserve">approval of the new </w:t>
      </w:r>
      <w:r w:rsidR="0043079D" w:rsidRPr="00661890">
        <w:rPr>
          <w:rFonts w:ascii="Calibri" w:eastAsia="Times New Roman" w:hAnsi="Calibri" w:cs="Calibri"/>
        </w:rPr>
        <w:t>Labour Code and the Law on the Labour Inspectorate by the Parliament of Georgia on the 29</w:t>
      </w:r>
      <w:r w:rsidR="0043079D" w:rsidRPr="00661890">
        <w:rPr>
          <w:rFonts w:ascii="Calibri" w:eastAsia="Times New Roman" w:hAnsi="Calibri" w:cs="Calibri"/>
          <w:sz w:val="17"/>
          <w:szCs w:val="17"/>
          <w:vertAlign w:val="superscript"/>
        </w:rPr>
        <w:t>th</w:t>
      </w:r>
      <w:r w:rsidR="0043079D" w:rsidRPr="00661890">
        <w:rPr>
          <w:rFonts w:ascii="Calibri" w:eastAsia="Times New Roman" w:hAnsi="Calibri" w:cs="Calibri"/>
        </w:rPr>
        <w:t xml:space="preserve"> of September has marked the achievement of two of the targets of Outcome 1 of the project (on legal base and on establishment of Labour Inspectorate). This can be considered the most fundamental event for the future of the labour relations in Georgia. The project assisted in some aspects of the legislation, although it would be a mistake to fully attribute this success to the project, as many partners were involved in the preparation and adoption of the legislative package. </w:t>
      </w:r>
    </w:p>
    <w:p w14:paraId="706965F6" w14:textId="77777777" w:rsidR="0043079D" w:rsidRPr="00661890" w:rsidRDefault="0043079D" w:rsidP="0043079D">
      <w:pPr>
        <w:pStyle w:val="BodyTextReport"/>
        <w:jc w:val="both"/>
        <w:rPr>
          <w:rFonts w:ascii="Calibri" w:eastAsia="Times New Roman" w:hAnsi="Calibri" w:cs="Calibri"/>
        </w:rPr>
      </w:pPr>
      <w:r w:rsidRPr="00661890">
        <w:rPr>
          <w:rFonts w:ascii="Calibri" w:eastAsia="Times New Roman" w:hAnsi="Calibri" w:cs="Calibri"/>
        </w:rPr>
        <w:t xml:space="preserve">While the project has prepared a number of trainers for SYIB, it is not clear at the moment how the results of Output 2.1 will be reached and especially if they will be sustainable in the future, in the absence of a training plan and a clear commitment from the ‘home institutions’ of the trainers. To this needs to be added the challenges in linking the SIYB trainees as potential entrepreneurs to the existing Business Development Services and credit facilities. </w:t>
      </w:r>
    </w:p>
    <w:p w14:paraId="7ED1DD8E" w14:textId="335A10BB" w:rsidR="0043079D" w:rsidRDefault="00EC30DA" w:rsidP="008F5BF3">
      <w:pPr>
        <w:pStyle w:val="BodyTextReport"/>
        <w:jc w:val="both"/>
        <w:rPr>
          <w:rFonts w:ascii="Calibri" w:eastAsia="Times New Roman" w:hAnsi="Calibri" w:cs="Calibri"/>
          <w:b/>
          <w:bCs/>
          <w:i/>
          <w:iCs/>
        </w:rPr>
      </w:pPr>
      <w:r w:rsidRPr="00C84F75">
        <w:rPr>
          <w:rFonts w:ascii="Calibri" w:eastAsia="Times New Roman" w:hAnsi="Calibri" w:cs="Calibri"/>
          <w:b/>
          <w:bCs/>
          <w:i/>
          <w:iCs/>
        </w:rPr>
        <w:t>Recommendations</w:t>
      </w:r>
    </w:p>
    <w:p w14:paraId="341F2CF8" w14:textId="77777777" w:rsidR="00EC30DA" w:rsidRPr="00C84F75" w:rsidRDefault="00EC30DA" w:rsidP="00C84F75">
      <w:pPr>
        <w:pStyle w:val="ListParagraph"/>
        <w:numPr>
          <w:ilvl w:val="0"/>
          <w:numId w:val="62"/>
        </w:numPr>
        <w:spacing w:before="120" w:after="120" w:line="240" w:lineRule="auto"/>
        <w:ind w:left="425" w:hanging="425"/>
      </w:pPr>
      <w:r w:rsidRPr="00C84F75">
        <w:t>ILO and DANIDA should consider a no-cost extension of the project into 2022 so that it is enabled to meet the targets and expenditure plan</w:t>
      </w:r>
    </w:p>
    <w:p w14:paraId="2B0CE675" w14:textId="77777777" w:rsidR="00EC30DA" w:rsidRPr="00661890" w:rsidRDefault="00EC30DA" w:rsidP="00ED5043">
      <w:pPr>
        <w:rPr>
          <w:sz w:val="22"/>
          <w:szCs w:val="22"/>
        </w:rPr>
      </w:pPr>
      <w:r w:rsidRPr="006D3A95">
        <w:rPr>
          <w:b/>
          <w:bCs/>
          <w:sz w:val="22"/>
          <w:szCs w:val="22"/>
        </w:rPr>
        <w:t>Strategic Fit &amp; Project Design</w:t>
      </w:r>
    </w:p>
    <w:p w14:paraId="28F1F178" w14:textId="5A29A69E" w:rsidR="00EC30DA" w:rsidRPr="00C84F75" w:rsidRDefault="00EC30DA" w:rsidP="00C84F75">
      <w:pPr>
        <w:pStyle w:val="ListParagraph"/>
        <w:numPr>
          <w:ilvl w:val="0"/>
          <w:numId w:val="62"/>
        </w:numPr>
        <w:spacing w:before="120" w:after="120" w:line="240" w:lineRule="auto"/>
        <w:ind w:left="425" w:hanging="425"/>
      </w:pPr>
      <w:r w:rsidRPr="00C84F75">
        <w:t xml:space="preserve">The ILO team should conduct a workshop with the core constituents and partners on redesign of project results framework – making targets and indicators at output and outcome level more realistic (resources and time). In particular for outputs 1.3, 2.1  &amp; 2.2. In so doing, the indicators should be made more gender responsive and go beyond numbers (see recommendation </w:t>
      </w:r>
      <w:r w:rsidR="00FD1992">
        <w:t>4</w:t>
      </w:r>
      <w:r w:rsidRPr="00C84F75">
        <w:t>)</w:t>
      </w:r>
      <w:r w:rsidR="0017769F">
        <w:t>. Additionally, ILO and the constituents should explore further technical assistance on building the capacity of employment services.</w:t>
      </w:r>
    </w:p>
    <w:p w14:paraId="2E9A34DA" w14:textId="77777777" w:rsidR="002014DA" w:rsidRDefault="00EC30DA" w:rsidP="00ED5043">
      <w:pPr>
        <w:rPr>
          <w:b/>
          <w:bCs/>
          <w:sz w:val="22"/>
          <w:szCs w:val="22"/>
        </w:rPr>
      </w:pPr>
      <w:r w:rsidRPr="00661890">
        <w:rPr>
          <w:b/>
          <w:bCs/>
          <w:sz w:val="22"/>
          <w:szCs w:val="22"/>
        </w:rPr>
        <w:t xml:space="preserve">Involvement of </w:t>
      </w:r>
      <w:r w:rsidRPr="00482DA4">
        <w:rPr>
          <w:b/>
          <w:bCs/>
          <w:sz w:val="22"/>
          <w:szCs w:val="22"/>
        </w:rPr>
        <w:t>Danish partners</w:t>
      </w:r>
    </w:p>
    <w:p w14:paraId="64C94FB3" w14:textId="65D08CCE" w:rsidR="00EC30DA" w:rsidRDefault="00EC30DA" w:rsidP="002014DA">
      <w:pPr>
        <w:pStyle w:val="ListParagraph"/>
        <w:numPr>
          <w:ilvl w:val="0"/>
          <w:numId w:val="62"/>
        </w:numPr>
        <w:spacing w:before="120" w:after="120" w:line="240" w:lineRule="auto"/>
        <w:ind w:left="425" w:hanging="425"/>
      </w:pPr>
      <w:r w:rsidRPr="00482DA4">
        <w:t>The project, support</w:t>
      </w:r>
      <w:r w:rsidR="00BE4E35">
        <w:t>ed</w:t>
      </w:r>
      <w:r w:rsidRPr="00482DA4">
        <w:t xml:space="preserve"> by Danida, should increase its efforts mobilise and involve Danish social partners more directly. A lump sum budget could be considered for such services.</w:t>
      </w:r>
    </w:p>
    <w:p w14:paraId="1A036E55" w14:textId="77777777" w:rsidR="00EC30DA" w:rsidRPr="00661890" w:rsidRDefault="00EC30DA" w:rsidP="00ED5043">
      <w:pPr>
        <w:rPr>
          <w:b/>
          <w:sz w:val="22"/>
          <w:szCs w:val="22"/>
        </w:rPr>
      </w:pPr>
      <w:r w:rsidRPr="00482DA4">
        <w:rPr>
          <w:b/>
          <w:bCs/>
          <w:sz w:val="22"/>
          <w:szCs w:val="22"/>
        </w:rPr>
        <w:t>Gender equality : Go beyond numbers</w:t>
      </w:r>
    </w:p>
    <w:p w14:paraId="10AC605D" w14:textId="77777777" w:rsidR="00EC30DA" w:rsidRPr="00661890" w:rsidRDefault="00EC30DA" w:rsidP="00C84F75">
      <w:pPr>
        <w:pStyle w:val="ListParagraph"/>
        <w:numPr>
          <w:ilvl w:val="0"/>
          <w:numId w:val="62"/>
        </w:numPr>
        <w:spacing w:before="120" w:after="120" w:line="240" w:lineRule="auto"/>
        <w:ind w:left="425" w:hanging="425"/>
      </w:pPr>
      <w:r w:rsidRPr="00482DA4">
        <w:t>The ILO project should be more focused on substance, work more w</w:t>
      </w:r>
      <w:r w:rsidRPr="00C84F75">
        <w:t>/</w:t>
      </w:r>
      <w:r w:rsidRPr="00482DA4">
        <w:t>UN WOMEN, and involve ILO HO Experts and materials, aiming to become more gender responsive. The project trained and certified several persons (GEA, GTUC e.g. in Participatory Gender Auditing ) – these should be used as advisers</w:t>
      </w:r>
    </w:p>
    <w:p w14:paraId="3FF98D14" w14:textId="7916C32E" w:rsidR="00EC30DA" w:rsidRPr="00661890" w:rsidRDefault="00EC30DA" w:rsidP="00ED5043">
      <w:pPr>
        <w:rPr>
          <w:b/>
          <w:bCs/>
          <w:sz w:val="22"/>
          <w:szCs w:val="22"/>
        </w:rPr>
      </w:pPr>
      <w:r w:rsidRPr="00661890">
        <w:rPr>
          <w:b/>
          <w:bCs/>
          <w:sz w:val="22"/>
          <w:szCs w:val="22"/>
        </w:rPr>
        <w:t>S</w:t>
      </w:r>
      <w:r w:rsidR="004544A3">
        <w:rPr>
          <w:b/>
          <w:bCs/>
          <w:sz w:val="22"/>
          <w:szCs w:val="22"/>
        </w:rPr>
        <w:t xml:space="preserve">tart and Improve Your Business </w:t>
      </w:r>
    </w:p>
    <w:p w14:paraId="63A60211" w14:textId="77777777" w:rsidR="00EC30DA" w:rsidRPr="00661890" w:rsidRDefault="00EC30DA" w:rsidP="00C84F75">
      <w:pPr>
        <w:pStyle w:val="ListParagraph"/>
        <w:numPr>
          <w:ilvl w:val="0"/>
          <w:numId w:val="62"/>
        </w:numPr>
        <w:spacing w:before="120" w:after="120" w:line="240" w:lineRule="auto"/>
        <w:ind w:left="425" w:hanging="425"/>
      </w:pPr>
      <w:r w:rsidRPr="00661890">
        <w:t xml:space="preserve">ILO needs to ensure </w:t>
      </w:r>
      <w:r w:rsidRPr="00C84F75">
        <w:t>systematic follow up on entrepreneurs</w:t>
      </w:r>
      <w:r w:rsidRPr="00661890">
        <w:t xml:space="preserve"> and particularly linking them to other services. The project, in cooperation with the relevant partners, should ensure that the relevant services are informed of the SIYB training and potential entrepreneurs </w:t>
      </w:r>
    </w:p>
    <w:p w14:paraId="72AA4327" w14:textId="77777777" w:rsidR="00EC30DA" w:rsidRPr="00661890" w:rsidRDefault="00EC30DA" w:rsidP="00C84F75">
      <w:pPr>
        <w:pStyle w:val="ListParagraph"/>
        <w:numPr>
          <w:ilvl w:val="0"/>
          <w:numId w:val="62"/>
        </w:numPr>
        <w:spacing w:before="120" w:after="120" w:line="240" w:lineRule="auto"/>
        <w:ind w:left="425" w:hanging="425"/>
      </w:pPr>
      <w:r w:rsidRPr="00661890">
        <w:t xml:space="preserve">A </w:t>
      </w:r>
      <w:r w:rsidRPr="00C84F75">
        <w:t>master plan</w:t>
      </w:r>
      <w:r w:rsidRPr="00661890">
        <w:t xml:space="preserve"> for rolling out SIYB needs to be developed with the implementing organisations – consider converting to on-line</w:t>
      </w:r>
    </w:p>
    <w:p w14:paraId="08DF2E7A" w14:textId="77777777" w:rsidR="00EC30DA" w:rsidRPr="00661890" w:rsidRDefault="00EC30DA" w:rsidP="00C84F75">
      <w:pPr>
        <w:pStyle w:val="ListParagraph"/>
        <w:numPr>
          <w:ilvl w:val="0"/>
          <w:numId w:val="62"/>
        </w:numPr>
        <w:spacing w:before="120" w:after="120" w:line="240" w:lineRule="auto"/>
        <w:ind w:left="425" w:hanging="425"/>
      </w:pPr>
      <w:r w:rsidRPr="00661890">
        <w:t xml:space="preserve">The ILO project needs to </w:t>
      </w:r>
      <w:r w:rsidRPr="00C84F75">
        <w:t>improve contact to SIYB trainers</w:t>
      </w:r>
      <w:r w:rsidRPr="00661890">
        <w:t>, or the pool of trainers may be lost</w:t>
      </w:r>
    </w:p>
    <w:p w14:paraId="0823AE0D" w14:textId="77777777" w:rsidR="00474C15" w:rsidRPr="00C84F75" w:rsidRDefault="00474C15" w:rsidP="00474C15">
      <w:pPr>
        <w:rPr>
          <w:b/>
          <w:bCs/>
          <w:sz w:val="22"/>
          <w:szCs w:val="22"/>
        </w:rPr>
      </w:pPr>
      <w:r w:rsidRPr="00C84F75">
        <w:rPr>
          <w:b/>
          <w:bCs/>
          <w:sz w:val="22"/>
          <w:szCs w:val="22"/>
        </w:rPr>
        <w:t>Project Advisory Committee</w:t>
      </w:r>
    </w:p>
    <w:p w14:paraId="5BD8DDD8" w14:textId="325FBC11" w:rsidR="00474C15" w:rsidRPr="00661890" w:rsidRDefault="00474C15" w:rsidP="00474C15">
      <w:pPr>
        <w:pStyle w:val="ListParagraph"/>
        <w:numPr>
          <w:ilvl w:val="0"/>
          <w:numId w:val="62"/>
        </w:numPr>
        <w:spacing w:before="120" w:after="120" w:line="240" w:lineRule="auto"/>
        <w:ind w:left="425" w:hanging="425"/>
      </w:pPr>
      <w:r w:rsidRPr="00374BD2">
        <w:t xml:space="preserve">ILO and </w:t>
      </w:r>
      <w:r w:rsidRPr="00ED5043">
        <w:t xml:space="preserve">MoIDPHLSA should ensure that more frequent PAC meetings are organised to provide better guidance and oversight of the project. </w:t>
      </w:r>
    </w:p>
    <w:p w14:paraId="318F6825" w14:textId="77777777" w:rsidR="00474C15" w:rsidRPr="007671F8" w:rsidRDefault="00474C15" w:rsidP="007671F8">
      <w:pPr>
        <w:spacing w:before="120" w:after="120"/>
      </w:pPr>
      <w:r w:rsidRPr="007671F8">
        <w:rPr>
          <w:rFonts w:eastAsiaTheme="minorEastAsia" w:hAnsi="Trebuchet MS"/>
          <w:b/>
          <w:kern w:val="24"/>
        </w:rPr>
        <w:t xml:space="preserve">TSPC </w:t>
      </w:r>
    </w:p>
    <w:p w14:paraId="258B0811" w14:textId="58D2FF0D" w:rsidR="00EC30DA" w:rsidRPr="00374BD2" w:rsidRDefault="00EC30DA" w:rsidP="00C84F75">
      <w:pPr>
        <w:pStyle w:val="ListParagraph"/>
        <w:numPr>
          <w:ilvl w:val="0"/>
          <w:numId w:val="62"/>
        </w:numPr>
        <w:spacing w:before="120" w:after="120" w:line="240" w:lineRule="auto"/>
        <w:ind w:left="425" w:hanging="425"/>
      </w:pPr>
      <w:r w:rsidRPr="00C84F75">
        <w:t>ILO should intensify TA to the TSPC secretariat, to ensure the Tripartite body becomes more proactive and inclusive. Its performance and cooperation with social partners is a cause for concern.</w:t>
      </w:r>
    </w:p>
    <w:p w14:paraId="61C12BC5" w14:textId="77777777" w:rsidR="00EC30DA" w:rsidRPr="00374BD2" w:rsidRDefault="00EC30DA" w:rsidP="00C84F75">
      <w:pPr>
        <w:pStyle w:val="ListParagraph"/>
        <w:numPr>
          <w:ilvl w:val="0"/>
          <w:numId w:val="62"/>
        </w:numPr>
        <w:spacing w:before="120" w:after="120" w:line="240" w:lineRule="auto"/>
        <w:ind w:left="425" w:hanging="425"/>
      </w:pPr>
      <w:r w:rsidRPr="00C84F75">
        <w:lastRenderedPageBreak/>
        <w:t>ILO needs to enhance support to constituents to address the set-back in TSPC and create room for a more constructive tri-partite dialogue.</w:t>
      </w:r>
    </w:p>
    <w:p w14:paraId="4AB91C3A" w14:textId="77777777" w:rsidR="00EC30DA" w:rsidRPr="00374BD2" w:rsidRDefault="00EC30DA" w:rsidP="007671F8">
      <w:pPr>
        <w:pStyle w:val="ListParagraph"/>
        <w:numPr>
          <w:ilvl w:val="0"/>
          <w:numId w:val="62"/>
        </w:numPr>
        <w:spacing w:before="120" w:after="120" w:line="240" w:lineRule="auto"/>
      </w:pPr>
      <w:r w:rsidRPr="00C84F75">
        <w:t>The Government should allocate minimum human and financial resources to the MoIDPHLSA department responsible for labour market &amp; TSPC to enhance its capacity to handle the multiple requirements</w:t>
      </w:r>
    </w:p>
    <w:p w14:paraId="3A7CB9FB" w14:textId="77777777" w:rsidR="00EC30DA" w:rsidRPr="00661890" w:rsidRDefault="00EC30DA" w:rsidP="00ED5043">
      <w:pPr>
        <w:rPr>
          <w:sz w:val="22"/>
          <w:szCs w:val="22"/>
        </w:rPr>
      </w:pPr>
      <w:r w:rsidRPr="00374BD2">
        <w:rPr>
          <w:rFonts w:eastAsiaTheme="minorEastAsia" w:hAnsi="Trebuchet MS"/>
          <w:b/>
          <w:kern w:val="24"/>
          <w:sz w:val="22"/>
          <w:szCs w:val="22"/>
        </w:rPr>
        <w:t>ILO Project team</w:t>
      </w:r>
    </w:p>
    <w:p w14:paraId="02E82456" w14:textId="46014B82" w:rsidR="00EC30DA" w:rsidRPr="00C84F75" w:rsidRDefault="00EC30DA" w:rsidP="007671F8">
      <w:pPr>
        <w:pStyle w:val="ListParagraph"/>
        <w:numPr>
          <w:ilvl w:val="0"/>
          <w:numId w:val="62"/>
        </w:numPr>
        <w:spacing w:before="120" w:after="120" w:line="240" w:lineRule="auto"/>
      </w:pPr>
      <w:r w:rsidRPr="00C84F75">
        <w:t>More frequent progress and feedback meetings with constituents</w:t>
      </w:r>
      <w:r w:rsidR="00926639">
        <w:t xml:space="preserve">. </w:t>
      </w:r>
      <w:r w:rsidRPr="00482DA4">
        <w:t xml:space="preserve">The ILO team should organize quarterly status and feedback meeting with the constituents and other important partners such as GITA and HSOJ, to ensure the partners understand and provide feedback to progress, can suggest changes and request adjustments, and the project able to adjust and adapt its implementation. </w:t>
      </w:r>
    </w:p>
    <w:p w14:paraId="1EC6AE77" w14:textId="0B7D862C" w:rsidR="00EC30DA" w:rsidRPr="00C84F75" w:rsidRDefault="00EC30DA" w:rsidP="007671F8">
      <w:pPr>
        <w:pStyle w:val="ListParagraph"/>
        <w:numPr>
          <w:ilvl w:val="0"/>
          <w:numId w:val="62"/>
        </w:numPr>
        <w:spacing w:before="120" w:after="120" w:line="240" w:lineRule="auto"/>
      </w:pPr>
      <w:r w:rsidRPr="00C84F75">
        <w:t>The project should refocus on its core mandate and defined Results Framework, to ensure the outputs are in focus, delivering as much technical support, training and advice as</w:t>
      </w:r>
      <w:r w:rsidR="003409AC">
        <w:t xml:space="preserve"> </w:t>
      </w:r>
      <w:r w:rsidRPr="00C84F75">
        <w:t>possible within the indicators defined (cf Recom. # 2)</w:t>
      </w:r>
    </w:p>
    <w:p w14:paraId="292502A2" w14:textId="32C5C95C" w:rsidR="00D142AE" w:rsidRPr="00661890" w:rsidRDefault="00D142AE" w:rsidP="007671F8">
      <w:pPr>
        <w:pStyle w:val="ListParagraph"/>
        <w:numPr>
          <w:ilvl w:val="0"/>
          <w:numId w:val="62"/>
        </w:numPr>
        <w:spacing w:before="120" w:after="120" w:line="240" w:lineRule="auto"/>
      </w:pPr>
      <w:r w:rsidRPr="00482DA4">
        <w:t>The project team should strengthen its internal capacity in Results Based Management to</w:t>
      </w:r>
      <w:r w:rsidR="003409AC">
        <w:t xml:space="preserve"> </w:t>
      </w:r>
      <w:r w:rsidRPr="00482DA4">
        <w:t xml:space="preserve">capture Reporting on Results, not on activities. </w:t>
      </w:r>
    </w:p>
    <w:p w14:paraId="13C24577" w14:textId="77777777" w:rsidR="00D142AE" w:rsidRPr="00482DA4" w:rsidRDefault="00D142AE" w:rsidP="007671F8">
      <w:pPr>
        <w:pStyle w:val="ListParagraph"/>
        <w:numPr>
          <w:ilvl w:val="0"/>
          <w:numId w:val="62"/>
        </w:numPr>
        <w:spacing w:before="120" w:after="120" w:line="240" w:lineRule="auto"/>
      </w:pPr>
      <w:r w:rsidRPr="00482DA4">
        <w:t xml:space="preserve">The Project should reorganise its reporting. Linking actual achievement directly to the indicators under each output, and base this on the M&amp;E system and activity tracking. </w:t>
      </w:r>
    </w:p>
    <w:p w14:paraId="18A97265" w14:textId="4C94501D" w:rsidR="003147EA" w:rsidRPr="00661890" w:rsidRDefault="0053131C" w:rsidP="00770F29">
      <w:pPr>
        <w:pStyle w:val="Heading1"/>
      </w:pPr>
      <w:bookmarkStart w:id="3" w:name="_Toc53065599"/>
      <w:bookmarkStart w:id="4" w:name="_Toc53553893"/>
      <w:r w:rsidRPr="00661890">
        <w:t>2 Background and Context</w:t>
      </w:r>
      <w:bookmarkEnd w:id="3"/>
      <w:bookmarkEnd w:id="4"/>
    </w:p>
    <w:p w14:paraId="4D8CAA3C" w14:textId="280186F6" w:rsidR="0053131C" w:rsidRPr="00661890" w:rsidRDefault="0053131C" w:rsidP="003147EA"/>
    <w:p w14:paraId="2AB4EE72" w14:textId="083D01FE" w:rsidR="00770F29" w:rsidRPr="00661890" w:rsidRDefault="00770F29" w:rsidP="00770F29">
      <w:pPr>
        <w:pStyle w:val="Heading2"/>
      </w:pPr>
      <w:bookmarkStart w:id="5" w:name="_Toc53065600"/>
      <w:bookmarkStart w:id="6" w:name="_Toc53553894"/>
      <w:r w:rsidRPr="00661890">
        <w:t>2.1</w:t>
      </w:r>
      <w:r w:rsidRPr="00661890">
        <w:tab/>
        <w:t>Project background</w:t>
      </w:r>
      <w:bookmarkEnd w:id="5"/>
      <w:bookmarkEnd w:id="6"/>
    </w:p>
    <w:p w14:paraId="5DA3617F" w14:textId="202660BA" w:rsidR="0053131C" w:rsidRPr="00661890" w:rsidRDefault="0053131C" w:rsidP="003975C6">
      <w:pPr>
        <w:pStyle w:val="BodyTextReport"/>
        <w:jc w:val="both"/>
        <w:rPr>
          <w:b/>
          <w:bCs/>
        </w:rPr>
      </w:pPr>
      <w:r w:rsidRPr="00661890">
        <w:t xml:space="preserve">The </w:t>
      </w:r>
      <w:r w:rsidR="00C406B0" w:rsidRPr="00661890">
        <w:t>evaluated</w:t>
      </w:r>
      <w:r w:rsidRPr="00661890">
        <w:t xml:space="preserve"> project, </w:t>
      </w:r>
      <w:r w:rsidRPr="00661890">
        <w:rPr>
          <w:b/>
          <w:bCs/>
        </w:rPr>
        <w:t>Inclusive Labour Markets for Job Creation in Georgia 2017-</w:t>
      </w:r>
      <w:r w:rsidR="00C406B0" w:rsidRPr="00661890">
        <w:rPr>
          <w:b/>
          <w:bCs/>
        </w:rPr>
        <w:t>2021, has</w:t>
      </w:r>
      <w:r w:rsidRPr="00661890">
        <w:t xml:space="preserve"> achieved important results since its inception, despite significant initial delays. This internal mid-term evaluation aims to undertake a comprehensive review of the project interventions and to draw out the key lessons learned, from its inception until now.</w:t>
      </w:r>
    </w:p>
    <w:p w14:paraId="2949429A" w14:textId="4C59F7F1" w:rsidR="0053131C" w:rsidRPr="00661890" w:rsidRDefault="0053131C" w:rsidP="003975C6">
      <w:pPr>
        <w:pStyle w:val="BodyTextReport"/>
        <w:jc w:val="both"/>
      </w:pPr>
      <w:r w:rsidRPr="00661890">
        <w:t xml:space="preserve">The </w:t>
      </w:r>
      <w:r w:rsidR="000B0EDB" w:rsidRPr="00C84F75">
        <w:t xml:space="preserve">Inclusive Labour Markets </w:t>
      </w:r>
      <w:r w:rsidRPr="000B0EDB">
        <w:t>project</w:t>
      </w:r>
      <w:r w:rsidRPr="00661890">
        <w:t xml:space="preserve"> </w:t>
      </w:r>
      <w:r w:rsidR="000B0EDB">
        <w:t xml:space="preserve">(hereafter the ILM project or simply the project) </w:t>
      </w:r>
      <w:r w:rsidRPr="00661890">
        <w:t xml:space="preserve">has been designed </w:t>
      </w:r>
      <w:r w:rsidR="006E77E0" w:rsidRPr="00661890">
        <w:t xml:space="preserve">within the framework of the Danish Neighbourhood Programme </w:t>
      </w:r>
      <w:r w:rsidR="00DE4FB0" w:rsidRPr="00661890">
        <w:t xml:space="preserve">2017-21 (DANEP) </w:t>
      </w:r>
      <w:r w:rsidR="006E77E0" w:rsidRPr="00661890">
        <w:t xml:space="preserve">for Georgia, under </w:t>
      </w:r>
      <w:r w:rsidR="00DE4FB0" w:rsidRPr="00661890">
        <w:t xml:space="preserve">its thematic Objective 2 </w:t>
      </w:r>
      <w:r w:rsidR="00C406B0" w:rsidRPr="00661890">
        <w:t>“</w:t>
      </w:r>
      <w:r w:rsidR="00DE4FB0" w:rsidRPr="00661890">
        <w:t>Strengthening sustainable and inclusive economic growth (Inclusive Economic Growth Programme)</w:t>
      </w:r>
      <w:r w:rsidR="00C406B0" w:rsidRPr="00661890">
        <w:t>”</w:t>
      </w:r>
      <w:r w:rsidR="00DE4FB0" w:rsidRPr="00661890">
        <w:t>. T</w:t>
      </w:r>
      <w:r w:rsidR="006E77E0" w:rsidRPr="00661890">
        <w:t xml:space="preserve">he ILO and the Government of Denmark signed a contractual agreement </w:t>
      </w:r>
      <w:r w:rsidR="00DE4FB0" w:rsidRPr="00661890">
        <w:t xml:space="preserve">for the implementation of the present project </w:t>
      </w:r>
      <w:r w:rsidR="006E77E0" w:rsidRPr="00661890">
        <w:t xml:space="preserve">in </w:t>
      </w:r>
      <w:r w:rsidR="00482DA4" w:rsidRPr="00661890">
        <w:t>November</w:t>
      </w:r>
      <w:r w:rsidR="006E77E0" w:rsidRPr="00661890">
        <w:t xml:space="preserve"> 2017. The total financial allocation is </w:t>
      </w:r>
      <w:r w:rsidR="00C5379E">
        <w:t>4</w:t>
      </w:r>
      <w:r w:rsidR="006E77E0" w:rsidRPr="00661890">
        <w:t>,</w:t>
      </w:r>
      <w:r w:rsidR="004C3D48">
        <w:t>298</w:t>
      </w:r>
      <w:r w:rsidR="006E77E0" w:rsidRPr="00661890">
        <w:t xml:space="preserve"> million USD or </w:t>
      </w:r>
      <w:r w:rsidR="004C3D48">
        <w:t>28</w:t>
      </w:r>
      <w:r w:rsidR="006E77E0" w:rsidRPr="00661890">
        <w:t xml:space="preserve"> million DKK </w:t>
      </w:r>
      <w:r w:rsidR="00DE4FB0" w:rsidRPr="00661890">
        <w:t>over</w:t>
      </w:r>
      <w:r w:rsidR="006E77E0" w:rsidRPr="00661890">
        <w:t xml:space="preserve"> period of four years (December 2017-December 2021).</w:t>
      </w:r>
      <w:r w:rsidR="00DE4FB0" w:rsidRPr="00661890">
        <w:t xml:space="preserve"> </w:t>
      </w:r>
    </w:p>
    <w:p w14:paraId="49DEAE9C" w14:textId="55C2762F" w:rsidR="00CA0315" w:rsidRPr="00661890" w:rsidRDefault="00BE32B6" w:rsidP="003975C6">
      <w:pPr>
        <w:pStyle w:val="BodyTextReport"/>
        <w:jc w:val="both"/>
      </w:pPr>
      <w:r w:rsidRPr="00661890">
        <w:t xml:space="preserve">The </w:t>
      </w:r>
      <w:r w:rsidR="00305E9D">
        <w:t>constituents</w:t>
      </w:r>
      <w:r w:rsidRPr="00661890">
        <w:t xml:space="preserve"> directly involved in</w:t>
      </w:r>
      <w:r w:rsidR="00CA0315" w:rsidRPr="00661890">
        <w:t xml:space="preserve"> implement</w:t>
      </w:r>
      <w:r w:rsidR="00DD1163" w:rsidRPr="00661890">
        <w:t>ation</w:t>
      </w:r>
      <w:r w:rsidR="00CA0315" w:rsidRPr="00661890">
        <w:t xml:space="preserve"> and support</w:t>
      </w:r>
      <w:r w:rsidR="00DD1163" w:rsidRPr="00661890">
        <w:t xml:space="preserve"> of</w:t>
      </w:r>
      <w:r w:rsidR="00CA0315" w:rsidRPr="00661890">
        <w:t xml:space="preserve"> the present project are the Ministry of Internally Displayed Persons,</w:t>
      </w:r>
      <w:r w:rsidR="00A00AF3" w:rsidRPr="00661890">
        <w:t xml:space="preserve"> </w:t>
      </w:r>
      <w:r w:rsidR="00CA0315" w:rsidRPr="00661890">
        <w:t>Labour and Social Affairs (</w:t>
      </w:r>
      <w:r w:rsidR="0091313B">
        <w:t>MOiDPLHSA</w:t>
      </w:r>
      <w:r w:rsidR="00CA0315" w:rsidRPr="00661890">
        <w:t>)</w:t>
      </w:r>
      <w:r w:rsidR="00305E9D">
        <w:t xml:space="preserve"> (and </w:t>
      </w:r>
      <w:r w:rsidR="00CA0315" w:rsidRPr="00661890">
        <w:t>the Labour Conditions Inspection Department (LCID) of that Ministry</w:t>
      </w:r>
      <w:r w:rsidR="00305E9D">
        <w:t>)</w:t>
      </w:r>
      <w:r w:rsidR="00CA0315" w:rsidRPr="00661890">
        <w:t>, Georgian Employers Association (GEA), Georgian Trade Union Confederation (GTUC), as well as the Secretariat of the Tripartite Commission on Social Partnership, TCSP</w:t>
      </w:r>
      <w:r w:rsidR="00DD1163" w:rsidRPr="00661890">
        <w:t xml:space="preserve"> (</w:t>
      </w:r>
      <w:r w:rsidR="006D3A53" w:rsidRPr="00661890">
        <w:t xml:space="preserve">being </w:t>
      </w:r>
      <w:r w:rsidR="00DD1163" w:rsidRPr="00661890">
        <w:t xml:space="preserve">a part of </w:t>
      </w:r>
      <w:r w:rsidR="0091313B">
        <w:t>MOiDPLHSA</w:t>
      </w:r>
      <w:r w:rsidR="00DD1163" w:rsidRPr="00661890">
        <w:t>)</w:t>
      </w:r>
      <w:r w:rsidR="00CA0315" w:rsidRPr="00661890">
        <w:t>. The project has actively cooperated with a wide range of national institutions, regional social partners, UN technical agencies (UNFPA, UNIDO, UNWOMEN), UNDP, as well as EU’s Eastern Partnership Programme (E</w:t>
      </w:r>
      <w:r w:rsidR="007665C0" w:rsidRPr="00661890">
        <w:t>AP</w:t>
      </w:r>
      <w:r w:rsidR="00CA0315" w:rsidRPr="00661890">
        <w:t>), and bilateral donors such as GIZ, USAID to mention the key ones.</w:t>
      </w:r>
    </w:p>
    <w:p w14:paraId="2FC62B65" w14:textId="2389BBCA" w:rsidR="00D77825" w:rsidRPr="00661890" w:rsidRDefault="006E77E0" w:rsidP="003975C6">
      <w:pPr>
        <w:pStyle w:val="BodyTextReport"/>
        <w:jc w:val="both"/>
      </w:pPr>
      <w:r w:rsidRPr="00661890">
        <w:t xml:space="preserve">The ILO has since 2014 implemented three key projects </w:t>
      </w:r>
      <w:r w:rsidR="00637B9E" w:rsidRPr="00661890">
        <w:t xml:space="preserve">in Georgia, </w:t>
      </w:r>
      <w:r w:rsidRPr="00661890">
        <w:t xml:space="preserve">focusing on Labour Reform and improving labour law </w:t>
      </w:r>
      <w:r w:rsidR="002A407C" w:rsidRPr="00661890">
        <w:t>enforcement, dispute settlement and social dialogue</w:t>
      </w:r>
      <w:r w:rsidR="00DD1163" w:rsidRPr="00661890">
        <w:t xml:space="preserve"> (see Table 1). </w:t>
      </w:r>
      <w:r w:rsidR="00D77825" w:rsidRPr="00661890">
        <w:rPr>
          <w:rStyle w:val="FootnoteReference"/>
        </w:rPr>
        <w:footnoteReference w:id="5"/>
      </w:r>
    </w:p>
    <w:p w14:paraId="732040C0" w14:textId="77777777" w:rsidR="006A322C" w:rsidRDefault="006A322C" w:rsidP="003147EA">
      <w:pPr>
        <w:rPr>
          <w:i/>
          <w:iCs/>
        </w:rPr>
      </w:pPr>
    </w:p>
    <w:p w14:paraId="206A9099" w14:textId="77777777" w:rsidR="006A322C" w:rsidRDefault="006A322C" w:rsidP="003147EA">
      <w:pPr>
        <w:rPr>
          <w:i/>
          <w:iCs/>
        </w:rPr>
      </w:pPr>
    </w:p>
    <w:p w14:paraId="55178D9F" w14:textId="77777777" w:rsidR="006A322C" w:rsidRDefault="006A322C" w:rsidP="003147EA">
      <w:pPr>
        <w:rPr>
          <w:i/>
          <w:iCs/>
        </w:rPr>
      </w:pPr>
    </w:p>
    <w:p w14:paraId="4CF198AB" w14:textId="333A0D28" w:rsidR="00D77825" w:rsidRPr="001E27C0" w:rsidRDefault="00D77825" w:rsidP="003147EA">
      <w:pPr>
        <w:rPr>
          <w:i/>
          <w:iCs/>
        </w:rPr>
      </w:pPr>
      <w:r w:rsidRPr="001E27C0">
        <w:rPr>
          <w:i/>
          <w:iCs/>
        </w:rPr>
        <w:t>Table 1. ILO Projects</w:t>
      </w:r>
    </w:p>
    <w:tbl>
      <w:tblPr>
        <w:tblStyle w:val="TableGrid"/>
        <w:tblW w:w="0" w:type="auto"/>
        <w:tblLook w:val="04A0" w:firstRow="1" w:lastRow="0" w:firstColumn="1" w:lastColumn="0" w:noHBand="0" w:noVBand="1"/>
      </w:tblPr>
      <w:tblGrid>
        <w:gridCol w:w="4390"/>
        <w:gridCol w:w="4620"/>
      </w:tblGrid>
      <w:tr w:rsidR="00D77825" w:rsidRPr="00661890" w14:paraId="2DD7DCD5" w14:textId="77777777" w:rsidTr="00BE32B6">
        <w:tc>
          <w:tcPr>
            <w:tcW w:w="4390" w:type="dxa"/>
          </w:tcPr>
          <w:p w14:paraId="456FBAE1" w14:textId="2B3327E4" w:rsidR="00D77825" w:rsidRPr="00661890" w:rsidRDefault="00D77825" w:rsidP="00961151">
            <w:pPr>
              <w:rPr>
                <w:b/>
                <w:bCs/>
                <w:sz w:val="22"/>
                <w:szCs w:val="22"/>
              </w:rPr>
            </w:pPr>
            <w:r w:rsidRPr="00661890">
              <w:rPr>
                <w:b/>
                <w:bCs/>
                <w:sz w:val="22"/>
                <w:szCs w:val="22"/>
              </w:rPr>
              <w:t>ILO Project</w:t>
            </w:r>
          </w:p>
        </w:tc>
        <w:tc>
          <w:tcPr>
            <w:tcW w:w="4620" w:type="dxa"/>
          </w:tcPr>
          <w:p w14:paraId="6A613269" w14:textId="6BDAE28F" w:rsidR="00D77825" w:rsidRPr="00661890" w:rsidRDefault="00D77825" w:rsidP="00961151">
            <w:pPr>
              <w:rPr>
                <w:b/>
                <w:bCs/>
                <w:sz w:val="22"/>
                <w:szCs w:val="22"/>
              </w:rPr>
            </w:pPr>
            <w:r w:rsidRPr="00661890">
              <w:rPr>
                <w:b/>
                <w:bCs/>
                <w:sz w:val="22"/>
                <w:szCs w:val="22"/>
              </w:rPr>
              <w:t>Overall Objective</w:t>
            </w:r>
          </w:p>
        </w:tc>
      </w:tr>
      <w:tr w:rsidR="00D77825" w:rsidRPr="00661890" w14:paraId="6C22BD9E" w14:textId="2145380F" w:rsidTr="00BE32B6">
        <w:tc>
          <w:tcPr>
            <w:tcW w:w="4390" w:type="dxa"/>
          </w:tcPr>
          <w:p w14:paraId="15F17BB0" w14:textId="3E2694C4" w:rsidR="00D77825" w:rsidRPr="00661890" w:rsidRDefault="00D77825" w:rsidP="00961151">
            <w:pPr>
              <w:rPr>
                <w:sz w:val="20"/>
                <w:szCs w:val="20"/>
              </w:rPr>
            </w:pPr>
            <w:r w:rsidRPr="00661890">
              <w:rPr>
                <w:sz w:val="20"/>
                <w:szCs w:val="20"/>
              </w:rPr>
              <w:t>Improved Compliance with Labour Laws in the Republic of Georgia (2014-2018 - extended till end 2019) – donor: US Department of Labour, 3 million USD</w:t>
            </w:r>
          </w:p>
        </w:tc>
        <w:tc>
          <w:tcPr>
            <w:tcW w:w="4620" w:type="dxa"/>
          </w:tcPr>
          <w:p w14:paraId="778450D7" w14:textId="07E36BFA" w:rsidR="00D77825" w:rsidRPr="00661890" w:rsidRDefault="00D77825" w:rsidP="00961151">
            <w:pPr>
              <w:rPr>
                <w:sz w:val="20"/>
                <w:szCs w:val="20"/>
              </w:rPr>
            </w:pPr>
            <w:r w:rsidRPr="00661890">
              <w:rPr>
                <w:sz w:val="20"/>
                <w:szCs w:val="20"/>
              </w:rPr>
              <w:t>Improved Compliance with Labour Legislation consistent with international labour standards by Government of Georgia, workers and employers</w:t>
            </w:r>
          </w:p>
        </w:tc>
      </w:tr>
      <w:tr w:rsidR="00D77825" w:rsidRPr="00661890" w14:paraId="7422FB3F" w14:textId="2A1E4D8E" w:rsidTr="00BE32B6">
        <w:tc>
          <w:tcPr>
            <w:tcW w:w="4390" w:type="dxa"/>
          </w:tcPr>
          <w:p w14:paraId="0BD13676" w14:textId="338D856F" w:rsidR="00D77825" w:rsidRPr="00661890" w:rsidRDefault="00D77825" w:rsidP="00961151">
            <w:pPr>
              <w:rPr>
                <w:sz w:val="20"/>
                <w:szCs w:val="20"/>
              </w:rPr>
            </w:pPr>
            <w:r w:rsidRPr="00661890">
              <w:rPr>
                <w:sz w:val="20"/>
                <w:szCs w:val="20"/>
              </w:rPr>
              <w:t>Promoting Labour Relations and Social Dialogue in Georgia (2015-2017) – donor: European Union, 400,000 EUR.</w:t>
            </w:r>
          </w:p>
        </w:tc>
        <w:tc>
          <w:tcPr>
            <w:tcW w:w="4620" w:type="dxa"/>
          </w:tcPr>
          <w:p w14:paraId="67920764" w14:textId="4AFCDBC5" w:rsidR="00D77825" w:rsidRPr="00661890" w:rsidRDefault="00D77825" w:rsidP="00961151">
            <w:pPr>
              <w:rPr>
                <w:sz w:val="20"/>
                <w:szCs w:val="20"/>
              </w:rPr>
            </w:pPr>
            <w:r w:rsidRPr="00661890">
              <w:rPr>
                <w:sz w:val="20"/>
                <w:szCs w:val="20"/>
              </w:rPr>
              <w:t>Contribute to improving governance of the labour market through application of sound and harmonious labour relations</w:t>
            </w:r>
          </w:p>
        </w:tc>
      </w:tr>
      <w:tr w:rsidR="00D77825" w:rsidRPr="00661890" w14:paraId="0B84A98E" w14:textId="68327A1E" w:rsidTr="00BE32B6">
        <w:tc>
          <w:tcPr>
            <w:tcW w:w="4390" w:type="dxa"/>
          </w:tcPr>
          <w:p w14:paraId="7D0D8A6E" w14:textId="0F402C36" w:rsidR="00D77825" w:rsidRPr="00661890" w:rsidRDefault="00D77825" w:rsidP="00961151">
            <w:pPr>
              <w:rPr>
                <w:sz w:val="20"/>
                <w:szCs w:val="20"/>
              </w:rPr>
            </w:pPr>
            <w:r w:rsidRPr="00661890">
              <w:rPr>
                <w:sz w:val="20"/>
                <w:szCs w:val="20"/>
              </w:rPr>
              <w:t>Human Rights for All – Support to implementation and Monitoring of the National Human Rights Strategy and Action Plan. 2016-2018 - – donor: European Union, 499,989 EUR</w:t>
            </w:r>
          </w:p>
        </w:tc>
        <w:tc>
          <w:tcPr>
            <w:tcW w:w="4620" w:type="dxa"/>
          </w:tcPr>
          <w:p w14:paraId="7383B539" w14:textId="3A5EDF7E" w:rsidR="00D77825" w:rsidRPr="00661890" w:rsidRDefault="00D77825" w:rsidP="00961151">
            <w:pPr>
              <w:rPr>
                <w:sz w:val="20"/>
                <w:szCs w:val="20"/>
              </w:rPr>
            </w:pPr>
            <w:r w:rsidRPr="00661890">
              <w:rPr>
                <w:sz w:val="20"/>
                <w:szCs w:val="20"/>
              </w:rPr>
              <w:t>Establishment and effective functioning of labour administration and industrial institutions and procedures</w:t>
            </w:r>
          </w:p>
        </w:tc>
      </w:tr>
    </w:tbl>
    <w:p w14:paraId="7A92683F" w14:textId="77777777" w:rsidR="004C5328" w:rsidRDefault="004C5328" w:rsidP="00A3258F">
      <w:pPr>
        <w:spacing w:after="109" w:line="216" w:lineRule="auto"/>
        <w:rPr>
          <w:sz w:val="22"/>
          <w:szCs w:val="22"/>
        </w:rPr>
      </w:pPr>
    </w:p>
    <w:p w14:paraId="3D91D4F1" w14:textId="2CB8D290" w:rsidR="00D77825" w:rsidRPr="004C5328" w:rsidRDefault="00D77825">
      <w:pPr>
        <w:pStyle w:val="BodyTextReport"/>
        <w:jc w:val="both"/>
      </w:pPr>
      <w:r w:rsidRPr="004C5328">
        <w:t xml:space="preserve">These interventions prepared the legal framework and established basic and essential institutional capacity in the Government of Georgia (GoG) and amongst the key Social Partners in social dialogue, as well as built up the capacity of TCSP. A wide range of research, technical training interventions, inputs by ILO technical experts, assessments and training of inspectors, mediators and social partners have been realised by these projects. </w:t>
      </w:r>
      <w:r w:rsidR="000B0EDB" w:rsidRPr="001035F3">
        <w:t>The</w:t>
      </w:r>
      <w:r w:rsidR="006C2D59" w:rsidRPr="001035F3">
        <w:t xml:space="preserve"> current ILM project </w:t>
      </w:r>
      <w:r w:rsidR="0073324A" w:rsidRPr="001035F3">
        <w:t xml:space="preserve">2017-2021 </w:t>
      </w:r>
      <w:r w:rsidR="000B0EDB" w:rsidRPr="001035F3">
        <w:t>builds upon the achievements and lessons learnt</w:t>
      </w:r>
      <w:r w:rsidR="000755A4">
        <w:t xml:space="preserve"> from the above engagements</w:t>
      </w:r>
      <w:r w:rsidR="001035F3" w:rsidRPr="001035F3">
        <w:t xml:space="preserve">, aiming to achieve its two main outcomes: </w:t>
      </w:r>
      <w:r w:rsidR="00A3258F">
        <w:t xml:space="preserve">1) </w:t>
      </w:r>
      <w:r w:rsidR="001035F3" w:rsidRPr="00C84F75">
        <w:t>Regulatory labour market institutions ensure improved enforcement and respect for labour laws and ILS</w:t>
      </w:r>
      <w:r w:rsidR="00A3258F">
        <w:t xml:space="preserve">; 2) </w:t>
      </w:r>
      <w:r w:rsidR="00A3258F" w:rsidRPr="00C84F75">
        <w:t>Youth entrepreneurship in Georgia promoted and strengthened through capacity building and institutional strengthening of the GEA and relevant government institutions.</w:t>
      </w:r>
    </w:p>
    <w:p w14:paraId="291C4B71" w14:textId="15247269" w:rsidR="00C93C85" w:rsidRPr="00C84F75" w:rsidRDefault="00C93C85" w:rsidP="00C84F75">
      <w:pPr>
        <w:pStyle w:val="BodyTextReport"/>
        <w:jc w:val="both"/>
      </w:pPr>
      <w:r w:rsidRPr="00661890">
        <w:t>The support contributes towards</w:t>
      </w:r>
      <w:r w:rsidR="00391594">
        <w:t xml:space="preserve"> </w:t>
      </w:r>
      <w:r w:rsidR="00391594" w:rsidRPr="00661890">
        <w:t>International Labour Standards (IL</w:t>
      </w:r>
      <w:r w:rsidR="00663E32">
        <w:t>S) as well as SD</w:t>
      </w:r>
      <w:r w:rsidRPr="00661890">
        <w:t>G 8 (sub-targets 8.3, 8.5, 8.6, 8.8) Decent work and economic growth, which at the same time is a priority in Danish development assistance. It also contributes towards SDG 5 Achieve gender equality and empower all women and girls (sub-targets 5.a, 5.c)</w:t>
      </w:r>
      <w:r w:rsidRPr="00563751">
        <w:rPr>
          <w:vertAlign w:val="superscript"/>
        </w:rPr>
        <w:footnoteReference w:id="6"/>
      </w:r>
      <w:r w:rsidRPr="00661890">
        <w:t>. The ET notes that the Government of Georgia has recently nationalised and officially adopted the SDGs and their targets and indicators.</w:t>
      </w:r>
    </w:p>
    <w:p w14:paraId="3D8707D1" w14:textId="7F27FDA3" w:rsidR="00C93C85" w:rsidRDefault="00C93C85" w:rsidP="00C93C85">
      <w:pPr>
        <w:pStyle w:val="BodyTextReport"/>
        <w:jc w:val="both"/>
      </w:pPr>
      <w:r w:rsidRPr="00661890">
        <w:t xml:space="preserve">The core relevant UN Partnership for Sustainable Development (UNPSD) Outcome and indicators for this intervention are: </w:t>
      </w:r>
    </w:p>
    <w:p w14:paraId="3C3A4F73" w14:textId="5F2166CB" w:rsidR="00E06544" w:rsidRPr="00E06544" w:rsidRDefault="00E06544" w:rsidP="00C93C85">
      <w:pPr>
        <w:pStyle w:val="BodyTextReport"/>
        <w:jc w:val="both"/>
        <w:rPr>
          <w:i/>
          <w:iCs/>
          <w:sz w:val="24"/>
          <w:szCs w:val="24"/>
        </w:rPr>
      </w:pPr>
      <w:r w:rsidRPr="00E06544">
        <w:rPr>
          <w:i/>
          <w:iCs/>
          <w:sz w:val="24"/>
          <w:szCs w:val="24"/>
        </w:rPr>
        <w:t>Table 2</w:t>
      </w:r>
    </w:p>
    <w:tbl>
      <w:tblPr>
        <w:tblStyle w:val="TableGrid"/>
        <w:tblW w:w="0" w:type="auto"/>
        <w:tblLook w:val="04A0" w:firstRow="1" w:lastRow="0" w:firstColumn="1" w:lastColumn="0" w:noHBand="0" w:noVBand="1"/>
      </w:tblPr>
      <w:tblGrid>
        <w:gridCol w:w="1555"/>
        <w:gridCol w:w="7455"/>
      </w:tblGrid>
      <w:tr w:rsidR="00C93C85" w:rsidRPr="00661890" w14:paraId="359A32DA" w14:textId="77777777" w:rsidTr="00482DA4">
        <w:tc>
          <w:tcPr>
            <w:tcW w:w="1555" w:type="dxa"/>
          </w:tcPr>
          <w:p w14:paraId="0043A7A2" w14:textId="77777777" w:rsidR="00C93C85" w:rsidRPr="00661890" w:rsidRDefault="00C93C85" w:rsidP="00482DA4">
            <w:pPr>
              <w:pStyle w:val="BodyTextReport"/>
              <w:rPr>
                <w:sz w:val="20"/>
                <w:szCs w:val="20"/>
              </w:rPr>
            </w:pPr>
            <w:r w:rsidRPr="00661890">
              <w:rPr>
                <w:sz w:val="20"/>
                <w:szCs w:val="20"/>
              </w:rPr>
              <w:t>Outcome 3</w:t>
            </w:r>
          </w:p>
        </w:tc>
        <w:tc>
          <w:tcPr>
            <w:tcW w:w="7455" w:type="dxa"/>
          </w:tcPr>
          <w:p w14:paraId="3E82A900" w14:textId="77777777" w:rsidR="00C93C85" w:rsidRPr="00661890" w:rsidRDefault="00C93C85" w:rsidP="00482DA4">
            <w:pPr>
              <w:pStyle w:val="BodyTextReport"/>
              <w:rPr>
                <w:sz w:val="20"/>
                <w:szCs w:val="20"/>
              </w:rPr>
            </w:pPr>
            <w:r w:rsidRPr="00661890">
              <w:rPr>
                <w:sz w:val="20"/>
                <w:szCs w:val="20"/>
              </w:rPr>
              <w:t>By 2020 poor and excluded population groups have better employment and livelihood opportunities as a result of inclusive and sustainable growth and development policies</w:t>
            </w:r>
          </w:p>
        </w:tc>
      </w:tr>
      <w:tr w:rsidR="00C93C85" w:rsidRPr="00661890" w14:paraId="679AB870" w14:textId="77777777" w:rsidTr="00482DA4">
        <w:tc>
          <w:tcPr>
            <w:tcW w:w="1555" w:type="dxa"/>
          </w:tcPr>
          <w:p w14:paraId="779DB2DA" w14:textId="77777777" w:rsidR="00C93C85" w:rsidRPr="00661890" w:rsidRDefault="00C93C85" w:rsidP="00482DA4">
            <w:pPr>
              <w:pStyle w:val="BodyTextReport"/>
              <w:rPr>
                <w:sz w:val="20"/>
                <w:szCs w:val="20"/>
              </w:rPr>
            </w:pPr>
            <w:r w:rsidRPr="00661890">
              <w:rPr>
                <w:sz w:val="20"/>
                <w:szCs w:val="20"/>
              </w:rPr>
              <w:t>Indicator 3.1</w:t>
            </w:r>
          </w:p>
        </w:tc>
        <w:tc>
          <w:tcPr>
            <w:tcW w:w="7455" w:type="dxa"/>
          </w:tcPr>
          <w:p w14:paraId="77E35758" w14:textId="77777777" w:rsidR="00C93C85" w:rsidRPr="00661890" w:rsidRDefault="00C93C85" w:rsidP="00482DA4">
            <w:pPr>
              <w:autoSpaceDE w:val="0"/>
              <w:autoSpaceDN w:val="0"/>
              <w:adjustRightInd w:val="0"/>
              <w:rPr>
                <w:rFonts w:ascii="ﬁõâ˛" w:hAnsi="ﬁõâ˛" w:cs="ﬁõâ˛"/>
                <w:sz w:val="20"/>
                <w:szCs w:val="20"/>
              </w:rPr>
            </w:pPr>
            <w:r w:rsidRPr="00661890">
              <w:rPr>
                <w:rFonts w:ascii="ﬁõâ˛" w:hAnsi="ﬁõâ˛" w:cs="ﬁõâ˛"/>
                <w:sz w:val="20"/>
                <w:szCs w:val="20"/>
              </w:rPr>
              <w:t># of new policies, systems and/or institutional measures at national and sub-national levels to generate/strengthen employment growth and livelihoods for the most vulnerable groups</w:t>
            </w:r>
          </w:p>
        </w:tc>
      </w:tr>
      <w:tr w:rsidR="00C93C85" w:rsidRPr="00661890" w14:paraId="05F1AAAA" w14:textId="77777777" w:rsidTr="00482DA4">
        <w:tc>
          <w:tcPr>
            <w:tcW w:w="1555" w:type="dxa"/>
          </w:tcPr>
          <w:p w14:paraId="35A28910" w14:textId="77777777" w:rsidR="00C93C85" w:rsidRPr="00661890" w:rsidRDefault="00C93C85" w:rsidP="00482DA4">
            <w:pPr>
              <w:pStyle w:val="BodyTextReport"/>
              <w:spacing w:before="0" w:after="0"/>
              <w:rPr>
                <w:sz w:val="20"/>
                <w:szCs w:val="20"/>
              </w:rPr>
            </w:pPr>
            <w:r w:rsidRPr="00661890">
              <w:rPr>
                <w:sz w:val="20"/>
                <w:szCs w:val="20"/>
              </w:rPr>
              <w:t>Indicator 3.2</w:t>
            </w:r>
          </w:p>
        </w:tc>
        <w:tc>
          <w:tcPr>
            <w:tcW w:w="7455" w:type="dxa"/>
          </w:tcPr>
          <w:p w14:paraId="377105A0" w14:textId="77777777" w:rsidR="00C93C85" w:rsidRPr="00661890" w:rsidRDefault="00C93C85" w:rsidP="00482DA4">
            <w:pPr>
              <w:pStyle w:val="BodyTextReport"/>
              <w:spacing w:before="0" w:after="0"/>
              <w:rPr>
                <w:sz w:val="20"/>
                <w:szCs w:val="20"/>
              </w:rPr>
            </w:pPr>
            <w:r w:rsidRPr="00661890">
              <w:rPr>
                <w:sz w:val="20"/>
                <w:szCs w:val="20"/>
              </w:rPr>
              <w:t>Unemployment rate (disaggregated by sex, age groups, rural/urban)</w:t>
            </w:r>
          </w:p>
        </w:tc>
      </w:tr>
      <w:tr w:rsidR="00C93C85" w:rsidRPr="00661890" w14:paraId="43033BD6" w14:textId="77777777" w:rsidTr="00482DA4">
        <w:tc>
          <w:tcPr>
            <w:tcW w:w="1555" w:type="dxa"/>
          </w:tcPr>
          <w:p w14:paraId="232CDF93" w14:textId="77777777" w:rsidR="00C93C85" w:rsidRPr="00661890" w:rsidRDefault="00C93C85" w:rsidP="00482DA4">
            <w:pPr>
              <w:pStyle w:val="BodyTextReport"/>
              <w:spacing w:before="0" w:after="0"/>
              <w:rPr>
                <w:sz w:val="20"/>
                <w:szCs w:val="20"/>
              </w:rPr>
            </w:pPr>
            <w:r w:rsidRPr="00661890">
              <w:rPr>
                <w:sz w:val="20"/>
                <w:szCs w:val="20"/>
              </w:rPr>
              <w:t>Indicator 3.3</w:t>
            </w:r>
          </w:p>
        </w:tc>
        <w:tc>
          <w:tcPr>
            <w:tcW w:w="7455" w:type="dxa"/>
          </w:tcPr>
          <w:p w14:paraId="0B89DD80" w14:textId="77777777" w:rsidR="00C93C85" w:rsidRPr="00661890" w:rsidRDefault="00C93C85" w:rsidP="00482DA4">
            <w:pPr>
              <w:pStyle w:val="BodyTextReport"/>
              <w:spacing w:before="0" w:after="0"/>
              <w:rPr>
                <w:sz w:val="20"/>
                <w:szCs w:val="20"/>
              </w:rPr>
            </w:pPr>
            <w:r w:rsidRPr="00661890">
              <w:rPr>
                <w:sz w:val="20"/>
                <w:szCs w:val="20"/>
              </w:rPr>
              <w:t xml:space="preserve"> # full-time equivalent jobs supported/created by state agencies and SMEs for women, IDPs, PwD and rural residents</w:t>
            </w:r>
          </w:p>
        </w:tc>
      </w:tr>
      <w:tr w:rsidR="00C93C85" w:rsidRPr="00661890" w14:paraId="28F0E042" w14:textId="77777777" w:rsidTr="00482DA4">
        <w:tc>
          <w:tcPr>
            <w:tcW w:w="1555" w:type="dxa"/>
          </w:tcPr>
          <w:p w14:paraId="6E1B4D64" w14:textId="77777777" w:rsidR="00C93C85" w:rsidRPr="00661890" w:rsidRDefault="00C93C85" w:rsidP="00482DA4">
            <w:pPr>
              <w:pStyle w:val="BodyTextReport"/>
              <w:spacing w:before="0" w:after="0"/>
              <w:rPr>
                <w:sz w:val="20"/>
                <w:szCs w:val="20"/>
              </w:rPr>
            </w:pPr>
            <w:r w:rsidRPr="00661890">
              <w:rPr>
                <w:sz w:val="20"/>
                <w:szCs w:val="20"/>
              </w:rPr>
              <w:t>Indicator 3.4</w:t>
            </w:r>
          </w:p>
        </w:tc>
        <w:tc>
          <w:tcPr>
            <w:tcW w:w="7455" w:type="dxa"/>
          </w:tcPr>
          <w:p w14:paraId="2874EE90" w14:textId="77777777" w:rsidR="00C93C85" w:rsidRPr="00661890" w:rsidRDefault="00C93C85" w:rsidP="00482DA4">
            <w:pPr>
              <w:pStyle w:val="BodyTextReport"/>
              <w:spacing w:before="0" w:after="0"/>
              <w:rPr>
                <w:sz w:val="20"/>
                <w:szCs w:val="20"/>
              </w:rPr>
            </w:pPr>
            <w:r w:rsidRPr="00661890">
              <w:rPr>
                <w:sz w:val="20"/>
                <w:szCs w:val="20"/>
              </w:rPr>
              <w:t>Average Monthly Income (GEL) per Household and per capita in rural and urban settings</w:t>
            </w:r>
          </w:p>
        </w:tc>
      </w:tr>
      <w:tr w:rsidR="00C93C85" w:rsidRPr="00661890" w14:paraId="09C4DDD2" w14:textId="77777777" w:rsidTr="00482DA4">
        <w:tc>
          <w:tcPr>
            <w:tcW w:w="1555" w:type="dxa"/>
          </w:tcPr>
          <w:p w14:paraId="3BD80491" w14:textId="77777777" w:rsidR="00C93C85" w:rsidRPr="00661890" w:rsidRDefault="00C93C85" w:rsidP="00482DA4">
            <w:pPr>
              <w:pStyle w:val="BodyTextReport"/>
              <w:spacing w:before="0" w:after="0"/>
              <w:rPr>
                <w:sz w:val="20"/>
                <w:szCs w:val="20"/>
              </w:rPr>
            </w:pPr>
            <w:r w:rsidRPr="00661890">
              <w:rPr>
                <w:sz w:val="20"/>
                <w:szCs w:val="20"/>
              </w:rPr>
              <w:t>Indicator 3.5</w:t>
            </w:r>
          </w:p>
        </w:tc>
        <w:tc>
          <w:tcPr>
            <w:tcW w:w="7455" w:type="dxa"/>
          </w:tcPr>
          <w:p w14:paraId="6933F82E" w14:textId="77777777" w:rsidR="00C93C85" w:rsidRPr="00661890" w:rsidRDefault="00C93C85" w:rsidP="00482DA4">
            <w:pPr>
              <w:pStyle w:val="BodyTextReport"/>
              <w:spacing w:before="0" w:after="0"/>
              <w:rPr>
                <w:sz w:val="20"/>
                <w:szCs w:val="20"/>
              </w:rPr>
            </w:pPr>
            <w:r w:rsidRPr="00661890">
              <w:rPr>
                <w:sz w:val="20"/>
                <w:szCs w:val="20"/>
              </w:rPr>
              <w:t>% of women among beneficiaries of inclusive economic growth programmes (Rural Development, agriculture Development, area based development and others) and schemes</w:t>
            </w:r>
          </w:p>
        </w:tc>
      </w:tr>
      <w:tr w:rsidR="00C93C85" w:rsidRPr="00661890" w14:paraId="00C4F807" w14:textId="77777777" w:rsidTr="00482DA4">
        <w:tc>
          <w:tcPr>
            <w:tcW w:w="1555" w:type="dxa"/>
          </w:tcPr>
          <w:p w14:paraId="607E8459" w14:textId="77777777" w:rsidR="00C93C85" w:rsidRPr="00661890" w:rsidRDefault="00C93C85" w:rsidP="00482DA4">
            <w:pPr>
              <w:pStyle w:val="BodyTextReport"/>
              <w:spacing w:before="0" w:after="0"/>
              <w:rPr>
                <w:sz w:val="20"/>
                <w:szCs w:val="20"/>
              </w:rPr>
            </w:pPr>
            <w:r w:rsidRPr="00661890">
              <w:rPr>
                <w:sz w:val="20"/>
                <w:szCs w:val="20"/>
              </w:rPr>
              <w:lastRenderedPageBreak/>
              <w:t>Indicator 3.6</w:t>
            </w:r>
          </w:p>
        </w:tc>
        <w:tc>
          <w:tcPr>
            <w:tcW w:w="7455" w:type="dxa"/>
          </w:tcPr>
          <w:p w14:paraId="70A839F9" w14:textId="77777777" w:rsidR="00C93C85" w:rsidRPr="00661890" w:rsidRDefault="00C93C85" w:rsidP="00482DA4">
            <w:pPr>
              <w:pStyle w:val="BodyTextReport"/>
              <w:spacing w:before="0" w:after="0"/>
              <w:rPr>
                <w:sz w:val="20"/>
                <w:szCs w:val="20"/>
              </w:rPr>
            </w:pPr>
            <w:r w:rsidRPr="00661890">
              <w:rPr>
                <w:sz w:val="20"/>
                <w:szCs w:val="20"/>
              </w:rPr>
              <w:t># and % of registered vulnerable group representatives, including women and IDPs employed through Public Employment Services</w:t>
            </w:r>
          </w:p>
        </w:tc>
      </w:tr>
      <w:tr w:rsidR="00C93C85" w:rsidRPr="00661890" w14:paraId="72C2D063" w14:textId="77777777" w:rsidTr="00482DA4">
        <w:tc>
          <w:tcPr>
            <w:tcW w:w="1555" w:type="dxa"/>
          </w:tcPr>
          <w:p w14:paraId="1F6BCDAE" w14:textId="77777777" w:rsidR="00C93C85" w:rsidRPr="00661890" w:rsidRDefault="00C93C85" w:rsidP="00482DA4">
            <w:pPr>
              <w:pStyle w:val="BodyTextReport"/>
              <w:spacing w:before="0" w:after="0"/>
              <w:rPr>
                <w:sz w:val="20"/>
                <w:szCs w:val="20"/>
              </w:rPr>
            </w:pPr>
            <w:r w:rsidRPr="00661890">
              <w:rPr>
                <w:sz w:val="20"/>
                <w:szCs w:val="20"/>
              </w:rPr>
              <w:t>Indicator 3.7</w:t>
            </w:r>
          </w:p>
        </w:tc>
        <w:tc>
          <w:tcPr>
            <w:tcW w:w="7455" w:type="dxa"/>
          </w:tcPr>
          <w:p w14:paraId="05BE5B57" w14:textId="77777777" w:rsidR="00C93C85" w:rsidRPr="00661890" w:rsidRDefault="00C93C85" w:rsidP="00482DA4">
            <w:pPr>
              <w:pStyle w:val="BodyTextReport"/>
              <w:spacing w:before="0" w:after="0"/>
              <w:rPr>
                <w:sz w:val="20"/>
                <w:szCs w:val="20"/>
              </w:rPr>
            </w:pPr>
            <w:r w:rsidRPr="00661890">
              <w:rPr>
                <w:sz w:val="20"/>
                <w:szCs w:val="20"/>
              </w:rPr>
              <w:t>% of (self) employment among VET graduates disaggregated by sex, PwD, economic and other vulnerability</w:t>
            </w:r>
          </w:p>
        </w:tc>
      </w:tr>
    </w:tbl>
    <w:p w14:paraId="4D749D27" w14:textId="77777777" w:rsidR="00C93C85" w:rsidRPr="00661890" w:rsidRDefault="00C93C85" w:rsidP="003975C6">
      <w:pPr>
        <w:pStyle w:val="BodyTextReport"/>
        <w:jc w:val="both"/>
      </w:pPr>
    </w:p>
    <w:p w14:paraId="551003F8" w14:textId="0F115767" w:rsidR="00D77825" w:rsidRPr="00661890" w:rsidRDefault="00D77825" w:rsidP="00B7671D">
      <w:pPr>
        <w:pStyle w:val="Heading3"/>
      </w:pPr>
      <w:bookmarkStart w:id="8" w:name="_Toc53065601"/>
      <w:bookmarkStart w:id="9" w:name="_Toc53553895"/>
      <w:r w:rsidRPr="00661890">
        <w:t>2.1.1</w:t>
      </w:r>
      <w:r w:rsidRPr="00661890">
        <w:tab/>
        <w:t>Danish Neighbourhood programme framework</w:t>
      </w:r>
      <w:bookmarkEnd w:id="8"/>
      <w:bookmarkEnd w:id="9"/>
    </w:p>
    <w:p w14:paraId="08A99DAD" w14:textId="327EAE68" w:rsidR="00D77825" w:rsidRPr="00661890" w:rsidRDefault="00D77825" w:rsidP="003975C6">
      <w:pPr>
        <w:pStyle w:val="BodyTextReport"/>
        <w:jc w:val="both"/>
      </w:pPr>
      <w:r w:rsidRPr="00661890">
        <w:t xml:space="preserve">The Inclusive Labour Markets for Job Creation (hereafter simply “the project”) forms an integral part programme document for Georgia 2017-2021, consisting of 1) Human Rights and Democracy and 2) Economic Growth thematic programmes. The project document in fact consists of a brief “Development Engagement Document” (DED), which is annexed to the contract agreement between the ILO and the Ministry of Foreign Affairs of Denmark. The project is thus designed as part of the DANEP thematic programme by a team of DANEP specialists in 2017, conforming to Danida standards and requirements. The ET notes that the outcomes and indicators in the project’s Results Framework are designed to deliver against medium term effects with quite demanding indicators of achievement. </w:t>
      </w:r>
    </w:p>
    <w:p w14:paraId="6CC34ED1" w14:textId="000A3A04" w:rsidR="00D77825" w:rsidRPr="00661890" w:rsidRDefault="00D77825" w:rsidP="003975C6">
      <w:pPr>
        <w:pStyle w:val="BodyTextReport"/>
        <w:jc w:val="both"/>
      </w:pPr>
      <w:r w:rsidRPr="00661890">
        <w:t xml:space="preserve">The DANEP programme document for Georgia emphasised the following key justification and main intervention areas for this particular engagement/project: </w:t>
      </w:r>
    </w:p>
    <w:p w14:paraId="458526D9" w14:textId="058C54D2" w:rsidR="00D77825" w:rsidRPr="00661890" w:rsidRDefault="00D77825" w:rsidP="003975C6">
      <w:pPr>
        <w:pStyle w:val="BodyTextReport"/>
        <w:jc w:val="both"/>
        <w:rPr>
          <w:color w:val="000000" w:themeColor="text1"/>
        </w:rPr>
      </w:pPr>
      <w:r w:rsidRPr="00661890">
        <w:t xml:space="preserve">Georgia is [in 2017] only at the early steps of building up its labour market institutions, which is a part of the reform agenda based on the EU Association Agreement and the EU-GEORGIA Deep and Comprehensive Free Trade Agreement, DFCTA, and there is a need to address labour market </w:t>
      </w:r>
      <w:r w:rsidRPr="00661890">
        <w:rPr>
          <w:color w:val="000000" w:themeColor="text1"/>
        </w:rPr>
        <w:t xml:space="preserve">imbalances. </w:t>
      </w:r>
    </w:p>
    <w:p w14:paraId="590E3137" w14:textId="4A642194" w:rsidR="00D77825" w:rsidRPr="00661890" w:rsidRDefault="00D77825" w:rsidP="003975C6">
      <w:pPr>
        <w:pStyle w:val="BodyTextReport"/>
        <w:jc w:val="both"/>
        <w:rPr>
          <w:color w:val="000000" w:themeColor="text1"/>
        </w:rPr>
      </w:pPr>
      <w:r w:rsidRPr="00661890">
        <w:rPr>
          <w:color w:val="000000" w:themeColor="text1"/>
        </w:rPr>
        <w:t xml:space="preserve">Support is suggested to address the following thematic areas: </w:t>
      </w:r>
    </w:p>
    <w:p w14:paraId="10830125" w14:textId="507ACE54" w:rsidR="00D77825" w:rsidRPr="00661890" w:rsidRDefault="00D77825" w:rsidP="003975C6">
      <w:pPr>
        <w:pStyle w:val="BodyTextReport"/>
        <w:numPr>
          <w:ilvl w:val="0"/>
          <w:numId w:val="1"/>
        </w:numPr>
        <w:ind w:left="567" w:hanging="567"/>
        <w:jc w:val="both"/>
        <w:rPr>
          <w:color w:val="000000" w:themeColor="text1"/>
        </w:rPr>
      </w:pPr>
      <w:r w:rsidRPr="00661890">
        <w:rPr>
          <w:color w:val="000000" w:themeColor="text1"/>
        </w:rPr>
        <w:t xml:space="preserve">Strengthening regulatory labour market institutions, by building upon ongoing efforts concerning labour law reform, building effective labour inspection services, training of judges and legal practitioners, training to promote and improve enterprise-level bipartite consultation and negotiation, strengthening of labour mediation services for collective labour disputes and, possibly, establishing a labour court system. </w:t>
      </w:r>
    </w:p>
    <w:p w14:paraId="0CCFAD14" w14:textId="7E095ED5" w:rsidR="00D77825" w:rsidRPr="00661890" w:rsidRDefault="00D77825" w:rsidP="003975C6">
      <w:pPr>
        <w:pStyle w:val="BodyTextReport"/>
        <w:numPr>
          <w:ilvl w:val="0"/>
          <w:numId w:val="1"/>
        </w:numPr>
        <w:ind w:left="567" w:hanging="567"/>
        <w:jc w:val="both"/>
        <w:rPr>
          <w:color w:val="000000" w:themeColor="text1"/>
        </w:rPr>
      </w:pPr>
      <w:r w:rsidRPr="00661890">
        <w:rPr>
          <w:color w:val="000000" w:themeColor="text1"/>
        </w:rPr>
        <w:t xml:space="preserve">Promotion and strengthening of youth entrepreneurship and institutional strengthening of relevant institutions for the support to creating new businesses. </w:t>
      </w:r>
    </w:p>
    <w:p w14:paraId="3E875785" w14:textId="77777777" w:rsidR="00D77825" w:rsidRPr="00661890" w:rsidRDefault="00D77825" w:rsidP="003975C6">
      <w:pPr>
        <w:pStyle w:val="BodyTextReport"/>
        <w:numPr>
          <w:ilvl w:val="0"/>
          <w:numId w:val="1"/>
        </w:numPr>
        <w:ind w:left="567" w:hanging="567"/>
        <w:jc w:val="both"/>
        <w:rPr>
          <w:color w:val="000000" w:themeColor="text1"/>
        </w:rPr>
      </w:pPr>
      <w:r w:rsidRPr="00661890">
        <w:rPr>
          <w:color w:val="000000" w:themeColor="text1"/>
        </w:rPr>
        <w:t xml:space="preserve">Support to the promotion of responsible business conduct </w:t>
      </w:r>
    </w:p>
    <w:p w14:paraId="3B738A6F" w14:textId="52F1A061" w:rsidR="00D77825" w:rsidRPr="00661890" w:rsidRDefault="00D77825" w:rsidP="003975C6">
      <w:pPr>
        <w:pStyle w:val="BodyTextReport"/>
        <w:jc w:val="both"/>
      </w:pPr>
      <w:r w:rsidRPr="00661890">
        <w:rPr>
          <w:color w:val="000000" w:themeColor="text1"/>
        </w:rPr>
        <w:t>In September 2019, DANEP carried out a comprehensive mid-term review of the Georgia portfolio, which included the present project under the Economic Growth thematic programme. The findings and recommendations of this donor review report have been drawn upon as relevant by the c</w:t>
      </w:r>
      <w:r w:rsidRPr="00661890">
        <w:t>urrent Evaluation Team (ET).</w:t>
      </w:r>
    </w:p>
    <w:p w14:paraId="15C69A71" w14:textId="495FAF55" w:rsidR="00D77825" w:rsidRPr="00661890" w:rsidRDefault="00D77825" w:rsidP="00770F29">
      <w:pPr>
        <w:pStyle w:val="Heading2"/>
      </w:pPr>
      <w:bookmarkStart w:id="10" w:name="_Toc53065602"/>
      <w:bookmarkStart w:id="11" w:name="_Toc53553896"/>
      <w:r w:rsidRPr="00661890">
        <w:t>2.2</w:t>
      </w:r>
      <w:r w:rsidRPr="00661890">
        <w:tab/>
        <w:t>Georgian Context</w:t>
      </w:r>
      <w:bookmarkEnd w:id="10"/>
      <w:bookmarkEnd w:id="11"/>
    </w:p>
    <w:p w14:paraId="1795A55E" w14:textId="77777777" w:rsidR="00D77825" w:rsidRPr="00661890" w:rsidRDefault="00D77825" w:rsidP="003975C6">
      <w:pPr>
        <w:pStyle w:val="BodyTextReport"/>
        <w:jc w:val="both"/>
      </w:pPr>
      <w:bookmarkStart w:id="12" w:name="_Hlk53390902"/>
      <w:r w:rsidRPr="00661890">
        <w:t>Georgia experienced respectable economic growth during the years of the project operation – 4.8% of GDP in 2018 and 5.1% in 2019. Unemployment rate hovers at 12.7% (2018) and 11.6%</w:t>
      </w:r>
      <w:r w:rsidR="005D1793" w:rsidRPr="00661890">
        <w:t xml:space="preserve"> </w:t>
      </w:r>
      <w:r w:rsidRPr="00661890">
        <w:t>(2019)</w:t>
      </w:r>
      <w:r w:rsidR="005D1793" w:rsidRPr="00661890">
        <w:rPr>
          <w:rStyle w:val="FootnoteReference"/>
        </w:rPr>
        <w:footnoteReference w:id="7"/>
      </w:r>
      <w:r w:rsidRPr="00661890">
        <w:t xml:space="preserve"> and is relatively high among younger population (with 30.8% unemployment among 20-24 years’ age group in 2018). Unemployment among women is lower (10.1%), than that for men (12.8%), however, substantial gender gap remains in labour force participation with 54.5% for women and 72.6% for men, as of 2019</w:t>
      </w:r>
      <w:r w:rsidR="005D1793" w:rsidRPr="00661890">
        <w:rPr>
          <w:rStyle w:val="FootnoteReference"/>
        </w:rPr>
        <w:footnoteReference w:id="8"/>
      </w:r>
      <w:hyperlink r:id="rId11" w:anchor="_ftn2"/>
      <w:r w:rsidRPr="00661890">
        <w:t xml:space="preserve">. Agriculture is the largest employer in Georgia (39% of the employed in 2018). Other large employers are retail trade and tourism sectors with 11% of employment each, as of 2018. Manufacturing and education sectors each have a 9% share of employment. The COVID-19 pandemic </w:t>
      </w:r>
      <w:r w:rsidRPr="00661890">
        <w:lastRenderedPageBreak/>
        <w:t>and subsequent lockdown had a detrimental impact on the economy and resulted in a contraction of -12.3% in the second quarter of 2020. Unemployment increased to 12.3% in the second quarter of 2020</w:t>
      </w:r>
      <w:r w:rsidR="005D1793" w:rsidRPr="00661890">
        <w:rPr>
          <w:rStyle w:val="FootnoteReference"/>
        </w:rPr>
        <w:footnoteReference w:id="9"/>
      </w:r>
      <w:r w:rsidRPr="00661890">
        <w:t xml:space="preserve">. </w:t>
      </w:r>
    </w:p>
    <w:p w14:paraId="195FAE59" w14:textId="5E09D10E" w:rsidR="00D77825" w:rsidRPr="00661890" w:rsidRDefault="00D77825" w:rsidP="003975C6">
      <w:pPr>
        <w:pStyle w:val="BodyTextReport"/>
        <w:jc w:val="both"/>
      </w:pPr>
      <w:r w:rsidRPr="00661890">
        <w:rPr>
          <w:rFonts w:ascii="Calibri" w:eastAsia="Calibri" w:hAnsi="Calibri" w:cs="Calibri"/>
        </w:rPr>
        <w:t xml:space="preserve">The gender pay gap remains a </w:t>
      </w:r>
      <w:r w:rsidR="00AC0C5E">
        <w:rPr>
          <w:rFonts w:ascii="Calibri" w:eastAsia="Calibri" w:hAnsi="Calibri" w:cs="Calibri"/>
        </w:rPr>
        <w:t xml:space="preserve">serious </w:t>
      </w:r>
      <w:r w:rsidRPr="00661890">
        <w:rPr>
          <w:rFonts w:ascii="Calibri" w:eastAsia="Calibri" w:hAnsi="Calibri" w:cs="Calibri"/>
        </w:rPr>
        <w:t>challenge in Georgia with 24.8% difference between men and women of similar characteristics</w:t>
      </w:r>
      <w:r w:rsidR="005D1793" w:rsidRPr="00661890">
        <w:rPr>
          <w:rStyle w:val="FootnoteReference"/>
          <w:rFonts w:ascii="Calibri" w:eastAsia="Calibri" w:hAnsi="Calibri" w:cs="Calibri"/>
        </w:rPr>
        <w:footnoteReference w:id="10"/>
      </w:r>
      <w:r w:rsidRPr="00661890">
        <w:rPr>
          <w:rFonts w:ascii="Calibri" w:eastAsia="Calibri" w:hAnsi="Calibri" w:cs="Calibri"/>
        </w:rPr>
        <w:t>. Parental leave after childbirth also remains a problem. Labour legislation allows both maternity and paternity leave after childbirth, however it is not sufficiently used by fathers. Beside the lack of awareness and cultural stigma, one of the contributing factors to this is the lack of benefits and the gender pay gap that disproportionally incentivizes the maternity leave, compared to the paternal leave. Georgia has not ratified ILO Convention # 183, although it complies with the requirements regarding the duration of the maternity leave; compliance with the convention’s provisions on the maternity leave benefits is still pending. It should be mentioned that Georgia has ratified Conventions #100 on Equal Renumeration and Convention #111 on Discrimination (Employment and Occupation). Georgia’s economy employs a high number of informal workers (34.3% in 2019</w:t>
      </w:r>
      <w:r w:rsidR="005D1793" w:rsidRPr="00661890">
        <w:rPr>
          <w:rStyle w:val="FootnoteReference"/>
          <w:rFonts w:ascii="Calibri" w:eastAsia="Calibri" w:hAnsi="Calibri" w:cs="Calibri"/>
        </w:rPr>
        <w:footnoteReference w:id="11"/>
      </w:r>
      <w:r w:rsidRPr="00661890">
        <w:rPr>
          <w:rFonts w:ascii="Calibri" w:eastAsia="Calibri" w:hAnsi="Calibri" w:cs="Calibri"/>
        </w:rPr>
        <w:t>) and protection mechanism of the labour code does not apply to them. This constitutes an important challenge for ensuring equal and non-discriminatory treatment at the workplace.</w:t>
      </w:r>
    </w:p>
    <w:p w14:paraId="7222A2BB" w14:textId="670B90B5" w:rsidR="00D77825" w:rsidRPr="00661890" w:rsidRDefault="00D77825" w:rsidP="003975C6">
      <w:pPr>
        <w:pStyle w:val="BodyTextReport"/>
        <w:jc w:val="both"/>
      </w:pPr>
      <w:r w:rsidRPr="00661890">
        <w:t>By signing the Association Agreement with the EU, Georgia has made a commitment to align the labour relations regulations and practices with the relevant EU directives</w:t>
      </w:r>
      <w:r w:rsidR="005D1793" w:rsidRPr="00661890">
        <w:rPr>
          <w:rStyle w:val="FootnoteReference"/>
        </w:rPr>
        <w:footnoteReference w:id="12"/>
      </w:r>
      <w:r w:rsidRPr="00661890">
        <w:t>. The improvement of tri-partite dialogue was supposed to be one of the benefits of these commitments. The Tripartite Commission on Social Partnership (TSPC) was created in its present configuration in 2013</w:t>
      </w:r>
      <w:r w:rsidR="005D1793" w:rsidRPr="00661890">
        <w:rPr>
          <w:rStyle w:val="FootnoteReference"/>
        </w:rPr>
        <w:footnoteReference w:id="13"/>
      </w:r>
      <w:r w:rsidR="005D1793" w:rsidRPr="00661890">
        <w:t>.</w:t>
      </w:r>
      <w:r w:rsidRPr="00661890">
        <w:t xml:space="preserve"> Since then, several decrees were issued to streamline its functioning (approving the members of the commission (2014) and in moving the functions of its Secretariat to the MoIDPLHSA (2016))</w:t>
      </w:r>
      <w:r w:rsidR="00F83D43">
        <w:t xml:space="preserve"> and s</w:t>
      </w:r>
      <w:r w:rsidRPr="00661890">
        <w:t>ome progress has been made (e.g. the Law on Labour Safety, adopted in 2018, creation of the list of the most hazardous, strenuous, injurious, and dangerous jobs, work on mediation)</w:t>
      </w:r>
      <w:r w:rsidR="005D1793" w:rsidRPr="00661890">
        <w:rPr>
          <w:rStyle w:val="FootnoteReference"/>
        </w:rPr>
        <w:footnoteReference w:id="14"/>
      </w:r>
      <w:r w:rsidRPr="00661890">
        <w:t>. Whilst some technical work is done at the level of TSPC working groups, more is expected in terms of the political will for social dialogue.</w:t>
      </w:r>
    </w:p>
    <w:p w14:paraId="14D6863E" w14:textId="3AA28B20" w:rsidR="00D77825" w:rsidRPr="00661890" w:rsidRDefault="00D77825" w:rsidP="003975C6">
      <w:pPr>
        <w:pStyle w:val="BodyTextReport"/>
        <w:jc w:val="both"/>
      </w:pPr>
      <w:r w:rsidRPr="00661890">
        <w:t>A resolution of the Government of Georgia # 301</w:t>
      </w:r>
      <w:r w:rsidR="005D1793" w:rsidRPr="00661890">
        <w:rPr>
          <w:rStyle w:val="FootnoteReference"/>
        </w:rPr>
        <w:footnoteReference w:id="15"/>
      </w:r>
      <w:r w:rsidRPr="00661890">
        <w:t xml:space="preserve"> in 2013 on “Review and resolution of collective disputes with mediation procedures” was a step forward in creating the mediation mechanism. Since then, in July 2020 a registry comprising of 17 mediators was approved by the Ministry (Order #01/3590).</w:t>
      </w:r>
    </w:p>
    <w:p w14:paraId="06ED3C18" w14:textId="5E174B04" w:rsidR="00D77825" w:rsidRPr="00661890" w:rsidRDefault="00D77825" w:rsidP="003975C6">
      <w:pPr>
        <w:pStyle w:val="BodyTextReport"/>
        <w:jc w:val="both"/>
      </w:pPr>
      <w:r w:rsidRPr="00661890">
        <w:t xml:space="preserve">The Department of the Labour Inspection was established in 2015 and carried out hundreds of inspections across the country. In 2018, the Parliament of Georgia has adopted </w:t>
      </w:r>
      <w:bookmarkStart w:id="15" w:name="_Hlk53095087"/>
      <w:r w:rsidRPr="00661890">
        <w:t>a Law of Georgia on Labour Safety</w:t>
      </w:r>
      <w:bookmarkEnd w:id="15"/>
      <w:r w:rsidR="005D1793" w:rsidRPr="00661890">
        <w:rPr>
          <w:rStyle w:val="FootnoteReference"/>
        </w:rPr>
        <w:footnoteReference w:id="16"/>
      </w:r>
      <w:r w:rsidRPr="00661890">
        <w:t>. In the same year, the joint monitoring groups were established in the construction sector to monitor the violation of labour and/or technical/construction safety norms and prevent accidents. The new regulation had a positive impact in terms of improvement of the working conditions and reduction of the fatal cases, although number of cases remains high (in 2019, 45 people died and 168 were injured</w:t>
      </w:r>
      <w:r w:rsidR="005D1793" w:rsidRPr="00661890">
        <w:rPr>
          <w:rStyle w:val="FootnoteReference"/>
        </w:rPr>
        <w:footnoteReference w:id="17"/>
      </w:r>
      <w:r w:rsidR="005D1793" w:rsidRPr="00661890">
        <w:t>.</w:t>
      </w:r>
    </w:p>
    <w:p w14:paraId="3F691D73" w14:textId="137C2849" w:rsidR="00D77825" w:rsidRPr="00661890" w:rsidRDefault="00D77825" w:rsidP="003975C6">
      <w:pPr>
        <w:pStyle w:val="BodyTextReport"/>
        <w:jc w:val="both"/>
      </w:pPr>
      <w:bookmarkStart w:id="17" w:name="_Hlk53095134"/>
      <w:r w:rsidRPr="00661890">
        <w:t xml:space="preserve">The National Strategy for Labour and Employment 2019-2023 </w:t>
      </w:r>
      <w:bookmarkEnd w:id="17"/>
      <w:r w:rsidRPr="00661890">
        <w:t>was approved at the end of 2019</w:t>
      </w:r>
      <w:r w:rsidR="005D1793" w:rsidRPr="00661890">
        <w:rPr>
          <w:rStyle w:val="FootnoteReference"/>
        </w:rPr>
        <w:footnoteReference w:id="18"/>
      </w:r>
      <w:r w:rsidRPr="00661890">
        <w:t xml:space="preserve">, the Action Plan was also prepared. The Strategy aims at (1) Employment promotion through: reducing the disbalance between demand and supply of labour, pursuing Active Labour Market Policy (ALMP), promoting inclusion of women and vulnerable groups in the labour market through targeted social </w:t>
      </w:r>
      <w:r w:rsidRPr="00661890">
        <w:lastRenderedPageBreak/>
        <w:t xml:space="preserve">and inclusive employment policies; (2) Ensuring effective functioning of the labour market through: improvement of the enforcement system for the work safety and rights protection in the workplace, Improving labour migration management. </w:t>
      </w:r>
    </w:p>
    <w:p w14:paraId="1E5E8FFE" w14:textId="38E59850" w:rsidR="00D77825" w:rsidRPr="00661890" w:rsidRDefault="00D77825" w:rsidP="003975C6">
      <w:pPr>
        <w:pStyle w:val="BodyTextReport"/>
        <w:jc w:val="both"/>
      </w:pPr>
      <w:r w:rsidRPr="00661890">
        <w:t>In September 2020, the Parliament of Georgia adopted a package of reforms to The Labour Code and created the Labour Inspection as a separate entity of Public Law (from January 2021). The reforms have introduced protections for workers not seen since the mass deregulation of labour relations in the early 2000s, such as limits on working  hours, mandatory weekly rest time, breaks between shifts, and better protections for interns, part-time employees, and night-shift workers, to name a few. The Labour Inspec</w:t>
      </w:r>
      <w:r w:rsidR="00425550">
        <w:t>tion Service</w:t>
      </w:r>
      <w:r w:rsidRPr="00661890">
        <w:t xml:space="preserve"> has been strengthened both institutionally and in terms of widening its mandate. The new department would be able to enter all workplaces, not only those involving heavy and hazardous labour, without a court order or prior notice. They would have a mandate to warn, fine, or in some cases temporarily suspend workplaces over poorly implemented labour rights. </w:t>
      </w:r>
    </w:p>
    <w:p w14:paraId="740F9E54" w14:textId="3A903DFA" w:rsidR="00D77825" w:rsidRPr="00661890" w:rsidRDefault="00D77825" w:rsidP="003975C6">
      <w:pPr>
        <w:pStyle w:val="BodyTextReport"/>
        <w:jc w:val="both"/>
      </w:pPr>
      <w:r w:rsidRPr="00661890">
        <w:t>The issue of unemployment is particularly acute for young people in Georgia. The proportion of youth (aged 15-24 years) not in education, employment, or training (NEET Ratio) was 26.9% in 2018, of which 23.2% for males and 31% for females. For the age group 15-19, the NEET ratio reached 31.6% in 2018</w:t>
      </w:r>
      <w:r w:rsidR="005D1793" w:rsidRPr="00661890">
        <w:rPr>
          <w:rStyle w:val="FootnoteReference"/>
        </w:rPr>
        <w:footnoteReference w:id="19"/>
      </w:r>
      <w:r w:rsidRPr="00661890">
        <w:t>. In the age group of 15-19 years and 20-24 years, the proportion of the unemployed reached 26.6% and 30.8%, respectively, in 2018</w:t>
      </w:r>
      <w:r w:rsidR="005D1793" w:rsidRPr="00661890">
        <w:rPr>
          <w:rStyle w:val="FootnoteReference"/>
        </w:rPr>
        <w:footnoteReference w:id="20"/>
      </w:r>
      <w:r w:rsidRPr="00661890">
        <w:t xml:space="preserve">. </w:t>
      </w:r>
    </w:p>
    <w:p w14:paraId="65C0738F" w14:textId="3855AA11" w:rsidR="00D77825" w:rsidRPr="00661890" w:rsidRDefault="00D77825" w:rsidP="003975C6">
      <w:pPr>
        <w:pStyle w:val="BodyTextReport"/>
        <w:jc w:val="both"/>
      </w:pPr>
      <w:r w:rsidRPr="00661890">
        <w:t>In 2019, the Government of Georgia established the Georgian Youth Agency with an explicit mandate to undertake, inter alia, development of non-formal and formal education, strengthening of youth economy, create youth start-up friendly ecosystem, support youth initiatives, assist transition of young people from study to workspace</w:t>
      </w:r>
      <w:r w:rsidR="005D1793" w:rsidRPr="00661890">
        <w:rPr>
          <w:rStyle w:val="FootnoteReference"/>
        </w:rPr>
        <w:footnoteReference w:id="21"/>
      </w:r>
      <w:r w:rsidRPr="00661890">
        <w:t xml:space="preserve">. In July 2020, the Parliament approved </w:t>
      </w:r>
      <w:bookmarkStart w:id="18" w:name="_Hlk53095344"/>
      <w:r w:rsidRPr="00661890">
        <w:t xml:space="preserve">Georgian National Youth Policy Concept 2020-2030 </w:t>
      </w:r>
      <w:bookmarkEnd w:id="18"/>
      <w:r w:rsidRPr="00661890">
        <w:t>and requested the Government of Georgia to develop and Action Plan. The Concept was developed with technical assistance from UN agencies, led by UNFPA (ILO also participated in the process).</w:t>
      </w:r>
    </w:p>
    <w:p w14:paraId="012681BF" w14:textId="79F58C1E" w:rsidR="00D77825" w:rsidRPr="00661890" w:rsidRDefault="00D77825" w:rsidP="003975C6">
      <w:pPr>
        <w:pStyle w:val="BodyTextReport"/>
        <w:jc w:val="both"/>
      </w:pPr>
      <w:r w:rsidRPr="00661890">
        <w:t>Economic empowerment of young people is one of the directions of the Youth Policy Concept. It is meant to be achieved through several outcomes: 1) significantly reduce the rate of unemployment among young people; 2) Significantly reduce the proportion of young people not in education, employment or training (NEET); 3) Reduce inequalities in youth employment and labour force participation; 4) Reduce improper youth hiring and employment practices and 5) Strengthen youth entrepreneurship. Based on the Policy Concept, the Georgian Youth Agency already started working on the development of the National Youth Strategy 2020-2025.</w:t>
      </w:r>
    </w:p>
    <w:p w14:paraId="524974BA" w14:textId="7C76CFB1" w:rsidR="00D77825" w:rsidRPr="00661890" w:rsidRDefault="00D77825" w:rsidP="003975C6">
      <w:pPr>
        <w:pStyle w:val="BodyTextReport"/>
        <w:jc w:val="both"/>
      </w:pPr>
      <w:bookmarkStart w:id="19" w:name="_Hlk53095378"/>
      <w:r w:rsidRPr="00661890">
        <w:t xml:space="preserve">Georgia’s National Action Plan for Human Rights (2018-2020) </w:t>
      </w:r>
      <w:bookmarkEnd w:id="19"/>
      <w:r w:rsidRPr="00661890">
        <w:t xml:space="preserve">considers labour issues as one of its 27 priorities (Goal 9.1 – Protecting labour rights in compliance with internationally recognized standards). The objectives under this goal include: </w:t>
      </w:r>
      <w:r w:rsidR="00FD0F6C">
        <w:t>I</w:t>
      </w:r>
      <w:r w:rsidRPr="00661890">
        <w:t xml:space="preserve">mproving the legislative framework; </w:t>
      </w:r>
      <w:r w:rsidR="00FD0F6C">
        <w:t>C</w:t>
      </w:r>
      <w:r w:rsidRPr="00661890">
        <w:t xml:space="preserve">ompliance with safety regulations in accordance with international standards; monitoring of implementation of the ILO conventions and other international legal instruments; </w:t>
      </w:r>
      <w:r w:rsidR="00FD0F6C">
        <w:t>D</w:t>
      </w:r>
      <w:r w:rsidRPr="00661890">
        <w:t xml:space="preserve">eveloping mechanisms required to protect labour rights; </w:t>
      </w:r>
      <w:r w:rsidR="00FD0F6C">
        <w:t>S</w:t>
      </w:r>
      <w:r w:rsidRPr="00661890">
        <w:t xml:space="preserve">trengthening a social dialogue at the national/regional and enterprise level; </w:t>
      </w:r>
      <w:r w:rsidR="00FD0F6C">
        <w:t>R</w:t>
      </w:r>
      <w:r w:rsidRPr="00661890">
        <w:t xml:space="preserve">egulation of labour migration; </w:t>
      </w:r>
      <w:r w:rsidR="00FD0F6C">
        <w:t>P</w:t>
      </w:r>
      <w:r w:rsidRPr="00661890">
        <w:t>ublication of information relating to the implementation of labour rights. The Action Plan also includes issues of Business and Human Rights as well as several Goals on improvement of the position of women (see 5.3.3)</w:t>
      </w:r>
      <w:r w:rsidR="002B743E" w:rsidRPr="00661890">
        <w:rPr>
          <w:rStyle w:val="FootnoteReference"/>
        </w:rPr>
        <w:footnoteReference w:id="22"/>
      </w:r>
      <w:r w:rsidRPr="00661890">
        <w:t>. According to the Progress Report, all activities under Goal 9 are partially implemented</w:t>
      </w:r>
      <w:r w:rsidR="002B743E" w:rsidRPr="00661890">
        <w:rPr>
          <w:rStyle w:val="FootnoteReference"/>
        </w:rPr>
        <w:footnoteReference w:id="23"/>
      </w:r>
      <w:r w:rsidRPr="00661890">
        <w:rPr>
          <w:vertAlign w:val="superscript"/>
        </w:rPr>
        <w:t>.</w:t>
      </w:r>
    </w:p>
    <w:p w14:paraId="40A94FF7" w14:textId="7C6B00A4" w:rsidR="00D77825" w:rsidRPr="00661890" w:rsidRDefault="00D77825" w:rsidP="003975C6">
      <w:pPr>
        <w:spacing w:line="257" w:lineRule="auto"/>
        <w:jc w:val="both"/>
      </w:pPr>
      <w:r w:rsidRPr="00661890">
        <w:rPr>
          <w:rFonts w:ascii="Calibri" w:eastAsia="Calibri" w:hAnsi="Calibri" w:cs="Calibri"/>
          <w:sz w:val="22"/>
          <w:szCs w:val="22"/>
        </w:rPr>
        <w:t xml:space="preserve">The Government of Georgia has created institutional mechanisms to pursue the implementation of SDGs in the country, nationalizing all 17 Goals, 93 targets and 200 indicators. Several nationalized SDG </w:t>
      </w:r>
      <w:r w:rsidRPr="00661890">
        <w:rPr>
          <w:rFonts w:ascii="Calibri" w:eastAsia="Calibri" w:hAnsi="Calibri" w:cs="Calibri"/>
          <w:sz w:val="22"/>
          <w:szCs w:val="22"/>
        </w:rPr>
        <w:lastRenderedPageBreak/>
        <w:t xml:space="preserve">indicators that are fully relevant for the ILO project in question include: indicator 5.5.2.3 measures gender pay gap (baseline (2014) – 37%, target – 20%); indicator 8.5.1 measures hourly wages for women and men (GEL) (women, baseline – 3.9; target- 14.4; men, baseline 6.1, target – 17.4). Indicator 8.6.1. measures young people NEET (baseline – 32.4%, target – reduced by 8%).   </w:t>
      </w:r>
    </w:p>
    <w:p w14:paraId="30C03042" w14:textId="13D9B3FE" w:rsidR="00D77825" w:rsidRPr="00661890" w:rsidRDefault="00D77825" w:rsidP="00B7671D">
      <w:pPr>
        <w:pStyle w:val="Heading2"/>
      </w:pPr>
      <w:bookmarkStart w:id="20" w:name="_Toc53065603"/>
      <w:bookmarkStart w:id="21" w:name="_Toc53553897"/>
      <w:bookmarkEnd w:id="12"/>
      <w:r w:rsidRPr="00661890">
        <w:t>2.2.</w:t>
      </w:r>
      <w:r w:rsidRPr="00661890">
        <w:tab/>
        <w:t>Project Set-up</w:t>
      </w:r>
      <w:bookmarkEnd w:id="20"/>
      <w:bookmarkEnd w:id="21"/>
    </w:p>
    <w:p w14:paraId="591FC15A" w14:textId="4B6AF632" w:rsidR="00D77825" w:rsidRPr="00661890" w:rsidRDefault="00D77825" w:rsidP="003975C6">
      <w:pPr>
        <w:pStyle w:val="BodyTextReport"/>
        <w:jc w:val="both"/>
        <w:rPr>
          <w:highlight w:val="yellow"/>
        </w:rPr>
      </w:pPr>
      <w:r w:rsidRPr="00661890">
        <w:t xml:space="preserve">The project is managed by a Chief Technical Adviser (CTA), who took office in Tbilisi </w:t>
      </w:r>
      <w:r w:rsidR="006772BD">
        <w:t>on</w:t>
      </w:r>
      <w:r w:rsidR="00EB375F">
        <w:t xml:space="preserve"> Sept</w:t>
      </w:r>
      <w:r w:rsidR="006772BD">
        <w:t xml:space="preserve">ember </w:t>
      </w:r>
      <w:r w:rsidR="00EB375F">
        <w:t>1</w:t>
      </w:r>
      <w:r w:rsidR="00EB375F" w:rsidRPr="002126EE">
        <w:rPr>
          <w:vertAlign w:val="superscript"/>
        </w:rPr>
        <w:t>st</w:t>
      </w:r>
      <w:r w:rsidR="00EB375F">
        <w:t xml:space="preserve"> 2018 </w:t>
      </w:r>
      <w:r w:rsidR="006772BD">
        <w:t>(</w:t>
      </w:r>
      <w:r w:rsidR="008B0E69">
        <w:t xml:space="preserve">9 months into the project, just </w:t>
      </w:r>
      <w:r w:rsidRPr="00661890">
        <w:t xml:space="preserve">after the Inception Report </w:t>
      </w:r>
      <w:r w:rsidR="008B0E69">
        <w:t>was submitted)</w:t>
      </w:r>
      <w:r w:rsidRPr="00661890">
        <w:t xml:space="preserve">. The CTA is assisted by a team of one National Project Officer; one Monitoring and Evaluation Officer; one Project Assistant; and one Driver, all based in Georgia, and one Fin/Admin Assistant based in Moscow. The project staff was appointed </w:t>
      </w:r>
      <w:r w:rsidR="00F65EB3">
        <w:t xml:space="preserve">in December, </w:t>
      </w:r>
      <w:r w:rsidRPr="00661890">
        <w:t>2018.  The CTA reports to the Director of ILO DWT Office in Moscow.</w:t>
      </w:r>
      <w:r w:rsidRPr="00661890">
        <w:rPr>
          <w:highlight w:val="yellow"/>
        </w:rPr>
        <w:t xml:space="preserve">  </w:t>
      </w:r>
    </w:p>
    <w:p w14:paraId="5A155CB8" w14:textId="377DAAFA" w:rsidR="00D77825" w:rsidRPr="00661890" w:rsidRDefault="00D77825" w:rsidP="003975C6">
      <w:pPr>
        <w:pStyle w:val="BodyTextReport"/>
        <w:jc w:val="both"/>
      </w:pPr>
      <w:r w:rsidRPr="00661890">
        <w:t xml:space="preserve">The project team </w:t>
      </w:r>
      <w:r w:rsidR="00366A2F">
        <w:t>is guide</w:t>
      </w:r>
      <w:r w:rsidR="004818B5">
        <w:t xml:space="preserve">d by </w:t>
      </w:r>
      <w:r w:rsidR="00A865A0">
        <w:t xml:space="preserve">the </w:t>
      </w:r>
      <w:r w:rsidR="004818B5">
        <w:t>Sr Specialist</w:t>
      </w:r>
      <w:r w:rsidR="00A865A0">
        <w:t>s</w:t>
      </w:r>
      <w:r w:rsidR="004818B5">
        <w:t xml:space="preserve"> in Employers’ Activities and Workers’ Activities</w:t>
      </w:r>
      <w:r w:rsidR="0016233C">
        <w:t xml:space="preserve"> for better coordination of activities with GEA and GTUC respectively</w:t>
      </w:r>
      <w:r w:rsidR="007D1A3E">
        <w:t xml:space="preserve">, as well as </w:t>
      </w:r>
      <w:r w:rsidR="0016233C">
        <w:t xml:space="preserve">by </w:t>
      </w:r>
      <w:r w:rsidR="007D1A3E">
        <w:t>other technica</w:t>
      </w:r>
      <w:r w:rsidR="0016233C">
        <w:t xml:space="preserve">l specialists in </w:t>
      </w:r>
      <w:r w:rsidR="004818B5" w:rsidRPr="00661890">
        <w:t>the ILO DWT</w:t>
      </w:r>
      <w:r w:rsidR="004818B5">
        <w:t xml:space="preserve"> Office in Moscow</w:t>
      </w:r>
      <w:r w:rsidRPr="00661890">
        <w:t xml:space="preserve">, as well as </w:t>
      </w:r>
      <w:r w:rsidR="004818B5">
        <w:t>by</w:t>
      </w:r>
      <w:r w:rsidR="004818B5" w:rsidRPr="00661890">
        <w:t xml:space="preserve"> </w:t>
      </w:r>
      <w:r w:rsidR="004818B5">
        <w:t xml:space="preserve">the </w:t>
      </w:r>
      <w:r w:rsidRPr="00661890">
        <w:t xml:space="preserve">ILO Enterprise </w:t>
      </w:r>
      <w:r w:rsidR="008C3660">
        <w:t xml:space="preserve">and Workers’ </w:t>
      </w:r>
      <w:r w:rsidRPr="00661890">
        <w:t>Department</w:t>
      </w:r>
      <w:r w:rsidR="008C3660">
        <w:t>s</w:t>
      </w:r>
      <w:r w:rsidRPr="00661890">
        <w:t xml:space="preserve"> at ILO HQ in Geneva.</w:t>
      </w:r>
    </w:p>
    <w:p w14:paraId="2B17A18E" w14:textId="350BC0D8" w:rsidR="00D77825" w:rsidRPr="00661890" w:rsidRDefault="00D77825" w:rsidP="003975C6">
      <w:pPr>
        <w:pStyle w:val="BodyTextReport"/>
        <w:jc w:val="both"/>
        <w:rPr>
          <w:highlight w:val="yellow"/>
        </w:rPr>
      </w:pPr>
      <w:r w:rsidRPr="00661890">
        <w:t xml:space="preserve">A Project Advisory Committee (PAC) has been established to guide the work of the project. PAC members include the ILO, the Georgian constituents Ministry of Internally Displaced Persons, Labour, Health and Social Affairs (MoIDPLHSA), the Georgian Employers Association (GEA), </w:t>
      </w:r>
      <w:r w:rsidR="00897FC4">
        <w:t xml:space="preserve">and </w:t>
      </w:r>
      <w:r w:rsidRPr="00661890">
        <w:t>the Georgian Trade Union Confederation (GTUC)</w:t>
      </w:r>
      <w:r w:rsidR="00897FC4">
        <w:t>;</w:t>
      </w:r>
      <w:r w:rsidRPr="00661890">
        <w:t xml:space="preserve"> the Danish Ministry of Foreign Affairs. Other Government agencies may be included in the PAC, as appropriate. The PAC has so far met only once in June 2019 and once in September 2020. (see also section 5.7.3)</w:t>
      </w:r>
    </w:p>
    <w:p w14:paraId="398AEFB4" w14:textId="402FB84C" w:rsidR="00D77825" w:rsidRPr="00661890" w:rsidRDefault="00D77825" w:rsidP="003975C6">
      <w:pPr>
        <w:pStyle w:val="BodyTextReport"/>
        <w:jc w:val="both"/>
      </w:pPr>
      <w:r w:rsidRPr="00661890">
        <w:t>Key stakeholders are the Ministry of Economy and Sustainable Development (MoESD), the Human Rights Secretariat of the Administration of the Government of Georgia (HRS), the High School of Justice, the Georgian Bar Association</w:t>
      </w:r>
      <w:r w:rsidR="00C93C85">
        <w:t>, other government agencies</w:t>
      </w:r>
      <w:r w:rsidRPr="00661890">
        <w:t>. The UN Agencies involve UNDP, UNIDO, UNFPA and notably UNWOMEN.</w:t>
      </w:r>
    </w:p>
    <w:p w14:paraId="23ECB28E" w14:textId="1EF1EF3E" w:rsidR="00D77825" w:rsidRPr="00661890" w:rsidRDefault="00D77825" w:rsidP="003975C6">
      <w:pPr>
        <w:pStyle w:val="BodyTextReport"/>
        <w:jc w:val="both"/>
      </w:pPr>
      <w:r w:rsidRPr="00C84F75">
        <w:rPr>
          <w:color w:val="000000" w:themeColor="text1"/>
        </w:rPr>
        <w:t xml:space="preserve">The ILO project has an overall budget of DKK 28 million (equivalent to </w:t>
      </w:r>
      <w:r w:rsidR="006E3703" w:rsidRPr="00C84F75">
        <w:rPr>
          <w:color w:val="000000" w:themeColor="text1"/>
        </w:rPr>
        <w:t xml:space="preserve">4,298 million </w:t>
      </w:r>
      <w:r w:rsidRPr="00C84F75">
        <w:rPr>
          <w:color w:val="000000" w:themeColor="text1"/>
        </w:rPr>
        <w:t>USD according to current exchange rate)</w:t>
      </w:r>
      <w:r w:rsidRPr="00C84F75">
        <w:rPr>
          <w:rStyle w:val="FootnoteReference"/>
          <w:color w:val="000000" w:themeColor="text1"/>
        </w:rPr>
        <w:footnoteReference w:id="24"/>
      </w:r>
      <w:r w:rsidRPr="00C84F75">
        <w:rPr>
          <w:color w:val="000000" w:themeColor="text1"/>
        </w:rPr>
        <w:t xml:space="preserve">. </w:t>
      </w:r>
      <w:r w:rsidRPr="00661890">
        <w:t>The implementation period is 01 December 2017 to 31 December 2021.</w:t>
      </w:r>
    </w:p>
    <w:p w14:paraId="0EBB4D05" w14:textId="1D82D6D5" w:rsidR="00D77825" w:rsidRPr="00661890" w:rsidRDefault="00D77825" w:rsidP="003975C6">
      <w:pPr>
        <w:pStyle w:val="BodyTextReport"/>
        <w:jc w:val="both"/>
      </w:pPr>
      <w:r w:rsidRPr="00661890">
        <w:t xml:space="preserve">The ILO project and ILO Moscow office maintain regular contact to Danida as donor, while formal financial and narrative reporting is annual, according to ILO standard procedures. </w:t>
      </w:r>
    </w:p>
    <w:p w14:paraId="1AD2E91A" w14:textId="6862A78C" w:rsidR="00D77825" w:rsidRPr="00661890" w:rsidRDefault="00D77825" w:rsidP="00B7671D">
      <w:pPr>
        <w:pStyle w:val="Heading3"/>
      </w:pPr>
      <w:bookmarkStart w:id="22" w:name="_Toc53065604"/>
      <w:bookmarkStart w:id="23" w:name="_Toc53553898"/>
      <w:r w:rsidRPr="00661890">
        <w:t>2.2.1</w:t>
      </w:r>
      <w:r w:rsidRPr="00661890">
        <w:tab/>
        <w:t>Project intervention logic &amp; Theory of Change</w:t>
      </w:r>
      <w:bookmarkEnd w:id="22"/>
      <w:bookmarkEnd w:id="23"/>
    </w:p>
    <w:p w14:paraId="311203B6" w14:textId="4ABAFA24" w:rsidR="00C84F75" w:rsidRDefault="00D77825" w:rsidP="003D7BEC">
      <w:pPr>
        <w:pStyle w:val="BodyTextReport"/>
      </w:pPr>
      <w:r w:rsidRPr="00661890">
        <w:t>The project intervention logic/results framework is in Annex 7.8. Outcomes and outputs of the project are presented below</w:t>
      </w:r>
      <w:r w:rsidR="00E06544">
        <w:t>:</w:t>
      </w:r>
    </w:p>
    <w:p w14:paraId="021B2155" w14:textId="77777777" w:rsidR="00C84F75" w:rsidRDefault="00C84F75">
      <w:pPr>
        <w:rPr>
          <w:sz w:val="22"/>
          <w:szCs w:val="22"/>
        </w:rPr>
      </w:pPr>
      <w:r>
        <w:br w:type="page"/>
      </w:r>
    </w:p>
    <w:p w14:paraId="50EC4E7F" w14:textId="52181A55" w:rsidR="00D77825" w:rsidRPr="00661890" w:rsidRDefault="002569F8" w:rsidP="00C84F75">
      <w:pPr>
        <w:pStyle w:val="Header"/>
      </w:pPr>
      <w:r w:rsidRPr="00C93C85">
        <w:rPr>
          <w:i/>
          <w:iCs/>
          <w:sz w:val="22"/>
          <w:szCs w:val="22"/>
        </w:rPr>
        <w:lastRenderedPageBreak/>
        <w:t>Intervention Logic - Inclusive Labour Markets for Job Creation in Georgia</w:t>
      </w:r>
    </w:p>
    <w:p w14:paraId="625AA2D8" w14:textId="1E48415A" w:rsidR="00D77825" w:rsidRPr="00661890" w:rsidRDefault="003D2BF5" w:rsidP="003D7BEC">
      <w:pPr>
        <w:pStyle w:val="BodyTextReport"/>
      </w:pPr>
      <w:r>
        <w:rPr>
          <w:noProof/>
          <w:lang w:eastAsia="en-GB"/>
        </w:rPr>
        <mc:AlternateContent>
          <mc:Choice Requires="wpg">
            <w:drawing>
              <wp:anchor distT="0" distB="0" distL="114300" distR="114300" simplePos="0" relativeHeight="251662336" behindDoc="0" locked="0" layoutInCell="1" allowOverlap="1" wp14:anchorId="54FFDABB" wp14:editId="0E90DBED">
                <wp:simplePos x="0" y="0"/>
                <wp:positionH relativeFrom="column">
                  <wp:posOffset>251460</wp:posOffset>
                </wp:positionH>
                <wp:positionV relativeFrom="paragraph">
                  <wp:posOffset>247149</wp:posOffset>
                </wp:positionV>
                <wp:extent cx="5348535" cy="3482514"/>
                <wp:effectExtent l="0" t="0" r="11430" b="10160"/>
                <wp:wrapNone/>
                <wp:docPr id="16" name="Group 16"/>
                <wp:cNvGraphicFramePr/>
                <a:graphic xmlns:a="http://schemas.openxmlformats.org/drawingml/2006/main">
                  <a:graphicData uri="http://schemas.microsoft.com/office/word/2010/wordprocessingGroup">
                    <wpg:wgp>
                      <wpg:cNvGrpSpPr/>
                      <wpg:grpSpPr>
                        <a:xfrm>
                          <a:off x="0" y="0"/>
                          <a:ext cx="5348535" cy="3482514"/>
                          <a:chOff x="0" y="0"/>
                          <a:chExt cx="5348535" cy="3482514"/>
                        </a:xfrm>
                      </wpg:grpSpPr>
                      <wpg:grpSp>
                        <wpg:cNvPr id="1" name="Group 1"/>
                        <wpg:cNvGrpSpPr/>
                        <wpg:grpSpPr>
                          <a:xfrm>
                            <a:off x="16778" y="25167"/>
                            <a:ext cx="2437765" cy="523240"/>
                            <a:chOff x="0" y="0"/>
                            <a:chExt cx="3794125" cy="948531"/>
                          </a:xfrm>
                          <a:solidFill>
                            <a:schemeClr val="accent1">
                              <a:lumMod val="60000"/>
                              <a:lumOff val="40000"/>
                            </a:schemeClr>
                          </a:solidFill>
                        </wpg:grpSpPr>
                        <wps:wsp>
                          <wps:cNvPr id="2" name="Rounded Rectangle 2"/>
                          <wps:cNvSpPr/>
                          <wps:spPr>
                            <a:xfrm>
                              <a:off x="0" y="0"/>
                              <a:ext cx="3794125" cy="948531"/>
                            </a:xfrm>
                            <a:prstGeom prst="roundRect">
                              <a:avLst>
                                <a:gd name="adj" fmla="val 10000"/>
                              </a:avLst>
                            </a:prstGeom>
                            <a:ln/>
                          </wps:spPr>
                          <wps:style>
                            <a:lnRef idx="2">
                              <a:schemeClr val="accent1"/>
                            </a:lnRef>
                            <a:fillRef idx="1">
                              <a:schemeClr val="lt1"/>
                            </a:fillRef>
                            <a:effectRef idx="0">
                              <a:schemeClr val="accent1"/>
                            </a:effectRef>
                            <a:fontRef idx="minor">
                              <a:schemeClr val="dk1"/>
                            </a:fontRef>
                          </wps:style>
                          <wps:bodyPr/>
                        </wps:wsp>
                        <wps:wsp>
                          <wps:cNvPr id="3" name="Rounded Rectangle 4"/>
                          <wps:cNvSpPr txBox="1"/>
                          <wps:spPr>
                            <a:xfrm>
                              <a:off x="27782" y="27782"/>
                              <a:ext cx="3738561" cy="892967"/>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4699FFC" w14:textId="77777777" w:rsidR="007F4409" w:rsidRPr="00194626" w:rsidRDefault="007F4409" w:rsidP="000C093F">
                                <w:pPr>
                                  <w:spacing w:after="109" w:line="216" w:lineRule="auto"/>
                                  <w:jc w:val="center"/>
                                  <w:rPr>
                                    <w:sz w:val="20"/>
                                    <w:szCs w:val="20"/>
                                  </w:rPr>
                                </w:pPr>
                                <w:r w:rsidRPr="00194626">
                                  <w:rPr>
                                    <w:b/>
                                    <w:bCs/>
                                    <w:kern w:val="24"/>
                                    <w:sz w:val="20"/>
                                    <w:szCs w:val="20"/>
                                  </w:rPr>
                                  <w:t>Outcome 1 Regulatory labour market institutions ensure improved enforcement and respect for labour laws and ILS</w:t>
                                </w:r>
                              </w:p>
                            </w:txbxContent>
                          </wps:txbx>
                          <wps:bodyPr spcFirstLastPara="0" vert="horz" wrap="square" lIns="16510" tIns="16510" rIns="16510" bIns="16510" numCol="1" spcCol="1270" anchor="ctr" anchorCtr="0">
                            <a:noAutofit/>
                          </wps:bodyPr>
                        </wps:wsp>
                      </wpg:grpSp>
                      <wps:wsp>
                        <wps:cNvPr id="5" name="Right Arrow 5"/>
                        <wps:cNvSpPr/>
                        <wps:spPr>
                          <a:xfrm rot="16200000">
                            <a:off x="1110204" y="615255"/>
                            <a:ext cx="149225" cy="135255"/>
                          </a:xfrm>
                          <a:prstGeom prst="rightArrow">
                            <a:avLst>
                              <a:gd name="adj1" fmla="val 66700"/>
                              <a:gd name="adj2" fmla="val 50000"/>
                            </a:avLst>
                          </a:prstGeom>
                          <a:solidFill>
                            <a:schemeClr val="accent1">
                              <a:lumMod val="75000"/>
                            </a:schemeClr>
                          </a:solidFill>
                        </wps:spPr>
                        <wps:style>
                          <a:lnRef idx="0">
                            <a:schemeClr val="accent4">
                              <a:shade val="90000"/>
                              <a:hueOff val="0"/>
                              <a:satOff val="0"/>
                              <a:lumOff val="0"/>
                              <a:alphaOff val="0"/>
                            </a:schemeClr>
                          </a:lnRef>
                          <a:fillRef idx="1">
                            <a:schemeClr val="accent4">
                              <a:shade val="90000"/>
                              <a:hueOff val="0"/>
                              <a:satOff val="0"/>
                              <a:lumOff val="0"/>
                              <a:alphaOff val="0"/>
                            </a:schemeClr>
                          </a:fillRef>
                          <a:effectRef idx="0">
                            <a:schemeClr val="accent4">
                              <a:shade val="90000"/>
                              <a:hueOff val="0"/>
                              <a:satOff val="0"/>
                              <a:lumOff val="0"/>
                              <a:alphaOff val="0"/>
                            </a:schemeClr>
                          </a:effectRef>
                          <a:fontRef idx="minor">
                            <a:schemeClr val="lt1"/>
                          </a:fontRef>
                        </wps:style>
                        <wps:bodyPr/>
                      </wps:wsp>
                      <wpg:grpSp>
                        <wpg:cNvPr id="9" name="Group 9"/>
                        <wpg:cNvGrpSpPr/>
                        <wpg:grpSpPr>
                          <a:xfrm>
                            <a:off x="83890" y="805343"/>
                            <a:ext cx="2207620" cy="633122"/>
                            <a:chOff x="0" y="2561035"/>
                            <a:chExt cx="3794125" cy="948531"/>
                          </a:xfrm>
                        </wpg:grpSpPr>
                        <wps:wsp>
                          <wps:cNvPr id="10" name="Rounded Rectangle 10"/>
                          <wps:cNvSpPr/>
                          <wps:spPr>
                            <a:xfrm>
                              <a:off x="0" y="2561035"/>
                              <a:ext cx="3794125" cy="948531"/>
                            </a:xfrm>
                            <a:prstGeom prst="roundRect">
                              <a:avLst>
                                <a:gd name="adj" fmla="val 10000"/>
                              </a:avLst>
                            </a:prstGeom>
                          </wps:spPr>
                          <wps:style>
                            <a:lnRef idx="1">
                              <a:schemeClr val="accent5"/>
                            </a:lnRef>
                            <a:fillRef idx="2">
                              <a:schemeClr val="accent5"/>
                            </a:fillRef>
                            <a:effectRef idx="1">
                              <a:schemeClr val="accent5"/>
                            </a:effectRef>
                            <a:fontRef idx="minor">
                              <a:schemeClr val="dk1"/>
                            </a:fontRef>
                          </wps:style>
                          <wps:bodyPr/>
                        </wps:wsp>
                        <wps:wsp>
                          <wps:cNvPr id="11" name="Rounded Rectangle 10"/>
                          <wps:cNvSpPr txBox="1"/>
                          <wps:spPr>
                            <a:xfrm>
                              <a:off x="27782" y="2588817"/>
                              <a:ext cx="3738561" cy="89296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0BA5D222" w14:textId="77777777" w:rsidR="007F4409" w:rsidRPr="00194626" w:rsidRDefault="007F4409" w:rsidP="000C093F">
                                <w:pPr>
                                  <w:spacing w:after="101" w:line="216" w:lineRule="auto"/>
                                  <w:jc w:val="center"/>
                                  <w:rPr>
                                    <w:sz w:val="20"/>
                                    <w:szCs w:val="20"/>
                                  </w:rPr>
                                </w:pPr>
                                <w:r w:rsidRPr="00194626">
                                  <w:rPr>
                                    <w:kern w:val="24"/>
                                    <w:sz w:val="20"/>
                                    <w:szCs w:val="20"/>
                                  </w:rPr>
                                  <w:t>Output 1.2 Support provided for improved labour laws and ILS compliance (MOLSHA, GEA, GTUC, TSPC, HSoJ)</w:t>
                                </w:r>
                              </w:p>
                            </w:txbxContent>
                          </wps:txbx>
                          <wps:bodyPr spcFirstLastPara="0" vert="horz" wrap="square" lIns="15240" tIns="15240" rIns="15240" bIns="15240" numCol="1" spcCol="1270" anchor="ctr" anchorCtr="0">
                            <a:noAutofit/>
                          </wps:bodyPr>
                        </wps:wsp>
                      </wpg:grpSp>
                      <wpg:grpSp>
                        <wpg:cNvPr id="27" name="Group 27"/>
                        <wpg:cNvGrpSpPr/>
                        <wpg:grpSpPr>
                          <a:xfrm>
                            <a:off x="2835479" y="0"/>
                            <a:ext cx="2333625" cy="651510"/>
                            <a:chOff x="0" y="0"/>
                            <a:chExt cx="3794125" cy="948531"/>
                          </a:xfrm>
                        </wpg:grpSpPr>
                        <wps:wsp>
                          <wps:cNvPr id="28" name="Rounded Rectangle 28"/>
                          <wps:cNvSpPr/>
                          <wps:spPr>
                            <a:xfrm>
                              <a:off x="0" y="0"/>
                              <a:ext cx="3794125" cy="948531"/>
                            </a:xfrm>
                            <a:prstGeom prst="roundRect">
                              <a:avLst>
                                <a:gd name="adj" fmla="val 10000"/>
                              </a:avLst>
                            </a:prstGeom>
                          </wps:spPr>
                          <wps:style>
                            <a:lnRef idx="2">
                              <a:schemeClr val="accent1"/>
                            </a:lnRef>
                            <a:fillRef idx="1">
                              <a:schemeClr val="lt1"/>
                            </a:fillRef>
                            <a:effectRef idx="0">
                              <a:schemeClr val="accent1"/>
                            </a:effectRef>
                            <a:fontRef idx="minor">
                              <a:schemeClr val="dk1"/>
                            </a:fontRef>
                          </wps:style>
                          <wps:bodyPr/>
                        </wps:wsp>
                        <wps:wsp>
                          <wps:cNvPr id="29" name="Rounded Rectangle 4"/>
                          <wps:cNvSpPr txBox="1"/>
                          <wps:spPr>
                            <a:xfrm>
                              <a:off x="27782" y="27782"/>
                              <a:ext cx="3738561" cy="892967"/>
                            </a:xfrm>
                            <a:prstGeom prst="rect">
                              <a:avLst/>
                            </a:prstGeom>
                          </wps:spPr>
                          <wps:style>
                            <a:lnRef idx="2">
                              <a:schemeClr val="accent1"/>
                            </a:lnRef>
                            <a:fillRef idx="1">
                              <a:schemeClr val="lt1"/>
                            </a:fillRef>
                            <a:effectRef idx="0">
                              <a:schemeClr val="accent1"/>
                            </a:effectRef>
                            <a:fontRef idx="minor">
                              <a:schemeClr val="dk1"/>
                            </a:fontRef>
                          </wps:style>
                          <wps:txbx>
                            <w:txbxContent>
                              <w:p w14:paraId="51E291F4" w14:textId="77777777" w:rsidR="007F4409" w:rsidRPr="00E44527" w:rsidRDefault="007F4409" w:rsidP="009A7DE6">
                                <w:pPr>
                                  <w:spacing w:after="109" w:line="216" w:lineRule="auto"/>
                                  <w:jc w:val="center"/>
                                  <w:rPr>
                                    <w:sz w:val="20"/>
                                    <w:szCs w:val="20"/>
                                  </w:rPr>
                                </w:pPr>
                                <w:r w:rsidRPr="00E44527">
                                  <w:rPr>
                                    <w:b/>
                                    <w:bCs/>
                                    <w:kern w:val="24"/>
                                    <w:sz w:val="20"/>
                                    <w:szCs w:val="20"/>
                                  </w:rPr>
                                  <w:t xml:space="preserve">Outcome 2 </w:t>
                                </w:r>
                                <w:r w:rsidRPr="00E44527">
                                  <w:rPr>
                                    <w:b/>
                                    <w:bCs/>
                                    <w:kern w:val="24"/>
                                    <w:sz w:val="20"/>
                                    <w:szCs w:val="20"/>
                                    <w:lang w:val="en-US"/>
                                  </w:rPr>
                                  <w:t>Youth entrepreneurship in Georgia promoted and strengthened through capacity building and institutional strengthening of the GEA and relevant government institutions</w:t>
                                </w:r>
                              </w:p>
                            </w:txbxContent>
                          </wps:txbx>
                          <wps:bodyPr spcFirstLastPara="0" vert="horz" wrap="square" lIns="16510" tIns="16510" rIns="16510" bIns="16510" numCol="1" spcCol="1270" anchor="ctr" anchorCtr="0">
                            <a:noAutofit/>
                          </wps:bodyPr>
                        </wps:wsp>
                      </wpg:grpSp>
                      <wps:wsp>
                        <wps:cNvPr id="30" name="Right Arrow 30"/>
                        <wps:cNvSpPr/>
                        <wps:spPr>
                          <a:xfrm rot="16200000">
                            <a:off x="3928905" y="749478"/>
                            <a:ext cx="149225" cy="135255"/>
                          </a:xfrm>
                          <a:prstGeom prst="rightArrow">
                            <a:avLst>
                              <a:gd name="adj1" fmla="val 66700"/>
                              <a:gd name="adj2" fmla="val 50000"/>
                            </a:avLst>
                          </a:prstGeom>
                          <a:solidFill>
                            <a:schemeClr val="accent1">
                              <a:lumMod val="75000"/>
                            </a:schemeClr>
                          </a:solidFill>
                        </wps:spPr>
                        <wps:style>
                          <a:lnRef idx="0">
                            <a:schemeClr val="accent4">
                              <a:shade val="90000"/>
                              <a:hueOff val="0"/>
                              <a:satOff val="0"/>
                              <a:lumOff val="0"/>
                              <a:alphaOff val="0"/>
                            </a:schemeClr>
                          </a:lnRef>
                          <a:fillRef idx="1">
                            <a:schemeClr val="accent4">
                              <a:shade val="90000"/>
                              <a:hueOff val="0"/>
                              <a:satOff val="0"/>
                              <a:lumOff val="0"/>
                              <a:alphaOff val="0"/>
                            </a:schemeClr>
                          </a:fillRef>
                          <a:effectRef idx="0">
                            <a:schemeClr val="accent4">
                              <a:shade val="90000"/>
                              <a:hueOff val="0"/>
                              <a:satOff val="0"/>
                              <a:lumOff val="0"/>
                              <a:alphaOff val="0"/>
                            </a:schemeClr>
                          </a:effectRef>
                          <a:fontRef idx="minor">
                            <a:schemeClr val="lt1"/>
                          </a:fontRef>
                        </wps:style>
                        <wps:bodyPr/>
                      </wps:wsp>
                      <wpg:grpSp>
                        <wpg:cNvPr id="24" name="Group 24"/>
                        <wpg:cNvGrpSpPr/>
                        <wpg:grpSpPr>
                          <a:xfrm>
                            <a:off x="2667699" y="1115736"/>
                            <a:ext cx="2663825" cy="687070"/>
                            <a:chOff x="4325302" y="2561035"/>
                            <a:chExt cx="3794125" cy="948531"/>
                          </a:xfrm>
                        </wpg:grpSpPr>
                        <wps:wsp>
                          <wps:cNvPr id="25" name="Rounded Rectangle 25"/>
                          <wps:cNvSpPr/>
                          <wps:spPr>
                            <a:xfrm>
                              <a:off x="4325302" y="2561035"/>
                              <a:ext cx="3794125" cy="948531"/>
                            </a:xfrm>
                            <a:prstGeom prst="roundRect">
                              <a:avLst>
                                <a:gd name="adj" fmla="val 10000"/>
                              </a:avLst>
                            </a:prstGeom>
                          </wps:spPr>
                          <wps:style>
                            <a:lnRef idx="1">
                              <a:schemeClr val="accent5"/>
                            </a:lnRef>
                            <a:fillRef idx="2">
                              <a:schemeClr val="accent5"/>
                            </a:fillRef>
                            <a:effectRef idx="1">
                              <a:schemeClr val="accent5"/>
                            </a:effectRef>
                            <a:fontRef idx="minor">
                              <a:schemeClr val="dk1"/>
                            </a:fontRef>
                          </wps:style>
                          <wps:bodyPr/>
                        </wps:wsp>
                        <wps:wsp>
                          <wps:cNvPr id="26" name="Rounded Rectangle 21"/>
                          <wps:cNvSpPr txBox="1"/>
                          <wps:spPr>
                            <a:xfrm>
                              <a:off x="4353084" y="2588817"/>
                              <a:ext cx="3738561" cy="89296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7805A8C" w14:textId="77777777" w:rsidR="007F4409" w:rsidRPr="00194626" w:rsidRDefault="007F4409" w:rsidP="000C093F">
                                <w:pPr>
                                  <w:spacing w:after="101" w:line="216" w:lineRule="auto"/>
                                  <w:jc w:val="center"/>
                                  <w:rPr>
                                    <w:sz w:val="20"/>
                                    <w:szCs w:val="20"/>
                                  </w:rPr>
                                </w:pPr>
                                <w:r w:rsidRPr="00194626">
                                  <w:rPr>
                                    <w:kern w:val="24"/>
                                    <w:sz w:val="20"/>
                                    <w:szCs w:val="20"/>
                                  </w:rPr>
                                  <w:t>Output 2.2 Technical support provided to GEA and Human Rights Secretariat (HRS) to implement a strategy to promote Business and Human Rights (BHR) and responsible business conduct (RBC)</w:t>
                                </w:r>
                              </w:p>
                            </w:txbxContent>
                          </wps:txbx>
                          <wps:bodyPr spcFirstLastPara="0" vert="horz" wrap="square" lIns="15240" tIns="15240" rIns="15240" bIns="15240" numCol="1" spcCol="1270" anchor="ctr" anchorCtr="0">
                            <a:noAutofit/>
                          </wps:bodyPr>
                        </wps:wsp>
                      </wpg:grpSp>
                      <wps:wsp>
                        <wps:cNvPr id="33" name="Right Arrow 33"/>
                        <wps:cNvSpPr/>
                        <wps:spPr>
                          <a:xfrm rot="16200000">
                            <a:off x="1118593" y="1563210"/>
                            <a:ext cx="149273" cy="135351"/>
                          </a:xfrm>
                          <a:prstGeom prst="rightArrow">
                            <a:avLst>
                              <a:gd name="adj1" fmla="val 66700"/>
                              <a:gd name="adj2" fmla="val 50000"/>
                            </a:avLst>
                          </a:prstGeom>
                          <a:solidFill>
                            <a:schemeClr val="accent1">
                              <a:lumMod val="75000"/>
                            </a:schemeClr>
                          </a:solidFill>
                        </wps:spPr>
                        <wps:style>
                          <a:lnRef idx="0">
                            <a:schemeClr val="accent4">
                              <a:shade val="90000"/>
                              <a:hueOff val="0"/>
                              <a:satOff val="0"/>
                              <a:lumOff val="0"/>
                              <a:alphaOff val="0"/>
                            </a:schemeClr>
                          </a:lnRef>
                          <a:fillRef idx="1">
                            <a:schemeClr val="accent4">
                              <a:shade val="90000"/>
                              <a:hueOff val="0"/>
                              <a:satOff val="0"/>
                              <a:lumOff val="0"/>
                              <a:alphaOff val="0"/>
                            </a:schemeClr>
                          </a:fillRef>
                          <a:effectRef idx="0">
                            <a:schemeClr val="accent4">
                              <a:shade val="90000"/>
                              <a:hueOff val="0"/>
                              <a:satOff val="0"/>
                              <a:lumOff val="0"/>
                              <a:alphaOff val="0"/>
                            </a:schemeClr>
                          </a:effectRef>
                          <a:fontRef idx="minor">
                            <a:schemeClr val="lt1"/>
                          </a:fontRef>
                        </wps:style>
                        <wps:bodyPr/>
                      </wps:wsp>
                      <wps:wsp>
                        <wps:cNvPr id="31" name="Right Arrow 31"/>
                        <wps:cNvSpPr/>
                        <wps:spPr>
                          <a:xfrm rot="16200000">
                            <a:off x="3920515" y="1915548"/>
                            <a:ext cx="149225" cy="135255"/>
                          </a:xfrm>
                          <a:prstGeom prst="rightArrow">
                            <a:avLst>
                              <a:gd name="adj1" fmla="val 66700"/>
                              <a:gd name="adj2" fmla="val 50000"/>
                            </a:avLst>
                          </a:prstGeom>
                          <a:solidFill>
                            <a:schemeClr val="accent1">
                              <a:lumMod val="75000"/>
                            </a:schemeClr>
                          </a:solidFill>
                        </wps:spPr>
                        <wps:style>
                          <a:lnRef idx="0">
                            <a:schemeClr val="accent4">
                              <a:shade val="90000"/>
                              <a:hueOff val="0"/>
                              <a:satOff val="0"/>
                              <a:lumOff val="0"/>
                              <a:alphaOff val="0"/>
                            </a:schemeClr>
                          </a:lnRef>
                          <a:fillRef idx="1">
                            <a:schemeClr val="accent4">
                              <a:shade val="90000"/>
                              <a:hueOff val="0"/>
                              <a:satOff val="0"/>
                              <a:lumOff val="0"/>
                              <a:alphaOff val="0"/>
                            </a:schemeClr>
                          </a:fillRef>
                          <a:effectRef idx="0">
                            <a:schemeClr val="accent4">
                              <a:shade val="90000"/>
                              <a:hueOff val="0"/>
                              <a:satOff val="0"/>
                              <a:lumOff val="0"/>
                              <a:alphaOff val="0"/>
                            </a:schemeClr>
                          </a:effectRef>
                          <a:fontRef idx="minor">
                            <a:schemeClr val="lt1"/>
                          </a:fontRef>
                        </wps:style>
                        <wps:bodyPr/>
                      </wps:wsp>
                      <wps:wsp>
                        <wps:cNvPr id="32" name="Right Arrow 32"/>
                        <wps:cNvSpPr/>
                        <wps:spPr>
                          <a:xfrm rot="16200000">
                            <a:off x="1118593" y="2536333"/>
                            <a:ext cx="149225" cy="135255"/>
                          </a:xfrm>
                          <a:prstGeom prst="rightArrow">
                            <a:avLst>
                              <a:gd name="adj1" fmla="val 66700"/>
                              <a:gd name="adj2" fmla="val 50000"/>
                            </a:avLst>
                          </a:prstGeom>
                          <a:solidFill>
                            <a:schemeClr val="accent1">
                              <a:lumMod val="75000"/>
                            </a:schemeClr>
                          </a:solidFill>
                        </wps:spPr>
                        <wps:style>
                          <a:lnRef idx="0">
                            <a:schemeClr val="accent4">
                              <a:shade val="90000"/>
                              <a:hueOff val="0"/>
                              <a:satOff val="0"/>
                              <a:lumOff val="0"/>
                              <a:alphaOff val="0"/>
                            </a:schemeClr>
                          </a:lnRef>
                          <a:fillRef idx="1">
                            <a:schemeClr val="accent4">
                              <a:shade val="90000"/>
                              <a:hueOff val="0"/>
                              <a:satOff val="0"/>
                              <a:lumOff val="0"/>
                              <a:alphaOff val="0"/>
                            </a:schemeClr>
                          </a:fillRef>
                          <a:effectRef idx="0">
                            <a:schemeClr val="accent4">
                              <a:shade val="90000"/>
                              <a:hueOff val="0"/>
                              <a:satOff val="0"/>
                              <a:lumOff val="0"/>
                              <a:alphaOff val="0"/>
                            </a:schemeClr>
                          </a:effectRef>
                          <a:fontRef idx="minor">
                            <a:schemeClr val="lt1"/>
                          </a:fontRef>
                        </wps:style>
                        <wps:bodyPr/>
                      </wps:wsp>
                      <wpg:grpSp>
                        <wpg:cNvPr id="13" name="Group 13"/>
                        <wpg:cNvGrpSpPr/>
                        <wpg:grpSpPr>
                          <a:xfrm>
                            <a:off x="0" y="2801923"/>
                            <a:ext cx="2381864" cy="680591"/>
                            <a:chOff x="0" y="3841552"/>
                            <a:chExt cx="3794125" cy="948531"/>
                          </a:xfrm>
                        </wpg:grpSpPr>
                        <wps:wsp>
                          <wps:cNvPr id="14" name="Rounded Rectangle 14"/>
                          <wps:cNvSpPr/>
                          <wps:spPr>
                            <a:xfrm>
                              <a:off x="0" y="3841552"/>
                              <a:ext cx="3794125" cy="948531"/>
                            </a:xfrm>
                            <a:prstGeom prst="roundRect">
                              <a:avLst>
                                <a:gd name="adj" fmla="val 10000"/>
                              </a:avLst>
                            </a:prstGeom>
                          </wps:spPr>
                          <wps:style>
                            <a:lnRef idx="1">
                              <a:schemeClr val="accent5"/>
                            </a:lnRef>
                            <a:fillRef idx="2">
                              <a:schemeClr val="accent5"/>
                            </a:fillRef>
                            <a:effectRef idx="1">
                              <a:schemeClr val="accent5"/>
                            </a:effectRef>
                            <a:fontRef idx="minor">
                              <a:schemeClr val="dk1"/>
                            </a:fontRef>
                          </wps:style>
                          <wps:bodyPr/>
                        </wps:wsp>
                        <wps:wsp>
                          <wps:cNvPr id="15" name="Rounded Rectangle 13"/>
                          <wps:cNvSpPr txBox="1"/>
                          <wps:spPr>
                            <a:xfrm>
                              <a:off x="27782" y="3869334"/>
                              <a:ext cx="3738561" cy="89296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737B1094" w14:textId="77777777" w:rsidR="007F4409" w:rsidRPr="00194626" w:rsidRDefault="007F4409" w:rsidP="000C093F">
                                <w:pPr>
                                  <w:spacing w:after="101" w:line="216" w:lineRule="auto"/>
                                  <w:jc w:val="center"/>
                                  <w:rPr>
                                    <w:sz w:val="20"/>
                                    <w:szCs w:val="20"/>
                                  </w:rPr>
                                </w:pPr>
                                <w:r w:rsidRPr="00194626">
                                  <w:rPr>
                                    <w:kern w:val="24"/>
                                    <w:sz w:val="20"/>
                                    <w:szCs w:val="20"/>
                                  </w:rPr>
                                  <w:t>Output 1.3 Support provided to constituents, including members of the TSPC, to improve social dialogue institutions and processes (MOLSHA, GEA, GTUC, TSPC)</w:t>
                                </w:r>
                              </w:p>
                            </w:txbxContent>
                          </wps:txbx>
                          <wps:bodyPr spcFirstLastPara="0" vert="horz" wrap="square" lIns="15240" tIns="15240" rIns="15240" bIns="15240" numCol="1" spcCol="1270" anchor="ctr" anchorCtr="0">
                            <a:noAutofit/>
                          </wps:bodyPr>
                        </wps:wsp>
                      </wpg:grpSp>
                      <wpg:grpSp>
                        <wpg:cNvPr id="20" name="Group 20"/>
                        <wpg:cNvGrpSpPr/>
                        <wpg:grpSpPr>
                          <a:xfrm>
                            <a:off x="2659310" y="2550254"/>
                            <a:ext cx="2689225" cy="914400"/>
                            <a:chOff x="4325302" y="1280518"/>
                            <a:chExt cx="3794125" cy="948531"/>
                          </a:xfrm>
                        </wpg:grpSpPr>
                        <wps:wsp>
                          <wps:cNvPr id="21" name="Rounded Rectangle 21"/>
                          <wps:cNvSpPr/>
                          <wps:spPr>
                            <a:xfrm>
                              <a:off x="4325302" y="1280518"/>
                              <a:ext cx="3794125" cy="948531"/>
                            </a:xfrm>
                            <a:prstGeom prst="roundRect">
                              <a:avLst>
                                <a:gd name="adj" fmla="val 10000"/>
                              </a:avLst>
                            </a:prstGeom>
                          </wps:spPr>
                          <wps:style>
                            <a:lnRef idx="1">
                              <a:schemeClr val="accent5"/>
                            </a:lnRef>
                            <a:fillRef idx="2">
                              <a:schemeClr val="accent5"/>
                            </a:fillRef>
                            <a:effectRef idx="1">
                              <a:schemeClr val="accent5"/>
                            </a:effectRef>
                            <a:fontRef idx="minor">
                              <a:schemeClr val="dk1"/>
                            </a:fontRef>
                          </wps:style>
                          <wps:bodyPr/>
                        </wps:wsp>
                        <wps:wsp>
                          <wps:cNvPr id="22" name="Rounded Rectangle 18"/>
                          <wps:cNvSpPr txBox="1"/>
                          <wps:spPr>
                            <a:xfrm>
                              <a:off x="4353084" y="1308300"/>
                              <a:ext cx="3738561" cy="89296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6813FFB" w14:textId="77777777" w:rsidR="007F4409" w:rsidRPr="00194626" w:rsidRDefault="007F4409" w:rsidP="000C093F">
                                <w:pPr>
                                  <w:spacing w:after="101" w:line="216" w:lineRule="auto"/>
                                  <w:jc w:val="center"/>
                                  <w:rPr>
                                    <w:sz w:val="20"/>
                                    <w:szCs w:val="20"/>
                                  </w:rPr>
                                </w:pPr>
                                <w:r w:rsidRPr="00194626">
                                  <w:rPr>
                                    <w:kern w:val="24"/>
                                    <w:sz w:val="20"/>
                                    <w:szCs w:val="20"/>
                                  </w:rPr>
                                  <w:t>Output 2.1 Technical support provided to EOs and Government bodies to put in place interventions to promote youth entrepreneurship and improve the business climate for the establishment of new businesses by the youth</w:t>
                                </w:r>
                              </w:p>
                            </w:txbxContent>
                          </wps:txbx>
                          <wps:bodyPr spcFirstLastPara="0" vert="horz" wrap="square" lIns="15240" tIns="15240" rIns="15240" bIns="15240" numCol="1" spcCol="1270" anchor="ctr" anchorCtr="0">
                            <a:noAutofit/>
                          </wps:bodyPr>
                        </wps:w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54FFDABB" id="Group 16" o:spid="_x0000_s1026" style="position:absolute;margin-left:19.8pt;margin-top:19.45pt;width:421.15pt;height:274.2pt;z-index:251662336" coordsize="53485,3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">
                <v:group id="Group 1" o:spid="_x0000_s1027" style="position:absolute;left:167;top:251;width:24378;height:5233" coordsize="37941,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oundrect id="Rounded Rectangle 2" o:spid="_x0000_s1028" style="position:absolute;width:37941;height:9485;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" fillcolor="white [3201]" strokecolor="#4472c4 [3204]" strokeweight="1pt">
                    <v:stroke joinstyle="miter"/>
                  </v:roundrect>
                  <v:shapetype id="_x0000_t202" coordsize="21600,21600" o:spt="202" path="m,l,21600r21600,l21600,xe">
                    <v:stroke joinstyle="miter"/>
                    <v:path gradientshapeok="t" o:connecttype="rect"/>
                  </v:shapetype>
                  <v:shape id="Rounded Rectangle 4" o:spid="_x0000_s1029" type="#_x0000_t202" style="position:absolute;left:277;top:277;width:37386;height:8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" fillcolor="white [3201]" strokecolor="#4472c4 [3204]" strokeweight="1pt">
                    <v:textbox inset="1.3pt,1.3pt,1.3pt,1.3pt">
                      <w:txbxContent>
                        <w:p w14:paraId="04699FFC" w14:textId="77777777" w:rsidR="007F4409" w:rsidRPr="00194626" w:rsidRDefault="007F4409" w:rsidP="000C093F">
                          <w:pPr>
                            <w:spacing w:after="109" w:line="216" w:lineRule="auto"/>
                            <w:jc w:val="center"/>
                            <w:rPr>
                              <w:sz w:val="20"/>
                              <w:szCs w:val="20"/>
                            </w:rPr>
                          </w:pPr>
                          <w:r w:rsidRPr="00194626">
                            <w:rPr>
                              <w:b/>
                              <w:bCs/>
                              <w:kern w:val="24"/>
                              <w:sz w:val="20"/>
                              <w:szCs w:val="20"/>
                            </w:rPr>
                            <w:t>Outcome 1 Regulatory labour market institutions ensure improved enforcement and respect for labour laws and ILS</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30" type="#_x0000_t13" style="position:absolute;left:11102;top:6151;width:1492;height:13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" adj="11811,3596" fillcolor="#2f5496 [2404]" stroked="f"/>
                <v:group id="Group 9" o:spid="_x0000_s1031" style="position:absolute;left:838;top:8053;width:22077;height:6331" coordorigin=",25610" coordsize="37941,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">
                  <v:roundrect id="Rounded Rectangle 10" o:spid="_x0000_s1032" style="position:absolute;top:25610;width:37941;height:9485;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" fillcolor="#91bce3 [2168]" strokecolor="#5b9bd5 [3208]" strokeweight=".5pt">
                    <v:fill color2="#7aaddd [2616]" rotate="t" colors="0 #b1cbe9;.5 #a3c1e5;1 #92b9e4" focus="100%" type="gradient">
                      <o:fill v:ext="view" type="gradientUnscaled"/>
                    </v:fill>
                    <v:stroke joinstyle="miter"/>
                  </v:roundrect>
                  <v:shape id="Rounded Rectangle 10" o:spid="_x0000_s1033" type="#_x0000_t202" style="position:absolute;left:277;top:25888;width:37386;height:8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" fillcolor="#91bce3 [2168]" strokecolor="#5b9bd5 [3208]" strokeweight=".5pt">
                    <v:fill color2="#7aaddd [2616]" rotate="t" colors="0 #b1cbe9;.5 #a3c1e5;1 #92b9e4" focus="100%" type="gradient">
                      <o:fill v:ext="view" type="gradientUnscaled"/>
                    </v:fill>
                    <v:textbox inset="1.2pt,1.2pt,1.2pt,1.2pt">
                      <w:txbxContent>
                        <w:p w14:paraId="0BA5D222" w14:textId="77777777" w:rsidR="007F4409" w:rsidRPr="00194626" w:rsidRDefault="007F4409" w:rsidP="000C093F">
                          <w:pPr>
                            <w:spacing w:after="101" w:line="216" w:lineRule="auto"/>
                            <w:jc w:val="center"/>
                            <w:rPr>
                              <w:sz w:val="20"/>
                              <w:szCs w:val="20"/>
                            </w:rPr>
                          </w:pPr>
                          <w:r w:rsidRPr="00194626">
                            <w:rPr>
                              <w:kern w:val="24"/>
                              <w:sz w:val="20"/>
                              <w:szCs w:val="20"/>
                            </w:rPr>
                            <w:t>Output 1.2 Support provided for improved labour laws and ILS compliance (MOLSHA, GEA, GTUC, TSPC, HSoJ)</w:t>
                          </w:r>
                        </w:p>
                      </w:txbxContent>
                    </v:textbox>
                  </v:shape>
                </v:group>
                <v:group id="Group 27" o:spid="_x0000_s1034" style="position:absolute;left:28354;width:23337;height:6515" coordsize="37941,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">
                  <v:roundrect id="Rounded Rectangle 28" o:spid="_x0000_s1035" style="position:absolute;width:37941;height:9485;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" fillcolor="white [3201]" strokecolor="#4472c4 [3204]" strokeweight="1pt">
                    <v:stroke joinstyle="miter"/>
                  </v:roundrect>
                  <v:shape id="Rounded Rectangle 4" o:spid="_x0000_s1036" type="#_x0000_t202" style="position:absolute;left:277;top:277;width:37386;height:8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" fillcolor="white [3201]" strokecolor="#4472c4 [3204]" strokeweight="1pt">
                    <v:textbox inset="1.3pt,1.3pt,1.3pt,1.3pt">
                      <w:txbxContent>
                        <w:p w14:paraId="51E291F4" w14:textId="77777777" w:rsidR="007F4409" w:rsidRPr="00E44527" w:rsidRDefault="007F4409" w:rsidP="009A7DE6">
                          <w:pPr>
                            <w:spacing w:after="109" w:line="216" w:lineRule="auto"/>
                            <w:jc w:val="center"/>
                            <w:rPr>
                              <w:sz w:val="20"/>
                              <w:szCs w:val="20"/>
                            </w:rPr>
                          </w:pPr>
                          <w:r w:rsidRPr="00E44527">
                            <w:rPr>
                              <w:b/>
                              <w:bCs/>
                              <w:kern w:val="24"/>
                              <w:sz w:val="20"/>
                              <w:szCs w:val="20"/>
                            </w:rPr>
                            <w:t xml:space="preserve">Outcome 2 </w:t>
                          </w:r>
                          <w:r w:rsidRPr="00E44527">
                            <w:rPr>
                              <w:b/>
                              <w:bCs/>
                              <w:kern w:val="24"/>
                              <w:sz w:val="20"/>
                              <w:szCs w:val="20"/>
                              <w:lang w:val="en-US"/>
                            </w:rPr>
                            <w:t>Youth entrepreneurship in Georgia promoted and strengthened through capacity building and institutional strengthening of the GEA and relevant government institutions</w:t>
                          </w:r>
                        </w:p>
                      </w:txbxContent>
                    </v:textbox>
                  </v:shape>
                </v:group>
                <v:shape id="Right Arrow 30" o:spid="_x0000_s1037" type="#_x0000_t13" style="position:absolute;left:39288;top:7494;width:1493;height:13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" adj="11811,3596" fillcolor="#2f5496 [2404]" stroked="f"/>
                <v:group id="Group 24" o:spid="_x0000_s1038" style="position:absolute;left:26676;top:11157;width:26639;height:6871" coordorigin="43253,25610" coordsize="37941,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Ur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">
                  <v:roundrect id="Rounded Rectangle 25" o:spid="_x0000_s1039" style="position:absolute;left:43253;top:25610;width:37941;height:9485;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" fillcolor="#91bce3 [2168]" strokecolor="#5b9bd5 [3208]" strokeweight=".5pt">
                    <v:fill color2="#7aaddd [2616]" rotate="t" colors="0 #b1cbe9;.5 #a3c1e5;1 #92b9e4" focus="100%" type="gradient">
                      <o:fill v:ext="view" type="gradientUnscaled"/>
                    </v:fill>
                    <v:stroke joinstyle="miter"/>
                  </v:roundrect>
                  <v:shape id="Rounded Rectangle 21" o:spid="_x0000_s1040" type="#_x0000_t202" style="position:absolute;left:43530;top:25888;width:37386;height:8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" fillcolor="#91bce3 [2168]" strokecolor="#5b9bd5 [3208]" strokeweight=".5pt">
                    <v:fill color2="#7aaddd [2616]" rotate="t" colors="0 #b1cbe9;.5 #a3c1e5;1 #92b9e4" focus="100%" type="gradient">
                      <o:fill v:ext="view" type="gradientUnscaled"/>
                    </v:fill>
                    <v:textbox inset="1.2pt,1.2pt,1.2pt,1.2pt">
                      <w:txbxContent>
                        <w:p w14:paraId="47805A8C" w14:textId="77777777" w:rsidR="007F4409" w:rsidRPr="00194626" w:rsidRDefault="007F4409" w:rsidP="000C093F">
                          <w:pPr>
                            <w:spacing w:after="101" w:line="216" w:lineRule="auto"/>
                            <w:jc w:val="center"/>
                            <w:rPr>
                              <w:sz w:val="20"/>
                              <w:szCs w:val="20"/>
                            </w:rPr>
                          </w:pPr>
                          <w:r w:rsidRPr="00194626">
                            <w:rPr>
                              <w:kern w:val="24"/>
                              <w:sz w:val="20"/>
                              <w:szCs w:val="20"/>
                            </w:rPr>
                            <w:t>Output 2.2 Technical support provided to GEA and Human Rights Secretariat (HRS) to implement a strategy to promote Business and Human Rights (BHR) and responsible business conduct (RBC)</w:t>
                          </w:r>
                        </w:p>
                      </w:txbxContent>
                    </v:textbox>
                  </v:shape>
                </v:group>
                <v:shape id="Right Arrow 33" o:spid="_x0000_s1041" type="#_x0000_t13" style="position:absolute;left:11185;top:15632;width:1493;height:135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" adj="11807,3596" fillcolor="#2f5496 [2404]" stroked="f"/>
                <v:shape id="Right Arrow 31" o:spid="_x0000_s1042" type="#_x0000_t13" style="position:absolute;left:39205;top:19155;width:1492;height:13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" adj="11811,3596" fillcolor="#2f5496 [2404]" stroked="f"/>
                <v:shape id="Right Arrow 32" o:spid="_x0000_s1043" type="#_x0000_t13" style="position:absolute;left:11186;top:25362;width:1492;height:13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" adj="11811,3596" fillcolor="#2f5496 [2404]" stroked="f"/>
                <v:group id="Group 13" o:spid="_x0000_s1044" style="position:absolute;top:28019;width:23818;height:6806" coordorigin=",38415" coordsize="37941,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roundrect id="Rounded Rectangle 14" o:spid="_x0000_s1045" style="position:absolute;top:38415;width:37941;height:9485;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" fillcolor="#91bce3 [2168]" strokecolor="#5b9bd5 [3208]" strokeweight=".5pt">
                    <v:fill color2="#7aaddd [2616]" rotate="t" colors="0 #b1cbe9;.5 #a3c1e5;1 #92b9e4" focus="100%" type="gradient">
                      <o:fill v:ext="view" type="gradientUnscaled"/>
                    </v:fill>
                    <v:stroke joinstyle="miter"/>
                  </v:roundrect>
                  <v:shape id="Rounded Rectangle 13" o:spid="_x0000_s1046" type="#_x0000_t202" style="position:absolute;left:277;top:38693;width:37386;height:8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" fillcolor="#91bce3 [2168]" strokecolor="#5b9bd5 [3208]" strokeweight=".5pt">
                    <v:fill color2="#7aaddd [2616]" rotate="t" colors="0 #b1cbe9;.5 #a3c1e5;1 #92b9e4" focus="100%" type="gradient">
                      <o:fill v:ext="view" type="gradientUnscaled"/>
                    </v:fill>
                    <v:textbox inset="1.2pt,1.2pt,1.2pt,1.2pt">
                      <w:txbxContent>
                        <w:p w14:paraId="737B1094" w14:textId="77777777" w:rsidR="007F4409" w:rsidRPr="00194626" w:rsidRDefault="007F4409" w:rsidP="000C093F">
                          <w:pPr>
                            <w:spacing w:after="101" w:line="216" w:lineRule="auto"/>
                            <w:jc w:val="center"/>
                            <w:rPr>
                              <w:sz w:val="20"/>
                              <w:szCs w:val="20"/>
                            </w:rPr>
                          </w:pPr>
                          <w:r w:rsidRPr="00194626">
                            <w:rPr>
                              <w:kern w:val="24"/>
                              <w:sz w:val="20"/>
                              <w:szCs w:val="20"/>
                            </w:rPr>
                            <w:t>Output 1.3 Support provided to constituents, including members of the TSPC, to improve social dialogue institutions and processes (MOLSHA, GEA, GTUC, TSPC)</w:t>
                          </w:r>
                        </w:p>
                      </w:txbxContent>
                    </v:textbox>
                  </v:shape>
                </v:group>
                <v:group id="Group 20" o:spid="_x0000_s1047" style="position:absolute;left:26593;top:25502;width:26892;height:9144" coordorigin="43253,12805" coordsize="37941,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
                  <v:roundrect id="Rounded Rectangle 21" o:spid="_x0000_s1048" style="position:absolute;left:43253;top:12805;width:37941;height:9485;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" fillcolor="#91bce3 [2168]" strokecolor="#5b9bd5 [3208]" strokeweight=".5pt">
                    <v:fill color2="#7aaddd [2616]" rotate="t" colors="0 #b1cbe9;.5 #a3c1e5;1 #92b9e4" focus="100%" type="gradient">
                      <o:fill v:ext="view" type="gradientUnscaled"/>
                    </v:fill>
                    <v:stroke joinstyle="miter"/>
                  </v:roundrect>
                  <v:shape id="Rounded Rectangle 18" o:spid="_x0000_s1049" type="#_x0000_t202" style="position:absolute;left:43530;top:13083;width:37386;height:8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" fillcolor="#91bce3 [2168]" strokecolor="#5b9bd5 [3208]" strokeweight=".5pt">
                    <v:fill color2="#7aaddd [2616]" rotate="t" colors="0 #b1cbe9;.5 #a3c1e5;1 #92b9e4" focus="100%" type="gradient">
                      <o:fill v:ext="view" type="gradientUnscaled"/>
                    </v:fill>
                    <v:textbox inset="1.2pt,1.2pt,1.2pt,1.2pt">
                      <w:txbxContent>
                        <w:p w14:paraId="26813FFB" w14:textId="77777777" w:rsidR="007F4409" w:rsidRPr="00194626" w:rsidRDefault="007F4409" w:rsidP="000C093F">
                          <w:pPr>
                            <w:spacing w:after="101" w:line="216" w:lineRule="auto"/>
                            <w:jc w:val="center"/>
                            <w:rPr>
                              <w:sz w:val="20"/>
                              <w:szCs w:val="20"/>
                            </w:rPr>
                          </w:pPr>
                          <w:r w:rsidRPr="00194626">
                            <w:rPr>
                              <w:kern w:val="24"/>
                              <w:sz w:val="20"/>
                              <w:szCs w:val="20"/>
                            </w:rPr>
                            <w:t>Output 2.1 Technical support provided to EOs and Government bodies to put in place interventions to promote youth entrepreneurship and improve the business climate for the establishment of new businesses by the youth</w:t>
                          </w:r>
                        </w:p>
                      </w:txbxContent>
                    </v:textbox>
                  </v:shape>
                </v:group>
              </v:group>
            </w:pict>
          </mc:Fallback>
        </mc:AlternateContent>
      </w:r>
    </w:p>
    <w:p w14:paraId="6F8349C7" w14:textId="37FFDD17" w:rsidR="00D77825" w:rsidRPr="00661890" w:rsidRDefault="00D77825" w:rsidP="003D7BEC">
      <w:pPr>
        <w:pStyle w:val="BodyTextReport"/>
      </w:pPr>
      <w:r w:rsidRPr="00661890">
        <w:t xml:space="preserve"> </w:t>
      </w:r>
    </w:p>
    <w:p w14:paraId="42418972" w14:textId="00EBA3F6" w:rsidR="00D77825" w:rsidRPr="00661890" w:rsidRDefault="00D77825" w:rsidP="003D7BEC">
      <w:pPr>
        <w:pStyle w:val="BodyTextReport"/>
      </w:pPr>
    </w:p>
    <w:p w14:paraId="035DA68F" w14:textId="3EA462C6" w:rsidR="00D77825" w:rsidRPr="00661890" w:rsidRDefault="00D77825" w:rsidP="003D7BEC">
      <w:pPr>
        <w:pStyle w:val="BodyTextReport"/>
      </w:pPr>
    </w:p>
    <w:p w14:paraId="2975DAA9" w14:textId="0150B371" w:rsidR="00D77825" w:rsidRPr="00661890" w:rsidRDefault="00D77825" w:rsidP="003D7BEC">
      <w:pPr>
        <w:pStyle w:val="BodyTextReport"/>
      </w:pPr>
    </w:p>
    <w:p w14:paraId="5425A01F" w14:textId="528FF711" w:rsidR="00D77825" w:rsidRPr="00661890" w:rsidRDefault="00D77825" w:rsidP="003D7BEC">
      <w:pPr>
        <w:pStyle w:val="BodyTextReport"/>
      </w:pPr>
    </w:p>
    <w:p w14:paraId="41696032" w14:textId="79C32227" w:rsidR="00D77825" w:rsidRPr="00661890" w:rsidRDefault="00D77825" w:rsidP="003D7BEC">
      <w:pPr>
        <w:pStyle w:val="BodyTextReport"/>
      </w:pPr>
    </w:p>
    <w:p w14:paraId="3E53ED94" w14:textId="5E3F89EF" w:rsidR="00D77825" w:rsidRPr="00661890" w:rsidRDefault="00D77825" w:rsidP="003D7BEC">
      <w:pPr>
        <w:pStyle w:val="BodyTextReport"/>
      </w:pPr>
    </w:p>
    <w:p w14:paraId="62782679" w14:textId="406D3002" w:rsidR="00D77825" w:rsidRPr="00661890" w:rsidRDefault="00042B56" w:rsidP="003D7BEC">
      <w:pPr>
        <w:pStyle w:val="BodyTextReport"/>
      </w:pPr>
      <w:r>
        <w:rPr>
          <w:noProof/>
          <w:lang w:eastAsia="en-GB"/>
        </w:rPr>
        <mc:AlternateContent>
          <mc:Choice Requires="wpg">
            <w:drawing>
              <wp:anchor distT="0" distB="0" distL="114300" distR="114300" simplePos="0" relativeHeight="251654144" behindDoc="0" locked="0" layoutInCell="1" allowOverlap="1" wp14:anchorId="61F26E97" wp14:editId="049667B6">
                <wp:simplePos x="0" y="0"/>
                <wp:positionH relativeFrom="column">
                  <wp:posOffset>348615</wp:posOffset>
                </wp:positionH>
                <wp:positionV relativeFrom="paragraph">
                  <wp:posOffset>20821</wp:posOffset>
                </wp:positionV>
                <wp:extent cx="2207620" cy="601094"/>
                <wp:effectExtent l="0" t="0" r="15240" b="8890"/>
                <wp:wrapNone/>
                <wp:docPr id="4" name="Group 4"/>
                <wp:cNvGraphicFramePr/>
                <a:graphic xmlns:a="http://schemas.openxmlformats.org/drawingml/2006/main">
                  <a:graphicData uri="http://schemas.microsoft.com/office/word/2010/wordprocessingGroup">
                    <wpg:wgp>
                      <wpg:cNvGrpSpPr/>
                      <wpg:grpSpPr>
                        <a:xfrm>
                          <a:off x="0" y="0"/>
                          <a:ext cx="2207620" cy="601094"/>
                          <a:chOff x="22320" y="1201418"/>
                          <a:chExt cx="3794125" cy="948531"/>
                        </a:xfrm>
                      </wpg:grpSpPr>
                      <wps:wsp>
                        <wps:cNvPr id="6" name="Rounded Rectangle 6"/>
                        <wps:cNvSpPr/>
                        <wps:spPr>
                          <a:xfrm>
                            <a:off x="22320" y="1201418"/>
                            <a:ext cx="3794125" cy="948531"/>
                          </a:xfrm>
                          <a:prstGeom prst="roundRect">
                            <a:avLst>
                              <a:gd name="adj" fmla="val 10000"/>
                            </a:avLst>
                          </a:prstGeom>
                        </wps:spPr>
                        <wps:style>
                          <a:lnRef idx="1">
                            <a:schemeClr val="accent5"/>
                          </a:lnRef>
                          <a:fillRef idx="2">
                            <a:schemeClr val="accent5"/>
                          </a:fillRef>
                          <a:effectRef idx="1">
                            <a:schemeClr val="accent5"/>
                          </a:effectRef>
                          <a:fontRef idx="minor">
                            <a:schemeClr val="dk1"/>
                          </a:fontRef>
                        </wps:style>
                        <wps:bodyPr/>
                      </wps:wsp>
                      <wps:wsp>
                        <wps:cNvPr id="7" name="Rounded Rectangle 7"/>
                        <wps:cNvSpPr txBox="1"/>
                        <wps:spPr>
                          <a:xfrm>
                            <a:off x="143113" y="1308301"/>
                            <a:ext cx="3622957" cy="721008"/>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32B353A" w14:textId="77777777" w:rsidR="007F4409" w:rsidRPr="00194626" w:rsidRDefault="007F4409" w:rsidP="000C093F">
                              <w:pPr>
                                <w:spacing w:after="101" w:line="216" w:lineRule="auto"/>
                                <w:jc w:val="center"/>
                                <w:rPr>
                                  <w:sz w:val="20"/>
                                  <w:szCs w:val="20"/>
                                </w:rPr>
                              </w:pPr>
                              <w:r w:rsidRPr="00194626">
                                <w:rPr>
                                  <w:kern w:val="24"/>
                                  <w:sz w:val="20"/>
                                  <w:szCs w:val="20"/>
                                </w:rPr>
                                <w:t>Output 1.1 Support provided for legislative reform (MOLSHA, TSPC)</w:t>
                              </w:r>
                            </w:p>
                          </w:txbxContent>
                        </wps:txbx>
                        <wps:bodyPr spcFirstLastPara="0" vert="horz" wrap="square" lIns="15240" tIns="15240" rIns="15240" bIns="15240" numCol="1" spcCol="1270" anchor="ctr" anchorCtr="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1F26E97" id="Group 4" o:spid="_x0000_s1050" style="position:absolute;margin-left:27.45pt;margin-top:1.65pt;width:173.85pt;height:47.35pt;z-index:251654144" coordorigin="223,12014" coordsize="37941,9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">
                <v:roundrect id="Rounded Rectangle 6" o:spid="_x0000_s1051" style="position:absolute;left:223;top:12014;width:37941;height:9485;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" fillcolor="#91bce3 [2168]" strokecolor="#5b9bd5 [3208]" strokeweight=".5pt">
                  <v:fill color2="#7aaddd [2616]" rotate="t" colors="0 #b1cbe9;.5 #a3c1e5;1 #92b9e4" focus="100%" type="gradient">
                    <o:fill v:ext="view" type="gradientUnscaled"/>
                  </v:fill>
                  <v:stroke joinstyle="miter"/>
                </v:roundrect>
                <v:shape id="Rounded Rectangle 7" o:spid="_x0000_s1052" type="#_x0000_t202" style="position:absolute;left:1431;top:13083;width:36229;height:7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" fillcolor="#91bce3 [2168]" strokecolor="#5b9bd5 [3208]" strokeweight=".5pt">
                  <v:fill color2="#7aaddd [2616]" rotate="t" colors="0 #b1cbe9;.5 #a3c1e5;1 #92b9e4" focus="100%" type="gradient">
                    <o:fill v:ext="view" type="gradientUnscaled"/>
                  </v:fill>
                  <v:textbox inset="1.2pt,1.2pt,1.2pt,1.2pt">
                    <w:txbxContent>
                      <w:p w14:paraId="632B353A" w14:textId="77777777" w:rsidR="007F4409" w:rsidRPr="00194626" w:rsidRDefault="007F4409" w:rsidP="000C093F">
                        <w:pPr>
                          <w:spacing w:after="101" w:line="216" w:lineRule="auto"/>
                          <w:jc w:val="center"/>
                          <w:rPr>
                            <w:sz w:val="20"/>
                            <w:szCs w:val="20"/>
                          </w:rPr>
                        </w:pPr>
                        <w:r w:rsidRPr="00194626">
                          <w:rPr>
                            <w:kern w:val="24"/>
                            <w:sz w:val="20"/>
                            <w:szCs w:val="20"/>
                          </w:rPr>
                          <w:t>Output 1.1 Support provided for legislative reform (MOLSHA, TSPC)</w:t>
                        </w:r>
                      </w:p>
                    </w:txbxContent>
                  </v:textbox>
                </v:shape>
              </v:group>
            </w:pict>
          </mc:Fallback>
        </mc:AlternateContent>
      </w:r>
    </w:p>
    <w:p w14:paraId="70D27D95" w14:textId="5DF32180" w:rsidR="00D77825" w:rsidRPr="00661890" w:rsidRDefault="00D77825" w:rsidP="003D7BEC">
      <w:pPr>
        <w:pStyle w:val="BodyTextReport"/>
      </w:pPr>
    </w:p>
    <w:p w14:paraId="74953061" w14:textId="1F1B692F" w:rsidR="00D77825" w:rsidRPr="00661890" w:rsidRDefault="00D77825" w:rsidP="003D7BEC">
      <w:pPr>
        <w:pStyle w:val="BodyTextReport"/>
      </w:pPr>
    </w:p>
    <w:p w14:paraId="08EA4BA9" w14:textId="1460A157" w:rsidR="00D77825" w:rsidRPr="00661890" w:rsidRDefault="00D77825" w:rsidP="003D7BEC">
      <w:pPr>
        <w:pStyle w:val="BodyTextReport"/>
      </w:pPr>
    </w:p>
    <w:p w14:paraId="0A6FF69C" w14:textId="18211427" w:rsidR="00D77825" w:rsidRPr="00661890" w:rsidRDefault="00D77825" w:rsidP="003D7BEC">
      <w:pPr>
        <w:pStyle w:val="BodyTextReport"/>
      </w:pPr>
    </w:p>
    <w:p w14:paraId="38F932F7" w14:textId="2DBE58C7" w:rsidR="00D77825" w:rsidRPr="00661890" w:rsidRDefault="00D77825" w:rsidP="003D7BEC">
      <w:pPr>
        <w:pStyle w:val="BodyTextReport"/>
      </w:pPr>
    </w:p>
    <w:p w14:paraId="41B03A7C" w14:textId="20C07786" w:rsidR="00D77825" w:rsidRPr="00661890" w:rsidRDefault="00D77825" w:rsidP="003D7BEC">
      <w:pPr>
        <w:pStyle w:val="BodyTextReport"/>
      </w:pPr>
    </w:p>
    <w:p w14:paraId="3CCE6B05" w14:textId="1748EC66" w:rsidR="00D77825" w:rsidRPr="00661890" w:rsidRDefault="00D77825" w:rsidP="003D7BEC">
      <w:pPr>
        <w:pStyle w:val="BodyTextReport"/>
      </w:pPr>
    </w:p>
    <w:p w14:paraId="69958CE2" w14:textId="74C828C2" w:rsidR="00D77825" w:rsidRPr="00661890" w:rsidRDefault="00D77825" w:rsidP="003975C6">
      <w:pPr>
        <w:pStyle w:val="BodyTextReport"/>
        <w:jc w:val="both"/>
      </w:pPr>
      <w:r w:rsidRPr="00661890">
        <w:t xml:space="preserve">The ET Team notes that the outcomes and indicators are ambitious and at medium-long term impact level; that the outcomes are outside the sphere of control of the project, as are some of the output indicators (e.g. of Output 1.1 - Amendments to the labour code and continued labour law reform,  Output 2.1 - 210 new enterprises established by youth across the country in rural and urban areas). </w:t>
      </w:r>
    </w:p>
    <w:p w14:paraId="72EC2489" w14:textId="72DBB259" w:rsidR="00D77825" w:rsidRPr="00661890" w:rsidRDefault="00D77825" w:rsidP="003975C6">
      <w:pPr>
        <w:pStyle w:val="BodyTextReport"/>
        <w:jc w:val="both"/>
      </w:pPr>
      <w:r w:rsidRPr="00661890">
        <w:t>The baselines defined in 2017 are in some cases very specific (example: Outcome 1: 60% success rate in mediation of collective labour disputes), in other cases quite undefined (Output 1.1: Labour Law Reform incomplete; Output 2.1: Need to implement reforms to ameliorate the business climate in the country, particularly for the creation and development of business by youth).</w:t>
      </w:r>
    </w:p>
    <w:p w14:paraId="5B012207" w14:textId="2DA4DC87" w:rsidR="00D77825" w:rsidRPr="00661890" w:rsidRDefault="00D77825" w:rsidP="003975C6">
      <w:pPr>
        <w:pStyle w:val="BodyTextReport"/>
        <w:jc w:val="both"/>
      </w:pPr>
      <w:r w:rsidRPr="00661890">
        <w:t xml:space="preserve">The Inclusive Labour Market project operates with a Theory of Change (ToC) that fits tightly with the ToC for the DANEP component for  Sustainable and Inclusive Economic Development, under which specific ToCs have been developed for each of the two outcomes of the project. The ToC is modelled on </w:t>
      </w:r>
      <w:r w:rsidR="00E954AF" w:rsidRPr="00661890">
        <w:t xml:space="preserve">a simple </w:t>
      </w:r>
      <w:r w:rsidRPr="00661890">
        <w:t>algorithm:</w:t>
      </w:r>
      <w:r w:rsidR="00E954AF" w:rsidRPr="00661890">
        <w:t xml:space="preserve"> </w:t>
      </w:r>
      <w:r w:rsidRPr="00661890">
        <w:t>If (input) =&gt; then (Outputs) =&gt; Leading to (Outcome</w:t>
      </w:r>
      <w:r w:rsidR="00E954AF" w:rsidRPr="00661890">
        <w:t>s</w:t>
      </w:r>
      <w:r w:rsidRPr="00661890">
        <w:t xml:space="preserve">). </w:t>
      </w:r>
    </w:p>
    <w:p w14:paraId="10CA2261" w14:textId="48DB2FA2" w:rsidR="00D77825" w:rsidRPr="00661890" w:rsidRDefault="00D77825" w:rsidP="003975C6">
      <w:pPr>
        <w:pStyle w:val="BodyTextReport"/>
        <w:jc w:val="both"/>
      </w:pPr>
      <w:r w:rsidRPr="00661890">
        <w:rPr>
          <w:u w:val="single"/>
        </w:rPr>
        <w:t>The essence in the ToC is as follows</w:t>
      </w:r>
      <w:r w:rsidRPr="00661890">
        <w:t xml:space="preserve"> [the </w:t>
      </w:r>
      <w:r w:rsidR="00E56973" w:rsidRPr="00661890">
        <w:t xml:space="preserve">MTE </w:t>
      </w:r>
      <w:r w:rsidRPr="00661890">
        <w:t xml:space="preserve">Team’s phrasing]: </w:t>
      </w:r>
      <w:r w:rsidRPr="00661890">
        <w:rPr>
          <w:u w:val="single"/>
        </w:rPr>
        <w:t>If ILO constituents</w:t>
      </w:r>
      <w:r w:rsidRPr="00661890">
        <w:t xml:space="preserve"> are capacitated and have sufficient technical </w:t>
      </w:r>
      <w:r w:rsidR="00DA5B88">
        <w:t xml:space="preserve">capacity </w:t>
      </w:r>
      <w:r w:rsidRPr="00661890">
        <w:t xml:space="preserve">in Social and Policy dialogue, as well as youth entrepreneurship skills and possess the right technical skills and systems, </w:t>
      </w:r>
      <w:r w:rsidRPr="00661890">
        <w:rPr>
          <w:u w:val="single"/>
        </w:rPr>
        <w:t>this leads</w:t>
      </w:r>
      <w:r w:rsidRPr="00661890">
        <w:t xml:space="preserve"> to inclusive labour market structures securing decent work for all, as well establishment of new business</w:t>
      </w:r>
      <w:r w:rsidR="00865E8A" w:rsidRPr="00661890">
        <w:t>es</w:t>
      </w:r>
      <w:r w:rsidRPr="00661890">
        <w:t xml:space="preserve"> by youth entrepreneurs, and responsible business conduct.</w:t>
      </w:r>
    </w:p>
    <w:p w14:paraId="3C33D0C2" w14:textId="09C188E0" w:rsidR="00D77825" w:rsidRPr="00661890" w:rsidRDefault="00D77825" w:rsidP="003975C6">
      <w:pPr>
        <w:pStyle w:val="BodyTextReport"/>
        <w:jc w:val="both"/>
      </w:pPr>
      <w:r w:rsidRPr="00661890">
        <w:t>Quite strong assumptions thus exist in the ToC and project logic about what the ILO constituents are able to achieve, contributing towards these medium-long term effects. These include capacity of social partners, their engagement in social dialogue, the legal base for enforcing the labour law, as well as the conditions for establishing SMEs, willingness of entrepreneurs to start up SMEs after SIYB training. These assumptions are not explicit in the project document/DED. Some assumption of this logic, however, can be derived from the project objective targets for 2021 in the DED.</w:t>
      </w:r>
    </w:p>
    <w:p w14:paraId="2CB5A45D" w14:textId="1E034E3A" w:rsidR="00D77825" w:rsidRDefault="00D77825" w:rsidP="003975C6">
      <w:pPr>
        <w:pStyle w:val="BodyTextReport"/>
        <w:jc w:val="both"/>
      </w:pPr>
      <w:r w:rsidRPr="00661890">
        <w:lastRenderedPageBreak/>
        <w:t>The ET returns to these fundamental questions in section 5.1 on Relevance and strategic fit, as well as 5.2 Validity of project design.</w:t>
      </w:r>
    </w:p>
    <w:p w14:paraId="082278D6" w14:textId="1AC2DCD3" w:rsidR="00D77825" w:rsidRPr="00661890" w:rsidRDefault="00D77825" w:rsidP="00A229C5">
      <w:pPr>
        <w:pStyle w:val="Heading3"/>
      </w:pPr>
      <w:bookmarkStart w:id="24" w:name="_Toc53065605"/>
      <w:bookmarkStart w:id="25" w:name="_Toc53553899"/>
      <w:r w:rsidRPr="00661890">
        <w:t>2.2.2</w:t>
      </w:r>
      <w:r w:rsidRPr="00661890">
        <w:tab/>
        <w:t>Applied M&amp;E system and Reporting</w:t>
      </w:r>
      <w:bookmarkEnd w:id="24"/>
      <w:bookmarkEnd w:id="25"/>
      <w:r w:rsidRPr="00661890">
        <w:t xml:space="preserve"> </w:t>
      </w:r>
    </w:p>
    <w:p w14:paraId="4ADDD948" w14:textId="3A09D86A" w:rsidR="00D77825" w:rsidRPr="00661890" w:rsidRDefault="00D77825" w:rsidP="003975C6">
      <w:pPr>
        <w:pStyle w:val="BodyTextReport"/>
        <w:jc w:val="both"/>
      </w:pPr>
      <w:r w:rsidRPr="00661890">
        <w:t xml:space="preserve">The project team has developed a comprehensive, systematic M&amp;E matrix, based on the Results Framework, which also informs on annual achievements and milestones. In addition, the team operates an Activity Tracking Matrix, less systematic, but nonetheless useful. </w:t>
      </w:r>
    </w:p>
    <w:p w14:paraId="7490E7D2" w14:textId="04736A66" w:rsidR="00D77825" w:rsidRPr="00661890" w:rsidRDefault="00D77825" w:rsidP="003975C6">
      <w:pPr>
        <w:pStyle w:val="BodyTextReport"/>
        <w:jc w:val="both"/>
      </w:pPr>
      <w:r w:rsidRPr="00661890">
        <w:t xml:space="preserve">Reporting is done on an annual basis, </w:t>
      </w:r>
      <w:r w:rsidR="0004442C" w:rsidRPr="00661890">
        <w:t>using</w:t>
      </w:r>
      <w:r w:rsidRPr="00661890">
        <w:t xml:space="preserve"> ILO standardised format, against outputs and their activities. The reporting does not sufficiently utilise the M&amp;E system for systematic tracking. </w:t>
      </w:r>
    </w:p>
    <w:p w14:paraId="02B953DD" w14:textId="712387A3" w:rsidR="00D77825" w:rsidRPr="00661890" w:rsidRDefault="00D77825" w:rsidP="003975C6">
      <w:pPr>
        <w:pStyle w:val="BodyTextReport"/>
        <w:jc w:val="both"/>
      </w:pPr>
      <w:r w:rsidRPr="00661890">
        <w:t>The ET notes that the project has, based on requests from its constituents, ventured into interventions that are not strictly part of the original work plan and project design</w:t>
      </w:r>
      <w:r w:rsidR="00615C4A">
        <w:rPr>
          <w:rStyle w:val="FootnoteReference"/>
        </w:rPr>
        <w:footnoteReference w:id="25"/>
      </w:r>
      <w:r w:rsidRPr="00661890">
        <w:t>.</w:t>
      </w:r>
      <w:r w:rsidR="00615C4A">
        <w:t xml:space="preserve"> </w:t>
      </w:r>
      <w:r w:rsidR="00DF5D66">
        <w:t>While t</w:t>
      </w:r>
      <w:r w:rsidRPr="00661890">
        <w:t xml:space="preserve">hese are relevant and appreciated by partners, they need to be well justified in </w:t>
      </w:r>
      <w:r w:rsidR="00E06544" w:rsidRPr="00661890">
        <w:t>reports and</w:t>
      </w:r>
      <w:r w:rsidRPr="00661890">
        <w:t xml:space="preserve"> the project framework and </w:t>
      </w:r>
      <w:r w:rsidR="004970A2">
        <w:t xml:space="preserve">the </w:t>
      </w:r>
      <w:r w:rsidRPr="00661890">
        <w:t>M&amp;E system should be adjusted to reflect them.</w:t>
      </w:r>
    </w:p>
    <w:p w14:paraId="4F7451DD" w14:textId="20D0B9A5" w:rsidR="00D77825" w:rsidRPr="00661890" w:rsidRDefault="00D77825" w:rsidP="003975C6">
      <w:pPr>
        <w:pStyle w:val="BodyTextReport"/>
        <w:jc w:val="both"/>
        <w:rPr>
          <w:b/>
          <w:bCs/>
          <w:i/>
          <w:iCs/>
        </w:rPr>
      </w:pPr>
      <w:r w:rsidRPr="00661890">
        <w:rPr>
          <w:b/>
          <w:bCs/>
          <w:i/>
          <w:iCs/>
        </w:rPr>
        <w:t>Reporting and tracking of progress</w:t>
      </w:r>
    </w:p>
    <w:p w14:paraId="7DC09F1D" w14:textId="00961E26" w:rsidR="00D77825" w:rsidRPr="00661890" w:rsidRDefault="00D77825" w:rsidP="003975C6">
      <w:pPr>
        <w:pStyle w:val="BodyTextReport"/>
        <w:jc w:val="both"/>
        <w:rPr>
          <w:color w:val="000000" w:themeColor="text1"/>
        </w:rPr>
      </w:pPr>
      <w:r w:rsidRPr="00661890">
        <w:t xml:space="preserve">The following section is an assessment of ILO project’s reporting in the annual progress reports, the internal Activity Tracking Table </w:t>
      </w:r>
      <w:r w:rsidR="003A5ED4" w:rsidRPr="00661890">
        <w:t xml:space="preserve">(ATT) </w:t>
      </w:r>
      <w:r w:rsidRPr="00661890">
        <w:t xml:space="preserve">and the project monitoring framework. The MTE team has carried out an assessment of the reported activities and </w:t>
      </w:r>
      <w:r w:rsidRPr="00661890">
        <w:rPr>
          <w:color w:val="000000" w:themeColor="text1"/>
        </w:rPr>
        <w:t>their connection to indicators and outputs. In Annex 7.8 a thorough review of the different activities reported and their connection to indicators and output is presented. Annex 7.8 thus provides a detailed tracking and overview with the intent to document the project’s reporting and M&amp;E. The narrative in this section outlines main findings of the main challenges in reporting.</w:t>
      </w:r>
    </w:p>
    <w:p w14:paraId="153D1DF6" w14:textId="2582ADB0" w:rsidR="00D77825" w:rsidRPr="00661890" w:rsidRDefault="00D77825" w:rsidP="008672F7">
      <w:pPr>
        <w:pStyle w:val="BodyTextReport"/>
        <w:rPr>
          <w:i/>
          <w:iCs/>
        </w:rPr>
      </w:pPr>
      <w:r w:rsidRPr="00661890">
        <w:rPr>
          <w:i/>
          <w:iCs/>
        </w:rPr>
        <w:t>Description of activities is limited /incomplete</w:t>
      </w:r>
    </w:p>
    <w:p w14:paraId="65A29B63" w14:textId="2BCAC984" w:rsidR="00D77825" w:rsidRPr="00661890" w:rsidRDefault="00D77825" w:rsidP="003975C6">
      <w:pPr>
        <w:pStyle w:val="BodyTextReport"/>
        <w:jc w:val="both"/>
        <w:rPr>
          <w:color w:val="000000" w:themeColor="text1"/>
        </w:rPr>
      </w:pPr>
      <w:r w:rsidRPr="00661890">
        <w:t xml:space="preserve">Based on the ILO progress reports, the ET finds that in many cases (see annex 7.8) it is difficult to link activities with indicators in the </w:t>
      </w:r>
      <w:r w:rsidRPr="00661890">
        <w:rPr>
          <w:color w:val="000000" w:themeColor="text1"/>
        </w:rPr>
        <w:t xml:space="preserve">ATT. Many of the activities seem relevant for the project, but narratives that qualify the connection between indicators and outputs are often lacking. This problem is especially evident in reporting under outcome 2, on new enterprises and businesses. In general, explanations on how activities contribute to the outputs are missing. The incoherence in reporting and activity tracking makes it difficult to assess the validity of activities and the general progress. </w:t>
      </w:r>
    </w:p>
    <w:p w14:paraId="536E0868" w14:textId="5AF928E7" w:rsidR="00D77825" w:rsidRPr="00661890" w:rsidRDefault="00D77825" w:rsidP="003975C6">
      <w:pPr>
        <w:pStyle w:val="BodyTextReport"/>
        <w:jc w:val="both"/>
      </w:pPr>
      <w:r w:rsidRPr="00661890">
        <w:t xml:space="preserve">Similar issues, as in the ATT, are present in the project monitoring framework (PMF). A large amount of the targets </w:t>
      </w:r>
      <w:r w:rsidR="00E06544" w:rsidRPr="00661890">
        <w:t>has</w:t>
      </w:r>
      <w:r w:rsidRPr="00661890">
        <w:t xml:space="preserve"> not been reported on through milestones, making it difficult to use the PMF as a tool to assess progress made. The outcome indicators under outcome 1 have not been adjusted to present uniformity with the progress reports creating incoherence in reporting. In many cases the reported milestones are presented as activities that are difficult to link with indicators. </w:t>
      </w:r>
    </w:p>
    <w:p w14:paraId="6BAB8ECC" w14:textId="70F4907E" w:rsidR="00D77825" w:rsidRPr="00661890" w:rsidRDefault="00D77825" w:rsidP="003975C6">
      <w:pPr>
        <w:pStyle w:val="BodyTextReport"/>
        <w:jc w:val="both"/>
        <w:rPr>
          <w:i/>
          <w:iCs/>
        </w:rPr>
      </w:pPr>
      <w:r w:rsidRPr="00661890">
        <w:rPr>
          <w:i/>
          <w:iCs/>
        </w:rPr>
        <w:t xml:space="preserve">Progress Reporting and ATT </w:t>
      </w:r>
      <w:r w:rsidR="00EB65EA" w:rsidRPr="00661890">
        <w:rPr>
          <w:i/>
          <w:iCs/>
        </w:rPr>
        <w:t xml:space="preserve">are </w:t>
      </w:r>
      <w:r w:rsidRPr="00661890">
        <w:rPr>
          <w:i/>
          <w:iCs/>
        </w:rPr>
        <w:t>not aligned</w:t>
      </w:r>
    </w:p>
    <w:p w14:paraId="46B1C349" w14:textId="39540212" w:rsidR="00D77825" w:rsidRPr="00661890" w:rsidRDefault="00D77825" w:rsidP="003975C6">
      <w:pPr>
        <w:pStyle w:val="BodyTextReport"/>
        <w:jc w:val="both"/>
      </w:pPr>
      <w:r w:rsidRPr="00661890">
        <w:t xml:space="preserve">The reporting in the annual progress reports and the ATT table is not aligned. Some of the activities listed in the progress reports are not in the ATT and vice versa. </w:t>
      </w:r>
    </w:p>
    <w:p w14:paraId="30063BE5" w14:textId="27B3E97C" w:rsidR="00D77825" w:rsidRPr="00661890" w:rsidRDefault="00D77825" w:rsidP="003975C6">
      <w:pPr>
        <w:pStyle w:val="BodyTextReport"/>
        <w:jc w:val="both"/>
      </w:pPr>
      <w:r w:rsidRPr="00661890">
        <w:t>In some instances, the activities in the ATT are formulated as results rather than activities and at other times activities are exactly equal to the indicator.</w:t>
      </w:r>
    </w:p>
    <w:p w14:paraId="4B5CE0BD" w14:textId="5FD571BD" w:rsidR="00D77825" w:rsidRPr="00661890" w:rsidRDefault="00B054ED" w:rsidP="00C35569">
      <w:pPr>
        <w:pStyle w:val="BodyTextReport"/>
        <w:rPr>
          <w:i/>
          <w:iCs/>
        </w:rPr>
      </w:pPr>
      <w:r w:rsidRPr="00661890">
        <w:rPr>
          <w:i/>
          <w:iCs/>
        </w:rPr>
        <w:t xml:space="preserve">Use </w:t>
      </w:r>
      <w:r w:rsidR="00D77825" w:rsidRPr="00661890">
        <w:rPr>
          <w:i/>
          <w:iCs/>
        </w:rPr>
        <w:t>of indicators</w:t>
      </w:r>
    </w:p>
    <w:p w14:paraId="1C24159A" w14:textId="0BF26F4B" w:rsidR="007728D0" w:rsidRPr="00661890" w:rsidRDefault="00D77825" w:rsidP="003975C6">
      <w:pPr>
        <w:pStyle w:val="BodyTextReport"/>
        <w:jc w:val="both"/>
        <w:rPr>
          <w:rFonts w:cstheme="minorHAnsi"/>
        </w:rPr>
      </w:pPr>
      <w:r w:rsidRPr="00661890">
        <w:t xml:space="preserve">Some outputs have multiple indicators. As an example, output 1.2 has 10 indicators making reporting cumbersome and confusing. </w:t>
      </w:r>
      <w:r w:rsidR="00577FF0" w:rsidRPr="00661890">
        <w:t>A</w:t>
      </w:r>
      <w:r w:rsidRPr="00661890">
        <w:t>ccording to the ATT, there seem</w:t>
      </w:r>
      <w:r w:rsidR="00577FF0" w:rsidRPr="00661890">
        <w:t xml:space="preserve"> </w:t>
      </w:r>
      <w:r w:rsidRPr="00661890">
        <w:t>to be no activities connected to indicators 1,</w:t>
      </w:r>
      <w:r w:rsidR="00DE5E0D" w:rsidRPr="00661890">
        <w:t xml:space="preserve"> </w:t>
      </w:r>
      <w:r w:rsidRPr="00661890">
        <w:t xml:space="preserve">5 and 6 under output 1.2. </w:t>
      </w:r>
      <w:r w:rsidR="002771D1" w:rsidRPr="00661890">
        <w:t xml:space="preserve">Based on </w:t>
      </w:r>
      <w:r w:rsidR="002771D1" w:rsidRPr="00661890">
        <w:rPr>
          <w:rFonts w:cstheme="minorHAnsi"/>
        </w:rPr>
        <w:t>i</w:t>
      </w:r>
      <w:r w:rsidRPr="00661890">
        <w:rPr>
          <w:rFonts w:cstheme="minorHAnsi"/>
        </w:rPr>
        <w:t xml:space="preserve">ndicator 1 “Legal basis for labour inspection has been adopted“, indicator 5 “Official roster of mediators approved” and indicator 6 “Percentage of success </w:t>
      </w:r>
      <w:r w:rsidRPr="00661890">
        <w:rPr>
          <w:rFonts w:cstheme="minorHAnsi"/>
        </w:rPr>
        <w:lastRenderedPageBreak/>
        <w:t xml:space="preserve">rate in mediation of collective labour disputes” one would assume </w:t>
      </w:r>
      <w:r w:rsidR="007728D0" w:rsidRPr="00661890">
        <w:rPr>
          <w:rFonts w:cstheme="minorHAnsi"/>
        </w:rPr>
        <w:t xml:space="preserve">these had </w:t>
      </w:r>
      <w:r w:rsidRPr="00661890">
        <w:rPr>
          <w:rFonts w:cstheme="minorHAnsi"/>
        </w:rPr>
        <w:t xml:space="preserve">activities connected to them at this point in </w:t>
      </w:r>
      <w:r w:rsidR="007728D0" w:rsidRPr="00661890">
        <w:rPr>
          <w:rFonts w:cstheme="minorHAnsi"/>
        </w:rPr>
        <w:t>time</w:t>
      </w:r>
      <w:r w:rsidRPr="00661890">
        <w:rPr>
          <w:rFonts w:cstheme="minorHAnsi"/>
        </w:rPr>
        <w:t xml:space="preserve">. </w:t>
      </w:r>
      <w:r w:rsidRPr="00661890">
        <w:t xml:space="preserve">Output 1.3 has the same issue, no activities are, according to the ATT, connected to indicators 1 </w:t>
      </w:r>
      <w:r w:rsidRPr="00661890">
        <w:rPr>
          <w:rFonts w:cstheme="minorHAnsi"/>
        </w:rPr>
        <w:t xml:space="preserve">and 3. </w:t>
      </w:r>
    </w:p>
    <w:p w14:paraId="4AB40841" w14:textId="6596278D" w:rsidR="00163AC5" w:rsidRPr="00661890" w:rsidRDefault="00AB1D10" w:rsidP="003975C6">
      <w:pPr>
        <w:pStyle w:val="BodyTextReport"/>
        <w:jc w:val="both"/>
      </w:pPr>
      <w:r w:rsidRPr="00661890">
        <w:t>While the ET appreciates the efforts by the project team to make the best of the</w:t>
      </w:r>
      <w:r w:rsidR="00943A9A" w:rsidRPr="00661890">
        <w:t xml:space="preserve"> indicators </w:t>
      </w:r>
      <w:r w:rsidRPr="00661890">
        <w:t xml:space="preserve">in the project document, most </w:t>
      </w:r>
      <w:r w:rsidR="00943A9A" w:rsidRPr="00661890">
        <w:t xml:space="preserve">are beyond the influence of the project. </w:t>
      </w:r>
      <w:r w:rsidR="008411BD" w:rsidRPr="00661890">
        <w:t xml:space="preserve">The </w:t>
      </w:r>
      <w:r w:rsidR="00943A9A" w:rsidRPr="00661890">
        <w:t xml:space="preserve">Legislative basis </w:t>
      </w:r>
      <w:r w:rsidR="00616858" w:rsidRPr="00661890">
        <w:t xml:space="preserve">for mediation </w:t>
      </w:r>
      <w:r w:rsidR="00943A9A" w:rsidRPr="00661890">
        <w:t xml:space="preserve">as well as </w:t>
      </w:r>
      <w:r w:rsidR="00616858" w:rsidRPr="00661890">
        <w:t xml:space="preserve">an </w:t>
      </w:r>
      <w:r w:rsidR="00943A9A" w:rsidRPr="00661890">
        <w:t>official roster were approved. The project probably contributed to these, but it would be difficult to attribute. Success rate of mediations is unknown at this point</w:t>
      </w:r>
      <w:r w:rsidR="00616858" w:rsidRPr="00661890">
        <w:t xml:space="preserve"> (secondary data not available</w:t>
      </w:r>
      <w:r w:rsidR="00FD148D" w:rsidRPr="00661890">
        <w:t>) but</w:t>
      </w:r>
      <w:r w:rsidR="00943A9A" w:rsidRPr="00661890">
        <w:t xml:space="preserve"> </w:t>
      </w:r>
      <w:r w:rsidR="00616858" w:rsidRPr="00661890">
        <w:t xml:space="preserve">is </w:t>
      </w:r>
      <w:r w:rsidR="00943A9A" w:rsidRPr="00661890">
        <w:t xml:space="preserve">also beyond the influence of the project. </w:t>
      </w:r>
      <w:r w:rsidR="006D2910" w:rsidRPr="00661890">
        <w:t>As pointed out above, a</w:t>
      </w:r>
      <w:r w:rsidR="008411BD" w:rsidRPr="00661890">
        <w:t xml:space="preserve"> good part of these indicators at Output level belong rather at Outcome level</w:t>
      </w:r>
      <w:r w:rsidR="006D2910" w:rsidRPr="00661890">
        <w:t>.</w:t>
      </w:r>
    </w:p>
    <w:p w14:paraId="0FE167B4" w14:textId="6C2E5793" w:rsidR="00AB1D10" w:rsidRPr="00661890" w:rsidRDefault="00163AC5" w:rsidP="003975C6">
      <w:pPr>
        <w:pStyle w:val="BodyTextReport"/>
        <w:jc w:val="both"/>
        <w:rPr>
          <w:rFonts w:cstheme="minorHAnsi"/>
        </w:rPr>
      </w:pPr>
      <w:r w:rsidRPr="00661890">
        <w:t xml:space="preserve">Rather than linkage between </w:t>
      </w:r>
      <w:r w:rsidR="004B0879" w:rsidRPr="00661890">
        <w:t xml:space="preserve">indicators and </w:t>
      </w:r>
      <w:r w:rsidR="00943A9A" w:rsidRPr="00661890">
        <w:t>related activities</w:t>
      </w:r>
      <w:r w:rsidR="004B0879" w:rsidRPr="00661890">
        <w:t xml:space="preserve"> in the ATT and M&amp;E </w:t>
      </w:r>
      <w:r w:rsidR="00943A9A" w:rsidRPr="00661890">
        <w:t xml:space="preserve">, the problem is that </w:t>
      </w:r>
      <w:r w:rsidR="006D2910" w:rsidRPr="00661890">
        <w:t>in reality there</w:t>
      </w:r>
      <w:r w:rsidR="00943A9A" w:rsidRPr="00661890">
        <w:t xml:space="preserve"> </w:t>
      </w:r>
      <w:r w:rsidR="006D2910" w:rsidRPr="00661890">
        <w:t>w</w:t>
      </w:r>
      <w:r w:rsidR="00943A9A" w:rsidRPr="00661890">
        <w:t xml:space="preserve">ould be no activities that the project could have to achieve </w:t>
      </w:r>
      <w:r w:rsidR="006D2910" w:rsidRPr="00661890">
        <w:t>some of them</w:t>
      </w:r>
      <w:r w:rsidR="00257487" w:rsidRPr="00661890">
        <w:t xml:space="preserve"> (examples given above)</w:t>
      </w:r>
      <w:r w:rsidR="008411BD" w:rsidRPr="00661890">
        <w:t xml:space="preserve">. </w:t>
      </w:r>
    </w:p>
    <w:p w14:paraId="6ECD35A1" w14:textId="1552A8F8" w:rsidR="00D77825" w:rsidRPr="00661890" w:rsidRDefault="00D77825" w:rsidP="00C93C85">
      <w:pPr>
        <w:pStyle w:val="BodyTextReport"/>
        <w:tabs>
          <w:tab w:val="left" w:pos="7726"/>
        </w:tabs>
        <w:rPr>
          <w:rFonts w:cstheme="minorHAnsi"/>
          <w:i/>
          <w:iCs/>
        </w:rPr>
      </w:pPr>
      <w:r w:rsidRPr="00661890">
        <w:rPr>
          <w:rFonts w:cstheme="minorHAnsi"/>
          <w:i/>
          <w:iCs/>
        </w:rPr>
        <w:t>Assessment of reporting on outcomes:</w:t>
      </w:r>
    </w:p>
    <w:p w14:paraId="0CF75B51" w14:textId="5B6C2DA6" w:rsidR="00D77825" w:rsidRPr="00661890" w:rsidRDefault="00D77825" w:rsidP="003975C6">
      <w:pPr>
        <w:jc w:val="both"/>
        <w:rPr>
          <w:rFonts w:eastAsia="Times New Roman" w:cstheme="minorHAnsi"/>
          <w:sz w:val="22"/>
          <w:szCs w:val="22"/>
          <w:lang w:eastAsia="da-DK"/>
        </w:rPr>
      </w:pPr>
      <w:r w:rsidRPr="00661890">
        <w:rPr>
          <w:rFonts w:eastAsia="Times New Roman" w:cstheme="minorHAnsi"/>
          <w:sz w:val="22"/>
          <w:szCs w:val="22"/>
          <w:lang w:eastAsia="da-DK"/>
        </w:rPr>
        <w:t xml:space="preserve">Reporting on </w:t>
      </w:r>
      <w:r w:rsidRPr="00661890">
        <w:rPr>
          <w:rFonts w:eastAsia="Times New Roman" w:cstheme="minorHAnsi"/>
          <w:b/>
          <w:sz w:val="22"/>
          <w:szCs w:val="22"/>
          <w:lang w:eastAsia="da-DK"/>
        </w:rPr>
        <w:t>outcome 1</w:t>
      </w:r>
      <w:r w:rsidRPr="00661890">
        <w:rPr>
          <w:rFonts w:eastAsia="Times New Roman" w:cstheme="minorHAnsi"/>
          <w:sz w:val="22"/>
          <w:szCs w:val="22"/>
          <w:lang w:eastAsia="da-DK"/>
        </w:rPr>
        <w:t xml:space="preserve"> is inconsistent. According to the DED/project document and the project monitoring framework the outcome indicator is “Quality of legislative and institutional reform.” However, in the annual progress reports the four indicators listed are closely linked to some of the end targets of the outcome. Additionally, there are non-conformity issues in the baselines and end targets across the different documents.</w:t>
      </w:r>
    </w:p>
    <w:p w14:paraId="37A25BCB" w14:textId="77777777" w:rsidR="00D77825" w:rsidRPr="00661890" w:rsidRDefault="00D77825" w:rsidP="003975C6">
      <w:pPr>
        <w:jc w:val="both"/>
        <w:rPr>
          <w:rFonts w:eastAsia="Times New Roman" w:cstheme="minorHAnsi"/>
          <w:sz w:val="22"/>
          <w:szCs w:val="22"/>
          <w:lang w:eastAsia="da-DK"/>
        </w:rPr>
      </w:pPr>
    </w:p>
    <w:p w14:paraId="6BDB948B" w14:textId="37B33B02" w:rsidR="00D77825" w:rsidRPr="00661890" w:rsidRDefault="00D77825" w:rsidP="003975C6">
      <w:pPr>
        <w:jc w:val="both"/>
        <w:rPr>
          <w:rFonts w:eastAsia="Times New Roman" w:cstheme="minorHAnsi"/>
          <w:sz w:val="22"/>
          <w:szCs w:val="22"/>
          <w:lang w:eastAsia="da-DK"/>
        </w:rPr>
      </w:pPr>
      <w:r w:rsidRPr="00661890">
        <w:rPr>
          <w:rFonts w:eastAsia="Times New Roman" w:cstheme="minorHAnsi"/>
          <w:sz w:val="22"/>
          <w:szCs w:val="22"/>
          <w:lang w:eastAsia="da-DK"/>
        </w:rPr>
        <w:t>It is acknowledged that the original indicator from the DED is not easy to report on and that it is easier to report on the targets as is done in the Progress Reports. However, these do not give much insight into the overall progress of the project, as reporting on the indicator from the DED would provide. The reporting on the adjusted indicators under outcome 1 shows a connection between milestones and connected indicators, but it is difficult to see how the milestones (in several instances formulated as activities) will contribute to end targets – especially for indicator 3 and 4. Overall the inconsistency in reporting makes it difficult to assess the progress made under outcome 1.</w:t>
      </w:r>
    </w:p>
    <w:p w14:paraId="6909B69A" w14:textId="77777777" w:rsidR="00D77825" w:rsidRPr="00661890" w:rsidRDefault="00D77825" w:rsidP="003975C6">
      <w:pPr>
        <w:jc w:val="both"/>
        <w:rPr>
          <w:rFonts w:eastAsia="Times New Roman" w:cstheme="minorHAnsi"/>
          <w:sz w:val="22"/>
          <w:szCs w:val="22"/>
          <w:lang w:eastAsia="da-DK"/>
        </w:rPr>
      </w:pPr>
    </w:p>
    <w:p w14:paraId="4FCDF8A5" w14:textId="29A8E340" w:rsidR="00D77825" w:rsidRPr="00661890" w:rsidRDefault="00D77825" w:rsidP="003975C6">
      <w:pPr>
        <w:jc w:val="both"/>
        <w:rPr>
          <w:rFonts w:eastAsia="Times New Roman" w:cstheme="minorHAnsi"/>
          <w:sz w:val="22"/>
          <w:szCs w:val="22"/>
          <w:lang w:eastAsia="da-DK"/>
        </w:rPr>
      </w:pPr>
      <w:r w:rsidRPr="00661890">
        <w:rPr>
          <w:rFonts w:eastAsia="Times New Roman" w:cstheme="minorHAnsi"/>
          <w:sz w:val="22"/>
          <w:szCs w:val="22"/>
          <w:lang w:eastAsia="da-DK"/>
        </w:rPr>
        <w:t>Outcome 2 reporting is found to be de-linked from the established indicators in the DED/project document, particularly here:</w:t>
      </w:r>
    </w:p>
    <w:p w14:paraId="4695C6EC" w14:textId="4F22E923" w:rsidR="00D77825" w:rsidRPr="00661890" w:rsidRDefault="00D77825" w:rsidP="003975C6">
      <w:pPr>
        <w:pStyle w:val="ListParagraph"/>
        <w:numPr>
          <w:ilvl w:val="0"/>
          <w:numId w:val="22"/>
        </w:numPr>
        <w:jc w:val="both"/>
        <w:rPr>
          <w:rFonts w:eastAsia="Times New Roman" w:cstheme="minorHAnsi"/>
          <w:lang w:eastAsia="da-DK"/>
        </w:rPr>
      </w:pPr>
      <w:r w:rsidRPr="00661890">
        <w:rPr>
          <w:rFonts w:eastAsia="Times New Roman" w:cstheme="minorHAnsi"/>
          <w:lang w:eastAsia="da-DK"/>
        </w:rPr>
        <w:t>Outcome 2 indicator 2.1: "Number of Young Georgians who have established started new businesses as a result of services or training provided by GEA and relevant institutions". The project reports on the SIYB programme (Number of persons trained) - not the number of new small businesses.</w:t>
      </w:r>
    </w:p>
    <w:p w14:paraId="05618718" w14:textId="4C368C0B" w:rsidR="00D77825" w:rsidRPr="00661890" w:rsidRDefault="00D77825" w:rsidP="003975C6">
      <w:pPr>
        <w:pStyle w:val="ListParagraph"/>
        <w:numPr>
          <w:ilvl w:val="0"/>
          <w:numId w:val="22"/>
        </w:numPr>
        <w:jc w:val="both"/>
        <w:rPr>
          <w:rFonts w:eastAsia="Times New Roman" w:cstheme="minorHAnsi"/>
          <w:lang w:eastAsia="da-DK"/>
        </w:rPr>
      </w:pPr>
      <w:r w:rsidRPr="00661890">
        <w:rPr>
          <w:rFonts w:eastAsia="Times New Roman" w:cstheme="minorHAnsi"/>
          <w:lang w:eastAsia="da-DK"/>
        </w:rPr>
        <w:t>Outcome 2.2 indicator (Number of Responsible Business Practices put in place by Georgian enterprises as a result of actions undertaken either by GEA or the HR Secretariat) has been changed to "Implement BHR and promote RBC". This indicator is not very measurable, but easier to deliver on (by supporting GEA and HRS).</w:t>
      </w:r>
    </w:p>
    <w:p w14:paraId="7DE26751" w14:textId="5294873A" w:rsidR="00D77825" w:rsidRPr="00661890" w:rsidRDefault="00D77825" w:rsidP="007237D9">
      <w:pPr>
        <w:pStyle w:val="Heading1"/>
      </w:pPr>
      <w:bookmarkStart w:id="26" w:name="_Toc53065606"/>
      <w:bookmarkStart w:id="27" w:name="_Toc53553900"/>
      <w:r w:rsidRPr="00661890">
        <w:t>3 Evaluation Objectives and Purpose</w:t>
      </w:r>
      <w:bookmarkEnd w:id="26"/>
      <w:bookmarkEnd w:id="27"/>
    </w:p>
    <w:p w14:paraId="307351BF" w14:textId="77777777" w:rsidR="00D77825" w:rsidRPr="00661890" w:rsidRDefault="00D77825" w:rsidP="00F26115">
      <w:pPr>
        <w:jc w:val="both"/>
        <w:rPr>
          <w:rFonts w:cstheme="minorHAnsi"/>
        </w:rPr>
      </w:pPr>
    </w:p>
    <w:p w14:paraId="728249EE" w14:textId="0956CA38" w:rsidR="00D77825" w:rsidRPr="00C84F75" w:rsidRDefault="00D77825" w:rsidP="00C84F75">
      <w:pPr>
        <w:jc w:val="both"/>
        <w:rPr>
          <w:rFonts w:eastAsia="Times New Roman" w:cstheme="minorHAnsi"/>
          <w:lang w:eastAsia="da-DK"/>
        </w:rPr>
      </w:pPr>
      <w:r w:rsidRPr="00C84F75">
        <w:rPr>
          <w:rFonts w:eastAsia="Times New Roman" w:cstheme="minorHAnsi"/>
          <w:sz w:val="22"/>
          <w:szCs w:val="22"/>
          <w:lang w:eastAsia="da-DK"/>
        </w:rPr>
        <w:t xml:space="preserve">As defined in the ToR (see Annex 7.6), the overall purpose of the internal midterm evaluation is to promote accountability and strengthen learning among the ILO and key stakeholders. </w:t>
      </w:r>
    </w:p>
    <w:p w14:paraId="0B5B2C12" w14:textId="77777777" w:rsidR="00D77825" w:rsidRPr="00661890" w:rsidRDefault="00D77825" w:rsidP="003975C6">
      <w:pPr>
        <w:pStyle w:val="BodyTextReport"/>
        <w:jc w:val="both"/>
      </w:pPr>
      <w:r w:rsidRPr="00661890">
        <w:t>The specific objectives of the evaluation are:</w:t>
      </w:r>
    </w:p>
    <w:p w14:paraId="43B664B6" w14:textId="77777777" w:rsidR="00D77825" w:rsidRPr="00661890" w:rsidRDefault="00D77825" w:rsidP="003975C6">
      <w:pPr>
        <w:pStyle w:val="BodyTextReport"/>
        <w:numPr>
          <w:ilvl w:val="0"/>
          <w:numId w:val="30"/>
        </w:numPr>
        <w:jc w:val="both"/>
      </w:pPr>
      <w:r w:rsidRPr="00661890">
        <w:t>Assess the extent to which the project has achieved its stated objectives and expected results, while identifying the supporting factors and constraints that have led to them;</w:t>
      </w:r>
    </w:p>
    <w:p w14:paraId="47428078" w14:textId="77777777" w:rsidR="00D77825" w:rsidRPr="00661890" w:rsidRDefault="00D77825" w:rsidP="003975C6">
      <w:pPr>
        <w:pStyle w:val="BodyTextReport"/>
        <w:numPr>
          <w:ilvl w:val="0"/>
          <w:numId w:val="30"/>
        </w:numPr>
        <w:jc w:val="both"/>
      </w:pPr>
      <w:r w:rsidRPr="00661890">
        <w:t>Identify unexpected positive and negative results of the project;</w:t>
      </w:r>
    </w:p>
    <w:p w14:paraId="5D475A14" w14:textId="77777777" w:rsidR="00D77825" w:rsidRPr="00661890" w:rsidRDefault="00D77825" w:rsidP="003975C6">
      <w:pPr>
        <w:pStyle w:val="BodyTextReport"/>
        <w:numPr>
          <w:ilvl w:val="0"/>
          <w:numId w:val="30"/>
        </w:numPr>
        <w:jc w:val="both"/>
      </w:pPr>
      <w:r w:rsidRPr="00661890">
        <w:lastRenderedPageBreak/>
        <w:t xml:space="preserve">Assess the extent to which the project outcomes will be sustainable; </w:t>
      </w:r>
    </w:p>
    <w:p w14:paraId="15578CFB" w14:textId="77777777" w:rsidR="00D77825" w:rsidRPr="00661890" w:rsidRDefault="00D77825" w:rsidP="003975C6">
      <w:pPr>
        <w:pStyle w:val="BodyTextReport"/>
        <w:numPr>
          <w:ilvl w:val="0"/>
          <w:numId w:val="30"/>
        </w:numPr>
        <w:jc w:val="both"/>
      </w:pPr>
      <w:r w:rsidRPr="00661890">
        <w:t>Establish the relevance of the project design and implementation strategy in relation to the ILO, UN and national development frameworks (i.e. SDGs, UNSDCF, etc.);</w:t>
      </w:r>
    </w:p>
    <w:p w14:paraId="5AC8393F" w14:textId="77777777" w:rsidR="00D77825" w:rsidRPr="00661890" w:rsidRDefault="00D77825" w:rsidP="003975C6">
      <w:pPr>
        <w:pStyle w:val="BodyTextReport"/>
        <w:numPr>
          <w:ilvl w:val="0"/>
          <w:numId w:val="30"/>
        </w:numPr>
        <w:jc w:val="both"/>
      </w:pPr>
      <w:r w:rsidRPr="00661890">
        <w:t>Identify lessons learned and potential good practices, especially regarding models of interventions that can be applied further;</w:t>
      </w:r>
    </w:p>
    <w:p w14:paraId="08960ED2" w14:textId="01B7F98D" w:rsidR="00235C2E" w:rsidRDefault="00D77825" w:rsidP="00C84F75">
      <w:pPr>
        <w:pStyle w:val="BodyTextReport"/>
        <w:numPr>
          <w:ilvl w:val="0"/>
          <w:numId w:val="30"/>
        </w:numPr>
        <w:jc w:val="both"/>
      </w:pPr>
      <w:r w:rsidRPr="00661890">
        <w:t xml:space="preserve">Provide recommendations to project stakeholders to promote sustainability and support further development of the project outcomes.  </w:t>
      </w:r>
    </w:p>
    <w:p w14:paraId="05D61656" w14:textId="5978C122" w:rsidR="00D77825" w:rsidRPr="00C84F75" w:rsidRDefault="00D77825" w:rsidP="00C84F75">
      <w:pPr>
        <w:jc w:val="both"/>
        <w:rPr>
          <w:rFonts w:eastAsia="Times New Roman" w:cstheme="minorHAnsi"/>
          <w:lang w:eastAsia="da-DK"/>
        </w:rPr>
      </w:pPr>
      <w:r w:rsidRPr="00C84F75">
        <w:rPr>
          <w:rFonts w:eastAsia="Times New Roman" w:cstheme="minorHAnsi"/>
          <w:sz w:val="22"/>
          <w:szCs w:val="22"/>
          <w:lang w:eastAsia="da-DK"/>
        </w:rPr>
        <w:t>The ToR defines a set of specific evaluation questions for each of the ILO Evaluation criteria:</w:t>
      </w:r>
    </w:p>
    <w:p w14:paraId="78D9F49F" w14:textId="77777777" w:rsidR="00D77825" w:rsidRPr="00661890" w:rsidRDefault="00D77825" w:rsidP="003975C6">
      <w:pPr>
        <w:pStyle w:val="BodyTextReport"/>
        <w:numPr>
          <w:ilvl w:val="0"/>
          <w:numId w:val="32"/>
        </w:numPr>
        <w:jc w:val="both"/>
      </w:pPr>
      <w:r w:rsidRPr="00661890">
        <w:t>Relevance and validity of design</w:t>
      </w:r>
    </w:p>
    <w:p w14:paraId="24E561E8" w14:textId="77777777" w:rsidR="00D77825" w:rsidRPr="00661890" w:rsidRDefault="00D77825" w:rsidP="003975C6">
      <w:pPr>
        <w:pStyle w:val="BodyTextReport"/>
        <w:numPr>
          <w:ilvl w:val="0"/>
          <w:numId w:val="32"/>
        </w:numPr>
        <w:jc w:val="both"/>
      </w:pPr>
      <w:r w:rsidRPr="00661890">
        <w:t xml:space="preserve">Coherence </w:t>
      </w:r>
    </w:p>
    <w:p w14:paraId="618F7DA0" w14:textId="77777777" w:rsidR="00D77825" w:rsidRPr="00661890" w:rsidRDefault="00D77825" w:rsidP="003975C6">
      <w:pPr>
        <w:pStyle w:val="BodyTextReport"/>
        <w:numPr>
          <w:ilvl w:val="0"/>
          <w:numId w:val="32"/>
        </w:numPr>
        <w:jc w:val="both"/>
      </w:pPr>
      <w:r w:rsidRPr="00661890">
        <w:t xml:space="preserve">Project effectiveness </w:t>
      </w:r>
    </w:p>
    <w:p w14:paraId="5D675AD8" w14:textId="77777777" w:rsidR="00D77825" w:rsidRPr="00661890" w:rsidRDefault="00D77825" w:rsidP="003975C6">
      <w:pPr>
        <w:pStyle w:val="BodyTextReport"/>
        <w:numPr>
          <w:ilvl w:val="0"/>
          <w:numId w:val="32"/>
        </w:numPr>
        <w:jc w:val="both"/>
      </w:pPr>
      <w:r w:rsidRPr="00661890">
        <w:t>Efficiency and management arrangements</w:t>
      </w:r>
    </w:p>
    <w:p w14:paraId="14C959FA" w14:textId="77777777" w:rsidR="00D77825" w:rsidRPr="00661890" w:rsidRDefault="00D77825" w:rsidP="003975C6">
      <w:pPr>
        <w:pStyle w:val="BodyTextReport"/>
        <w:numPr>
          <w:ilvl w:val="0"/>
          <w:numId w:val="32"/>
        </w:numPr>
        <w:jc w:val="both"/>
      </w:pPr>
      <w:r w:rsidRPr="00661890">
        <w:t xml:space="preserve">Impact </w:t>
      </w:r>
    </w:p>
    <w:p w14:paraId="6F81FA87" w14:textId="77777777" w:rsidR="00D77825" w:rsidRPr="00661890" w:rsidRDefault="00D77825" w:rsidP="003975C6">
      <w:pPr>
        <w:pStyle w:val="BodyTextReport"/>
        <w:numPr>
          <w:ilvl w:val="0"/>
          <w:numId w:val="32"/>
        </w:numPr>
        <w:jc w:val="both"/>
      </w:pPr>
      <w:r w:rsidRPr="00661890">
        <w:t>Sustainability</w:t>
      </w:r>
    </w:p>
    <w:p w14:paraId="13A67EB5" w14:textId="3BCB3DF5" w:rsidR="00DE4122" w:rsidRDefault="00B85897" w:rsidP="00284002">
      <w:pPr>
        <w:jc w:val="both"/>
        <w:rPr>
          <w:rFonts w:cstheme="minorHAnsi"/>
          <w:sz w:val="22"/>
          <w:szCs w:val="22"/>
        </w:rPr>
      </w:pPr>
      <w:r>
        <w:rPr>
          <w:rFonts w:cstheme="minorHAnsi"/>
          <w:sz w:val="22"/>
          <w:szCs w:val="22"/>
        </w:rPr>
        <w:t>The specific evaluation questions under each of the criteria are found under the same headings in Section 5 of the present report and are therefore not repeated here.</w:t>
      </w:r>
    </w:p>
    <w:p w14:paraId="4A6D498A" w14:textId="77777777" w:rsidR="00B85897" w:rsidRDefault="00B85897" w:rsidP="00284002">
      <w:pPr>
        <w:jc w:val="both"/>
        <w:rPr>
          <w:rFonts w:cstheme="minorHAnsi"/>
          <w:sz w:val="22"/>
          <w:szCs w:val="22"/>
        </w:rPr>
      </w:pPr>
    </w:p>
    <w:p w14:paraId="06777983" w14:textId="77FBD850" w:rsidR="00284002" w:rsidRPr="00C84F75" w:rsidRDefault="00284002" w:rsidP="00284002">
      <w:pPr>
        <w:jc w:val="both"/>
        <w:rPr>
          <w:rFonts w:eastAsia="Times New Roman" w:cstheme="minorHAnsi"/>
          <w:sz w:val="22"/>
          <w:szCs w:val="22"/>
          <w:lang w:eastAsia="da-DK"/>
        </w:rPr>
      </w:pPr>
      <w:r w:rsidRPr="00C84F75">
        <w:rPr>
          <w:rFonts w:eastAsia="Times New Roman" w:cstheme="minorHAnsi"/>
          <w:sz w:val="22"/>
          <w:szCs w:val="22"/>
          <w:lang w:eastAsia="da-DK"/>
        </w:rPr>
        <w:t xml:space="preserve">The main </w:t>
      </w:r>
      <w:r w:rsidRPr="00C84F75">
        <w:rPr>
          <w:rFonts w:eastAsia="Times New Roman" w:cstheme="minorHAnsi"/>
          <w:b/>
          <w:bCs/>
          <w:sz w:val="22"/>
          <w:szCs w:val="22"/>
          <w:lang w:eastAsia="da-DK"/>
        </w:rPr>
        <w:t>clients</w:t>
      </w:r>
      <w:r w:rsidRPr="00C84F75">
        <w:rPr>
          <w:rFonts w:eastAsia="Times New Roman" w:cstheme="minorHAnsi"/>
          <w:sz w:val="22"/>
          <w:szCs w:val="22"/>
          <w:lang w:eastAsia="da-DK"/>
        </w:rPr>
        <w:t xml:space="preserve"> of the evaluation are the specialists and management of the ILO DWT/CO Moscow, ILO Regional Office for EUROPE, technical departments at the ILO Headquarters, project staff, donors and tripartite constituents in Georgia, relevant Ministries, project implementing partners, trainers and ultimate beneficiaries.</w:t>
      </w:r>
    </w:p>
    <w:p w14:paraId="307D3AA2" w14:textId="7EE8262D" w:rsidR="00284002" w:rsidRPr="004160F9" w:rsidRDefault="00E25137" w:rsidP="00C84F75">
      <w:pPr>
        <w:pStyle w:val="BodyTextReport"/>
        <w:jc w:val="both"/>
      </w:pPr>
      <w:r w:rsidRPr="004D12E2">
        <w:t xml:space="preserve">The </w:t>
      </w:r>
      <w:r w:rsidRPr="00C84F75">
        <w:rPr>
          <w:b/>
          <w:bCs/>
          <w:i/>
          <w:iCs/>
        </w:rPr>
        <w:t>scope</w:t>
      </w:r>
      <w:r w:rsidRPr="00563751">
        <w:t xml:space="preserve"> of t</w:t>
      </w:r>
      <w:r w:rsidR="00284002" w:rsidRPr="00563751">
        <w:t xml:space="preserve">he </w:t>
      </w:r>
      <w:r w:rsidRPr="004160F9">
        <w:t>MTE is</w:t>
      </w:r>
      <w:r w:rsidR="00284002" w:rsidRPr="004160F9">
        <w:t xml:space="preserve"> on the eighteen months implementation period of the project</w:t>
      </w:r>
      <w:r w:rsidR="008D0A4A">
        <w:rPr>
          <w:rStyle w:val="FootnoteReference"/>
        </w:rPr>
        <w:footnoteReference w:id="26"/>
      </w:r>
      <w:r w:rsidR="00284002" w:rsidRPr="00563751">
        <w:t>, assessing all the results and key outputs that have been produced since the start of the project.</w:t>
      </w:r>
    </w:p>
    <w:p w14:paraId="4F3F1A7D" w14:textId="5F7F3359" w:rsidR="00284002" w:rsidRPr="00BD5C64" w:rsidRDefault="00284002" w:rsidP="00C84F75">
      <w:pPr>
        <w:pStyle w:val="BodyTextReport"/>
        <w:jc w:val="both"/>
      </w:pPr>
      <w:r w:rsidRPr="00AE7A85">
        <w:t>The evaluation will integrate gender equality, non-discrimination and social dialogue issues as a cross-cutting concern throughout its methodology and deliverables.</w:t>
      </w:r>
    </w:p>
    <w:p w14:paraId="2C9D4F91" w14:textId="52ED2B5E" w:rsidR="00284002" w:rsidRPr="00540A68" w:rsidRDefault="00284002">
      <w:pPr>
        <w:pStyle w:val="BodyTextReport"/>
        <w:jc w:val="both"/>
      </w:pPr>
      <w:r w:rsidRPr="00980987">
        <w:t xml:space="preserve">The </w:t>
      </w:r>
      <w:r w:rsidR="00540A68">
        <w:t>MTE</w:t>
      </w:r>
      <w:r w:rsidRPr="00563751">
        <w:t xml:space="preserve"> will give attention to how the project is relevant to ILO’s Programme and Budget, UN Cooperation Framework and relevant national development frameworks. </w:t>
      </w:r>
    </w:p>
    <w:p w14:paraId="65407F39" w14:textId="5B176C29" w:rsidR="00D77825" w:rsidRPr="00661890" w:rsidRDefault="00D77825" w:rsidP="003975C6">
      <w:pPr>
        <w:pStyle w:val="BodyTextReport"/>
        <w:jc w:val="both"/>
        <w:rPr>
          <w:highlight w:val="yellow"/>
        </w:rPr>
      </w:pPr>
      <w:r w:rsidRPr="00661890">
        <w:t>Based on desk research and initial consultations with the ILO Team in Tbilisi and the donor, the MTE team organised and expanded the evaluation questions into an Overall Evaluation Matrix (see annex 7.4). This has been the core guiding document for the present MTE.</w:t>
      </w:r>
    </w:p>
    <w:p w14:paraId="241A9A75" w14:textId="57F18069" w:rsidR="00D77825" w:rsidRPr="00661890" w:rsidRDefault="00D77825" w:rsidP="007237D9">
      <w:pPr>
        <w:pStyle w:val="Heading1"/>
      </w:pPr>
      <w:bookmarkStart w:id="28" w:name="_Toc53065607"/>
      <w:bookmarkStart w:id="29" w:name="_Toc53553901"/>
      <w:r w:rsidRPr="00661890">
        <w:t>4 Methodology</w:t>
      </w:r>
      <w:bookmarkEnd w:id="28"/>
      <w:bookmarkEnd w:id="29"/>
    </w:p>
    <w:p w14:paraId="7E5172E8" w14:textId="44312921" w:rsidR="00D77825" w:rsidRPr="00661890" w:rsidRDefault="00D77825" w:rsidP="003975C6">
      <w:pPr>
        <w:pStyle w:val="BodyTextReport"/>
        <w:jc w:val="both"/>
      </w:pPr>
      <w:r w:rsidRPr="00661890">
        <w:t xml:space="preserve">The evaluation was conducted in compliance with United Nations’ system of evaluation norms and standards, as well as the OECD/DAC Evaluation Quality Standards. It followed the prescribed ethical safeguards, as specified in the ILO’s evaluation procedures. </w:t>
      </w:r>
    </w:p>
    <w:p w14:paraId="215FDAD0" w14:textId="09C43D75" w:rsidR="00975674" w:rsidRDefault="00D77825" w:rsidP="003975C6">
      <w:pPr>
        <w:pStyle w:val="BodyTextReport"/>
        <w:jc w:val="both"/>
      </w:pPr>
      <w:r w:rsidRPr="00661890">
        <w:t xml:space="preserve">Both qualitative and quantitative evaluation methods were used for the evaluation. </w:t>
      </w:r>
    </w:p>
    <w:p w14:paraId="5B370F3F" w14:textId="77777777" w:rsidR="00975674" w:rsidRPr="00975674" w:rsidRDefault="00975674" w:rsidP="003975C6">
      <w:pPr>
        <w:pStyle w:val="BodyTextReport"/>
        <w:jc w:val="both"/>
        <w:rPr>
          <w:i/>
          <w:iCs/>
        </w:rPr>
      </w:pPr>
      <w:r w:rsidRPr="00975674">
        <w:rPr>
          <w:i/>
          <w:iCs/>
        </w:rPr>
        <w:t>Limitations</w:t>
      </w:r>
    </w:p>
    <w:p w14:paraId="13324975" w14:textId="2AD8D383" w:rsidR="00D77825" w:rsidRPr="00661890" w:rsidRDefault="00D77825" w:rsidP="003975C6">
      <w:pPr>
        <w:pStyle w:val="BodyTextReport"/>
        <w:jc w:val="both"/>
      </w:pPr>
      <w:r w:rsidRPr="00661890">
        <w:t xml:space="preserve">As the MTE was conducted entirely on-line due to the COVID 19 lockdown and entry restrictions in Georgia, all interviews and meetings were conducted using virtual platforms. This has obviously </w:t>
      </w:r>
      <w:r w:rsidRPr="00661890">
        <w:lastRenderedPageBreak/>
        <w:t xml:space="preserve">limited the ET’s opportunities of engaging more directly with stakeholders and respondents. Not being able to observe directly, hold face-to-face meetings and physical focus groups discussions has been an impediment, also in terms of verification and triangulation of responses. Partners could not be visited, and the ET could not meet beneficiaries. The ET aimed to make the evaluation as participatory as possible, but the conditions were not conducive. </w:t>
      </w:r>
    </w:p>
    <w:p w14:paraId="6D7AB624" w14:textId="0C1FCD0A" w:rsidR="00D77825" w:rsidRPr="00661890" w:rsidRDefault="00D77825" w:rsidP="004A4DE2">
      <w:pPr>
        <w:pStyle w:val="BodyTextReport"/>
      </w:pPr>
      <w:r w:rsidRPr="00661890">
        <w:t>The MTE was organised in three phases:</w:t>
      </w:r>
    </w:p>
    <w:p w14:paraId="17AA6589" w14:textId="3A9E4C84" w:rsidR="00D77825" w:rsidRPr="00661890" w:rsidRDefault="00D77825" w:rsidP="003975C6">
      <w:pPr>
        <w:pStyle w:val="BodyTextReport"/>
        <w:numPr>
          <w:ilvl w:val="0"/>
          <w:numId w:val="33"/>
        </w:numPr>
        <w:ind w:left="425" w:hanging="425"/>
        <w:jc w:val="both"/>
      </w:pPr>
      <w:r w:rsidRPr="00661890">
        <w:t>Desk review of existing documents; Initial interviews with the ILO team in Tbilisi and Danida in Copenhagen</w:t>
      </w:r>
      <w:r w:rsidR="000329A9">
        <w:t xml:space="preserve"> (June-</w:t>
      </w:r>
      <w:r w:rsidR="004840FE">
        <w:t>July 2020)</w:t>
      </w:r>
    </w:p>
    <w:p w14:paraId="51FE7E78" w14:textId="7FA01B5E" w:rsidR="00743FBF" w:rsidRPr="00661890" w:rsidRDefault="00D77825" w:rsidP="003975C6">
      <w:pPr>
        <w:pStyle w:val="BodyTextReport"/>
        <w:numPr>
          <w:ilvl w:val="0"/>
          <w:numId w:val="33"/>
        </w:numPr>
        <w:ind w:left="425" w:hanging="425"/>
        <w:jc w:val="both"/>
      </w:pPr>
      <w:r w:rsidRPr="00661890">
        <w:t>A range of on-line interviews and meetings (ZOOM, SKYPE, telephone) with constituents and stakeholders, UN, donors</w:t>
      </w:r>
      <w:r w:rsidR="00453515">
        <w:t>, MPs, and NGOs</w:t>
      </w:r>
      <w:r w:rsidRPr="00661890">
        <w:t xml:space="preserve"> in Georgia as well as ILO’s </w:t>
      </w:r>
      <w:r w:rsidR="00A327AE">
        <w:t xml:space="preserve">DWT </w:t>
      </w:r>
      <w:r w:rsidRPr="00661890">
        <w:t>office</w:t>
      </w:r>
      <w:r w:rsidR="00A327AE">
        <w:t xml:space="preserve"> in </w:t>
      </w:r>
      <w:r w:rsidR="00A327AE" w:rsidRPr="00661890">
        <w:t>Moscow</w:t>
      </w:r>
      <w:r w:rsidRPr="00661890">
        <w:t>. More than 35 respondents were interviewed</w:t>
      </w:r>
      <w:r w:rsidR="009A175A">
        <w:t>. Presentation of preliminary findings (with feedback and comments from constituents) at a PAC meeting mid-September, 2020.</w:t>
      </w:r>
      <w:r w:rsidR="004840FE">
        <w:t xml:space="preserve"> (July-</w:t>
      </w:r>
      <w:r w:rsidR="00D46411">
        <w:t>October</w:t>
      </w:r>
      <w:r w:rsidR="004840FE">
        <w:t>, 2020</w:t>
      </w:r>
      <w:r w:rsidR="006A602C">
        <w:t xml:space="preserve">, with some interviews </w:t>
      </w:r>
      <w:r w:rsidR="00182FB3">
        <w:t>early November</w:t>
      </w:r>
      <w:r w:rsidR="006A602C">
        <w:t>)</w:t>
      </w:r>
    </w:p>
    <w:p w14:paraId="50F66723" w14:textId="3A1A3541" w:rsidR="002A7A15" w:rsidRPr="00661890" w:rsidRDefault="00D77825" w:rsidP="00C84F75">
      <w:pPr>
        <w:pStyle w:val="BodyTextReport"/>
        <w:numPr>
          <w:ilvl w:val="0"/>
          <w:numId w:val="33"/>
        </w:numPr>
        <w:ind w:left="425" w:hanging="425"/>
        <w:jc w:val="both"/>
      </w:pPr>
      <w:r w:rsidRPr="00661890">
        <w:t>Further data collection, data analysis synthesis and reporting to produce the final evaluation report.</w:t>
      </w:r>
      <w:r w:rsidR="006A602C">
        <w:t xml:space="preserve"> (October-November 2020)</w:t>
      </w:r>
    </w:p>
    <w:p w14:paraId="4D26BC7F" w14:textId="73363E61" w:rsidR="002A7A15" w:rsidRDefault="00743FBF" w:rsidP="00C84F75">
      <w:pPr>
        <w:pStyle w:val="BodyTextReport"/>
        <w:jc w:val="both"/>
      </w:pPr>
      <w:r>
        <w:t>T</w:t>
      </w:r>
      <w:r w:rsidR="002A7A15">
        <w:t xml:space="preserve">he </w:t>
      </w:r>
      <w:r>
        <w:t xml:space="preserve">present </w:t>
      </w:r>
      <w:r w:rsidR="002A7A15">
        <w:t>MTE was conducted by external consultants Frank Runchel and Nato Alhazishvili</w:t>
      </w:r>
      <w:r>
        <w:t>.</w:t>
      </w:r>
    </w:p>
    <w:p w14:paraId="24C91F53" w14:textId="4D22AE32" w:rsidR="00D77825" w:rsidRPr="00661890" w:rsidRDefault="00D77825" w:rsidP="003975C6">
      <w:pPr>
        <w:pStyle w:val="BodyTextReport"/>
        <w:jc w:val="both"/>
      </w:pPr>
      <w:r w:rsidRPr="00661890">
        <w:t>The evaluation was conducted through a consultative approach (as participatory and transparent as possible) using the following methods and tools: (i) desk review of project documentation, available reports and relevant secondary literature; (ii) working sessions with the ILO project team (iii) semi-structured on-line interviews with key informants and stakeholders; (iv) focus group discussions with SIYB trainers; (v) a debriefing/validation session (part of the second Project Advisory Committee meeting) presenting preliminary findings, conclusions and recommendations.</w:t>
      </w:r>
    </w:p>
    <w:p w14:paraId="5AD952C9" w14:textId="448F71D6" w:rsidR="00D77825" w:rsidRPr="00661890" w:rsidRDefault="00D77825" w:rsidP="003975C6">
      <w:pPr>
        <w:pStyle w:val="BodyTextReport"/>
        <w:jc w:val="both"/>
      </w:pPr>
      <w:r w:rsidRPr="00661890">
        <w:t xml:space="preserve">The ET has paid particular attention to Gender Equality as this is considered a cross-cutting issue by the ILO. It has been found however, that ILO’s Guidelines on Integrating Gender Equality in Monitoring and Evaluation (and in project design) have not been applied systematically in design and during implementation. </w:t>
      </w:r>
    </w:p>
    <w:p w14:paraId="4DD3CE75" w14:textId="1BD5E5EB" w:rsidR="00A92FD6" w:rsidRDefault="00D77825" w:rsidP="003975C6">
      <w:pPr>
        <w:pStyle w:val="BodyTextReport"/>
        <w:jc w:val="both"/>
      </w:pPr>
      <w:r w:rsidRPr="00661890">
        <w:t>The MTE has also carried out a thorough assessment of the intervention’s underlying theory of change and the project design, to assess the factors that contributed to, or impeded, the achievement of results (as outlined in the results framework), and to assess the extent to which the initiative is still ‘fit for purpose’.</w:t>
      </w:r>
    </w:p>
    <w:p w14:paraId="77E22309" w14:textId="238F7C4D" w:rsidR="00573E1D" w:rsidRPr="00C84F75" w:rsidRDefault="00573E1D" w:rsidP="003975C6">
      <w:pPr>
        <w:pStyle w:val="BodyTextReport"/>
        <w:jc w:val="both"/>
        <w:rPr>
          <w:i/>
          <w:iCs/>
        </w:rPr>
      </w:pPr>
      <w:r w:rsidRPr="00C84F75">
        <w:rPr>
          <w:i/>
          <w:iCs/>
        </w:rPr>
        <w:t>Acknowledgements</w:t>
      </w:r>
    </w:p>
    <w:p w14:paraId="52A05B21" w14:textId="646EE451" w:rsidR="00C84F75" w:rsidRDefault="00573E1D" w:rsidP="003975C6">
      <w:pPr>
        <w:pStyle w:val="BodyTextReport"/>
        <w:jc w:val="both"/>
      </w:pPr>
      <w:r>
        <w:t>The Evaluation team would like to convey it</w:t>
      </w:r>
      <w:r w:rsidR="00F62876">
        <w:t xml:space="preserve">s appreciation to all respondents </w:t>
      </w:r>
      <w:r w:rsidR="00E17E76">
        <w:t xml:space="preserve">– constituents, </w:t>
      </w:r>
      <w:r w:rsidR="00F62876">
        <w:t>partners</w:t>
      </w:r>
      <w:r w:rsidR="00E17E76">
        <w:t>, donor</w:t>
      </w:r>
      <w:r w:rsidR="00C36BEA">
        <w:t xml:space="preserve"> representatives and NGOs, MPs, </w:t>
      </w:r>
      <w:r w:rsidR="00E17E76">
        <w:t xml:space="preserve">and </w:t>
      </w:r>
      <w:r w:rsidR="006E3E76">
        <w:t>not least the ILO project team in Tb</w:t>
      </w:r>
      <w:r w:rsidR="00926FBD">
        <w:t xml:space="preserve">ilisi as well as </w:t>
      </w:r>
      <w:r w:rsidR="00E17E76">
        <w:t>others</w:t>
      </w:r>
      <w:r w:rsidR="00F62876">
        <w:t xml:space="preserve"> who have willingly shared their insight and assessment</w:t>
      </w:r>
      <w:r w:rsidR="001D3AB4">
        <w:t xml:space="preserve"> and provided valuable input</w:t>
      </w:r>
      <w:r w:rsidR="00FE6CAD">
        <w:t>s, without which</w:t>
      </w:r>
      <w:r w:rsidR="001D3AB4">
        <w:t xml:space="preserve"> this Mid-Term Evaluation</w:t>
      </w:r>
      <w:r w:rsidR="00FE6CAD">
        <w:t xml:space="preserve"> would not have been possible.</w:t>
      </w:r>
    </w:p>
    <w:p w14:paraId="2B922F46" w14:textId="77777777" w:rsidR="00C84F75" w:rsidRDefault="00C84F75">
      <w:pPr>
        <w:rPr>
          <w:sz w:val="22"/>
          <w:szCs w:val="22"/>
        </w:rPr>
      </w:pPr>
      <w:r>
        <w:br w:type="page"/>
      </w:r>
    </w:p>
    <w:p w14:paraId="36C84D6A" w14:textId="440143DD" w:rsidR="00D77825" w:rsidRPr="00661890" w:rsidRDefault="00D77825" w:rsidP="007237D9">
      <w:pPr>
        <w:pStyle w:val="Heading1"/>
      </w:pPr>
      <w:bookmarkStart w:id="30" w:name="_Toc53065608"/>
      <w:bookmarkStart w:id="31" w:name="_Toc53553902"/>
      <w:r w:rsidRPr="00661890">
        <w:lastRenderedPageBreak/>
        <w:t>5 Findings</w:t>
      </w:r>
      <w:bookmarkEnd w:id="30"/>
      <w:bookmarkEnd w:id="31"/>
      <w:r w:rsidRPr="00661890">
        <w:t xml:space="preserve"> </w:t>
      </w:r>
    </w:p>
    <w:p w14:paraId="5F5764F1" w14:textId="082EB5AB" w:rsidR="00D77825" w:rsidRPr="00661890" w:rsidRDefault="00D77825" w:rsidP="007237D9">
      <w:pPr>
        <w:pStyle w:val="Heading2"/>
      </w:pPr>
      <w:bookmarkStart w:id="32" w:name="_Toc53065609"/>
      <w:bookmarkStart w:id="33" w:name="_Toc53553903"/>
      <w:r w:rsidRPr="00C93C85">
        <w:t>5.1 Relevance and Strategic Fit</w:t>
      </w:r>
      <w:bookmarkEnd w:id="32"/>
      <w:bookmarkEnd w:id="33"/>
    </w:p>
    <w:p w14:paraId="02FC27DC" w14:textId="77777777" w:rsidR="00D77825" w:rsidRPr="00661890" w:rsidRDefault="00D77825" w:rsidP="001D1DB0"/>
    <w:p w14:paraId="7067C746" w14:textId="77777777" w:rsidR="00D77825" w:rsidRPr="00661890" w:rsidRDefault="00D77825" w:rsidP="00CB0440">
      <w:pPr>
        <w:pBdr>
          <w:top w:val="single" w:sz="4" w:space="1" w:color="auto"/>
          <w:left w:val="single" w:sz="4" w:space="4" w:color="auto"/>
          <w:bottom w:val="single" w:sz="4" w:space="1" w:color="auto"/>
          <w:right w:val="single" w:sz="4" w:space="4" w:color="auto"/>
        </w:pBdr>
        <w:spacing w:line="259" w:lineRule="auto"/>
        <w:jc w:val="both"/>
      </w:pPr>
      <w:r w:rsidRPr="00661890">
        <w:rPr>
          <w:b/>
          <w:bCs/>
        </w:rPr>
        <w:t>Evaluation questions:</w:t>
      </w:r>
      <w:r w:rsidRPr="00661890">
        <w:t xml:space="preserve"> </w:t>
      </w:r>
    </w:p>
    <w:p w14:paraId="478AC1A2" w14:textId="77777777" w:rsidR="00D77825" w:rsidRPr="00661890" w:rsidRDefault="00D77825" w:rsidP="00CB0440">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 xml:space="preserve">Was the project relevant to the related government`s strategy, policies and plans, the Country Programme Outcomes for Georgia, DANEP objectives, UNSDCF and SDGs? </w:t>
      </w:r>
    </w:p>
    <w:p w14:paraId="08398C2D" w14:textId="7134AE85" w:rsidR="00D77825" w:rsidRPr="00661890" w:rsidRDefault="00D77825" w:rsidP="00CB0440">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 xml:space="preserve">How well has the project complemented and fit with other organizations’ programmes and projects in the country? </w:t>
      </w:r>
    </w:p>
    <w:p w14:paraId="0D181370" w14:textId="3155B0AA" w:rsidR="00D77825" w:rsidRDefault="00D77825" w:rsidP="003C3226">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Was the project relevant to the needs of the beneficiaries</w:t>
      </w:r>
      <w:r w:rsidR="00E06544">
        <w:rPr>
          <w:rFonts w:cstheme="minorHAnsi"/>
        </w:rPr>
        <w:t>/young people</w:t>
      </w:r>
      <w:r w:rsidRPr="00661890">
        <w:rPr>
          <w:rFonts w:cstheme="minorHAnsi"/>
        </w:rPr>
        <w:t xml:space="preserve">?  </w:t>
      </w:r>
    </w:p>
    <w:p w14:paraId="31AD8703" w14:textId="692152AF" w:rsidR="00A76EDF" w:rsidRPr="00A76EDF" w:rsidRDefault="00A76EDF" w:rsidP="003C3226">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sz w:val="24"/>
          <w:szCs w:val="24"/>
        </w:rPr>
      </w:pPr>
      <w:r w:rsidRPr="00A76EDF">
        <w:rPr>
          <w:rFonts w:cstheme="minorHAnsi"/>
        </w:rPr>
        <w:t>How well has the project complemented and fitted other organizations’ programmes and projects?  Other UN?</w:t>
      </w:r>
    </w:p>
    <w:p w14:paraId="45A9F87E" w14:textId="4B2B72BE" w:rsidR="00D77825" w:rsidRPr="00661890" w:rsidRDefault="00D77825" w:rsidP="00550ED0">
      <w:pPr>
        <w:pStyle w:val="BodyTextReport"/>
        <w:rPr>
          <w:b/>
          <w:bCs/>
          <w:i/>
          <w:iCs/>
        </w:rPr>
      </w:pPr>
      <w:r w:rsidRPr="00C93C85">
        <w:rPr>
          <w:b/>
          <w:bCs/>
          <w:i/>
          <w:iCs/>
        </w:rPr>
        <w:t xml:space="preserve">Summary of findings: </w:t>
      </w:r>
      <w:r w:rsidR="00104074" w:rsidRPr="00661890">
        <w:rPr>
          <w:b/>
          <w:bCs/>
          <w:i/>
          <w:iCs/>
        </w:rPr>
        <w:t xml:space="preserve"> </w:t>
      </w:r>
    </w:p>
    <w:p w14:paraId="27BC98F8" w14:textId="2FAEE8C4" w:rsidR="00D77825" w:rsidRPr="00661890" w:rsidRDefault="00D77825" w:rsidP="003975C6">
      <w:pPr>
        <w:pStyle w:val="BodyTextReport"/>
        <w:jc w:val="both"/>
      </w:pPr>
      <w:r w:rsidRPr="00661890">
        <w:t xml:space="preserve">The project is seen as very relevant and in line with organisational and capacity building needs of the constituents </w:t>
      </w:r>
      <w:r w:rsidR="004313EB">
        <w:t>(</w:t>
      </w:r>
      <w:r w:rsidR="004313EB" w:rsidRPr="00661890">
        <w:t>MoIDPHLSA /TSPC, GTUC</w:t>
      </w:r>
      <w:r w:rsidR="00C2568B">
        <w:t>, GEA</w:t>
      </w:r>
      <w:r w:rsidR="002D77E0">
        <w:t xml:space="preserve">) </w:t>
      </w:r>
      <w:r w:rsidRPr="00661890">
        <w:t>and collaboration partners</w:t>
      </w:r>
      <w:r w:rsidR="002D77E0">
        <w:t xml:space="preserve"> such as</w:t>
      </w:r>
      <w:r w:rsidRPr="00661890">
        <w:t xml:space="preserve"> </w:t>
      </w:r>
      <w:r w:rsidR="00C2568B">
        <w:t>H</w:t>
      </w:r>
      <w:r w:rsidRPr="00661890">
        <w:t xml:space="preserve">RS, GITA, Youth Agency, </w:t>
      </w:r>
      <w:r w:rsidR="00E8246F" w:rsidRPr="00661890">
        <w:rPr>
          <w:rFonts w:cstheme="minorHAnsi"/>
        </w:rPr>
        <w:t>Higher School of Justice</w:t>
      </w:r>
      <w:r w:rsidR="00E8246F" w:rsidRPr="00661890">
        <w:t xml:space="preserve"> </w:t>
      </w:r>
      <w:r w:rsidR="00E8246F">
        <w:t>(</w:t>
      </w:r>
      <w:r w:rsidRPr="00661890">
        <w:t>HS</w:t>
      </w:r>
      <w:r w:rsidR="00E8246F">
        <w:t>o</w:t>
      </w:r>
      <w:r w:rsidRPr="00661890">
        <w:t>J</w:t>
      </w:r>
      <w:r w:rsidR="00E8246F">
        <w:t>)</w:t>
      </w:r>
      <w:r w:rsidRPr="00661890">
        <w:t>, Enterprise Georgia.</w:t>
      </w:r>
    </w:p>
    <w:p w14:paraId="09452B74" w14:textId="64247414" w:rsidR="00D77825" w:rsidRPr="00661890" w:rsidRDefault="00D77825" w:rsidP="003975C6">
      <w:pPr>
        <w:pStyle w:val="BodyTextReport"/>
        <w:jc w:val="both"/>
      </w:pPr>
      <w:r w:rsidRPr="00C93C85">
        <w:rPr>
          <w:b/>
          <w:bCs/>
        </w:rPr>
        <w:t>Finding # 1.</w:t>
      </w:r>
      <w:r w:rsidRPr="00661890">
        <w:t xml:space="preserve"> The project was co-designed (by Danida &amp; ILO) with </w:t>
      </w:r>
      <w:r w:rsidR="002D77E0">
        <w:t>the</w:t>
      </w:r>
      <w:r w:rsidRPr="00661890">
        <w:t xml:space="preserve"> constituents, feeding into the existing Labour Code of Georgia, the Labour Market and Employment Strategy (approved 2019), and the national strategy for micro /SME development.</w:t>
      </w:r>
    </w:p>
    <w:p w14:paraId="583E0E94" w14:textId="1093CB39" w:rsidR="00D77825" w:rsidRPr="00661890" w:rsidRDefault="00D77825" w:rsidP="003975C6">
      <w:pPr>
        <w:pStyle w:val="BodyTextReport"/>
        <w:jc w:val="both"/>
      </w:pPr>
      <w:r w:rsidRPr="00661890">
        <w:t>The project was designed as part of Danida (DANEP)’s Inclusive Economic Growth Programme in Georgia (2 projects: 1) ILO Inclusive labour market 2) Energy Investment</w:t>
      </w:r>
    </w:p>
    <w:p w14:paraId="6F0F51CE" w14:textId="77777777" w:rsidR="00D77825" w:rsidRPr="00661890" w:rsidRDefault="00D77825" w:rsidP="003975C6">
      <w:pPr>
        <w:pStyle w:val="BodyTextReport"/>
        <w:jc w:val="both"/>
      </w:pPr>
      <w:r w:rsidRPr="00C93C85">
        <w:t>The ILO project is aligned to and feeds into:</w:t>
      </w:r>
    </w:p>
    <w:p w14:paraId="693D86E8" w14:textId="02F090DB" w:rsidR="00D77825" w:rsidRPr="00661890" w:rsidRDefault="00D77825" w:rsidP="003975C6">
      <w:pPr>
        <w:pStyle w:val="BodyTextReport"/>
        <w:numPr>
          <w:ilvl w:val="0"/>
          <w:numId w:val="42"/>
        </w:numPr>
        <w:ind w:left="426" w:hanging="426"/>
        <w:jc w:val="both"/>
      </w:pPr>
      <w:r w:rsidRPr="00661890">
        <w:t>The project is fully aligned with National Action Plan of Human Rights (Chapter 9 on Labour Rights, Chapter 25 on Business and Human Rights),</w:t>
      </w:r>
    </w:p>
    <w:p w14:paraId="39C238C8" w14:textId="52823BD0" w:rsidR="00D77825" w:rsidRPr="00661890" w:rsidRDefault="00D77825" w:rsidP="003975C6">
      <w:pPr>
        <w:pStyle w:val="BodyTextReport"/>
        <w:numPr>
          <w:ilvl w:val="0"/>
          <w:numId w:val="42"/>
        </w:numPr>
        <w:ind w:left="426" w:hanging="426"/>
        <w:jc w:val="both"/>
      </w:pPr>
      <w:r w:rsidRPr="00661890">
        <w:t>SDG 5, 8 and 16 (Georgia has adopted 17 SDGs and attributed national priority to 93 global targets)</w:t>
      </w:r>
    </w:p>
    <w:p w14:paraId="6B092EB0" w14:textId="77777777" w:rsidR="00D77825" w:rsidRPr="00661890" w:rsidRDefault="00D77825" w:rsidP="003975C6">
      <w:pPr>
        <w:pStyle w:val="BodyTextReport"/>
        <w:numPr>
          <w:ilvl w:val="0"/>
          <w:numId w:val="42"/>
        </w:numPr>
        <w:ind w:left="426" w:hanging="426"/>
        <w:jc w:val="both"/>
      </w:pPr>
      <w:r w:rsidRPr="00661890">
        <w:t>UNDSP - Focus Area 2: Jobs, Livelihood and Social Protection</w:t>
      </w:r>
    </w:p>
    <w:p w14:paraId="5A511491" w14:textId="2767BAFF" w:rsidR="00D77825" w:rsidRPr="00661890" w:rsidRDefault="00D77825" w:rsidP="003975C6">
      <w:pPr>
        <w:pStyle w:val="BodyTextReport"/>
        <w:numPr>
          <w:ilvl w:val="0"/>
          <w:numId w:val="42"/>
        </w:numPr>
        <w:ind w:left="426" w:hanging="426"/>
        <w:jc w:val="both"/>
      </w:pPr>
      <w:r w:rsidRPr="00661890">
        <w:t xml:space="preserve">UNDSCF 2021-25– Outcome 3 includes an output on: Increased productive employment, decent work, skills </w:t>
      </w:r>
      <w:r w:rsidR="00A76EDF" w:rsidRPr="00661890">
        <w:t>development,</w:t>
      </w:r>
      <w:r w:rsidRPr="00661890">
        <w:t xml:space="preserve"> and effective national social protection for all  </w:t>
      </w:r>
    </w:p>
    <w:p w14:paraId="738ED79D" w14:textId="77777777" w:rsidR="00D77825" w:rsidRPr="00661890" w:rsidRDefault="00D77825" w:rsidP="003975C6">
      <w:pPr>
        <w:pStyle w:val="BodyTextReport"/>
        <w:numPr>
          <w:ilvl w:val="0"/>
          <w:numId w:val="42"/>
        </w:numPr>
        <w:ind w:left="426" w:hanging="426"/>
        <w:jc w:val="both"/>
      </w:pPr>
      <w:r w:rsidRPr="00661890">
        <w:t>EU-Georgia Association Agreement, Annex on Employment, Social Policy, Equal Opportunities, EU Acquis Communautaire</w:t>
      </w:r>
    </w:p>
    <w:p w14:paraId="6ABF976F" w14:textId="372F4AA1" w:rsidR="00D77825" w:rsidRPr="00661890" w:rsidRDefault="00D77825" w:rsidP="00CD0BE8">
      <w:pPr>
        <w:pStyle w:val="Heading2"/>
      </w:pPr>
      <w:bookmarkStart w:id="34" w:name="_Toc53065610"/>
      <w:bookmarkStart w:id="35" w:name="_Toc53553904"/>
      <w:r w:rsidRPr="00661890">
        <w:t>5.2 Coherence</w:t>
      </w:r>
      <w:bookmarkEnd w:id="34"/>
      <w:bookmarkEnd w:id="35"/>
    </w:p>
    <w:p w14:paraId="72760A07" w14:textId="77777777" w:rsidR="00D77825" w:rsidRPr="00661890" w:rsidRDefault="00D77825" w:rsidP="00BC4674">
      <w:pPr>
        <w:pStyle w:val="BodyTextReport"/>
        <w:pBdr>
          <w:top w:val="single" w:sz="4" w:space="1" w:color="auto"/>
          <w:left w:val="single" w:sz="4" w:space="4" w:color="auto"/>
          <w:bottom w:val="single" w:sz="4" w:space="1" w:color="auto"/>
          <w:right w:val="single" w:sz="4" w:space="4" w:color="auto"/>
        </w:pBdr>
        <w:rPr>
          <w:b/>
          <w:bCs/>
        </w:rPr>
      </w:pPr>
      <w:r w:rsidRPr="00661890">
        <w:rPr>
          <w:b/>
          <w:bCs/>
        </w:rPr>
        <w:t>Evaluation Questions:</w:t>
      </w:r>
    </w:p>
    <w:p w14:paraId="3F1C3804" w14:textId="07E6735E" w:rsidR="00D77825" w:rsidRPr="00661890" w:rsidRDefault="00D77825" w:rsidP="00BC4674">
      <w:pPr>
        <w:pStyle w:val="BodyTextReport"/>
        <w:pBdr>
          <w:top w:val="single" w:sz="4" w:space="1" w:color="auto"/>
          <w:left w:val="single" w:sz="4" w:space="4" w:color="auto"/>
          <w:bottom w:val="single" w:sz="4" w:space="1" w:color="auto"/>
          <w:right w:val="single" w:sz="4" w:space="4" w:color="auto"/>
        </w:pBdr>
      </w:pPr>
      <w:r w:rsidRPr="00661890">
        <w:t>Were synergies created during implementation of the project with other interventions?</w:t>
      </w:r>
    </w:p>
    <w:p w14:paraId="38AF45B8" w14:textId="2EE4A3CF" w:rsidR="00D77825" w:rsidRPr="00661890" w:rsidRDefault="00D77825" w:rsidP="00BC4674">
      <w:pPr>
        <w:pStyle w:val="BodyTextReport"/>
        <w:pBdr>
          <w:top w:val="single" w:sz="4" w:space="1" w:color="auto"/>
          <w:left w:val="single" w:sz="4" w:space="4" w:color="auto"/>
          <w:bottom w:val="single" w:sz="4" w:space="1" w:color="auto"/>
          <w:right w:val="single" w:sz="4" w:space="4" w:color="auto"/>
        </w:pBdr>
      </w:pPr>
      <w:r w:rsidRPr="00661890">
        <w:t>Was the project coherent with other ILO activities or led by other organizations and/or partners?</w:t>
      </w:r>
    </w:p>
    <w:p w14:paraId="07982683" w14:textId="33DA1E82" w:rsidR="00D77825" w:rsidRPr="00661890" w:rsidRDefault="00D77825" w:rsidP="00BC4674">
      <w:pPr>
        <w:pStyle w:val="BodyTextReport"/>
        <w:pBdr>
          <w:top w:val="single" w:sz="4" w:space="1" w:color="auto"/>
          <w:left w:val="single" w:sz="4" w:space="4" w:color="auto"/>
          <w:bottom w:val="single" w:sz="4" w:space="1" w:color="auto"/>
          <w:right w:val="single" w:sz="4" w:space="4" w:color="auto"/>
        </w:pBdr>
      </w:pPr>
      <w:r w:rsidRPr="00661890">
        <w:t>What kind of a roadmap ILO could adapt in the future with project partners and national organizations?</w:t>
      </w:r>
    </w:p>
    <w:p w14:paraId="0355779B" w14:textId="51D142A2" w:rsidR="00D77825" w:rsidRPr="00661890" w:rsidRDefault="00D77825" w:rsidP="00BC4674">
      <w:pPr>
        <w:rPr>
          <w:rFonts w:ascii="Calibri" w:eastAsia="Calibri" w:hAnsi="Calibri" w:cs="Calibri"/>
          <w:b/>
          <w:bCs/>
          <w:sz w:val="22"/>
          <w:szCs w:val="22"/>
        </w:rPr>
      </w:pPr>
      <w:r w:rsidRPr="00661890">
        <w:rPr>
          <w:rFonts w:ascii="Calibri" w:eastAsia="Calibri" w:hAnsi="Calibri" w:cs="Calibri"/>
          <w:b/>
          <w:bCs/>
          <w:sz w:val="22"/>
          <w:szCs w:val="22"/>
        </w:rPr>
        <w:t xml:space="preserve">Summary of findings: The project creatively explores ways to cooperate with UN agencies and other partners. </w:t>
      </w:r>
    </w:p>
    <w:p w14:paraId="5DDAC89F" w14:textId="47A0CBC3" w:rsidR="00D77825" w:rsidRPr="00661890" w:rsidRDefault="00D77825" w:rsidP="003975C6">
      <w:pPr>
        <w:pStyle w:val="BodyTextReport"/>
        <w:jc w:val="both"/>
      </w:pPr>
      <w:r w:rsidRPr="00661890">
        <w:t xml:space="preserve">The project interventions are built upon the achievements of the previous ILO projects as well as the work of other partners. Coordination mechanisms exist among UN partners (e.g. Gender theme group, </w:t>
      </w:r>
      <w:r w:rsidRPr="00661890">
        <w:lastRenderedPageBreak/>
        <w:t>Youth group) and the Ministry leads a donor coordination group. In this context the project has been successful in cooperating with a variety of partners.</w:t>
      </w:r>
    </w:p>
    <w:p w14:paraId="57DF61EC" w14:textId="5FC46397" w:rsidR="00D77825" w:rsidRPr="00661890" w:rsidRDefault="00D77825" w:rsidP="003975C6">
      <w:pPr>
        <w:jc w:val="both"/>
        <w:rPr>
          <w:rFonts w:ascii="Calibri" w:eastAsia="Calibri" w:hAnsi="Calibri" w:cs="Calibri"/>
          <w:b/>
          <w:bCs/>
          <w:sz w:val="22"/>
          <w:szCs w:val="22"/>
        </w:rPr>
      </w:pPr>
      <w:r w:rsidRPr="00661890">
        <w:rPr>
          <w:rFonts w:ascii="Calibri" w:eastAsia="Calibri" w:hAnsi="Calibri" w:cs="Calibri"/>
          <w:b/>
          <w:bCs/>
          <w:sz w:val="22"/>
          <w:szCs w:val="22"/>
        </w:rPr>
        <w:t>Finding</w:t>
      </w:r>
      <w:r w:rsidR="00637D45">
        <w:rPr>
          <w:rFonts w:ascii="Calibri" w:eastAsia="Calibri" w:hAnsi="Calibri" w:cs="Calibri"/>
          <w:b/>
          <w:bCs/>
          <w:sz w:val="22"/>
          <w:szCs w:val="22"/>
        </w:rPr>
        <w:t xml:space="preserve"> </w:t>
      </w:r>
      <w:r w:rsidRPr="00661890">
        <w:rPr>
          <w:rFonts w:ascii="Calibri" w:eastAsia="Calibri" w:hAnsi="Calibri" w:cs="Calibri"/>
          <w:b/>
          <w:bCs/>
          <w:sz w:val="22"/>
          <w:szCs w:val="22"/>
        </w:rPr>
        <w:t>#</w:t>
      </w:r>
      <w:r w:rsidR="00637D45">
        <w:rPr>
          <w:rFonts w:ascii="Calibri" w:eastAsia="Calibri" w:hAnsi="Calibri" w:cs="Calibri"/>
          <w:b/>
          <w:bCs/>
          <w:sz w:val="22"/>
          <w:szCs w:val="22"/>
        </w:rPr>
        <w:t xml:space="preserve"> </w:t>
      </w:r>
      <w:r w:rsidRPr="00661890">
        <w:rPr>
          <w:rFonts w:ascii="Calibri" w:eastAsia="Calibri" w:hAnsi="Calibri" w:cs="Calibri"/>
          <w:b/>
          <w:bCs/>
          <w:sz w:val="22"/>
          <w:szCs w:val="22"/>
        </w:rPr>
        <w:t xml:space="preserve">2: </w:t>
      </w:r>
      <w:r w:rsidRPr="00661890">
        <w:rPr>
          <w:rFonts w:ascii="Calibri" w:eastAsia="Calibri" w:hAnsi="Calibri" w:cs="Calibri"/>
          <w:sz w:val="22"/>
          <w:szCs w:val="22"/>
        </w:rPr>
        <w:t>The project has been proactive in cooperating with the UN agencies and donor organizations.</w:t>
      </w:r>
    </w:p>
    <w:p w14:paraId="1DC720A1" w14:textId="375C4298" w:rsidR="00D77825" w:rsidRPr="00661890" w:rsidRDefault="00D77825" w:rsidP="003975C6">
      <w:pPr>
        <w:pStyle w:val="BodyTextReport"/>
        <w:jc w:val="both"/>
      </w:pPr>
      <w:r w:rsidRPr="00661890">
        <w:t xml:space="preserve">The project appears to have found an effective modus operandi with the biggest donor in the field – European Union, which funds twinning and TA projects as well as a </w:t>
      </w:r>
      <w:r w:rsidR="0015219D" w:rsidRPr="00661890">
        <w:t xml:space="preserve">large </w:t>
      </w:r>
      <w:r w:rsidRPr="00661890">
        <w:t>Skills Development and Matching for Labor Market Needs Programme</w:t>
      </w:r>
      <w:r w:rsidR="0015219D" w:rsidRPr="00661890">
        <w:t xml:space="preserve"> (50 million EUR over 4 years)</w:t>
      </w:r>
      <w:r w:rsidRPr="00661890">
        <w:t xml:space="preserve">, with a broad mandate. </w:t>
      </w:r>
    </w:p>
    <w:p w14:paraId="5233046F" w14:textId="0C2D7E96" w:rsidR="00D77825" w:rsidRPr="00661890" w:rsidRDefault="00D77825" w:rsidP="003975C6">
      <w:pPr>
        <w:pStyle w:val="BodyTextReport"/>
        <w:jc w:val="both"/>
      </w:pPr>
      <w:r w:rsidRPr="00661890">
        <w:t>The project has worked closely with UN WOMEN and a MOU on cooperation was signed in March 2020. This cooperation aims to cover the work on social protection system, youth entrepreneurship, labour inspectors and promotion of corporate social responsibility and international labour standards. The project is also a member of UN Youth group chaired by UNFPA. The project cooperated with the UN agencies in working with the Youth Agency and with the relevant Parliamentary Committee and played a significant role in preparing a youth entrepreneurship document together with UNIDO. The project cooperated with UNDP in supporting communication campaign for the new draft labour law. At the same time, it appears that the level of cooperation with the Friedrich Ebert Stiftung and the USDOL Strengthening Government Labo</w:t>
      </w:r>
      <w:r w:rsidR="00637D45">
        <w:t>u</w:t>
      </w:r>
      <w:r w:rsidRPr="00661890">
        <w:t xml:space="preserve">r Legislation Enforcement Project is lower than would be expected. </w:t>
      </w:r>
    </w:p>
    <w:p w14:paraId="3D34BD5F" w14:textId="3F04D829" w:rsidR="00D77825" w:rsidRPr="00661890" w:rsidRDefault="00D77825" w:rsidP="003975C6">
      <w:pPr>
        <w:jc w:val="both"/>
      </w:pPr>
      <w:r w:rsidRPr="00661890">
        <w:rPr>
          <w:rFonts w:ascii="Calibri" w:eastAsia="Calibri" w:hAnsi="Calibri" w:cs="Calibri"/>
          <w:b/>
          <w:bCs/>
          <w:sz w:val="22"/>
          <w:szCs w:val="22"/>
        </w:rPr>
        <w:t>Finding # 3:</w:t>
      </w:r>
      <w:r w:rsidRPr="00661890">
        <w:rPr>
          <w:rFonts w:ascii="Calibri" w:eastAsia="Calibri" w:hAnsi="Calibri" w:cs="Calibri"/>
          <w:sz w:val="22"/>
          <w:szCs w:val="22"/>
        </w:rPr>
        <w:t xml:space="preserve">  The project has widened the pool of national partners beyond the ILO constituents. </w:t>
      </w:r>
    </w:p>
    <w:p w14:paraId="0A7C0182" w14:textId="437B2C70" w:rsidR="00D77825" w:rsidRPr="00661890" w:rsidRDefault="00D77825" w:rsidP="003975C6">
      <w:pPr>
        <w:pStyle w:val="BodyTextReport"/>
        <w:jc w:val="both"/>
      </w:pPr>
      <w:r w:rsidRPr="00661890">
        <w:t xml:space="preserve">The traditional ILO </w:t>
      </w:r>
      <w:r w:rsidR="00815395">
        <w:t>social partners</w:t>
      </w:r>
      <w:r w:rsidRPr="00661890">
        <w:t xml:space="preserve"> (trade unions, employer organizations) have benefitted from the project. But the project has been able to work with other partners – for many of them it was the first time they ever worked with ILO. </w:t>
      </w:r>
      <w:r w:rsidR="002B7CB1">
        <w:t xml:space="preserve">The </w:t>
      </w:r>
      <w:r w:rsidRPr="00661890">
        <w:t xml:space="preserve">Human Rights Secretariat </w:t>
      </w:r>
      <w:r w:rsidR="002B7CB1">
        <w:t xml:space="preserve">(HRS) </w:t>
      </w:r>
      <w:r w:rsidRPr="00661890">
        <w:t xml:space="preserve">is an important example  - the project worked with the HRS on a concept note of Cooperation between the Government of Georgia and ILO. Some of the activities in the note will comprise training </w:t>
      </w:r>
      <w:r w:rsidR="00713EF7">
        <w:t xml:space="preserve">events </w:t>
      </w:r>
      <w:r w:rsidRPr="00661890">
        <w:t>and T</w:t>
      </w:r>
      <w:r w:rsidR="00713EF7">
        <w:t>raining of Trainers</w:t>
      </w:r>
      <w:r w:rsidRPr="00661890">
        <w:t xml:space="preserve">, including with high level managers and will include issues of gender as well as equal participation of men and women. </w:t>
      </w:r>
    </w:p>
    <w:p w14:paraId="75914505" w14:textId="75AE74B7" w:rsidR="00D77825" w:rsidRPr="00661890" w:rsidRDefault="00D77825" w:rsidP="003975C6">
      <w:pPr>
        <w:pStyle w:val="BodyTextReport"/>
        <w:jc w:val="both"/>
      </w:pPr>
      <w:r w:rsidRPr="00661890">
        <w:t xml:space="preserve">The project </w:t>
      </w:r>
      <w:r w:rsidR="00C04DF3">
        <w:t xml:space="preserve">in cooperation with HSOJ </w:t>
      </w:r>
      <w:r w:rsidR="004576C4">
        <w:t>conducted</w:t>
      </w:r>
      <w:r w:rsidRPr="00661890">
        <w:t xml:space="preserve"> training for judges on COVID-related issues. Employees of government agencies (GITA, Enterprise Georgia, ARDA, Livelihood Agency) were included in SYIB trainings and became certified trainers.</w:t>
      </w:r>
    </w:p>
    <w:p w14:paraId="56248604" w14:textId="1E704FDE" w:rsidR="00D77825" w:rsidRPr="00661890" w:rsidRDefault="00D77825" w:rsidP="00550ED0">
      <w:pPr>
        <w:pStyle w:val="Heading2"/>
      </w:pPr>
      <w:bookmarkStart w:id="36" w:name="_Toc53065611"/>
      <w:bookmarkStart w:id="37" w:name="_Toc53553905"/>
      <w:r w:rsidRPr="00661890">
        <w:t>5.3 Validity of project design</w:t>
      </w:r>
      <w:bookmarkEnd w:id="36"/>
      <w:bookmarkEnd w:id="37"/>
    </w:p>
    <w:p w14:paraId="71851AD5" w14:textId="77777777" w:rsidR="00D77825" w:rsidRPr="00661890" w:rsidRDefault="00D77825" w:rsidP="00671BD0"/>
    <w:p w14:paraId="6D70B852" w14:textId="77777777" w:rsidR="00D77825" w:rsidRPr="00661890" w:rsidRDefault="00D77825" w:rsidP="00CB0440">
      <w:pPr>
        <w:pBdr>
          <w:top w:val="single" w:sz="4" w:space="1" w:color="auto"/>
          <w:left w:val="single" w:sz="4" w:space="4" w:color="auto"/>
          <w:bottom w:val="single" w:sz="4" w:space="1" w:color="auto"/>
          <w:right w:val="single" w:sz="4" w:space="4" w:color="auto"/>
        </w:pBdr>
        <w:jc w:val="both"/>
      </w:pPr>
      <w:r w:rsidRPr="00661890">
        <w:rPr>
          <w:b/>
          <w:bCs/>
        </w:rPr>
        <w:t>Evaluation questions:</w:t>
      </w:r>
      <w:r w:rsidRPr="00661890">
        <w:t xml:space="preserve"> </w:t>
      </w:r>
    </w:p>
    <w:p w14:paraId="284DA34E" w14:textId="0FE5A570" w:rsidR="00D77825" w:rsidRPr="00661890" w:rsidRDefault="00D77825" w:rsidP="00CB0440">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 xml:space="preserve">To what extent did the project design identify and integrate specific targets and indicators to capture: i. International labour standards?  ii. Social dialogue? </w:t>
      </w:r>
      <w:r w:rsidR="00637D45">
        <w:rPr>
          <w:rFonts w:cstheme="minorHAnsi"/>
        </w:rPr>
        <w:t>iii. Issues of gender equality and different needs of women and men?</w:t>
      </w:r>
    </w:p>
    <w:p w14:paraId="5B559419" w14:textId="1FD19952" w:rsidR="00D77825" w:rsidRPr="00661890" w:rsidRDefault="00D77825" w:rsidP="00CB0440">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Were the indicators designed and used in a manner that enabled reporting on progress under specific SGD targets and indicators?</w:t>
      </w:r>
    </w:p>
    <w:p w14:paraId="46F3A140" w14:textId="7DD42481" w:rsidR="002E3370" w:rsidRPr="00661890" w:rsidRDefault="002E3370" w:rsidP="002E3370">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 xml:space="preserve">Has the design clearly defined outcomes, outputs and performance indicators with baselines and targets?  </w:t>
      </w:r>
    </w:p>
    <w:p w14:paraId="27CFE8D5" w14:textId="0972FB62" w:rsidR="00D77825" w:rsidRDefault="00D77825" w:rsidP="00CB0440">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To what extent did the project strategies, within their overall scope, remain flexible and responsive to emerging concerns with regards to: Providing support on issues related to the spread of Covid-19 pandemic</w:t>
      </w:r>
      <w:r w:rsidR="00096AA5">
        <w:rPr>
          <w:rFonts w:cstheme="minorHAnsi"/>
        </w:rPr>
        <w:t>?</w:t>
      </w:r>
    </w:p>
    <w:p w14:paraId="1E07FC16" w14:textId="742D7872" w:rsidR="00637D45" w:rsidRDefault="004C1871" w:rsidP="00CB0440">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Pr>
          <w:rFonts w:cstheme="minorHAnsi"/>
        </w:rPr>
        <w:t>Did the project design consider a gender dimension of planned interventions?</w:t>
      </w:r>
    </w:p>
    <w:p w14:paraId="5DC817F9" w14:textId="74121B6F" w:rsidR="00637D45" w:rsidRPr="00096AA5" w:rsidRDefault="00637D45" w:rsidP="00CB0440">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sz w:val="24"/>
          <w:szCs w:val="24"/>
        </w:rPr>
      </w:pPr>
      <w:r w:rsidRPr="00096AA5">
        <w:rPr>
          <w:rFonts w:cstheme="minorHAnsi"/>
        </w:rPr>
        <w:t>Are any changes recommended in project set-up, design (ILO, DANEP) to respond to changes in context, policies or request by stakeholders?</w:t>
      </w:r>
    </w:p>
    <w:p w14:paraId="163D7931" w14:textId="77777777" w:rsidR="00B2654E" w:rsidRDefault="00B2654E" w:rsidP="007765A0">
      <w:pPr>
        <w:pStyle w:val="BodyTextReport"/>
        <w:rPr>
          <w:b/>
          <w:bCs/>
          <w:i/>
          <w:iCs/>
        </w:rPr>
      </w:pPr>
    </w:p>
    <w:p w14:paraId="77F74998" w14:textId="284FBE1F" w:rsidR="00D77825" w:rsidRPr="00661890" w:rsidRDefault="00D77825" w:rsidP="007765A0">
      <w:pPr>
        <w:pStyle w:val="BodyTextReport"/>
        <w:rPr>
          <w:b/>
          <w:bCs/>
          <w:i/>
          <w:iCs/>
        </w:rPr>
      </w:pPr>
      <w:r w:rsidRPr="00661890">
        <w:rPr>
          <w:b/>
          <w:bCs/>
          <w:i/>
          <w:iCs/>
        </w:rPr>
        <w:lastRenderedPageBreak/>
        <w:t xml:space="preserve">Summary of findings: </w:t>
      </w:r>
    </w:p>
    <w:p w14:paraId="1DD8F79F" w14:textId="04E83629" w:rsidR="00E01327" w:rsidRPr="00661890" w:rsidRDefault="00D77825" w:rsidP="003975C6">
      <w:pPr>
        <w:pStyle w:val="BodyTextReport"/>
        <w:jc w:val="both"/>
      </w:pPr>
      <w:r w:rsidRPr="00661890">
        <w:t>The project, jointly designed by ILO experts and Danida team of consultants in 2017 is ambitious and rather abstract, aiming at medium-long term effects of interventions. The project is designed to deliver against a set of Outcome indicators with baseline 2017 and  2021 targets for 2021 that are mostly outside the control of the project, particularly in Outcome 2 on youth entrepreneurship.</w:t>
      </w:r>
    </w:p>
    <w:p w14:paraId="3DE02EFB" w14:textId="4C05BB11" w:rsidR="00D77825" w:rsidRPr="00661890" w:rsidRDefault="00661890" w:rsidP="003975C6">
      <w:pPr>
        <w:pStyle w:val="BodyTextReport"/>
        <w:jc w:val="both"/>
      </w:pPr>
      <w:r w:rsidRPr="00482DA4">
        <w:rPr>
          <w:b/>
          <w:bCs/>
        </w:rPr>
        <w:t>Finding # 4:</w:t>
      </w:r>
      <w:r>
        <w:t xml:space="preserve"> </w:t>
      </w:r>
      <w:r w:rsidR="00D77825" w:rsidRPr="00661890">
        <w:t xml:space="preserve">While the outputs are mostly specific deliverables, some of their performance indicators are difficult to deliver on for a project that works with social partners) and other institutions, largely depending on their involvement and capacities. In section 2.2.1 the ET points to some of the fundamental assumptions underpinning the project intervention logic. </w:t>
      </w:r>
    </w:p>
    <w:p w14:paraId="4822EFC1" w14:textId="679789B6" w:rsidR="00D77825" w:rsidRPr="00661890" w:rsidRDefault="00D77825" w:rsidP="003975C6">
      <w:pPr>
        <w:pStyle w:val="BodyTextReport"/>
        <w:jc w:val="both"/>
      </w:pPr>
      <w:r w:rsidRPr="00661890">
        <w:t>All five project outputs are designed in the same manner: “Technical support provided to [ILO constituents, partners] for legislative reform (1.1), improved labour laws and ILS compliance (1.2), to improve social dialogue institutions and processes (1.3), to put in place interventions to promote youth entrepreneurship and improve business climate (2.1), to implement a strategy to promote BHR and RBC (2.2)”. This is part of the Theory of Change and is intended to be measured by a set of indicators which are to a large extent outside the control of the project itself.</w:t>
      </w:r>
    </w:p>
    <w:p w14:paraId="1246A78B" w14:textId="5C14E8DF" w:rsidR="0053429C" w:rsidRDefault="00792B62" w:rsidP="003975C6">
      <w:pPr>
        <w:pStyle w:val="BodyTextReport"/>
        <w:jc w:val="both"/>
      </w:pPr>
      <w:r w:rsidRPr="00482DA4">
        <w:rPr>
          <w:b/>
          <w:bCs/>
        </w:rPr>
        <w:t>Finding # 5</w:t>
      </w:r>
      <w:r>
        <w:t xml:space="preserve">: The </w:t>
      </w:r>
      <w:r w:rsidR="00D77825" w:rsidRPr="00661890">
        <w:t>ET finds that the correlation between the designed outputs and indicators, the ability of constituents to engage and deliver on these</w:t>
      </w:r>
      <w:r w:rsidR="000B3B7C">
        <w:t xml:space="preserve">, </w:t>
      </w:r>
      <w:r w:rsidR="00D77825" w:rsidRPr="00661890">
        <w:t xml:space="preserve">and the actual deliverables (what the project could achieve) is quite difficult to establish. </w:t>
      </w:r>
    </w:p>
    <w:p w14:paraId="18B3A7D7" w14:textId="1BC5E906" w:rsidR="00D77825" w:rsidRPr="003711ED" w:rsidRDefault="00D77825" w:rsidP="00482DA4">
      <w:pPr>
        <w:pStyle w:val="BodyTextReport"/>
      </w:pPr>
      <w:r w:rsidRPr="003711ED">
        <w:t>This is due to a combination of an ambitious project design, assumptions not being fulfilled, a highly dynamic context, poor or missing labour market data, limited or emerging partner capacity and the project’s response to a range of requests from constituents that fall outside the agreed, formal Results Framework.</w:t>
      </w:r>
      <w:r w:rsidR="000B3B7C" w:rsidRPr="003711ED">
        <w:t xml:space="preserve"> </w:t>
      </w:r>
      <w:r w:rsidR="003C6936" w:rsidRPr="003711ED">
        <w:t>As w</w:t>
      </w:r>
      <w:r w:rsidR="003711ED">
        <w:t xml:space="preserve">ill be demonstrated </w:t>
      </w:r>
      <w:r w:rsidR="00BF5335">
        <w:t xml:space="preserve">in section 5.4 below, </w:t>
      </w:r>
      <w:r w:rsidR="002123A6" w:rsidRPr="003711ED">
        <w:t xml:space="preserve">the project has </w:t>
      </w:r>
      <w:r w:rsidR="00BF5335">
        <w:t xml:space="preserve">nonetheless </w:t>
      </w:r>
      <w:r w:rsidR="002123A6" w:rsidRPr="003711ED">
        <w:t xml:space="preserve">been instrumental in contributing to important </w:t>
      </w:r>
      <w:r w:rsidR="00762EC3" w:rsidRPr="003711ED">
        <w:t xml:space="preserve">national </w:t>
      </w:r>
      <w:r w:rsidR="001B25B4" w:rsidRPr="003711ED">
        <w:t>polic</w:t>
      </w:r>
      <w:r w:rsidR="00DD46D0" w:rsidRPr="003711ED">
        <w:t xml:space="preserve">ies and strategies </w:t>
      </w:r>
      <w:r w:rsidR="005C61A5" w:rsidRPr="003711ED">
        <w:t xml:space="preserve">as well as </w:t>
      </w:r>
      <w:r w:rsidR="005E52B2" w:rsidRPr="003711ED">
        <w:t>substantial capacity building of the Labour Inspection</w:t>
      </w:r>
      <w:r w:rsidR="008B568F" w:rsidRPr="003711ED">
        <w:t xml:space="preserve"> Department</w:t>
      </w:r>
      <w:r w:rsidR="00380C27">
        <w:t xml:space="preserve">, and </w:t>
      </w:r>
      <w:r w:rsidR="008B568F" w:rsidRPr="003711ED">
        <w:t>support and capacity building to core social partners (GEA, GTUC) in particular)</w:t>
      </w:r>
      <w:r w:rsidR="00601522" w:rsidRPr="003711ED">
        <w:t xml:space="preserve">. </w:t>
      </w:r>
    </w:p>
    <w:p w14:paraId="465520E3" w14:textId="3228A37E" w:rsidR="00D77825" w:rsidRPr="00661890" w:rsidRDefault="00D77825" w:rsidP="00DB5E69">
      <w:pPr>
        <w:pStyle w:val="Heading3"/>
      </w:pPr>
      <w:bookmarkStart w:id="38" w:name="_Toc53065613"/>
      <w:bookmarkStart w:id="39" w:name="_Toc53553906"/>
      <w:r w:rsidRPr="00661890">
        <w:t>5.3.</w:t>
      </w:r>
      <w:r w:rsidR="008C1843" w:rsidRPr="00661890">
        <w:t>1</w:t>
      </w:r>
      <w:r w:rsidRPr="00661890">
        <w:tab/>
        <w:t>Design of indicators</w:t>
      </w:r>
      <w:bookmarkEnd w:id="38"/>
      <w:bookmarkEnd w:id="39"/>
    </w:p>
    <w:p w14:paraId="12381472" w14:textId="3A1FDEBD" w:rsidR="00C55264" w:rsidRDefault="00C55264" w:rsidP="003975C6">
      <w:pPr>
        <w:pStyle w:val="BodyTextReport"/>
        <w:jc w:val="both"/>
      </w:pPr>
      <w:r w:rsidRPr="00482DA4">
        <w:rPr>
          <w:b/>
          <w:bCs/>
        </w:rPr>
        <w:t>Finding # 6:</w:t>
      </w:r>
      <w:r>
        <w:t xml:space="preserve"> A </w:t>
      </w:r>
      <w:r w:rsidR="004C1871">
        <w:t>n</w:t>
      </w:r>
      <w:r>
        <w:t>umber of the core indicators are outside the control of the project, but it has made important contributions to these.</w:t>
      </w:r>
    </w:p>
    <w:p w14:paraId="1301185D" w14:textId="4AB755FA" w:rsidR="00D77825" w:rsidRPr="00661890" w:rsidRDefault="004C1871" w:rsidP="003975C6">
      <w:pPr>
        <w:pStyle w:val="BodyTextReport"/>
        <w:jc w:val="both"/>
      </w:pPr>
      <w:r w:rsidRPr="00661890">
        <w:t>Several</w:t>
      </w:r>
      <w:r w:rsidR="00D77825" w:rsidRPr="00661890">
        <w:t xml:space="preserve"> indicators reflect external factors </w:t>
      </w:r>
      <w:r>
        <w:t xml:space="preserve">that </w:t>
      </w:r>
      <w:r w:rsidR="00D77825" w:rsidRPr="00661890">
        <w:t xml:space="preserve">can influence the attainment of these results and outputs. For example, the project and social partners cannot influence how many SMEs are in fact started up by SIYB trainees (Output 2.1), or which type of BDS are provided. At best, the project can be said to have worked on </w:t>
      </w:r>
      <w:r w:rsidR="00D77825" w:rsidRPr="00661890">
        <w:rPr>
          <w:u w:val="single"/>
        </w:rPr>
        <w:t>preparing conditions for or initiated processes</w:t>
      </w:r>
      <w:r w:rsidR="00D77825" w:rsidRPr="00661890">
        <w:t xml:space="preserve"> that will eventually enable social partners to contribute to more youth entrepreneurs in fact starting up businesses (such as establishing a pool of SIYB trainers, who again have trained a number of potential entrepreneurs and SIYB trainees, including youth and women).</w:t>
      </w:r>
    </w:p>
    <w:p w14:paraId="6C6075F9" w14:textId="5605B57F" w:rsidR="00D77825" w:rsidRPr="00661890" w:rsidRDefault="00D77825" w:rsidP="003975C6">
      <w:pPr>
        <w:pStyle w:val="BodyTextReport"/>
        <w:jc w:val="both"/>
      </w:pPr>
      <w:r w:rsidRPr="00661890">
        <w:t xml:space="preserve">In the very dynamic context of Georgia, social partners such as GEA have been found to have limited capacity to implement ILO’s Start and Improve </w:t>
      </w:r>
      <w:r w:rsidR="009305DC" w:rsidRPr="00661890">
        <w:t>Y</w:t>
      </w:r>
      <w:r w:rsidRPr="00661890">
        <w:t>our Business package (SIYB) and provide Business Development Services (BDS). The project has worked through institutions such as GITA (Georgian Innovation and Technology Agency), and Regional Employment Agencies (ARDA) to implement SIYB. The reporting so far by the project does not indicate that any BDS have been provided by the project</w:t>
      </w:r>
      <w:r w:rsidR="008E2520" w:rsidRPr="00661890">
        <w:t xml:space="preserve"> or its partners</w:t>
      </w:r>
      <w:r w:rsidRPr="00661890">
        <w:t>. An interesting Youth Entrepreneurship research has been done through the new Youth Agency of Georgia</w:t>
      </w:r>
      <w:r w:rsidRPr="00661890">
        <w:rPr>
          <w:rStyle w:val="FootnoteReference"/>
        </w:rPr>
        <w:footnoteReference w:id="27"/>
      </w:r>
      <w:r w:rsidRPr="00661890">
        <w:t xml:space="preserve">, since there was no data available on this. Other partners have also been involved in this area such as UNWOMEN, UNIDO, UNFPA, and USAID. </w:t>
      </w:r>
    </w:p>
    <w:p w14:paraId="5F410244" w14:textId="6B266751" w:rsidR="00D77825" w:rsidRPr="00661890" w:rsidRDefault="00D77825" w:rsidP="003975C6">
      <w:pPr>
        <w:pStyle w:val="BodyTextReport"/>
        <w:jc w:val="both"/>
      </w:pPr>
      <w:r w:rsidRPr="00661890">
        <w:t xml:space="preserve">Another example of the ambitious level of project design pertains to Outcome 1 Indicator: Quality of legislative and institutional reform. This </w:t>
      </w:r>
      <w:r w:rsidR="004C1871" w:rsidRPr="00661890">
        <w:t>overly broad</w:t>
      </w:r>
      <w:r w:rsidRPr="00661890">
        <w:t xml:space="preserve"> and undefined indicator is underpinned by six </w:t>
      </w:r>
      <w:r w:rsidRPr="00661890">
        <w:lastRenderedPageBreak/>
        <w:t xml:space="preserve">baseline values and conditions (examples: Labour law reform incomplete; Less than 1% of enterprise are being inspected; 60% success in mediation of collective labour disputes). The project (as well as the preceding ILO projects) and a concurrent USDOL project have been instrumental in developing and preparing for a labour reform conforming to ILS and ILO’s recommendations. The political passing of this reform </w:t>
      </w:r>
      <w:r w:rsidR="00380C27">
        <w:t>in September 2020 by</w:t>
      </w:r>
      <w:r w:rsidRPr="00661890">
        <w:t xml:space="preserve"> </w:t>
      </w:r>
      <w:r w:rsidR="00380C27">
        <w:t xml:space="preserve">the </w:t>
      </w:r>
      <w:r w:rsidRPr="00661890">
        <w:t>Parliament of Georgia</w:t>
      </w:r>
      <w:r w:rsidR="00380C27">
        <w:t xml:space="preserve"> is </w:t>
      </w:r>
      <w:r w:rsidR="004C1871">
        <w:t xml:space="preserve">a </w:t>
      </w:r>
      <w:r w:rsidR="004C1871" w:rsidRPr="00661890">
        <w:t>breakthrough</w:t>
      </w:r>
      <w:r w:rsidR="00380C27" w:rsidRPr="00661890">
        <w:t xml:space="preserve"> in terms of an ILS conforming Labour Code and a more inclusive labour market</w:t>
      </w:r>
      <w:r w:rsidR="00AD7446">
        <w:t xml:space="preserve">. </w:t>
      </w:r>
      <w:r w:rsidR="00B600F7">
        <w:t xml:space="preserve">An important assumption become fulfilled, </w:t>
      </w:r>
      <w:r w:rsidR="00C402B7">
        <w:t xml:space="preserve">to which </w:t>
      </w:r>
      <w:r w:rsidR="004D122F">
        <w:t xml:space="preserve">the project </w:t>
      </w:r>
      <w:r w:rsidR="00C402B7">
        <w:t xml:space="preserve">certainly </w:t>
      </w:r>
      <w:r w:rsidR="00B600F7">
        <w:t>contribut</w:t>
      </w:r>
      <w:r w:rsidR="004D122F">
        <w:t xml:space="preserve">ed. </w:t>
      </w:r>
    </w:p>
    <w:p w14:paraId="04662366" w14:textId="4477249A" w:rsidR="00D77825" w:rsidRPr="00661890" w:rsidRDefault="00D77825" w:rsidP="003975C6">
      <w:pPr>
        <w:pStyle w:val="BodyTextReport"/>
        <w:jc w:val="both"/>
      </w:pPr>
      <w:r w:rsidRPr="00661890">
        <w:t xml:space="preserve">The success rate of mediation of collective labour disputes in Georgia (Output 1.2, and an Outcome 1 indicator) is similarly not within the project’s control sphere. The ILO project has successfully trained a range of mediators (ITCO certified), who have been officially recognised and are on a roster of approved mediators. However, mediation in Georgia can at best be characterised as work in progress (by the official mediators) and </w:t>
      </w:r>
      <w:r w:rsidR="00C34330" w:rsidRPr="00661890">
        <w:t xml:space="preserve">has </w:t>
      </w:r>
      <w:r w:rsidRPr="00661890">
        <w:t>mainly been utilised in individual labour disputes (some collective, however). The constituents will need to come to a consensus on how to utilise this resource in the future. Even having social partners agreeing on the official mediators has been challenging. The ILO project has provided expertise, advice, aiming to convince partners, and of course built up capacity</w:t>
      </w:r>
      <w:r w:rsidR="00F4281B">
        <w:t>, but has not supported any support with regard to individual mediation</w:t>
      </w:r>
      <w:r w:rsidRPr="00661890">
        <w:t>. The success rate is beyond the project but has remained an indicator.</w:t>
      </w:r>
    </w:p>
    <w:p w14:paraId="3CD20D43" w14:textId="022BCF3C" w:rsidR="00D77825" w:rsidRPr="00661890" w:rsidRDefault="00D77825" w:rsidP="003975C6">
      <w:pPr>
        <w:pStyle w:val="BodyTextReport"/>
        <w:jc w:val="both"/>
      </w:pPr>
      <w:r w:rsidRPr="00661890">
        <w:t xml:space="preserve">The ILO and Danida concur that the overall project results framework and its targets and indicators </w:t>
      </w:r>
      <w:r w:rsidR="004C1871" w:rsidRPr="00661890">
        <w:t>need</w:t>
      </w:r>
      <w:r w:rsidRPr="00661890">
        <w:t xml:space="preserve"> adjusting to reality. This is particularly true for Outcome 2, but also elements of Outcome 1, such as the TSPC and its ability to include and engage Social Partners, as well as Mediation of Labour Disputes.</w:t>
      </w:r>
    </w:p>
    <w:p w14:paraId="5E03556E" w14:textId="44E87182" w:rsidR="00D77825" w:rsidRPr="00661890" w:rsidRDefault="00D77825" w:rsidP="00960F17">
      <w:pPr>
        <w:pStyle w:val="Heading3"/>
        <w:ind w:left="680" w:hanging="680"/>
      </w:pPr>
      <w:bookmarkStart w:id="40" w:name="_Toc53065614"/>
      <w:bookmarkStart w:id="41" w:name="_Toc53553907"/>
      <w:r w:rsidRPr="00661890">
        <w:t>5.3.</w:t>
      </w:r>
      <w:r w:rsidR="00F22CDB">
        <w:t>2</w:t>
      </w:r>
      <w:r w:rsidRPr="00661890">
        <w:tab/>
        <w:t>Alignment with national gender related targets, reporting against specific SDG indicators</w:t>
      </w:r>
      <w:bookmarkEnd w:id="40"/>
      <w:bookmarkEnd w:id="41"/>
    </w:p>
    <w:p w14:paraId="5EF2D8AB" w14:textId="77777777" w:rsidR="00D77825" w:rsidRPr="00661890" w:rsidRDefault="00D77825" w:rsidP="080A6F77">
      <w:pPr>
        <w:jc w:val="both"/>
        <w:rPr>
          <w:rFonts w:ascii="Calibri" w:eastAsia="Calibri" w:hAnsi="Calibri" w:cs="Calibri"/>
          <w:sz w:val="22"/>
          <w:szCs w:val="22"/>
        </w:rPr>
      </w:pPr>
    </w:p>
    <w:p w14:paraId="764A8256" w14:textId="22D317F3" w:rsidR="00C55264" w:rsidRPr="00661890" w:rsidRDefault="00C55264" w:rsidP="00C55264">
      <w:pPr>
        <w:jc w:val="both"/>
      </w:pPr>
      <w:r w:rsidRPr="006D3A95">
        <w:rPr>
          <w:b/>
          <w:bCs/>
        </w:rPr>
        <w:t xml:space="preserve">Finding # </w:t>
      </w:r>
      <w:r>
        <w:rPr>
          <w:b/>
          <w:bCs/>
        </w:rPr>
        <w:t>7</w:t>
      </w:r>
      <w:r w:rsidRPr="006D3A95">
        <w:rPr>
          <w:b/>
          <w:bCs/>
        </w:rPr>
        <w:t>:</w:t>
      </w:r>
      <w:r>
        <w:t xml:space="preserve"> </w:t>
      </w:r>
      <w:r>
        <w:rPr>
          <w:rFonts w:ascii="Calibri" w:eastAsia="Calibri" w:hAnsi="Calibri" w:cs="Calibri"/>
          <w:sz w:val="22"/>
          <w:szCs w:val="22"/>
        </w:rPr>
        <w:t>Currently,</w:t>
      </w:r>
      <w:r w:rsidRPr="00661890">
        <w:rPr>
          <w:rFonts w:ascii="Calibri" w:eastAsia="Calibri" w:hAnsi="Calibri" w:cs="Calibri"/>
          <w:sz w:val="22"/>
          <w:szCs w:val="22"/>
        </w:rPr>
        <w:t xml:space="preserve"> the project design (outcome indicators, outputs and their indicators) does not reflect national gender targets and SDG targets and indicators. ILO and other international organizations are not responsible for achievement of these indicators, but rather to contribute to selected indicators. </w:t>
      </w:r>
    </w:p>
    <w:p w14:paraId="7BEEC387" w14:textId="77777777" w:rsidR="00C55264" w:rsidRDefault="00C55264" w:rsidP="080A6F77">
      <w:pPr>
        <w:jc w:val="both"/>
        <w:rPr>
          <w:rFonts w:ascii="Calibri" w:eastAsia="Calibri" w:hAnsi="Calibri" w:cs="Calibri"/>
          <w:sz w:val="22"/>
          <w:szCs w:val="22"/>
        </w:rPr>
      </w:pPr>
    </w:p>
    <w:p w14:paraId="7297F204" w14:textId="5E07369D" w:rsidR="00D77825" w:rsidRPr="00661890" w:rsidRDefault="00D77825" w:rsidP="080A6F77">
      <w:pPr>
        <w:jc w:val="both"/>
      </w:pPr>
      <w:r w:rsidRPr="00661890">
        <w:rPr>
          <w:rFonts w:ascii="Calibri" w:eastAsia="Calibri" w:hAnsi="Calibri" w:cs="Calibri"/>
          <w:sz w:val="22"/>
          <w:szCs w:val="22"/>
        </w:rPr>
        <w:t xml:space="preserve">Gender </w:t>
      </w:r>
      <w:r w:rsidR="00C55264">
        <w:rPr>
          <w:rFonts w:ascii="Calibri" w:eastAsia="Calibri" w:hAnsi="Calibri" w:cs="Calibri"/>
          <w:sz w:val="22"/>
          <w:szCs w:val="22"/>
        </w:rPr>
        <w:t>equality</w:t>
      </w:r>
      <w:r w:rsidR="00C55264" w:rsidRPr="00661890">
        <w:rPr>
          <w:rFonts w:ascii="Calibri" w:eastAsia="Calibri" w:hAnsi="Calibri" w:cs="Calibri"/>
          <w:sz w:val="22"/>
          <w:szCs w:val="22"/>
        </w:rPr>
        <w:t xml:space="preserve"> </w:t>
      </w:r>
      <w:r w:rsidR="00C55264">
        <w:rPr>
          <w:rFonts w:ascii="Calibri" w:eastAsia="Calibri" w:hAnsi="Calibri" w:cs="Calibri"/>
          <w:sz w:val="22"/>
          <w:szCs w:val="22"/>
        </w:rPr>
        <w:t>is</w:t>
      </w:r>
      <w:r w:rsidR="00C55264" w:rsidRPr="00661890">
        <w:rPr>
          <w:rFonts w:ascii="Calibri" w:eastAsia="Calibri" w:hAnsi="Calibri" w:cs="Calibri"/>
          <w:sz w:val="22"/>
          <w:szCs w:val="22"/>
        </w:rPr>
        <w:t xml:space="preserve"> </w:t>
      </w:r>
      <w:r w:rsidRPr="00661890">
        <w:rPr>
          <w:rFonts w:ascii="Calibri" w:eastAsia="Calibri" w:hAnsi="Calibri" w:cs="Calibri"/>
          <w:sz w:val="22"/>
          <w:szCs w:val="22"/>
        </w:rPr>
        <w:t xml:space="preserve">one of the priorities of the National Human Rights Strategy (#14 </w:t>
      </w:r>
      <w:r w:rsidR="00BD5C64">
        <w:rPr>
          <w:rFonts w:ascii="Calibri" w:eastAsia="Calibri" w:hAnsi="Calibri" w:cs="Calibri"/>
          <w:sz w:val="22"/>
          <w:szCs w:val="22"/>
        </w:rPr>
        <w:t xml:space="preserve">- </w:t>
      </w:r>
      <w:r w:rsidRPr="00661890">
        <w:rPr>
          <w:rFonts w:ascii="Calibri" w:eastAsia="Calibri" w:hAnsi="Calibri" w:cs="Calibri"/>
          <w:sz w:val="22"/>
          <w:szCs w:val="22"/>
        </w:rPr>
        <w:t>Promotion of gender equality, protection of women’s rights and prevention of domestic violence) with the objective to promote gender equality, protect women’s rights and prevent domestic violence, as well as the consequences resulting from such violence</w:t>
      </w:r>
      <w:r w:rsidR="002B743E" w:rsidRPr="00661890">
        <w:rPr>
          <w:rStyle w:val="FootnoteReference"/>
          <w:rFonts w:ascii="Calibri" w:eastAsia="Calibri" w:hAnsi="Calibri" w:cs="Calibri"/>
          <w:sz w:val="22"/>
          <w:szCs w:val="22"/>
        </w:rPr>
        <w:footnoteReference w:id="28"/>
      </w:r>
      <w:r w:rsidRPr="00661890">
        <w:rPr>
          <w:rFonts w:ascii="Calibri" w:eastAsia="Calibri" w:hAnsi="Calibri" w:cs="Calibri"/>
          <w:sz w:val="22"/>
          <w:szCs w:val="22"/>
        </w:rPr>
        <w:t xml:space="preserve">. The activities of the National Action Plan that could be relevant to the project are presented in the table below: </w:t>
      </w:r>
    </w:p>
    <w:p w14:paraId="3AB2C280" w14:textId="69182217" w:rsidR="00D77825" w:rsidRPr="00661890" w:rsidRDefault="00D77825">
      <w:r w:rsidRPr="00661890">
        <w:rPr>
          <w:rFonts w:ascii="Calibri" w:eastAsia="Calibri" w:hAnsi="Calibri" w:cs="Calibri"/>
          <w:sz w:val="22"/>
          <w:szCs w:val="22"/>
        </w:rPr>
        <w:t xml:space="preserve"> </w:t>
      </w:r>
    </w:p>
    <w:tbl>
      <w:tblPr>
        <w:tblStyle w:val="TableGrid"/>
        <w:tblW w:w="9020" w:type="dxa"/>
        <w:tblLayout w:type="fixed"/>
        <w:tblLook w:val="04A0" w:firstRow="1" w:lastRow="0" w:firstColumn="1" w:lastColumn="0" w:noHBand="0" w:noVBand="1"/>
      </w:tblPr>
      <w:tblGrid>
        <w:gridCol w:w="1271"/>
        <w:gridCol w:w="7749"/>
      </w:tblGrid>
      <w:tr w:rsidR="00D77825" w:rsidRPr="00661890" w14:paraId="30840296" w14:textId="77777777" w:rsidTr="004D2B04">
        <w:tc>
          <w:tcPr>
            <w:tcW w:w="1271" w:type="dxa"/>
          </w:tcPr>
          <w:p w14:paraId="2C7BA2A8" w14:textId="7BBC1002" w:rsidR="00D77825" w:rsidRPr="00661890" w:rsidRDefault="00D77825">
            <w:r w:rsidRPr="00661890">
              <w:rPr>
                <w:rFonts w:ascii="Calibri" w:eastAsia="Calibri" w:hAnsi="Calibri" w:cs="Calibri"/>
                <w:sz w:val="22"/>
                <w:szCs w:val="22"/>
              </w:rPr>
              <w:t>12.2.3.</w:t>
            </w:r>
          </w:p>
        </w:tc>
        <w:tc>
          <w:tcPr>
            <w:tcW w:w="7749" w:type="dxa"/>
          </w:tcPr>
          <w:p w14:paraId="77DDA816" w14:textId="5C0A6952" w:rsidR="00D77825" w:rsidRPr="00661890" w:rsidRDefault="00D77825">
            <w:r w:rsidRPr="00661890">
              <w:rPr>
                <w:rFonts w:ascii="Calibri" w:eastAsia="Calibri" w:hAnsi="Calibri" w:cs="Calibri"/>
                <w:sz w:val="22"/>
                <w:szCs w:val="22"/>
              </w:rPr>
              <w:t>Gender-disaggregated data</w:t>
            </w:r>
          </w:p>
        </w:tc>
      </w:tr>
      <w:tr w:rsidR="00D77825" w:rsidRPr="00661890" w14:paraId="3BE8C1BC" w14:textId="77777777" w:rsidTr="004D2B04">
        <w:tc>
          <w:tcPr>
            <w:tcW w:w="1271" w:type="dxa"/>
          </w:tcPr>
          <w:p w14:paraId="293018F9" w14:textId="01B9A4BE" w:rsidR="00D77825" w:rsidRPr="00661890" w:rsidRDefault="00D77825">
            <w:r w:rsidRPr="00661890">
              <w:rPr>
                <w:rFonts w:ascii="Calibri" w:eastAsia="Calibri" w:hAnsi="Calibri" w:cs="Calibri"/>
                <w:sz w:val="22"/>
                <w:szCs w:val="22"/>
              </w:rPr>
              <w:t>12.6</w:t>
            </w:r>
          </w:p>
        </w:tc>
        <w:tc>
          <w:tcPr>
            <w:tcW w:w="7749" w:type="dxa"/>
          </w:tcPr>
          <w:p w14:paraId="3055D8E5" w14:textId="2FD7032D" w:rsidR="00D77825" w:rsidRPr="00661890" w:rsidRDefault="00D77825">
            <w:r w:rsidRPr="00661890">
              <w:rPr>
                <w:rFonts w:ascii="Calibri" w:eastAsia="Calibri" w:hAnsi="Calibri" w:cs="Calibri"/>
                <w:sz w:val="22"/>
                <w:szCs w:val="22"/>
              </w:rPr>
              <w:t>Increased participation of women in the labo</w:t>
            </w:r>
            <w:r w:rsidRPr="00482DA4">
              <w:rPr>
                <w:rFonts w:ascii="Calibri" w:eastAsia="Calibri" w:hAnsi="Calibri" w:cs="Calibri"/>
                <w:sz w:val="22"/>
                <w:szCs w:val="22"/>
              </w:rPr>
              <w:t>u</w:t>
            </w:r>
            <w:r w:rsidRPr="00661890">
              <w:rPr>
                <w:rFonts w:ascii="Calibri" w:eastAsia="Calibri" w:hAnsi="Calibri" w:cs="Calibri"/>
                <w:sz w:val="22"/>
                <w:szCs w:val="22"/>
              </w:rPr>
              <w:t xml:space="preserve">r market and gender equality in labour relations  </w:t>
            </w:r>
          </w:p>
        </w:tc>
      </w:tr>
      <w:tr w:rsidR="00D77825" w:rsidRPr="00661890" w14:paraId="56FB9BBB" w14:textId="77777777" w:rsidTr="004D2B04">
        <w:tc>
          <w:tcPr>
            <w:tcW w:w="1271" w:type="dxa"/>
          </w:tcPr>
          <w:p w14:paraId="73951B56" w14:textId="47805232" w:rsidR="00D77825" w:rsidRPr="00661890" w:rsidRDefault="00D77825">
            <w:r w:rsidRPr="00661890">
              <w:rPr>
                <w:rFonts w:ascii="Calibri" w:eastAsia="Calibri" w:hAnsi="Calibri" w:cs="Calibri"/>
                <w:sz w:val="22"/>
                <w:szCs w:val="22"/>
              </w:rPr>
              <w:t>12.7</w:t>
            </w:r>
          </w:p>
        </w:tc>
        <w:tc>
          <w:tcPr>
            <w:tcW w:w="7749" w:type="dxa"/>
          </w:tcPr>
          <w:p w14:paraId="336E85DD" w14:textId="51117DC5" w:rsidR="00D77825" w:rsidRPr="00661890" w:rsidRDefault="00D77825">
            <w:r w:rsidRPr="00661890">
              <w:rPr>
                <w:rFonts w:ascii="Calibri" w:eastAsia="Calibri" w:hAnsi="Calibri" w:cs="Calibri"/>
                <w:sz w:val="22"/>
                <w:szCs w:val="22"/>
              </w:rPr>
              <w:t xml:space="preserve">Acknowledgment, </w:t>
            </w:r>
            <w:r w:rsidR="004C1871" w:rsidRPr="00661890">
              <w:rPr>
                <w:rFonts w:ascii="Calibri" w:eastAsia="Calibri" w:hAnsi="Calibri" w:cs="Calibri"/>
                <w:sz w:val="22"/>
                <w:szCs w:val="22"/>
              </w:rPr>
              <w:t>reduction,</w:t>
            </w:r>
            <w:r w:rsidRPr="00661890">
              <w:rPr>
                <w:rFonts w:ascii="Calibri" w:eastAsia="Calibri" w:hAnsi="Calibri" w:cs="Calibri"/>
                <w:sz w:val="22"/>
                <w:szCs w:val="22"/>
              </w:rPr>
              <w:t xml:space="preserve"> and redistribution of women’s unremunerated labour</w:t>
            </w:r>
          </w:p>
        </w:tc>
      </w:tr>
      <w:tr w:rsidR="00D77825" w:rsidRPr="00661890" w14:paraId="2A35958E" w14:textId="77777777" w:rsidTr="004D2B04">
        <w:tc>
          <w:tcPr>
            <w:tcW w:w="1271" w:type="dxa"/>
          </w:tcPr>
          <w:p w14:paraId="4FB832F1" w14:textId="5C1FF07E" w:rsidR="00D77825" w:rsidRPr="00661890" w:rsidRDefault="00D77825">
            <w:r w:rsidRPr="00661890">
              <w:rPr>
                <w:rFonts w:ascii="Calibri" w:eastAsia="Calibri" w:hAnsi="Calibri" w:cs="Calibri"/>
                <w:sz w:val="22"/>
                <w:szCs w:val="22"/>
              </w:rPr>
              <w:t>12.8</w:t>
            </w:r>
          </w:p>
        </w:tc>
        <w:tc>
          <w:tcPr>
            <w:tcW w:w="7749" w:type="dxa"/>
          </w:tcPr>
          <w:p w14:paraId="6D23AB40" w14:textId="407D1577" w:rsidR="00D77825" w:rsidRPr="00661890" w:rsidRDefault="00D77825">
            <w:r w:rsidRPr="00661890">
              <w:rPr>
                <w:rFonts w:ascii="Calibri" w:eastAsia="Calibri" w:hAnsi="Calibri" w:cs="Calibri"/>
                <w:sz w:val="22"/>
                <w:szCs w:val="22"/>
              </w:rPr>
              <w:t xml:space="preserve">Economic empowerment of rural women </w:t>
            </w:r>
          </w:p>
        </w:tc>
      </w:tr>
      <w:tr w:rsidR="00D77825" w:rsidRPr="00661890" w14:paraId="090C30EC" w14:textId="77777777" w:rsidTr="004D2B04">
        <w:tc>
          <w:tcPr>
            <w:tcW w:w="1271" w:type="dxa"/>
          </w:tcPr>
          <w:p w14:paraId="7750EA50" w14:textId="010AB372" w:rsidR="00D77825" w:rsidRPr="00661890" w:rsidRDefault="00D77825">
            <w:r w:rsidRPr="00661890">
              <w:rPr>
                <w:rFonts w:ascii="Calibri" w:eastAsia="Calibri" w:hAnsi="Calibri" w:cs="Calibri"/>
                <w:sz w:val="22"/>
                <w:szCs w:val="22"/>
              </w:rPr>
              <w:t>12.9</w:t>
            </w:r>
          </w:p>
        </w:tc>
        <w:tc>
          <w:tcPr>
            <w:tcW w:w="7749" w:type="dxa"/>
          </w:tcPr>
          <w:p w14:paraId="6A593F8F" w14:textId="2BB9BD9B" w:rsidR="00D77825" w:rsidRPr="00661890" w:rsidRDefault="00D77825">
            <w:r w:rsidRPr="00661890">
              <w:rPr>
                <w:rFonts w:ascii="Calibri" w:eastAsia="Calibri" w:hAnsi="Calibri" w:cs="Calibri"/>
                <w:sz w:val="22"/>
                <w:szCs w:val="22"/>
              </w:rPr>
              <w:t xml:space="preserve">Equal access of women to economic resources. </w:t>
            </w:r>
          </w:p>
        </w:tc>
      </w:tr>
      <w:tr w:rsidR="00D77825" w:rsidRPr="00661890" w14:paraId="6910D594" w14:textId="77777777" w:rsidTr="004D2B04">
        <w:tc>
          <w:tcPr>
            <w:tcW w:w="1271" w:type="dxa"/>
          </w:tcPr>
          <w:p w14:paraId="072A2E64" w14:textId="437524F3" w:rsidR="00D77825" w:rsidRPr="00661890" w:rsidRDefault="00D77825">
            <w:r w:rsidRPr="00661890">
              <w:rPr>
                <w:rFonts w:ascii="Calibri" w:eastAsia="Calibri" w:hAnsi="Calibri" w:cs="Calibri"/>
                <w:sz w:val="22"/>
                <w:szCs w:val="22"/>
              </w:rPr>
              <w:t>12.9.2</w:t>
            </w:r>
          </w:p>
        </w:tc>
        <w:tc>
          <w:tcPr>
            <w:tcW w:w="7749" w:type="dxa"/>
          </w:tcPr>
          <w:p w14:paraId="477434BC" w14:textId="6FA6D539" w:rsidR="00D77825" w:rsidRPr="00661890" w:rsidRDefault="00D77825">
            <w:r w:rsidRPr="00661890">
              <w:rPr>
                <w:rFonts w:ascii="Calibri" w:eastAsia="Calibri" w:hAnsi="Calibri" w:cs="Calibri"/>
                <w:sz w:val="22"/>
                <w:szCs w:val="22"/>
              </w:rPr>
              <w:t>Promotion of women entrepreneurship</w:t>
            </w:r>
          </w:p>
        </w:tc>
      </w:tr>
      <w:tr w:rsidR="00D77825" w:rsidRPr="00661890" w14:paraId="1D9594FB" w14:textId="77777777" w:rsidTr="004D2B04">
        <w:tc>
          <w:tcPr>
            <w:tcW w:w="1271" w:type="dxa"/>
          </w:tcPr>
          <w:p w14:paraId="0D82C1F0" w14:textId="13FCC61B" w:rsidR="00D77825" w:rsidRPr="00661890" w:rsidRDefault="00D77825">
            <w:r w:rsidRPr="00661890">
              <w:rPr>
                <w:rFonts w:ascii="Calibri" w:eastAsia="Calibri" w:hAnsi="Calibri" w:cs="Calibri"/>
                <w:sz w:val="22"/>
                <w:szCs w:val="22"/>
              </w:rPr>
              <w:t>12.16</w:t>
            </w:r>
          </w:p>
        </w:tc>
        <w:tc>
          <w:tcPr>
            <w:tcW w:w="7749" w:type="dxa"/>
          </w:tcPr>
          <w:p w14:paraId="4BCE7A9D" w14:textId="6EB53CA6" w:rsidR="00D77825" w:rsidRPr="00661890" w:rsidRDefault="00D77825">
            <w:r w:rsidRPr="00661890">
              <w:rPr>
                <w:rFonts w:ascii="Calibri" w:eastAsia="Calibri" w:hAnsi="Calibri" w:cs="Calibri"/>
                <w:sz w:val="22"/>
                <w:szCs w:val="22"/>
              </w:rPr>
              <w:t>Reduce professional segregation</w:t>
            </w:r>
          </w:p>
        </w:tc>
      </w:tr>
    </w:tbl>
    <w:p w14:paraId="1E5A5A17" w14:textId="6C46B303" w:rsidR="00D77825" w:rsidRPr="00661890" w:rsidRDefault="00D77825">
      <w:r w:rsidRPr="00661890">
        <w:rPr>
          <w:rFonts w:ascii="Calibri" w:eastAsia="Calibri" w:hAnsi="Calibri" w:cs="Calibri"/>
          <w:sz w:val="22"/>
          <w:szCs w:val="22"/>
        </w:rPr>
        <w:t xml:space="preserve"> </w:t>
      </w:r>
    </w:p>
    <w:p w14:paraId="7F8028D9" w14:textId="3C1E5DB3" w:rsidR="00D77825" w:rsidRPr="00661890" w:rsidRDefault="00D77825" w:rsidP="00B2654E">
      <w:pPr>
        <w:pStyle w:val="BodyTextReport"/>
        <w:jc w:val="both"/>
      </w:pPr>
      <w:r w:rsidRPr="00B2654E">
        <w:t xml:space="preserve">Georgia has ratified </w:t>
      </w:r>
      <w:r w:rsidR="006E796F" w:rsidRPr="00B2654E">
        <w:t xml:space="preserve">ILO </w:t>
      </w:r>
      <w:r w:rsidRPr="00B2654E">
        <w:t xml:space="preserve">Conventions #100 on Equal Renumeration and Convention #111 on Discrimination (Employment and Occupation). Although Georgia has not ratified ILO Convention # 183 (Maternity Protection Convention), it complies with the requirements regarding the duration of the </w:t>
      </w:r>
      <w:r w:rsidRPr="00B2654E">
        <w:lastRenderedPageBreak/>
        <w:t xml:space="preserve">maternity leave; compliance with the convention’s provisions on the maternity leave benefits is still pending. </w:t>
      </w:r>
      <w:r w:rsidR="00C47E57" w:rsidRPr="00B2654E">
        <w:t xml:space="preserve">The MTE team notes that ILO </w:t>
      </w:r>
      <w:r w:rsidR="008A2A22" w:rsidRPr="00B2654E">
        <w:t>considers</w:t>
      </w:r>
      <w:r w:rsidR="00C47E57" w:rsidRPr="00B2654E">
        <w:t xml:space="preserve"> the long period of maternity leave currently </w:t>
      </w:r>
      <w:r w:rsidR="00AC1B53" w:rsidRPr="00B2654E">
        <w:t>in force</w:t>
      </w:r>
      <w:r w:rsidR="00C47E57" w:rsidRPr="00B2654E">
        <w:t xml:space="preserve"> </w:t>
      </w:r>
      <w:r w:rsidR="008A2A22" w:rsidRPr="00B2654E">
        <w:t xml:space="preserve">in fact </w:t>
      </w:r>
      <w:r w:rsidR="00C47E57" w:rsidRPr="00B2654E">
        <w:t>constitut</w:t>
      </w:r>
      <w:r w:rsidR="008A2A22" w:rsidRPr="00B2654E">
        <w:t>ing</w:t>
      </w:r>
      <w:r w:rsidR="00C47E57" w:rsidRPr="00B2654E">
        <w:t xml:space="preserve"> an impediment to women (re)entering the labour market</w:t>
      </w:r>
      <w:r w:rsidR="001D05D8" w:rsidRPr="00B2654E">
        <w:rPr>
          <w:vertAlign w:val="superscript"/>
        </w:rPr>
        <w:footnoteReference w:id="29"/>
      </w:r>
      <w:r w:rsidR="00C47E57" w:rsidRPr="00B2654E">
        <w:t xml:space="preserve">. </w:t>
      </w:r>
      <w:r w:rsidRPr="00B2654E">
        <w:t xml:space="preserve">It should also be mentioned that Georgia has not ratified Convention # 156 (Workers with Family Responsibilities) and Convention # 189 </w:t>
      </w:r>
      <w:r w:rsidR="00BD5C64" w:rsidRPr="00B2654E">
        <w:t>(</w:t>
      </w:r>
      <w:r w:rsidRPr="00B2654E">
        <w:t>Domestic Workers Convention</w:t>
      </w:r>
      <w:r w:rsidR="00BD5C64" w:rsidRPr="00B2654E">
        <w:t>)</w:t>
      </w:r>
      <w:r w:rsidR="002B743E" w:rsidRPr="00B2654E">
        <w:footnoteReference w:id="30"/>
      </w:r>
      <w:r w:rsidRPr="00B2654E">
        <w:t xml:space="preserve">. </w:t>
      </w:r>
    </w:p>
    <w:p w14:paraId="24950294" w14:textId="59168DE5" w:rsidR="00D77825" w:rsidRPr="00661890" w:rsidRDefault="00D77825" w:rsidP="00B2654E">
      <w:pPr>
        <w:pStyle w:val="BodyTextReport"/>
        <w:jc w:val="both"/>
      </w:pPr>
      <w:r w:rsidRPr="00B2654E">
        <w:t xml:space="preserve">Georgia nationalized all 17 Sustainable Development Goals and selected 93 targets and 200 indicators. Nationalized Targets under Goal #5 include reducing all forms of discrimination (5.1), reducing violence against women and girls (5.2) and harmful practices (5.3), increased participation of women in economic and political life (5.5), ensuring access to reproductive health (5.6), to means of economic production (5a) and technology (5b). Nationalized targets under some other goals also may lead to gender equality. For example, target 1.4.2 aims at increasing the proportion on women who have property rights on land, 8.5 calls for effective policy to achieve equal remuneration for equal work for women and men, including young and disabled people; target 10.3.1 deals with the reduction of the number of women-victims of sexual harassment – this is also echoed in target 16.1. Goal 3 on Health and Goal 4 on Education include many targets that cover women’s issues. Target 16.7.1 aims at improving the representation of women in political, administrative and judicial positions. A variety of national institutions are responsible for implementation of and reporting on these targets.  </w:t>
      </w:r>
    </w:p>
    <w:p w14:paraId="734A9F4C" w14:textId="75AF1916" w:rsidR="00D77825" w:rsidRPr="00661890" w:rsidRDefault="00D77825"/>
    <w:p w14:paraId="331F34DE" w14:textId="6480E419" w:rsidR="00D77825" w:rsidRPr="00661890" w:rsidRDefault="00D77825" w:rsidP="00D20DAB">
      <w:pPr>
        <w:pStyle w:val="Heading2"/>
      </w:pPr>
      <w:bookmarkStart w:id="42" w:name="_Toc53065616"/>
      <w:bookmarkStart w:id="43" w:name="_Toc53553908"/>
      <w:r w:rsidRPr="00661890">
        <w:t>5.4 Project progress and effectiveness</w:t>
      </w:r>
      <w:bookmarkEnd w:id="42"/>
      <w:bookmarkEnd w:id="43"/>
      <w:r w:rsidRPr="00661890">
        <w:t xml:space="preserve"> </w:t>
      </w:r>
    </w:p>
    <w:p w14:paraId="556153C5" w14:textId="6F8EEB6E" w:rsidR="00D77825" w:rsidRPr="00661890" w:rsidRDefault="00D77825" w:rsidP="00D20DAB"/>
    <w:p w14:paraId="3C9A4BEA" w14:textId="6A7409A6" w:rsidR="00D77825" w:rsidRPr="00661890" w:rsidRDefault="00D77825" w:rsidP="00D23478">
      <w:pPr>
        <w:pBdr>
          <w:top w:val="single" w:sz="4" w:space="1" w:color="auto"/>
          <w:left w:val="single" w:sz="4" w:space="4" w:color="auto"/>
          <w:bottom w:val="single" w:sz="4" w:space="1" w:color="auto"/>
          <w:right w:val="single" w:sz="4" w:space="4" w:color="auto"/>
        </w:pBdr>
        <w:jc w:val="both"/>
      </w:pPr>
      <w:r w:rsidRPr="00661890">
        <w:rPr>
          <w:b/>
          <w:bCs/>
        </w:rPr>
        <w:t>Evaluation questions:</w:t>
      </w:r>
      <w:r w:rsidRPr="00661890">
        <w:t xml:space="preserve"> </w:t>
      </w:r>
    </w:p>
    <w:p w14:paraId="2E275421" w14:textId="0B641949" w:rsidR="00D77825" w:rsidRPr="004E3B8D" w:rsidRDefault="00D77825" w:rsidP="00787C0D">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sz w:val="24"/>
          <w:szCs w:val="24"/>
        </w:rPr>
      </w:pPr>
      <w:r w:rsidRPr="00661890">
        <w:rPr>
          <w:rFonts w:cstheme="minorHAnsi"/>
        </w:rPr>
        <w:t>To what extent has the project achieved and/or is expected to achieve its objectives in terms of stated targets</w:t>
      </w:r>
      <w:r w:rsidRPr="004E3B8D">
        <w:rPr>
          <w:rFonts w:cstheme="minorHAnsi"/>
          <w:sz w:val="24"/>
          <w:szCs w:val="24"/>
        </w:rPr>
        <w:t>?</w:t>
      </w:r>
      <w:r w:rsidR="004E3B8D" w:rsidRPr="004E3B8D">
        <w:rPr>
          <w:rFonts w:cstheme="minorHAnsi"/>
          <w:sz w:val="24"/>
          <w:szCs w:val="24"/>
        </w:rPr>
        <w:t xml:space="preserve"> </w:t>
      </w:r>
      <w:r w:rsidR="004E3B8D" w:rsidRPr="004E3B8D">
        <w:rPr>
          <w:rFonts w:cstheme="minorHAnsi"/>
        </w:rPr>
        <w:t>Are there any targets that are not likely to be achieved? Why?</w:t>
      </w:r>
    </w:p>
    <w:p w14:paraId="1A2AB819" w14:textId="40287CC5" w:rsidR="004E3B8D" w:rsidRPr="004E3B8D" w:rsidRDefault="004E3B8D" w:rsidP="00787C0D">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sz w:val="24"/>
          <w:szCs w:val="24"/>
        </w:rPr>
      </w:pPr>
      <w:r>
        <w:rPr>
          <w:rFonts w:cstheme="minorHAnsi"/>
          <w:sz w:val="24"/>
          <w:szCs w:val="24"/>
        </w:rPr>
        <w:t>What likely impact did the lock-down and subsequent measures have on the achievement of the targets?</w:t>
      </w:r>
    </w:p>
    <w:p w14:paraId="35D34A6F" w14:textId="77777777" w:rsidR="00D77825" w:rsidRPr="00661890" w:rsidRDefault="00D77825" w:rsidP="00787C0D">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 xml:space="preserve">Has this been done through the planned outputs or new ones have been included, why and how effective have been? </w:t>
      </w:r>
    </w:p>
    <w:p w14:paraId="05DB5301" w14:textId="0B61A03E" w:rsidR="00D77825" w:rsidRPr="00661890" w:rsidRDefault="00D77825" w:rsidP="00787C0D">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To what extent did the project contribute (or not) to the identified SDGs and related targets?</w:t>
      </w:r>
    </w:p>
    <w:p w14:paraId="4A0BF633" w14:textId="77777777" w:rsidR="00D77825" w:rsidRPr="00661890" w:rsidRDefault="00D77825" w:rsidP="00787C0D">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To what extent have the intervention results been monitored and reported in terms of their contribution to specific SDGs and targets (explicitly or implicitly)?</w:t>
      </w:r>
    </w:p>
    <w:p w14:paraId="47F0DC24" w14:textId="6CA4E3F4" w:rsidR="00D77825" w:rsidRPr="00661890" w:rsidRDefault="00D77825" w:rsidP="006E3B01">
      <w:pPr>
        <w:pStyle w:val="ListParagraph"/>
        <w:numPr>
          <w:ilvl w:val="0"/>
          <w:numId w:val="6"/>
        </w:numPr>
        <w:pBdr>
          <w:top w:val="single" w:sz="4" w:space="1" w:color="auto"/>
          <w:left w:val="single" w:sz="4" w:space="4" w:color="auto"/>
          <w:bottom w:val="single" w:sz="4" w:space="1" w:color="auto"/>
          <w:right w:val="single" w:sz="4" w:space="4" w:color="auto"/>
        </w:pBdr>
        <w:spacing w:after="0"/>
        <w:ind w:left="567" w:hanging="567"/>
        <w:jc w:val="both"/>
        <w:rPr>
          <w:rFonts w:cstheme="minorHAnsi"/>
        </w:rPr>
      </w:pPr>
      <w:r w:rsidRPr="00661890">
        <w:rPr>
          <w:rFonts w:cstheme="minorHAnsi"/>
        </w:rPr>
        <w:t>Within its overall objectives and strategies, what specific measures were taken by the project to address cross-cutting issues relating to:</w:t>
      </w:r>
    </w:p>
    <w:p w14:paraId="3A5D00AB" w14:textId="697424D3" w:rsidR="00D77825" w:rsidRPr="00661890" w:rsidRDefault="00D77825" w:rsidP="00F62C60">
      <w:pPr>
        <w:pBdr>
          <w:top w:val="single" w:sz="4" w:space="1" w:color="auto"/>
          <w:left w:val="single" w:sz="4" w:space="4" w:color="auto"/>
          <w:bottom w:val="single" w:sz="4" w:space="1" w:color="auto"/>
          <w:right w:val="single" w:sz="4" w:space="4" w:color="auto"/>
        </w:pBdr>
        <w:ind w:firstLine="680"/>
        <w:contextualSpacing/>
        <w:jc w:val="both"/>
        <w:rPr>
          <w:rFonts w:cstheme="minorHAnsi"/>
          <w:sz w:val="22"/>
          <w:szCs w:val="22"/>
        </w:rPr>
      </w:pPr>
      <w:r w:rsidRPr="00661890">
        <w:rPr>
          <w:rFonts w:cstheme="minorHAnsi"/>
          <w:sz w:val="22"/>
          <w:szCs w:val="22"/>
        </w:rPr>
        <w:t>i. Gender equality and non-discrimination?</w:t>
      </w:r>
    </w:p>
    <w:p w14:paraId="1CEF62CF" w14:textId="5882F30F" w:rsidR="00D77825" w:rsidRPr="006A0203" w:rsidRDefault="00D77825" w:rsidP="00F62C60">
      <w:pPr>
        <w:pBdr>
          <w:top w:val="single" w:sz="4" w:space="1" w:color="auto"/>
          <w:left w:val="single" w:sz="4" w:space="4" w:color="auto"/>
          <w:bottom w:val="single" w:sz="4" w:space="1" w:color="auto"/>
          <w:right w:val="single" w:sz="4" w:space="4" w:color="auto"/>
        </w:pBdr>
        <w:ind w:firstLine="680"/>
        <w:contextualSpacing/>
        <w:jc w:val="both"/>
        <w:rPr>
          <w:rFonts w:cstheme="minorHAnsi"/>
          <w:sz w:val="22"/>
          <w:szCs w:val="22"/>
          <w:lang w:val="fr-FR"/>
        </w:rPr>
      </w:pPr>
      <w:r w:rsidRPr="006A0203">
        <w:rPr>
          <w:rFonts w:cstheme="minorHAnsi"/>
          <w:sz w:val="22"/>
          <w:szCs w:val="22"/>
          <w:lang w:val="fr-FR"/>
        </w:rPr>
        <w:t xml:space="preserve">ii. International labour </w:t>
      </w:r>
      <w:r w:rsidR="004E3B8D" w:rsidRPr="006A0203">
        <w:rPr>
          <w:rFonts w:cstheme="minorHAnsi"/>
          <w:sz w:val="22"/>
          <w:szCs w:val="22"/>
          <w:lang w:val="fr-FR"/>
        </w:rPr>
        <w:t>standards?</w:t>
      </w:r>
      <w:r w:rsidRPr="006A0203">
        <w:rPr>
          <w:rFonts w:cstheme="minorHAnsi"/>
          <w:sz w:val="22"/>
          <w:szCs w:val="22"/>
          <w:lang w:val="fr-FR"/>
        </w:rPr>
        <w:t xml:space="preserve"> </w:t>
      </w:r>
    </w:p>
    <w:p w14:paraId="0CC9F231" w14:textId="786AFC57" w:rsidR="00D77825" w:rsidRPr="006A0203" w:rsidRDefault="00D77825" w:rsidP="00F62C60">
      <w:pPr>
        <w:pBdr>
          <w:top w:val="single" w:sz="4" w:space="1" w:color="auto"/>
          <w:left w:val="single" w:sz="4" w:space="4" w:color="auto"/>
          <w:bottom w:val="single" w:sz="4" w:space="1" w:color="auto"/>
          <w:right w:val="single" w:sz="4" w:space="4" w:color="auto"/>
        </w:pBdr>
        <w:ind w:firstLine="680"/>
        <w:contextualSpacing/>
        <w:jc w:val="both"/>
        <w:rPr>
          <w:rFonts w:cstheme="minorHAnsi"/>
          <w:sz w:val="22"/>
          <w:szCs w:val="22"/>
          <w:lang w:val="fr-FR"/>
        </w:rPr>
      </w:pPr>
      <w:r w:rsidRPr="006A0203">
        <w:rPr>
          <w:rFonts w:cstheme="minorHAnsi"/>
          <w:sz w:val="22"/>
          <w:szCs w:val="22"/>
          <w:lang w:val="fr-FR"/>
        </w:rPr>
        <w:t>iii. Social dialogue</w:t>
      </w:r>
    </w:p>
    <w:p w14:paraId="3B854313" w14:textId="6C4763FC" w:rsidR="00D77825" w:rsidRDefault="00D77825" w:rsidP="00787C0D">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How effective were these measures in advancing social dialogue (TSPC) within the context of project’s objectives?</w:t>
      </w:r>
    </w:p>
    <w:p w14:paraId="37335474" w14:textId="5D79E46F" w:rsidR="004E3B8D" w:rsidRPr="00096AA5" w:rsidRDefault="004E3B8D" w:rsidP="00787C0D">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096AA5">
        <w:rPr>
          <w:rFonts w:cstheme="minorHAnsi"/>
        </w:rPr>
        <w:t>What, if any, unintended results of the project have been identified or perceived?</w:t>
      </w:r>
    </w:p>
    <w:p w14:paraId="283D4F57" w14:textId="1C839FF5" w:rsidR="004E3B8D" w:rsidRPr="00096AA5" w:rsidRDefault="004E3B8D" w:rsidP="00787C0D">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096AA5">
        <w:rPr>
          <w:rFonts w:cstheme="minorHAnsi"/>
        </w:rPr>
        <w:t>Which have been the main contributing and challenging factors towards project’s success in attaining its targets?</w:t>
      </w:r>
    </w:p>
    <w:p w14:paraId="009C3700" w14:textId="3FFF0C40" w:rsidR="004E3B8D" w:rsidRPr="00096AA5" w:rsidRDefault="004E3B8D" w:rsidP="00787C0D">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096AA5">
        <w:rPr>
          <w:rFonts w:cstheme="minorHAnsi"/>
        </w:rPr>
        <w:t>What are the main lessons learned and good practices identified, suitable for scaling up?</w:t>
      </w:r>
    </w:p>
    <w:p w14:paraId="72DBCC74" w14:textId="77777777" w:rsidR="00B2654E" w:rsidRDefault="00B2654E" w:rsidP="00D20DAB">
      <w:pPr>
        <w:pStyle w:val="BodyTextReport"/>
        <w:rPr>
          <w:b/>
          <w:bCs/>
          <w:i/>
          <w:iCs/>
        </w:rPr>
      </w:pPr>
    </w:p>
    <w:p w14:paraId="1D93C9F3" w14:textId="4D6D3D77" w:rsidR="00D77825" w:rsidRPr="00661890" w:rsidRDefault="00D77825" w:rsidP="00D20DAB">
      <w:pPr>
        <w:pStyle w:val="BodyTextReport"/>
        <w:rPr>
          <w:b/>
          <w:bCs/>
          <w:i/>
          <w:iCs/>
        </w:rPr>
      </w:pPr>
      <w:r w:rsidRPr="00661890">
        <w:rPr>
          <w:b/>
          <w:bCs/>
          <w:i/>
          <w:iCs/>
        </w:rPr>
        <w:lastRenderedPageBreak/>
        <w:t xml:space="preserve">Summary of findings: </w:t>
      </w:r>
    </w:p>
    <w:p w14:paraId="49B73ACE" w14:textId="79044AF2" w:rsidR="00D77825" w:rsidRPr="00661890" w:rsidRDefault="00D77825" w:rsidP="003975C6">
      <w:pPr>
        <w:pStyle w:val="BodyTextReport"/>
        <w:jc w:val="both"/>
      </w:pPr>
      <w:r w:rsidRPr="00661890">
        <w:t>The ILO through this project (and recent ILO interventions 2014-2018</w:t>
      </w:r>
      <w:r w:rsidRPr="00661890">
        <w:rPr>
          <w:rStyle w:val="FootnoteReference"/>
        </w:rPr>
        <w:footnoteReference w:id="31"/>
      </w:r>
      <w:r w:rsidRPr="00661890">
        <w:t>) contributed to Outcome 1: Enhanced capacity of labour market institutions and social partners, ensuring better enforcement and respect for labour laws in line with ILS. The project’s contributions towards the more imprecise Outcome 2 on Youth entrepreneurship are less evident: Capacity building of GEA and government institutions, creating new SMEs and involving the private sector in RBC and BHR. The ET notes that the project successfully initiated several processes related to framework conditions of Youth Entrepreneurship and promoting RBC, as well as rolling out SIYB through Training of Trainers and training a number of entrepreneurs. Tangible effects of this outcome, however, are not convincing at this stage. There is no evidence available on businesses being created by youth entrepreneurs.</w:t>
      </w:r>
    </w:p>
    <w:p w14:paraId="22111635" w14:textId="4D3736E1" w:rsidR="00D77825" w:rsidRPr="00661890" w:rsidRDefault="00EE0BA2" w:rsidP="003975C6">
      <w:pPr>
        <w:pStyle w:val="BodyTextReport"/>
        <w:jc w:val="both"/>
      </w:pPr>
      <w:r w:rsidRPr="006D3A95">
        <w:rPr>
          <w:b/>
          <w:bCs/>
        </w:rPr>
        <w:t xml:space="preserve">Finding # </w:t>
      </w:r>
      <w:r w:rsidR="00F22CDB">
        <w:rPr>
          <w:b/>
          <w:bCs/>
        </w:rPr>
        <w:t>8</w:t>
      </w:r>
      <w:r w:rsidRPr="006D3A95">
        <w:rPr>
          <w:b/>
          <w:bCs/>
        </w:rPr>
        <w:t>:</w:t>
      </w:r>
      <w:r>
        <w:t xml:space="preserve"> </w:t>
      </w:r>
      <w:r w:rsidR="00D77825" w:rsidRPr="00661890">
        <w:t>The project has been responsive to emerging needs from partners and proactive to contextual development and opportunities, even going beyond its formal deliverables and indicators. Examples of this: Gender Pay Gap research by UNWOMEN to improve compliance with ILO Convention 100, and support to Advocacy initiatives on Gender Pay Gap by GTUC (output 1.3), Assessment and Rapid Costing of Social Protection Floor (Output 1.1), Capacity building of partners on ILO’s MNE declaration (Output 2.2). The ILO project’s efforts supporting partners under COVID 19 are also commendable (see above).</w:t>
      </w:r>
    </w:p>
    <w:p w14:paraId="31D29DE2" w14:textId="7E3ABD50" w:rsidR="00D77825" w:rsidRPr="00661890" w:rsidRDefault="00D77825" w:rsidP="003975C6">
      <w:pPr>
        <w:pStyle w:val="BodyTextReport"/>
        <w:jc w:val="both"/>
      </w:pPr>
      <w:r w:rsidRPr="00661890">
        <w:t>The ET notes that in delivering against its overall results framework, the ILO project is hampered by a project design and an ILO reporting and M&amp;E frameworks that are not conducive. The results framework reporting is mainly activity based. The links between indicators and outputs are not used systematically, making documentation of achievements rather difficult, not least since secondary data (at output level) is often not reliable, incomplete or unavailable. In the dynamic Georgian context, the project has nonetheless done reasonably well in contributing to the loosely defined framework and ambitious indicators, not least in responding to requests and seizing opportunities.</w:t>
      </w:r>
    </w:p>
    <w:p w14:paraId="454A5860" w14:textId="05159B8D" w:rsidR="00D77825" w:rsidRPr="00661890" w:rsidRDefault="00D77825" w:rsidP="0069556C">
      <w:pPr>
        <w:pStyle w:val="Heading3"/>
      </w:pPr>
      <w:bookmarkStart w:id="44" w:name="_Toc53065617"/>
      <w:bookmarkStart w:id="45" w:name="_Toc53553909"/>
      <w:r w:rsidRPr="00661890">
        <w:t>5.4.1</w:t>
      </w:r>
      <w:r w:rsidRPr="00661890">
        <w:tab/>
        <w:t>Achievement of outcomes and targets</w:t>
      </w:r>
      <w:r w:rsidRPr="00661890">
        <w:rPr>
          <w:rStyle w:val="FootnoteReference"/>
        </w:rPr>
        <w:footnoteReference w:id="32"/>
      </w:r>
      <w:bookmarkEnd w:id="44"/>
      <w:bookmarkEnd w:id="45"/>
    </w:p>
    <w:p w14:paraId="19EE9B74" w14:textId="1627CDDC" w:rsidR="00D77825" w:rsidRPr="00661890" w:rsidRDefault="00D77825" w:rsidP="003975C6">
      <w:pPr>
        <w:pStyle w:val="BodyTextReport"/>
        <w:jc w:val="both"/>
      </w:pPr>
      <w:r w:rsidRPr="00661890">
        <w:t xml:space="preserve">As indicated in section 2.2.2, the ET has systematically tracked the reported achievements against targets and indicators at output and activity level (see Annex 7.8). The incoherence in reporting, M&amp;E system and activity tracking, however, has made it difficult for the ET to assess the validity of activities, outputs and hence general progress. To the extent possible (as this entire MTE has been conducted virtually) the ET has verified the reported achievements system against the assessment of progress by social partners, collaboration partners, and ILO project team in Tbilisi. </w:t>
      </w:r>
    </w:p>
    <w:p w14:paraId="5A2FE9A2" w14:textId="307D2891" w:rsidR="00D77825" w:rsidRPr="00661890" w:rsidRDefault="00EE0BA2" w:rsidP="003975C6">
      <w:pPr>
        <w:pStyle w:val="BodyTextReport"/>
        <w:jc w:val="both"/>
      </w:pPr>
      <w:r w:rsidRPr="006D3A95">
        <w:rPr>
          <w:b/>
          <w:bCs/>
        </w:rPr>
        <w:t xml:space="preserve">Finding # </w:t>
      </w:r>
      <w:r w:rsidR="00F22CDB">
        <w:rPr>
          <w:b/>
          <w:bCs/>
        </w:rPr>
        <w:t>9</w:t>
      </w:r>
      <w:r w:rsidRPr="006D3A95">
        <w:rPr>
          <w:b/>
          <w:bCs/>
        </w:rPr>
        <w:t>:</w:t>
      </w:r>
      <w:r>
        <w:t xml:space="preserve"> </w:t>
      </w:r>
      <w:r w:rsidR="00D77825" w:rsidRPr="00661890">
        <w:t>To a certain extent, the project contributed to the overall objective (at meta-level), with the two main outcomes feeding into this:</w:t>
      </w:r>
    </w:p>
    <w:p w14:paraId="2DC60359" w14:textId="0C3FCE6F" w:rsidR="00D77825" w:rsidRPr="00661890" w:rsidRDefault="00D77825" w:rsidP="003975C6">
      <w:pPr>
        <w:pStyle w:val="BodyTextReport"/>
        <w:numPr>
          <w:ilvl w:val="0"/>
          <w:numId w:val="6"/>
        </w:numPr>
        <w:ind w:left="567" w:hanging="567"/>
        <w:jc w:val="both"/>
      </w:pPr>
      <w:r w:rsidRPr="00661890">
        <w:t xml:space="preserve">An </w:t>
      </w:r>
      <w:r w:rsidRPr="00661890">
        <w:rPr>
          <w:b/>
          <w:bCs/>
        </w:rPr>
        <w:t xml:space="preserve">improved legislative and social dialogue framework has advanced </w:t>
      </w:r>
      <w:r w:rsidRPr="00661890">
        <w:t>with key elements implemented (Labour Inspection Legislation and LMIS in place), Labour Market and Employment Strategy  adopted 2019, and the new Labour Act</w:t>
      </w:r>
      <w:r w:rsidR="00261CDF">
        <w:t>, including provisions</w:t>
      </w:r>
      <w:r w:rsidRPr="00661890">
        <w:t xml:space="preserve"> on Labour Inspection, were approved by the Parliament on 29 September 2020.  Social dialogue capacity has improved, and social partners have been noted to feed into and participate more actively in policy dialogue and engage in working groups on OSH. Social partners are not yet fully engaging in the national tripartite dialogue. The TSPC functions, but its performance leaves much room for improvement.</w:t>
      </w:r>
    </w:p>
    <w:p w14:paraId="63772FD3" w14:textId="137694BF" w:rsidR="00D77825" w:rsidRPr="00661890" w:rsidRDefault="00D77825" w:rsidP="003975C6">
      <w:pPr>
        <w:pStyle w:val="BodyTextReport"/>
        <w:numPr>
          <w:ilvl w:val="0"/>
          <w:numId w:val="6"/>
        </w:numPr>
        <w:ind w:left="567" w:hanging="567"/>
        <w:jc w:val="both"/>
      </w:pPr>
      <w:r w:rsidRPr="00661890">
        <w:rPr>
          <w:b/>
          <w:bCs/>
        </w:rPr>
        <w:t>Positive labour market outcomes (self-employment, entrepreneurship, better wages) as well as improved responsible business conduct</w:t>
      </w:r>
      <w:r w:rsidRPr="00661890">
        <w:t xml:space="preserve"> are behind target and are </w:t>
      </w:r>
      <w:r w:rsidRPr="00661890">
        <w:rPr>
          <w:b/>
          <w:bCs/>
        </w:rPr>
        <w:t xml:space="preserve">not likely to be achieved </w:t>
      </w:r>
      <w:r w:rsidRPr="00661890">
        <w:t xml:space="preserve">by end of 2021. The project has been quite proactive in these areas, but the context is difficult, </w:t>
      </w:r>
      <w:r w:rsidRPr="00661890">
        <w:lastRenderedPageBreak/>
        <w:t xml:space="preserve">partners have limited capacity and the assumptions have not been fulfilled. This component 2 has in addition been set back substantially by the COVID-19 lockdown. </w:t>
      </w:r>
    </w:p>
    <w:p w14:paraId="789BE756" w14:textId="6B6496B6" w:rsidR="00D77825" w:rsidRPr="00661890" w:rsidRDefault="00D77825" w:rsidP="003975C6">
      <w:pPr>
        <w:pStyle w:val="BodyTextReport"/>
        <w:jc w:val="both"/>
      </w:pPr>
      <w:r w:rsidRPr="00661890">
        <w:t xml:space="preserve">As pointed out in section 5.2 Coherence, a range of donor supported programmes and projects intervene in thematic areas related to the ILO project: Skills development for labour market needs, youth entrepreneurship, labour law enforcement, women’s economic empowerment, SME support and conducive business environment. Donor and Government coordination does take place on a regular basis, with a view to feed into and support Government policies and strategies. The number of actors and modalities is </w:t>
      </w:r>
      <w:r w:rsidR="00096AA5" w:rsidRPr="00661890">
        <w:t>high,</w:t>
      </w:r>
      <w:r w:rsidRPr="00661890">
        <w:t xml:space="preserve"> and the complexity of this canvas remains a challenge.</w:t>
      </w:r>
    </w:p>
    <w:p w14:paraId="321BC8BA" w14:textId="77777777" w:rsidR="00D77825" w:rsidRPr="00661890" w:rsidRDefault="00D77825" w:rsidP="000C2BC4">
      <w:pPr>
        <w:pBdr>
          <w:top w:val="single" w:sz="4" w:space="1" w:color="auto"/>
          <w:left w:val="single" w:sz="4" w:space="4" w:color="auto"/>
          <w:bottom w:val="single" w:sz="4" w:space="1" w:color="auto"/>
          <w:right w:val="single" w:sz="4" w:space="4" w:color="auto"/>
        </w:pBdr>
        <w:rPr>
          <w:i/>
          <w:iCs/>
          <w:sz w:val="22"/>
          <w:szCs w:val="22"/>
        </w:rPr>
      </w:pPr>
      <w:r w:rsidRPr="00661890">
        <w:rPr>
          <w:i/>
          <w:iCs/>
          <w:sz w:val="22"/>
          <w:szCs w:val="22"/>
        </w:rPr>
        <w:t>Outcome 1: Regulatory labour market institutions ensure improved enforcement and respect for labour laws and ILS</w:t>
      </w:r>
    </w:p>
    <w:p w14:paraId="4361262E" w14:textId="66D9E3A0" w:rsidR="00D77825" w:rsidRPr="00661890" w:rsidRDefault="00EE0BA2" w:rsidP="003975C6">
      <w:pPr>
        <w:pStyle w:val="BodyTextReport"/>
        <w:jc w:val="both"/>
      </w:pPr>
      <w:r w:rsidRPr="006D3A95">
        <w:rPr>
          <w:b/>
          <w:bCs/>
        </w:rPr>
        <w:t xml:space="preserve">Finding # </w:t>
      </w:r>
      <w:r>
        <w:rPr>
          <w:b/>
          <w:bCs/>
        </w:rPr>
        <w:t>1</w:t>
      </w:r>
      <w:r w:rsidR="00F22CDB">
        <w:rPr>
          <w:b/>
          <w:bCs/>
        </w:rPr>
        <w:t>0</w:t>
      </w:r>
      <w:r w:rsidRPr="006D3A95">
        <w:rPr>
          <w:b/>
          <w:bCs/>
        </w:rPr>
        <w:t>:</w:t>
      </w:r>
      <w:r>
        <w:t xml:space="preserve"> </w:t>
      </w:r>
      <w:r w:rsidR="00D77825" w:rsidRPr="00661890">
        <w:t>Outcome 1 is largely on track at the time of this MTE, with the three outputs contributing to its likely achievement. The project has been instrumental in building capacity and providing technical assistance to Government and social partners towards an improved legislative framework and ILS compliance, with the notable exception of the TSPC. The ILO has provided a wide range of technical assistance, system development and capacity building in close coordination with and on request from social partners and MoIDLPSHA. The project has worked closely with technical partners such as HSOJ, Georgian Bar Association as well as other UN agencies.</w:t>
      </w:r>
    </w:p>
    <w:p w14:paraId="5B5822F6" w14:textId="344E2915" w:rsidR="00D77825" w:rsidRPr="00661890" w:rsidRDefault="00D77825" w:rsidP="00C84E8E">
      <w:pPr>
        <w:pStyle w:val="BodyTextReport"/>
        <w:rPr>
          <w:u w:val="single"/>
        </w:rPr>
      </w:pPr>
      <w:r w:rsidRPr="00661890">
        <w:rPr>
          <w:u w:val="single"/>
        </w:rPr>
        <w:t xml:space="preserve">Output 1.1: </w:t>
      </w:r>
      <w:r w:rsidRPr="00661890">
        <w:rPr>
          <w:rFonts w:cstheme="minorHAnsi"/>
          <w:u w:val="single"/>
        </w:rPr>
        <w:t>Support provided for legislative reform (MOLSHA, TSPC)</w:t>
      </w:r>
    </w:p>
    <w:p w14:paraId="396B2617" w14:textId="6C59D779" w:rsidR="00D77825" w:rsidRPr="00661890" w:rsidRDefault="00D77825" w:rsidP="003975C6">
      <w:pPr>
        <w:pStyle w:val="BodyTextReport"/>
        <w:jc w:val="both"/>
      </w:pPr>
      <w:r w:rsidRPr="00661890">
        <w:t>The Labour Market and Employment Strategy was adopted by the Government in December 2019, with technical assistance from ILO. The project has successfully utilised the momentum created in 20</w:t>
      </w:r>
      <w:r w:rsidR="0034158A">
        <w:t>19</w:t>
      </w:r>
      <w:r w:rsidRPr="00661890">
        <w:t xml:space="preserve"> </w:t>
      </w:r>
      <w:r w:rsidR="00A80CBB">
        <w:t>for</w:t>
      </w:r>
      <w:r w:rsidRPr="00661890">
        <w:t xml:space="preserve"> preparation of the recently approved labour-related legislation. A parliamentary group decided to take the initiative to negotiate the legislative package, and balance views and inputs from the social partners instead of using the formal avenue through the TSPC (which, according to several informants, would have led to a stalemate in the TSPC since these partners could not agree). The legislative package includes changes into the Labour Code and a new Law on the Labour Inspection Department. This package was approv</w:t>
      </w:r>
      <w:r w:rsidR="0034158A">
        <w:t>ed</w:t>
      </w:r>
      <w:r w:rsidRPr="00661890">
        <w:t xml:space="preserve"> by the Parliament of Georgia on 29 September 2020. ILO’s expertise and input to this process has been highly appreciated by Government as well as parliamentarians. This technical support clearly contributes to Outcome 1, Output 1.1 Support to legislative Reform (MoIDLPSHA, TSPC) and its indicators, and is a good snapshot of the goodwill and trust gained by the project team with </w:t>
      </w:r>
      <w:r w:rsidR="00614572">
        <w:t>the</w:t>
      </w:r>
      <w:r w:rsidR="00614572" w:rsidRPr="00661890">
        <w:t xml:space="preserve"> </w:t>
      </w:r>
      <w:r w:rsidRPr="00661890">
        <w:t>constituents and MPs. It needs to be pointed out as well that not all social partners are equally satisfied with the new labour act (GTUC for instance is not satisfied with its provisions on maternity leave and equal pay for equal work).</w:t>
      </w:r>
      <w:r w:rsidR="00C01A04">
        <w:t xml:space="preserve"> According to ILO DWT </w:t>
      </w:r>
      <w:r w:rsidR="0039324E">
        <w:t xml:space="preserve">Regional </w:t>
      </w:r>
      <w:r w:rsidR="00C01A04">
        <w:t>Office, not all the original amendments developed and proposed by the ILO were included (in full) in the adopted amendments, mostly due to opposition from business and different parts of the Government.</w:t>
      </w:r>
    </w:p>
    <w:p w14:paraId="38A94FD4" w14:textId="6A357EE6" w:rsidR="00D77825" w:rsidRPr="00661890" w:rsidRDefault="00D77825" w:rsidP="00F04A86">
      <w:pPr>
        <w:pStyle w:val="BodyTextReport"/>
        <w:rPr>
          <w:u w:val="single"/>
        </w:rPr>
      </w:pPr>
      <w:r w:rsidRPr="00661890">
        <w:rPr>
          <w:u w:val="single"/>
        </w:rPr>
        <w:t>Output 1.2: Support provided for improved labour laws and ILS compliance (MOLSHA, GEA, GTUC, TSPC, HSoJ)</w:t>
      </w:r>
    </w:p>
    <w:p w14:paraId="21522F5F" w14:textId="32D75045" w:rsidR="00D77825" w:rsidRPr="00661890" w:rsidRDefault="00D77825" w:rsidP="003975C6">
      <w:pPr>
        <w:pStyle w:val="BodyTextReport"/>
        <w:jc w:val="both"/>
      </w:pPr>
      <w:r w:rsidRPr="00661890">
        <w:t>Management systems and procedures for the LCID to become ILS compliant are established. Labour Inspection Management System (LIMS) web application is developed and is being tested. Labour Inspection Plan, Monitoring framework, Risk Assessment Methodology, and Standard Operating Procedures (SOP) have been developed, substantial capacity building and training of inspectors/OSH inspection checklists translated. An accreditation system for national OSH has been supported as well. The social partners have also participated in a range of capacity building and awareness raising sessions for their affiliates and members in the course of 2020.</w:t>
      </w:r>
    </w:p>
    <w:p w14:paraId="0D7F70C6" w14:textId="12FEE0EA" w:rsidR="00D77825" w:rsidRPr="00661890" w:rsidRDefault="00D77825" w:rsidP="003975C6">
      <w:pPr>
        <w:pStyle w:val="BodyTextReport"/>
        <w:jc w:val="both"/>
      </w:pPr>
      <w:r w:rsidRPr="00661890">
        <w:lastRenderedPageBreak/>
        <w:t>Given that the new Law on Labour Inspection has recently been approved, it can safely be concluded that this ILO project has contributed substantially to creating the systems and capacity for the LCID to fulfil its mandate</w:t>
      </w:r>
      <w:r w:rsidRPr="00661890">
        <w:rPr>
          <w:rStyle w:val="FootnoteReference"/>
        </w:rPr>
        <w:footnoteReference w:id="33"/>
      </w:r>
      <w:r w:rsidRPr="00661890">
        <w:t>.</w:t>
      </w:r>
    </w:p>
    <w:p w14:paraId="46839A33" w14:textId="6FBDA88C" w:rsidR="00D77825" w:rsidRPr="00661890" w:rsidRDefault="00D77825" w:rsidP="003975C6">
      <w:pPr>
        <w:pStyle w:val="BodyTextReport"/>
        <w:jc w:val="both"/>
      </w:pPr>
      <w:r w:rsidRPr="00661890">
        <w:t xml:space="preserve">On the indicator “Labour dispute resolution through mediation”, the project has conducted a Training programme for judges and legal practitioners on ILS, a </w:t>
      </w:r>
      <w:r w:rsidR="00A80CBB">
        <w:t>m</w:t>
      </w:r>
      <w:r w:rsidRPr="00661890">
        <w:t xml:space="preserve">ediation certification programme has been launched, and 12 Georgian labour dispute mediators certified by ILO’s Training Centre in Turin (ILTC). Training on labour dispute prevention and resolution has also been provided to GTUC and GEA and their members. The indicator target for this is at least 50% success rate in mediation of collective labour disputes (2021). The project in fact reports on the number of mediations (4 cases out of 5 in 2018, 8 cases out of 15 in 2019, and 5 in 2020). There is no information on the total number of labour disputes and cases settled. A case in point is mediation (Output 1.2), where the project beyond doubt has been instrumental in training and certifying 12 mediators (an official roster of approved mediators is established). These are available and working, while the number of labour mediations is still quite limited, and there is no reliable data. The social partners also did not agree on all of the proposed mediators, so the initial list has been reduced. </w:t>
      </w:r>
    </w:p>
    <w:p w14:paraId="552C3883" w14:textId="24D2D008" w:rsidR="00D77825" w:rsidRPr="00661890" w:rsidRDefault="00D77825" w:rsidP="003975C6">
      <w:pPr>
        <w:pStyle w:val="BodyTextReport"/>
        <w:jc w:val="both"/>
      </w:pPr>
      <w:r w:rsidRPr="00661890">
        <w:rPr>
          <w:u w:val="single"/>
        </w:rPr>
        <w:t>Output 1.3 Support provided to constituents, including members of the TSPC, to improve social dialogue institutions and processes (MOLSHA, GEA, GTUC, TSPC)</w:t>
      </w:r>
    </w:p>
    <w:p w14:paraId="660A918E" w14:textId="3EB7A484" w:rsidR="00D77825" w:rsidRPr="00661890" w:rsidRDefault="00D77825" w:rsidP="003975C6">
      <w:pPr>
        <w:pStyle w:val="BodyTextReport"/>
        <w:jc w:val="both"/>
      </w:pPr>
      <w:r w:rsidRPr="00661890">
        <w:t>The indictors for this output are on TSPC meetings and implementation of its bi-annual strategic plans, on the number of legislative, policy and other documents adopted/amended based on TSPC decisions/recommendations, and on the number of regional social dialogue institutions established.</w:t>
      </w:r>
    </w:p>
    <w:p w14:paraId="09FEA8A2" w14:textId="224F676B" w:rsidR="00D77825" w:rsidRPr="00661890" w:rsidRDefault="00D77825" w:rsidP="003975C6">
      <w:pPr>
        <w:pStyle w:val="BodyTextReport"/>
        <w:jc w:val="both"/>
      </w:pPr>
      <w:r w:rsidRPr="00661890">
        <w:t>Through a wide range of capacity building and TA, the project has actively contributed to enhanced capacity by social partners to engage in social dialogue</w:t>
      </w:r>
      <w:r w:rsidR="00980987">
        <w:t xml:space="preserve">. </w:t>
      </w:r>
      <w:r w:rsidRPr="00661890">
        <w:t>This has included workshops and seminars on OSH, workshops on ILO social security standards and Social Protection Floor mechanism and supporting and advising social partners on SD. GTUC has been supported in conducting an assessment of the existing Gender Pay Gap in Georgia, as a follow up on a national study by UNWOMEN. GTUC considers this to be a core methodology for demanding better salaries for female members.</w:t>
      </w:r>
    </w:p>
    <w:p w14:paraId="3C71B9F8" w14:textId="3DF7E994" w:rsidR="00D77825" w:rsidRPr="00661890" w:rsidRDefault="00D77825" w:rsidP="003975C6">
      <w:pPr>
        <w:pStyle w:val="BodyTextReport"/>
        <w:jc w:val="both"/>
      </w:pPr>
      <w:r w:rsidRPr="00661890">
        <w:t xml:space="preserve">2019 also saw a number of working groups of the TSPC engaging in the Labour Market Employment Strategy (LMES), in OSH systems and regulations, as well </w:t>
      </w:r>
      <w:r w:rsidR="00980987">
        <w:t xml:space="preserve">as </w:t>
      </w:r>
      <w:r w:rsidR="00980987" w:rsidRPr="00765AB5">
        <w:rPr>
          <w:color w:val="000000" w:themeColor="text1"/>
        </w:rPr>
        <w:t xml:space="preserve">the preparation of </w:t>
      </w:r>
      <w:r w:rsidR="00380E1D" w:rsidRPr="00765AB5">
        <w:rPr>
          <w:color w:val="000000" w:themeColor="text1"/>
        </w:rPr>
        <w:t xml:space="preserve">an </w:t>
      </w:r>
      <w:r w:rsidR="00380E1D">
        <w:t xml:space="preserve">overall Strategic Plan and </w:t>
      </w:r>
      <w:r w:rsidR="00380E1D" w:rsidRPr="00661890">
        <w:t xml:space="preserve"> </w:t>
      </w:r>
      <w:r w:rsidR="00380E1D">
        <w:t xml:space="preserve">annual action </w:t>
      </w:r>
      <w:r w:rsidRPr="00661890">
        <w:t>plan</w:t>
      </w:r>
      <w:r w:rsidR="00380E1D">
        <w:t>s</w:t>
      </w:r>
      <w:r w:rsidRPr="00661890">
        <w:t xml:space="preserve"> for the TSPC</w:t>
      </w:r>
      <w:r w:rsidR="001850C5">
        <w:rPr>
          <w:rStyle w:val="FootnoteReference"/>
        </w:rPr>
        <w:footnoteReference w:id="34"/>
      </w:r>
      <w:r w:rsidRPr="00661890">
        <w:t xml:space="preserve">.  </w:t>
      </w:r>
      <w:r w:rsidR="00B84D93">
        <w:t>However, o</w:t>
      </w:r>
      <w:r w:rsidRPr="00661890">
        <w:t xml:space="preserve">nly one meeting </w:t>
      </w:r>
      <w:r w:rsidR="00980987">
        <w:t>was</w:t>
      </w:r>
      <w:r w:rsidRPr="00661890">
        <w:t xml:space="preserve"> held by the TSPC in 2019, and one in 2020. This is a cause of some frustration by the social partners, who are neither impressed by the performance of the TSPC nor its content. Social partners are not found to be fully engaging yet in national tripartite dialogue. </w:t>
      </w:r>
      <w:r w:rsidR="00B62BE3">
        <w:t>The</w:t>
      </w:r>
      <w:r w:rsidR="00310B34">
        <w:t xml:space="preserve"> Government, presiding the TSPC (</w:t>
      </w:r>
      <w:r w:rsidR="00310B34" w:rsidRPr="00661890">
        <w:t>MoIDLPSHA</w:t>
      </w:r>
      <w:r w:rsidR="00B62BE3">
        <w:t>), does not seem to</w:t>
      </w:r>
      <w:r w:rsidR="00621317">
        <w:t xml:space="preserve"> </w:t>
      </w:r>
      <w:r w:rsidR="001C093C">
        <w:t xml:space="preserve">be sufficiently committed to </w:t>
      </w:r>
      <w:r w:rsidR="00621317">
        <w:t>a national tripartite dialogue through the TSPC</w:t>
      </w:r>
      <w:r w:rsidR="001C093C">
        <w:rPr>
          <w:rStyle w:val="FootnoteReference"/>
        </w:rPr>
        <w:footnoteReference w:id="35"/>
      </w:r>
      <w:r w:rsidR="001C093C">
        <w:t xml:space="preserve">. </w:t>
      </w:r>
      <w:r w:rsidRPr="00661890">
        <w:t>In brief, the TSPC is functional, but its performance leaves much room for improvement. (“It is there on paper, but in reality little happens. TSPC has only had one meeting in a year”</w:t>
      </w:r>
      <w:r w:rsidRPr="00661890">
        <w:rPr>
          <w:rStyle w:val="FootnoteReference"/>
        </w:rPr>
        <w:t xml:space="preserve"> </w:t>
      </w:r>
      <w:r w:rsidRPr="00661890">
        <w:rPr>
          <w:rStyle w:val="FootnoteReference"/>
        </w:rPr>
        <w:footnoteReference w:id="36"/>
      </w:r>
      <w:r w:rsidRPr="00661890">
        <w:t>).</w:t>
      </w:r>
      <w:r w:rsidR="007B3233">
        <w:t xml:space="preserve"> An indicat</w:t>
      </w:r>
      <w:r w:rsidR="00D476A8">
        <w:t>ion</w:t>
      </w:r>
      <w:r w:rsidR="007B3233">
        <w:t xml:space="preserve"> of th</w:t>
      </w:r>
      <w:r w:rsidR="00D476A8">
        <w:t>e</w:t>
      </w:r>
      <w:r w:rsidR="007B3233">
        <w:t xml:space="preserve"> </w:t>
      </w:r>
      <w:r w:rsidR="00384CBA">
        <w:t xml:space="preserve">functioning of </w:t>
      </w:r>
      <w:r w:rsidR="000D09CF">
        <w:t xml:space="preserve">the </w:t>
      </w:r>
      <w:r w:rsidR="00384CBA">
        <w:t>TSPC</w:t>
      </w:r>
      <w:r w:rsidR="000D09CF">
        <w:t xml:space="preserve"> </w:t>
      </w:r>
      <w:r w:rsidR="00384CBA">
        <w:t xml:space="preserve"> </w:t>
      </w:r>
      <w:r w:rsidR="007B3233">
        <w:t xml:space="preserve">is the fact </w:t>
      </w:r>
      <w:r w:rsidR="00CB69CA">
        <w:t xml:space="preserve">that </w:t>
      </w:r>
      <w:r w:rsidR="00771D09">
        <w:t xml:space="preserve">Members of Parliament </w:t>
      </w:r>
      <w:r w:rsidR="00027FE1">
        <w:t xml:space="preserve">in 2019 </w:t>
      </w:r>
      <w:r w:rsidR="00771D09">
        <w:t>took the initiative</w:t>
      </w:r>
      <w:r w:rsidR="00463C7C">
        <w:t xml:space="preserve"> through a sub-committee to develop and draft the 2020 Labour Reform Act</w:t>
      </w:r>
      <w:r w:rsidR="00A8080E">
        <w:t xml:space="preserve">, </w:t>
      </w:r>
      <w:r w:rsidR="00D227B6">
        <w:t>with substantial support from the ILM project and ILO experts</w:t>
      </w:r>
      <w:r w:rsidR="003A690A">
        <w:t xml:space="preserve">. This was because </w:t>
      </w:r>
      <w:r w:rsidR="00A8080E">
        <w:t>the socia</w:t>
      </w:r>
      <w:r w:rsidR="00D227B6">
        <w:t>l</w:t>
      </w:r>
      <w:r w:rsidR="00A8080E">
        <w:t xml:space="preserve"> partner</w:t>
      </w:r>
      <w:r w:rsidR="00D227B6">
        <w:t>s</w:t>
      </w:r>
      <w:r w:rsidR="00BE6AC2">
        <w:t xml:space="preserve"> and the Government would have had major disagreements </w:t>
      </w:r>
      <w:r w:rsidR="002F3BBF">
        <w:t xml:space="preserve">if this were to </w:t>
      </w:r>
      <w:r w:rsidR="00D476A8">
        <w:t xml:space="preserve">have </w:t>
      </w:r>
      <w:r w:rsidR="002F3BBF">
        <w:t>be</w:t>
      </w:r>
      <w:r w:rsidR="00D476A8">
        <w:t>en</w:t>
      </w:r>
      <w:r w:rsidR="002F3BBF">
        <w:t xml:space="preserve"> processed through the TSPC</w:t>
      </w:r>
      <w:r w:rsidR="009C24AA">
        <w:t xml:space="preserve">, </w:t>
      </w:r>
      <w:r w:rsidR="00700961">
        <w:t xml:space="preserve">again </w:t>
      </w:r>
      <w:r w:rsidR="009C24AA">
        <w:t xml:space="preserve">leading the policy </w:t>
      </w:r>
      <w:r w:rsidR="00280C71">
        <w:t xml:space="preserve">preparation </w:t>
      </w:r>
      <w:r w:rsidR="009C24AA">
        <w:t>process to stall</w:t>
      </w:r>
      <w:r w:rsidR="002F3BBF">
        <w:t>.</w:t>
      </w:r>
    </w:p>
    <w:p w14:paraId="6D4A70EC" w14:textId="6AC8B106" w:rsidR="00D77825" w:rsidRPr="00661890" w:rsidRDefault="00D77825" w:rsidP="003975C6">
      <w:pPr>
        <w:pStyle w:val="BodyTextReport"/>
        <w:jc w:val="both"/>
      </w:pPr>
      <w:r w:rsidRPr="00661890">
        <w:lastRenderedPageBreak/>
        <w:t xml:space="preserve">Despite this, social partners have been noted to feed into and participate more actively in policy dialogue, not least in connection with issues like maternity leave, reducing serious or fatal working accidents, the passing of the LMES and the recently approved revised Labour </w:t>
      </w:r>
      <w:r w:rsidR="00BB1D9B">
        <w:t>Act</w:t>
      </w:r>
      <w:r w:rsidRPr="00661890">
        <w:t>.</w:t>
      </w:r>
    </w:p>
    <w:p w14:paraId="4ABBC66F" w14:textId="6E8BB83E" w:rsidR="00A92FD6" w:rsidRPr="00661890" w:rsidRDefault="00D77825" w:rsidP="003975C6">
      <w:pPr>
        <w:pStyle w:val="BodyTextReport"/>
        <w:jc w:val="both"/>
      </w:pPr>
      <w:r w:rsidRPr="00661890">
        <w:t>In summary, based on the improved capacity, ILO needs to enhance support to constituents (Employers’ and Workers’ Organisations as well as the TSPC secretariat)</w:t>
      </w:r>
      <w:r w:rsidR="0048363A">
        <w:t>, and the</w:t>
      </w:r>
      <w:r w:rsidR="000E3C94" w:rsidRPr="000E3C94">
        <w:t xml:space="preserve"> </w:t>
      </w:r>
      <w:r w:rsidR="000E3C94" w:rsidRPr="00661890">
        <w:t>MoIDLPSHA</w:t>
      </w:r>
      <w:r w:rsidR="000E3C94">
        <w:t xml:space="preserve"> need</w:t>
      </w:r>
      <w:r w:rsidR="003F3F41">
        <w:t>s</w:t>
      </w:r>
      <w:r w:rsidR="000E3C94">
        <w:t xml:space="preserve"> to more proactively ensure that the national tripartite mechanism </w:t>
      </w:r>
      <w:r w:rsidR="00B44823">
        <w:t>receives the attention it requires, all in order</w:t>
      </w:r>
      <w:r w:rsidR="00653B0D">
        <w:t xml:space="preserve"> to</w:t>
      </w:r>
      <w:r w:rsidRPr="00661890">
        <w:t xml:space="preserve"> address the set-back and create room for a more constructive tri-partite dialogue.</w:t>
      </w:r>
    </w:p>
    <w:p w14:paraId="4586D7E8" w14:textId="3F2CFAAE" w:rsidR="00D77825" w:rsidRPr="00661890" w:rsidRDefault="00D77825" w:rsidP="00D959D6">
      <w:pPr>
        <w:pBdr>
          <w:top w:val="single" w:sz="4" w:space="1" w:color="auto"/>
          <w:left w:val="single" w:sz="4" w:space="4" w:color="auto"/>
          <w:bottom w:val="single" w:sz="4" w:space="1" w:color="auto"/>
          <w:right w:val="single" w:sz="4" w:space="4" w:color="auto"/>
        </w:pBdr>
        <w:rPr>
          <w:i/>
          <w:iCs/>
          <w:sz w:val="22"/>
          <w:szCs w:val="22"/>
        </w:rPr>
      </w:pPr>
      <w:r w:rsidRPr="00661890">
        <w:rPr>
          <w:i/>
          <w:iCs/>
          <w:sz w:val="22"/>
          <w:szCs w:val="22"/>
        </w:rPr>
        <w:t xml:space="preserve">Outcome 2: </w:t>
      </w:r>
      <w:r w:rsidRPr="00661890">
        <w:rPr>
          <w:rFonts w:cstheme="minorHAnsi"/>
          <w:sz w:val="22"/>
          <w:szCs w:val="22"/>
        </w:rPr>
        <w:t>Youth entrepreneurship in Georgia promoted and strengthened through capacity building and institutional strengthening of the GEA and relevant government institutions, with the aim of creating new businesses, strengthening and formalizing existing ones, and involving the private sector through the implementation of responsible business practices.</w:t>
      </w:r>
    </w:p>
    <w:p w14:paraId="0040A00C" w14:textId="1FAB9A62" w:rsidR="00D77825" w:rsidRPr="00661890" w:rsidRDefault="00EE0BA2">
      <w:pPr>
        <w:pStyle w:val="BodyTextReport"/>
        <w:jc w:val="both"/>
      </w:pPr>
      <w:r w:rsidRPr="006D3A95">
        <w:rPr>
          <w:b/>
          <w:bCs/>
        </w:rPr>
        <w:t xml:space="preserve">Finding # </w:t>
      </w:r>
      <w:r>
        <w:rPr>
          <w:b/>
          <w:bCs/>
        </w:rPr>
        <w:t>1</w:t>
      </w:r>
      <w:r w:rsidR="00F22CDB">
        <w:rPr>
          <w:b/>
          <w:bCs/>
        </w:rPr>
        <w:t>1</w:t>
      </w:r>
      <w:r w:rsidRPr="006D3A95">
        <w:rPr>
          <w:b/>
          <w:bCs/>
        </w:rPr>
        <w:t>:</w:t>
      </w:r>
      <w:r>
        <w:t xml:space="preserve"> </w:t>
      </w:r>
      <w:r w:rsidR="00D77825" w:rsidRPr="00661890">
        <w:t xml:space="preserve">Outcome 2 is overall behind targets. The ET finds it is not likely be achieved by </w:t>
      </w:r>
      <w:r w:rsidR="00980987">
        <w:t xml:space="preserve">the </w:t>
      </w:r>
      <w:r w:rsidR="00D77825" w:rsidRPr="00661890">
        <w:t>end of 2021. The project has been quite proactive in aiming to deliver against the two outputs, but the context is difficult, partners have limited capacity and the assumptions have not been fulfilled. The outcome indicator on establishing new enterprises by youth is outside the control of the project and not realistic.</w:t>
      </w:r>
      <w:r w:rsidR="00870601">
        <w:t xml:space="preserve"> </w:t>
      </w:r>
      <w:r w:rsidR="00560EE9">
        <w:t xml:space="preserve">Progress on implementation of the outputs under this </w:t>
      </w:r>
      <w:r w:rsidR="00B17AEB">
        <w:t xml:space="preserve">outcome has been badly affected </w:t>
      </w:r>
      <w:r w:rsidR="00F24ADB">
        <w:t>since April</w:t>
      </w:r>
      <w:r w:rsidR="00B17AEB">
        <w:t xml:space="preserve"> 2020 by the COVID-19 pandemic, </w:t>
      </w:r>
      <w:r w:rsidR="00D103A9">
        <w:t>in particular</w:t>
      </w:r>
      <w:r w:rsidR="00F24ADB" w:rsidRPr="00661890">
        <w:t xml:space="preserve"> deliverables </w:t>
      </w:r>
      <w:r w:rsidR="00D103A9">
        <w:t xml:space="preserve">such as </w:t>
      </w:r>
      <w:r w:rsidR="00F24ADB" w:rsidRPr="00661890">
        <w:t>SIYB and RBC training, awareness raising as well as TA to GEA, HRS and others</w:t>
      </w:r>
      <w:r w:rsidR="00D103A9">
        <w:t xml:space="preserve">. </w:t>
      </w:r>
      <w:r w:rsidR="00B15B14">
        <w:t xml:space="preserve">The MTE notes that </w:t>
      </w:r>
      <w:r w:rsidR="00B17AEB">
        <w:t xml:space="preserve">SIYB </w:t>
      </w:r>
      <w:r w:rsidR="00B15B14">
        <w:t>tools rely extensively on face-to-face communication.</w:t>
      </w:r>
    </w:p>
    <w:p w14:paraId="4BCBB8EA" w14:textId="313E1C00" w:rsidR="00D77825" w:rsidRPr="00661890" w:rsidRDefault="00D77825" w:rsidP="003975C6">
      <w:pPr>
        <w:pStyle w:val="BodyTextReport"/>
        <w:jc w:val="both"/>
        <w:rPr>
          <w:u w:val="single"/>
        </w:rPr>
      </w:pPr>
      <w:r w:rsidRPr="00661890">
        <w:rPr>
          <w:u w:val="single"/>
        </w:rPr>
        <w:t>Output 2.1 Technical support provided to EOs and Government bodies to put in place interventions to promote youth entrepreneurship and improve the business climate for the establishment of new businesses by the youth</w:t>
      </w:r>
    </w:p>
    <w:p w14:paraId="7F7C83DC" w14:textId="6FEA01E0" w:rsidR="00D77825" w:rsidRPr="00661890" w:rsidRDefault="00D77825" w:rsidP="003975C6">
      <w:pPr>
        <w:pStyle w:val="BodyTextReport"/>
        <w:tabs>
          <w:tab w:val="left" w:pos="567"/>
        </w:tabs>
        <w:jc w:val="both"/>
      </w:pPr>
      <w:r w:rsidRPr="00661890">
        <w:t>This output is behind targets, which are found unrealistic and beyond the project’s control. (Indicator 2.1.1: 210 new enterprises established by youth across the country in rural and urban areas. 2.1.2: 300 economic units are provided with business development services (BDS) in order to improve performance and or formalization). There is no data available on BDS records or number of enterprises set-up as a result of SIYB training. It is also difficult for the project to track the SIYB target group. Many of the annual targets set out in the M&amp;E matrix are simply not delivered on or at least not reported.</w:t>
      </w:r>
    </w:p>
    <w:p w14:paraId="168722BA" w14:textId="0E4A1EF9" w:rsidR="00D77825" w:rsidRPr="00661890" w:rsidRDefault="00D77825" w:rsidP="003975C6">
      <w:pPr>
        <w:pStyle w:val="BodyTextReport"/>
        <w:tabs>
          <w:tab w:val="left" w:pos="567"/>
        </w:tabs>
        <w:jc w:val="both"/>
      </w:pPr>
      <w:r w:rsidRPr="00661890">
        <w:t>What has been delivered are: Introducing SIYB in Georgia (mapping and action plan) by ILO Geneva; Solid progress in introducing SYIB and establishing a corps of 13 certified SIYB trainers by Intensive Training of Trainers by ILO master trainers in 2019; rolling out Demonstration SIYB in 2019 by GEA, the Regional Agricultural Development Agencies (ARDA), and Georgian Innovation and Technology Agency (GITA) (60 youth trainees). In 2020, a Pilot SIYB (Training of Entrepreneurs) was delivered in Western Georgia (143 trainees).</w:t>
      </w:r>
    </w:p>
    <w:p w14:paraId="6243CB08" w14:textId="5CC4A662" w:rsidR="00D77825" w:rsidRPr="00661890" w:rsidRDefault="00D77825" w:rsidP="003975C6">
      <w:pPr>
        <w:pStyle w:val="BodyTextReport"/>
        <w:tabs>
          <w:tab w:val="left" w:pos="567"/>
        </w:tabs>
        <w:jc w:val="both"/>
      </w:pPr>
      <w:r w:rsidRPr="00661890">
        <w:t>A master plan for rolling out SIYB by the certified trainers is needed. A loose plan for this exists, but it needs to be agreed with the responsible institutions how this is to be rolled out, and notably how to continue financing it. The project’s contact to SIYB trainers also needs to be improved. No follow up and learning sessions have been organised with the group of trainers</w:t>
      </w:r>
      <w:r w:rsidRPr="00661890">
        <w:rPr>
          <w:rStyle w:val="FootnoteReference"/>
        </w:rPr>
        <w:footnoteReference w:id="37"/>
      </w:r>
      <w:r w:rsidRPr="00661890">
        <w:t>.</w:t>
      </w:r>
    </w:p>
    <w:p w14:paraId="6F067DCD" w14:textId="03D38FFD" w:rsidR="00D77825" w:rsidRPr="00661890" w:rsidRDefault="00D77825" w:rsidP="003975C6">
      <w:pPr>
        <w:pStyle w:val="BodyTextReport"/>
        <w:tabs>
          <w:tab w:val="left" w:pos="567"/>
        </w:tabs>
        <w:jc w:val="both"/>
      </w:pPr>
      <w:r w:rsidRPr="00661890">
        <w:t xml:space="preserve">Capacity building and TA has also been provided to the relatively new Youth Agency of Georgia on developing a youth entrepreneurship study and workshops. No research existed until 2020 on youth entrepreneurship in Georgia. Hence, in order to inform the agency and have a solid knowledge base to be able to conduct evidence-based policies and strategies, the project assisted in developing ToR </w:t>
      </w:r>
      <w:r w:rsidRPr="00661890">
        <w:lastRenderedPageBreak/>
        <w:t>and funding a study on holistic entrepreneurship ecosystem in Georgia, specifically focused on youth</w:t>
      </w:r>
      <w:r w:rsidRPr="00661890">
        <w:rPr>
          <w:rStyle w:val="FootnoteReference"/>
        </w:rPr>
        <w:footnoteReference w:id="38"/>
      </w:r>
      <w:r w:rsidRPr="00661890">
        <w:t>.</w:t>
      </w:r>
    </w:p>
    <w:p w14:paraId="7363B35C" w14:textId="22201EC2" w:rsidR="00D77825" w:rsidRPr="00661890" w:rsidRDefault="00D77825" w:rsidP="003975C6">
      <w:pPr>
        <w:pStyle w:val="BodyTextReport"/>
        <w:tabs>
          <w:tab w:val="left" w:pos="567"/>
        </w:tabs>
        <w:jc w:val="both"/>
      </w:pPr>
      <w:r w:rsidRPr="00661890">
        <w:t xml:space="preserve">An informal inter agency Business Development Service platform and working group is also reported to have been set up by the project, but it is unclear what have been the results or follow up on this. </w:t>
      </w:r>
    </w:p>
    <w:p w14:paraId="3EA3EC1B" w14:textId="77777777" w:rsidR="00D77825" w:rsidRPr="00661890" w:rsidRDefault="00D77825" w:rsidP="003975C6">
      <w:pPr>
        <w:pStyle w:val="BodyTextReport"/>
        <w:jc w:val="both"/>
        <w:rPr>
          <w:u w:val="single"/>
        </w:rPr>
      </w:pPr>
      <w:r w:rsidRPr="00661890">
        <w:rPr>
          <w:u w:val="single"/>
        </w:rPr>
        <w:t>Output 2.2 Technical support provided to GEA and Human Rights Secretariat (HRS) to implement a strategy to promote Business and Human Rights (BHR) and responsible business conduct (RBC)</w:t>
      </w:r>
    </w:p>
    <w:p w14:paraId="35CB5133" w14:textId="6B082CE4" w:rsidR="00D77825" w:rsidRPr="00661890" w:rsidRDefault="00D77825" w:rsidP="003975C6">
      <w:pPr>
        <w:pStyle w:val="BodyTextReport"/>
        <w:tabs>
          <w:tab w:val="left" w:pos="567"/>
        </w:tabs>
        <w:jc w:val="both"/>
      </w:pPr>
      <w:r w:rsidRPr="00661890">
        <w:t>While the project has been very active in assisting HRS and GEA to implement such a strategy, the output is behind target. The output indicators include BHR and RBC services by GEA (development &amp; implementation of tools), as well as a toolkit to promote RBC. These are not reported on at the time of this MTE.</w:t>
      </w:r>
    </w:p>
    <w:p w14:paraId="312994EB" w14:textId="1EE658E5" w:rsidR="00D77825" w:rsidRPr="00661890" w:rsidRDefault="00D77825" w:rsidP="003975C6">
      <w:pPr>
        <w:pStyle w:val="BodyTextReport"/>
        <w:jc w:val="both"/>
      </w:pPr>
      <w:r w:rsidRPr="00661890">
        <w:t>Technical support has included:</w:t>
      </w:r>
    </w:p>
    <w:p w14:paraId="303B7D34" w14:textId="2BB566BE" w:rsidR="00D77825" w:rsidRPr="00661890" w:rsidRDefault="00D77825" w:rsidP="003975C6">
      <w:pPr>
        <w:pStyle w:val="BodyTextReport"/>
        <w:numPr>
          <w:ilvl w:val="0"/>
          <w:numId w:val="20"/>
        </w:numPr>
        <w:tabs>
          <w:tab w:val="left" w:pos="567"/>
        </w:tabs>
        <w:jc w:val="both"/>
      </w:pPr>
      <w:r w:rsidRPr="00661890">
        <w:t>TA to HRS on the development of national Human Rights Strategy 2020 – 2023.</w:t>
      </w:r>
    </w:p>
    <w:p w14:paraId="753F0D5A" w14:textId="77777777" w:rsidR="00D77825" w:rsidRPr="00661890" w:rsidRDefault="00D77825" w:rsidP="003975C6">
      <w:pPr>
        <w:pStyle w:val="BodyTextReport"/>
        <w:numPr>
          <w:ilvl w:val="0"/>
          <w:numId w:val="20"/>
        </w:numPr>
        <w:tabs>
          <w:tab w:val="left" w:pos="567"/>
        </w:tabs>
        <w:jc w:val="both"/>
      </w:pPr>
      <w:r w:rsidRPr="00661890">
        <w:t>Conducted inter-ministerial training workshops on business, human rights and decent work.</w:t>
      </w:r>
    </w:p>
    <w:p w14:paraId="5EF26CD3" w14:textId="77777777" w:rsidR="00D77825" w:rsidRPr="00661890" w:rsidRDefault="00D77825" w:rsidP="003975C6">
      <w:pPr>
        <w:pStyle w:val="BodyTextReport"/>
        <w:numPr>
          <w:ilvl w:val="0"/>
          <w:numId w:val="20"/>
        </w:numPr>
        <w:tabs>
          <w:tab w:val="left" w:pos="567"/>
        </w:tabs>
        <w:jc w:val="both"/>
      </w:pPr>
      <w:r w:rsidRPr="00661890">
        <w:t>Conducted workshop on business and human rights for SMEs advisers</w:t>
      </w:r>
    </w:p>
    <w:p w14:paraId="277AA637" w14:textId="156B3A06" w:rsidR="00D77825" w:rsidRPr="00661890" w:rsidRDefault="00D77825" w:rsidP="003975C6">
      <w:pPr>
        <w:pStyle w:val="BodyTextReport"/>
        <w:numPr>
          <w:ilvl w:val="0"/>
          <w:numId w:val="20"/>
        </w:numPr>
        <w:tabs>
          <w:tab w:val="left" w:pos="567"/>
        </w:tabs>
        <w:jc w:val="both"/>
      </w:pPr>
      <w:r w:rsidRPr="00661890">
        <w:t>Training of HRS, social partners on BHR and Decent Work</w:t>
      </w:r>
    </w:p>
    <w:p w14:paraId="5AE2CAC8" w14:textId="77A8DF00" w:rsidR="00D77825" w:rsidRDefault="00D77825" w:rsidP="003975C6">
      <w:pPr>
        <w:pStyle w:val="BodyTextReport"/>
        <w:tabs>
          <w:tab w:val="left" w:pos="567"/>
        </w:tabs>
        <w:jc w:val="both"/>
      </w:pPr>
      <w:r w:rsidRPr="00661890">
        <w:t>Support has also been delivered to HRS, GEA and several ministries on RBC, as well as support to HRS in developing its BHR action plan. The national Human Rights Strategy (for which HRS is responsible) includes a chapter 25 on Labour Rights. The HRS and the ILO project have jointly developed a concept note on RBC in 2020. This is seen as very relevant and timely support that will feed into future Human Rights Strategy (2020-23)</w:t>
      </w:r>
      <w:r w:rsidRPr="00661890">
        <w:rPr>
          <w:rStyle w:val="FootnoteReference"/>
        </w:rPr>
        <w:footnoteReference w:id="39"/>
      </w:r>
      <w:r w:rsidRPr="00661890">
        <w:t xml:space="preserve">. As for Output 2.1, the RBC /BHR activities have been severely affected by the COVID 19 lock-down. </w:t>
      </w:r>
    </w:p>
    <w:p w14:paraId="7E826F49" w14:textId="6D3082F0" w:rsidR="00F22CDB" w:rsidRPr="00661890" w:rsidRDefault="00F22CDB" w:rsidP="00F22CDB">
      <w:pPr>
        <w:pStyle w:val="Heading3"/>
        <w:ind w:left="680" w:hanging="680"/>
      </w:pPr>
      <w:bookmarkStart w:id="46" w:name="_Toc53065615"/>
      <w:bookmarkStart w:id="47" w:name="_Toc53553910"/>
      <w:r w:rsidRPr="00661890">
        <w:t>5.4</w:t>
      </w:r>
      <w:r>
        <w:t>.2</w:t>
      </w:r>
      <w:r w:rsidRPr="00661890">
        <w:tab/>
        <w:t>COVID response</w:t>
      </w:r>
      <w:bookmarkEnd w:id="46"/>
      <w:bookmarkEnd w:id="47"/>
    </w:p>
    <w:p w14:paraId="6CF44D3C" w14:textId="5243CD2C" w:rsidR="00F22CDB" w:rsidRDefault="00F22CDB" w:rsidP="00F22CDB">
      <w:pPr>
        <w:pStyle w:val="BodyTextReport"/>
        <w:jc w:val="both"/>
      </w:pPr>
      <w:r w:rsidRPr="006D3A95">
        <w:rPr>
          <w:b/>
          <w:bCs/>
        </w:rPr>
        <w:t xml:space="preserve">Finding # </w:t>
      </w:r>
      <w:r>
        <w:rPr>
          <w:b/>
          <w:bCs/>
        </w:rPr>
        <w:t>12</w:t>
      </w:r>
      <w:r w:rsidRPr="006D3A95">
        <w:rPr>
          <w:b/>
          <w:bCs/>
        </w:rPr>
        <w:t>:</w:t>
      </w:r>
      <w:r>
        <w:t xml:space="preserve"> The project progress has been profoundly affected by the unfolding COVID 19 crisis. This has stalled and postponed capacity building and entrepreneurship support interventions. A great deal of flexibility has been demonstrated, but delays have been unavoidable. The project deserves credit for its flexibility and support particularly to the LCID by providing advice, relevant guidelines, and TA.</w:t>
      </w:r>
    </w:p>
    <w:p w14:paraId="7343F19A" w14:textId="77777777" w:rsidR="00F22CDB" w:rsidRPr="00661890" w:rsidRDefault="00F22CDB" w:rsidP="00F22CDB">
      <w:pPr>
        <w:pStyle w:val="BodyTextReport"/>
        <w:jc w:val="both"/>
      </w:pPr>
      <w:r w:rsidRPr="00661890">
        <w:t xml:space="preserve">COVID 19 has had a profound impact on the context and overall economy. The safety measures taken by the Government to counter spread of the virus since March 2020 obviously also affected the project’s ability to deliver on outputs and engage its partners in implementation. A wide range of planned training interventions had to be postponed or cancelled, while other activities and consultations were organised on-line. </w:t>
      </w:r>
    </w:p>
    <w:p w14:paraId="10989610" w14:textId="77777777" w:rsidR="00F22CDB" w:rsidRPr="00661890" w:rsidRDefault="00F22CDB" w:rsidP="00F22CDB">
      <w:pPr>
        <w:pStyle w:val="BodyTextReport"/>
        <w:jc w:val="both"/>
      </w:pPr>
      <w:r w:rsidRPr="00661890">
        <w:t>All the project partners (constituents and other technical partners) have had their annual working plans affected, for some this has been quite serious. GEA and GTUC have both struggled to inform and communicate with members, affiliates, and enterprises. The lockdown has hit small and medium enterprises profoundly, and it has been challenging to get messages and information about containment and safety measures across to employers and trade union members at enterprise level. GEA informs for example that the project a</w:t>
      </w:r>
      <w:r>
        <w:t>ssisted</w:t>
      </w:r>
      <w:r w:rsidRPr="00661890">
        <w:t xml:space="preserve"> in designing a rapid assessment of the impact and response by businesses to the lock-down in April. Many enterprises had no contingency or business </w:t>
      </w:r>
      <w:r w:rsidRPr="00661890">
        <w:lastRenderedPageBreak/>
        <w:t xml:space="preserve">continuity plans. Social Dialogue training has also been much affected, since virtually all training and support in this area still await a gradual reopening of the Georgian economy. </w:t>
      </w:r>
    </w:p>
    <w:p w14:paraId="48C193B1" w14:textId="77777777" w:rsidR="00F22CDB" w:rsidRPr="00661890" w:rsidRDefault="00F22CDB" w:rsidP="00F22CDB">
      <w:pPr>
        <w:pStyle w:val="BodyTextReport"/>
        <w:jc w:val="both"/>
      </w:pPr>
      <w:r w:rsidRPr="00661890">
        <w:rPr>
          <w:i/>
          <w:iCs/>
        </w:rPr>
        <w:t xml:space="preserve">Labour Inspection: </w:t>
      </w:r>
      <w:r w:rsidRPr="00661890">
        <w:t>The project has provided a very well appreciated response and support to LCID and partners on coping with the pandemic. This included translation of a set of published guidelines on response and containment of COVID 19 in workplaces and sub-sectors</w:t>
      </w:r>
      <w:r w:rsidRPr="00661890">
        <w:rPr>
          <w:rStyle w:val="FootnoteReference"/>
        </w:rPr>
        <w:footnoteReference w:id="40"/>
      </w:r>
      <w:r w:rsidRPr="00661890">
        <w:t xml:space="preserve">. It is understood that the LCID and its inspectors integrated and applied these guidelines and ILO’s support actively into OSH provisions, thus assuming a critical role in providing recommendations and best practice on COVID 19 as part of their core functions. According to several sources, this has led to enterprises and government institutions acknowledging the role of the Labour Inspection and appreciating its value. </w:t>
      </w:r>
    </w:p>
    <w:p w14:paraId="454BC9C3" w14:textId="77777777" w:rsidR="00F22CDB" w:rsidRPr="00661890" w:rsidRDefault="00F22CDB" w:rsidP="00F22CDB">
      <w:pPr>
        <w:pStyle w:val="BodyTextReport"/>
        <w:jc w:val="both"/>
      </w:pPr>
      <w:r w:rsidRPr="00661890">
        <w:rPr>
          <w:i/>
          <w:iCs/>
        </w:rPr>
        <w:t xml:space="preserve">SIYB: </w:t>
      </w:r>
      <w:r w:rsidRPr="00661890">
        <w:t xml:space="preserve">Having established a pool of certified SIYB trainers (ToT, certification, demonstration training and supervisions etc) in 2018-2019, the roll out of any entrepreneurship training has been put on hold. Pilot SIYB training events were organised in Western Georgia early in 2020. There is of yet no information  when this may resume, but the ILO informs that the ILO TC in Turin is in the process of finalising an on-line version of SIYB training (e-learning) which should be ready in 2021. </w:t>
      </w:r>
    </w:p>
    <w:p w14:paraId="07881D3A" w14:textId="77777777" w:rsidR="00F22CDB" w:rsidRDefault="00F22CDB" w:rsidP="00F22CDB">
      <w:pPr>
        <w:pStyle w:val="BodyTextReport"/>
        <w:jc w:val="both"/>
      </w:pPr>
      <w:r w:rsidRPr="00661890">
        <w:t>As a result of the COVID-19 outbreak and its social and economic repercussions, the project anticipates proposing changes in the agreed outputs and their indicators in the project document. The changes would be reflected by the overall national priorities in response to the outcomes of the crisis. This will have to be considered in the overall revision of the project framework as recommended by this MTE</w:t>
      </w:r>
      <w:r>
        <w:t>.</w:t>
      </w:r>
    </w:p>
    <w:p w14:paraId="4F3BE963" w14:textId="2E574A7A" w:rsidR="00D77825" w:rsidRPr="00661890" w:rsidRDefault="00D77825" w:rsidP="00D20DAB">
      <w:pPr>
        <w:pStyle w:val="Heading2"/>
      </w:pPr>
      <w:bookmarkStart w:id="48" w:name="_Toc53065618"/>
      <w:bookmarkStart w:id="49" w:name="_Toc53553911"/>
      <w:r w:rsidRPr="00661890">
        <w:t>5.5 Gender equality and inclusion of vulnerable groups</w:t>
      </w:r>
      <w:bookmarkEnd w:id="48"/>
      <w:bookmarkEnd w:id="49"/>
    </w:p>
    <w:p w14:paraId="57407832" w14:textId="458FF285" w:rsidR="00D77825" w:rsidRPr="00661890" w:rsidRDefault="00D77825" w:rsidP="080A6F77"/>
    <w:p w14:paraId="4CD1A23B" w14:textId="214982A8" w:rsidR="00BD508D" w:rsidRDefault="00BD508D" w:rsidP="006F7F9F">
      <w:pPr>
        <w:pStyle w:val="BodyTextReport"/>
        <w:pBdr>
          <w:top w:val="single" w:sz="4" w:space="1" w:color="auto"/>
          <w:left w:val="single" w:sz="4" w:space="4" w:color="auto"/>
          <w:bottom w:val="single" w:sz="4" w:space="1" w:color="auto"/>
          <w:right w:val="single" w:sz="4" w:space="4" w:color="auto"/>
        </w:pBdr>
        <w:ind w:left="360"/>
      </w:pPr>
      <w:r w:rsidRPr="00661890">
        <w:rPr>
          <w:b/>
          <w:bCs/>
        </w:rPr>
        <w:t>Evaluation Questions</w:t>
      </w:r>
    </w:p>
    <w:p w14:paraId="47A40A5C" w14:textId="3B3A761A" w:rsidR="00D77825" w:rsidRPr="00661890" w:rsidRDefault="00D77825" w:rsidP="00096AA5">
      <w:pPr>
        <w:pStyle w:val="BodyTextReport"/>
        <w:numPr>
          <w:ilvl w:val="0"/>
          <w:numId w:val="44"/>
        </w:numPr>
        <w:pBdr>
          <w:top w:val="single" w:sz="4" w:space="1" w:color="auto"/>
          <w:left w:val="single" w:sz="4" w:space="4" w:color="auto"/>
          <w:bottom w:val="single" w:sz="4" w:space="1" w:color="auto"/>
          <w:right w:val="single" w:sz="4" w:space="4" w:color="auto"/>
        </w:pBdr>
      </w:pPr>
      <w:r w:rsidRPr="00661890">
        <w:t>Have women and men benefited equally from the project activities?</w:t>
      </w:r>
    </w:p>
    <w:p w14:paraId="348CA0F1" w14:textId="77777777" w:rsidR="00D77825" w:rsidRPr="00661890" w:rsidRDefault="00D77825" w:rsidP="00096AA5">
      <w:pPr>
        <w:pStyle w:val="BodyTextReport"/>
        <w:numPr>
          <w:ilvl w:val="0"/>
          <w:numId w:val="44"/>
        </w:numPr>
        <w:pBdr>
          <w:top w:val="single" w:sz="4" w:space="1" w:color="auto"/>
          <w:left w:val="single" w:sz="4" w:space="4" w:color="auto"/>
          <w:bottom w:val="single" w:sz="4" w:space="1" w:color="auto"/>
          <w:right w:val="single" w:sz="4" w:space="4" w:color="auto"/>
        </w:pBdr>
      </w:pPr>
      <w:r w:rsidRPr="00661890">
        <w:t>To what extent did the project design identify and integrate specific targets and indicators to capture: gender equality and non-discrimination concerns?</w:t>
      </w:r>
    </w:p>
    <w:p w14:paraId="06F67530" w14:textId="2CB26B0D" w:rsidR="00D77825" w:rsidRPr="00661890" w:rsidRDefault="00D77825" w:rsidP="00096AA5">
      <w:pPr>
        <w:pStyle w:val="BodyTextReport"/>
        <w:numPr>
          <w:ilvl w:val="0"/>
          <w:numId w:val="44"/>
        </w:numPr>
        <w:pBdr>
          <w:top w:val="single" w:sz="4" w:space="1" w:color="auto"/>
          <w:left w:val="single" w:sz="4" w:space="4" w:color="auto"/>
          <w:bottom w:val="single" w:sz="4" w:space="1" w:color="auto"/>
          <w:right w:val="single" w:sz="4" w:space="4" w:color="auto"/>
        </w:pBdr>
      </w:pPr>
      <w:r w:rsidRPr="00661890">
        <w:t xml:space="preserve">To which extent does M&amp;E framework integrate GE and non-discrimination? Gender disaggregated indicators? Did project use ILO Gender Equality, Human Rights Guidelines? </w:t>
      </w:r>
    </w:p>
    <w:p w14:paraId="40481C3A" w14:textId="0723C709" w:rsidR="00096AA5" w:rsidRPr="00096AA5" w:rsidRDefault="00096AA5" w:rsidP="00096AA5">
      <w:pPr>
        <w:pStyle w:val="ListParagraph"/>
        <w:numPr>
          <w:ilvl w:val="0"/>
          <w:numId w:val="44"/>
        </w:numPr>
        <w:pBdr>
          <w:top w:val="single" w:sz="4" w:space="1" w:color="auto"/>
          <w:left w:val="single" w:sz="4" w:space="4" w:color="auto"/>
          <w:bottom w:val="single" w:sz="4" w:space="1" w:color="auto"/>
          <w:right w:val="single" w:sz="4" w:space="4" w:color="auto"/>
        </w:pBdr>
        <w:jc w:val="both"/>
        <w:rPr>
          <w:rFonts w:cstheme="minorHAnsi"/>
        </w:rPr>
      </w:pPr>
      <w:r w:rsidRPr="00096AA5">
        <w:rPr>
          <w:rFonts w:cstheme="minorHAnsi"/>
        </w:rPr>
        <w:t xml:space="preserve">What effect </w:t>
      </w:r>
      <w:r w:rsidRPr="00096AA5">
        <w:t>expected/unexpected) are the interventions likely to have on power relations between women and men and on women empowerment?</w:t>
      </w:r>
    </w:p>
    <w:p w14:paraId="296FADD8" w14:textId="12EB5DCE" w:rsidR="00096AA5" w:rsidRPr="005A7F44" w:rsidRDefault="00096AA5" w:rsidP="00096AA5">
      <w:pPr>
        <w:pStyle w:val="ListParagraph"/>
        <w:numPr>
          <w:ilvl w:val="0"/>
          <w:numId w:val="44"/>
        </w:numPr>
        <w:pBdr>
          <w:top w:val="single" w:sz="4" w:space="1" w:color="auto"/>
          <w:left w:val="single" w:sz="4" w:space="4" w:color="auto"/>
          <w:bottom w:val="single" w:sz="4" w:space="1" w:color="auto"/>
          <w:right w:val="single" w:sz="4" w:space="4" w:color="auto"/>
        </w:pBdr>
        <w:jc w:val="both"/>
        <w:rPr>
          <w:rFonts w:cstheme="minorHAnsi"/>
        </w:rPr>
      </w:pPr>
      <w:r w:rsidRPr="00096AA5">
        <w:t>Were the project’s political and implementing partners (ILO’s constituents and others) aware of ILO’s and the project’s gender-related objectives? Were they sensitized and trained on gender issues and non-discrimination? An on inclusion of vulnerable groups?</w:t>
      </w:r>
    </w:p>
    <w:p w14:paraId="6A7A5E02" w14:textId="721BF4A3" w:rsidR="005A7F44" w:rsidRPr="005A7F44" w:rsidRDefault="005A7F44" w:rsidP="00096AA5">
      <w:pPr>
        <w:pStyle w:val="ListParagraph"/>
        <w:numPr>
          <w:ilvl w:val="0"/>
          <w:numId w:val="44"/>
        </w:numPr>
        <w:pBdr>
          <w:top w:val="single" w:sz="4" w:space="1" w:color="auto"/>
          <w:left w:val="single" w:sz="4" w:space="4" w:color="auto"/>
          <w:bottom w:val="single" w:sz="4" w:space="1" w:color="auto"/>
          <w:right w:val="single" w:sz="4" w:space="4" w:color="auto"/>
        </w:pBdr>
        <w:jc w:val="both"/>
        <w:rPr>
          <w:rFonts w:cstheme="minorHAnsi"/>
        </w:rPr>
      </w:pPr>
      <w:r>
        <w:t>Did the project effectively communicate its gender-related objectives, results and knowledge?</w:t>
      </w:r>
    </w:p>
    <w:p w14:paraId="7CA196ED" w14:textId="77777777" w:rsidR="00D77825" w:rsidRPr="00661890" w:rsidRDefault="00D77825" w:rsidP="080A6F77">
      <w:pPr>
        <w:spacing w:line="257" w:lineRule="auto"/>
        <w:ind w:left="1440" w:hanging="1440"/>
        <w:rPr>
          <w:rFonts w:ascii="Calibri" w:eastAsia="Calibri" w:hAnsi="Calibri" w:cs="Calibri"/>
          <w:b/>
          <w:bCs/>
          <w:sz w:val="22"/>
          <w:szCs w:val="22"/>
        </w:rPr>
      </w:pPr>
    </w:p>
    <w:p w14:paraId="30314EC4" w14:textId="38171AA4" w:rsidR="008A0DA8" w:rsidRPr="00482DA4" w:rsidRDefault="008A0DA8" w:rsidP="00BC4674">
      <w:pPr>
        <w:spacing w:line="257" w:lineRule="auto"/>
        <w:rPr>
          <w:rFonts w:ascii="Calibri" w:eastAsia="Calibri" w:hAnsi="Calibri" w:cs="Calibri"/>
          <w:b/>
          <w:bCs/>
          <w:i/>
          <w:iCs/>
          <w:sz w:val="22"/>
          <w:szCs w:val="22"/>
        </w:rPr>
      </w:pPr>
      <w:r w:rsidRPr="00482DA4">
        <w:rPr>
          <w:rFonts w:ascii="Calibri" w:eastAsia="Calibri" w:hAnsi="Calibri" w:cs="Calibri"/>
          <w:b/>
          <w:bCs/>
          <w:i/>
          <w:iCs/>
          <w:sz w:val="22"/>
          <w:szCs w:val="22"/>
        </w:rPr>
        <w:t xml:space="preserve">Summary of </w:t>
      </w:r>
      <w:r w:rsidR="00D77825" w:rsidRPr="00482DA4">
        <w:rPr>
          <w:rFonts w:ascii="Calibri" w:eastAsia="Calibri" w:hAnsi="Calibri" w:cs="Calibri"/>
          <w:b/>
          <w:bCs/>
          <w:i/>
          <w:iCs/>
          <w:sz w:val="22"/>
          <w:szCs w:val="22"/>
        </w:rPr>
        <w:t>findings:</w:t>
      </w:r>
    </w:p>
    <w:p w14:paraId="7113214A" w14:textId="77777777" w:rsidR="008A0DA8" w:rsidRDefault="008A0DA8" w:rsidP="00BC4674">
      <w:pPr>
        <w:spacing w:line="257" w:lineRule="auto"/>
        <w:rPr>
          <w:rFonts w:ascii="Calibri" w:eastAsia="Calibri" w:hAnsi="Calibri" w:cs="Calibri"/>
          <w:b/>
          <w:bCs/>
          <w:sz w:val="22"/>
          <w:szCs w:val="22"/>
        </w:rPr>
      </w:pPr>
    </w:p>
    <w:p w14:paraId="254EA59E" w14:textId="55F4E75F" w:rsidR="00D77825" w:rsidRPr="00482DA4" w:rsidRDefault="00D77825" w:rsidP="007F4409">
      <w:pPr>
        <w:spacing w:line="257" w:lineRule="auto"/>
        <w:jc w:val="both"/>
        <w:rPr>
          <w:rFonts w:ascii="Calibri" w:eastAsia="Calibri" w:hAnsi="Calibri" w:cs="Calibri"/>
          <w:sz w:val="22"/>
          <w:szCs w:val="22"/>
        </w:rPr>
      </w:pPr>
      <w:r w:rsidRPr="00482DA4">
        <w:rPr>
          <w:rFonts w:ascii="Calibri" w:eastAsia="Calibri" w:hAnsi="Calibri" w:cs="Calibri"/>
          <w:sz w:val="22"/>
          <w:szCs w:val="22"/>
        </w:rPr>
        <w:t xml:space="preserve">The </w:t>
      </w:r>
      <w:r w:rsidR="00232EA4">
        <w:rPr>
          <w:rFonts w:ascii="Calibri" w:eastAsia="Calibri" w:hAnsi="Calibri" w:cs="Calibri"/>
          <w:sz w:val="22"/>
          <w:szCs w:val="22"/>
        </w:rPr>
        <w:t xml:space="preserve">ILM </w:t>
      </w:r>
      <w:r w:rsidRPr="00482DA4">
        <w:rPr>
          <w:rFonts w:ascii="Calibri" w:eastAsia="Calibri" w:hAnsi="Calibri" w:cs="Calibri"/>
          <w:sz w:val="22"/>
          <w:szCs w:val="22"/>
        </w:rPr>
        <w:t>project’s approach to gender equality is based on formal gender balance rather than substantive change.</w:t>
      </w:r>
    </w:p>
    <w:p w14:paraId="70649FAC" w14:textId="7B19FD8C" w:rsidR="00D77825" w:rsidRPr="00661890" w:rsidRDefault="00D77825" w:rsidP="003975C6">
      <w:pPr>
        <w:pStyle w:val="BodyTextReport"/>
        <w:jc w:val="both"/>
      </w:pPr>
      <w:r w:rsidRPr="00661890">
        <w:t>The newly-adopted Constitution of Georgia includes Article 11.3</w:t>
      </w:r>
      <w:r w:rsidR="008A0DA8">
        <w:t>,</w:t>
      </w:r>
      <w:r w:rsidRPr="00661890">
        <w:t xml:space="preserve"> which obliges the state to provide equal rights and opportunities for men and women; to take special measures to ensure the essential (substantive) equality of men and women and to eliminate inequality</w:t>
      </w:r>
      <w:r w:rsidRPr="00661890">
        <w:rPr>
          <w:rStyle w:val="FootnoteReference"/>
        </w:rPr>
        <w:footnoteReference w:id="41"/>
      </w:r>
      <w:r w:rsidRPr="00661890">
        <w:t>.  Despite this provision as well as other obligations and commitment of Georgia, both domestically and internationally</w:t>
      </w:r>
      <w:hyperlink r:id="rId12" w:anchor="_ftn2">
        <w:r w:rsidRPr="00661890">
          <w:rPr>
            <w:rStyle w:val="Hyperlink"/>
            <w:color w:val="auto"/>
            <w:u w:val="none"/>
            <w:vertAlign w:val="superscript"/>
          </w:rPr>
          <w:t>[2]</w:t>
        </w:r>
      </w:hyperlink>
      <w:r w:rsidRPr="00661890">
        <w:t xml:space="preserve">, the overall approach to gender issues is often limited to striving to ensure gender balance. Many ILO partners still </w:t>
      </w:r>
      <w:r w:rsidRPr="00661890">
        <w:lastRenderedPageBreak/>
        <w:t xml:space="preserve">understand gender equality in terms of equal or close to equal number of women in trainings, employment, etc. The notion that men and women might have different needs and might benefit (or not) differently from programmatic interventions is not fully understood. The activities and reporting challenges of the project should be understood in this context.  </w:t>
      </w:r>
    </w:p>
    <w:p w14:paraId="482FA708" w14:textId="64665730" w:rsidR="00D77825" w:rsidRPr="00661890" w:rsidRDefault="00D77825" w:rsidP="003975C6">
      <w:pPr>
        <w:pStyle w:val="BodyTextReport"/>
        <w:jc w:val="both"/>
      </w:pPr>
      <w:r w:rsidRPr="00661890">
        <w:t xml:space="preserve">ILO considers Gender Equality (GE) to be a cross cutting issue and this approach has been reflected in the project design. Targets for indicators of outputs 1.2, 1.3, 2.1 include numerical values to ensure certain gender balance. </w:t>
      </w:r>
    </w:p>
    <w:p w14:paraId="7C5AD7E7" w14:textId="5E1F34E6" w:rsidR="00D77825" w:rsidRPr="00661890" w:rsidRDefault="00D77825" w:rsidP="003975C6">
      <w:pPr>
        <w:spacing w:line="257" w:lineRule="auto"/>
        <w:jc w:val="both"/>
        <w:rPr>
          <w:rFonts w:ascii="Calibri" w:eastAsia="Calibri" w:hAnsi="Calibri" w:cs="Calibri"/>
          <w:b/>
          <w:bCs/>
          <w:sz w:val="22"/>
          <w:szCs w:val="22"/>
        </w:rPr>
      </w:pPr>
      <w:r w:rsidRPr="00661890">
        <w:rPr>
          <w:rFonts w:ascii="Calibri" w:eastAsia="Calibri" w:hAnsi="Calibri" w:cs="Calibri"/>
          <w:b/>
          <w:bCs/>
          <w:sz w:val="22"/>
          <w:szCs w:val="22"/>
        </w:rPr>
        <w:t>Finding #</w:t>
      </w:r>
      <w:r w:rsidR="008A0DA8">
        <w:rPr>
          <w:rFonts w:ascii="Calibri" w:eastAsia="Calibri" w:hAnsi="Calibri" w:cs="Calibri"/>
          <w:b/>
          <w:bCs/>
          <w:sz w:val="22"/>
          <w:szCs w:val="22"/>
        </w:rPr>
        <w:t xml:space="preserve"> 13</w:t>
      </w:r>
      <w:r w:rsidRPr="00661890">
        <w:rPr>
          <w:rFonts w:ascii="Calibri" w:eastAsia="Calibri" w:hAnsi="Calibri" w:cs="Calibri"/>
          <w:b/>
          <w:bCs/>
          <w:sz w:val="22"/>
          <w:szCs w:val="22"/>
        </w:rPr>
        <w:t xml:space="preserve">: The project contributes to the development of policy documents and improvement of gender disaggregated data. </w:t>
      </w:r>
    </w:p>
    <w:p w14:paraId="02FC2257" w14:textId="1D418F5F" w:rsidR="00D77825" w:rsidRPr="00661890" w:rsidRDefault="00D77825" w:rsidP="003975C6">
      <w:pPr>
        <w:pStyle w:val="BodyTextReport"/>
        <w:jc w:val="both"/>
      </w:pPr>
      <w:r w:rsidRPr="00661890">
        <w:t xml:space="preserve">In close collaboration with the MoIDLPSHA, UNWOMEN, Human Rights Secretariat, as well as the social partners the project has been proactive in ensuring that women’s economic empowerment and gender equality is addressed and included in the implementation of a range of activities across the project framework. For example, the project collaborated with UN Women in supporting GTUC on the issues of Gender Pay Gap. Georgian Department of Statistics was supported to improve its work on gender disaggregated data. </w:t>
      </w:r>
    </w:p>
    <w:p w14:paraId="7C3A0F68" w14:textId="6E3D42BA" w:rsidR="00D77825" w:rsidRPr="00661890" w:rsidRDefault="00D77825" w:rsidP="003975C6">
      <w:pPr>
        <w:spacing w:line="257" w:lineRule="auto"/>
        <w:jc w:val="both"/>
        <w:rPr>
          <w:rFonts w:ascii="Calibri" w:eastAsia="Calibri" w:hAnsi="Calibri" w:cs="Calibri"/>
          <w:b/>
          <w:bCs/>
          <w:sz w:val="22"/>
          <w:szCs w:val="22"/>
        </w:rPr>
      </w:pPr>
      <w:r w:rsidRPr="00661890">
        <w:rPr>
          <w:rFonts w:ascii="Calibri" w:eastAsia="Calibri" w:hAnsi="Calibri" w:cs="Calibri"/>
          <w:b/>
          <w:bCs/>
          <w:sz w:val="22"/>
          <w:szCs w:val="22"/>
        </w:rPr>
        <w:t>Finding #</w:t>
      </w:r>
      <w:r w:rsidR="008A0DA8">
        <w:rPr>
          <w:rFonts w:ascii="Calibri" w:eastAsia="Calibri" w:hAnsi="Calibri" w:cs="Calibri"/>
          <w:b/>
          <w:bCs/>
          <w:sz w:val="22"/>
          <w:szCs w:val="22"/>
        </w:rPr>
        <w:t>14</w:t>
      </w:r>
      <w:r w:rsidRPr="00661890">
        <w:rPr>
          <w:rFonts w:ascii="Calibri" w:eastAsia="Calibri" w:hAnsi="Calibri" w:cs="Calibri"/>
          <w:b/>
          <w:bCs/>
          <w:sz w:val="22"/>
          <w:szCs w:val="22"/>
        </w:rPr>
        <w:t>: Institutional building efforts of several partners include gender-related issues.</w:t>
      </w:r>
    </w:p>
    <w:p w14:paraId="399B88F1" w14:textId="1C7C4577" w:rsidR="00D77825" w:rsidRPr="00661890" w:rsidRDefault="00D77825" w:rsidP="003975C6">
      <w:pPr>
        <w:pStyle w:val="BodyTextReport"/>
        <w:jc w:val="both"/>
      </w:pPr>
      <w:r w:rsidRPr="00661890">
        <w:t>The project conducted numerous trainings for the Labo</w:t>
      </w:r>
      <w:r w:rsidR="00096AA5">
        <w:t>u</w:t>
      </w:r>
      <w:r w:rsidRPr="00661890">
        <w:t>r Conditions Inspection Department (Output 1.2), social partners GEA and CTUC (Output 1.3) and GeoStat (Output 2.1). Trainings were also conducted for future mediators and to encourage sustainable entrepreneurship development. In many cases, workshop evaluation is available, which includes questions on whether “the activity addressed the specific needs of both women and men within the course's sector or theme”. The answers to this question range from 2.7 to 4.8 out of possible 5, pointing to the fact that not all workshop/seminars paid sufficient attention to differentiate the needs of men and women. At the same time</w:t>
      </w:r>
      <w:r w:rsidR="007F4409">
        <w:t>,</w:t>
      </w:r>
      <w:r w:rsidRPr="00661890">
        <w:t xml:space="preserve"> it is clear that some effort was made to ensure the participation of women in the activities (in 13 cases there are more women participants, in 8 cases there are more men and in 2 cases the number of male and female participants are equal.). In 10 SYIB trainings there were more women-participants, in some cases there were only women (possibly as a result of collaboration with UN WOMEN), in three of the trainings most participants were men. One of the GEA trainings was specifically on gender issues: “Tackling gender equality challenge in Georgia – the employer’s aspect”</w:t>
      </w:r>
    </w:p>
    <w:p w14:paraId="31B56ECE" w14:textId="7C42B987" w:rsidR="00D77825" w:rsidRPr="00661890" w:rsidRDefault="00D77825" w:rsidP="003975C6">
      <w:pPr>
        <w:pStyle w:val="BodyTextReport"/>
        <w:jc w:val="both"/>
      </w:pPr>
      <w:r w:rsidRPr="00661890">
        <w:t xml:space="preserve">The project has funded several people to receive certificates to conduct Participatory Gender Audits, although there is no indication that this knowledge has been utilized by the project or by social partners. </w:t>
      </w:r>
    </w:p>
    <w:p w14:paraId="1815E9CC" w14:textId="6FC201B8" w:rsidR="009A7073" w:rsidRDefault="00AD3657" w:rsidP="003975C6">
      <w:pPr>
        <w:pStyle w:val="BodyTextReport"/>
        <w:jc w:val="both"/>
      </w:pPr>
      <w:r>
        <w:t>The ILO</w:t>
      </w:r>
      <w:r w:rsidR="00A11ECB">
        <w:t xml:space="preserve"> inf</w:t>
      </w:r>
      <w:r w:rsidR="002F6D63">
        <w:t>orms</w:t>
      </w:r>
      <w:r>
        <w:rPr>
          <w:rStyle w:val="FootnoteReference"/>
        </w:rPr>
        <w:footnoteReference w:id="42"/>
      </w:r>
      <w:r w:rsidR="002F6D63">
        <w:t xml:space="preserve"> that some amendments to the Labour Code (proposed by the ILO) included provisions </w:t>
      </w:r>
      <w:r w:rsidR="009463CC">
        <w:t>for</w:t>
      </w:r>
      <w:r w:rsidR="002F6D63">
        <w:t xml:space="preserve"> promoting gender equality (</w:t>
      </w:r>
      <w:r w:rsidR="003C558C">
        <w:t xml:space="preserve">such as </w:t>
      </w:r>
      <w:r w:rsidR="002F6D63">
        <w:t xml:space="preserve">paternity leave, equal remuneration for work of equal value, a process for establishing a minimum wage). </w:t>
      </w:r>
      <w:r w:rsidR="00921CFA">
        <w:t>However,</w:t>
      </w:r>
      <w:r w:rsidR="002F6D63">
        <w:t xml:space="preserve"> </w:t>
      </w:r>
      <w:r w:rsidR="00921CFA">
        <w:t xml:space="preserve">some </w:t>
      </w:r>
      <w:r w:rsidR="002F6D63">
        <w:t>of the proposals were not (fully) included in the adopted amendments, due to opposition from business and different parts of the Government.</w:t>
      </w:r>
    </w:p>
    <w:p w14:paraId="232C1393" w14:textId="535251B8" w:rsidR="00D77825" w:rsidRPr="00661890" w:rsidRDefault="00D77825" w:rsidP="003975C6">
      <w:pPr>
        <w:pStyle w:val="BodyTextReport"/>
        <w:jc w:val="both"/>
      </w:pPr>
      <w:r w:rsidRPr="00661890">
        <w:t xml:space="preserve">Overall, in cooperation with a wide range of government institutions, social partners, UN agencies and other partners the project has been proactive and gender responsive, to the extent possible. Several respondents to this MTE point out, however, that the project has provided little guidance on gender equality and they were not informed that this may be a requirement in implementing interventions.  </w:t>
      </w:r>
    </w:p>
    <w:p w14:paraId="42CD6287" w14:textId="3F35DE58" w:rsidR="00D77825" w:rsidRPr="00661890" w:rsidRDefault="00D77825" w:rsidP="003975C6">
      <w:pPr>
        <w:spacing w:line="257" w:lineRule="auto"/>
        <w:jc w:val="both"/>
      </w:pPr>
      <w:r w:rsidRPr="00661890">
        <w:rPr>
          <w:rFonts w:ascii="Calibri" w:eastAsia="Calibri" w:hAnsi="Calibri" w:cs="Calibri"/>
          <w:b/>
          <w:bCs/>
          <w:sz w:val="22"/>
          <w:szCs w:val="22"/>
        </w:rPr>
        <w:t>Finding #</w:t>
      </w:r>
      <w:r w:rsidR="008A0DA8">
        <w:rPr>
          <w:rFonts w:ascii="Calibri" w:eastAsia="Calibri" w:hAnsi="Calibri" w:cs="Calibri"/>
          <w:b/>
          <w:bCs/>
          <w:sz w:val="22"/>
          <w:szCs w:val="22"/>
        </w:rPr>
        <w:t xml:space="preserve"> 15</w:t>
      </w:r>
      <w:r w:rsidRPr="00661890">
        <w:rPr>
          <w:rFonts w:ascii="Calibri" w:eastAsia="Calibri" w:hAnsi="Calibri" w:cs="Calibri"/>
          <w:sz w:val="22"/>
          <w:szCs w:val="22"/>
        </w:rPr>
        <w:t xml:space="preserve"> </w:t>
      </w:r>
      <w:r w:rsidRPr="00661890">
        <w:rPr>
          <w:rFonts w:ascii="Calibri" w:eastAsia="Calibri" w:hAnsi="Calibri" w:cs="Calibri"/>
          <w:b/>
          <w:bCs/>
          <w:sz w:val="22"/>
          <w:szCs w:val="22"/>
        </w:rPr>
        <w:t>Monitoring framework of the project does not fully integrate gender equality indicators.</w:t>
      </w:r>
    </w:p>
    <w:p w14:paraId="15CE1682" w14:textId="57FE020B" w:rsidR="00D77825" w:rsidRPr="00661890" w:rsidRDefault="00D77825" w:rsidP="00C84F75">
      <w:pPr>
        <w:pStyle w:val="BodyTextReport"/>
        <w:jc w:val="both"/>
      </w:pPr>
      <w:r w:rsidRPr="00661890">
        <w:lastRenderedPageBreak/>
        <w:t xml:space="preserve">The monitoring framework of the project mentions ‘gender’ and ‘women’ in the context of indicators for Outputs 1.2, 1.3 and 2.1.. This is done mainly in the form of equal participation of women and men in various trainings and workshops. This approach does not allow the project to measure and monitor progress in terms of benefits accrued to men and women. Data availability is also a major challenge to reporting and tracking. The ILO’s Guidelines on Integrating Gender Equality in Monitoring and Evaluation, and (presumably) Danida’s Human Rights Based Approach and Gender Equality Screening tool were consulted during project design but have not led to mainstreaming of gender equality. It appears that a specific gender analysis was not done, and the output and outcome indicators are not gender inclusive. </w:t>
      </w:r>
    </w:p>
    <w:p w14:paraId="48755268" w14:textId="54C38508" w:rsidR="00D77825" w:rsidRDefault="00D77825" w:rsidP="00D20DAB">
      <w:pPr>
        <w:pStyle w:val="Heading2"/>
      </w:pPr>
      <w:bookmarkStart w:id="50" w:name="_Toc53065619"/>
      <w:bookmarkStart w:id="51" w:name="_Toc53553912"/>
      <w:r w:rsidRPr="00661890">
        <w:t>5.6 Challenges</w:t>
      </w:r>
      <w:bookmarkEnd w:id="50"/>
      <w:bookmarkEnd w:id="51"/>
    </w:p>
    <w:p w14:paraId="6BD37412" w14:textId="77777777" w:rsidR="005A7F44" w:rsidRPr="005A7F44" w:rsidRDefault="005A7F44" w:rsidP="005A7F44"/>
    <w:p w14:paraId="7110E959" w14:textId="77777777" w:rsidR="00D77825" w:rsidRPr="00661890" w:rsidRDefault="00D77825" w:rsidP="001D5191">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 xml:space="preserve">Which have been the main contributing and challenging factors towards project’s success in attaining its targets? </w:t>
      </w:r>
    </w:p>
    <w:p w14:paraId="30D4DE9D" w14:textId="77777777" w:rsidR="00D77825" w:rsidRPr="00661890" w:rsidRDefault="00D77825" w:rsidP="001D5191">
      <w:pPr>
        <w:pStyle w:val="ListParagraph"/>
        <w:numPr>
          <w:ilvl w:val="0"/>
          <w:numId w:val="6"/>
        </w:numPr>
        <w:pBdr>
          <w:top w:val="single" w:sz="4" w:space="1" w:color="auto"/>
          <w:left w:val="single" w:sz="4" w:space="4" w:color="auto"/>
          <w:bottom w:val="single" w:sz="4" w:space="1" w:color="auto"/>
          <w:right w:val="single" w:sz="4" w:space="4" w:color="auto"/>
        </w:pBdr>
        <w:ind w:left="567" w:hanging="567"/>
        <w:jc w:val="both"/>
        <w:rPr>
          <w:rFonts w:cstheme="minorHAnsi"/>
        </w:rPr>
      </w:pPr>
      <w:r w:rsidRPr="00661890">
        <w:rPr>
          <w:rFonts w:cstheme="minorHAnsi"/>
        </w:rPr>
        <w:t xml:space="preserve">What, if any, unintended results of the project have been identified or perceived? </w:t>
      </w:r>
    </w:p>
    <w:p w14:paraId="6446B939" w14:textId="0131D686" w:rsidR="00D77825" w:rsidRDefault="008A0DA8" w:rsidP="001D5191">
      <w:pPr>
        <w:rPr>
          <w:b/>
          <w:bCs/>
          <w:i/>
          <w:iCs/>
        </w:rPr>
      </w:pPr>
      <w:r w:rsidRPr="00482DA4">
        <w:rPr>
          <w:b/>
          <w:bCs/>
          <w:i/>
          <w:iCs/>
        </w:rPr>
        <w:t xml:space="preserve">Summary of Findings: </w:t>
      </w:r>
    </w:p>
    <w:p w14:paraId="6FFF8388" w14:textId="28F9C0CE" w:rsidR="008A0DA8" w:rsidRDefault="008A0DA8" w:rsidP="008A0DA8">
      <w:pPr>
        <w:pStyle w:val="BodyTextReport"/>
        <w:tabs>
          <w:tab w:val="left" w:pos="567"/>
        </w:tabs>
        <w:jc w:val="both"/>
      </w:pPr>
      <w:r w:rsidRPr="00482DA4">
        <w:t>The initial design of the complex project has been a challenge from the on-set</w:t>
      </w:r>
      <w:r>
        <w:t xml:space="preserve"> </w:t>
      </w:r>
      <w:r w:rsidR="00B90BF8">
        <w:t>whilst</w:t>
      </w:r>
      <w:r>
        <w:t xml:space="preserve"> not modifying th</w:t>
      </w:r>
      <w:r w:rsidR="00B90BF8">
        <w:t xml:space="preserve">is is a missed opportunity. </w:t>
      </w:r>
      <w:r w:rsidR="008C4B6D">
        <w:t xml:space="preserve">The </w:t>
      </w:r>
      <w:r w:rsidR="00442724">
        <w:t>tripartite</w:t>
      </w:r>
      <w:r w:rsidR="008C4B6D">
        <w:t xml:space="preserve"> mechanisms</w:t>
      </w:r>
      <w:r w:rsidR="00442724">
        <w:t xml:space="preserve"> (TSPC) </w:t>
      </w:r>
      <w:r w:rsidR="008C4B6D">
        <w:t xml:space="preserve">has </w:t>
      </w:r>
      <w:r w:rsidR="00442724">
        <w:t xml:space="preserve">unfortunately not </w:t>
      </w:r>
      <w:r w:rsidR="00D20AB6">
        <w:t xml:space="preserve">performed well, with low engagement by the social partners. </w:t>
      </w:r>
      <w:r w:rsidR="00153011" w:rsidRPr="00661890">
        <w:t xml:space="preserve">While the overall legislative framework </w:t>
      </w:r>
      <w:r w:rsidR="00D12632">
        <w:t xml:space="preserve">for a national tripartite dialogue </w:t>
      </w:r>
      <w:r w:rsidR="00153011" w:rsidRPr="00661890">
        <w:t xml:space="preserve">is now in place, </w:t>
      </w:r>
      <w:r w:rsidR="0080379D">
        <w:t xml:space="preserve">and the capacity for social dialogue by the constituents has now been in enhanced, </w:t>
      </w:r>
      <w:r w:rsidR="00153011" w:rsidRPr="00661890">
        <w:t>more engagement by the sometimes</w:t>
      </w:r>
      <w:r w:rsidR="00153011">
        <w:t xml:space="preserve"> frustrated</w:t>
      </w:r>
      <w:r w:rsidR="00153011" w:rsidRPr="00661890">
        <w:t xml:space="preserve"> social partners </w:t>
      </w:r>
      <w:r w:rsidR="00153011">
        <w:t xml:space="preserve">as well as by the Government </w:t>
      </w:r>
      <w:r w:rsidR="00153011" w:rsidRPr="00661890">
        <w:t>will be necessary.</w:t>
      </w:r>
      <w:r w:rsidR="00D93764">
        <w:t xml:space="preserve"> </w:t>
      </w:r>
      <w:r w:rsidR="0063591E">
        <w:t>It has also been  difficult to involve the Danish social partners more actively for technical and resource reasons, including finding a modus operandi internally in the ILO.</w:t>
      </w:r>
    </w:p>
    <w:p w14:paraId="1E01814A" w14:textId="64E3FBBB" w:rsidR="00412DF1" w:rsidRDefault="00980A53" w:rsidP="008A0DA8">
      <w:pPr>
        <w:pStyle w:val="BodyTextReport"/>
        <w:tabs>
          <w:tab w:val="left" w:pos="567"/>
        </w:tabs>
        <w:jc w:val="both"/>
      </w:pPr>
      <w:r w:rsidRPr="00661890">
        <w:t>A structural challenge to the ILO is that there is no official ILO representation in Georgia</w:t>
      </w:r>
      <w:r w:rsidR="005B74F6">
        <w:t xml:space="preserve"> and in </w:t>
      </w:r>
      <w:r w:rsidR="005B74F6" w:rsidRPr="00661890">
        <w:t xml:space="preserve">many ways </w:t>
      </w:r>
      <w:r w:rsidR="005B74F6">
        <w:t xml:space="preserve">the ILM Project </w:t>
      </w:r>
      <w:r w:rsidR="005B74F6" w:rsidRPr="00661890">
        <w:t>must play the role of representing ILO</w:t>
      </w:r>
      <w:r>
        <w:t xml:space="preserve">. </w:t>
      </w:r>
      <w:r w:rsidR="003B41A4">
        <w:t>C</w:t>
      </w:r>
      <w:r w:rsidR="003B41A4" w:rsidRPr="00661890">
        <w:t xml:space="preserve">arefully </w:t>
      </w:r>
      <w:r w:rsidR="003B41A4">
        <w:t xml:space="preserve">coordination </w:t>
      </w:r>
      <w:r w:rsidR="003B41A4" w:rsidRPr="00661890">
        <w:t>i</w:t>
      </w:r>
      <w:r w:rsidR="003B41A4">
        <w:t xml:space="preserve">s </w:t>
      </w:r>
      <w:r>
        <w:t xml:space="preserve">thus </w:t>
      </w:r>
      <w:r w:rsidR="003B41A4">
        <w:t xml:space="preserve">necessary between ILO’s DWT Regional office in </w:t>
      </w:r>
      <w:r w:rsidR="003B41A4" w:rsidRPr="00661890">
        <w:t xml:space="preserve">Moscow and the </w:t>
      </w:r>
      <w:r w:rsidR="00D8781E">
        <w:t xml:space="preserve">ILM Project </w:t>
      </w:r>
      <w:r w:rsidR="003B41A4" w:rsidRPr="00661890">
        <w:t>CTA</w:t>
      </w:r>
      <w:r w:rsidR="00D8781E">
        <w:t xml:space="preserve"> in </w:t>
      </w:r>
      <w:r w:rsidR="00D8781E" w:rsidRPr="00661890">
        <w:t>terms of feeding into and participating in various UN coordination and programming task</w:t>
      </w:r>
      <w:r w:rsidR="005B74F6">
        <w:t>s</w:t>
      </w:r>
      <w:r w:rsidR="00D8781E">
        <w:t>.</w:t>
      </w:r>
    </w:p>
    <w:p w14:paraId="333F2ED3" w14:textId="6681ACBC" w:rsidR="00741343" w:rsidRPr="008A0DA8" w:rsidRDefault="00741343" w:rsidP="00482DA4">
      <w:pPr>
        <w:pStyle w:val="BodyTextReport"/>
        <w:tabs>
          <w:tab w:val="left" w:pos="567"/>
        </w:tabs>
        <w:jc w:val="both"/>
      </w:pPr>
      <w:r>
        <w:t xml:space="preserve">The project team has been </w:t>
      </w:r>
      <w:r w:rsidR="0011311F">
        <w:t>creative</w:t>
      </w:r>
      <w:r>
        <w:t xml:space="preserve"> in responding to a range of requests by the </w:t>
      </w:r>
      <w:r w:rsidR="0011311F">
        <w:t xml:space="preserve">constituents. </w:t>
      </w:r>
      <w:r w:rsidR="00BB2A26">
        <w:t xml:space="preserve">However, </w:t>
      </w:r>
      <w:r w:rsidR="00BB2A26" w:rsidRPr="00661890">
        <w:t xml:space="preserve">focus and resources </w:t>
      </w:r>
      <w:r w:rsidR="00BB2A26">
        <w:t>have been</w:t>
      </w:r>
      <w:r w:rsidR="00BB2A26" w:rsidRPr="00661890">
        <w:t xml:space="preserve"> utilised for areas that are not within the scope of the agreed results framework</w:t>
      </w:r>
      <w:r w:rsidR="00BB2A26">
        <w:t xml:space="preserve">. </w:t>
      </w:r>
      <w:r w:rsidR="0011311F">
        <w:t xml:space="preserve">The opportunity arising by the </w:t>
      </w:r>
      <w:r w:rsidR="00A15D09">
        <w:t xml:space="preserve">MPs in having the ILO supporting development of the draft Labour Reform Act </w:t>
      </w:r>
      <w:r w:rsidR="00E95C26">
        <w:t>has been a key decisive factor. Positive effects have also been noted from collaborating with non-traditional partner organisations (UNWOMEN</w:t>
      </w:r>
      <w:r w:rsidR="007F4409">
        <w:rPr>
          <w:lang w:val="ka-GE"/>
        </w:rPr>
        <w:t>)</w:t>
      </w:r>
      <w:r w:rsidR="00E95C26">
        <w:t xml:space="preserve">, as well as in rolling out SIYB through </w:t>
      </w:r>
      <w:r w:rsidR="00F32105">
        <w:t>institutions that were able to provide relevant resources and had access to the market.</w:t>
      </w:r>
    </w:p>
    <w:p w14:paraId="3EC85BEF" w14:textId="75D1B9F1" w:rsidR="00D77825" w:rsidRPr="00661890" w:rsidRDefault="00D77825" w:rsidP="00047756">
      <w:pPr>
        <w:pStyle w:val="Heading3"/>
      </w:pPr>
      <w:bookmarkStart w:id="52" w:name="_Toc53065620"/>
      <w:bookmarkStart w:id="53" w:name="_Toc53553913"/>
      <w:r w:rsidRPr="00661890">
        <w:t>5.6.1</w:t>
      </w:r>
      <w:r w:rsidRPr="00661890">
        <w:tab/>
        <w:t>Challenges and contributions to attaining targets</w:t>
      </w:r>
      <w:bookmarkEnd w:id="52"/>
      <w:bookmarkEnd w:id="53"/>
    </w:p>
    <w:p w14:paraId="5DDDECF8" w14:textId="506A8549" w:rsidR="00D77825" w:rsidRPr="00661890" w:rsidRDefault="00D45ADA" w:rsidP="003975C6">
      <w:pPr>
        <w:pStyle w:val="BodyTextReport"/>
        <w:tabs>
          <w:tab w:val="left" w:pos="567"/>
        </w:tabs>
        <w:jc w:val="both"/>
      </w:pPr>
      <w:r w:rsidRPr="00661890">
        <w:rPr>
          <w:rFonts w:ascii="Calibri" w:eastAsia="Calibri" w:hAnsi="Calibri" w:cs="Calibri"/>
          <w:b/>
          <w:bCs/>
        </w:rPr>
        <w:t>Finding #</w:t>
      </w:r>
      <w:r>
        <w:rPr>
          <w:rFonts w:ascii="Calibri" w:eastAsia="Calibri" w:hAnsi="Calibri" w:cs="Calibri"/>
          <w:b/>
          <w:bCs/>
        </w:rPr>
        <w:t xml:space="preserve"> 16:</w:t>
      </w:r>
      <w:r w:rsidRPr="00661890">
        <w:rPr>
          <w:rFonts w:ascii="Calibri" w:eastAsia="Calibri" w:hAnsi="Calibri" w:cs="Calibri"/>
        </w:rPr>
        <w:t xml:space="preserve"> </w:t>
      </w:r>
      <w:r w:rsidR="00D77825" w:rsidRPr="00661890">
        <w:t xml:space="preserve">Not adjusting the project results framework, in particular the targets and indicators beyond the project’s control has been a challenge from the beginning, as well as a missed opportunity, in the opinion of the ET. As pointed out in section 5.4 and 2.2, the ambitious framework design is one of the reasons why the project has had difficulties in reporting on achievements, which are generally at a lower level in the chain of results (activities and outputs) than assumed in the framework. Other challenges are ILO’s reporting format and the incoherence in reporting and utilising the M&amp;E framework and indicators systematically. </w:t>
      </w:r>
    </w:p>
    <w:p w14:paraId="05280CA2" w14:textId="0761E809" w:rsidR="00D77825" w:rsidRPr="00661890" w:rsidRDefault="00D45ADA" w:rsidP="003975C6">
      <w:pPr>
        <w:pStyle w:val="BodyTextReport"/>
        <w:tabs>
          <w:tab w:val="left" w:pos="567"/>
        </w:tabs>
        <w:jc w:val="both"/>
      </w:pPr>
      <w:r w:rsidRPr="00661890">
        <w:rPr>
          <w:rFonts w:ascii="Calibri" w:eastAsia="Calibri" w:hAnsi="Calibri" w:cs="Calibri"/>
          <w:b/>
          <w:bCs/>
        </w:rPr>
        <w:t>Finding #</w:t>
      </w:r>
      <w:r>
        <w:rPr>
          <w:rFonts w:ascii="Calibri" w:eastAsia="Calibri" w:hAnsi="Calibri" w:cs="Calibri"/>
          <w:b/>
          <w:bCs/>
        </w:rPr>
        <w:t xml:space="preserve"> 1</w:t>
      </w:r>
      <w:r w:rsidR="00482DA4">
        <w:rPr>
          <w:rFonts w:ascii="Calibri" w:eastAsia="Calibri" w:hAnsi="Calibri" w:cs="Calibri"/>
          <w:b/>
          <w:bCs/>
        </w:rPr>
        <w:t>7</w:t>
      </w:r>
      <w:r w:rsidR="00E82250">
        <w:rPr>
          <w:rFonts w:ascii="Calibri" w:eastAsia="Calibri" w:hAnsi="Calibri" w:cs="Calibri"/>
          <w:b/>
          <w:bCs/>
        </w:rPr>
        <w:t>.</w:t>
      </w:r>
      <w:r w:rsidRPr="00661890">
        <w:rPr>
          <w:rFonts w:ascii="Calibri" w:eastAsia="Calibri" w:hAnsi="Calibri" w:cs="Calibri"/>
        </w:rPr>
        <w:t xml:space="preserve"> </w:t>
      </w:r>
      <w:r w:rsidR="00D77825" w:rsidRPr="00661890">
        <w:t xml:space="preserve">As pointed out in section 5.4, progress on improvement of the TSPC has been slow and has not led to a more proactive, </w:t>
      </w:r>
      <w:r w:rsidR="00096AA5" w:rsidRPr="00661890">
        <w:t>inclusive,</w:t>
      </w:r>
      <w:r w:rsidR="00D77825" w:rsidRPr="00661890">
        <w:t xml:space="preserve"> and better performing national tri-partite committee. This is a question of resources in the TSPC secretariat, but also of attention to this important tri-partite mechanism by Government and social partners. </w:t>
      </w:r>
      <w:r w:rsidR="00722CFD">
        <w:t xml:space="preserve">This </w:t>
      </w:r>
      <w:r w:rsidR="00F22CAD">
        <w:t>again</w:t>
      </w:r>
      <w:r w:rsidR="00BC5CE9">
        <w:t xml:space="preserve"> </w:t>
      </w:r>
      <w:r w:rsidR="00722CFD">
        <w:t xml:space="preserve">raises the question </w:t>
      </w:r>
      <w:r w:rsidR="00BC5CE9">
        <w:t xml:space="preserve">of </w:t>
      </w:r>
      <w:r w:rsidR="00F759B9">
        <w:t xml:space="preserve">whether </w:t>
      </w:r>
      <w:r w:rsidR="00562145" w:rsidRPr="00661890">
        <w:t>MoIDLPSHA</w:t>
      </w:r>
      <w:r w:rsidR="00BC5CE9">
        <w:t xml:space="preserve"> is </w:t>
      </w:r>
      <w:r w:rsidR="00F759B9">
        <w:t xml:space="preserve">sufficiently committed to TSPC </w:t>
      </w:r>
      <w:r w:rsidR="00295B9D">
        <w:t xml:space="preserve">to improve the national tripartite dialogue. </w:t>
      </w:r>
      <w:r w:rsidR="00D77825" w:rsidRPr="00661890">
        <w:t xml:space="preserve">While the overall legislative framework is now in place, more engagement by the </w:t>
      </w:r>
      <w:r w:rsidR="00096AA5" w:rsidRPr="00661890">
        <w:t>sometimes</w:t>
      </w:r>
      <w:r w:rsidR="00262DCC">
        <w:t xml:space="preserve"> </w:t>
      </w:r>
      <w:r w:rsidR="00096AA5">
        <w:t>frustrated</w:t>
      </w:r>
      <w:r w:rsidR="00D77825" w:rsidRPr="00661890">
        <w:t xml:space="preserve"> social partners </w:t>
      </w:r>
      <w:r w:rsidR="00295B9D">
        <w:lastRenderedPageBreak/>
        <w:t xml:space="preserve">as well as </w:t>
      </w:r>
      <w:r w:rsidR="00ED663A">
        <w:t xml:space="preserve">by </w:t>
      </w:r>
      <w:r w:rsidR="00295B9D">
        <w:t xml:space="preserve">the </w:t>
      </w:r>
      <w:r w:rsidR="00ED663A">
        <w:t xml:space="preserve">Government </w:t>
      </w:r>
      <w:r w:rsidR="00D77825" w:rsidRPr="00661890">
        <w:t xml:space="preserve">will be necessary. It is appreciated that there is </w:t>
      </w:r>
      <w:r w:rsidR="00096AA5" w:rsidRPr="00661890">
        <w:t>a close</w:t>
      </w:r>
      <w:r w:rsidR="00D77825" w:rsidRPr="00661890">
        <w:t xml:space="preserve"> collaboration and trust between MoIDLPSHA and the ILO team, which is conducive and goes well beyond the specific deliverables. The project also has good collaboration with the </w:t>
      </w:r>
      <w:r w:rsidR="003E7CB6">
        <w:t>social partners</w:t>
      </w:r>
      <w:r w:rsidR="00D77825" w:rsidRPr="00661890">
        <w:t xml:space="preserve">, but more work is needed with all partners to overcome the current challenges. The ILO project will need to pay attention to this and continue to support the </w:t>
      </w:r>
      <w:r w:rsidR="007C2985">
        <w:t>constituents</w:t>
      </w:r>
      <w:r w:rsidR="00D77825" w:rsidRPr="00661890">
        <w:t xml:space="preserve"> on improving the TSPC until end of 2021.</w:t>
      </w:r>
    </w:p>
    <w:p w14:paraId="08743B22" w14:textId="10666340" w:rsidR="00D77825" w:rsidRPr="00661890" w:rsidRDefault="00D45ADA" w:rsidP="003975C6">
      <w:pPr>
        <w:pStyle w:val="BodyTextReport"/>
        <w:tabs>
          <w:tab w:val="left" w:pos="567"/>
        </w:tabs>
        <w:jc w:val="both"/>
      </w:pPr>
      <w:r w:rsidRPr="00661890">
        <w:rPr>
          <w:rFonts w:ascii="Calibri" w:eastAsia="Calibri" w:hAnsi="Calibri" w:cs="Calibri"/>
          <w:b/>
          <w:bCs/>
        </w:rPr>
        <w:t>Finding #</w:t>
      </w:r>
      <w:r>
        <w:rPr>
          <w:rFonts w:ascii="Calibri" w:eastAsia="Calibri" w:hAnsi="Calibri" w:cs="Calibri"/>
          <w:b/>
          <w:bCs/>
        </w:rPr>
        <w:t xml:space="preserve"> 1</w:t>
      </w:r>
      <w:r w:rsidR="00482DA4">
        <w:rPr>
          <w:rFonts w:ascii="Calibri" w:eastAsia="Calibri" w:hAnsi="Calibri" w:cs="Calibri"/>
          <w:b/>
          <w:bCs/>
        </w:rPr>
        <w:t>8</w:t>
      </w:r>
      <w:r w:rsidR="00E82250">
        <w:rPr>
          <w:rFonts w:ascii="Calibri" w:eastAsia="Calibri" w:hAnsi="Calibri" w:cs="Calibri"/>
          <w:b/>
          <w:bCs/>
        </w:rPr>
        <w:t>.</w:t>
      </w:r>
      <w:r w:rsidRPr="00661890">
        <w:rPr>
          <w:rFonts w:ascii="Calibri" w:eastAsia="Calibri" w:hAnsi="Calibri" w:cs="Calibri"/>
        </w:rPr>
        <w:t xml:space="preserve"> </w:t>
      </w:r>
      <w:r w:rsidR="00D77825" w:rsidRPr="00661890">
        <w:t>Involvement of Danish social partners</w:t>
      </w:r>
      <w:r w:rsidR="00D77825" w:rsidRPr="00661890">
        <w:rPr>
          <w:rStyle w:val="FootnoteReference"/>
        </w:rPr>
        <w:footnoteReference w:id="43"/>
      </w:r>
      <w:r w:rsidR="00D77825" w:rsidRPr="00661890">
        <w:t xml:space="preserve"> was assumed in the DED/project document (and is a specific request by Danida). This is an important element of the Danish Neighbourhood Programme (DANEP). ILO was to seek involving Danish Social partners where relevant, (sharing good practices, peer review, knowledge, </w:t>
      </w:r>
      <w:r w:rsidR="00096AA5" w:rsidRPr="00661890">
        <w:t>experience,</w:t>
      </w:r>
      <w:r w:rsidR="00D77825" w:rsidRPr="00661890">
        <w:t xml:space="preserve"> and capacity building). This has proven challenging for several reasons. Firstly, resources and priorities have not allowed DI or DATD to engage in supporting the Georgian counterparts, apart from initial contacts and discussion. The ILO has in fact tried to engage them more actively, but it sems to be difficult (also beyond social partners, like training of judges and employment services)</w:t>
      </w:r>
      <w:r w:rsidR="00D77825" w:rsidRPr="00661890">
        <w:rPr>
          <w:rStyle w:val="FootnoteReference"/>
        </w:rPr>
        <w:footnoteReference w:id="44"/>
      </w:r>
      <w:r w:rsidR="00D77825" w:rsidRPr="00661890">
        <w:t>. Both GEA and GTUC do have regular contacts to their sister organisations but involving them actively has not materialised in the framework of this ILO project. Secondly, despite the good intentions it has been difficult to agree with the ILO on involving Danish social partners organisations. This is related to the costs (Danish partners will not provide services and advice without compensation) where it seems to be a problem agreeing on a reasonable fee. The ET also notes some hesitation to the arrangement on the part of ILO (ILO ACTRAV and ACTEMP divisions in Geneva have the mandate to assist and advice to Employers’ and Workers’ Organisations).</w:t>
      </w:r>
    </w:p>
    <w:p w14:paraId="736DDCA2" w14:textId="4C7528B2" w:rsidR="00D77825" w:rsidRPr="00661890" w:rsidRDefault="00D77825" w:rsidP="003975C6">
      <w:pPr>
        <w:pStyle w:val="BodyTextReport"/>
        <w:tabs>
          <w:tab w:val="left" w:pos="567"/>
        </w:tabs>
        <w:jc w:val="both"/>
      </w:pPr>
      <w:r w:rsidRPr="00661890">
        <w:t xml:space="preserve">The ET further notes that the three key Danish social partners cooperate on a multi-annual global Strategic Partnership Agreement with Danida (the Labour Market Consortium), with strategic interventions in areas </w:t>
      </w:r>
      <w:r w:rsidR="005A7F44" w:rsidRPr="00661890">
        <w:t>truly relevant</w:t>
      </w:r>
      <w:r w:rsidRPr="00661890">
        <w:t xml:space="preserve"> to this present project. To the knowledge of the ET, DI has provided advice and some support to GEA under this agreement, outside the present ILO project. While TA and capacity building should not be assumed to be provided free of charge by the consortium partners, they nevertheless constitute an important resource concerning the “Danish Model”.</w:t>
      </w:r>
    </w:p>
    <w:p w14:paraId="0B7970E7" w14:textId="3C10B49E" w:rsidR="00D77825" w:rsidRPr="00661890" w:rsidRDefault="00D77825" w:rsidP="003975C6">
      <w:pPr>
        <w:pStyle w:val="BodyTextReport"/>
        <w:tabs>
          <w:tab w:val="left" w:pos="567"/>
        </w:tabs>
        <w:jc w:val="both"/>
      </w:pPr>
      <w:r w:rsidRPr="00661890">
        <w:t xml:space="preserve">A study tour to Denmark was planned in 2019 for the social partners (labour market, social </w:t>
      </w:r>
      <w:r w:rsidR="005A7F44" w:rsidRPr="00661890">
        <w:t>dialogue,</w:t>
      </w:r>
      <w:r w:rsidRPr="00661890">
        <w:t xml:space="preserve"> and visits to relevant institutions), but this had to be postponed and is now slated for 2021 also due to the Coronavirus.</w:t>
      </w:r>
    </w:p>
    <w:p w14:paraId="195FBF6C" w14:textId="35C8CF65" w:rsidR="00D77825" w:rsidRPr="00661890" w:rsidRDefault="00D77825" w:rsidP="003975C6">
      <w:pPr>
        <w:pStyle w:val="BodyTextReport"/>
        <w:tabs>
          <w:tab w:val="left" w:pos="567"/>
        </w:tabs>
        <w:jc w:val="both"/>
      </w:pPr>
      <w:r w:rsidRPr="00661890">
        <w:t>Mobilisation and involvement of Danish partners (where this is specifically relevant) should receive more attention by the project and ILO for the remainder of the project, where a model for defining relevant services and payment should be agreed on. A lump sum arrangement to cater for the cost of such services could be an option.</w:t>
      </w:r>
    </w:p>
    <w:p w14:paraId="73C9342C" w14:textId="01924698" w:rsidR="00D77825" w:rsidRPr="00661890" w:rsidRDefault="00E82250" w:rsidP="003975C6">
      <w:pPr>
        <w:pStyle w:val="BodyTextReport"/>
        <w:tabs>
          <w:tab w:val="left" w:pos="567"/>
        </w:tabs>
        <w:jc w:val="both"/>
      </w:pPr>
      <w:r w:rsidRPr="00661890">
        <w:rPr>
          <w:rFonts w:ascii="Calibri" w:eastAsia="Calibri" w:hAnsi="Calibri" w:cs="Calibri"/>
          <w:b/>
          <w:bCs/>
        </w:rPr>
        <w:t>Finding #</w:t>
      </w:r>
      <w:r>
        <w:rPr>
          <w:rFonts w:ascii="Calibri" w:eastAsia="Calibri" w:hAnsi="Calibri" w:cs="Calibri"/>
          <w:b/>
          <w:bCs/>
        </w:rPr>
        <w:t xml:space="preserve"> 1</w:t>
      </w:r>
      <w:r w:rsidR="00482DA4">
        <w:rPr>
          <w:rFonts w:ascii="Calibri" w:eastAsia="Calibri" w:hAnsi="Calibri" w:cs="Calibri"/>
          <w:b/>
          <w:bCs/>
        </w:rPr>
        <w:t>9</w:t>
      </w:r>
      <w:r>
        <w:rPr>
          <w:rFonts w:ascii="Calibri" w:eastAsia="Calibri" w:hAnsi="Calibri" w:cs="Calibri"/>
          <w:b/>
          <w:bCs/>
        </w:rPr>
        <w:t>.</w:t>
      </w:r>
      <w:r w:rsidRPr="00661890">
        <w:rPr>
          <w:rFonts w:ascii="Calibri" w:eastAsia="Calibri" w:hAnsi="Calibri" w:cs="Calibri"/>
        </w:rPr>
        <w:t xml:space="preserve"> </w:t>
      </w:r>
      <w:r w:rsidR="00D77825" w:rsidRPr="00661890">
        <w:t xml:space="preserve">A structural challenge to the ILO is that there is no official ILO representation in Georgia. This is obviously a political and diplomatic issue. The implications, however, are noticeable given that the project in many ways </w:t>
      </w:r>
      <w:r w:rsidR="005A7F44" w:rsidRPr="00661890">
        <w:t>must</w:t>
      </w:r>
      <w:r w:rsidR="00D77825" w:rsidRPr="00661890">
        <w:t xml:space="preserve"> play the role of representing ILO, since the CTA is de facto the only resident official. </w:t>
      </w:r>
      <w:r w:rsidR="0020224A" w:rsidRPr="00B32B1C">
        <w:t xml:space="preserve">The ILM project plays a role as coordinating platform between the </w:t>
      </w:r>
      <w:r w:rsidR="0020224A" w:rsidRPr="00C3210D">
        <w:rPr>
          <w:rFonts w:cstheme="minorHAnsi"/>
          <w:bCs/>
          <w:color w:val="000000" w:themeColor="text1"/>
          <w:sz w:val="20"/>
        </w:rPr>
        <w:t xml:space="preserve">ILO </w:t>
      </w:r>
      <w:r w:rsidR="0020224A">
        <w:rPr>
          <w:rFonts w:cstheme="minorHAnsi"/>
          <w:bCs/>
          <w:color w:val="000000" w:themeColor="text1"/>
          <w:sz w:val="20"/>
        </w:rPr>
        <w:t>DWT</w:t>
      </w:r>
      <w:r w:rsidR="0020224A" w:rsidRPr="00C3210D">
        <w:rPr>
          <w:rFonts w:cstheme="minorHAnsi"/>
          <w:bCs/>
          <w:color w:val="000000" w:themeColor="text1"/>
          <w:sz w:val="20"/>
        </w:rPr>
        <w:t xml:space="preserve"> Support Team and Country Office for Easter</w:t>
      </w:r>
      <w:r w:rsidR="0020224A">
        <w:rPr>
          <w:rFonts w:cstheme="minorHAnsi"/>
          <w:bCs/>
          <w:color w:val="000000" w:themeColor="text1"/>
          <w:sz w:val="20"/>
        </w:rPr>
        <w:t>n</w:t>
      </w:r>
      <w:r w:rsidR="0020224A" w:rsidRPr="00C3210D">
        <w:rPr>
          <w:rFonts w:cstheme="minorHAnsi"/>
          <w:bCs/>
          <w:color w:val="000000" w:themeColor="text1"/>
          <w:sz w:val="20"/>
        </w:rPr>
        <w:t xml:space="preserve"> Europe and Central Asia</w:t>
      </w:r>
      <w:r w:rsidR="0020224A" w:rsidRPr="00B32B1C">
        <w:t xml:space="preserve"> and the UN Country Team in Georgia. The mandate of ILO’s Development Cooperation allows the CTA to communicate with all UN agencies on issues related to the project implementation. ILO’s </w:t>
      </w:r>
      <w:r w:rsidR="004366BE">
        <w:t xml:space="preserve">DWT </w:t>
      </w:r>
      <w:r w:rsidR="0020224A" w:rsidRPr="00B32B1C">
        <w:t xml:space="preserve">Regional office is responsible for all other representation, and engagement, such as </w:t>
      </w:r>
      <w:r w:rsidR="00E94058">
        <w:t>i</w:t>
      </w:r>
      <w:r w:rsidR="0020224A" w:rsidRPr="00B32B1C">
        <w:t>n development of the UNSCDF</w:t>
      </w:r>
      <w:r w:rsidR="00E94058">
        <w:t>.</w:t>
      </w:r>
      <w:r w:rsidR="000D54AC">
        <w:t xml:space="preserve"> </w:t>
      </w:r>
      <w:r w:rsidR="00271AB9">
        <w:t>C</w:t>
      </w:r>
      <w:r w:rsidR="00D77825" w:rsidRPr="00661890">
        <w:t xml:space="preserve">arefully </w:t>
      </w:r>
      <w:r w:rsidR="00271AB9">
        <w:t xml:space="preserve">coordination </w:t>
      </w:r>
      <w:r w:rsidR="00D77825" w:rsidRPr="00661890">
        <w:t>i</w:t>
      </w:r>
      <w:r w:rsidR="0088202A">
        <w:t xml:space="preserve">s necessary in </w:t>
      </w:r>
      <w:r w:rsidR="00D77825" w:rsidRPr="00661890">
        <w:t>terms of feeding into and participating in various UN coordination and programming tasks</w:t>
      </w:r>
      <w:r w:rsidR="00271AB9">
        <w:t xml:space="preserve"> between ILO’s DWT Regional office in </w:t>
      </w:r>
      <w:r w:rsidR="00271AB9" w:rsidRPr="00661890">
        <w:t>Moscow and the CTA</w:t>
      </w:r>
      <w:r w:rsidR="00D77825" w:rsidRPr="00661890">
        <w:t xml:space="preserve">. One direct implication of the present set-up is how the project team has to balance the requests and opportunities coming from its constituents (see </w:t>
      </w:r>
      <w:r w:rsidR="0044289F">
        <w:t xml:space="preserve">finding # 22 </w:t>
      </w:r>
      <w:r w:rsidR="00D77825" w:rsidRPr="00661890">
        <w:t xml:space="preserve">below under unintended effects). Such requests as valid as they </w:t>
      </w:r>
      <w:r w:rsidR="00A148C5">
        <w:t>may be</w:t>
      </w:r>
      <w:r w:rsidR="00A148C5" w:rsidRPr="00661890">
        <w:t xml:space="preserve"> </w:t>
      </w:r>
      <w:r w:rsidR="00D77825" w:rsidRPr="00661890">
        <w:t xml:space="preserve">do divert attention and focus </w:t>
      </w:r>
      <w:r w:rsidR="006B5107">
        <w:t>from</w:t>
      </w:r>
      <w:r w:rsidR="00D77825" w:rsidRPr="00661890">
        <w:t xml:space="preserve"> delivering on the formal project results framework. The ET takes note of this dilemma while its resolution is beyond the mandate of the MTE.</w:t>
      </w:r>
    </w:p>
    <w:p w14:paraId="42199B92" w14:textId="2205558D" w:rsidR="00D77825" w:rsidRPr="00661890" w:rsidRDefault="00D77825" w:rsidP="00047756">
      <w:pPr>
        <w:pStyle w:val="Heading3"/>
      </w:pPr>
      <w:bookmarkStart w:id="54" w:name="_Toc53065621"/>
      <w:bookmarkStart w:id="55" w:name="_Toc53553914"/>
      <w:r w:rsidRPr="00661890">
        <w:lastRenderedPageBreak/>
        <w:t>5.6.2</w:t>
      </w:r>
      <w:r w:rsidRPr="00661890">
        <w:tab/>
        <w:t>Unintended positive and negative effects</w:t>
      </w:r>
      <w:bookmarkEnd w:id="54"/>
      <w:bookmarkEnd w:id="55"/>
    </w:p>
    <w:p w14:paraId="35F3754C" w14:textId="740FA0BF" w:rsidR="00D77825" w:rsidRPr="00661890" w:rsidRDefault="00EC77B9" w:rsidP="003975C6">
      <w:pPr>
        <w:pStyle w:val="BodyTextReport"/>
        <w:jc w:val="both"/>
      </w:pPr>
      <w:r w:rsidRPr="00661890">
        <w:rPr>
          <w:rFonts w:ascii="Calibri" w:eastAsia="Calibri" w:hAnsi="Calibri" w:cs="Calibri"/>
          <w:b/>
          <w:bCs/>
        </w:rPr>
        <w:t>Finding #</w:t>
      </w:r>
      <w:r>
        <w:rPr>
          <w:rFonts w:ascii="Calibri" w:eastAsia="Calibri" w:hAnsi="Calibri" w:cs="Calibri"/>
          <w:b/>
          <w:bCs/>
        </w:rPr>
        <w:t xml:space="preserve"> </w:t>
      </w:r>
      <w:r w:rsidR="00482DA4">
        <w:rPr>
          <w:rFonts w:ascii="Calibri" w:eastAsia="Calibri" w:hAnsi="Calibri" w:cs="Calibri"/>
          <w:b/>
          <w:bCs/>
        </w:rPr>
        <w:t>20</w:t>
      </w:r>
      <w:r>
        <w:rPr>
          <w:rFonts w:ascii="Calibri" w:eastAsia="Calibri" w:hAnsi="Calibri" w:cs="Calibri"/>
          <w:b/>
          <w:bCs/>
        </w:rPr>
        <w:t xml:space="preserve">. </w:t>
      </w:r>
      <w:r w:rsidR="00D77825" w:rsidRPr="00661890">
        <w:t>A request was received from a group of members of Parliament to the ILO to provide support to development of new draft labour act in 2019</w:t>
      </w:r>
      <w:r w:rsidR="00A04798">
        <w:t>-20</w:t>
      </w:r>
      <w:r w:rsidR="00D77825" w:rsidRPr="00661890">
        <w:t>. This should have been the role of TSPC, but due to the disagreements between social partners (even in the technical working groups under TSPC, and the low number of formal TSPC meetings</w:t>
      </w:r>
      <w:r w:rsidR="00B111B0">
        <w:rPr>
          <w:lang w:val="ka-GE"/>
        </w:rPr>
        <w:t>)</w:t>
      </w:r>
      <w:r w:rsidR="00D77825" w:rsidRPr="00661890">
        <w:t>, Parliamentarians decided to take the lead on the labour act.</w:t>
      </w:r>
      <w:r w:rsidR="002A4CB6">
        <w:rPr>
          <w:rStyle w:val="FootnoteReference"/>
        </w:rPr>
        <w:footnoteReference w:id="45"/>
      </w:r>
    </w:p>
    <w:p w14:paraId="726B8405" w14:textId="2F369138" w:rsidR="00D77825" w:rsidRPr="00661890" w:rsidRDefault="00D77825" w:rsidP="003975C6">
      <w:pPr>
        <w:pStyle w:val="BodyTextReport"/>
        <w:jc w:val="both"/>
      </w:pPr>
      <w:r w:rsidRPr="00661890">
        <w:t>This provided an opportunity and impetus to development of the package and gave ILO unique access to the policy development process. It is the assessment of several respondents that without the initiative by MPs and the unusual fast tracking of the act, it may not have been passed in September 2020.</w:t>
      </w:r>
    </w:p>
    <w:p w14:paraId="217F3A82" w14:textId="4B53D8E0" w:rsidR="00D77825" w:rsidRPr="00661890" w:rsidRDefault="00EC77B9" w:rsidP="003975C6">
      <w:pPr>
        <w:pStyle w:val="BodyTextReport"/>
        <w:jc w:val="both"/>
      </w:pPr>
      <w:r w:rsidRPr="00661890">
        <w:rPr>
          <w:rFonts w:ascii="Calibri" w:eastAsia="Calibri" w:hAnsi="Calibri" w:cs="Calibri"/>
          <w:b/>
          <w:bCs/>
        </w:rPr>
        <w:t>Finding #</w:t>
      </w:r>
      <w:r>
        <w:rPr>
          <w:rFonts w:ascii="Calibri" w:eastAsia="Calibri" w:hAnsi="Calibri" w:cs="Calibri"/>
          <w:b/>
          <w:bCs/>
        </w:rPr>
        <w:t xml:space="preserve"> 2</w:t>
      </w:r>
      <w:r w:rsidR="00482DA4">
        <w:rPr>
          <w:rFonts w:ascii="Calibri" w:eastAsia="Calibri" w:hAnsi="Calibri" w:cs="Calibri"/>
          <w:b/>
          <w:bCs/>
        </w:rPr>
        <w:t>1</w:t>
      </w:r>
      <w:r>
        <w:rPr>
          <w:rFonts w:ascii="Calibri" w:eastAsia="Calibri" w:hAnsi="Calibri" w:cs="Calibri"/>
          <w:b/>
          <w:bCs/>
        </w:rPr>
        <w:t>.</w:t>
      </w:r>
      <w:r w:rsidRPr="00661890">
        <w:rPr>
          <w:rFonts w:ascii="Calibri" w:eastAsia="Calibri" w:hAnsi="Calibri" w:cs="Calibri"/>
        </w:rPr>
        <w:t xml:space="preserve"> </w:t>
      </w:r>
      <w:r w:rsidR="00D77825" w:rsidRPr="00661890">
        <w:t>An issue that has surfaced again and again during the MTE has been the ILO project team’s attention to and response to requests by social partners and collaborators that were unplanned for, slightly outside the scope of the defined project framework.</w:t>
      </w:r>
    </w:p>
    <w:p w14:paraId="341E4D30" w14:textId="6AB3E3D0" w:rsidR="00D77825" w:rsidRPr="00661890" w:rsidRDefault="00D77825" w:rsidP="003975C6">
      <w:pPr>
        <w:pStyle w:val="BodyTextReport"/>
        <w:jc w:val="both"/>
      </w:pPr>
      <w:r w:rsidRPr="00661890">
        <w:t>The collaboration with UNWOMEN in 2019-2020 on Gender Pay Gap</w:t>
      </w:r>
      <w:r w:rsidRPr="00661890">
        <w:rPr>
          <w:rStyle w:val="FootnoteReference"/>
        </w:rPr>
        <w:footnoteReference w:id="46"/>
      </w:r>
      <w:r w:rsidRPr="00661890">
        <w:t xml:space="preserve"> has also been valuable and unplanned for. A memorandum of understanding has been signed between ILO and UNWOMEN, which has given access and expertise that is outside the scope of ILO’s normal line of work. UNWOMEN thus provided TA and training RBC and Social Floor protection, as well as training of the Labour Inspection on sexual harassment and protection at the workplace. It is also intended that UNWOMEN will train women entrepreneurs (Output 2.1). An indirect result of this is can be said to be GTUC’s work on developing a methodology on measuring the gender gap at the workplace /with members, which the project supported. This built on the Gender Pay Gap research. </w:t>
      </w:r>
    </w:p>
    <w:p w14:paraId="391951E1" w14:textId="70FB586F" w:rsidR="00D77825" w:rsidRPr="00661890" w:rsidRDefault="00D77825" w:rsidP="003975C6">
      <w:pPr>
        <w:pStyle w:val="BodyTextReport"/>
        <w:jc w:val="both"/>
      </w:pPr>
      <w:r w:rsidRPr="00661890">
        <w:t>In the same vein, the project has worked with organisations like GITA and ARDA in rolling out the first round of SIYB in 2019 and 2020. GEA and the central ministries had limited experience or capacity to take on this role, so TA was provided to the agencies on introducing SIYB and trainers had to be trained, certified and selected from these other partners</w:t>
      </w:r>
      <w:r w:rsidRPr="00661890">
        <w:rPr>
          <w:rStyle w:val="FootnoteReference"/>
        </w:rPr>
        <w:footnoteReference w:id="47"/>
      </w:r>
      <w:r w:rsidRPr="00661890">
        <w:t>. GEA (the designated partner for this) has also been part of this process and nominated several trainers. While this has been positive unintended effects and valuable to the project, it has also been demanding. Several assumptions were made in the project document about some level of capacity existing with GEA and government institutions in entrepreneurship training as well as BDS. These assumptions could not be fulfilled so the ILO project had to work with available resources. This process has cost time and efforts and set back Outcome 2 considerably.</w:t>
      </w:r>
    </w:p>
    <w:p w14:paraId="35A753BD" w14:textId="2FBB9A67" w:rsidR="00A33C94" w:rsidRPr="00C84F75" w:rsidRDefault="00BB2A26" w:rsidP="003975C6">
      <w:pPr>
        <w:pStyle w:val="BodyTextReport"/>
        <w:jc w:val="both"/>
        <w:rPr>
          <w:color w:val="000000" w:themeColor="text1"/>
        </w:rPr>
      </w:pPr>
      <w:r w:rsidRPr="00661890">
        <w:rPr>
          <w:rFonts w:ascii="Calibri" w:eastAsia="Calibri" w:hAnsi="Calibri" w:cs="Calibri"/>
          <w:b/>
          <w:bCs/>
        </w:rPr>
        <w:t>Finding #</w:t>
      </w:r>
      <w:r>
        <w:rPr>
          <w:rFonts w:ascii="Calibri" w:eastAsia="Calibri" w:hAnsi="Calibri" w:cs="Calibri"/>
          <w:b/>
          <w:bCs/>
        </w:rPr>
        <w:t xml:space="preserve"> 2</w:t>
      </w:r>
      <w:r w:rsidR="00482DA4">
        <w:rPr>
          <w:rFonts w:ascii="Calibri" w:eastAsia="Calibri" w:hAnsi="Calibri" w:cs="Calibri"/>
          <w:b/>
          <w:bCs/>
        </w:rPr>
        <w:t>2</w:t>
      </w:r>
      <w:r>
        <w:rPr>
          <w:rFonts w:ascii="Calibri" w:eastAsia="Calibri" w:hAnsi="Calibri" w:cs="Calibri"/>
          <w:b/>
          <w:bCs/>
        </w:rPr>
        <w:t>.</w:t>
      </w:r>
      <w:r w:rsidRPr="00661890">
        <w:rPr>
          <w:rFonts w:ascii="Calibri" w:eastAsia="Calibri" w:hAnsi="Calibri" w:cs="Calibri"/>
        </w:rPr>
        <w:t xml:space="preserve"> </w:t>
      </w:r>
      <w:r w:rsidR="00D77825" w:rsidRPr="00661890">
        <w:t>The ET notes and the ILO project team agrees that the frequent requests by social partners and others constitute opportunities for collaboration to provide relevant expertise and engage in valuable policy and social dialogue processes within the mandate of the ILO</w:t>
      </w:r>
      <w:r w:rsidR="005926AB" w:rsidRPr="007671F8">
        <w:t>.</w:t>
      </w:r>
      <w:r w:rsidR="005926AB">
        <w:t xml:space="preserve"> </w:t>
      </w:r>
      <w:r w:rsidR="00D77825" w:rsidRPr="00661890">
        <w:t xml:space="preserve">However, responding to such requests (like examples quoted above) also imply that focus and resources are utilised for areas that are not within the scope of the agreed results framework and can be difficult to fit under the various outputs. More importantly, seizing such opportunities also mean that planned interventions could not be implemented on time or were simply not undertaken. While requests may be perfectly legitimate and relevant, the agreed overall work plan and results framework need to be fed into systematically if the project is to deliver on all its outputs and contribute to the outcomes. </w:t>
      </w:r>
      <w:r w:rsidR="00CC04F9">
        <w:t>M</w:t>
      </w:r>
      <w:r w:rsidR="00D77825" w:rsidRPr="00661890">
        <w:t xml:space="preserve">ore attention </w:t>
      </w:r>
      <w:r w:rsidR="00CC04F9">
        <w:t xml:space="preserve">by the ILM project team as well as ILO’s DWT regional office </w:t>
      </w:r>
      <w:r w:rsidR="00D77825" w:rsidRPr="00661890">
        <w:t>need</w:t>
      </w:r>
      <w:r w:rsidR="00466F35">
        <w:t>s</w:t>
      </w:r>
      <w:r w:rsidR="00D77825" w:rsidRPr="00661890">
        <w:t xml:space="preserve"> to be paid to fulfilling and working on targets and deliverables for the remainder of the project. </w:t>
      </w:r>
      <w:r w:rsidR="00D77825" w:rsidRPr="007671F8">
        <w:t xml:space="preserve">This again points </w:t>
      </w:r>
      <w:r w:rsidR="00D77825" w:rsidRPr="007671F8">
        <w:lastRenderedPageBreak/>
        <w:t>to the need for adjusting the project design</w:t>
      </w:r>
      <w:r w:rsidR="004D313F" w:rsidRPr="007671F8">
        <w:t xml:space="preserve"> and </w:t>
      </w:r>
      <w:r w:rsidR="004E2707" w:rsidRPr="007671F8">
        <w:t xml:space="preserve">ensuring </w:t>
      </w:r>
      <w:r w:rsidR="00270E1A" w:rsidRPr="007671F8">
        <w:t xml:space="preserve">a closer </w:t>
      </w:r>
      <w:r w:rsidR="004D313F" w:rsidRPr="007671F8">
        <w:t xml:space="preserve">guidance from ILO’s </w:t>
      </w:r>
      <w:r w:rsidR="007471BC" w:rsidRPr="007671F8">
        <w:t xml:space="preserve">DWT </w:t>
      </w:r>
      <w:r w:rsidR="004D313F" w:rsidRPr="007671F8">
        <w:t>regional office in M</w:t>
      </w:r>
      <w:r w:rsidR="00FB0F6B" w:rsidRPr="007671F8">
        <w:t>o</w:t>
      </w:r>
      <w:r w:rsidR="004D313F" w:rsidRPr="007671F8">
        <w:t>s</w:t>
      </w:r>
      <w:r w:rsidR="00FB0F6B" w:rsidRPr="007671F8">
        <w:t>cow for provision of relevant advice</w:t>
      </w:r>
      <w:r w:rsidR="00466F35" w:rsidRPr="007671F8">
        <w:t xml:space="preserve"> and</w:t>
      </w:r>
      <w:r w:rsidR="00FB0F6B" w:rsidRPr="007671F8">
        <w:t xml:space="preserve"> technical assistance</w:t>
      </w:r>
      <w:r w:rsidR="00D94299" w:rsidRPr="007671F8">
        <w:t>.</w:t>
      </w:r>
      <w:r w:rsidR="00D94299" w:rsidRPr="00C84F75">
        <w:rPr>
          <w:color w:val="000000" w:themeColor="text1"/>
        </w:rPr>
        <w:t xml:space="preserve"> </w:t>
      </w:r>
    </w:p>
    <w:p w14:paraId="57E738A5" w14:textId="4E3A542A" w:rsidR="00D77825" w:rsidRPr="00661890" w:rsidRDefault="00D77825" w:rsidP="00D20DAB">
      <w:pPr>
        <w:pStyle w:val="Heading2"/>
      </w:pPr>
      <w:bookmarkStart w:id="56" w:name="_Toc53065622"/>
      <w:bookmarkStart w:id="57" w:name="_Toc53553915"/>
      <w:r w:rsidRPr="00661890">
        <w:t xml:space="preserve">5.7 </w:t>
      </w:r>
      <w:r w:rsidR="006A0203">
        <w:tab/>
      </w:r>
      <w:r w:rsidRPr="00661890">
        <w:t>Efficiency and Management Arrangements</w:t>
      </w:r>
      <w:bookmarkEnd w:id="56"/>
      <w:bookmarkEnd w:id="57"/>
      <w:r w:rsidRPr="00661890">
        <w:t xml:space="preserve"> </w:t>
      </w:r>
    </w:p>
    <w:p w14:paraId="69366497" w14:textId="77777777" w:rsidR="005A7F44" w:rsidRPr="005A7F44" w:rsidRDefault="005A7F44" w:rsidP="005A7F44"/>
    <w:tbl>
      <w:tblPr>
        <w:tblStyle w:val="TableGrid"/>
        <w:tblW w:w="5000" w:type="pct"/>
        <w:tblLook w:val="04A0" w:firstRow="1" w:lastRow="0" w:firstColumn="1" w:lastColumn="0" w:noHBand="0" w:noVBand="1"/>
      </w:tblPr>
      <w:tblGrid>
        <w:gridCol w:w="9010"/>
      </w:tblGrid>
      <w:tr w:rsidR="005A7F44" w:rsidRPr="00E56AEA" w14:paraId="7298318D" w14:textId="77777777" w:rsidTr="005A7F44">
        <w:tc>
          <w:tcPr>
            <w:tcW w:w="5000" w:type="pct"/>
          </w:tcPr>
          <w:p w14:paraId="45FFB71E" w14:textId="77777777" w:rsidR="005A7F44" w:rsidRPr="005A7F44" w:rsidRDefault="005A7F44" w:rsidP="005A7F44">
            <w:pPr>
              <w:pStyle w:val="ListParagraph"/>
              <w:numPr>
                <w:ilvl w:val="0"/>
                <w:numId w:val="45"/>
              </w:numPr>
              <w:ind w:left="360"/>
              <w:rPr>
                <w:rFonts w:cstheme="minorHAnsi"/>
              </w:rPr>
            </w:pPr>
            <w:r w:rsidRPr="005A7F44">
              <w:rPr>
                <w:rFonts w:cstheme="minorHAnsi"/>
              </w:rPr>
              <w:t>Have the available technical and financial resources been adequate to fulfil the project plans?  If not, what other kind of resources may have been required?</w:t>
            </w:r>
          </w:p>
          <w:p w14:paraId="1F38D900" w14:textId="57F26BE5" w:rsidR="005A7F44" w:rsidRPr="005A7F44" w:rsidRDefault="005A7F44" w:rsidP="005A7F44">
            <w:pPr>
              <w:pStyle w:val="ListParagraph"/>
              <w:numPr>
                <w:ilvl w:val="0"/>
                <w:numId w:val="45"/>
              </w:numPr>
              <w:ind w:left="360"/>
              <w:rPr>
                <w:rFonts w:cstheme="minorHAnsi"/>
              </w:rPr>
            </w:pPr>
            <w:r>
              <w:rPr>
                <w:rFonts w:cstheme="minorHAnsi"/>
              </w:rPr>
              <w:t>H</w:t>
            </w:r>
            <w:r w:rsidRPr="005A7F44">
              <w:rPr>
                <w:rFonts w:cstheme="minorHAnsi"/>
              </w:rPr>
              <w:t xml:space="preserve">ow </w:t>
            </w:r>
            <w:r>
              <w:rPr>
                <w:rFonts w:cstheme="minorHAnsi"/>
              </w:rPr>
              <w:t xml:space="preserve">did </w:t>
            </w:r>
            <w:r w:rsidRPr="005A7F44">
              <w:rPr>
                <w:rFonts w:cstheme="minorHAnsi"/>
              </w:rPr>
              <w:t>the management and governance arrangement of the project contribute to the project implementation</w:t>
            </w:r>
            <w:r>
              <w:rPr>
                <w:rFonts w:cstheme="minorHAnsi"/>
              </w:rPr>
              <w:t>?</w:t>
            </w:r>
          </w:p>
          <w:p w14:paraId="0B00C234" w14:textId="77777777" w:rsidR="005A7F44" w:rsidRPr="005A7F44" w:rsidRDefault="005A7F44" w:rsidP="005A7F44">
            <w:pPr>
              <w:pStyle w:val="ListParagraph"/>
              <w:numPr>
                <w:ilvl w:val="0"/>
                <w:numId w:val="45"/>
              </w:numPr>
              <w:ind w:left="360"/>
              <w:rPr>
                <w:rFonts w:cstheme="minorHAnsi"/>
              </w:rPr>
            </w:pPr>
            <w:r w:rsidRPr="005A7F44">
              <w:rPr>
                <w:rFonts w:cstheme="minorHAnsi"/>
              </w:rPr>
              <w:t xml:space="preserve">Has the project created good relationship and cooperation with relevant national and local level government authorities and other relevant stakeholders, including the implementation partners, to achieve the project results? </w:t>
            </w:r>
          </w:p>
          <w:p w14:paraId="172CC9FC" w14:textId="23712056" w:rsidR="005A7F44" w:rsidRPr="005A7F44" w:rsidRDefault="005A7F44" w:rsidP="005A7F44">
            <w:pPr>
              <w:pStyle w:val="ListParagraph"/>
              <w:numPr>
                <w:ilvl w:val="0"/>
                <w:numId w:val="45"/>
              </w:numPr>
              <w:ind w:left="360"/>
              <w:rPr>
                <w:rFonts w:cstheme="minorHAnsi"/>
              </w:rPr>
            </w:pPr>
            <w:r w:rsidRPr="005A7F44">
              <w:rPr>
                <w:rFonts w:cstheme="minorHAnsi"/>
              </w:rPr>
              <w:t>Do project partners find the TA support and services by project team reasonable, timely; do they provide value added? What is the added value?</w:t>
            </w:r>
          </w:p>
          <w:p w14:paraId="3413B1C9" w14:textId="43C8EB31" w:rsidR="005A7F44" w:rsidRPr="005A7F44" w:rsidRDefault="005A7F44" w:rsidP="005A7F44">
            <w:pPr>
              <w:pStyle w:val="ListParagraph"/>
              <w:numPr>
                <w:ilvl w:val="0"/>
                <w:numId w:val="45"/>
              </w:numPr>
              <w:ind w:left="360"/>
              <w:rPr>
                <w:rFonts w:cstheme="minorHAnsi"/>
              </w:rPr>
            </w:pPr>
            <w:r w:rsidRPr="005A7F44">
              <w:rPr>
                <w:rFonts w:cstheme="minorHAnsi"/>
              </w:rPr>
              <w:t xml:space="preserve">Has the project received adequate technical and administrative support from the ILO DWT/CO-Moscow, ILO HQ and partners? </w:t>
            </w:r>
          </w:p>
        </w:tc>
      </w:tr>
    </w:tbl>
    <w:p w14:paraId="52152B5D" w14:textId="77777777" w:rsidR="005A7F44" w:rsidRDefault="005A7F44" w:rsidP="00C42895">
      <w:pPr>
        <w:rPr>
          <w:b/>
          <w:bCs/>
          <w:i/>
          <w:iCs/>
        </w:rPr>
      </w:pPr>
    </w:p>
    <w:p w14:paraId="728FE3FA" w14:textId="0DF383D5" w:rsidR="00C42895" w:rsidRDefault="00C42895" w:rsidP="00C42895">
      <w:pPr>
        <w:rPr>
          <w:b/>
          <w:bCs/>
          <w:i/>
          <w:iCs/>
        </w:rPr>
      </w:pPr>
      <w:r w:rsidRPr="006D3A95">
        <w:rPr>
          <w:b/>
          <w:bCs/>
          <w:i/>
          <w:iCs/>
        </w:rPr>
        <w:t xml:space="preserve">Summary of Findings: </w:t>
      </w:r>
    </w:p>
    <w:p w14:paraId="0B95ECCA" w14:textId="30CA8720" w:rsidR="00F54291" w:rsidRPr="00482DA4" w:rsidRDefault="00DB03C5" w:rsidP="00482DA4">
      <w:pPr>
        <w:pStyle w:val="BodyTextReport"/>
        <w:jc w:val="both"/>
      </w:pPr>
      <w:r w:rsidRPr="00482DA4">
        <w:t xml:space="preserve">The project has been affected by </w:t>
      </w:r>
      <w:r w:rsidR="00F54291" w:rsidRPr="00482DA4">
        <w:t xml:space="preserve">logistic and planning challenges from the </w:t>
      </w:r>
      <w:r w:rsidR="005A7F44" w:rsidRPr="00482DA4">
        <w:t>onset</w:t>
      </w:r>
      <w:r w:rsidR="00F54291" w:rsidRPr="00482DA4">
        <w:t xml:space="preserve"> (recruitment of team and financial management system)</w:t>
      </w:r>
      <w:r w:rsidR="00F54291">
        <w:t xml:space="preserve">. </w:t>
      </w:r>
      <w:r w:rsidR="005A7F44">
        <w:t>Overall,</w:t>
      </w:r>
      <w:r w:rsidR="00F54291">
        <w:t xml:space="preserve"> 63 % of the budget has been spent</w:t>
      </w:r>
      <w:r w:rsidR="00986C61">
        <w:t xml:space="preserve"> with 61% of resources allocated to implementation of interventions and 39 to staff and operations.</w:t>
      </w:r>
      <w:r w:rsidR="00F54291">
        <w:t xml:space="preserve"> </w:t>
      </w:r>
      <w:r w:rsidR="00C11E8F">
        <w:t xml:space="preserve">It is noted that activities include international and national experts. </w:t>
      </w:r>
      <w:r w:rsidR="00C11E8F" w:rsidRPr="00482DA4">
        <w:t>By far the largest investments in terms of technical assistance has been on Outputs 1.2 and 2.1</w:t>
      </w:r>
      <w:r w:rsidR="00F11CB6" w:rsidRPr="00482DA4">
        <w:t xml:space="preserve"> (</w:t>
      </w:r>
      <w:r w:rsidR="00ED7D34" w:rsidRPr="00482DA4">
        <w:t>two</w:t>
      </w:r>
      <w:r w:rsidR="00F11CB6" w:rsidRPr="00482DA4">
        <w:t xml:space="preserve"> thirds of </w:t>
      </w:r>
      <w:r w:rsidR="00ED7D34" w:rsidRPr="00482DA4">
        <w:t xml:space="preserve">all </w:t>
      </w:r>
      <w:r w:rsidR="00F11CB6" w:rsidRPr="00482DA4">
        <w:t>costs</w:t>
      </w:r>
      <w:r w:rsidR="00ED7D34" w:rsidRPr="00482DA4">
        <w:t xml:space="preserve"> allocated to outputs)</w:t>
      </w:r>
      <w:r w:rsidR="00C11E8F" w:rsidRPr="00482DA4">
        <w:t>.</w:t>
      </w:r>
      <w:r w:rsidR="00FB2098">
        <w:t xml:space="preserve"> The project expertise (</w:t>
      </w:r>
      <w:r w:rsidR="00BA482B">
        <w:t>team</w:t>
      </w:r>
      <w:r w:rsidR="00FB2098">
        <w:t xml:space="preserve"> and external </w:t>
      </w:r>
      <w:r w:rsidR="00BA482B">
        <w:t xml:space="preserve">experts) is well appreciated and regarded as flexible and relevant. The Project Advisory Committee </w:t>
      </w:r>
      <w:r w:rsidR="002F4697">
        <w:t xml:space="preserve">is not found to provide sufficient direction, </w:t>
      </w:r>
      <w:r w:rsidR="005A7F44">
        <w:t>guidance,</w:t>
      </w:r>
      <w:r w:rsidR="002F4697">
        <w:t xml:space="preserve"> and oversight, leaving the project team to </w:t>
      </w:r>
      <w:r w:rsidR="00F11CB6">
        <w:t>seek</w:t>
      </w:r>
      <w:r w:rsidR="002F4697">
        <w:t xml:space="preserve"> </w:t>
      </w:r>
      <w:r w:rsidR="005A7F44">
        <w:t>constant guidance</w:t>
      </w:r>
      <w:r w:rsidR="00F11CB6">
        <w:t xml:space="preserve"> and </w:t>
      </w:r>
      <w:r w:rsidR="00ED7D34">
        <w:t>feedback</w:t>
      </w:r>
      <w:r w:rsidR="00F11CB6">
        <w:t xml:space="preserve"> from constituents.</w:t>
      </w:r>
    </w:p>
    <w:p w14:paraId="1DD8D09D" w14:textId="76131197" w:rsidR="00D77825" w:rsidRPr="00661890" w:rsidRDefault="00ED7D34" w:rsidP="003975C6">
      <w:pPr>
        <w:pStyle w:val="BodyTextReport"/>
        <w:jc w:val="both"/>
      </w:pPr>
      <w:r w:rsidRPr="00661890">
        <w:rPr>
          <w:rFonts w:ascii="Calibri" w:eastAsia="Calibri" w:hAnsi="Calibri" w:cs="Calibri"/>
          <w:b/>
          <w:bCs/>
        </w:rPr>
        <w:t>Finding #</w:t>
      </w:r>
      <w:r>
        <w:rPr>
          <w:rFonts w:ascii="Calibri" w:eastAsia="Calibri" w:hAnsi="Calibri" w:cs="Calibri"/>
          <w:b/>
          <w:bCs/>
        </w:rPr>
        <w:t xml:space="preserve"> 2</w:t>
      </w:r>
      <w:r w:rsidR="00482DA4">
        <w:rPr>
          <w:rFonts w:ascii="Calibri" w:eastAsia="Calibri" w:hAnsi="Calibri" w:cs="Calibri"/>
          <w:b/>
          <w:bCs/>
        </w:rPr>
        <w:t>3</w:t>
      </w:r>
      <w:r>
        <w:rPr>
          <w:rFonts w:ascii="Calibri" w:eastAsia="Calibri" w:hAnsi="Calibri" w:cs="Calibri"/>
          <w:b/>
          <w:bCs/>
        </w:rPr>
        <w:t>.</w:t>
      </w:r>
      <w:r w:rsidRPr="00661890">
        <w:rPr>
          <w:rFonts w:ascii="Calibri" w:eastAsia="Calibri" w:hAnsi="Calibri" w:cs="Calibri"/>
        </w:rPr>
        <w:t xml:space="preserve"> </w:t>
      </w:r>
      <w:r w:rsidR="00D77825" w:rsidRPr="00661890">
        <w:t xml:space="preserve">During the Inception phase and due to initial challenges in recruiting a suitable CTA, ILO’s Decent Work Team in Moscow had to </w:t>
      </w:r>
      <w:r w:rsidR="00DB03C5">
        <w:t xml:space="preserve">assume </w:t>
      </w:r>
      <w:r w:rsidR="00D77825" w:rsidRPr="00661890">
        <w:t xml:space="preserve">the role as acting CTA in 2018. This was far from ideal, as the CTA only joined in August 2018. In the Inception phase, broad and useful consultations with constituents and donors took place, introducing the main themes of the project like mediation, SIYB and social dialogue. This initial delay during </w:t>
      </w:r>
      <w:r w:rsidR="005A7F44">
        <w:t xml:space="preserve">the </w:t>
      </w:r>
      <w:r w:rsidR="00D77825" w:rsidRPr="00661890">
        <w:t xml:space="preserve">inception has affected work plans and implementation. </w:t>
      </w:r>
    </w:p>
    <w:p w14:paraId="60412011" w14:textId="41AB8F9C" w:rsidR="00D77825" w:rsidRPr="00661890" w:rsidRDefault="00D77825" w:rsidP="003975C6">
      <w:pPr>
        <w:pStyle w:val="BodyTextReport"/>
        <w:jc w:val="both"/>
      </w:pPr>
      <w:r w:rsidRPr="00661890">
        <w:t xml:space="preserve">The entire local project team was recruited by the CTA late </w:t>
      </w:r>
      <w:r w:rsidR="005A7F44" w:rsidRPr="00661890">
        <w:t>2018.</w:t>
      </w:r>
      <w:r w:rsidRPr="00661890">
        <w:t xml:space="preserve"> It is noted that the Georgian team members were new to the ILO operating environment and systems. This does not seem to have caused a problem, but there was a certain lead-in time before the project team was fully operational and could engage with the constituents on project implementation. The ILO project team has done its best and been quite proactive in involving constituents and speeding up implementation, but valuable time was lost.</w:t>
      </w:r>
    </w:p>
    <w:p w14:paraId="547A5FA7" w14:textId="2958D74C" w:rsidR="00D77825" w:rsidRPr="00661890" w:rsidRDefault="00D77825" w:rsidP="003975C6">
      <w:pPr>
        <w:pStyle w:val="BodyTextReport"/>
        <w:jc w:val="both"/>
      </w:pPr>
      <w:r w:rsidRPr="00661890">
        <w:t>A new ILO financial and resource management system called IRIS was rolled out to Europe and Central Asia Region at the end of 2017</w:t>
      </w:r>
      <w:r w:rsidRPr="00661890">
        <w:rPr>
          <w:rStyle w:val="FootnoteReference"/>
        </w:rPr>
        <w:footnoteReference w:id="48"/>
      </w:r>
      <w:r w:rsidRPr="00661890">
        <w:t xml:space="preserve">. This led to delays in project implementation as funds were not available for use until early March 2018. (ILO rules of operation do not allow for incurring expenses if no specific budget line exists). ILO’s Moscow office (ILO DWT/CO), covering Georgia, is thus handing all relevant services in terms of payments, financial management  and contracting directly, while the project staff in Tbilisi receive funds against request and budget from the Moscow Office. An </w:t>
      </w:r>
      <w:r w:rsidRPr="00661890">
        <w:lastRenderedPageBreak/>
        <w:t>administrative/financial officer in ILO/DWT CO is paid 50% of her working time from the project for the services.</w:t>
      </w:r>
    </w:p>
    <w:p w14:paraId="5048390E" w14:textId="6159F032" w:rsidR="00D77825" w:rsidRDefault="00D77825" w:rsidP="00785776">
      <w:pPr>
        <w:pStyle w:val="Heading3"/>
      </w:pPr>
      <w:bookmarkStart w:id="58" w:name="_Toc53065623"/>
      <w:bookmarkStart w:id="59" w:name="_Toc53553916"/>
      <w:r w:rsidRPr="00661890">
        <w:t>5.7.1</w:t>
      </w:r>
      <w:r w:rsidRPr="00661890">
        <w:tab/>
        <w:t>Overall efficiency</w:t>
      </w:r>
      <w:bookmarkEnd w:id="58"/>
      <w:bookmarkEnd w:id="59"/>
    </w:p>
    <w:p w14:paraId="6A54D31D" w14:textId="583F385A" w:rsidR="00FB5EBB" w:rsidRPr="00FB5EBB" w:rsidRDefault="00FB5EBB" w:rsidP="00FB5EBB">
      <w:pPr>
        <w:pStyle w:val="BodyTextReport"/>
        <w:jc w:val="both"/>
      </w:pPr>
      <w:r w:rsidRPr="00FB5EBB">
        <w:t xml:space="preserve">The overall </w:t>
      </w:r>
      <w:r>
        <w:t xml:space="preserve">budget for the project as per </w:t>
      </w:r>
      <w:r w:rsidR="00325465">
        <w:t>the contract agreement between Danida and ILO is</w:t>
      </w:r>
      <w:r w:rsidR="00325465" w:rsidRPr="00C84F75">
        <w:rPr>
          <w:color w:val="000000" w:themeColor="text1"/>
        </w:rPr>
        <w:t xml:space="preserve"> DKK 19 million for phase I</w:t>
      </w:r>
      <w:r w:rsidR="00F36A16" w:rsidRPr="00C84F75">
        <w:rPr>
          <w:color w:val="000000" w:themeColor="text1"/>
        </w:rPr>
        <w:t xml:space="preserve">, </w:t>
      </w:r>
      <w:r w:rsidR="007E75A3" w:rsidRPr="00C84F75">
        <w:rPr>
          <w:color w:val="000000" w:themeColor="text1"/>
        </w:rPr>
        <w:t>and 8 million USD for phase II</w:t>
      </w:r>
      <w:r w:rsidR="00AF5F4E" w:rsidRPr="00C84F75">
        <w:rPr>
          <w:color w:val="000000" w:themeColor="text1"/>
        </w:rPr>
        <w:t>, total of 2</w:t>
      </w:r>
      <w:r w:rsidR="00BD1005" w:rsidRPr="00C84F75">
        <w:rPr>
          <w:color w:val="000000" w:themeColor="text1"/>
        </w:rPr>
        <w:t xml:space="preserve">8 </w:t>
      </w:r>
      <w:r w:rsidR="00AF5F4E" w:rsidRPr="00C84F75">
        <w:rPr>
          <w:color w:val="000000" w:themeColor="text1"/>
        </w:rPr>
        <w:t xml:space="preserve">million DKK </w:t>
      </w:r>
      <w:r w:rsidR="00AF5F4E">
        <w:t>or 4,</w:t>
      </w:r>
      <w:r w:rsidR="002D0BC0">
        <w:t>298</w:t>
      </w:r>
      <w:r w:rsidR="009E6E79">
        <w:t xml:space="preserve"> million USD</w:t>
      </w:r>
      <w:r w:rsidR="002D0BC0">
        <w:t>, based on the</w:t>
      </w:r>
      <w:r w:rsidR="00115827">
        <w:t xml:space="preserve"> </w:t>
      </w:r>
      <w:r w:rsidR="00D61152">
        <w:t>current</w:t>
      </w:r>
      <w:r w:rsidR="00115827">
        <w:t xml:space="preserve"> </w:t>
      </w:r>
      <w:r w:rsidR="009E6E79">
        <w:t>ex</w:t>
      </w:r>
      <w:r w:rsidR="00CA7336">
        <w:t xml:space="preserve">change </w:t>
      </w:r>
      <w:r w:rsidR="009E6E79">
        <w:t>rate of 6.</w:t>
      </w:r>
      <w:r w:rsidR="00D61152">
        <w:t>5</w:t>
      </w:r>
      <w:r w:rsidR="009E6E79">
        <w:t xml:space="preserve"> DKK = USD</w:t>
      </w:r>
      <w:r w:rsidR="00C10C2F">
        <w:t xml:space="preserve"> (</w:t>
      </w:r>
      <w:r w:rsidR="00947DD5">
        <w:rPr>
          <w:rFonts w:cstheme="minorHAnsi"/>
        </w:rPr>
        <w:t>exchange rate fluctuations (DKK/USD</w:t>
      </w:r>
      <w:r w:rsidR="00122BA4">
        <w:rPr>
          <w:rFonts w:cstheme="minorHAnsi"/>
        </w:rPr>
        <w:t xml:space="preserve">) </w:t>
      </w:r>
      <w:r w:rsidR="00C10C2F">
        <w:rPr>
          <w:rFonts w:cstheme="minorHAnsi"/>
        </w:rPr>
        <w:t>have affected the available budget considerably</w:t>
      </w:r>
      <w:r w:rsidR="00D61152">
        <w:rPr>
          <w:rFonts w:cstheme="minorHAnsi"/>
        </w:rPr>
        <w:t>)</w:t>
      </w:r>
      <w:r w:rsidR="00C10C2F">
        <w:rPr>
          <w:rFonts w:cstheme="minorHAnsi"/>
        </w:rPr>
        <w:t>.</w:t>
      </w:r>
    </w:p>
    <w:p w14:paraId="52609B55" w14:textId="7373044E" w:rsidR="008A642D" w:rsidRPr="008A642D" w:rsidRDefault="008A642D" w:rsidP="00482DA4">
      <w:r w:rsidRPr="00661890">
        <w:rPr>
          <w:rFonts w:ascii="Calibri" w:eastAsia="Calibri" w:hAnsi="Calibri" w:cs="Calibri"/>
          <w:b/>
          <w:bCs/>
          <w:sz w:val="22"/>
          <w:szCs w:val="22"/>
        </w:rPr>
        <w:t>Finding #</w:t>
      </w:r>
      <w:r>
        <w:rPr>
          <w:rFonts w:ascii="Calibri" w:eastAsia="Calibri" w:hAnsi="Calibri" w:cs="Calibri"/>
          <w:b/>
          <w:bCs/>
          <w:sz w:val="22"/>
          <w:szCs w:val="22"/>
        </w:rPr>
        <w:t xml:space="preserve"> </w:t>
      </w:r>
      <w:r>
        <w:rPr>
          <w:rFonts w:ascii="Calibri" w:eastAsia="Calibri" w:hAnsi="Calibri" w:cs="Calibri"/>
          <w:b/>
          <w:bCs/>
        </w:rPr>
        <w:t>2</w:t>
      </w:r>
      <w:r w:rsidR="00482DA4">
        <w:rPr>
          <w:rFonts w:ascii="Calibri" w:eastAsia="Calibri" w:hAnsi="Calibri" w:cs="Calibri"/>
          <w:b/>
          <w:bCs/>
        </w:rPr>
        <w:t>4</w:t>
      </w:r>
    </w:p>
    <w:p w14:paraId="61E54C38" w14:textId="1BB660D5" w:rsidR="00D77825" w:rsidRPr="00AB04F5" w:rsidRDefault="00E21563" w:rsidP="00C84F75">
      <w:pPr>
        <w:pStyle w:val="BodyTextReport"/>
        <w:numPr>
          <w:ilvl w:val="0"/>
          <w:numId w:val="43"/>
        </w:numPr>
        <w:spacing w:before="60" w:after="60"/>
        <w:ind w:left="714" w:hanging="357"/>
      </w:pPr>
      <w:r w:rsidRPr="00AB04F5">
        <w:t>The ov</w:t>
      </w:r>
      <w:r w:rsidR="00D77825" w:rsidRPr="00AB04F5">
        <w:t>erall</w:t>
      </w:r>
      <w:r w:rsidRPr="00AB04F5">
        <w:t xml:space="preserve"> </w:t>
      </w:r>
      <w:r w:rsidR="0047683B" w:rsidRPr="00AB04F5">
        <w:t xml:space="preserve">budget implementation end of </w:t>
      </w:r>
      <w:r w:rsidR="000E5D30">
        <w:t>October</w:t>
      </w:r>
      <w:r w:rsidR="000E5D30" w:rsidRPr="00AB04F5">
        <w:t xml:space="preserve"> </w:t>
      </w:r>
      <w:r w:rsidR="0047683B" w:rsidRPr="00AB04F5">
        <w:t xml:space="preserve">2020 </w:t>
      </w:r>
      <w:r w:rsidR="00CD2885" w:rsidRPr="00AB04F5">
        <w:t>was</w:t>
      </w:r>
      <w:r w:rsidR="00D77825" w:rsidRPr="00AB04F5">
        <w:t xml:space="preserve"> </w:t>
      </w:r>
      <w:r w:rsidR="005A6AAF" w:rsidRPr="00AB04F5">
        <w:t xml:space="preserve">at </w:t>
      </w:r>
      <w:r w:rsidR="00D77825" w:rsidRPr="00AB04F5">
        <w:t>6</w:t>
      </w:r>
      <w:r w:rsidR="004B43C7">
        <w:t>7</w:t>
      </w:r>
      <w:r w:rsidR="00D77825" w:rsidRPr="00AB04F5">
        <w:t xml:space="preserve"> % </w:t>
      </w:r>
      <w:r w:rsidR="005A6AAF" w:rsidRPr="00AB04F5">
        <w:t>(</w:t>
      </w:r>
      <w:r w:rsidR="00CD2885" w:rsidRPr="00AB04F5">
        <w:t xml:space="preserve">either </w:t>
      </w:r>
      <w:r w:rsidR="00D77825" w:rsidRPr="00AB04F5">
        <w:t xml:space="preserve">spent or committed </w:t>
      </w:r>
      <w:r w:rsidR="005A6AAF" w:rsidRPr="00AB04F5">
        <w:t>as w</w:t>
      </w:r>
      <w:r w:rsidR="00D77825" w:rsidRPr="00AB04F5">
        <w:t>ork</w:t>
      </w:r>
      <w:r w:rsidR="005A6AAF" w:rsidRPr="00AB04F5">
        <w:t>-</w:t>
      </w:r>
      <w:r w:rsidR="00D77825" w:rsidRPr="00AB04F5">
        <w:t>in</w:t>
      </w:r>
      <w:r w:rsidR="005A6AAF" w:rsidRPr="00AB04F5">
        <w:t>-</w:t>
      </w:r>
      <w:r w:rsidR="00D77825" w:rsidRPr="00AB04F5">
        <w:t>progress</w:t>
      </w:r>
      <w:r w:rsidR="0070149D">
        <w:t>)</w:t>
      </w:r>
    </w:p>
    <w:p w14:paraId="34A9DA69" w14:textId="6C823513" w:rsidR="00D77825" w:rsidRPr="00AB04F5" w:rsidRDefault="00714090" w:rsidP="00C84F75">
      <w:pPr>
        <w:pStyle w:val="BodyTextReport"/>
        <w:numPr>
          <w:ilvl w:val="0"/>
          <w:numId w:val="43"/>
        </w:numPr>
        <w:spacing w:before="60" w:after="60"/>
        <w:ind w:left="714" w:hanging="357"/>
      </w:pPr>
      <w:r>
        <w:t>73</w:t>
      </w:r>
      <w:r w:rsidRPr="00AB04F5">
        <w:t xml:space="preserve"> </w:t>
      </w:r>
      <w:r w:rsidR="00D77825" w:rsidRPr="00AB04F5">
        <w:t xml:space="preserve">% of </w:t>
      </w:r>
      <w:r w:rsidR="005A6AAF" w:rsidRPr="00AB04F5">
        <w:t xml:space="preserve">the </w:t>
      </w:r>
      <w:r>
        <w:t xml:space="preserve">48 months </w:t>
      </w:r>
      <w:r w:rsidR="004A5057" w:rsidRPr="00AB04F5">
        <w:t xml:space="preserve">implementation </w:t>
      </w:r>
      <w:r w:rsidR="00D77825" w:rsidRPr="00AB04F5">
        <w:t xml:space="preserve">time </w:t>
      </w:r>
      <w:r w:rsidR="004A5057" w:rsidRPr="00AB04F5">
        <w:t xml:space="preserve">has </w:t>
      </w:r>
      <w:r w:rsidR="00D77825" w:rsidRPr="00AB04F5">
        <w:t xml:space="preserve">elapsed end </w:t>
      </w:r>
      <w:r w:rsidR="004B43C7">
        <w:t>October</w:t>
      </w:r>
      <w:r w:rsidR="004B43C7" w:rsidRPr="00AB04F5">
        <w:t xml:space="preserve"> </w:t>
      </w:r>
      <w:r w:rsidR="00D77825" w:rsidRPr="00AB04F5">
        <w:t>2020</w:t>
      </w:r>
      <w:r w:rsidR="0070149D">
        <w:t>, so the</w:t>
      </w:r>
      <w:r w:rsidR="000C5C26">
        <w:t xml:space="preserve"> </w:t>
      </w:r>
      <w:r w:rsidR="00317253">
        <w:t xml:space="preserve">expenditure </w:t>
      </w:r>
      <w:r w:rsidR="000C5C26">
        <w:t>is slightly behind (not surprisingly, in view of the COVID-19 restrictions)</w:t>
      </w:r>
    </w:p>
    <w:p w14:paraId="732CAE5B" w14:textId="695DBD62" w:rsidR="00D77825" w:rsidRPr="00AB04F5" w:rsidRDefault="004A5057" w:rsidP="00C84F75">
      <w:pPr>
        <w:pStyle w:val="BodyTextReport"/>
        <w:numPr>
          <w:ilvl w:val="0"/>
          <w:numId w:val="43"/>
        </w:numPr>
        <w:spacing w:before="60" w:after="60"/>
        <w:ind w:left="714" w:hanging="357"/>
      </w:pPr>
      <w:r w:rsidRPr="00AB04F5">
        <w:t xml:space="preserve">Overall, </w:t>
      </w:r>
      <w:r w:rsidR="00D77825" w:rsidRPr="00AB04F5">
        <w:t xml:space="preserve">61% of budget </w:t>
      </w:r>
      <w:r w:rsidRPr="00AB04F5">
        <w:t xml:space="preserve">is </w:t>
      </w:r>
      <w:r w:rsidR="000C4319" w:rsidRPr="00AB04F5">
        <w:t xml:space="preserve">allocated directly to </w:t>
      </w:r>
      <w:r w:rsidR="00D77825" w:rsidRPr="00AB04F5">
        <w:t xml:space="preserve">implementation </w:t>
      </w:r>
      <w:r w:rsidR="000C4319" w:rsidRPr="00AB04F5">
        <w:t xml:space="preserve">of the two main outcomes and the 5 </w:t>
      </w:r>
      <w:r w:rsidR="00B33C81" w:rsidRPr="00AB04F5">
        <w:t xml:space="preserve">outputs, while </w:t>
      </w:r>
      <w:r w:rsidR="00D77825" w:rsidRPr="00AB04F5">
        <w:t xml:space="preserve">39 % </w:t>
      </w:r>
      <w:r w:rsidR="00B33C81" w:rsidRPr="00AB04F5">
        <w:t xml:space="preserve">is for </w:t>
      </w:r>
      <w:r w:rsidR="00D77825" w:rsidRPr="00AB04F5">
        <w:t xml:space="preserve">staff </w:t>
      </w:r>
      <w:r w:rsidR="00B33C81" w:rsidRPr="00AB04F5">
        <w:t xml:space="preserve">and </w:t>
      </w:r>
      <w:r w:rsidR="00D77825" w:rsidRPr="00AB04F5">
        <w:t>operation</w:t>
      </w:r>
      <w:r w:rsidR="00B33C81" w:rsidRPr="00AB04F5">
        <w:t>al costs</w:t>
      </w:r>
      <w:r w:rsidR="00D77825" w:rsidRPr="00AB04F5">
        <w:t xml:space="preserve">. </w:t>
      </w:r>
    </w:p>
    <w:p w14:paraId="3E131ECC" w14:textId="7C414004" w:rsidR="00B66AA7" w:rsidRDefault="001C7CB5" w:rsidP="00803541">
      <w:pPr>
        <w:pStyle w:val="BodyTextReport"/>
        <w:numPr>
          <w:ilvl w:val="0"/>
          <w:numId w:val="43"/>
        </w:numPr>
        <w:spacing w:before="60" w:after="60"/>
        <w:ind w:left="714" w:hanging="357"/>
      </w:pPr>
      <w:r>
        <w:t>The</w:t>
      </w:r>
      <w:r w:rsidR="00D77825" w:rsidRPr="00AB04F5">
        <w:t xml:space="preserve"> largest investment</w:t>
      </w:r>
      <w:r>
        <w:t>s</w:t>
      </w:r>
      <w:r w:rsidR="00D77825" w:rsidRPr="00AB04F5">
        <w:t xml:space="preserve"> in consultancy input </w:t>
      </w:r>
      <w:r>
        <w:t>(national and international</w:t>
      </w:r>
      <w:r w:rsidR="00635194">
        <w:t xml:space="preserve">), as well as </w:t>
      </w:r>
      <w:r>
        <w:t xml:space="preserve">direct costs </w:t>
      </w:r>
      <w:r w:rsidR="00635194">
        <w:t xml:space="preserve">are </w:t>
      </w:r>
      <w:r w:rsidR="00D77825" w:rsidRPr="00AB04F5">
        <w:t>for Labour Inspection (Output 1.2) and SIYB/Youth Entrepreneurship development (Output 2.1)</w:t>
      </w:r>
    </w:p>
    <w:p w14:paraId="4F7BF121" w14:textId="7066B115" w:rsidR="00803541" w:rsidRPr="00C84F75" w:rsidRDefault="001D7B3B" w:rsidP="00C84F75">
      <w:pPr>
        <w:pStyle w:val="BodyTextReport"/>
        <w:spacing w:before="60" w:after="60"/>
        <w:rPr>
          <w:i/>
          <w:iCs/>
        </w:rPr>
      </w:pPr>
      <w:r w:rsidRPr="00C84F75">
        <w:rPr>
          <w:noProof/>
          <w:lang w:eastAsia="en-GB"/>
        </w:rPr>
        <w:drawing>
          <wp:anchor distT="0" distB="0" distL="114300" distR="114300" simplePos="0" relativeHeight="251663360" behindDoc="1" locked="0" layoutInCell="1" allowOverlap="1" wp14:anchorId="3AA5A4A6" wp14:editId="139BC735">
            <wp:simplePos x="0" y="0"/>
            <wp:positionH relativeFrom="column">
              <wp:posOffset>-24631</wp:posOffset>
            </wp:positionH>
            <wp:positionV relativeFrom="paragraph">
              <wp:posOffset>306070</wp:posOffset>
            </wp:positionV>
            <wp:extent cx="5746750" cy="1748155"/>
            <wp:effectExtent l="0" t="0" r="6350" b="4445"/>
            <wp:wrapTight wrapText="bothSides">
              <wp:wrapPolygon edited="0">
                <wp:start x="0" y="0"/>
                <wp:lineTo x="0" y="21498"/>
                <wp:lineTo x="21576" y="21498"/>
                <wp:lineTo x="21576" y="0"/>
                <wp:lineTo x="0" y="0"/>
              </wp:wrapPolygon>
            </wp:wrapTight>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46750" cy="1748155"/>
                    </a:xfrm>
                    <a:prstGeom prst="rect">
                      <a:avLst/>
                    </a:prstGeom>
                  </pic:spPr>
                </pic:pic>
              </a:graphicData>
            </a:graphic>
            <wp14:sizeRelH relativeFrom="margin">
              <wp14:pctWidth>0</wp14:pctWidth>
            </wp14:sizeRelH>
            <wp14:sizeRelV relativeFrom="margin">
              <wp14:pctHeight>0</wp14:pctHeight>
            </wp14:sizeRelV>
          </wp:anchor>
        </w:drawing>
      </w:r>
      <w:r w:rsidR="00803541" w:rsidRPr="00C84F75">
        <w:rPr>
          <w:i/>
          <w:iCs/>
        </w:rPr>
        <w:t>Table</w:t>
      </w:r>
      <w:r w:rsidR="006809FE">
        <w:rPr>
          <w:i/>
          <w:iCs/>
        </w:rPr>
        <w:t xml:space="preserve"> </w:t>
      </w:r>
      <w:r w:rsidR="007C3D3F">
        <w:rPr>
          <w:i/>
          <w:iCs/>
        </w:rPr>
        <w:t>3</w:t>
      </w:r>
    </w:p>
    <w:p w14:paraId="2F26E449" w14:textId="6E089C10" w:rsidR="00D77825" w:rsidRPr="00B66AA7" w:rsidRDefault="00D77825" w:rsidP="00B66AA7">
      <w:pPr>
        <w:pStyle w:val="BodyTextReport"/>
      </w:pPr>
      <w:r w:rsidRPr="00B66AA7">
        <w:rPr>
          <w:i/>
          <w:iCs/>
        </w:rPr>
        <w:t>Source: ILO data, ET’s calculations</w:t>
      </w:r>
    </w:p>
    <w:p w14:paraId="42D74FB3" w14:textId="63035193" w:rsidR="00DB565E" w:rsidRPr="007B3132" w:rsidRDefault="00DB565E" w:rsidP="00DB565E">
      <w:pPr>
        <w:pStyle w:val="BodyTextReport"/>
        <w:jc w:val="both"/>
      </w:pPr>
      <w:r w:rsidRPr="007B3132">
        <w:t xml:space="preserve">Most of the cost under outputs are </w:t>
      </w:r>
      <w:r w:rsidR="002769B0" w:rsidRPr="007B3132">
        <w:t xml:space="preserve">directly </w:t>
      </w:r>
      <w:r w:rsidRPr="007B3132">
        <w:t>for technical assistance (external national and international experts</w:t>
      </w:r>
      <w:r w:rsidR="005E7EB8" w:rsidRPr="007B3132">
        <w:t xml:space="preserve">, subcontracts (including the ILO Training Centre in Turin) </w:t>
      </w:r>
      <w:r w:rsidRPr="007B3132">
        <w:t xml:space="preserve">and </w:t>
      </w:r>
      <w:r w:rsidR="005E7EB8" w:rsidRPr="007B3132">
        <w:t xml:space="preserve">other </w:t>
      </w:r>
      <w:r w:rsidRPr="007B3132">
        <w:t xml:space="preserve">related cost </w:t>
      </w:r>
      <w:r w:rsidR="005E7EB8" w:rsidRPr="007B3132">
        <w:t xml:space="preserve">items </w:t>
      </w:r>
      <w:r w:rsidRPr="007B3132">
        <w:t>under each activity</w:t>
      </w:r>
      <w:r w:rsidR="005E7EB8" w:rsidRPr="007B3132">
        <w:t xml:space="preserve"> (translation, seminars etc). </w:t>
      </w:r>
    </w:p>
    <w:p w14:paraId="0DA39C68" w14:textId="5AEB3C07" w:rsidR="00D77825" w:rsidRDefault="00D77825" w:rsidP="003975C6">
      <w:pPr>
        <w:pStyle w:val="BodyTextReport"/>
        <w:jc w:val="both"/>
      </w:pPr>
      <w:r w:rsidRPr="007B3132">
        <w:t>It is noted that fees for ILO’s experts (staff) used for ILS, SIYB training or labour inspection, labour legislation etc</w:t>
      </w:r>
      <w:r w:rsidR="00986C61" w:rsidRPr="007B3132">
        <w:t>.</w:t>
      </w:r>
      <w:r w:rsidRPr="007B3132">
        <w:t xml:space="preserve"> are not charged to the project budget but paid from the ILO programme support cost (</w:t>
      </w:r>
      <w:r w:rsidR="00714F64" w:rsidRPr="007B3132">
        <w:t>1</w:t>
      </w:r>
      <w:r w:rsidR="00714F64">
        <w:t>1,5</w:t>
      </w:r>
      <w:r w:rsidRPr="007B3132">
        <w:t>% of total budget =</w:t>
      </w:r>
      <w:r w:rsidR="00B764D5">
        <w:t>494</w:t>
      </w:r>
      <w:r w:rsidRPr="007B3132">
        <w:t>,</w:t>
      </w:r>
      <w:r w:rsidR="00B764D5">
        <w:t>548</w:t>
      </w:r>
      <w:r w:rsidRPr="007B3132">
        <w:t xml:space="preserve"> USD (20</w:t>
      </w:r>
      <w:r w:rsidR="00B764D5">
        <w:t>20</w:t>
      </w:r>
      <w:r w:rsidRPr="007B3132">
        <w:t xml:space="preserve">)), </w:t>
      </w:r>
      <w:r w:rsidR="00714F64">
        <w:t>thus below</w:t>
      </w:r>
      <w:r w:rsidR="00714F64" w:rsidRPr="007B3132">
        <w:t xml:space="preserve"> </w:t>
      </w:r>
      <w:r w:rsidR="00714F64">
        <w:t xml:space="preserve">the </w:t>
      </w:r>
      <w:r w:rsidR="007248E7">
        <w:t>threshold allowed by</w:t>
      </w:r>
      <w:r w:rsidRPr="007B3132">
        <w:t xml:space="preserve"> the donor. Cost</w:t>
      </w:r>
      <w:r w:rsidR="007248E7">
        <w:t>s</w:t>
      </w:r>
      <w:r w:rsidRPr="007B3132">
        <w:t xml:space="preserve"> for travel and per diem of the ILO experts are paid from the project budget, however.</w:t>
      </w:r>
    </w:p>
    <w:p w14:paraId="66FCD065" w14:textId="73CD5734" w:rsidR="001D7B3B" w:rsidRDefault="007B0CB9" w:rsidP="003975C6">
      <w:pPr>
        <w:pStyle w:val="BodyTextReport"/>
        <w:jc w:val="both"/>
      </w:pPr>
      <w:r>
        <w:rPr>
          <w:rFonts w:ascii="Calibri" w:eastAsia="Times New Roman" w:hAnsi="Calibri" w:cs="Calibri"/>
        </w:rPr>
        <w:t xml:space="preserve">The overall question remains whether the project will be able to spend </w:t>
      </w:r>
      <w:r>
        <w:t>the remaining funds by the end of 2021, or if ILO and DANEP should consider a no-cost extension into 2022.</w:t>
      </w:r>
    </w:p>
    <w:p w14:paraId="047D9C64" w14:textId="74BB26B1" w:rsidR="00D77825" w:rsidRPr="00661890" w:rsidRDefault="00D77825" w:rsidP="00785776">
      <w:pPr>
        <w:pStyle w:val="Heading3"/>
      </w:pPr>
      <w:bookmarkStart w:id="60" w:name="_Toc53065624"/>
      <w:bookmarkStart w:id="61" w:name="_Toc53553917"/>
      <w:r w:rsidRPr="00661890">
        <w:t>5.7.2</w:t>
      </w:r>
      <w:r w:rsidRPr="00661890">
        <w:tab/>
        <w:t>Efficiency of external technical experts</w:t>
      </w:r>
      <w:bookmarkEnd w:id="60"/>
      <w:bookmarkEnd w:id="61"/>
    </w:p>
    <w:p w14:paraId="0783F251" w14:textId="2772FD70" w:rsidR="00063470" w:rsidRPr="00C84F75" w:rsidRDefault="00D77825" w:rsidP="00635AB4">
      <w:pPr>
        <w:pStyle w:val="BodyTextReport"/>
      </w:pPr>
      <w:r w:rsidRPr="00661890">
        <w:t xml:space="preserve">The project has until </w:t>
      </w:r>
      <w:r w:rsidR="003F7AA0">
        <w:t>October</w:t>
      </w:r>
      <w:r w:rsidR="003F7AA0" w:rsidRPr="00661890">
        <w:t xml:space="preserve"> </w:t>
      </w:r>
      <w:r w:rsidRPr="00661890">
        <w:t xml:space="preserve">2020 used </w:t>
      </w:r>
      <w:r w:rsidR="00F74F39">
        <w:t xml:space="preserve">225 </w:t>
      </w:r>
      <w:r w:rsidRPr="00661890">
        <w:t xml:space="preserve">days </w:t>
      </w:r>
      <w:r w:rsidR="006B428D">
        <w:t>(</w:t>
      </w:r>
      <w:r w:rsidR="006B428D" w:rsidRPr="00661890">
        <w:t xml:space="preserve">estimated </w:t>
      </w:r>
      <w:r w:rsidR="006B428D">
        <w:t xml:space="preserve">) </w:t>
      </w:r>
      <w:r w:rsidRPr="00661890">
        <w:t>of international consultancy input, distributed as follows</w:t>
      </w:r>
      <w:r w:rsidR="002F35C4">
        <w:t>:</w:t>
      </w:r>
    </w:p>
    <w:p w14:paraId="7F715ED1" w14:textId="51CB698C" w:rsidR="00803541" w:rsidRPr="00C84F75" w:rsidRDefault="00803541" w:rsidP="00635AB4">
      <w:pPr>
        <w:pStyle w:val="BodyTextReport"/>
        <w:rPr>
          <w:i/>
          <w:iCs/>
        </w:rPr>
      </w:pPr>
      <w:r w:rsidRPr="00C84F75">
        <w:rPr>
          <w:i/>
          <w:iCs/>
        </w:rPr>
        <w:t>Table</w:t>
      </w:r>
      <w:r w:rsidR="006809FE">
        <w:rPr>
          <w:i/>
          <w:iCs/>
        </w:rPr>
        <w:t xml:space="preserve"> 4</w:t>
      </w:r>
    </w:p>
    <w:p w14:paraId="403A4F94" w14:textId="76C707FA" w:rsidR="00D77825" w:rsidRPr="00661890" w:rsidRDefault="008E6711" w:rsidP="00C84F75">
      <w:pPr>
        <w:pStyle w:val="BodyTextReport"/>
      </w:pPr>
      <w:r>
        <w:rPr>
          <w:noProof/>
        </w:rPr>
        <w:object w:dxaOrig="9740" w:dyaOrig="3680" w14:anchorId="6CED4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66.5pt;mso-width-percent:0;mso-height-percent:0;mso-width-percent:0;mso-height-percent:0" o:ole="">
            <v:imagedata r:id="rId14" o:title=""/>
          </v:shape>
          <o:OLEObject Type="Embed" ProgID="Excel.Sheet.12" ShapeID="_x0000_i1025" DrawAspect="Content" ObjectID="_1675608067" r:id="rId15"/>
        </w:object>
      </w:r>
    </w:p>
    <w:p w14:paraId="530DA297" w14:textId="4C8A03D2" w:rsidR="00D77825" w:rsidRPr="00C84F75" w:rsidRDefault="00BD508D" w:rsidP="00635AB4">
      <w:pPr>
        <w:pStyle w:val="BodyTextReport"/>
        <w:rPr>
          <w:i/>
          <w:iCs/>
          <w:color w:val="000000" w:themeColor="text1"/>
          <w:sz w:val="20"/>
          <w:szCs w:val="20"/>
        </w:rPr>
      </w:pPr>
      <w:r w:rsidRPr="00C84F75">
        <w:rPr>
          <w:i/>
          <w:iCs/>
          <w:color w:val="000000" w:themeColor="text1"/>
          <w:sz w:val="20"/>
          <w:szCs w:val="20"/>
        </w:rPr>
        <w:t xml:space="preserve">Source: </w:t>
      </w:r>
      <w:r w:rsidR="00D77825" w:rsidRPr="00C84F75">
        <w:rPr>
          <w:i/>
          <w:iCs/>
          <w:color w:val="000000" w:themeColor="text1"/>
          <w:sz w:val="20"/>
          <w:szCs w:val="20"/>
        </w:rPr>
        <w:t xml:space="preserve">ET’s estimates based on project’s Financial Status report per </w:t>
      </w:r>
      <w:r w:rsidR="009D402B" w:rsidRPr="00C84F75">
        <w:rPr>
          <w:i/>
          <w:iCs/>
          <w:color w:val="000000" w:themeColor="text1"/>
          <w:sz w:val="20"/>
          <w:szCs w:val="20"/>
        </w:rPr>
        <w:t xml:space="preserve">October </w:t>
      </w:r>
      <w:r w:rsidR="00D77825" w:rsidRPr="00C84F75">
        <w:rPr>
          <w:i/>
          <w:iCs/>
          <w:color w:val="000000" w:themeColor="text1"/>
          <w:sz w:val="20"/>
          <w:szCs w:val="20"/>
        </w:rPr>
        <w:t>2020</w:t>
      </w:r>
    </w:p>
    <w:p w14:paraId="3B411F85" w14:textId="67960F86" w:rsidR="00FC6CFC" w:rsidRDefault="00AF1A15" w:rsidP="003975C6">
      <w:pPr>
        <w:pStyle w:val="BodyTextReport"/>
        <w:jc w:val="both"/>
        <w:rPr>
          <w:rFonts w:ascii="Calibri" w:eastAsia="Calibri" w:hAnsi="Calibri" w:cs="Calibri"/>
          <w:b/>
          <w:bCs/>
        </w:rPr>
      </w:pPr>
      <w:r w:rsidRPr="00FA68AF">
        <w:t>The calculated average fee for international external consultants is at 350 USD/day, which is a low to modest rate on the international market. The average daily rates for national consultants vary considerably from 30-70-200 USD/day.</w:t>
      </w:r>
    </w:p>
    <w:p w14:paraId="6FC73F38" w14:textId="623DD16E" w:rsidR="003B2DD6" w:rsidRDefault="008A642D" w:rsidP="003B2DD6">
      <w:pPr>
        <w:pStyle w:val="BodyTextReport"/>
        <w:jc w:val="both"/>
      </w:pPr>
      <w:r w:rsidRPr="00661890">
        <w:rPr>
          <w:rFonts w:ascii="Calibri" w:eastAsia="Calibri" w:hAnsi="Calibri" w:cs="Calibri"/>
          <w:b/>
          <w:bCs/>
        </w:rPr>
        <w:t>Finding #</w:t>
      </w:r>
      <w:r>
        <w:rPr>
          <w:rFonts w:ascii="Calibri" w:eastAsia="Calibri" w:hAnsi="Calibri" w:cs="Calibri"/>
          <w:b/>
          <w:bCs/>
        </w:rPr>
        <w:t xml:space="preserve"> 2</w:t>
      </w:r>
      <w:r w:rsidR="00482DA4">
        <w:rPr>
          <w:rFonts w:ascii="Calibri" w:eastAsia="Calibri" w:hAnsi="Calibri" w:cs="Calibri"/>
          <w:b/>
          <w:bCs/>
        </w:rPr>
        <w:t>5</w:t>
      </w:r>
      <w:r w:rsidR="00FF0FAF">
        <w:rPr>
          <w:rFonts w:ascii="Calibri" w:eastAsia="Calibri" w:hAnsi="Calibri" w:cs="Calibri"/>
          <w:b/>
          <w:bCs/>
        </w:rPr>
        <w:t xml:space="preserve">. </w:t>
      </w:r>
      <w:r w:rsidR="003B2DD6" w:rsidRPr="007A76DE">
        <w:rPr>
          <w:rFonts w:ascii="Calibri" w:eastAsia="Calibri" w:hAnsi="Calibri" w:cs="Calibri"/>
        </w:rPr>
        <w:t xml:space="preserve">The ET notes that the available </w:t>
      </w:r>
      <w:r w:rsidR="003A3A64">
        <w:rPr>
          <w:rFonts w:ascii="Calibri" w:eastAsia="Calibri" w:hAnsi="Calibri" w:cs="Calibri"/>
        </w:rPr>
        <w:t xml:space="preserve">future </w:t>
      </w:r>
      <w:r w:rsidR="003B2DD6" w:rsidRPr="007A76DE">
        <w:rPr>
          <w:rFonts w:ascii="Calibri" w:eastAsia="Calibri" w:hAnsi="Calibri" w:cs="Calibri"/>
        </w:rPr>
        <w:t xml:space="preserve">funds for international consultants 2020-21 (373,607 USD) constitute 74,5 % of the total budget allocation for this item. This is </w:t>
      </w:r>
      <w:r w:rsidR="003B2DD6">
        <w:rPr>
          <w:rFonts w:ascii="Calibri" w:eastAsia="Calibri" w:hAnsi="Calibri" w:cs="Calibri"/>
        </w:rPr>
        <w:t>equivalent to approx.</w:t>
      </w:r>
      <w:r w:rsidR="003B2DD6" w:rsidRPr="007A76DE">
        <w:rPr>
          <w:rFonts w:ascii="Calibri" w:eastAsia="Calibri" w:hAnsi="Calibri" w:cs="Calibri"/>
        </w:rPr>
        <w:t xml:space="preserve"> 4 man years</w:t>
      </w:r>
      <w:r w:rsidR="003B2DD6" w:rsidRPr="007A76DE">
        <w:rPr>
          <w:rStyle w:val="FootnoteReference"/>
        </w:rPr>
        <w:footnoteReference w:id="49"/>
      </w:r>
      <w:r w:rsidR="003B2DD6">
        <w:rPr>
          <w:rFonts w:ascii="Calibri" w:eastAsia="Calibri" w:hAnsi="Calibri" w:cs="Calibri"/>
        </w:rPr>
        <w:t>, based on the same average costs as used above.</w:t>
      </w:r>
      <w:r w:rsidR="002F51D0" w:rsidRPr="002F51D0">
        <w:t xml:space="preserve"> </w:t>
      </w:r>
    </w:p>
    <w:p w14:paraId="285D2C2D" w14:textId="66E2517B" w:rsidR="00334D4D" w:rsidRPr="00C84F75" w:rsidRDefault="00CB4606" w:rsidP="003B2DD6">
      <w:pPr>
        <w:pStyle w:val="BodyTextReport"/>
        <w:jc w:val="both"/>
      </w:pPr>
      <w:r w:rsidRPr="00FF0FAF">
        <w:t xml:space="preserve">By far the largest </w:t>
      </w:r>
      <w:r>
        <w:t>allocation</w:t>
      </w:r>
      <w:r w:rsidRPr="00FF0FAF">
        <w:t xml:space="preserve"> of technical assistance </w:t>
      </w:r>
      <w:r>
        <w:t>is for</w:t>
      </w:r>
      <w:r w:rsidRPr="00FF0FAF">
        <w:t xml:space="preserve"> Outputs 1.2 and 2.1. (2</w:t>
      </w:r>
      <w:r>
        <w:t>29</w:t>
      </w:r>
      <w:r w:rsidRPr="00FF0FAF">
        <w:t xml:space="preserve">,000 USD) </w:t>
      </w:r>
      <w:r>
        <w:t>of which 75 % is still programmed for 2021</w:t>
      </w:r>
      <w:r w:rsidR="00935CC5">
        <w:rPr>
          <w:rStyle w:val="FootnoteReference"/>
        </w:rPr>
        <w:footnoteReference w:id="50"/>
      </w:r>
      <w:r w:rsidRPr="00FF0FAF">
        <w:t xml:space="preserve">. </w:t>
      </w:r>
      <w:r>
        <w:t xml:space="preserve">This begs the </w:t>
      </w:r>
      <w:r w:rsidR="00061C95">
        <w:t xml:space="preserve">question </w:t>
      </w:r>
      <w:r>
        <w:t>whether it is realistic for</w:t>
      </w:r>
      <w:r w:rsidR="00334D4D">
        <w:t xml:space="preserve"> </w:t>
      </w:r>
      <w:r>
        <w:t xml:space="preserve">the </w:t>
      </w:r>
      <w:r w:rsidR="00334D4D">
        <w:t>ILM project to spen</w:t>
      </w:r>
      <w:r>
        <w:t>d</w:t>
      </w:r>
      <w:r w:rsidR="00334D4D">
        <w:t xml:space="preserve"> </w:t>
      </w:r>
      <w:r w:rsidR="001E05F1">
        <w:t>so many</w:t>
      </w:r>
      <w:r w:rsidR="009735DD">
        <w:t xml:space="preserve"> </w:t>
      </w:r>
      <w:r w:rsidR="00334D4D">
        <w:t>international consultant</w:t>
      </w:r>
      <w:r w:rsidR="005C3116">
        <w:t xml:space="preserve"> days</w:t>
      </w:r>
      <w:r w:rsidR="00334D4D">
        <w:t xml:space="preserve"> in </w:t>
      </w:r>
      <w:r w:rsidR="009735DD">
        <w:t xml:space="preserve">just </w:t>
      </w:r>
      <w:r>
        <w:t xml:space="preserve">13 months, </w:t>
      </w:r>
      <w:r w:rsidR="009735DD">
        <w:t xml:space="preserve">the national and direct cost allocations notwithstanding. </w:t>
      </w:r>
    </w:p>
    <w:p w14:paraId="160B1216" w14:textId="4AB5AD8C" w:rsidR="008753EB" w:rsidRPr="00FF0FAF" w:rsidRDefault="00D80C86" w:rsidP="003975C6">
      <w:pPr>
        <w:pStyle w:val="BodyTextReport"/>
        <w:jc w:val="both"/>
        <w:rPr>
          <w:highlight w:val="green"/>
        </w:rPr>
      </w:pPr>
      <w:r w:rsidRPr="00FF0FAF">
        <w:t xml:space="preserve">It is not possible to assess cost efficiency based on this, </w:t>
      </w:r>
      <w:r w:rsidR="008F0598" w:rsidRPr="00FF0FAF">
        <w:t xml:space="preserve">but </w:t>
      </w:r>
      <w:r w:rsidR="00FC1394" w:rsidRPr="00FF0FAF">
        <w:t>the ET</w:t>
      </w:r>
      <w:r w:rsidR="00533A77" w:rsidRPr="00FF0FAF">
        <w:t xml:space="preserve"> note</w:t>
      </w:r>
      <w:r w:rsidR="00FC1394" w:rsidRPr="00FF0FAF">
        <w:t xml:space="preserve">s </w:t>
      </w:r>
      <w:r w:rsidR="00533A77" w:rsidRPr="00FF0FAF">
        <w:t xml:space="preserve">that </w:t>
      </w:r>
      <w:r w:rsidR="00BD1BA5" w:rsidRPr="00FF0FAF">
        <w:t>development</w:t>
      </w:r>
      <w:r w:rsidR="008F0598" w:rsidRPr="00FF0FAF">
        <w:t xml:space="preserve"> of an LMIS and </w:t>
      </w:r>
      <w:r w:rsidR="00BD1BA5" w:rsidRPr="00FF0FAF">
        <w:t>Inspection SOPs</w:t>
      </w:r>
      <w:r w:rsidR="00533A77" w:rsidRPr="00FF0FAF">
        <w:t>, guidelines</w:t>
      </w:r>
      <w:r w:rsidR="00BD1BA5" w:rsidRPr="00FF0FAF">
        <w:t xml:space="preserve"> </w:t>
      </w:r>
      <w:r w:rsidR="00FC1394" w:rsidRPr="00FF0FAF">
        <w:t xml:space="preserve">and Monitoring System </w:t>
      </w:r>
      <w:r w:rsidR="00681F29">
        <w:t>are</w:t>
      </w:r>
      <w:r w:rsidR="00B93BC8">
        <w:t xml:space="preserve"> relatively</w:t>
      </w:r>
      <w:r w:rsidR="00BD1BA5" w:rsidRPr="00FF0FAF">
        <w:t xml:space="preserve"> costly, as </w:t>
      </w:r>
      <w:r w:rsidR="00533A77" w:rsidRPr="00FF0FAF">
        <w:t>well as</w:t>
      </w:r>
      <w:r w:rsidR="00BD1BA5" w:rsidRPr="00FF0FAF">
        <w:t xml:space="preserve"> </w:t>
      </w:r>
      <w:r w:rsidR="00533A77" w:rsidRPr="00FF0FAF">
        <w:t>adaption, training and of trainers</w:t>
      </w:r>
      <w:r w:rsidR="00BD1BA5" w:rsidRPr="00FF0FAF">
        <w:t xml:space="preserve"> and roll out of SIYB</w:t>
      </w:r>
      <w:r w:rsidR="00384C4F" w:rsidRPr="00FF0FAF">
        <w:t xml:space="preserve"> and support to entrepreneurship development</w:t>
      </w:r>
      <w:r w:rsidR="00533A77" w:rsidRPr="00FF0FAF">
        <w:t xml:space="preserve">. </w:t>
      </w:r>
      <w:r w:rsidR="00A8283C" w:rsidRPr="00FF0FAF">
        <w:t xml:space="preserve">Given the low number of trainees so far on SIYB, the project needs to increase </w:t>
      </w:r>
      <w:r w:rsidR="00753165" w:rsidRPr="00FF0FAF">
        <w:t xml:space="preserve">the pace </w:t>
      </w:r>
      <w:r w:rsidR="001C4AE9" w:rsidRPr="00FF0FAF">
        <w:t xml:space="preserve">of roll out </w:t>
      </w:r>
      <w:r w:rsidR="00753165" w:rsidRPr="00FF0FAF">
        <w:t xml:space="preserve">and </w:t>
      </w:r>
      <w:r w:rsidR="001C4AE9" w:rsidRPr="00FF0FAF">
        <w:t xml:space="preserve">the </w:t>
      </w:r>
      <w:r w:rsidR="00753165" w:rsidRPr="00FF0FAF">
        <w:t xml:space="preserve">target groups of SIYB as soon as the </w:t>
      </w:r>
      <w:r w:rsidR="002C75B9" w:rsidRPr="00FF0FAF">
        <w:t>COVID situation allows.</w:t>
      </w:r>
    </w:p>
    <w:p w14:paraId="03A76069" w14:textId="7341C439" w:rsidR="00FF0FAF" w:rsidRPr="00CF4578" w:rsidRDefault="00FF0FAF" w:rsidP="00FF0FAF">
      <w:pPr>
        <w:pStyle w:val="BodyTextReport"/>
        <w:jc w:val="both"/>
      </w:pPr>
      <w:r w:rsidRPr="00FA68AF">
        <w:t xml:space="preserve">It is not possible for the ET to </w:t>
      </w:r>
      <w:r w:rsidR="00726A11" w:rsidRPr="00FA68AF">
        <w:t xml:space="preserve">determine the </w:t>
      </w:r>
      <w:r w:rsidR="00060FEC">
        <w:t xml:space="preserve">specific </w:t>
      </w:r>
      <w:r w:rsidR="00FC2040">
        <w:t xml:space="preserve">number of </w:t>
      </w:r>
      <w:r w:rsidR="00726A11" w:rsidRPr="00FA68AF">
        <w:t xml:space="preserve">international consultant days based on the </w:t>
      </w:r>
      <w:r w:rsidR="00CF4578" w:rsidRPr="00FA68AF">
        <w:t>available</w:t>
      </w:r>
      <w:r w:rsidR="00726A11" w:rsidRPr="00FA68AF">
        <w:t xml:space="preserve"> budget details</w:t>
      </w:r>
      <w:r w:rsidR="00CF4578" w:rsidRPr="00FA68AF">
        <w:t xml:space="preserve">, </w:t>
      </w:r>
      <w:r w:rsidR="00332D25">
        <w:t xml:space="preserve">but </w:t>
      </w:r>
      <w:r w:rsidR="002C5776">
        <w:t>it</w:t>
      </w:r>
      <w:r w:rsidR="00CF4578" w:rsidRPr="00FA68AF">
        <w:t xml:space="preserve"> constitute</w:t>
      </w:r>
      <w:r w:rsidR="002C5776">
        <w:t>s</w:t>
      </w:r>
      <w:r w:rsidR="00CF4578" w:rsidRPr="00FA68AF">
        <w:t xml:space="preserve"> </w:t>
      </w:r>
      <w:r w:rsidR="002C5776">
        <w:t xml:space="preserve">15% of the total budget allocation for the </w:t>
      </w:r>
      <w:r w:rsidR="002F51D0">
        <w:t xml:space="preserve">two outcomes </w:t>
      </w:r>
      <w:r w:rsidR="00CF4578" w:rsidRPr="00FA68AF">
        <w:t>(excluding ILO internal experts).</w:t>
      </w:r>
      <w:r w:rsidRPr="00FA68AF">
        <w:t xml:space="preserve"> </w:t>
      </w:r>
      <w:r w:rsidR="00332D25">
        <w:t>Other major cost categories are national consultants and subcontracting</w:t>
      </w:r>
      <w:r w:rsidR="00EA6690">
        <w:t xml:space="preserve"> for training and support in Georgia or in ILO TC Turin.</w:t>
      </w:r>
    </w:p>
    <w:p w14:paraId="0DB78133" w14:textId="68F74C54" w:rsidR="00DE7C09" w:rsidRPr="00661890" w:rsidRDefault="00DE7C09" w:rsidP="003975C6">
      <w:pPr>
        <w:pStyle w:val="BodyTextReport"/>
        <w:jc w:val="both"/>
      </w:pPr>
      <w:r w:rsidRPr="00661890">
        <w:t xml:space="preserve">Based on feedback of the respondents, there is </w:t>
      </w:r>
      <w:r w:rsidR="00D41076" w:rsidRPr="00661890">
        <w:t xml:space="preserve">general </w:t>
      </w:r>
      <w:r w:rsidRPr="00661890">
        <w:t xml:space="preserve">appreciation </w:t>
      </w:r>
      <w:r w:rsidR="00234D7C" w:rsidRPr="00661890">
        <w:t xml:space="preserve">of the support and flexibility </w:t>
      </w:r>
      <w:r w:rsidRPr="00661890">
        <w:t xml:space="preserve">by the project team as well as the value and technical expertise </w:t>
      </w:r>
      <w:r w:rsidR="00437A1C" w:rsidRPr="00661890">
        <w:t xml:space="preserve">provided </w:t>
      </w:r>
      <w:r w:rsidRPr="00661890">
        <w:t xml:space="preserve">by external consultants as well as ILO experts for technical assistance, training and guidance. </w:t>
      </w:r>
    </w:p>
    <w:p w14:paraId="12EFC0C4" w14:textId="4D0791E0" w:rsidR="00F66459" w:rsidRPr="00661890" w:rsidRDefault="00D20DAB" w:rsidP="003975C6">
      <w:pPr>
        <w:pStyle w:val="Heading3"/>
        <w:jc w:val="both"/>
      </w:pPr>
      <w:bookmarkStart w:id="62" w:name="_Toc53065625"/>
      <w:bookmarkStart w:id="63" w:name="_Toc53553918"/>
      <w:r w:rsidRPr="00661890">
        <w:t>5.</w:t>
      </w:r>
      <w:r w:rsidR="00CD7597" w:rsidRPr="00661890">
        <w:t>7</w:t>
      </w:r>
      <w:r w:rsidR="00A0289F" w:rsidRPr="00661890">
        <w:t>.</w:t>
      </w:r>
      <w:r w:rsidR="001122E8" w:rsidRPr="00661890">
        <w:t>3</w:t>
      </w:r>
      <w:r w:rsidR="00A0289F" w:rsidRPr="00661890">
        <w:t xml:space="preserve"> </w:t>
      </w:r>
      <w:r w:rsidR="007E3C4B" w:rsidRPr="00661890">
        <w:tab/>
      </w:r>
      <w:r w:rsidRPr="00661890">
        <w:t>Governance structure</w:t>
      </w:r>
      <w:bookmarkEnd w:id="62"/>
      <w:bookmarkEnd w:id="63"/>
      <w:r w:rsidRPr="00661890">
        <w:t xml:space="preserve"> </w:t>
      </w:r>
    </w:p>
    <w:p w14:paraId="77E1EC7A" w14:textId="6709D912" w:rsidR="00F66459" w:rsidRPr="00661890" w:rsidRDefault="00AA6A4E" w:rsidP="003975C6">
      <w:pPr>
        <w:pStyle w:val="BodyTextReport"/>
        <w:jc w:val="both"/>
      </w:pPr>
      <w:r w:rsidRPr="00661890">
        <w:t xml:space="preserve">The project team in Tbilisi is </w:t>
      </w:r>
      <w:r w:rsidR="00374BD2" w:rsidRPr="00661890">
        <w:t>small</w:t>
      </w:r>
      <w:r w:rsidRPr="00661890">
        <w:t xml:space="preserve">, consisting of a CTA, and M&amp;E officer, an administrative assistant and a driver, as well as a financial assistant posted in ILO Moscow. The CTA </w:t>
      </w:r>
      <w:r w:rsidR="00F07593" w:rsidRPr="00661890">
        <w:t xml:space="preserve">reports </w:t>
      </w:r>
      <w:r w:rsidRPr="00661890">
        <w:t>to the Director of the Moscow office.</w:t>
      </w:r>
    </w:p>
    <w:p w14:paraId="08CECF05" w14:textId="4C0C85EC" w:rsidR="00AA6A4E" w:rsidRPr="00661890" w:rsidRDefault="008A642D" w:rsidP="003975C6">
      <w:pPr>
        <w:pStyle w:val="BodyTextReport"/>
        <w:jc w:val="both"/>
      </w:pPr>
      <w:r w:rsidRPr="00661890">
        <w:rPr>
          <w:rFonts w:ascii="Calibri" w:eastAsia="Calibri" w:hAnsi="Calibri" w:cs="Calibri"/>
          <w:b/>
          <w:bCs/>
        </w:rPr>
        <w:t>Finding #</w:t>
      </w:r>
      <w:r>
        <w:rPr>
          <w:rFonts w:ascii="Calibri" w:eastAsia="Calibri" w:hAnsi="Calibri" w:cs="Calibri"/>
          <w:b/>
          <w:bCs/>
        </w:rPr>
        <w:t xml:space="preserve"> 2</w:t>
      </w:r>
      <w:r w:rsidR="00482DA4">
        <w:rPr>
          <w:rFonts w:ascii="Calibri" w:eastAsia="Calibri" w:hAnsi="Calibri" w:cs="Calibri"/>
          <w:b/>
          <w:bCs/>
        </w:rPr>
        <w:t>6</w:t>
      </w:r>
      <w:r>
        <w:rPr>
          <w:rFonts w:ascii="Calibri" w:eastAsia="Calibri" w:hAnsi="Calibri" w:cs="Calibri"/>
          <w:b/>
          <w:bCs/>
        </w:rPr>
        <w:t>.</w:t>
      </w:r>
      <w:r w:rsidRPr="00661890">
        <w:rPr>
          <w:rFonts w:ascii="Calibri" w:eastAsia="Calibri" w:hAnsi="Calibri" w:cs="Calibri"/>
        </w:rPr>
        <w:t xml:space="preserve"> </w:t>
      </w:r>
      <w:r w:rsidR="00056BD7" w:rsidRPr="00661890">
        <w:t xml:space="preserve">Formally, the Project Advisory Committee </w:t>
      </w:r>
      <w:r w:rsidR="007836D9" w:rsidRPr="00661890">
        <w:t xml:space="preserve">(PAC) (consisting of </w:t>
      </w:r>
      <w:r w:rsidR="00AC194D" w:rsidRPr="00661890">
        <w:t xml:space="preserve">ILO; </w:t>
      </w:r>
      <w:r w:rsidR="007836D9" w:rsidRPr="00661890">
        <w:t>GEA, GTUC</w:t>
      </w:r>
      <w:r w:rsidR="003B5C43" w:rsidRPr="00661890">
        <w:t xml:space="preserve">, Danida, </w:t>
      </w:r>
      <w:r w:rsidR="00AC194D" w:rsidRPr="00661890">
        <w:t xml:space="preserve">and chaired by the MoIDLPSHA) </w:t>
      </w:r>
      <w:r w:rsidR="007836D9" w:rsidRPr="00661890">
        <w:t xml:space="preserve">has as </w:t>
      </w:r>
      <w:r w:rsidR="00AC194D" w:rsidRPr="00661890">
        <w:t xml:space="preserve">its </w:t>
      </w:r>
      <w:r w:rsidR="007836D9" w:rsidRPr="00661890">
        <w:t>mandat</w:t>
      </w:r>
      <w:r w:rsidR="00AC194D" w:rsidRPr="00661890">
        <w:t>e to</w:t>
      </w:r>
      <w:r w:rsidR="00113953" w:rsidRPr="00661890">
        <w:t xml:space="preserve"> </w:t>
      </w:r>
      <w:r w:rsidR="00B55F4C" w:rsidRPr="00661890">
        <w:t>“</w:t>
      </w:r>
      <w:r w:rsidR="00113953" w:rsidRPr="00661890">
        <w:t>provide advisory guidance for project implementation</w:t>
      </w:r>
      <w:r w:rsidR="00B55F4C" w:rsidRPr="00661890">
        <w:t xml:space="preserve">”. It is supposed to review </w:t>
      </w:r>
      <w:r w:rsidR="008E309D" w:rsidRPr="00661890">
        <w:t>progress</w:t>
      </w:r>
      <w:r w:rsidR="00B55F4C" w:rsidRPr="00661890">
        <w:t xml:space="preserve"> and facilitate implementation through at least two annual meetings</w:t>
      </w:r>
      <w:r w:rsidR="008E309D" w:rsidRPr="00661890">
        <w:t xml:space="preserve">. In reality, there has been two meetings only </w:t>
      </w:r>
      <w:r w:rsidR="000A46E6" w:rsidRPr="00661890">
        <w:t xml:space="preserve">since the start of this project. While the </w:t>
      </w:r>
      <w:r w:rsidR="000A46E6" w:rsidRPr="00661890">
        <w:lastRenderedPageBreak/>
        <w:t>PAC does receive the fo</w:t>
      </w:r>
      <w:r w:rsidR="00592D06" w:rsidRPr="00661890">
        <w:t>r</w:t>
      </w:r>
      <w:r w:rsidR="000A46E6" w:rsidRPr="00661890">
        <w:t>mal annual reports and briefing</w:t>
      </w:r>
      <w:r w:rsidR="00655F35" w:rsidRPr="00661890">
        <w:t>s</w:t>
      </w:r>
      <w:r w:rsidR="000A46E6" w:rsidRPr="00661890">
        <w:t xml:space="preserve"> on progress </w:t>
      </w:r>
      <w:r w:rsidR="00592D06" w:rsidRPr="00661890">
        <w:t xml:space="preserve">and challenges, its function and character does not serve the purpose of providing </w:t>
      </w:r>
      <w:r w:rsidR="00655F35" w:rsidRPr="00661890">
        <w:t xml:space="preserve">meaningful </w:t>
      </w:r>
      <w:r w:rsidR="00592D06" w:rsidRPr="00661890">
        <w:t xml:space="preserve">advice and guidance. </w:t>
      </w:r>
      <w:r w:rsidR="00410EC1" w:rsidRPr="00661890">
        <w:t xml:space="preserve">It </w:t>
      </w:r>
      <w:r w:rsidR="0000297B" w:rsidRPr="00661890">
        <w:t>appears</w:t>
      </w:r>
      <w:r w:rsidR="00410EC1" w:rsidRPr="00661890">
        <w:t xml:space="preserve"> </w:t>
      </w:r>
      <w:r w:rsidR="0000297B" w:rsidRPr="00661890">
        <w:t xml:space="preserve">that </w:t>
      </w:r>
      <w:r w:rsidR="00410EC1" w:rsidRPr="00661890">
        <w:t>the PAC does not make formal decisions</w:t>
      </w:r>
      <w:r w:rsidR="0000297B" w:rsidRPr="00661890">
        <w:t xml:space="preserve"> on approving work plans, budgets and changes in </w:t>
      </w:r>
      <w:r w:rsidR="00E4601C" w:rsidRPr="00661890">
        <w:t>focus and output delivery.</w:t>
      </w:r>
    </w:p>
    <w:p w14:paraId="4F6EE5C5" w14:textId="3BB4CA33" w:rsidR="00412570" w:rsidRDefault="00E7670B" w:rsidP="003975C6">
      <w:pPr>
        <w:pStyle w:val="BodyTextReport"/>
        <w:jc w:val="both"/>
        <w:rPr>
          <w:rFonts w:ascii="Calibri" w:eastAsia="Calibri" w:hAnsi="Calibri" w:cs="Calibri"/>
        </w:rPr>
      </w:pPr>
      <w:r w:rsidRPr="00482DA4">
        <w:rPr>
          <w:rFonts w:ascii="Calibri" w:eastAsia="Calibri" w:hAnsi="Calibri" w:cs="Calibri"/>
        </w:rPr>
        <w:t>There is no other more operational supervisory or management body for the project</w:t>
      </w:r>
      <w:r w:rsidR="00CA19C3" w:rsidRPr="00482DA4">
        <w:rPr>
          <w:rFonts w:ascii="Calibri" w:eastAsia="Calibri" w:hAnsi="Calibri" w:cs="Calibri"/>
        </w:rPr>
        <w:t xml:space="preserve"> that could provide regular feedback and guidance.</w:t>
      </w:r>
      <w:r w:rsidRPr="00482DA4">
        <w:rPr>
          <w:rFonts w:ascii="Calibri" w:eastAsia="Calibri" w:hAnsi="Calibri" w:cs="Calibri"/>
        </w:rPr>
        <w:t xml:space="preserve"> </w:t>
      </w:r>
      <w:r w:rsidR="00AD21A3" w:rsidRPr="00482DA4">
        <w:rPr>
          <w:rFonts w:ascii="Calibri" w:eastAsia="Calibri" w:hAnsi="Calibri" w:cs="Calibri"/>
        </w:rPr>
        <w:t xml:space="preserve">This is a challenge because it requires </w:t>
      </w:r>
      <w:r w:rsidR="00374BD2" w:rsidRPr="00482DA4">
        <w:rPr>
          <w:rFonts w:ascii="Calibri" w:eastAsia="Calibri" w:hAnsi="Calibri" w:cs="Calibri"/>
        </w:rPr>
        <w:t>constant</w:t>
      </w:r>
      <w:r w:rsidR="00D852B2" w:rsidRPr="00482DA4">
        <w:rPr>
          <w:rFonts w:ascii="Calibri" w:eastAsia="Calibri" w:hAnsi="Calibri" w:cs="Calibri"/>
        </w:rPr>
        <w:t xml:space="preserve"> interaction and </w:t>
      </w:r>
      <w:r w:rsidR="00927AAA" w:rsidRPr="00482DA4">
        <w:rPr>
          <w:rFonts w:ascii="Calibri" w:eastAsia="Calibri" w:hAnsi="Calibri" w:cs="Calibri"/>
        </w:rPr>
        <w:t>consultation</w:t>
      </w:r>
      <w:r w:rsidR="00D852B2" w:rsidRPr="00482DA4">
        <w:rPr>
          <w:rFonts w:ascii="Calibri" w:eastAsia="Calibri" w:hAnsi="Calibri" w:cs="Calibri"/>
        </w:rPr>
        <w:t xml:space="preserve"> with its </w:t>
      </w:r>
      <w:r w:rsidR="00927AAA" w:rsidRPr="00482DA4">
        <w:rPr>
          <w:rFonts w:ascii="Calibri" w:eastAsia="Calibri" w:hAnsi="Calibri" w:cs="Calibri"/>
        </w:rPr>
        <w:t>constituents</w:t>
      </w:r>
      <w:r w:rsidR="004B19BC" w:rsidRPr="00482DA4">
        <w:rPr>
          <w:rFonts w:ascii="Calibri" w:eastAsia="Calibri" w:hAnsi="Calibri" w:cs="Calibri"/>
        </w:rPr>
        <w:t xml:space="preserve">. </w:t>
      </w:r>
      <w:r w:rsidR="00187C63" w:rsidRPr="00482DA4">
        <w:rPr>
          <w:rFonts w:ascii="Calibri" w:eastAsia="Calibri" w:hAnsi="Calibri" w:cs="Calibri"/>
        </w:rPr>
        <w:t>The project team</w:t>
      </w:r>
      <w:r w:rsidRPr="00482DA4">
        <w:rPr>
          <w:rFonts w:ascii="Calibri" w:eastAsia="Calibri" w:hAnsi="Calibri" w:cs="Calibri"/>
        </w:rPr>
        <w:t xml:space="preserve"> </w:t>
      </w:r>
      <w:r w:rsidR="00CA19C3" w:rsidRPr="00482DA4">
        <w:rPr>
          <w:rFonts w:ascii="Calibri" w:eastAsia="Calibri" w:hAnsi="Calibri" w:cs="Calibri"/>
        </w:rPr>
        <w:t xml:space="preserve">(the CTA in fact) therefore has </w:t>
      </w:r>
      <w:r w:rsidR="00B91300" w:rsidRPr="00482DA4">
        <w:rPr>
          <w:rFonts w:ascii="Calibri" w:eastAsia="Calibri" w:hAnsi="Calibri" w:cs="Calibri"/>
        </w:rPr>
        <w:t xml:space="preserve">to </w:t>
      </w:r>
      <w:r w:rsidR="000900E1" w:rsidRPr="00482DA4">
        <w:rPr>
          <w:rFonts w:ascii="Calibri" w:eastAsia="Calibri" w:hAnsi="Calibri" w:cs="Calibri"/>
        </w:rPr>
        <w:t xml:space="preserve">show a great deal of flexibility and </w:t>
      </w:r>
      <w:r w:rsidR="00E733C6" w:rsidRPr="00482DA4">
        <w:rPr>
          <w:rFonts w:ascii="Calibri" w:eastAsia="Calibri" w:hAnsi="Calibri" w:cs="Calibri"/>
        </w:rPr>
        <w:t xml:space="preserve">frequently </w:t>
      </w:r>
      <w:r w:rsidR="000900E1" w:rsidRPr="00482DA4">
        <w:rPr>
          <w:rFonts w:ascii="Calibri" w:eastAsia="Calibri" w:hAnsi="Calibri" w:cs="Calibri"/>
        </w:rPr>
        <w:t>interact</w:t>
      </w:r>
      <w:r w:rsidR="00B91300" w:rsidRPr="00482DA4">
        <w:rPr>
          <w:rFonts w:ascii="Calibri" w:eastAsia="Calibri" w:hAnsi="Calibri" w:cs="Calibri"/>
        </w:rPr>
        <w:t xml:space="preserve"> </w:t>
      </w:r>
      <w:r w:rsidR="000900E1" w:rsidRPr="00482DA4">
        <w:rPr>
          <w:rFonts w:ascii="Calibri" w:eastAsia="Calibri" w:hAnsi="Calibri" w:cs="Calibri"/>
        </w:rPr>
        <w:t xml:space="preserve">with and report to constituents </w:t>
      </w:r>
      <w:r w:rsidR="00654CBB" w:rsidRPr="00482DA4">
        <w:rPr>
          <w:rFonts w:ascii="Calibri" w:eastAsia="Calibri" w:hAnsi="Calibri" w:cs="Calibri"/>
        </w:rPr>
        <w:t>on plans and implementation</w:t>
      </w:r>
      <w:r w:rsidR="003601AA" w:rsidRPr="00482DA4">
        <w:rPr>
          <w:rFonts w:ascii="Calibri" w:eastAsia="Calibri" w:hAnsi="Calibri" w:cs="Calibri"/>
        </w:rPr>
        <w:t xml:space="preserve"> </w:t>
      </w:r>
      <w:r w:rsidR="000900E1" w:rsidRPr="00482DA4">
        <w:rPr>
          <w:rFonts w:ascii="Calibri" w:eastAsia="Calibri" w:hAnsi="Calibri" w:cs="Calibri"/>
        </w:rPr>
        <w:t xml:space="preserve">and </w:t>
      </w:r>
      <w:r w:rsidR="001F0DA0" w:rsidRPr="00482DA4">
        <w:rPr>
          <w:rFonts w:ascii="Calibri" w:eastAsia="Calibri" w:hAnsi="Calibri" w:cs="Calibri"/>
        </w:rPr>
        <w:t>obtain their feedback</w:t>
      </w:r>
      <w:r w:rsidR="00654CBB" w:rsidRPr="00482DA4">
        <w:rPr>
          <w:rFonts w:ascii="Calibri" w:eastAsia="Calibri" w:hAnsi="Calibri" w:cs="Calibri"/>
        </w:rPr>
        <w:t xml:space="preserve">. </w:t>
      </w:r>
      <w:r w:rsidR="00411F60">
        <w:rPr>
          <w:rFonts w:ascii="Calibri" w:eastAsia="Calibri" w:hAnsi="Calibri" w:cs="Calibri"/>
        </w:rPr>
        <w:t xml:space="preserve">The infrequent PAC meetings </w:t>
      </w:r>
      <w:r w:rsidR="00654CBB" w:rsidRPr="00482DA4">
        <w:rPr>
          <w:rFonts w:ascii="Calibri" w:eastAsia="Calibri" w:hAnsi="Calibri" w:cs="Calibri"/>
        </w:rPr>
        <w:t>also impl</w:t>
      </w:r>
      <w:r w:rsidR="00411F60">
        <w:rPr>
          <w:rFonts w:ascii="Calibri" w:eastAsia="Calibri" w:hAnsi="Calibri" w:cs="Calibri"/>
        </w:rPr>
        <w:t>y</w:t>
      </w:r>
      <w:r w:rsidR="00654CBB" w:rsidRPr="00482DA4">
        <w:rPr>
          <w:rFonts w:ascii="Calibri" w:eastAsia="Calibri" w:hAnsi="Calibri" w:cs="Calibri"/>
        </w:rPr>
        <w:t xml:space="preserve"> </w:t>
      </w:r>
      <w:r w:rsidR="00411F60">
        <w:rPr>
          <w:rFonts w:ascii="Calibri" w:eastAsia="Calibri" w:hAnsi="Calibri" w:cs="Calibri"/>
        </w:rPr>
        <w:t xml:space="preserve">quite </w:t>
      </w:r>
      <w:r w:rsidR="00C2568B">
        <w:rPr>
          <w:rFonts w:ascii="Calibri" w:eastAsia="Calibri" w:hAnsi="Calibri" w:cs="Calibri"/>
        </w:rPr>
        <w:t xml:space="preserve">frequent </w:t>
      </w:r>
      <w:r w:rsidRPr="00482DA4">
        <w:rPr>
          <w:rFonts w:ascii="Calibri" w:eastAsia="Calibri" w:hAnsi="Calibri" w:cs="Calibri"/>
        </w:rPr>
        <w:t>consult</w:t>
      </w:r>
      <w:r w:rsidR="00654CBB" w:rsidRPr="00482DA4">
        <w:rPr>
          <w:rFonts w:ascii="Calibri" w:eastAsia="Calibri" w:hAnsi="Calibri" w:cs="Calibri"/>
        </w:rPr>
        <w:t>ations</w:t>
      </w:r>
      <w:r w:rsidRPr="00482DA4">
        <w:rPr>
          <w:rFonts w:ascii="Calibri" w:eastAsia="Calibri" w:hAnsi="Calibri" w:cs="Calibri"/>
        </w:rPr>
        <w:t xml:space="preserve"> with </w:t>
      </w:r>
      <w:r w:rsidR="00411F60">
        <w:rPr>
          <w:rFonts w:ascii="Calibri" w:eastAsia="Calibri" w:hAnsi="Calibri" w:cs="Calibri"/>
        </w:rPr>
        <w:t xml:space="preserve">ILO </w:t>
      </w:r>
      <w:r w:rsidRPr="00482DA4">
        <w:rPr>
          <w:rFonts w:ascii="Calibri" w:eastAsia="Calibri" w:hAnsi="Calibri" w:cs="Calibri"/>
        </w:rPr>
        <w:t xml:space="preserve">Moscow and </w:t>
      </w:r>
      <w:r w:rsidR="00411F60">
        <w:rPr>
          <w:rFonts w:ascii="Calibri" w:eastAsia="Calibri" w:hAnsi="Calibri" w:cs="Calibri"/>
        </w:rPr>
        <w:t>Danida, seeking their guidance and direction</w:t>
      </w:r>
      <w:r w:rsidRPr="00482DA4">
        <w:rPr>
          <w:rFonts w:ascii="Calibri" w:eastAsia="Calibri" w:hAnsi="Calibri" w:cs="Calibri"/>
        </w:rPr>
        <w:t xml:space="preserve">. </w:t>
      </w:r>
    </w:p>
    <w:p w14:paraId="24C58DFC" w14:textId="3FF962A0" w:rsidR="00F91546" w:rsidRPr="00482DA4" w:rsidRDefault="00F91546" w:rsidP="003975C6">
      <w:pPr>
        <w:pStyle w:val="BodyTextReport"/>
        <w:jc w:val="both"/>
        <w:rPr>
          <w:rFonts w:ascii="Calibri" w:eastAsia="Calibri" w:hAnsi="Calibri" w:cs="Calibri"/>
        </w:rPr>
      </w:pPr>
      <w:r>
        <w:rPr>
          <w:rFonts w:ascii="Calibri" w:eastAsia="Calibri" w:hAnsi="Calibri" w:cs="Calibri"/>
        </w:rPr>
        <w:t>The MTE notes that in October, 2020, a</w:t>
      </w:r>
      <w:r w:rsidR="00BD585E">
        <w:rPr>
          <w:rFonts w:ascii="Calibri" w:eastAsia="Calibri" w:hAnsi="Calibri" w:cs="Calibri"/>
        </w:rPr>
        <w:t xml:space="preserve">s agreed between the donor and the ILO, a small </w:t>
      </w:r>
      <w:r w:rsidR="00DC2965">
        <w:rPr>
          <w:rFonts w:ascii="Calibri" w:eastAsia="Calibri" w:hAnsi="Calibri" w:cs="Calibri"/>
        </w:rPr>
        <w:t xml:space="preserve">steering group has been established for the ILM project, consisting of the </w:t>
      </w:r>
      <w:r w:rsidR="00DC2965" w:rsidRPr="00C84F75">
        <w:rPr>
          <w:rFonts w:ascii="Calibri" w:eastAsia="Calibri" w:hAnsi="Calibri" w:cs="Calibri"/>
        </w:rPr>
        <w:t xml:space="preserve">Senior Specialist in Workers’ </w:t>
      </w:r>
      <w:r w:rsidR="00B00F75" w:rsidRPr="00C84F75">
        <w:rPr>
          <w:rFonts w:ascii="Calibri" w:eastAsia="Calibri" w:hAnsi="Calibri" w:cs="Calibri"/>
        </w:rPr>
        <w:t xml:space="preserve">and Employers’ </w:t>
      </w:r>
      <w:r w:rsidR="00DC2965" w:rsidRPr="00C84F75">
        <w:rPr>
          <w:rFonts w:ascii="Calibri" w:eastAsia="Calibri" w:hAnsi="Calibri" w:cs="Calibri"/>
        </w:rPr>
        <w:t>Activities</w:t>
      </w:r>
      <w:r w:rsidR="00B00F75" w:rsidRPr="00C84F75">
        <w:rPr>
          <w:rFonts w:ascii="Calibri" w:eastAsia="Calibri" w:hAnsi="Calibri" w:cs="Calibri"/>
        </w:rPr>
        <w:t xml:space="preserve"> </w:t>
      </w:r>
      <w:r w:rsidR="002808D5">
        <w:rPr>
          <w:rFonts w:ascii="Calibri" w:eastAsia="Calibri" w:hAnsi="Calibri" w:cs="Calibri"/>
        </w:rPr>
        <w:t xml:space="preserve">in ILO’s DWT </w:t>
      </w:r>
      <w:r w:rsidR="0079295B">
        <w:rPr>
          <w:rFonts w:ascii="Calibri" w:eastAsia="Calibri" w:hAnsi="Calibri" w:cs="Calibri"/>
        </w:rPr>
        <w:t xml:space="preserve">Office in Moscow </w:t>
      </w:r>
      <w:r w:rsidR="00B00F75" w:rsidRPr="00C84F75">
        <w:rPr>
          <w:rFonts w:ascii="Calibri" w:eastAsia="Calibri" w:hAnsi="Calibri" w:cs="Calibri"/>
        </w:rPr>
        <w:t>and the CTA</w:t>
      </w:r>
      <w:r w:rsidR="0079295B">
        <w:rPr>
          <w:rFonts w:ascii="Calibri" w:eastAsia="Calibri" w:hAnsi="Calibri" w:cs="Calibri"/>
        </w:rPr>
        <w:t>. This steering group is</w:t>
      </w:r>
      <w:r w:rsidR="00B00F75" w:rsidRPr="00C84F75">
        <w:rPr>
          <w:rFonts w:ascii="Calibri" w:eastAsia="Calibri" w:hAnsi="Calibri" w:cs="Calibri"/>
        </w:rPr>
        <w:t xml:space="preserve"> intended to </w:t>
      </w:r>
      <w:r w:rsidR="009F1799" w:rsidRPr="00C84F75">
        <w:rPr>
          <w:rFonts w:ascii="Calibri" w:eastAsia="Calibri" w:hAnsi="Calibri" w:cs="Calibri"/>
        </w:rPr>
        <w:t>monitor progress more closely and develop quarterly implementation plans</w:t>
      </w:r>
      <w:r w:rsidR="003672B8" w:rsidRPr="00C84F75">
        <w:rPr>
          <w:rFonts w:ascii="Calibri" w:eastAsia="Calibri" w:hAnsi="Calibri" w:cs="Calibri"/>
        </w:rPr>
        <w:t>, as well as balanc</w:t>
      </w:r>
      <w:r w:rsidR="003672B8">
        <w:rPr>
          <w:rFonts w:ascii="Calibri" w:eastAsia="Calibri" w:hAnsi="Calibri" w:cs="Calibri"/>
        </w:rPr>
        <w:t>ing</w:t>
      </w:r>
      <w:r w:rsidR="003672B8" w:rsidRPr="00C84F75">
        <w:rPr>
          <w:rFonts w:ascii="Calibri" w:eastAsia="Calibri" w:hAnsi="Calibri" w:cs="Calibri"/>
        </w:rPr>
        <w:t xml:space="preserve"> </w:t>
      </w:r>
      <w:r w:rsidR="003672B8" w:rsidRPr="003672B8">
        <w:rPr>
          <w:rFonts w:ascii="Calibri" w:eastAsia="Calibri" w:hAnsi="Calibri" w:cs="Calibri"/>
        </w:rPr>
        <w:t>requests</w:t>
      </w:r>
      <w:r w:rsidR="003672B8" w:rsidRPr="00C84F75">
        <w:rPr>
          <w:rFonts w:ascii="Calibri" w:eastAsia="Calibri" w:hAnsi="Calibri" w:cs="Calibri"/>
        </w:rPr>
        <w:t xml:space="preserve"> from constituents in Georgia. </w:t>
      </w:r>
      <w:r w:rsidR="008978DC">
        <w:rPr>
          <w:rFonts w:ascii="Calibri" w:eastAsia="Calibri" w:hAnsi="Calibri" w:cs="Calibri"/>
        </w:rPr>
        <w:t>Th</w:t>
      </w:r>
      <w:r w:rsidR="0079295B">
        <w:rPr>
          <w:rFonts w:ascii="Calibri" w:eastAsia="Calibri" w:hAnsi="Calibri" w:cs="Calibri"/>
        </w:rPr>
        <w:t>e</w:t>
      </w:r>
      <w:r w:rsidR="008978DC">
        <w:rPr>
          <w:rFonts w:ascii="Calibri" w:eastAsia="Calibri" w:hAnsi="Calibri" w:cs="Calibri"/>
        </w:rPr>
        <w:t xml:space="preserve"> steering group will report to the PAC who in turn is to approve implementation plans</w:t>
      </w:r>
      <w:r w:rsidR="00BD3583">
        <w:rPr>
          <w:rFonts w:ascii="Calibri" w:eastAsia="Calibri" w:hAnsi="Calibri" w:cs="Calibri"/>
        </w:rPr>
        <w:t>.</w:t>
      </w:r>
      <w:r w:rsidR="00BD3583">
        <w:rPr>
          <w:rStyle w:val="FootnoteReference"/>
          <w:rFonts w:ascii="Calibri" w:eastAsia="Calibri" w:hAnsi="Calibri" w:cs="Calibri"/>
        </w:rPr>
        <w:footnoteReference w:id="51"/>
      </w:r>
    </w:p>
    <w:p w14:paraId="03CBD683" w14:textId="56C1D3FE" w:rsidR="00D20DAB" w:rsidRPr="00661890" w:rsidRDefault="00D20DAB" w:rsidP="00D20DAB">
      <w:pPr>
        <w:pStyle w:val="Heading2"/>
      </w:pPr>
      <w:bookmarkStart w:id="64" w:name="_Toc53065626"/>
      <w:bookmarkStart w:id="65" w:name="_Toc53553919"/>
      <w:r w:rsidRPr="00661890">
        <w:t>5.</w:t>
      </w:r>
      <w:r w:rsidR="00CD7597" w:rsidRPr="00661890">
        <w:t>8</w:t>
      </w:r>
      <w:r w:rsidR="00A0289F" w:rsidRPr="00661890">
        <w:t xml:space="preserve"> </w:t>
      </w:r>
      <w:r w:rsidRPr="00661890">
        <w:t>Impact</w:t>
      </w:r>
      <w:bookmarkEnd w:id="64"/>
      <w:bookmarkEnd w:id="65"/>
      <w:r w:rsidRPr="00661890">
        <w:t xml:space="preserve"> </w:t>
      </w:r>
    </w:p>
    <w:p w14:paraId="4C94714D" w14:textId="77777777" w:rsidR="000D0EAB" w:rsidRPr="00661890" w:rsidRDefault="000D0EAB" w:rsidP="000D0EAB"/>
    <w:p w14:paraId="4F76E0C8" w14:textId="77777777" w:rsidR="007127A0" w:rsidRPr="00661890" w:rsidRDefault="6C61A96D" w:rsidP="00BC4674">
      <w:pPr>
        <w:pBdr>
          <w:top w:val="single" w:sz="4" w:space="1" w:color="auto"/>
          <w:left w:val="single" w:sz="4" w:space="4" w:color="auto"/>
          <w:bottom w:val="single" w:sz="4" w:space="1" w:color="auto"/>
          <w:right w:val="single" w:sz="4" w:space="4" w:color="auto"/>
        </w:pBdr>
        <w:spacing w:line="257" w:lineRule="auto"/>
        <w:rPr>
          <w:rFonts w:ascii="Calibri" w:eastAsia="Calibri" w:hAnsi="Calibri" w:cs="Calibri"/>
          <w:sz w:val="22"/>
          <w:szCs w:val="22"/>
        </w:rPr>
      </w:pPr>
      <w:r w:rsidRPr="00661890">
        <w:rPr>
          <w:rFonts w:ascii="Calibri" w:eastAsia="Calibri" w:hAnsi="Calibri" w:cs="Calibri"/>
          <w:b/>
          <w:bCs/>
        </w:rPr>
        <w:t>Evaluation questions</w:t>
      </w:r>
      <w:r w:rsidRPr="00661890">
        <w:rPr>
          <w:rFonts w:ascii="Calibri" w:eastAsia="Calibri" w:hAnsi="Calibri" w:cs="Calibri"/>
          <w:sz w:val="22"/>
          <w:szCs w:val="22"/>
        </w:rPr>
        <w:t xml:space="preserve">: </w:t>
      </w:r>
    </w:p>
    <w:p w14:paraId="495C00E4" w14:textId="76986566" w:rsidR="6C61A96D" w:rsidRPr="00661890" w:rsidRDefault="6C61A96D" w:rsidP="00BC4674">
      <w:pPr>
        <w:pBdr>
          <w:top w:val="single" w:sz="4" w:space="1" w:color="auto"/>
          <w:left w:val="single" w:sz="4" w:space="4" w:color="auto"/>
          <w:bottom w:val="single" w:sz="4" w:space="1" w:color="auto"/>
          <w:right w:val="single" w:sz="4" w:space="4" w:color="auto"/>
        </w:pBdr>
        <w:spacing w:line="257" w:lineRule="auto"/>
      </w:pPr>
      <w:r w:rsidRPr="00661890">
        <w:rPr>
          <w:rFonts w:ascii="Calibri" w:eastAsia="Calibri" w:hAnsi="Calibri" w:cs="Calibri"/>
          <w:sz w:val="22"/>
          <w:szCs w:val="22"/>
        </w:rPr>
        <w:t xml:space="preserve">What is the project tangible impact on target groups, systems, institutions? What is the likelihood that the project will have a long-term impact? Which outputs have benefitted women as well as men? </w:t>
      </w:r>
    </w:p>
    <w:p w14:paraId="32BF792C" w14:textId="77777777" w:rsidR="007127A0" w:rsidRPr="00661890" w:rsidRDefault="007127A0" w:rsidP="7490CB6C">
      <w:pPr>
        <w:spacing w:line="257" w:lineRule="auto"/>
        <w:ind w:left="1440" w:hanging="1440"/>
        <w:rPr>
          <w:rFonts w:ascii="Calibri" w:eastAsia="Calibri" w:hAnsi="Calibri" w:cs="Calibri"/>
          <w:b/>
          <w:bCs/>
          <w:sz w:val="22"/>
          <w:szCs w:val="22"/>
        </w:rPr>
      </w:pPr>
    </w:p>
    <w:p w14:paraId="7167A88F" w14:textId="717BEB9A" w:rsidR="6C61A96D" w:rsidRPr="00661890" w:rsidRDefault="6C61A96D" w:rsidP="7490CB6C">
      <w:pPr>
        <w:spacing w:line="257" w:lineRule="auto"/>
        <w:ind w:left="1440" w:hanging="1440"/>
      </w:pPr>
      <w:r w:rsidRPr="00661890">
        <w:rPr>
          <w:rFonts w:ascii="Calibri" w:eastAsia="Calibri" w:hAnsi="Calibri" w:cs="Calibri"/>
          <w:b/>
          <w:bCs/>
          <w:sz w:val="22"/>
          <w:szCs w:val="22"/>
        </w:rPr>
        <w:t>Summary of findings: The project is unlikely to fully achieve its outcome-level results.</w:t>
      </w:r>
    </w:p>
    <w:p w14:paraId="34EB3B9C" w14:textId="4470B9CD" w:rsidR="6C61A96D" w:rsidRPr="00C84F75" w:rsidRDefault="6C61A96D" w:rsidP="003975C6">
      <w:pPr>
        <w:pStyle w:val="BodyTextReport"/>
        <w:jc w:val="both"/>
        <w:rPr>
          <w:rFonts w:ascii="Calibri" w:eastAsia="Calibri" w:hAnsi="Calibri" w:cs="Calibri"/>
        </w:rPr>
      </w:pPr>
      <w:r w:rsidRPr="00C84F75">
        <w:rPr>
          <w:rFonts w:ascii="Calibri" w:eastAsia="Calibri" w:hAnsi="Calibri" w:cs="Calibri"/>
        </w:rPr>
        <w:t>According to the theory of change of the project the overall outcome of the project is supposed to be:</w:t>
      </w:r>
      <w:r w:rsidR="00EB0DD1">
        <w:rPr>
          <w:rFonts w:ascii="Sylfaen" w:eastAsia="Calibri" w:hAnsi="Sylfaen" w:cs="Calibri"/>
          <w:lang w:val="ka-GE"/>
        </w:rPr>
        <w:t xml:space="preserve"> </w:t>
      </w:r>
      <w:r w:rsidRPr="00C84F75">
        <w:rPr>
          <w:rFonts w:ascii="Calibri" w:eastAsia="Calibri" w:hAnsi="Calibri" w:cs="Calibri"/>
        </w:rPr>
        <w:t xml:space="preserve">“Leading to inclusive market structures that secure the creation of decent work, especially for youth; a flexible, stable labour market with sustainable and competitive enterprise able to compete in the new post-DCFTA environment while generating growth and jobs”. This clearly is an ambitious undertaking, which was distributed among two outcomes and five outputs. The challenges of the project design – such as a certain divergence between outcome- and output-level indicators - are considered in a Section 2 of the report, although it should be mentioned here that the design challenges contributed to the difficulties in achieving the results. The disruption caused by the covid-19 pandemic was also a contributing factor. </w:t>
      </w:r>
    </w:p>
    <w:p w14:paraId="1B67AABF" w14:textId="382F610F" w:rsidR="6C61A96D" w:rsidRPr="00661890" w:rsidRDefault="6C61A96D">
      <w:r w:rsidRPr="00661890">
        <w:rPr>
          <w:rFonts w:ascii="Calibri" w:eastAsia="Calibri" w:hAnsi="Calibri" w:cs="Calibri"/>
          <w:b/>
          <w:bCs/>
          <w:sz w:val="22"/>
          <w:szCs w:val="22"/>
        </w:rPr>
        <w:t>Finding#</w:t>
      </w:r>
      <w:r w:rsidR="008A642D">
        <w:rPr>
          <w:rFonts w:ascii="Calibri" w:eastAsia="Calibri" w:hAnsi="Calibri" w:cs="Calibri"/>
          <w:b/>
          <w:bCs/>
          <w:sz w:val="22"/>
          <w:szCs w:val="22"/>
        </w:rPr>
        <w:t xml:space="preserve"> 2</w:t>
      </w:r>
      <w:r w:rsidR="00482DA4">
        <w:rPr>
          <w:rFonts w:ascii="Calibri" w:eastAsia="Calibri" w:hAnsi="Calibri" w:cs="Calibri"/>
          <w:b/>
          <w:bCs/>
          <w:sz w:val="22"/>
          <w:szCs w:val="22"/>
        </w:rPr>
        <w:t>7</w:t>
      </w:r>
      <w:r w:rsidRPr="00661890">
        <w:rPr>
          <w:rFonts w:ascii="Calibri" w:eastAsia="Calibri" w:hAnsi="Calibri" w:cs="Calibri"/>
          <w:b/>
          <w:bCs/>
          <w:sz w:val="22"/>
          <w:szCs w:val="22"/>
        </w:rPr>
        <w:t>:</w:t>
      </w:r>
      <w:r w:rsidRPr="00661890">
        <w:rPr>
          <w:rFonts w:ascii="Calibri" w:eastAsia="Calibri" w:hAnsi="Calibri" w:cs="Calibri"/>
          <w:sz w:val="22"/>
          <w:szCs w:val="22"/>
        </w:rPr>
        <w:t xml:space="preserve"> The most important target of Outcome 1 has been achieved.       </w:t>
      </w:r>
    </w:p>
    <w:p w14:paraId="0234AA60" w14:textId="7626DB5E" w:rsidR="6C61A96D" w:rsidRPr="00661890" w:rsidRDefault="6C61A96D" w:rsidP="00930605">
      <w:pPr>
        <w:pStyle w:val="BodyTextReport"/>
        <w:jc w:val="both"/>
      </w:pPr>
      <w:r w:rsidRPr="00661890">
        <w:t xml:space="preserve">The approval of the amendments of the </w:t>
      </w:r>
      <w:r w:rsidR="008A642D" w:rsidRPr="00661890">
        <w:t>Labour</w:t>
      </w:r>
      <w:r w:rsidRPr="00661890">
        <w:t xml:space="preserve"> Code and the Law on the </w:t>
      </w:r>
      <w:r w:rsidR="008A642D" w:rsidRPr="00661890">
        <w:t>Labour</w:t>
      </w:r>
      <w:r w:rsidRPr="00661890">
        <w:t xml:space="preserve"> Inspectorate by the Parliament of Georgia on the 29</w:t>
      </w:r>
      <w:r w:rsidRPr="00661890">
        <w:rPr>
          <w:vertAlign w:val="superscript"/>
        </w:rPr>
        <w:t>th</w:t>
      </w:r>
      <w:r w:rsidRPr="00661890">
        <w:t xml:space="preserve"> of September </w:t>
      </w:r>
      <w:r w:rsidR="0078341A">
        <w:t xml:space="preserve">2020 </w:t>
      </w:r>
      <w:r w:rsidRPr="00661890">
        <w:t xml:space="preserve">marked the achievement of two of the </w:t>
      </w:r>
      <w:r w:rsidR="00AD4137">
        <w:t xml:space="preserve">project </w:t>
      </w:r>
      <w:r w:rsidRPr="00661890">
        <w:t xml:space="preserve">targets </w:t>
      </w:r>
      <w:r w:rsidR="00AD4137">
        <w:t xml:space="preserve">under </w:t>
      </w:r>
      <w:r w:rsidRPr="00661890">
        <w:t xml:space="preserve">Outcome 1 (on legal base and on establishment of Labour Inspectorate). This can be considered the most fundamental event for future labour relations in Georgia. The </w:t>
      </w:r>
      <w:r w:rsidR="00CC1444">
        <w:t xml:space="preserve">ILM </w:t>
      </w:r>
      <w:r w:rsidRPr="00661890">
        <w:t>project</w:t>
      </w:r>
      <w:r w:rsidR="00CC1444">
        <w:t>, backed by ILO ex</w:t>
      </w:r>
      <w:r w:rsidR="00561776">
        <w:t>perts,</w:t>
      </w:r>
      <w:r w:rsidRPr="00661890">
        <w:t xml:space="preserve"> </w:t>
      </w:r>
      <w:r w:rsidR="00561776">
        <w:t xml:space="preserve">provided substantial assistance in preparing </w:t>
      </w:r>
      <w:r w:rsidR="00253765">
        <w:t xml:space="preserve">the </w:t>
      </w:r>
      <w:r w:rsidRPr="00661890">
        <w:t>legislation</w:t>
      </w:r>
      <w:r w:rsidR="00253765">
        <w:t xml:space="preserve"> throughout 2019 and 2020. </w:t>
      </w:r>
      <w:r w:rsidR="00912C55">
        <w:t>While</w:t>
      </w:r>
      <w:r w:rsidRPr="00661890">
        <w:t xml:space="preserve"> </w:t>
      </w:r>
      <w:r w:rsidR="00912C55">
        <w:t xml:space="preserve">several donors and </w:t>
      </w:r>
      <w:r w:rsidRPr="00661890">
        <w:t xml:space="preserve">partners were involved in the preparation </w:t>
      </w:r>
      <w:r w:rsidR="00E5345B">
        <w:t xml:space="preserve">of and support to </w:t>
      </w:r>
      <w:r w:rsidRPr="00661890">
        <w:t xml:space="preserve">the </w:t>
      </w:r>
      <w:r w:rsidR="00471334">
        <w:t>Labour Law Reform</w:t>
      </w:r>
      <w:r w:rsidR="00F77BD6">
        <w:t xml:space="preserve">, there is solid recognition of the ILO as </w:t>
      </w:r>
      <w:r w:rsidR="00551DF0">
        <w:t xml:space="preserve">the main contributor to </w:t>
      </w:r>
      <w:r w:rsidR="00471334">
        <w:t xml:space="preserve">its </w:t>
      </w:r>
      <w:r w:rsidR="00551DF0">
        <w:t>develop</w:t>
      </w:r>
      <w:r w:rsidR="00471334">
        <w:t>ment</w:t>
      </w:r>
      <w:r w:rsidR="005163B2">
        <w:rPr>
          <w:rStyle w:val="FootnoteReference"/>
        </w:rPr>
        <w:footnoteReference w:id="52"/>
      </w:r>
      <w:r w:rsidRPr="00661890">
        <w:t xml:space="preserve">. </w:t>
      </w:r>
      <w:r w:rsidR="00F25939">
        <w:t xml:space="preserve">Most of the interventions under </w:t>
      </w:r>
      <w:r w:rsidRPr="00661890">
        <w:t xml:space="preserve">the outputs 1.1 and 1.2 </w:t>
      </w:r>
      <w:r w:rsidR="00F25939">
        <w:t>were</w:t>
      </w:r>
      <w:r w:rsidR="00F25939" w:rsidRPr="00661890">
        <w:t xml:space="preserve"> </w:t>
      </w:r>
      <w:r w:rsidRPr="00661890">
        <w:t xml:space="preserve">devoted to the legislative amendment. </w:t>
      </w:r>
    </w:p>
    <w:p w14:paraId="4AE89287" w14:textId="18AF2455" w:rsidR="007C2690" w:rsidRPr="00661890" w:rsidRDefault="6C61A96D" w:rsidP="00930605">
      <w:pPr>
        <w:pStyle w:val="BodyTextReport"/>
        <w:jc w:val="both"/>
      </w:pPr>
      <w:r w:rsidRPr="00661890">
        <w:lastRenderedPageBreak/>
        <w:t xml:space="preserve">Output 1.3 aimed at improving social dialogue and processes and was not fully successful. While a number of seminars improved social dialogue processes, especially in the regions, the effectiveness </w:t>
      </w:r>
      <w:r w:rsidR="00FA1A7F">
        <w:t xml:space="preserve">and improved performance </w:t>
      </w:r>
      <w:r w:rsidRPr="00661890">
        <w:t xml:space="preserve">of TSPC has not been achieved. </w:t>
      </w:r>
      <w:r w:rsidR="00263075">
        <w:t>Rather than a</w:t>
      </w:r>
      <w:r w:rsidR="00593B56">
        <w:t>n</w:t>
      </w:r>
      <w:r w:rsidR="00263075">
        <w:t xml:space="preserve"> institutional issue</w:t>
      </w:r>
      <w:r w:rsidR="00593B56">
        <w:t>, t</w:t>
      </w:r>
      <w:r w:rsidR="00F27027">
        <w:t>his is due to</w:t>
      </w:r>
      <w:r w:rsidR="00593B56">
        <w:t xml:space="preserve"> a limited commitment by the </w:t>
      </w:r>
      <w:r w:rsidR="00554BA8">
        <w:t>Government</w:t>
      </w:r>
      <w:r w:rsidR="00593B56">
        <w:t xml:space="preserve"> to a </w:t>
      </w:r>
      <w:r w:rsidR="00554BA8">
        <w:t xml:space="preserve">maintaining a </w:t>
      </w:r>
      <w:r w:rsidR="00593B56">
        <w:t xml:space="preserve">national </w:t>
      </w:r>
      <w:r w:rsidR="00554BA8">
        <w:t>Tripartite</w:t>
      </w:r>
      <w:r w:rsidR="00593B56">
        <w:t xml:space="preserve"> Dialogue, as well as </w:t>
      </w:r>
      <w:r w:rsidR="00D8301B">
        <w:t xml:space="preserve">a certain </w:t>
      </w:r>
      <w:r w:rsidR="00554BA8">
        <w:t xml:space="preserve">reticence by social partners to fully engage in the </w:t>
      </w:r>
      <w:r w:rsidR="005B1E95">
        <w:t xml:space="preserve">tripartite </w:t>
      </w:r>
      <w:r w:rsidR="00554BA8">
        <w:t>process</w:t>
      </w:r>
      <w:r w:rsidR="00D8301B">
        <w:t>, despite their enhanced capacity</w:t>
      </w:r>
      <w:r w:rsidR="005B1E95">
        <w:t xml:space="preserve">. </w:t>
      </w:r>
    </w:p>
    <w:p w14:paraId="0A1863CE" w14:textId="00B24361" w:rsidR="00A92FD6" w:rsidRPr="00661890" w:rsidRDefault="6C61A96D" w:rsidP="007127A0">
      <w:pPr>
        <w:pStyle w:val="BodyTextReport"/>
      </w:pPr>
      <w:r w:rsidRPr="00661890">
        <w:t xml:space="preserve">Targets for Outcome 2 are unlikely to be achieved, even though many </w:t>
      </w:r>
      <w:r w:rsidR="007A117F">
        <w:t xml:space="preserve">SIYB </w:t>
      </w:r>
      <w:r w:rsidRPr="00661890">
        <w:t>activities/</w:t>
      </w:r>
      <w:r w:rsidR="007A117F" w:rsidRPr="00661890">
        <w:t>training</w:t>
      </w:r>
      <w:r w:rsidR="007A117F">
        <w:t xml:space="preserve"> events</w:t>
      </w:r>
      <w:r w:rsidR="007A117F" w:rsidRPr="00661890">
        <w:t xml:space="preserve"> </w:t>
      </w:r>
      <w:r w:rsidRPr="00661890">
        <w:t>took place in 2019</w:t>
      </w:r>
      <w:r w:rsidR="007C2690" w:rsidRPr="00661890">
        <w:t xml:space="preserve"> and early 2020</w:t>
      </w:r>
      <w:r w:rsidR="00A92FD6">
        <w:t>.</w:t>
      </w:r>
    </w:p>
    <w:p w14:paraId="3DF10FB2" w14:textId="2ECEDC62" w:rsidR="00D20DAB" w:rsidRPr="00661890" w:rsidRDefault="00D20DAB" w:rsidP="00D20DAB">
      <w:pPr>
        <w:pStyle w:val="Heading2"/>
      </w:pPr>
      <w:bookmarkStart w:id="66" w:name="_Toc53065627"/>
      <w:bookmarkStart w:id="67" w:name="_Toc53553920"/>
      <w:r w:rsidRPr="00661890">
        <w:t>5.</w:t>
      </w:r>
      <w:r w:rsidR="00CD7597" w:rsidRPr="00661890">
        <w:t>9</w:t>
      </w:r>
      <w:r w:rsidR="00A0289F" w:rsidRPr="00661890">
        <w:t xml:space="preserve"> </w:t>
      </w:r>
      <w:r w:rsidRPr="00661890">
        <w:t>Sustainability</w:t>
      </w:r>
      <w:bookmarkEnd w:id="66"/>
      <w:bookmarkEnd w:id="67"/>
    </w:p>
    <w:p w14:paraId="59A0825F" w14:textId="40546565" w:rsidR="1666F2BF" w:rsidRPr="00661890" w:rsidRDefault="1666F2BF" w:rsidP="1666F2BF"/>
    <w:p w14:paraId="028F1DB0" w14:textId="77777777" w:rsidR="005E7BAC" w:rsidRPr="00661890" w:rsidRDefault="5F0312AA" w:rsidP="0088641C">
      <w:pPr>
        <w:pStyle w:val="BodyTextReport"/>
        <w:pBdr>
          <w:top w:val="single" w:sz="4" w:space="1" w:color="auto"/>
          <w:left w:val="single" w:sz="4" w:space="4" w:color="auto"/>
          <w:bottom w:val="single" w:sz="4" w:space="1" w:color="auto"/>
          <w:right w:val="single" w:sz="4" w:space="4" w:color="auto"/>
        </w:pBdr>
        <w:rPr>
          <w:b/>
          <w:bCs/>
        </w:rPr>
      </w:pPr>
      <w:r w:rsidRPr="00661890">
        <w:rPr>
          <w:b/>
          <w:bCs/>
        </w:rPr>
        <w:t>Evaluation Questions:</w:t>
      </w:r>
    </w:p>
    <w:p w14:paraId="08563E64" w14:textId="77777777" w:rsidR="005E7BAC" w:rsidRPr="00661890" w:rsidRDefault="5F0312AA" w:rsidP="0088641C">
      <w:pPr>
        <w:pStyle w:val="BodyTextReport"/>
        <w:pBdr>
          <w:top w:val="single" w:sz="4" w:space="1" w:color="auto"/>
          <w:left w:val="single" w:sz="4" w:space="4" w:color="auto"/>
          <w:bottom w:val="single" w:sz="4" w:space="1" w:color="auto"/>
          <w:right w:val="single" w:sz="4" w:space="4" w:color="auto"/>
        </w:pBdr>
      </w:pPr>
      <w:r w:rsidRPr="00661890">
        <w:t>What is the likelihood of sustainability of outcomes? Are the results and benefits likely to be durable?</w:t>
      </w:r>
    </w:p>
    <w:p w14:paraId="523E26D7" w14:textId="77777777" w:rsidR="005E7BAC" w:rsidRPr="00661890" w:rsidRDefault="5F0312AA" w:rsidP="0088641C">
      <w:pPr>
        <w:pStyle w:val="BodyTextReport"/>
        <w:pBdr>
          <w:top w:val="single" w:sz="4" w:space="1" w:color="auto"/>
          <w:left w:val="single" w:sz="4" w:space="4" w:color="auto"/>
          <w:bottom w:val="single" w:sz="4" w:space="1" w:color="auto"/>
          <w:right w:val="single" w:sz="4" w:space="4" w:color="auto"/>
        </w:pBdr>
      </w:pPr>
      <w:r w:rsidRPr="00661890">
        <w:t xml:space="preserve">Are national partners able to continue the project agenda and results after the end of the project (capacity of people and institutions, laws, policies)? </w:t>
      </w:r>
    </w:p>
    <w:p w14:paraId="130A6639" w14:textId="11004405" w:rsidR="005E7BAC" w:rsidRPr="00661890" w:rsidRDefault="5F0312AA" w:rsidP="0088641C">
      <w:pPr>
        <w:pStyle w:val="BodyTextReport"/>
        <w:pBdr>
          <w:top w:val="single" w:sz="4" w:space="1" w:color="auto"/>
          <w:left w:val="single" w:sz="4" w:space="4" w:color="auto"/>
          <w:bottom w:val="single" w:sz="4" w:space="1" w:color="auto"/>
          <w:right w:val="single" w:sz="4" w:space="4" w:color="auto"/>
        </w:pBdr>
      </w:pPr>
      <w:r w:rsidRPr="00661890">
        <w:t>What more should be done to improve sustainability?</w:t>
      </w:r>
    </w:p>
    <w:p w14:paraId="531DB6D9" w14:textId="77777777" w:rsidR="005E7BAC" w:rsidRPr="00661890" w:rsidRDefault="5F0312AA" w:rsidP="0088641C">
      <w:pPr>
        <w:pStyle w:val="BodyTextReport"/>
        <w:pBdr>
          <w:top w:val="single" w:sz="4" w:space="1" w:color="auto"/>
          <w:left w:val="single" w:sz="4" w:space="4" w:color="auto"/>
          <w:bottom w:val="single" w:sz="4" w:space="1" w:color="auto"/>
          <w:right w:val="single" w:sz="4" w:space="4" w:color="auto"/>
        </w:pBdr>
      </w:pPr>
      <w:r w:rsidRPr="00661890">
        <w:t>What is needed to leave sustainable results in the thematic areas addressed by the project?</w:t>
      </w:r>
    </w:p>
    <w:p w14:paraId="168F636B" w14:textId="77777777" w:rsidR="0088641C" w:rsidRPr="00661890" w:rsidRDefault="5F0312AA" w:rsidP="0088641C">
      <w:pPr>
        <w:pStyle w:val="BodyTextReport"/>
        <w:pBdr>
          <w:top w:val="single" w:sz="4" w:space="1" w:color="auto"/>
          <w:left w:val="single" w:sz="4" w:space="4" w:color="auto"/>
          <w:bottom w:val="single" w:sz="4" w:space="1" w:color="auto"/>
          <w:right w:val="single" w:sz="4" w:space="4" w:color="auto"/>
        </w:pBdr>
      </w:pPr>
      <w:r w:rsidRPr="00661890">
        <w:t>To which extent are results of the intervention likely to have a long term, sustainable positive contribution to the SDGs and relevant targets (explicitly or implicitly)?</w:t>
      </w:r>
    </w:p>
    <w:p w14:paraId="29070488" w14:textId="61E33AFB" w:rsidR="0088641C" w:rsidRPr="00661890" w:rsidRDefault="5F0312AA" w:rsidP="00BC4674">
      <w:pPr>
        <w:pStyle w:val="BodyTextReport"/>
        <w:pBdr>
          <w:top w:val="single" w:sz="4" w:space="1" w:color="auto"/>
          <w:left w:val="single" w:sz="4" w:space="4" w:color="auto"/>
          <w:bottom w:val="single" w:sz="4" w:space="1" w:color="auto"/>
          <w:right w:val="single" w:sz="4" w:space="4" w:color="auto"/>
        </w:pBdr>
      </w:pPr>
      <w:r w:rsidRPr="00661890">
        <w:t>How can the gaps in sustainability strategy be addressed by the stakeholders?</w:t>
      </w:r>
    </w:p>
    <w:p w14:paraId="20DCF957" w14:textId="6479CB9D" w:rsidR="23FEB58F" w:rsidRPr="00661890" w:rsidRDefault="5F0312AA" w:rsidP="00930605">
      <w:pPr>
        <w:pStyle w:val="BodyTextReport"/>
        <w:jc w:val="both"/>
      </w:pPr>
      <w:r w:rsidRPr="00661890">
        <w:rPr>
          <w:b/>
          <w:bCs/>
        </w:rPr>
        <w:t>Summary of findings:</w:t>
      </w:r>
      <w:r w:rsidRPr="00661890">
        <w:t xml:space="preserve">    Sustainability of results are supported by relevant legislation and government commitment. The approval of the amendments of the Labo</w:t>
      </w:r>
      <w:r w:rsidR="00374BD2">
        <w:t>u</w:t>
      </w:r>
      <w:r w:rsidRPr="00661890">
        <w:t>r Code and the Law on the Labo</w:t>
      </w:r>
      <w:r w:rsidR="00374BD2">
        <w:t>u</w:t>
      </w:r>
      <w:r w:rsidRPr="00661890">
        <w:t>r Inspectorate by the Parliament of Georgia on the 29</w:t>
      </w:r>
      <w:r w:rsidRPr="00661890">
        <w:rPr>
          <w:vertAlign w:val="superscript"/>
        </w:rPr>
        <w:t>th</w:t>
      </w:r>
      <w:r w:rsidRPr="00661890">
        <w:t xml:space="preserve"> of September will have a positive effect on sustainability of the results achieved by the project. This legislative package enjoys the support of the Government and is expected to be followed by necessary by-laws and regulations. </w:t>
      </w:r>
    </w:p>
    <w:p w14:paraId="3D378150" w14:textId="6A454C41" w:rsidR="23FEB58F" w:rsidRPr="00661890" w:rsidRDefault="5F0312AA" w:rsidP="00930605">
      <w:pPr>
        <w:jc w:val="both"/>
      </w:pPr>
      <w:r w:rsidRPr="00661890">
        <w:rPr>
          <w:b/>
          <w:bCs/>
        </w:rPr>
        <w:t xml:space="preserve">Finding # </w:t>
      </w:r>
      <w:r w:rsidR="008A642D">
        <w:rPr>
          <w:b/>
          <w:bCs/>
        </w:rPr>
        <w:t>2</w:t>
      </w:r>
      <w:r w:rsidR="00482DA4">
        <w:rPr>
          <w:b/>
          <w:bCs/>
        </w:rPr>
        <w:t>8</w:t>
      </w:r>
      <w:r w:rsidRPr="00661890">
        <w:rPr>
          <w:b/>
          <w:bCs/>
        </w:rPr>
        <w:t>:</w:t>
      </w:r>
      <w:r w:rsidRPr="00661890">
        <w:t xml:space="preserve"> The approval of the Law on Labo</w:t>
      </w:r>
      <w:r w:rsidR="00374BD2">
        <w:t>u</w:t>
      </w:r>
      <w:r w:rsidRPr="00661890">
        <w:t xml:space="preserve">r Inspectorate makes project interventions sustainable. </w:t>
      </w:r>
    </w:p>
    <w:p w14:paraId="125F059B" w14:textId="395702DD" w:rsidR="23FEB58F" w:rsidRPr="00661890" w:rsidRDefault="5F0312AA" w:rsidP="00930605">
      <w:pPr>
        <w:pStyle w:val="BodyTextReport"/>
        <w:jc w:val="both"/>
      </w:pPr>
      <w:r w:rsidRPr="00661890">
        <w:t>The Labo</w:t>
      </w:r>
      <w:r w:rsidR="00374BD2">
        <w:t>u</w:t>
      </w:r>
      <w:r w:rsidRPr="00661890">
        <w:t>r Conditions Inspection Department will become a separate entity under Public Law as of January 2021. It is expected that the mandate of the organization will increase along with its budget and staffing. This will mean that the work conducted by the project to train the staff of the Department will be sustainable. The Labo</w:t>
      </w:r>
      <w:r w:rsidR="00374BD2">
        <w:t>u</w:t>
      </w:r>
      <w:r w:rsidRPr="00661890">
        <w:t xml:space="preserve">r Inspectorate recently hired 44 new inspectors, bringing the total number to 60 (some respondents pointed out that the inspectors often leave – perhaps the new situation will stem this process). The Inspectorate has worked on the rules and regulations that are approved at the level of the Government and this will stay in place, providing the sustainability of results. </w:t>
      </w:r>
    </w:p>
    <w:p w14:paraId="57CD6907" w14:textId="3D652B45" w:rsidR="23FEB58F" w:rsidRPr="00661890" w:rsidRDefault="5F0312AA" w:rsidP="00930605">
      <w:pPr>
        <w:pStyle w:val="BodyTextReport"/>
        <w:jc w:val="both"/>
      </w:pPr>
      <w:r w:rsidRPr="00661890">
        <w:t>The project supported the system of dispute mediation and provided certification training. In July 2020, a registry of mediators was approved – appointing 17 mediators for three years. Thus, necessary legislative measures were put in place, although it is still not clear whether the services of the mediators will be used by the interested parties. Overall, the activities of the project related to legislative reform and ILS compliance (Outputs 1.2 and 1.3) are supported by the MoIDPLHSA.</w:t>
      </w:r>
    </w:p>
    <w:p w14:paraId="029AFF88" w14:textId="096B74D3" w:rsidR="23FEB58F" w:rsidRPr="00661890" w:rsidRDefault="5F0312AA" w:rsidP="00930605">
      <w:pPr>
        <w:pStyle w:val="BodyTextReport"/>
        <w:jc w:val="both"/>
      </w:pPr>
      <w:r w:rsidRPr="00661890">
        <w:rPr>
          <w:b/>
          <w:bCs/>
        </w:rPr>
        <w:t>Finding #</w:t>
      </w:r>
      <w:r w:rsidR="008A642D">
        <w:rPr>
          <w:b/>
          <w:bCs/>
        </w:rPr>
        <w:t>2</w:t>
      </w:r>
      <w:r w:rsidR="00482DA4">
        <w:rPr>
          <w:b/>
          <w:bCs/>
        </w:rPr>
        <w:t>9</w:t>
      </w:r>
      <w:r w:rsidRPr="00661890">
        <w:t>:</w:t>
      </w:r>
      <w:r w:rsidR="00374BD2">
        <w:t xml:space="preserve"> </w:t>
      </w:r>
      <w:r w:rsidRPr="00661890">
        <w:t xml:space="preserve">The support provided to social partners is reflected in their strategic plans, although the effectiveness of TSPC remains under doubt. </w:t>
      </w:r>
    </w:p>
    <w:p w14:paraId="19E77D05" w14:textId="4E0B01FA" w:rsidR="23FEB58F" w:rsidRPr="00661890" w:rsidRDefault="5F0312AA" w:rsidP="00930605">
      <w:pPr>
        <w:pStyle w:val="BodyTextReport"/>
        <w:jc w:val="both"/>
      </w:pPr>
      <w:r w:rsidRPr="00661890">
        <w:t xml:space="preserve">The project assists GTUC and GEA to support social dialogue as well as their institutional development. For example, the project conducted seminars on social dialogue in several regions of Georgia which </w:t>
      </w:r>
      <w:r w:rsidRPr="00661890">
        <w:lastRenderedPageBreak/>
        <w:t xml:space="preserve">helped in the institutional building process of GTUC, increasing the number of union members and making the unions stronger. Social dialogue along with the issues of occupational safety has become a part of organizational strategy of both institutions. </w:t>
      </w:r>
    </w:p>
    <w:p w14:paraId="74889DAA" w14:textId="53346EDA" w:rsidR="23FEB58F" w:rsidRPr="00661890" w:rsidRDefault="5F0312AA" w:rsidP="00930605">
      <w:pPr>
        <w:pStyle w:val="BodyTextReport"/>
        <w:jc w:val="both"/>
      </w:pPr>
      <w:r w:rsidRPr="00661890">
        <w:t xml:space="preserve">Despite some progress, TSPC does not function effectively at the moment. In 2019, only one plenary TSPC meeting was held on November 1st, although much of the activities were moved to the working groups (6 meetings took place). The working group meetings were dedicated to the Labour and Employment National Strategy; Revision of TSPC action plan; OSH issues - technical regulations. The works-plan for 2020-2022 was approved in July 2020. Social partners have pointed out that TSPC was not convened during the lockdown despite the obvious need. </w:t>
      </w:r>
    </w:p>
    <w:p w14:paraId="54D8DF67" w14:textId="57655D90" w:rsidR="23FEB58F" w:rsidRPr="00661890" w:rsidRDefault="5F0312AA" w:rsidP="00930605">
      <w:pPr>
        <w:pStyle w:val="BodyTextReport"/>
        <w:jc w:val="both"/>
      </w:pPr>
      <w:r w:rsidRPr="00661890">
        <w:rPr>
          <w:b/>
          <w:bCs/>
        </w:rPr>
        <w:t>Finding #</w:t>
      </w:r>
      <w:r w:rsidR="00293884" w:rsidRPr="00661890">
        <w:rPr>
          <w:b/>
          <w:bCs/>
        </w:rPr>
        <w:t xml:space="preserve"> </w:t>
      </w:r>
      <w:r w:rsidR="00482DA4">
        <w:rPr>
          <w:b/>
          <w:bCs/>
        </w:rPr>
        <w:t>30</w:t>
      </w:r>
      <w:r w:rsidR="00F00DDC">
        <w:rPr>
          <w:b/>
          <w:bCs/>
        </w:rPr>
        <w:t xml:space="preserve">. </w:t>
      </w:r>
      <w:r w:rsidRPr="00661890">
        <w:t xml:space="preserve">The project is not likely to reach the results of Output 2.1 </w:t>
      </w:r>
    </w:p>
    <w:p w14:paraId="38161DD7" w14:textId="430D7341" w:rsidR="00BD508D" w:rsidRPr="00661890" w:rsidRDefault="5F0312AA" w:rsidP="00930605">
      <w:pPr>
        <w:pStyle w:val="BodyTextReport"/>
        <w:jc w:val="both"/>
      </w:pPr>
      <w:r w:rsidRPr="00661890">
        <w:t xml:space="preserve">The project trained 13 people to be SYIB certified trainers. They were able to conduct 2 trainings each in various regions of Georgia before the pandemic. At the moment, it is not clear how this activity will be continued (there is an expectation that this might be done online) or whether and how the trainees (future entrepreneurs) have gotten or will get any funding for their business-plans – there seems to be no systematic follow-up. The trainers seem very committed and their ‘home institutions’ will need to demonstrate how exactly they will be able to use this commitment and knowledge. The capacity of trainers has been improved, but the planned results (e.g. 210 new enterprises established by youth across the country in rural and urban areas) are not likely to be achieved, let alone be sustainable. </w:t>
      </w:r>
    </w:p>
    <w:p w14:paraId="4F2D0460" w14:textId="77777777" w:rsidR="00EB0DD1" w:rsidRDefault="00EB0DD1">
      <w:pPr>
        <w:rPr>
          <w:rFonts w:asciiTheme="majorHAnsi" w:eastAsiaTheme="majorEastAsia" w:hAnsiTheme="majorHAnsi" w:cstheme="majorBidi"/>
          <w:color w:val="2F5496" w:themeColor="accent1" w:themeShade="BF"/>
          <w:sz w:val="32"/>
          <w:szCs w:val="32"/>
        </w:rPr>
      </w:pPr>
      <w:bookmarkStart w:id="68" w:name="_Toc53065628"/>
      <w:bookmarkStart w:id="69" w:name="_Toc53553921"/>
      <w:r>
        <w:br w:type="page"/>
      </w:r>
    </w:p>
    <w:p w14:paraId="70E83F0E" w14:textId="21A8435D" w:rsidR="009F1321" w:rsidRPr="00661890" w:rsidRDefault="009F1321" w:rsidP="007237D9">
      <w:pPr>
        <w:pStyle w:val="Heading1"/>
      </w:pPr>
      <w:r w:rsidRPr="00661890">
        <w:lastRenderedPageBreak/>
        <w:t>6 Conclusions and Recommendations</w:t>
      </w:r>
      <w:bookmarkEnd w:id="68"/>
      <w:bookmarkEnd w:id="69"/>
    </w:p>
    <w:p w14:paraId="4079E1F7" w14:textId="77777777" w:rsidR="000B4BAC" w:rsidRPr="00661890" w:rsidRDefault="000B4BAC" w:rsidP="007237D9"/>
    <w:p w14:paraId="3AD03948" w14:textId="2A669164" w:rsidR="007237D9" w:rsidRPr="00661890" w:rsidRDefault="000B4BAC" w:rsidP="00F26079">
      <w:pPr>
        <w:pStyle w:val="Heading2"/>
        <w:numPr>
          <w:ilvl w:val="1"/>
          <w:numId w:val="32"/>
        </w:numPr>
      </w:pPr>
      <w:bookmarkStart w:id="70" w:name="_Toc53065629"/>
      <w:bookmarkStart w:id="71" w:name="_Toc53553922"/>
      <w:r w:rsidRPr="00661890">
        <w:t>Overall conclusions</w:t>
      </w:r>
      <w:bookmarkEnd w:id="70"/>
      <w:bookmarkEnd w:id="71"/>
    </w:p>
    <w:p w14:paraId="0926FFAA" w14:textId="31F94516" w:rsidR="00F26079" w:rsidRPr="00661890" w:rsidRDefault="00F26079" w:rsidP="00F26079">
      <w:pPr>
        <w:pStyle w:val="BodyTextReport"/>
      </w:pPr>
      <w:r w:rsidRPr="00661890">
        <w:t>The following main conclusions are based on the evaluation findings</w:t>
      </w:r>
      <w:r w:rsidR="00A16436" w:rsidRPr="00661890">
        <w:t>.</w:t>
      </w:r>
    </w:p>
    <w:p w14:paraId="382ADFF8" w14:textId="525331A4" w:rsidR="00F26079" w:rsidRPr="00661890" w:rsidRDefault="001A7904" w:rsidP="00394DA5">
      <w:pPr>
        <w:pStyle w:val="Heading3"/>
      </w:pPr>
      <w:bookmarkStart w:id="72" w:name="_Toc53065630"/>
      <w:bookmarkStart w:id="73" w:name="_Toc53553923"/>
      <w:r w:rsidRPr="00661890">
        <w:t>6.1.1</w:t>
      </w:r>
      <w:r w:rsidRPr="00661890">
        <w:tab/>
      </w:r>
      <w:r w:rsidR="00F26079" w:rsidRPr="00661890">
        <w:t>Relevance and Coherence</w:t>
      </w:r>
      <w:bookmarkEnd w:id="72"/>
      <w:bookmarkEnd w:id="73"/>
      <w:r w:rsidR="00F26079" w:rsidRPr="00661890">
        <w:t xml:space="preserve"> </w:t>
      </w:r>
    </w:p>
    <w:p w14:paraId="5FDF044F" w14:textId="219999B8" w:rsidR="00F26079" w:rsidRPr="00661890" w:rsidRDefault="00B96645" w:rsidP="00930605">
      <w:pPr>
        <w:pStyle w:val="BodyTextReport"/>
        <w:jc w:val="both"/>
      </w:pPr>
      <w:r>
        <w:t>The ILM p</w:t>
      </w:r>
      <w:r w:rsidR="00F26079" w:rsidRPr="00661890">
        <w:t xml:space="preserve">roject is highly relevant to the needs of the </w:t>
      </w:r>
      <w:r>
        <w:t>constituents</w:t>
      </w:r>
      <w:r w:rsidR="00F26079" w:rsidRPr="00661890">
        <w:t xml:space="preserve"> and is responsive to the issues of labo</w:t>
      </w:r>
      <w:r w:rsidR="00045665" w:rsidRPr="00661890">
        <w:t>u</w:t>
      </w:r>
      <w:r w:rsidR="00F26079" w:rsidRPr="00661890">
        <w:t>r right and youth employment.</w:t>
      </w:r>
    </w:p>
    <w:p w14:paraId="09B53507" w14:textId="70543701" w:rsidR="00F26079" w:rsidRPr="00661890" w:rsidRDefault="00F26079" w:rsidP="00930605">
      <w:pPr>
        <w:pStyle w:val="BodyTextReport"/>
        <w:jc w:val="both"/>
      </w:pPr>
      <w:r w:rsidRPr="00661890">
        <w:rPr>
          <w:rFonts w:ascii="Calibri" w:eastAsia="Times New Roman" w:hAnsi="Calibri" w:cs="Calibri"/>
        </w:rPr>
        <w:t>The project interventions have built upon the achievements of the previous ILO projects as well as the work of international partners. Coordination mechanisms exist among UN partners (e.g. Gender theme group, Youth group) and the</w:t>
      </w:r>
      <w:r w:rsidR="00427598">
        <w:rPr>
          <w:rFonts w:ascii="Calibri" w:eastAsia="Times New Roman" w:hAnsi="Calibri" w:cs="Calibri"/>
        </w:rPr>
        <w:t xml:space="preserve"> MoIDP</w:t>
      </w:r>
      <w:r w:rsidR="00DC3B2A">
        <w:rPr>
          <w:rFonts w:ascii="Calibri" w:eastAsia="Times New Roman" w:hAnsi="Calibri" w:cs="Calibri"/>
        </w:rPr>
        <w:t>H</w:t>
      </w:r>
      <w:r w:rsidR="00BC02F4">
        <w:rPr>
          <w:rFonts w:ascii="Calibri" w:eastAsia="Times New Roman" w:hAnsi="Calibri" w:cs="Calibri"/>
        </w:rPr>
        <w:t>LSA l</w:t>
      </w:r>
      <w:r w:rsidRPr="00661890">
        <w:rPr>
          <w:rFonts w:ascii="Calibri" w:eastAsia="Times New Roman" w:hAnsi="Calibri" w:cs="Calibri"/>
        </w:rPr>
        <w:t xml:space="preserve">eads a donor coordination group. The project was able to widen the pool of partners beyond the ‘traditional’ institutions. </w:t>
      </w:r>
      <w:r w:rsidR="003C542C">
        <w:rPr>
          <w:rFonts w:ascii="Calibri" w:eastAsia="Times New Roman" w:hAnsi="Calibri" w:cs="Calibri"/>
        </w:rPr>
        <w:t xml:space="preserve">The MTE notes that not all constituents are </w:t>
      </w:r>
      <w:r w:rsidR="006D3F50">
        <w:rPr>
          <w:rFonts w:ascii="Calibri" w:eastAsia="Times New Roman" w:hAnsi="Calibri" w:cs="Calibri"/>
        </w:rPr>
        <w:t xml:space="preserve">in agreement with this widening of </w:t>
      </w:r>
      <w:r w:rsidR="00D61CAC">
        <w:rPr>
          <w:rFonts w:ascii="Calibri" w:eastAsia="Times New Roman" w:hAnsi="Calibri" w:cs="Calibri"/>
        </w:rPr>
        <w:t>collaboration partners.</w:t>
      </w:r>
    </w:p>
    <w:p w14:paraId="07BFF75B" w14:textId="77777777" w:rsidR="00F26079" w:rsidRPr="00661890" w:rsidRDefault="00F26079" w:rsidP="00930605">
      <w:pPr>
        <w:pStyle w:val="BodyTextReport"/>
        <w:jc w:val="both"/>
        <w:rPr>
          <w:rFonts w:ascii="Calibri" w:eastAsia="Times New Roman" w:hAnsi="Calibri" w:cs="Calibri"/>
        </w:rPr>
      </w:pPr>
      <w:r w:rsidRPr="00661890">
        <w:rPr>
          <w:rFonts w:ascii="Calibri" w:eastAsia="Times New Roman" w:hAnsi="Calibri" w:cs="Calibri"/>
        </w:rPr>
        <w:t>The project has been responsive to emerging needs from partners and proactive to contextual development and opportunities, even going beyond its formal deliverables and indicators. Examples of this: Gender Pay Gap research by UNWOMEN to improve compliance with ILO Convention 100, and support to Advocacy initiatives on Gender Pay Gap by GTUC (output 1.3), Assessment and Rapid Costing of Social Protection Floor (Output 1.1), Capacity building of partners on ILO’s MNE declaration (Output 2.2).</w:t>
      </w:r>
    </w:p>
    <w:p w14:paraId="6A811F2B" w14:textId="7D2F7D64" w:rsidR="00F26079" w:rsidRPr="00661890" w:rsidRDefault="00410EEC" w:rsidP="001A7904">
      <w:pPr>
        <w:pStyle w:val="Heading3"/>
      </w:pPr>
      <w:bookmarkStart w:id="74" w:name="_Toc53065631"/>
      <w:bookmarkStart w:id="75" w:name="_Toc53553924"/>
      <w:r w:rsidRPr="00661890">
        <w:t>6.1.2</w:t>
      </w:r>
      <w:r w:rsidRPr="00661890">
        <w:tab/>
      </w:r>
      <w:r w:rsidR="00F26079" w:rsidRPr="00661890">
        <w:t>Project Design and Reporting</w:t>
      </w:r>
      <w:bookmarkEnd w:id="74"/>
      <w:bookmarkEnd w:id="75"/>
    </w:p>
    <w:p w14:paraId="7695AEE7" w14:textId="65E59C36" w:rsidR="00F26079" w:rsidRPr="00661890" w:rsidRDefault="00F26079" w:rsidP="00930605">
      <w:pPr>
        <w:pStyle w:val="BodyTextReport"/>
        <w:jc w:val="both"/>
        <w:rPr>
          <w:rFonts w:ascii="Calibri" w:eastAsia="Times New Roman" w:hAnsi="Calibri" w:cs="Calibri"/>
        </w:rPr>
      </w:pPr>
      <w:r w:rsidRPr="00661890">
        <w:rPr>
          <w:rFonts w:ascii="Calibri" w:eastAsia="Times New Roman" w:hAnsi="Calibri" w:cs="Calibri"/>
        </w:rPr>
        <w:t>The project – designed jointly by ILO experts and Danida team of consultants in 2017 - is ambitious and rather abstract, aiming at medium-long term effects of interventions. In some cases the outcomes and output indicators are beyond the sphere of control of the project - e.g. Output 1.1 (Amendments to the labour code and continued labour law reform), Output 2.1 (210 new enterprises established by youth across the country in rural and urban areas).  </w:t>
      </w:r>
    </w:p>
    <w:p w14:paraId="34A6A1F4" w14:textId="1DA026F5" w:rsidR="002A22EF" w:rsidRPr="00661890" w:rsidRDefault="002A22EF" w:rsidP="00930605">
      <w:pPr>
        <w:pStyle w:val="BodyTextReport"/>
        <w:jc w:val="both"/>
        <w:rPr>
          <w:rFonts w:ascii="Calibri" w:eastAsia="Times New Roman" w:hAnsi="Calibri" w:cs="Calibri"/>
        </w:rPr>
      </w:pPr>
      <w:r w:rsidRPr="00661890">
        <w:t xml:space="preserve">The ET notes that in delivering against its overall results framework, the ILO project is hampered by a project design and an ILO reporting and M&amp;E frameworks that are not conducive. The results framework reporting is mainly activity based. The links between indicators and outputs are not used systematically, making documentation of achievements rather difficult, not least since secondary data (at output level) is often not reliable, </w:t>
      </w:r>
      <w:r w:rsidR="00374BD2" w:rsidRPr="00661890">
        <w:t>incomplete,</w:t>
      </w:r>
      <w:r w:rsidRPr="00661890">
        <w:t xml:space="preserve"> or unavailable. In the dynamic Georgian context, the project has nonetheless done reasonably well in contributing to the loosely defined framework and ambitious indicators, not least in responding to requests and seizing opportunities.</w:t>
      </w:r>
    </w:p>
    <w:p w14:paraId="5AAF340C" w14:textId="7334C2C7" w:rsidR="00F26079" w:rsidRPr="00661890" w:rsidRDefault="00F26079" w:rsidP="00930605">
      <w:pPr>
        <w:pStyle w:val="BodyTextReport"/>
        <w:jc w:val="both"/>
        <w:rPr>
          <w:rFonts w:ascii="Calibri" w:eastAsia="Times New Roman" w:hAnsi="Calibri" w:cs="Calibri"/>
          <w:color w:val="000000"/>
        </w:rPr>
      </w:pPr>
      <w:r w:rsidRPr="00661890">
        <w:rPr>
          <w:rFonts w:ascii="Calibri" w:eastAsia="Times New Roman" w:hAnsi="Calibri" w:cs="Calibri"/>
        </w:rPr>
        <w:t>The reporting is annual, in the ILO standardised format, and does not sufficiently utilise the existing M&amp;E system for systematic tracking. Based on the ILO progress reports, the ET finds that in many cases (see annex 7.8) it is difficult to link the activities with indicators</w:t>
      </w:r>
      <w:r w:rsidRPr="00482DA4">
        <w:rPr>
          <w:rFonts w:ascii="Calibri" w:eastAsia="Times New Roman" w:hAnsi="Calibri" w:cs="Calibri"/>
        </w:rPr>
        <w:t xml:space="preserve">. </w:t>
      </w:r>
      <w:r w:rsidRPr="00661890">
        <w:rPr>
          <w:rFonts w:ascii="Calibri" w:eastAsia="Times New Roman" w:hAnsi="Calibri" w:cs="Calibri"/>
          <w:color w:val="000000"/>
        </w:rPr>
        <w:t>Many of the activities seem relevant for the project, but narratives that qualify the connection between indicators and outputs are often lacking. The incoherence in reporting and activity tracking makes it difficult to assess the validity of activities and the general progress.  </w:t>
      </w:r>
    </w:p>
    <w:p w14:paraId="7891A040" w14:textId="40C4D86A" w:rsidR="00F26079" w:rsidRPr="00661890" w:rsidRDefault="00F26079" w:rsidP="00930605">
      <w:pPr>
        <w:pStyle w:val="BodyTextReport"/>
        <w:jc w:val="both"/>
        <w:rPr>
          <w:rFonts w:ascii="Calibri" w:eastAsia="Times New Roman" w:hAnsi="Calibri" w:cs="Calibri"/>
        </w:rPr>
      </w:pPr>
      <w:r w:rsidRPr="00661890">
        <w:rPr>
          <w:rFonts w:ascii="Calibri" w:eastAsia="Times New Roman" w:hAnsi="Calibri" w:cs="Calibri"/>
        </w:rPr>
        <w:t>The project design (outcome indicators, outputs and their indicators) does not reflect national gender targets and SDG targets and indicators.</w:t>
      </w:r>
    </w:p>
    <w:p w14:paraId="5AD1C7D9" w14:textId="630CD429" w:rsidR="00F26079" w:rsidRPr="00661890" w:rsidRDefault="00410EEC" w:rsidP="001A7904">
      <w:pPr>
        <w:pStyle w:val="Heading3"/>
      </w:pPr>
      <w:bookmarkStart w:id="76" w:name="_Toc53065632"/>
      <w:bookmarkStart w:id="77" w:name="_Toc53553925"/>
      <w:r w:rsidRPr="00661890">
        <w:t>6.1.3</w:t>
      </w:r>
      <w:r w:rsidRPr="00661890">
        <w:tab/>
      </w:r>
      <w:r w:rsidR="00F26079" w:rsidRPr="00661890">
        <w:t>Project Constraints</w:t>
      </w:r>
      <w:bookmarkEnd w:id="76"/>
      <w:bookmarkEnd w:id="77"/>
    </w:p>
    <w:p w14:paraId="60C27FCC" w14:textId="6F6E5A54" w:rsidR="00F26079" w:rsidRPr="00661890" w:rsidRDefault="00F26079" w:rsidP="00930605">
      <w:pPr>
        <w:pStyle w:val="BodyTextReport"/>
        <w:jc w:val="both"/>
        <w:rPr>
          <w:rFonts w:ascii="Calibri" w:eastAsia="Times New Roman" w:hAnsi="Calibri" w:cs="Calibri"/>
        </w:rPr>
      </w:pPr>
      <w:r w:rsidRPr="00661890">
        <w:rPr>
          <w:rFonts w:ascii="Calibri" w:eastAsia="Times New Roman" w:hAnsi="Calibri" w:cs="Calibri"/>
        </w:rPr>
        <w:t xml:space="preserve">Based on </w:t>
      </w:r>
      <w:r w:rsidR="00A443F5">
        <w:rPr>
          <w:rFonts w:ascii="Calibri" w:eastAsia="Times New Roman" w:hAnsi="Calibri" w:cs="Calibri"/>
        </w:rPr>
        <w:t>frequent</w:t>
      </w:r>
      <w:r w:rsidR="00A443F5" w:rsidRPr="00661890">
        <w:rPr>
          <w:rFonts w:ascii="Calibri" w:eastAsia="Times New Roman" w:hAnsi="Calibri" w:cs="Calibri"/>
        </w:rPr>
        <w:t xml:space="preserve"> </w:t>
      </w:r>
      <w:r w:rsidRPr="00661890">
        <w:rPr>
          <w:rFonts w:ascii="Calibri" w:eastAsia="Times New Roman" w:hAnsi="Calibri" w:cs="Calibri"/>
        </w:rPr>
        <w:t xml:space="preserve">request from </w:t>
      </w:r>
      <w:r w:rsidR="00A443F5" w:rsidRPr="00661890">
        <w:rPr>
          <w:rFonts w:ascii="Calibri" w:eastAsia="Times New Roman" w:hAnsi="Calibri" w:cs="Calibri"/>
        </w:rPr>
        <w:t>c</w:t>
      </w:r>
      <w:r w:rsidR="00A443F5">
        <w:rPr>
          <w:rFonts w:ascii="Calibri" w:eastAsia="Times New Roman" w:hAnsi="Calibri" w:cs="Calibri"/>
        </w:rPr>
        <w:t>onstituents</w:t>
      </w:r>
      <w:r w:rsidRPr="00661890">
        <w:rPr>
          <w:rFonts w:ascii="Calibri" w:eastAsia="Times New Roman" w:hAnsi="Calibri" w:cs="Calibri"/>
        </w:rPr>
        <w:t>, the project has sometimes ventured into interventions that were not strictly part of the original work plan and project design. These are relevant and appreciated by partners, while the project framework and M&amp;E system need</w:t>
      </w:r>
      <w:r w:rsidR="00436F24">
        <w:rPr>
          <w:rFonts w:ascii="Sylfaen" w:eastAsia="Times New Roman" w:hAnsi="Sylfaen" w:cs="Calibri"/>
          <w:lang w:val="en-US"/>
        </w:rPr>
        <w:t>s</w:t>
      </w:r>
      <w:r w:rsidRPr="00661890">
        <w:rPr>
          <w:rFonts w:ascii="Calibri" w:eastAsia="Times New Roman" w:hAnsi="Calibri" w:cs="Calibri"/>
        </w:rPr>
        <w:t xml:space="preserve"> to be adjusted, and the interventions need to be well justified in reports. Responding to such requests also implies that focus </w:t>
      </w:r>
      <w:r w:rsidRPr="00661890">
        <w:rPr>
          <w:rFonts w:ascii="Calibri" w:eastAsia="Times New Roman" w:hAnsi="Calibri" w:cs="Calibri"/>
        </w:rPr>
        <w:lastRenderedPageBreak/>
        <w:t>and resources are utilised for areas that are not within the scope of the agreed results framework and can be difficult to fit under the various outputs.</w:t>
      </w:r>
    </w:p>
    <w:p w14:paraId="20ADA61A" w14:textId="778C304A" w:rsidR="00F26079" w:rsidRPr="00661890" w:rsidRDefault="00F26079" w:rsidP="00930605">
      <w:pPr>
        <w:pStyle w:val="BodyTextReport"/>
        <w:jc w:val="both"/>
        <w:rPr>
          <w:rFonts w:ascii="Calibri" w:eastAsia="Times New Roman" w:hAnsi="Calibri" w:cs="Calibri"/>
        </w:rPr>
      </w:pPr>
      <w:r w:rsidRPr="00661890">
        <w:rPr>
          <w:rFonts w:ascii="Calibri" w:eastAsia="Times New Roman" w:hAnsi="Calibri" w:cs="Calibri"/>
        </w:rPr>
        <w:t xml:space="preserve">The global COVID-19 pandemic of 2020 had a profound impact on the context and overall economy. The lockdown implemented by the Government in March-May 2020 and </w:t>
      </w:r>
      <w:r w:rsidR="00242799">
        <w:rPr>
          <w:rFonts w:ascii="Calibri" w:eastAsia="Times New Roman" w:hAnsi="Calibri" w:cs="Calibri"/>
        </w:rPr>
        <w:t>subsequent</w:t>
      </w:r>
      <w:r w:rsidR="00242799" w:rsidRPr="00661890">
        <w:rPr>
          <w:rFonts w:ascii="Calibri" w:eastAsia="Times New Roman" w:hAnsi="Calibri" w:cs="Calibri"/>
        </w:rPr>
        <w:t xml:space="preserve"> </w:t>
      </w:r>
      <w:r w:rsidRPr="00661890">
        <w:rPr>
          <w:rFonts w:ascii="Calibri" w:eastAsia="Times New Roman" w:hAnsi="Calibri" w:cs="Calibri"/>
        </w:rPr>
        <w:t xml:space="preserve">online work </w:t>
      </w:r>
      <w:r w:rsidR="00242799">
        <w:rPr>
          <w:rFonts w:ascii="Calibri" w:eastAsia="Times New Roman" w:hAnsi="Calibri" w:cs="Calibri"/>
        </w:rPr>
        <w:t xml:space="preserve">have </w:t>
      </w:r>
      <w:r w:rsidRPr="00661890">
        <w:rPr>
          <w:rFonts w:ascii="Calibri" w:eastAsia="Times New Roman" w:hAnsi="Calibri" w:cs="Calibri"/>
        </w:rPr>
        <w:t>affected the project’s ability to deliver on outputs and engage its partners in implementation. A wide range of planned training interventions had to be postponed or cancelled, while other activities and consultations could be organised on-line</w:t>
      </w:r>
      <w:r w:rsidRPr="00482DA4">
        <w:rPr>
          <w:rFonts w:ascii="Calibri" w:eastAsia="Times New Roman" w:hAnsi="Calibri" w:cs="Calibri"/>
        </w:rPr>
        <w:t xml:space="preserve">. </w:t>
      </w:r>
    </w:p>
    <w:p w14:paraId="21EE00E2" w14:textId="46C79F80" w:rsidR="00F26079" w:rsidRPr="00661890" w:rsidRDefault="00410EEC" w:rsidP="001A7904">
      <w:pPr>
        <w:pStyle w:val="Heading3"/>
      </w:pPr>
      <w:bookmarkStart w:id="78" w:name="_Toc53065633"/>
      <w:bookmarkStart w:id="79" w:name="_Toc53553926"/>
      <w:r w:rsidRPr="00661890">
        <w:t>6.1.4</w:t>
      </w:r>
      <w:r w:rsidRPr="00661890">
        <w:tab/>
      </w:r>
      <w:r w:rsidR="00F26079" w:rsidRPr="00661890">
        <w:t>Effectiveness</w:t>
      </w:r>
      <w:bookmarkEnd w:id="78"/>
      <w:r w:rsidR="00A15502" w:rsidRPr="00661890">
        <w:t xml:space="preserve"> and Efficiency</w:t>
      </w:r>
      <w:bookmarkEnd w:id="79"/>
    </w:p>
    <w:p w14:paraId="1E9601AF" w14:textId="5995C776" w:rsidR="00A463FF" w:rsidRPr="00661890" w:rsidRDefault="00A463FF" w:rsidP="00A463FF">
      <w:pPr>
        <w:pStyle w:val="BodyTextReport"/>
        <w:jc w:val="both"/>
      </w:pPr>
      <w:r w:rsidRPr="00661890">
        <w:t>To a certain extent, the project contributed to the overall objective (at meta-level), with the two main outcomes feeding into this:</w:t>
      </w:r>
    </w:p>
    <w:p w14:paraId="7BCB6BB0" w14:textId="791C5F06" w:rsidR="00A463FF" w:rsidRPr="00661890" w:rsidRDefault="00A463FF" w:rsidP="00A463FF">
      <w:pPr>
        <w:pStyle w:val="BodyTextReport"/>
        <w:numPr>
          <w:ilvl w:val="0"/>
          <w:numId w:val="6"/>
        </w:numPr>
        <w:ind w:left="567" w:hanging="567"/>
        <w:jc w:val="both"/>
      </w:pPr>
      <w:r w:rsidRPr="00661890">
        <w:t xml:space="preserve">An </w:t>
      </w:r>
      <w:r w:rsidRPr="00661890">
        <w:rPr>
          <w:b/>
          <w:bCs/>
        </w:rPr>
        <w:t xml:space="preserve">improved legislative and social dialogue framework </w:t>
      </w:r>
      <w:r w:rsidR="00C62D4C">
        <w:rPr>
          <w:b/>
          <w:bCs/>
        </w:rPr>
        <w:t>is</w:t>
      </w:r>
      <w:r w:rsidR="00C62D4C" w:rsidRPr="00661890">
        <w:rPr>
          <w:b/>
          <w:bCs/>
        </w:rPr>
        <w:t xml:space="preserve"> </w:t>
      </w:r>
      <w:r w:rsidR="00ED4FE3">
        <w:rPr>
          <w:b/>
          <w:bCs/>
        </w:rPr>
        <w:t xml:space="preserve">at an </w:t>
      </w:r>
      <w:r w:rsidRPr="00661890">
        <w:rPr>
          <w:b/>
          <w:bCs/>
        </w:rPr>
        <w:t xml:space="preserve">advanced </w:t>
      </w:r>
      <w:r w:rsidR="00ED4FE3">
        <w:rPr>
          <w:b/>
          <w:bCs/>
        </w:rPr>
        <w:t xml:space="preserve">stage </w:t>
      </w:r>
      <w:r w:rsidRPr="00661890">
        <w:t xml:space="preserve">with key elements implemented (Labour Inspection Legislation and LMIS in place), Labour Market and Employment Strategy  adopted 2019, </w:t>
      </w:r>
      <w:r w:rsidR="00993C47">
        <w:t>and not least</w:t>
      </w:r>
      <w:r w:rsidR="00993C47" w:rsidRPr="00661890">
        <w:t xml:space="preserve"> </w:t>
      </w:r>
      <w:r w:rsidRPr="00661890">
        <w:t xml:space="preserve">the new Labour Act, as well as the new law on Labour Inspection, </w:t>
      </w:r>
      <w:r w:rsidR="00993C47">
        <w:t>both</w:t>
      </w:r>
      <w:r w:rsidR="00993C47" w:rsidRPr="00661890">
        <w:t xml:space="preserve"> </w:t>
      </w:r>
      <w:r w:rsidRPr="00661890">
        <w:t>approved by the Parliament on 29 September 2020.  Social dialogue capacity has improved, and social partners have been noted to feed into and participate more actively in policy dialogue and engage in working groups on OSH. Social partners are not yet fully engaging in the national tripartite dialogue. The TSPC functions, but its performance leaves much room for improvement.</w:t>
      </w:r>
    </w:p>
    <w:p w14:paraId="45EF4C54" w14:textId="240357CD" w:rsidR="00A463FF" w:rsidRPr="00661890" w:rsidRDefault="00A463FF" w:rsidP="00A463FF">
      <w:pPr>
        <w:pStyle w:val="BodyTextReport"/>
        <w:numPr>
          <w:ilvl w:val="0"/>
          <w:numId w:val="6"/>
        </w:numPr>
        <w:ind w:left="567" w:hanging="567"/>
        <w:jc w:val="both"/>
      </w:pPr>
      <w:r w:rsidRPr="00661890">
        <w:rPr>
          <w:b/>
          <w:bCs/>
        </w:rPr>
        <w:t>Positive labour market outcomes (self-employment, entrepreneurship, better wages) as well as improved responsible business conduct</w:t>
      </w:r>
      <w:r w:rsidRPr="00661890">
        <w:t xml:space="preserve"> are behind target and are </w:t>
      </w:r>
      <w:r w:rsidRPr="00661890">
        <w:rPr>
          <w:b/>
          <w:bCs/>
        </w:rPr>
        <w:t xml:space="preserve">not likely to be achieved </w:t>
      </w:r>
      <w:r w:rsidRPr="00661890">
        <w:t xml:space="preserve">by end of 2021. The project has been quite proactive in these areas, but the context is difficult, partners have limited capacity and the assumptions have not been fulfilled. This component 2 has in addition been set back substantially by the COVID-19 lockdown. </w:t>
      </w:r>
    </w:p>
    <w:p w14:paraId="3FF210BA" w14:textId="54E9A55A" w:rsidR="00653B0D" w:rsidRPr="00661890" w:rsidRDefault="005E47B5" w:rsidP="00653B0D">
      <w:pPr>
        <w:pStyle w:val="BodyTextReport"/>
        <w:jc w:val="both"/>
      </w:pPr>
      <w:r w:rsidRPr="00A463FF">
        <w:rPr>
          <w:i/>
          <w:iCs/>
        </w:rPr>
        <w:t>Outcome 1</w:t>
      </w:r>
      <w:r w:rsidRPr="00661890">
        <w:t xml:space="preserve"> is largely on track at the time of this MTE, with the three outputs contributing to its likely achievement. The project has been instrumental in building capacity and providing technical assistance to Government and social partners towards an improved legislative framework and ILS compliance, with the notable exception of the TSPC</w:t>
      </w:r>
      <w:r w:rsidR="009867A4">
        <w:t xml:space="preserve">, where </w:t>
      </w:r>
      <w:r w:rsidR="009867A4">
        <w:rPr>
          <w:rFonts w:ascii="Calibri" w:eastAsia="Times New Roman" w:hAnsi="Calibri" w:cs="Calibri"/>
        </w:rPr>
        <w:t>p</w:t>
      </w:r>
      <w:r w:rsidR="00F26079" w:rsidRPr="00661890">
        <w:rPr>
          <w:rFonts w:ascii="Calibri" w:eastAsia="Times New Roman" w:hAnsi="Calibri" w:cs="Calibri"/>
        </w:rPr>
        <w:t>rogress been slow and has not led to a more proactive, inclusive and better performing national tri-partite committee. This is a question of resources in the TSPC secretariat, but also of attention to this important tri-partite mechanism by Government and social partners. While the overall legislative framework is now in place, more engagement by social partners </w:t>
      </w:r>
      <w:r w:rsidR="00374E38">
        <w:rPr>
          <w:rFonts w:ascii="Calibri" w:eastAsia="Times New Roman" w:hAnsi="Calibri" w:cs="Calibri"/>
        </w:rPr>
        <w:t xml:space="preserve">as well as by the Government </w:t>
      </w:r>
      <w:r w:rsidR="00F26079" w:rsidRPr="00661890">
        <w:rPr>
          <w:rFonts w:ascii="Calibri" w:eastAsia="Times New Roman" w:hAnsi="Calibri" w:cs="Calibri"/>
        </w:rPr>
        <w:t>will be necessary.</w:t>
      </w:r>
      <w:r w:rsidR="00653B0D">
        <w:rPr>
          <w:rFonts w:ascii="Calibri" w:eastAsia="Times New Roman" w:hAnsi="Calibri" w:cs="Calibri"/>
        </w:rPr>
        <w:t xml:space="preserve"> </w:t>
      </w:r>
      <w:r w:rsidR="00653B0D">
        <w:t>Based</w:t>
      </w:r>
      <w:r w:rsidR="00653B0D" w:rsidRPr="00661890">
        <w:t xml:space="preserve"> </w:t>
      </w:r>
      <w:r w:rsidR="005645E0">
        <w:t xml:space="preserve">on the </w:t>
      </w:r>
      <w:r w:rsidR="00653B0D" w:rsidRPr="00661890">
        <w:t>improved capacity</w:t>
      </w:r>
      <w:r w:rsidR="005645E0">
        <w:t xml:space="preserve"> of the </w:t>
      </w:r>
      <w:r w:rsidR="00653B0D" w:rsidRPr="00661890">
        <w:t>constituents (Employers’ and Workers’ Organisations as well as the TSPC secretariat)</w:t>
      </w:r>
      <w:r w:rsidR="00653B0D">
        <w:t xml:space="preserve">, </w:t>
      </w:r>
      <w:r w:rsidR="005645E0" w:rsidRPr="00661890">
        <w:t xml:space="preserve">ILO needs to enhance </w:t>
      </w:r>
      <w:r w:rsidR="005645E0">
        <w:t xml:space="preserve">its </w:t>
      </w:r>
      <w:r w:rsidR="005645E0" w:rsidRPr="00661890">
        <w:t xml:space="preserve">support to </w:t>
      </w:r>
      <w:r w:rsidR="003F3F41">
        <w:t>them</w:t>
      </w:r>
      <w:r w:rsidR="009A4E7B">
        <w:t xml:space="preserve">. </w:t>
      </w:r>
      <w:r w:rsidR="00653B0D" w:rsidRPr="00661890">
        <w:t>MoIDLPSHA</w:t>
      </w:r>
      <w:r w:rsidR="00653B0D">
        <w:t xml:space="preserve"> </w:t>
      </w:r>
      <w:r w:rsidR="009A4E7B">
        <w:t xml:space="preserve">also </w:t>
      </w:r>
      <w:r w:rsidR="00653B0D">
        <w:t>need</w:t>
      </w:r>
      <w:r w:rsidR="003F3F41">
        <w:t>s</w:t>
      </w:r>
      <w:r w:rsidR="00653B0D">
        <w:t xml:space="preserve"> to more proactively ensure that the national tripartite mechanism receives the attention it requires, all in order to</w:t>
      </w:r>
      <w:r w:rsidR="00653B0D" w:rsidRPr="00661890">
        <w:t xml:space="preserve"> address the set-back and create room for a more constructive tri-partite dialogue.</w:t>
      </w:r>
    </w:p>
    <w:p w14:paraId="5B97CC80" w14:textId="6E1868F0" w:rsidR="00A463FF" w:rsidRPr="00661890" w:rsidRDefault="00A463FF" w:rsidP="00A463FF">
      <w:pPr>
        <w:pStyle w:val="BodyTextReport"/>
        <w:jc w:val="both"/>
      </w:pPr>
      <w:r w:rsidRPr="009867A4">
        <w:rPr>
          <w:i/>
          <w:iCs/>
        </w:rPr>
        <w:t>Outcome 2</w:t>
      </w:r>
      <w:r w:rsidRPr="00661890">
        <w:t xml:space="preserve"> is overall behind targets. The ET finds it is not likely be achieved by end of 2021. The project has been quite proactive in aiming to deliver against the two outputs, but the context is difficult, partners have limited capacity and the assumptions have not been fulfilled. The outcome indicator on establishing new enterprises by youth is outside the control of the project and not realistic.</w:t>
      </w:r>
      <w:r w:rsidR="00651392">
        <w:t xml:space="preserve"> </w:t>
      </w:r>
      <w:r w:rsidRPr="00661890">
        <w:t>The deliverables (SIYB and RBC training, awareness raising as well as TA to GEA, HRS and others) have also been set back substantially by COVID-19.</w:t>
      </w:r>
    </w:p>
    <w:p w14:paraId="428DBD1B" w14:textId="203832D0" w:rsidR="00F26079" w:rsidRPr="00661890" w:rsidRDefault="00F26079" w:rsidP="00045665">
      <w:pPr>
        <w:pStyle w:val="BodyTextReport"/>
        <w:jc w:val="both"/>
        <w:rPr>
          <w:rFonts w:ascii="Calibri" w:eastAsia="Times New Roman" w:hAnsi="Calibri" w:cs="Calibri"/>
        </w:rPr>
      </w:pPr>
      <w:r w:rsidRPr="00661890">
        <w:rPr>
          <w:rFonts w:ascii="Calibri" w:eastAsia="Times New Roman" w:hAnsi="Calibri" w:cs="Calibri"/>
        </w:rPr>
        <w:t>Overall, in cooperation with a wide range of government institutions, social partners, UN agencies and other partners</w:t>
      </w:r>
      <w:r w:rsidR="003C14BB">
        <w:rPr>
          <w:rFonts w:ascii="Calibri" w:eastAsia="Times New Roman" w:hAnsi="Calibri" w:cs="Calibri"/>
        </w:rPr>
        <w:t>,</w:t>
      </w:r>
      <w:r w:rsidRPr="00661890">
        <w:rPr>
          <w:rFonts w:ascii="Calibri" w:eastAsia="Times New Roman" w:hAnsi="Calibri" w:cs="Calibri"/>
        </w:rPr>
        <w:t xml:space="preserve"> the project has been gender responsive, to the extent possible. At the same time, the notion that men and women might have different needs and might benefit (or not) differently from programmatic interventions is not fully understood. </w:t>
      </w:r>
    </w:p>
    <w:p w14:paraId="529C820F" w14:textId="36DF499E" w:rsidR="00F26079" w:rsidRDefault="00F26079" w:rsidP="00F26079">
      <w:pPr>
        <w:pStyle w:val="BodyTextReport"/>
        <w:rPr>
          <w:rFonts w:ascii="Calibri" w:eastAsia="Times New Roman" w:hAnsi="Calibri" w:cs="Calibri"/>
        </w:rPr>
      </w:pPr>
      <w:r w:rsidRPr="00661890">
        <w:rPr>
          <w:rFonts w:ascii="Calibri" w:eastAsia="Times New Roman" w:hAnsi="Calibri" w:cs="Calibri"/>
        </w:rPr>
        <w:t xml:space="preserve">Mobilisation and involvement of Danish partners (where this is specifically relevant) should receive more attention by the project and ILO for the remainder of the project, where a model for defining </w:t>
      </w:r>
      <w:r w:rsidRPr="00661890">
        <w:rPr>
          <w:rFonts w:ascii="Calibri" w:eastAsia="Times New Roman" w:hAnsi="Calibri" w:cs="Calibri"/>
        </w:rPr>
        <w:lastRenderedPageBreak/>
        <w:t>relevant services and payment should be agreed on. A lump sum arrangement to cater for the cost of such services could be an option.</w:t>
      </w:r>
    </w:p>
    <w:p w14:paraId="6584EC2C" w14:textId="0654338A" w:rsidR="004E6110" w:rsidRPr="009D3F93" w:rsidRDefault="00CB1459" w:rsidP="00374BD2">
      <w:pPr>
        <w:pStyle w:val="BodyTextReport"/>
        <w:jc w:val="both"/>
      </w:pPr>
      <w:r>
        <w:t>T</w:t>
      </w:r>
      <w:r w:rsidR="00DC6AB2">
        <w:t>h</w:t>
      </w:r>
      <w:r>
        <w:t xml:space="preserve">e project has been proactive in seizing emerging opportunities, </w:t>
      </w:r>
      <w:r w:rsidR="00DC6AB2">
        <w:t>such</w:t>
      </w:r>
      <w:r>
        <w:t xml:space="preserve"> as collaborating with UNWOMEN on the Gender Pay Gap </w:t>
      </w:r>
      <w:r w:rsidR="00DC6AB2">
        <w:t>analysis</w:t>
      </w:r>
      <w:r>
        <w:t xml:space="preserve">, </w:t>
      </w:r>
      <w:r w:rsidR="00A04798">
        <w:t xml:space="preserve">promoting SIYB through alternative partners, and most importantly, working directly with the legislature on </w:t>
      </w:r>
      <w:r w:rsidR="00A04798" w:rsidRPr="00661890">
        <w:t>support</w:t>
      </w:r>
      <w:r w:rsidR="00A04798">
        <w:t>ing</w:t>
      </w:r>
      <w:r w:rsidR="00A04798" w:rsidRPr="00661890">
        <w:t xml:space="preserve"> </w:t>
      </w:r>
      <w:r w:rsidR="00A04798">
        <w:t xml:space="preserve">the </w:t>
      </w:r>
      <w:r w:rsidR="00A04798" w:rsidRPr="00661890">
        <w:t>development of new draft labour act in 2019</w:t>
      </w:r>
      <w:r w:rsidR="00A04798">
        <w:t>-20</w:t>
      </w:r>
      <w:r w:rsidR="00A04798" w:rsidRPr="00661890">
        <w:t xml:space="preserve">. </w:t>
      </w:r>
      <w:r w:rsidR="009867A4" w:rsidRPr="00661890">
        <w:t xml:space="preserve">The ET notes and the ILO project team agrees that the frequent requests by social partners and others constitute opportunities for collaboration to provide relevant expertise and engage in valuable policy and social dialogue processes within the mandate of the ILO. However, </w:t>
      </w:r>
      <w:r w:rsidR="009D3F93">
        <w:t>the implications are</w:t>
      </w:r>
      <w:r w:rsidR="009867A4" w:rsidRPr="00661890">
        <w:t xml:space="preserve"> that focus and resources are utilised for areas not within the scope of the agreed results framework</w:t>
      </w:r>
      <w:r w:rsidR="009D3F93">
        <w:t xml:space="preserve"> that could only be fitted with </w:t>
      </w:r>
      <w:r w:rsidR="009867A4" w:rsidRPr="00661890">
        <w:t>difficult</w:t>
      </w:r>
      <w:r w:rsidR="009D3F93">
        <w:t>y</w:t>
      </w:r>
      <w:r w:rsidR="009867A4" w:rsidRPr="00661890">
        <w:t xml:space="preserve"> under the various outputs. More importantly, seizing such opportunities also mean that planned interventions could not be implemented on time or were simply not undertaken. While requests may be perfectly legitimate and relevant, the agreed overall work plan and results framework need to be fed into systematically if the project is to deliver on all its outputs and contribute to the outcomes.</w:t>
      </w:r>
    </w:p>
    <w:p w14:paraId="702675D8" w14:textId="4A6F8B21" w:rsidR="007D72BF" w:rsidRDefault="00E76148" w:rsidP="007D72BF">
      <w:pPr>
        <w:pStyle w:val="BodyTextReport"/>
        <w:jc w:val="both"/>
      </w:pPr>
      <w:r>
        <w:rPr>
          <w:rFonts w:ascii="Calibri" w:eastAsia="Times New Roman" w:hAnsi="Calibri" w:cs="Calibri"/>
        </w:rPr>
        <w:t xml:space="preserve">The overall budget expenditure </w:t>
      </w:r>
      <w:r w:rsidR="00447167">
        <w:rPr>
          <w:rFonts w:ascii="Calibri" w:eastAsia="Times New Roman" w:hAnsi="Calibri" w:cs="Calibri"/>
        </w:rPr>
        <w:t xml:space="preserve">is </w:t>
      </w:r>
      <w:r w:rsidR="009E7DB3">
        <w:rPr>
          <w:rFonts w:ascii="Calibri" w:eastAsia="Times New Roman" w:hAnsi="Calibri" w:cs="Calibri"/>
        </w:rPr>
        <w:t>slightly</w:t>
      </w:r>
      <w:r w:rsidR="00447167">
        <w:rPr>
          <w:rFonts w:ascii="Calibri" w:eastAsia="Times New Roman" w:hAnsi="Calibri" w:cs="Calibri"/>
        </w:rPr>
        <w:t xml:space="preserve"> </w:t>
      </w:r>
      <w:r w:rsidR="009E7DB3">
        <w:rPr>
          <w:rFonts w:ascii="Calibri" w:eastAsia="Times New Roman" w:hAnsi="Calibri" w:cs="Calibri"/>
        </w:rPr>
        <w:t xml:space="preserve">behind </w:t>
      </w:r>
      <w:r w:rsidR="00447167">
        <w:rPr>
          <w:rFonts w:ascii="Calibri" w:eastAsia="Times New Roman" w:hAnsi="Calibri" w:cs="Calibri"/>
        </w:rPr>
        <w:t xml:space="preserve">the time </w:t>
      </w:r>
      <w:r w:rsidR="000B64CB">
        <w:rPr>
          <w:rFonts w:ascii="Calibri" w:eastAsia="Times New Roman" w:hAnsi="Calibri" w:cs="Calibri"/>
        </w:rPr>
        <w:t>lapsed. 6</w:t>
      </w:r>
      <w:r w:rsidR="00055E2D">
        <w:rPr>
          <w:rFonts w:ascii="Calibri" w:eastAsia="Times New Roman" w:hAnsi="Calibri" w:cs="Calibri"/>
        </w:rPr>
        <w:t>1</w:t>
      </w:r>
      <w:r w:rsidR="000B64CB">
        <w:rPr>
          <w:rFonts w:ascii="Calibri" w:eastAsia="Times New Roman" w:hAnsi="Calibri" w:cs="Calibri"/>
        </w:rPr>
        <w:t xml:space="preserve">% of resources </w:t>
      </w:r>
      <w:r w:rsidR="006F4522">
        <w:rPr>
          <w:rFonts w:ascii="Calibri" w:eastAsia="Times New Roman" w:hAnsi="Calibri" w:cs="Calibri"/>
        </w:rPr>
        <w:t>have been utilised for</w:t>
      </w:r>
      <w:r w:rsidR="000B64CB" w:rsidRPr="00AB04F5">
        <w:t xml:space="preserve"> the two main outcomes and the</w:t>
      </w:r>
      <w:r w:rsidR="006F4522">
        <w:t>ir</w:t>
      </w:r>
      <w:r w:rsidR="000B64CB" w:rsidRPr="00AB04F5">
        <w:t xml:space="preserve"> </w:t>
      </w:r>
      <w:r w:rsidR="006F4522">
        <w:t>five</w:t>
      </w:r>
      <w:r w:rsidR="000B64CB" w:rsidRPr="00AB04F5">
        <w:t xml:space="preserve"> outputs</w:t>
      </w:r>
      <w:r w:rsidR="006F4522">
        <w:t xml:space="preserve"> (</w:t>
      </w:r>
      <w:r w:rsidR="006F4522" w:rsidRPr="007B3132">
        <w:t>direct</w:t>
      </w:r>
      <w:r w:rsidR="006F4522">
        <w:t xml:space="preserve"> </w:t>
      </w:r>
      <w:r w:rsidR="006F4522" w:rsidRPr="007B3132">
        <w:t>technical assistance</w:t>
      </w:r>
      <w:r w:rsidR="000B64CB" w:rsidRPr="00AB04F5">
        <w:t xml:space="preserve">, </w:t>
      </w:r>
      <w:r w:rsidR="006F4522">
        <w:t xml:space="preserve">experts, subcontracting, seminars etc) </w:t>
      </w:r>
      <w:r w:rsidR="000B64CB" w:rsidRPr="00AB04F5">
        <w:t xml:space="preserve">while </w:t>
      </w:r>
      <w:r w:rsidR="00055E2D">
        <w:t>39</w:t>
      </w:r>
      <w:r w:rsidR="000B64CB" w:rsidRPr="00AB04F5">
        <w:t xml:space="preserve"> % is </w:t>
      </w:r>
      <w:r w:rsidR="009C3392">
        <w:t xml:space="preserve">used </w:t>
      </w:r>
      <w:r w:rsidR="000B64CB" w:rsidRPr="00AB04F5">
        <w:t xml:space="preserve">for </w:t>
      </w:r>
      <w:r w:rsidR="009C3392">
        <w:t xml:space="preserve">ILO </w:t>
      </w:r>
      <w:r w:rsidR="000B64CB" w:rsidRPr="00AB04F5">
        <w:t>staff and operational costs</w:t>
      </w:r>
      <w:r w:rsidR="006F4522">
        <w:rPr>
          <w:rFonts w:ascii="Calibri" w:eastAsia="Times New Roman" w:hAnsi="Calibri" w:cs="Calibri"/>
        </w:rPr>
        <w:t xml:space="preserve"> (including the 1</w:t>
      </w:r>
      <w:r w:rsidR="007D72BF">
        <w:rPr>
          <w:rFonts w:ascii="Calibri" w:eastAsia="Times New Roman" w:hAnsi="Calibri" w:cs="Calibri"/>
        </w:rPr>
        <w:t>2</w:t>
      </w:r>
      <w:r w:rsidR="006F4522">
        <w:rPr>
          <w:rFonts w:ascii="Calibri" w:eastAsia="Times New Roman" w:hAnsi="Calibri" w:cs="Calibri"/>
        </w:rPr>
        <w:t xml:space="preserve">% management fee agreed with Danida). </w:t>
      </w:r>
      <w:r w:rsidR="005D494E">
        <w:rPr>
          <w:rFonts w:ascii="Calibri" w:eastAsia="Times New Roman" w:hAnsi="Calibri" w:cs="Calibri"/>
        </w:rPr>
        <w:t xml:space="preserve">Fees for </w:t>
      </w:r>
      <w:r w:rsidR="006F4522">
        <w:rPr>
          <w:rFonts w:ascii="Calibri" w:eastAsia="Times New Roman" w:hAnsi="Calibri" w:cs="Calibri"/>
        </w:rPr>
        <w:t>ILO experts are pa</w:t>
      </w:r>
      <w:r w:rsidR="005D494E">
        <w:rPr>
          <w:rFonts w:ascii="Calibri" w:eastAsia="Times New Roman" w:hAnsi="Calibri" w:cs="Calibri"/>
        </w:rPr>
        <w:t xml:space="preserve">rt of </w:t>
      </w:r>
      <w:r w:rsidR="006F4522">
        <w:rPr>
          <w:rFonts w:ascii="Calibri" w:eastAsia="Times New Roman" w:hAnsi="Calibri" w:cs="Calibri"/>
        </w:rPr>
        <w:t>this</w:t>
      </w:r>
      <w:r w:rsidR="005D494E">
        <w:rPr>
          <w:rFonts w:ascii="Calibri" w:eastAsia="Times New Roman" w:hAnsi="Calibri" w:cs="Calibri"/>
        </w:rPr>
        <w:t xml:space="preserve"> and not charged to the outputs.</w:t>
      </w:r>
      <w:r w:rsidR="006F4522">
        <w:rPr>
          <w:rFonts w:ascii="Calibri" w:eastAsia="Times New Roman" w:hAnsi="Calibri" w:cs="Calibri"/>
        </w:rPr>
        <w:t xml:space="preserve"> </w:t>
      </w:r>
      <w:r w:rsidR="007D72BF">
        <w:rPr>
          <w:rFonts w:ascii="Calibri" w:eastAsia="Times New Roman" w:hAnsi="Calibri" w:cs="Calibri"/>
        </w:rPr>
        <w:t xml:space="preserve">The question remains whether the project will be able to </w:t>
      </w:r>
      <w:r w:rsidR="00E17A30">
        <w:rPr>
          <w:rFonts w:ascii="Calibri" w:eastAsia="Times New Roman" w:hAnsi="Calibri" w:cs="Calibri"/>
        </w:rPr>
        <w:t xml:space="preserve">spend </w:t>
      </w:r>
      <w:r w:rsidR="007D72BF">
        <w:t>the remain</w:t>
      </w:r>
      <w:r w:rsidR="00E17A30">
        <w:t>ing funds</w:t>
      </w:r>
      <w:r w:rsidR="007D72BF">
        <w:t xml:space="preserve"> in just 13 months, </w:t>
      </w:r>
      <w:r w:rsidR="00E17A30">
        <w:t xml:space="preserve">or </w:t>
      </w:r>
      <w:r w:rsidR="00B57195">
        <w:t>if ILO and DANEP should consider a no-cost extension into 2022.</w:t>
      </w:r>
    </w:p>
    <w:p w14:paraId="73801A26" w14:textId="08768174" w:rsidR="000966FA" w:rsidRPr="007A76DE" w:rsidRDefault="00422571" w:rsidP="007D72BF">
      <w:pPr>
        <w:pStyle w:val="BodyTextReport"/>
        <w:jc w:val="both"/>
      </w:pPr>
      <w:r>
        <w:t xml:space="preserve">The ILM project governance structure has not worked well, as the PAC has not sufficiently assumed its supervisory and guiding responsibilities. A small steering group has been established between ILO DWT office in Moscow and the CTA to ensure closer monitoring and </w:t>
      </w:r>
      <w:r w:rsidR="007F422C">
        <w:t>planning in line with the project’s mandate</w:t>
      </w:r>
      <w:r w:rsidR="00477155">
        <w:t xml:space="preserve">, </w:t>
      </w:r>
      <w:r w:rsidR="007F422C">
        <w:t xml:space="preserve">ILO’s </w:t>
      </w:r>
      <w:r w:rsidR="00477155">
        <w:t>role and capacities and wider mandate.</w:t>
      </w:r>
    </w:p>
    <w:p w14:paraId="15B59D95" w14:textId="7AAC7BE4" w:rsidR="00F26079" w:rsidRPr="00661890" w:rsidRDefault="00410EEC" w:rsidP="001A7904">
      <w:pPr>
        <w:pStyle w:val="Heading3"/>
      </w:pPr>
      <w:bookmarkStart w:id="80" w:name="_Toc53065634"/>
      <w:bookmarkStart w:id="81" w:name="_Toc53553927"/>
      <w:r w:rsidRPr="00661890">
        <w:t>6.1.5</w:t>
      </w:r>
      <w:r w:rsidRPr="00661890">
        <w:tab/>
      </w:r>
      <w:r w:rsidR="00F26079" w:rsidRPr="00661890">
        <w:t>Impact and Sustainability</w:t>
      </w:r>
      <w:bookmarkEnd w:id="80"/>
      <w:bookmarkEnd w:id="81"/>
    </w:p>
    <w:p w14:paraId="6DBC383A" w14:textId="3548D1CC" w:rsidR="00F26079" w:rsidRPr="00661890" w:rsidRDefault="00F26079" w:rsidP="00930605">
      <w:pPr>
        <w:pStyle w:val="BodyTextReport"/>
        <w:jc w:val="both"/>
        <w:rPr>
          <w:rFonts w:ascii="Segoe UI" w:eastAsia="Times New Roman" w:hAnsi="Segoe UI" w:cs="Segoe UI"/>
          <w:sz w:val="18"/>
          <w:szCs w:val="18"/>
        </w:rPr>
      </w:pPr>
      <w:r w:rsidRPr="00661890">
        <w:rPr>
          <w:rFonts w:ascii="Calibri" w:eastAsia="Times New Roman" w:hAnsi="Calibri" w:cs="Calibri"/>
        </w:rPr>
        <w:t>The approval of the amendments of the Labo</w:t>
      </w:r>
      <w:r w:rsidR="00045665" w:rsidRPr="00661890">
        <w:rPr>
          <w:rFonts w:ascii="Calibri" w:eastAsia="Times New Roman" w:hAnsi="Calibri" w:cs="Calibri"/>
        </w:rPr>
        <w:t>u</w:t>
      </w:r>
      <w:r w:rsidRPr="00661890">
        <w:rPr>
          <w:rFonts w:ascii="Calibri" w:eastAsia="Times New Roman" w:hAnsi="Calibri" w:cs="Calibri"/>
        </w:rPr>
        <w:t>r Code and the Law on the Labo</w:t>
      </w:r>
      <w:r w:rsidR="00045665" w:rsidRPr="00661890">
        <w:rPr>
          <w:rFonts w:ascii="Calibri" w:eastAsia="Times New Roman" w:hAnsi="Calibri" w:cs="Calibri"/>
        </w:rPr>
        <w:t>u</w:t>
      </w:r>
      <w:r w:rsidRPr="00661890">
        <w:rPr>
          <w:rFonts w:ascii="Calibri" w:eastAsia="Times New Roman" w:hAnsi="Calibri" w:cs="Calibri"/>
        </w:rPr>
        <w:t>r Inspectorate by the Parliament of Georgia on the 29</w:t>
      </w:r>
      <w:r w:rsidRPr="00661890">
        <w:rPr>
          <w:rFonts w:ascii="Calibri" w:eastAsia="Times New Roman" w:hAnsi="Calibri" w:cs="Calibri"/>
          <w:sz w:val="17"/>
          <w:szCs w:val="17"/>
          <w:vertAlign w:val="superscript"/>
        </w:rPr>
        <w:t>th</w:t>
      </w:r>
      <w:r w:rsidRPr="00661890">
        <w:rPr>
          <w:rFonts w:ascii="Calibri" w:eastAsia="Times New Roman" w:hAnsi="Calibri" w:cs="Calibri"/>
        </w:rPr>
        <w:t xml:space="preserve"> of September </w:t>
      </w:r>
      <w:r w:rsidR="0048420C">
        <w:rPr>
          <w:rFonts w:ascii="Calibri" w:eastAsia="Times New Roman" w:hAnsi="Calibri" w:cs="Calibri"/>
        </w:rPr>
        <w:t xml:space="preserve">2020 </w:t>
      </w:r>
      <w:r w:rsidRPr="00661890">
        <w:rPr>
          <w:rFonts w:ascii="Calibri" w:eastAsia="Times New Roman" w:hAnsi="Calibri" w:cs="Calibri"/>
        </w:rPr>
        <w:t xml:space="preserve">has marked the achievement of two of the targets of Outcome 1 of the project (on legal base and on establishment of Labour Inspectorate). This can be considered the most fundamental event for the future of the labour relations in Georgia. The project assisted in some aspects of the legislation, although it would be a mistake to fully attribute this success to the project, as many partners were involved in the preparation and adoption of the legislative package. </w:t>
      </w:r>
    </w:p>
    <w:p w14:paraId="68C6047A" w14:textId="7ABC2EF0" w:rsidR="00F26079" w:rsidRPr="00661890" w:rsidRDefault="00F26079" w:rsidP="00930605">
      <w:pPr>
        <w:pStyle w:val="BodyTextReport"/>
        <w:jc w:val="both"/>
        <w:rPr>
          <w:rFonts w:ascii="Calibri" w:eastAsia="Times New Roman" w:hAnsi="Calibri" w:cs="Calibri"/>
        </w:rPr>
      </w:pPr>
      <w:r w:rsidRPr="00661890">
        <w:rPr>
          <w:rFonts w:ascii="Calibri" w:eastAsia="Times New Roman" w:hAnsi="Calibri" w:cs="Calibri"/>
        </w:rPr>
        <w:t xml:space="preserve">While the project has prepared a number of trainers for SYIB, it is not clear at the moment how the results of Output 2.1 will be reached and especially if they will be sustainable in the future, in the absence of a training plan and a clear commitment from the ‘home institutions’ of the trainers. </w:t>
      </w:r>
      <w:r w:rsidR="007127A0" w:rsidRPr="00661890">
        <w:rPr>
          <w:rFonts w:ascii="Calibri" w:eastAsia="Times New Roman" w:hAnsi="Calibri" w:cs="Calibri"/>
        </w:rPr>
        <w:t>To this needs to be added the challenges in linking the SIYB trainees as potential entrepreneurs to the existing Business Development Services and credit facilities.</w:t>
      </w:r>
      <w:r w:rsidR="002B0214" w:rsidRPr="00661890">
        <w:rPr>
          <w:rFonts w:ascii="Calibri" w:eastAsia="Times New Roman" w:hAnsi="Calibri" w:cs="Calibri"/>
        </w:rPr>
        <w:t xml:space="preserve"> </w:t>
      </w:r>
    </w:p>
    <w:p w14:paraId="2061A06E" w14:textId="4422A097" w:rsidR="00424DDE" w:rsidRDefault="009C5EA0" w:rsidP="00930605">
      <w:pPr>
        <w:pStyle w:val="BodyTextReport"/>
        <w:jc w:val="both"/>
        <w:rPr>
          <w:rFonts w:ascii="Calibri" w:eastAsia="Times New Roman" w:hAnsi="Calibri" w:cs="Calibri"/>
        </w:rPr>
      </w:pPr>
      <w:r w:rsidRPr="005D494E">
        <w:rPr>
          <w:rFonts w:ascii="Calibri" w:eastAsia="Times New Roman" w:hAnsi="Calibri" w:cs="Calibri"/>
        </w:rPr>
        <w:t xml:space="preserve">The COVID pandemic has </w:t>
      </w:r>
      <w:r w:rsidR="005D494E">
        <w:rPr>
          <w:rFonts w:ascii="Calibri" w:eastAsia="Times New Roman" w:hAnsi="Calibri" w:cs="Calibri"/>
        </w:rPr>
        <w:t xml:space="preserve">slowed down implementation plans considerably in 2020, </w:t>
      </w:r>
      <w:r w:rsidR="00C4638E">
        <w:rPr>
          <w:rFonts w:ascii="Calibri" w:eastAsia="Times New Roman" w:hAnsi="Calibri" w:cs="Calibri"/>
        </w:rPr>
        <w:t>impeding</w:t>
      </w:r>
      <w:r w:rsidR="005D494E">
        <w:rPr>
          <w:rFonts w:ascii="Calibri" w:eastAsia="Times New Roman" w:hAnsi="Calibri" w:cs="Calibri"/>
        </w:rPr>
        <w:t xml:space="preserve"> </w:t>
      </w:r>
      <w:r w:rsidR="005D494E" w:rsidRPr="005D494E">
        <w:rPr>
          <w:rFonts w:ascii="Calibri" w:eastAsia="Times New Roman" w:hAnsi="Calibri" w:cs="Calibri"/>
        </w:rPr>
        <w:t xml:space="preserve">the project from being more proactive </w:t>
      </w:r>
      <w:r w:rsidR="00C4638E">
        <w:rPr>
          <w:rFonts w:ascii="Calibri" w:eastAsia="Times New Roman" w:hAnsi="Calibri" w:cs="Calibri"/>
        </w:rPr>
        <w:t xml:space="preserve">and </w:t>
      </w:r>
      <w:r w:rsidR="005D494E">
        <w:rPr>
          <w:rFonts w:ascii="Calibri" w:eastAsia="Times New Roman" w:hAnsi="Calibri" w:cs="Calibri"/>
        </w:rPr>
        <w:t xml:space="preserve">notably </w:t>
      </w:r>
      <w:r w:rsidR="00C4638E">
        <w:rPr>
          <w:rFonts w:ascii="Calibri" w:eastAsia="Times New Roman" w:hAnsi="Calibri" w:cs="Calibri"/>
        </w:rPr>
        <w:t xml:space="preserve">stalled </w:t>
      </w:r>
      <w:r w:rsidR="00121CF0" w:rsidRPr="005D494E">
        <w:rPr>
          <w:rFonts w:ascii="Calibri" w:eastAsia="Times New Roman" w:hAnsi="Calibri" w:cs="Calibri"/>
        </w:rPr>
        <w:t xml:space="preserve">support </w:t>
      </w:r>
      <w:r w:rsidR="00063470">
        <w:rPr>
          <w:rFonts w:ascii="Calibri" w:eastAsia="Times New Roman" w:hAnsi="Calibri" w:cs="Calibri"/>
        </w:rPr>
        <w:t xml:space="preserve">to </w:t>
      </w:r>
      <w:r w:rsidR="00C4638E">
        <w:rPr>
          <w:rFonts w:ascii="Calibri" w:eastAsia="Times New Roman" w:hAnsi="Calibri" w:cs="Calibri"/>
        </w:rPr>
        <w:t xml:space="preserve">and </w:t>
      </w:r>
      <w:r w:rsidR="00121CF0" w:rsidRPr="005D494E">
        <w:rPr>
          <w:rFonts w:ascii="Calibri" w:eastAsia="Times New Roman" w:hAnsi="Calibri" w:cs="Calibri"/>
        </w:rPr>
        <w:t>further roll of SIYB</w:t>
      </w:r>
      <w:r w:rsidR="00063470">
        <w:rPr>
          <w:rFonts w:ascii="Calibri" w:eastAsia="Times New Roman" w:hAnsi="Calibri" w:cs="Calibri"/>
        </w:rPr>
        <w:t xml:space="preserve"> and RBC</w:t>
      </w:r>
      <w:r w:rsidR="00121CF0" w:rsidRPr="005D494E">
        <w:rPr>
          <w:rFonts w:ascii="Calibri" w:eastAsia="Times New Roman" w:hAnsi="Calibri" w:cs="Calibri"/>
        </w:rPr>
        <w:t>.</w:t>
      </w:r>
    </w:p>
    <w:p w14:paraId="7F77ABC6" w14:textId="77777777" w:rsidR="00424DDE" w:rsidRDefault="00424DDE">
      <w:pPr>
        <w:rPr>
          <w:rFonts w:ascii="Calibri" w:eastAsia="Times New Roman" w:hAnsi="Calibri" w:cs="Calibri"/>
          <w:sz w:val="22"/>
          <w:szCs w:val="22"/>
        </w:rPr>
      </w:pPr>
      <w:r>
        <w:rPr>
          <w:rFonts w:ascii="Calibri" w:eastAsia="Times New Roman" w:hAnsi="Calibri" w:cs="Calibri"/>
        </w:rPr>
        <w:br w:type="page"/>
      </w:r>
    </w:p>
    <w:p w14:paraId="5AB3BE8B" w14:textId="5F2E26DD" w:rsidR="00154CE0" w:rsidRPr="00661890" w:rsidRDefault="000B4BAC" w:rsidP="000B4BAC">
      <w:pPr>
        <w:pStyle w:val="Heading2"/>
      </w:pPr>
      <w:bookmarkStart w:id="82" w:name="_Toc53065635"/>
      <w:bookmarkStart w:id="83" w:name="_Toc53553928"/>
      <w:r w:rsidRPr="00661890">
        <w:lastRenderedPageBreak/>
        <w:t>6.2 Recommendations</w:t>
      </w:r>
      <w:bookmarkEnd w:id="82"/>
      <w:bookmarkEnd w:id="83"/>
    </w:p>
    <w:p w14:paraId="689748E8" w14:textId="0ED4DCFA" w:rsidR="000B4BAC" w:rsidRPr="00661890" w:rsidRDefault="000B4BAC" w:rsidP="007237D9"/>
    <w:tbl>
      <w:tblPr>
        <w:tblStyle w:val="TableGrid"/>
        <w:tblW w:w="0" w:type="auto"/>
        <w:tblLook w:val="04A0" w:firstRow="1" w:lastRow="0" w:firstColumn="1" w:lastColumn="0" w:noHBand="0" w:noVBand="1"/>
      </w:tblPr>
      <w:tblGrid>
        <w:gridCol w:w="562"/>
        <w:gridCol w:w="4536"/>
        <w:gridCol w:w="3912"/>
      </w:tblGrid>
      <w:tr w:rsidR="00037966" w:rsidRPr="00661890" w14:paraId="7E2C8586" w14:textId="77777777" w:rsidTr="006F7F9F">
        <w:trPr>
          <w:tblHeader/>
        </w:trPr>
        <w:tc>
          <w:tcPr>
            <w:tcW w:w="562" w:type="dxa"/>
            <w:shd w:val="clear" w:color="auto" w:fill="B4C6E7" w:themeFill="accent1" w:themeFillTint="66"/>
          </w:tcPr>
          <w:p w14:paraId="73D7F567" w14:textId="1E7C2A42" w:rsidR="00037966" w:rsidRPr="00661890" w:rsidRDefault="005F483A" w:rsidP="007237D9">
            <w:pPr>
              <w:rPr>
                <w:b/>
                <w:bCs/>
                <w:sz w:val="22"/>
                <w:szCs w:val="22"/>
              </w:rPr>
            </w:pPr>
            <w:r>
              <w:rPr>
                <w:b/>
                <w:bCs/>
                <w:sz w:val="22"/>
                <w:szCs w:val="22"/>
              </w:rPr>
              <w:t>#</w:t>
            </w:r>
          </w:p>
        </w:tc>
        <w:tc>
          <w:tcPr>
            <w:tcW w:w="4536" w:type="dxa"/>
            <w:shd w:val="clear" w:color="auto" w:fill="B4C6E7" w:themeFill="accent1" w:themeFillTint="66"/>
          </w:tcPr>
          <w:p w14:paraId="3EEE5605" w14:textId="21F004A2" w:rsidR="00037966" w:rsidRPr="00661890" w:rsidRDefault="00E63E70" w:rsidP="007237D9">
            <w:pPr>
              <w:rPr>
                <w:b/>
                <w:bCs/>
                <w:sz w:val="22"/>
                <w:szCs w:val="22"/>
              </w:rPr>
            </w:pPr>
            <w:r w:rsidRPr="00661890">
              <w:rPr>
                <w:b/>
                <w:bCs/>
                <w:sz w:val="22"/>
                <w:szCs w:val="22"/>
              </w:rPr>
              <w:t>Recommendation</w:t>
            </w:r>
          </w:p>
        </w:tc>
        <w:tc>
          <w:tcPr>
            <w:tcW w:w="3912" w:type="dxa"/>
            <w:shd w:val="clear" w:color="auto" w:fill="B4C6E7" w:themeFill="accent1" w:themeFillTint="66"/>
          </w:tcPr>
          <w:p w14:paraId="5866E358" w14:textId="4C2DB4C4" w:rsidR="00037966" w:rsidRPr="00661890" w:rsidRDefault="00E63E70" w:rsidP="007237D9">
            <w:pPr>
              <w:rPr>
                <w:b/>
                <w:bCs/>
                <w:sz w:val="22"/>
                <w:szCs w:val="22"/>
              </w:rPr>
            </w:pPr>
            <w:r w:rsidRPr="00661890">
              <w:rPr>
                <w:b/>
                <w:bCs/>
                <w:sz w:val="22"/>
                <w:szCs w:val="22"/>
              </w:rPr>
              <w:t>Notes</w:t>
            </w:r>
            <w:r w:rsidR="000378E3" w:rsidRPr="00661890">
              <w:rPr>
                <w:b/>
                <w:bCs/>
                <w:sz w:val="22"/>
                <w:szCs w:val="22"/>
              </w:rPr>
              <w:t>/Background</w:t>
            </w:r>
          </w:p>
        </w:tc>
      </w:tr>
      <w:tr w:rsidR="00A52709" w:rsidRPr="00661890" w14:paraId="4FB91500" w14:textId="77777777" w:rsidTr="006F7F9F">
        <w:tc>
          <w:tcPr>
            <w:tcW w:w="562" w:type="dxa"/>
          </w:tcPr>
          <w:p w14:paraId="546CD323" w14:textId="77777777" w:rsidR="00A52709" w:rsidRPr="00661890" w:rsidRDefault="00A52709" w:rsidP="001E27C0">
            <w:pPr>
              <w:pStyle w:val="ListParagraph"/>
              <w:numPr>
                <w:ilvl w:val="0"/>
                <w:numId w:val="23"/>
              </w:numPr>
              <w:ind w:left="357" w:hanging="357"/>
              <w:jc w:val="center"/>
            </w:pPr>
          </w:p>
        </w:tc>
        <w:tc>
          <w:tcPr>
            <w:tcW w:w="4536" w:type="dxa"/>
          </w:tcPr>
          <w:p w14:paraId="6DECD727" w14:textId="152E2D2F" w:rsidR="00A52709" w:rsidRPr="00C84F75" w:rsidRDefault="00674B40" w:rsidP="001E27C0">
            <w:pPr>
              <w:rPr>
                <w:sz w:val="22"/>
                <w:szCs w:val="22"/>
              </w:rPr>
            </w:pPr>
            <w:r w:rsidRPr="00C84F75">
              <w:rPr>
                <w:b/>
                <w:bCs/>
                <w:sz w:val="22"/>
                <w:szCs w:val="22"/>
              </w:rPr>
              <w:t>ILO and DANIDA should consider a no-cost extension</w:t>
            </w:r>
            <w:r w:rsidRPr="00C84F75">
              <w:rPr>
                <w:sz w:val="22"/>
                <w:szCs w:val="22"/>
              </w:rPr>
              <w:t xml:space="preserve"> of the project into 2022 so that it is enabled to meet the targets and expenditure plan</w:t>
            </w:r>
          </w:p>
        </w:tc>
        <w:tc>
          <w:tcPr>
            <w:tcW w:w="3912" w:type="dxa"/>
          </w:tcPr>
          <w:p w14:paraId="3206F385" w14:textId="00534CB5" w:rsidR="00A52709" w:rsidRPr="00661890" w:rsidRDefault="00674B40" w:rsidP="001E27C0">
            <w:pPr>
              <w:rPr>
                <w:sz w:val="22"/>
                <w:szCs w:val="22"/>
              </w:rPr>
            </w:pPr>
            <w:r>
              <w:rPr>
                <w:sz w:val="22"/>
                <w:szCs w:val="22"/>
              </w:rPr>
              <w:t xml:space="preserve">In view of the </w:t>
            </w:r>
            <w:r w:rsidR="00424DDE">
              <w:rPr>
                <w:sz w:val="22"/>
                <w:szCs w:val="22"/>
              </w:rPr>
              <w:t>delays</w:t>
            </w:r>
            <w:r>
              <w:rPr>
                <w:sz w:val="22"/>
                <w:szCs w:val="22"/>
              </w:rPr>
              <w:t xml:space="preserve"> du</w:t>
            </w:r>
            <w:r w:rsidR="00424DDE">
              <w:rPr>
                <w:sz w:val="22"/>
                <w:szCs w:val="22"/>
              </w:rPr>
              <w:t>e</w:t>
            </w:r>
            <w:r>
              <w:rPr>
                <w:sz w:val="22"/>
                <w:szCs w:val="22"/>
              </w:rPr>
              <w:t xml:space="preserve"> to COVID 19 and the available funds to be spent in 2021</w:t>
            </w:r>
          </w:p>
        </w:tc>
      </w:tr>
      <w:tr w:rsidR="009960F6" w:rsidRPr="00661890" w14:paraId="747BAC46" w14:textId="77777777" w:rsidTr="006F7F9F">
        <w:tc>
          <w:tcPr>
            <w:tcW w:w="562" w:type="dxa"/>
          </w:tcPr>
          <w:p w14:paraId="142F0BB0" w14:textId="77777777" w:rsidR="009960F6" w:rsidRPr="00661890" w:rsidRDefault="009960F6" w:rsidP="001E27C0">
            <w:pPr>
              <w:pStyle w:val="ListParagraph"/>
              <w:numPr>
                <w:ilvl w:val="0"/>
                <w:numId w:val="23"/>
              </w:numPr>
              <w:ind w:left="357" w:hanging="357"/>
              <w:jc w:val="center"/>
            </w:pPr>
          </w:p>
        </w:tc>
        <w:tc>
          <w:tcPr>
            <w:tcW w:w="4536" w:type="dxa"/>
          </w:tcPr>
          <w:p w14:paraId="6BE01436" w14:textId="77777777" w:rsidR="009960F6" w:rsidRPr="00661890" w:rsidRDefault="009960F6" w:rsidP="001E27C0">
            <w:pPr>
              <w:rPr>
                <w:sz w:val="22"/>
                <w:szCs w:val="22"/>
              </w:rPr>
            </w:pPr>
            <w:r w:rsidRPr="006D3A95">
              <w:rPr>
                <w:b/>
                <w:bCs/>
                <w:sz w:val="22"/>
                <w:szCs w:val="22"/>
              </w:rPr>
              <w:t>Strategic Fit &amp; Project Design</w:t>
            </w:r>
          </w:p>
          <w:p w14:paraId="0E743B14" w14:textId="20095E20" w:rsidR="009960F6" w:rsidRPr="00661890" w:rsidRDefault="009960F6" w:rsidP="001E27C0">
            <w:pPr>
              <w:rPr>
                <w:sz w:val="22"/>
                <w:szCs w:val="22"/>
              </w:rPr>
            </w:pPr>
            <w:r w:rsidRPr="006D3A95">
              <w:rPr>
                <w:sz w:val="22"/>
                <w:szCs w:val="22"/>
              </w:rPr>
              <w:t xml:space="preserve">The ILO team should conduct a workshop with the core constituents and partners on redesign of project results framework – making targets and indicators at output and outcome level more realistic (resources and time). In particular for outputs 1.3, 2.1  &amp; 2.2. In so doing, the indicators should be made more gender responsive and go beyond numbers (see recommendation </w:t>
            </w:r>
            <w:r w:rsidR="008E2A3A">
              <w:rPr>
                <w:sz w:val="22"/>
                <w:szCs w:val="22"/>
              </w:rPr>
              <w:t>#</w:t>
            </w:r>
            <w:r w:rsidR="001049B6">
              <w:rPr>
                <w:sz w:val="22"/>
                <w:szCs w:val="22"/>
              </w:rPr>
              <w:t xml:space="preserve"> </w:t>
            </w:r>
            <w:r w:rsidR="00DC3B2A">
              <w:rPr>
                <w:sz w:val="22"/>
                <w:szCs w:val="22"/>
              </w:rPr>
              <w:t>4</w:t>
            </w:r>
            <w:r w:rsidRPr="006D3A95">
              <w:rPr>
                <w:sz w:val="22"/>
                <w:szCs w:val="22"/>
              </w:rPr>
              <w:t>)</w:t>
            </w:r>
            <w:r w:rsidR="00CF7B20">
              <w:rPr>
                <w:sz w:val="22"/>
                <w:szCs w:val="22"/>
              </w:rPr>
              <w:t>. Additionally, ILO and the constituents should explore further technical assistance on building the capacity of employment services.</w:t>
            </w:r>
          </w:p>
        </w:tc>
        <w:tc>
          <w:tcPr>
            <w:tcW w:w="3912" w:type="dxa"/>
          </w:tcPr>
          <w:p w14:paraId="1C0B31A1" w14:textId="77777777" w:rsidR="009960F6" w:rsidRPr="00661890" w:rsidRDefault="009960F6" w:rsidP="001E27C0">
            <w:pPr>
              <w:rPr>
                <w:sz w:val="22"/>
                <w:szCs w:val="22"/>
              </w:rPr>
            </w:pPr>
            <w:r w:rsidRPr="00661890">
              <w:rPr>
                <w:sz w:val="22"/>
                <w:szCs w:val="22"/>
              </w:rPr>
              <w:t xml:space="preserve">This would require an external facilitator/specialist in RBM with knowledge about ILO </w:t>
            </w:r>
          </w:p>
        </w:tc>
      </w:tr>
      <w:tr w:rsidR="00037966" w:rsidRPr="00661890" w14:paraId="5CCA8775" w14:textId="77777777" w:rsidTr="006F7F9F">
        <w:tc>
          <w:tcPr>
            <w:tcW w:w="562" w:type="dxa"/>
          </w:tcPr>
          <w:p w14:paraId="0FA020A1" w14:textId="77777777" w:rsidR="00037966" w:rsidRPr="00661890" w:rsidRDefault="00037966" w:rsidP="00E63E70">
            <w:pPr>
              <w:pStyle w:val="ListParagraph"/>
              <w:numPr>
                <w:ilvl w:val="0"/>
                <w:numId w:val="23"/>
              </w:numPr>
              <w:ind w:left="357" w:hanging="357"/>
              <w:jc w:val="center"/>
            </w:pPr>
          </w:p>
        </w:tc>
        <w:tc>
          <w:tcPr>
            <w:tcW w:w="4536" w:type="dxa"/>
          </w:tcPr>
          <w:p w14:paraId="0D1069ED" w14:textId="030FB092" w:rsidR="00037966" w:rsidRPr="00661890" w:rsidRDefault="002C18C6" w:rsidP="007237D9">
            <w:pPr>
              <w:rPr>
                <w:sz w:val="22"/>
                <w:szCs w:val="22"/>
              </w:rPr>
            </w:pPr>
            <w:r w:rsidRPr="00661890">
              <w:rPr>
                <w:b/>
                <w:bCs/>
                <w:sz w:val="22"/>
                <w:szCs w:val="22"/>
              </w:rPr>
              <w:t xml:space="preserve">Involvement of </w:t>
            </w:r>
            <w:r w:rsidR="00160899" w:rsidRPr="00482DA4">
              <w:rPr>
                <w:b/>
                <w:bCs/>
                <w:sz w:val="22"/>
                <w:szCs w:val="22"/>
              </w:rPr>
              <w:t>Danish</w:t>
            </w:r>
            <w:r w:rsidRPr="00482DA4">
              <w:rPr>
                <w:b/>
                <w:bCs/>
                <w:sz w:val="22"/>
                <w:szCs w:val="22"/>
              </w:rPr>
              <w:t xml:space="preserve"> partners:</w:t>
            </w:r>
            <w:r w:rsidRPr="00482DA4">
              <w:rPr>
                <w:sz w:val="22"/>
                <w:szCs w:val="22"/>
              </w:rPr>
              <w:t xml:space="preserve"> </w:t>
            </w:r>
            <w:r w:rsidR="007C1DB9" w:rsidRPr="00482DA4">
              <w:rPr>
                <w:sz w:val="22"/>
                <w:szCs w:val="22"/>
              </w:rPr>
              <w:t>The</w:t>
            </w:r>
            <w:r w:rsidR="00F35250" w:rsidRPr="00482DA4">
              <w:rPr>
                <w:sz w:val="22"/>
                <w:szCs w:val="22"/>
              </w:rPr>
              <w:t xml:space="preserve"> project, support by Danida, should </w:t>
            </w:r>
            <w:r w:rsidR="007C1DB9" w:rsidRPr="00482DA4">
              <w:rPr>
                <w:sz w:val="22"/>
                <w:szCs w:val="22"/>
              </w:rPr>
              <w:t>increase its efforts m</w:t>
            </w:r>
            <w:r w:rsidRPr="00482DA4">
              <w:rPr>
                <w:sz w:val="22"/>
                <w:szCs w:val="22"/>
              </w:rPr>
              <w:t>obilis</w:t>
            </w:r>
            <w:r w:rsidR="007C1DB9" w:rsidRPr="00482DA4">
              <w:rPr>
                <w:sz w:val="22"/>
                <w:szCs w:val="22"/>
              </w:rPr>
              <w:t xml:space="preserve">e </w:t>
            </w:r>
            <w:r w:rsidRPr="00482DA4">
              <w:rPr>
                <w:sz w:val="22"/>
                <w:szCs w:val="22"/>
              </w:rPr>
              <w:t>and involve</w:t>
            </w:r>
            <w:r w:rsidR="007C1DB9" w:rsidRPr="00482DA4">
              <w:rPr>
                <w:sz w:val="22"/>
                <w:szCs w:val="22"/>
              </w:rPr>
              <w:t xml:space="preserve"> </w:t>
            </w:r>
            <w:r w:rsidRPr="00482DA4">
              <w:rPr>
                <w:sz w:val="22"/>
                <w:szCs w:val="22"/>
              </w:rPr>
              <w:t xml:space="preserve">Danish </w:t>
            </w:r>
            <w:r w:rsidR="00DD71D6" w:rsidRPr="00482DA4">
              <w:rPr>
                <w:sz w:val="22"/>
                <w:szCs w:val="22"/>
              </w:rPr>
              <w:t xml:space="preserve">social </w:t>
            </w:r>
            <w:r w:rsidRPr="00482DA4">
              <w:rPr>
                <w:sz w:val="22"/>
                <w:szCs w:val="22"/>
              </w:rPr>
              <w:t>partners</w:t>
            </w:r>
            <w:r w:rsidR="00160899" w:rsidRPr="00482DA4">
              <w:rPr>
                <w:sz w:val="22"/>
                <w:szCs w:val="22"/>
              </w:rPr>
              <w:t xml:space="preserve"> </w:t>
            </w:r>
            <w:r w:rsidR="007C1DB9" w:rsidRPr="00482DA4">
              <w:rPr>
                <w:sz w:val="22"/>
                <w:szCs w:val="22"/>
              </w:rPr>
              <w:t>more directly</w:t>
            </w:r>
            <w:r w:rsidR="00B1212E" w:rsidRPr="00482DA4">
              <w:rPr>
                <w:sz w:val="22"/>
                <w:szCs w:val="22"/>
              </w:rPr>
              <w:t>. A lump sum budget could be considered fo</w:t>
            </w:r>
            <w:r w:rsidR="00DD71D6" w:rsidRPr="00482DA4">
              <w:rPr>
                <w:sz w:val="22"/>
                <w:szCs w:val="22"/>
              </w:rPr>
              <w:t>r</w:t>
            </w:r>
            <w:r w:rsidR="00B1212E" w:rsidRPr="00482DA4">
              <w:rPr>
                <w:sz w:val="22"/>
                <w:szCs w:val="22"/>
              </w:rPr>
              <w:t xml:space="preserve"> such services</w:t>
            </w:r>
            <w:r w:rsidR="00A548EC" w:rsidRPr="00482DA4">
              <w:rPr>
                <w:sz w:val="22"/>
                <w:szCs w:val="22"/>
              </w:rPr>
              <w:t>.</w:t>
            </w:r>
          </w:p>
        </w:tc>
        <w:tc>
          <w:tcPr>
            <w:tcW w:w="3912" w:type="dxa"/>
          </w:tcPr>
          <w:p w14:paraId="49BC6DBB" w14:textId="66BA2F5F" w:rsidR="00BD508D" w:rsidRPr="00661890" w:rsidRDefault="009C5EB1" w:rsidP="007237D9">
            <w:pPr>
              <w:rPr>
                <w:sz w:val="22"/>
                <w:szCs w:val="22"/>
              </w:rPr>
            </w:pPr>
            <w:r w:rsidRPr="00661890">
              <w:rPr>
                <w:sz w:val="22"/>
                <w:szCs w:val="22"/>
              </w:rPr>
              <w:t>There is considerable interest for this from social partners (not only GEA)</w:t>
            </w:r>
            <w:r w:rsidR="005A3A87" w:rsidRPr="00661890">
              <w:rPr>
                <w:sz w:val="22"/>
                <w:szCs w:val="22"/>
              </w:rPr>
              <w:t xml:space="preserve">. </w:t>
            </w:r>
            <w:r w:rsidR="00195AEC" w:rsidRPr="00661890">
              <w:rPr>
                <w:sz w:val="22"/>
                <w:szCs w:val="22"/>
              </w:rPr>
              <w:t>ILO Moscow also needs to co</w:t>
            </w:r>
            <w:r w:rsidR="00A548EC" w:rsidRPr="00661890">
              <w:rPr>
                <w:sz w:val="22"/>
                <w:szCs w:val="22"/>
              </w:rPr>
              <w:t>nsider this is a priority are for the donor. The ET appreciates that there are resource limitations in the Danish partners</w:t>
            </w:r>
          </w:p>
        </w:tc>
      </w:tr>
      <w:tr w:rsidR="0079266A" w:rsidRPr="00661890" w14:paraId="018DDC5F" w14:textId="77777777" w:rsidTr="00B52890">
        <w:tc>
          <w:tcPr>
            <w:tcW w:w="562" w:type="dxa"/>
          </w:tcPr>
          <w:p w14:paraId="0CB837A3" w14:textId="77777777" w:rsidR="0079266A" w:rsidRPr="00661890" w:rsidRDefault="0079266A" w:rsidP="009B4DFB">
            <w:pPr>
              <w:rPr>
                <w:b/>
                <w:bCs/>
              </w:rPr>
            </w:pPr>
          </w:p>
        </w:tc>
        <w:tc>
          <w:tcPr>
            <w:tcW w:w="8448" w:type="dxa"/>
            <w:gridSpan w:val="2"/>
          </w:tcPr>
          <w:p w14:paraId="123B21D6" w14:textId="1396191B" w:rsidR="0079266A" w:rsidRPr="00661890" w:rsidRDefault="0020280F" w:rsidP="009B4DFB">
            <w:pPr>
              <w:rPr>
                <w:b/>
                <w:sz w:val="22"/>
                <w:szCs w:val="22"/>
              </w:rPr>
            </w:pPr>
            <w:r w:rsidRPr="00482DA4">
              <w:rPr>
                <w:b/>
                <w:bCs/>
                <w:sz w:val="22"/>
                <w:szCs w:val="22"/>
              </w:rPr>
              <w:t>Gender equality : Go beyond numbers</w:t>
            </w:r>
          </w:p>
        </w:tc>
      </w:tr>
      <w:tr w:rsidR="00037966" w:rsidRPr="00661890" w14:paraId="771D76AB" w14:textId="77777777" w:rsidTr="006F7F9F">
        <w:tc>
          <w:tcPr>
            <w:tcW w:w="562" w:type="dxa"/>
          </w:tcPr>
          <w:p w14:paraId="60BB7C41" w14:textId="77777777" w:rsidR="00037966" w:rsidRPr="00661890" w:rsidRDefault="00037966" w:rsidP="00E63E70">
            <w:pPr>
              <w:pStyle w:val="ListParagraph"/>
              <w:numPr>
                <w:ilvl w:val="0"/>
                <w:numId w:val="23"/>
              </w:numPr>
              <w:ind w:left="357" w:hanging="357"/>
              <w:jc w:val="center"/>
            </w:pPr>
          </w:p>
        </w:tc>
        <w:tc>
          <w:tcPr>
            <w:tcW w:w="4536" w:type="dxa"/>
          </w:tcPr>
          <w:p w14:paraId="139AA0E8" w14:textId="2764E6E1" w:rsidR="00037966" w:rsidRPr="00661890" w:rsidRDefault="00FA2085" w:rsidP="007237D9">
            <w:pPr>
              <w:rPr>
                <w:sz w:val="22"/>
                <w:szCs w:val="22"/>
              </w:rPr>
            </w:pPr>
            <w:r w:rsidRPr="00482DA4">
              <w:rPr>
                <w:sz w:val="22"/>
                <w:szCs w:val="22"/>
              </w:rPr>
              <w:t xml:space="preserve">The ILO project should be more focused on </w:t>
            </w:r>
            <w:r w:rsidR="0079266A" w:rsidRPr="00482DA4">
              <w:rPr>
                <w:sz w:val="22"/>
                <w:szCs w:val="22"/>
              </w:rPr>
              <w:t>substance, work more w</w:t>
            </w:r>
            <w:r w:rsidR="00020289">
              <w:rPr>
                <w:rFonts w:ascii="Sylfaen" w:hAnsi="Sylfaen"/>
                <w:sz w:val="22"/>
                <w:szCs w:val="22"/>
                <w:lang w:val="ka-GE"/>
              </w:rPr>
              <w:t>/</w:t>
            </w:r>
            <w:r w:rsidR="0079266A" w:rsidRPr="00482DA4">
              <w:rPr>
                <w:sz w:val="22"/>
                <w:szCs w:val="22"/>
              </w:rPr>
              <w:t>UN WOMEN, and involve ILO HO Experts and materials, aim</w:t>
            </w:r>
            <w:r w:rsidRPr="00482DA4">
              <w:rPr>
                <w:sz w:val="22"/>
                <w:szCs w:val="22"/>
              </w:rPr>
              <w:t>ing</w:t>
            </w:r>
            <w:r w:rsidR="0079266A" w:rsidRPr="00482DA4">
              <w:rPr>
                <w:sz w:val="22"/>
                <w:szCs w:val="22"/>
              </w:rPr>
              <w:t xml:space="preserve"> to become more gender responsive. </w:t>
            </w:r>
            <w:r w:rsidR="006F05A9" w:rsidRPr="00482DA4">
              <w:rPr>
                <w:sz w:val="22"/>
                <w:szCs w:val="22"/>
              </w:rPr>
              <w:t>The p</w:t>
            </w:r>
            <w:r w:rsidR="0079266A" w:rsidRPr="00482DA4">
              <w:rPr>
                <w:sz w:val="22"/>
                <w:szCs w:val="22"/>
              </w:rPr>
              <w:t>roject trained and certified several persons (GEA, GTUC e.g.</w:t>
            </w:r>
            <w:r w:rsidR="006F05A9" w:rsidRPr="00482DA4">
              <w:rPr>
                <w:sz w:val="22"/>
                <w:szCs w:val="22"/>
              </w:rPr>
              <w:t xml:space="preserve"> in Participatory Gender </w:t>
            </w:r>
            <w:r w:rsidR="000A53B5" w:rsidRPr="00482DA4">
              <w:rPr>
                <w:sz w:val="22"/>
                <w:szCs w:val="22"/>
              </w:rPr>
              <w:t>Auditing</w:t>
            </w:r>
            <w:r w:rsidR="0079266A" w:rsidRPr="00482DA4">
              <w:rPr>
                <w:sz w:val="22"/>
                <w:szCs w:val="22"/>
              </w:rPr>
              <w:t xml:space="preserve"> ) – these should be used as advisers</w:t>
            </w:r>
          </w:p>
        </w:tc>
        <w:tc>
          <w:tcPr>
            <w:tcW w:w="3912" w:type="dxa"/>
          </w:tcPr>
          <w:p w14:paraId="2E1BAF36" w14:textId="39CDDD2B" w:rsidR="00037966" w:rsidRPr="00661890" w:rsidRDefault="006F05A9" w:rsidP="007237D9">
            <w:pPr>
              <w:rPr>
                <w:sz w:val="22"/>
                <w:szCs w:val="22"/>
              </w:rPr>
            </w:pPr>
            <w:r w:rsidRPr="00661890">
              <w:rPr>
                <w:sz w:val="22"/>
                <w:szCs w:val="22"/>
              </w:rPr>
              <w:t xml:space="preserve">The ILO gender experts </w:t>
            </w:r>
            <w:r w:rsidR="000A53B5" w:rsidRPr="00661890">
              <w:rPr>
                <w:sz w:val="22"/>
                <w:szCs w:val="22"/>
              </w:rPr>
              <w:t>in Geneva could also be mobilised to provide advice and input</w:t>
            </w:r>
          </w:p>
        </w:tc>
      </w:tr>
      <w:tr w:rsidR="002673AD" w:rsidRPr="00661890" w14:paraId="5BE2D028" w14:textId="77777777" w:rsidTr="00B52890">
        <w:tc>
          <w:tcPr>
            <w:tcW w:w="562" w:type="dxa"/>
          </w:tcPr>
          <w:p w14:paraId="0ABD6ABA" w14:textId="77777777" w:rsidR="002673AD" w:rsidRPr="00661890" w:rsidRDefault="002673AD" w:rsidP="009B4DFB">
            <w:pPr>
              <w:rPr>
                <w:b/>
                <w:bCs/>
              </w:rPr>
            </w:pPr>
          </w:p>
        </w:tc>
        <w:tc>
          <w:tcPr>
            <w:tcW w:w="8448" w:type="dxa"/>
            <w:gridSpan w:val="2"/>
          </w:tcPr>
          <w:p w14:paraId="1FB41DAA" w14:textId="2EAC55BD" w:rsidR="002673AD" w:rsidRPr="00661890" w:rsidRDefault="002673AD" w:rsidP="009B4DFB">
            <w:pPr>
              <w:rPr>
                <w:b/>
                <w:bCs/>
                <w:sz w:val="22"/>
                <w:szCs w:val="22"/>
              </w:rPr>
            </w:pPr>
            <w:r w:rsidRPr="00661890">
              <w:rPr>
                <w:b/>
                <w:bCs/>
                <w:sz w:val="22"/>
                <w:szCs w:val="22"/>
              </w:rPr>
              <w:t>SIYB</w:t>
            </w:r>
          </w:p>
        </w:tc>
      </w:tr>
      <w:tr w:rsidR="002673AD" w:rsidRPr="00661890" w14:paraId="19CA8D1B" w14:textId="77777777" w:rsidTr="006F7F9F">
        <w:tc>
          <w:tcPr>
            <w:tcW w:w="562" w:type="dxa"/>
          </w:tcPr>
          <w:p w14:paraId="405E65F9" w14:textId="77777777" w:rsidR="002673AD" w:rsidRPr="00661890" w:rsidRDefault="002673AD" w:rsidP="002673AD">
            <w:pPr>
              <w:pStyle w:val="ListParagraph"/>
              <w:numPr>
                <w:ilvl w:val="0"/>
                <w:numId w:val="23"/>
              </w:numPr>
              <w:ind w:left="357" w:hanging="357"/>
              <w:jc w:val="center"/>
            </w:pPr>
          </w:p>
        </w:tc>
        <w:tc>
          <w:tcPr>
            <w:tcW w:w="4536" w:type="dxa"/>
          </w:tcPr>
          <w:p w14:paraId="007AD202" w14:textId="3764AEBE" w:rsidR="002673AD" w:rsidRPr="00661890" w:rsidRDefault="002673AD" w:rsidP="002673AD">
            <w:pPr>
              <w:rPr>
                <w:sz w:val="22"/>
                <w:szCs w:val="22"/>
              </w:rPr>
            </w:pPr>
            <w:r w:rsidRPr="00661890">
              <w:rPr>
                <w:sz w:val="22"/>
                <w:szCs w:val="22"/>
              </w:rPr>
              <w:t xml:space="preserve">ILO needs to ensure </w:t>
            </w:r>
            <w:r w:rsidRPr="00661890">
              <w:rPr>
                <w:b/>
                <w:bCs/>
                <w:sz w:val="22"/>
                <w:szCs w:val="22"/>
              </w:rPr>
              <w:t>systematic follow up on entrepreneurs</w:t>
            </w:r>
            <w:r w:rsidRPr="00661890">
              <w:rPr>
                <w:sz w:val="22"/>
                <w:szCs w:val="22"/>
              </w:rPr>
              <w:t xml:space="preserve"> and particularly linking them to other services. </w:t>
            </w:r>
            <w:r w:rsidR="00D81BFC" w:rsidRPr="00661890">
              <w:rPr>
                <w:sz w:val="22"/>
                <w:szCs w:val="22"/>
              </w:rPr>
              <w:t xml:space="preserve">The project, in cooperation with the relevant partners, should </w:t>
            </w:r>
            <w:r w:rsidR="00976BC7" w:rsidRPr="00661890">
              <w:rPr>
                <w:sz w:val="22"/>
                <w:szCs w:val="22"/>
              </w:rPr>
              <w:t xml:space="preserve">ensure that </w:t>
            </w:r>
            <w:r w:rsidR="009A6D1C" w:rsidRPr="00661890">
              <w:rPr>
                <w:sz w:val="22"/>
                <w:szCs w:val="22"/>
              </w:rPr>
              <w:t xml:space="preserve">the relevant services are informed of </w:t>
            </w:r>
            <w:r w:rsidR="009D707D" w:rsidRPr="00661890">
              <w:rPr>
                <w:sz w:val="22"/>
                <w:szCs w:val="22"/>
              </w:rPr>
              <w:t xml:space="preserve">the </w:t>
            </w:r>
            <w:r w:rsidR="009A6D1C" w:rsidRPr="00661890">
              <w:rPr>
                <w:sz w:val="22"/>
                <w:szCs w:val="22"/>
              </w:rPr>
              <w:t>SIYB training and potential entrepreneurs</w:t>
            </w:r>
            <w:r w:rsidR="00976BC7" w:rsidRPr="00661890">
              <w:rPr>
                <w:sz w:val="22"/>
                <w:szCs w:val="22"/>
              </w:rPr>
              <w:t xml:space="preserve"> </w:t>
            </w:r>
          </w:p>
        </w:tc>
        <w:tc>
          <w:tcPr>
            <w:tcW w:w="3912" w:type="dxa"/>
          </w:tcPr>
          <w:p w14:paraId="02D75452" w14:textId="6363F7A0" w:rsidR="002673AD" w:rsidRPr="00661890" w:rsidRDefault="00A70A36" w:rsidP="002673AD">
            <w:pPr>
              <w:rPr>
                <w:sz w:val="22"/>
                <w:szCs w:val="22"/>
              </w:rPr>
            </w:pPr>
            <w:r w:rsidRPr="00661890">
              <w:rPr>
                <w:sz w:val="22"/>
                <w:szCs w:val="22"/>
              </w:rPr>
              <w:t>Access to Credit is a key element</w:t>
            </w:r>
            <w:r w:rsidR="00D81BFC" w:rsidRPr="00661890">
              <w:rPr>
                <w:sz w:val="22"/>
                <w:szCs w:val="22"/>
              </w:rPr>
              <w:t>, as well as Business Development Services</w:t>
            </w:r>
          </w:p>
        </w:tc>
      </w:tr>
      <w:tr w:rsidR="002673AD" w:rsidRPr="00661890" w14:paraId="66403A51" w14:textId="77777777" w:rsidTr="006F7F9F">
        <w:tc>
          <w:tcPr>
            <w:tcW w:w="562" w:type="dxa"/>
          </w:tcPr>
          <w:p w14:paraId="0A941672" w14:textId="77777777" w:rsidR="002673AD" w:rsidRPr="00661890" w:rsidRDefault="002673AD" w:rsidP="002673AD">
            <w:pPr>
              <w:pStyle w:val="ListParagraph"/>
              <w:numPr>
                <w:ilvl w:val="0"/>
                <w:numId w:val="23"/>
              </w:numPr>
              <w:ind w:left="357" w:hanging="357"/>
              <w:jc w:val="center"/>
            </w:pPr>
          </w:p>
        </w:tc>
        <w:tc>
          <w:tcPr>
            <w:tcW w:w="4536" w:type="dxa"/>
          </w:tcPr>
          <w:p w14:paraId="6E2DBF22" w14:textId="42AE2DFC" w:rsidR="002673AD" w:rsidRPr="00661890" w:rsidRDefault="002673AD" w:rsidP="002673AD">
            <w:pPr>
              <w:rPr>
                <w:sz w:val="22"/>
                <w:szCs w:val="22"/>
              </w:rPr>
            </w:pPr>
            <w:r w:rsidRPr="00661890">
              <w:rPr>
                <w:sz w:val="22"/>
                <w:szCs w:val="22"/>
              </w:rPr>
              <w:t xml:space="preserve">A </w:t>
            </w:r>
            <w:r w:rsidRPr="00661890">
              <w:rPr>
                <w:b/>
                <w:bCs/>
                <w:sz w:val="22"/>
                <w:szCs w:val="22"/>
              </w:rPr>
              <w:t>master plan</w:t>
            </w:r>
            <w:r w:rsidRPr="00661890">
              <w:rPr>
                <w:sz w:val="22"/>
                <w:szCs w:val="22"/>
              </w:rPr>
              <w:t xml:space="preserve"> for rolling out SIYB needs to be developed with the implementing organisations – consider converting to on-line</w:t>
            </w:r>
          </w:p>
        </w:tc>
        <w:tc>
          <w:tcPr>
            <w:tcW w:w="3912" w:type="dxa"/>
          </w:tcPr>
          <w:p w14:paraId="6C0A67E2" w14:textId="77777777" w:rsidR="002673AD" w:rsidRPr="00661890" w:rsidRDefault="002673AD" w:rsidP="002673AD">
            <w:pPr>
              <w:rPr>
                <w:sz w:val="22"/>
                <w:szCs w:val="22"/>
              </w:rPr>
            </w:pPr>
          </w:p>
        </w:tc>
      </w:tr>
      <w:tr w:rsidR="002673AD" w:rsidRPr="00661890" w14:paraId="6EB297C7" w14:textId="77777777" w:rsidTr="006F7F9F">
        <w:tc>
          <w:tcPr>
            <w:tcW w:w="562" w:type="dxa"/>
          </w:tcPr>
          <w:p w14:paraId="490A20F3" w14:textId="77777777" w:rsidR="002673AD" w:rsidRPr="00661890" w:rsidRDefault="002673AD" w:rsidP="002673AD">
            <w:pPr>
              <w:pStyle w:val="ListParagraph"/>
              <w:numPr>
                <w:ilvl w:val="0"/>
                <w:numId w:val="23"/>
              </w:numPr>
              <w:ind w:left="357" w:hanging="357"/>
              <w:jc w:val="center"/>
            </w:pPr>
          </w:p>
        </w:tc>
        <w:tc>
          <w:tcPr>
            <w:tcW w:w="4536" w:type="dxa"/>
          </w:tcPr>
          <w:p w14:paraId="249ED6DB" w14:textId="1C358BD9" w:rsidR="002673AD" w:rsidRPr="00661890" w:rsidRDefault="007902D7" w:rsidP="002673AD">
            <w:pPr>
              <w:rPr>
                <w:sz w:val="22"/>
                <w:szCs w:val="22"/>
              </w:rPr>
            </w:pPr>
            <w:r w:rsidRPr="00661890">
              <w:rPr>
                <w:sz w:val="22"/>
                <w:szCs w:val="22"/>
              </w:rPr>
              <w:t>The</w:t>
            </w:r>
            <w:r w:rsidR="009D707D" w:rsidRPr="00661890">
              <w:rPr>
                <w:sz w:val="22"/>
                <w:szCs w:val="22"/>
              </w:rPr>
              <w:t xml:space="preserve"> ILO project needs </w:t>
            </w:r>
            <w:r w:rsidRPr="00661890">
              <w:rPr>
                <w:sz w:val="22"/>
                <w:szCs w:val="22"/>
              </w:rPr>
              <w:t xml:space="preserve">to </w:t>
            </w:r>
            <w:r w:rsidRPr="00661890">
              <w:rPr>
                <w:b/>
                <w:bCs/>
                <w:sz w:val="22"/>
                <w:szCs w:val="22"/>
              </w:rPr>
              <w:t>improve c</w:t>
            </w:r>
            <w:r w:rsidR="002673AD" w:rsidRPr="00661890">
              <w:rPr>
                <w:b/>
                <w:bCs/>
                <w:sz w:val="22"/>
                <w:szCs w:val="22"/>
              </w:rPr>
              <w:t>ontact to SIYB trainers</w:t>
            </w:r>
            <w:r w:rsidR="002673AD" w:rsidRPr="00661890">
              <w:rPr>
                <w:sz w:val="22"/>
                <w:szCs w:val="22"/>
              </w:rPr>
              <w:t>, or the pool of trainers may be lost</w:t>
            </w:r>
          </w:p>
        </w:tc>
        <w:tc>
          <w:tcPr>
            <w:tcW w:w="3912" w:type="dxa"/>
          </w:tcPr>
          <w:p w14:paraId="7CA55B75" w14:textId="77777777" w:rsidR="002673AD" w:rsidRPr="00661890" w:rsidRDefault="002673AD" w:rsidP="002673AD">
            <w:pPr>
              <w:rPr>
                <w:sz w:val="22"/>
                <w:szCs w:val="22"/>
              </w:rPr>
            </w:pPr>
          </w:p>
        </w:tc>
      </w:tr>
      <w:tr w:rsidR="0026164A" w:rsidRPr="00661890" w14:paraId="58E2BCA1" w14:textId="77777777" w:rsidTr="00B52890">
        <w:tc>
          <w:tcPr>
            <w:tcW w:w="562" w:type="dxa"/>
          </w:tcPr>
          <w:p w14:paraId="0645B8AB" w14:textId="77777777" w:rsidR="0026164A" w:rsidRPr="00661890" w:rsidRDefault="0026164A" w:rsidP="00F12A61"/>
        </w:tc>
        <w:tc>
          <w:tcPr>
            <w:tcW w:w="8448" w:type="dxa"/>
            <w:gridSpan w:val="2"/>
          </w:tcPr>
          <w:p w14:paraId="3BCA3F14" w14:textId="2B685A03" w:rsidR="0026164A" w:rsidRPr="00374BD2" w:rsidRDefault="00A7370E" w:rsidP="00F12A61">
            <w:pPr>
              <w:rPr>
                <w:rFonts w:eastAsiaTheme="minorEastAsia" w:hAnsi="Trebuchet MS"/>
                <w:b/>
                <w:kern w:val="24"/>
                <w:sz w:val="22"/>
                <w:szCs w:val="22"/>
              </w:rPr>
            </w:pPr>
            <w:r>
              <w:rPr>
                <w:rFonts w:eastAsiaTheme="minorEastAsia" w:hAnsi="Trebuchet MS"/>
                <w:b/>
                <w:kern w:val="24"/>
                <w:sz w:val="22"/>
                <w:szCs w:val="22"/>
              </w:rPr>
              <w:t>Project Advisory Committee</w:t>
            </w:r>
          </w:p>
        </w:tc>
      </w:tr>
      <w:tr w:rsidR="0026164A" w:rsidRPr="00661890" w14:paraId="6DB7F473" w14:textId="77777777" w:rsidTr="00B32B1C">
        <w:tc>
          <w:tcPr>
            <w:tcW w:w="562" w:type="dxa"/>
          </w:tcPr>
          <w:p w14:paraId="2857FE6B" w14:textId="77777777" w:rsidR="0026164A" w:rsidRPr="00661890" w:rsidRDefault="0026164A" w:rsidP="00B32B1C">
            <w:pPr>
              <w:pStyle w:val="ListParagraph"/>
              <w:numPr>
                <w:ilvl w:val="0"/>
                <w:numId w:val="23"/>
              </w:numPr>
              <w:ind w:left="357" w:hanging="357"/>
              <w:jc w:val="center"/>
            </w:pPr>
          </w:p>
        </w:tc>
        <w:tc>
          <w:tcPr>
            <w:tcW w:w="4536" w:type="dxa"/>
          </w:tcPr>
          <w:p w14:paraId="52C8166D" w14:textId="51F501FA" w:rsidR="0026164A" w:rsidRPr="00374BD2" w:rsidRDefault="0026164A" w:rsidP="00B32B1C">
            <w:pPr>
              <w:rPr>
                <w:sz w:val="22"/>
                <w:szCs w:val="22"/>
              </w:rPr>
            </w:pPr>
            <w:r w:rsidRPr="00374BD2">
              <w:rPr>
                <w:sz w:val="22"/>
                <w:szCs w:val="22"/>
              </w:rPr>
              <w:t xml:space="preserve">ILO and </w:t>
            </w:r>
            <w:r w:rsidRPr="00374BD2">
              <w:rPr>
                <w:rFonts w:eastAsiaTheme="minorEastAsia" w:hAnsi="Trebuchet MS"/>
                <w:kern w:val="24"/>
                <w:sz w:val="22"/>
                <w:szCs w:val="22"/>
              </w:rPr>
              <w:t xml:space="preserve">MoIDPHLSA should ensure that more frequent PAC meetings are organised to provide better guidance and oversight of the project. </w:t>
            </w:r>
          </w:p>
        </w:tc>
        <w:tc>
          <w:tcPr>
            <w:tcW w:w="3912" w:type="dxa"/>
          </w:tcPr>
          <w:p w14:paraId="61113F58" w14:textId="77777777" w:rsidR="0026164A" w:rsidRPr="00C84F75" w:rsidRDefault="0026164A" w:rsidP="00B32B1C">
            <w:pPr>
              <w:rPr>
                <w:rFonts w:eastAsiaTheme="minorEastAsia" w:hAnsi="Trebuchet MS"/>
                <w:kern w:val="24"/>
                <w:sz w:val="22"/>
                <w:szCs w:val="22"/>
              </w:rPr>
            </w:pPr>
            <w:r w:rsidRPr="00374BD2">
              <w:rPr>
                <w:rFonts w:eastAsiaTheme="minorEastAsia" w:hAnsi="Trebuchet MS"/>
                <w:kern w:val="24"/>
                <w:sz w:val="22"/>
                <w:szCs w:val="22"/>
              </w:rPr>
              <w:t xml:space="preserve">Annual reports from ILO are insufficient as monitoring tool for the PAC. More frequent consultations with the project </w:t>
            </w:r>
            <w:r w:rsidRPr="00374BD2">
              <w:rPr>
                <w:rFonts w:eastAsiaTheme="minorEastAsia" w:hAnsi="Trebuchet MS"/>
                <w:kern w:val="24"/>
                <w:sz w:val="22"/>
                <w:szCs w:val="22"/>
              </w:rPr>
              <w:lastRenderedPageBreak/>
              <w:t>team and core constituents and partners (recommendation 1</w:t>
            </w:r>
            <w:r>
              <w:rPr>
                <w:rFonts w:eastAsiaTheme="minorEastAsia" w:hAnsi="Trebuchet MS"/>
                <w:kern w:val="24"/>
                <w:sz w:val="22"/>
                <w:szCs w:val="22"/>
              </w:rPr>
              <w:t>2</w:t>
            </w:r>
            <w:r w:rsidRPr="00374BD2">
              <w:rPr>
                <w:rFonts w:eastAsiaTheme="minorEastAsia" w:hAnsi="Trebuchet MS"/>
                <w:kern w:val="24"/>
                <w:sz w:val="22"/>
                <w:szCs w:val="22"/>
              </w:rPr>
              <w:t>) would also improve the PAC meetings</w:t>
            </w:r>
          </w:p>
        </w:tc>
      </w:tr>
      <w:tr w:rsidR="00F12A61" w:rsidRPr="00661890" w14:paraId="1AB2976F" w14:textId="77777777" w:rsidTr="00B52890">
        <w:tc>
          <w:tcPr>
            <w:tcW w:w="562" w:type="dxa"/>
          </w:tcPr>
          <w:p w14:paraId="64FFC08B" w14:textId="77777777" w:rsidR="00F12A61" w:rsidRPr="00661890" w:rsidRDefault="00F12A61" w:rsidP="00F12A61"/>
        </w:tc>
        <w:tc>
          <w:tcPr>
            <w:tcW w:w="8448" w:type="dxa"/>
            <w:gridSpan w:val="2"/>
          </w:tcPr>
          <w:p w14:paraId="54A3604F" w14:textId="4D43FCA0" w:rsidR="00F12A61" w:rsidRPr="00374BD2" w:rsidRDefault="00F12A61" w:rsidP="00F12A61">
            <w:pPr>
              <w:rPr>
                <w:sz w:val="22"/>
                <w:szCs w:val="22"/>
              </w:rPr>
            </w:pPr>
            <w:r w:rsidRPr="00374BD2">
              <w:rPr>
                <w:rFonts w:eastAsiaTheme="minorEastAsia" w:hAnsi="Trebuchet MS"/>
                <w:b/>
                <w:kern w:val="24"/>
                <w:sz w:val="22"/>
                <w:szCs w:val="22"/>
              </w:rPr>
              <w:t xml:space="preserve">TSPC </w:t>
            </w:r>
          </w:p>
        </w:tc>
      </w:tr>
      <w:tr w:rsidR="00F12A61" w:rsidRPr="00661890" w14:paraId="6EB76E22" w14:textId="77777777" w:rsidTr="006F7F9F">
        <w:tc>
          <w:tcPr>
            <w:tcW w:w="562" w:type="dxa"/>
          </w:tcPr>
          <w:p w14:paraId="24DC6546" w14:textId="77777777" w:rsidR="00F12A61" w:rsidRPr="00661890" w:rsidRDefault="00F12A61" w:rsidP="00F12A61">
            <w:pPr>
              <w:pStyle w:val="ListParagraph"/>
              <w:numPr>
                <w:ilvl w:val="0"/>
                <w:numId w:val="23"/>
              </w:numPr>
              <w:ind w:left="357" w:hanging="357"/>
              <w:jc w:val="center"/>
            </w:pPr>
          </w:p>
        </w:tc>
        <w:tc>
          <w:tcPr>
            <w:tcW w:w="4536" w:type="dxa"/>
          </w:tcPr>
          <w:p w14:paraId="3625F922" w14:textId="0C167039" w:rsidR="00F12A61" w:rsidRPr="00374BD2" w:rsidRDefault="00F12A61" w:rsidP="00F12A61">
            <w:pPr>
              <w:rPr>
                <w:sz w:val="22"/>
                <w:szCs w:val="22"/>
              </w:rPr>
            </w:pPr>
            <w:r w:rsidRPr="00374BD2">
              <w:rPr>
                <w:rFonts w:eastAsiaTheme="minorEastAsia" w:hAnsi="Trebuchet MS"/>
                <w:kern w:val="24"/>
                <w:sz w:val="22"/>
                <w:szCs w:val="22"/>
              </w:rPr>
              <w:t>ILO should intensify TA to the TSPC secretariat, to ensure the Tripartite body becomes more proactive and inclusive. Its performance and cooperation with social partners is a cause for concern.</w:t>
            </w:r>
          </w:p>
        </w:tc>
        <w:tc>
          <w:tcPr>
            <w:tcW w:w="3912" w:type="dxa"/>
          </w:tcPr>
          <w:p w14:paraId="69D36ADC" w14:textId="61E333CE" w:rsidR="00F12A61" w:rsidRPr="00374BD2" w:rsidRDefault="00F12A61" w:rsidP="00F12A61">
            <w:pPr>
              <w:rPr>
                <w:sz w:val="22"/>
                <w:szCs w:val="22"/>
              </w:rPr>
            </w:pPr>
            <w:r w:rsidRPr="00374BD2">
              <w:rPr>
                <w:rFonts w:eastAsiaTheme="minorEastAsia" w:hAnsi="Trebuchet MS"/>
                <w:kern w:val="24"/>
                <w:sz w:val="22"/>
                <w:szCs w:val="22"/>
              </w:rPr>
              <w:t xml:space="preserve">Thematic working groups under TSPC are useful, but the number of TSPC meetings is insufficient </w:t>
            </w:r>
            <w:r w:rsidRPr="00374BD2">
              <w:rPr>
                <w:rFonts w:eastAsiaTheme="minorEastAsia" w:hAnsi="Trebuchet MS"/>
                <w:kern w:val="24"/>
                <w:sz w:val="22"/>
                <w:szCs w:val="22"/>
              </w:rPr>
              <w:t>–</w:t>
            </w:r>
            <w:r w:rsidRPr="00374BD2">
              <w:rPr>
                <w:rFonts w:eastAsiaTheme="minorEastAsia" w:hAnsi="Trebuchet MS"/>
                <w:kern w:val="24"/>
                <w:sz w:val="22"/>
                <w:szCs w:val="22"/>
              </w:rPr>
              <w:t xml:space="preserve"> at least two per year should be a minimum.</w:t>
            </w:r>
          </w:p>
        </w:tc>
      </w:tr>
      <w:tr w:rsidR="00F12A61" w:rsidRPr="00661890" w14:paraId="52F3EE09" w14:textId="77777777" w:rsidTr="006F7F9F">
        <w:tc>
          <w:tcPr>
            <w:tcW w:w="562" w:type="dxa"/>
          </w:tcPr>
          <w:p w14:paraId="62481B90" w14:textId="77777777" w:rsidR="00F12A61" w:rsidRPr="00661890" w:rsidRDefault="00F12A61" w:rsidP="00F12A61">
            <w:pPr>
              <w:pStyle w:val="ListParagraph"/>
              <w:numPr>
                <w:ilvl w:val="0"/>
                <w:numId w:val="23"/>
              </w:numPr>
              <w:ind w:left="357" w:hanging="357"/>
              <w:jc w:val="center"/>
            </w:pPr>
          </w:p>
        </w:tc>
        <w:tc>
          <w:tcPr>
            <w:tcW w:w="4536" w:type="dxa"/>
          </w:tcPr>
          <w:p w14:paraId="03565415" w14:textId="329ABC71" w:rsidR="00F12A61" w:rsidRPr="00374BD2" w:rsidRDefault="00F12A61" w:rsidP="00F12A61">
            <w:pPr>
              <w:rPr>
                <w:sz w:val="22"/>
                <w:szCs w:val="22"/>
              </w:rPr>
            </w:pPr>
            <w:r w:rsidRPr="00374BD2">
              <w:rPr>
                <w:rFonts w:eastAsiaTheme="minorEastAsia" w:hAnsi="Trebuchet MS"/>
                <w:kern w:val="24"/>
                <w:sz w:val="22"/>
                <w:szCs w:val="22"/>
              </w:rPr>
              <w:t>ILO needs to enhance support to constituents to address the set-back in TSPC and create room for a more constructive tri-partite dialogue.</w:t>
            </w:r>
          </w:p>
        </w:tc>
        <w:tc>
          <w:tcPr>
            <w:tcW w:w="3912" w:type="dxa"/>
          </w:tcPr>
          <w:p w14:paraId="21E46B45" w14:textId="77777777" w:rsidR="00F12A61" w:rsidRPr="00374BD2" w:rsidRDefault="00F12A61" w:rsidP="00F12A61">
            <w:pPr>
              <w:rPr>
                <w:sz w:val="22"/>
                <w:szCs w:val="22"/>
              </w:rPr>
            </w:pPr>
          </w:p>
        </w:tc>
      </w:tr>
      <w:tr w:rsidR="00F12A61" w:rsidRPr="00661890" w14:paraId="13D19991" w14:textId="77777777" w:rsidTr="006F7F9F">
        <w:tc>
          <w:tcPr>
            <w:tcW w:w="562" w:type="dxa"/>
          </w:tcPr>
          <w:p w14:paraId="09024031" w14:textId="77777777" w:rsidR="00F12A61" w:rsidRPr="00661890" w:rsidRDefault="00F12A61" w:rsidP="00F12A61">
            <w:pPr>
              <w:pStyle w:val="ListParagraph"/>
              <w:numPr>
                <w:ilvl w:val="0"/>
                <w:numId w:val="23"/>
              </w:numPr>
              <w:ind w:left="357" w:hanging="357"/>
              <w:jc w:val="center"/>
            </w:pPr>
          </w:p>
        </w:tc>
        <w:tc>
          <w:tcPr>
            <w:tcW w:w="4536" w:type="dxa"/>
          </w:tcPr>
          <w:p w14:paraId="366556F7" w14:textId="573560CF" w:rsidR="00F12A61" w:rsidRPr="00374BD2" w:rsidRDefault="00F12A61" w:rsidP="00F12A61">
            <w:pPr>
              <w:rPr>
                <w:sz w:val="22"/>
                <w:szCs w:val="22"/>
              </w:rPr>
            </w:pPr>
            <w:r w:rsidRPr="00374BD2">
              <w:rPr>
                <w:rFonts w:eastAsiaTheme="minorEastAsia" w:hAnsi="Trebuchet MS"/>
                <w:kern w:val="24"/>
                <w:sz w:val="22"/>
                <w:szCs w:val="22"/>
              </w:rPr>
              <w:t>The Government should allocate minimum human and financial resources to the MoIDPHLSA department responsible for labour market &amp; TSPC to enhance its capacity to handle the multiple requirements</w:t>
            </w:r>
          </w:p>
        </w:tc>
        <w:tc>
          <w:tcPr>
            <w:tcW w:w="3912" w:type="dxa"/>
          </w:tcPr>
          <w:p w14:paraId="68C6204A" w14:textId="77777777" w:rsidR="00F12A61" w:rsidRPr="00374BD2" w:rsidRDefault="00F12A61" w:rsidP="00F12A61">
            <w:pPr>
              <w:rPr>
                <w:sz w:val="22"/>
                <w:szCs w:val="22"/>
              </w:rPr>
            </w:pPr>
          </w:p>
        </w:tc>
      </w:tr>
      <w:tr w:rsidR="00F12A61" w:rsidRPr="00661890" w14:paraId="1FB46388" w14:textId="77777777" w:rsidTr="00B52890">
        <w:tc>
          <w:tcPr>
            <w:tcW w:w="562" w:type="dxa"/>
          </w:tcPr>
          <w:p w14:paraId="796C0A24" w14:textId="77777777" w:rsidR="00F12A61" w:rsidRPr="00661890" w:rsidRDefault="00F12A61" w:rsidP="00F12A61"/>
        </w:tc>
        <w:tc>
          <w:tcPr>
            <w:tcW w:w="8448" w:type="dxa"/>
            <w:gridSpan w:val="2"/>
          </w:tcPr>
          <w:p w14:paraId="3BE01C8F" w14:textId="153BA293" w:rsidR="00F12A61" w:rsidRPr="00661890" w:rsidRDefault="00F12A61" w:rsidP="00F12A61">
            <w:pPr>
              <w:rPr>
                <w:sz w:val="22"/>
                <w:szCs w:val="22"/>
              </w:rPr>
            </w:pPr>
            <w:r w:rsidRPr="00374BD2">
              <w:rPr>
                <w:rFonts w:eastAsiaTheme="minorEastAsia" w:hAnsi="Trebuchet MS"/>
                <w:b/>
                <w:kern w:val="24"/>
                <w:sz w:val="22"/>
                <w:szCs w:val="22"/>
              </w:rPr>
              <w:t>ILO Project team</w:t>
            </w:r>
          </w:p>
        </w:tc>
      </w:tr>
      <w:tr w:rsidR="00C15BA2" w:rsidRPr="00661890" w14:paraId="2803BEC3" w14:textId="77777777" w:rsidTr="006F7F9F">
        <w:tc>
          <w:tcPr>
            <w:tcW w:w="562" w:type="dxa"/>
          </w:tcPr>
          <w:p w14:paraId="30F925E0" w14:textId="77777777" w:rsidR="00C15BA2" w:rsidRPr="00661890" w:rsidRDefault="00C15BA2" w:rsidP="00F12A61">
            <w:pPr>
              <w:pStyle w:val="ListParagraph"/>
              <w:numPr>
                <w:ilvl w:val="0"/>
                <w:numId w:val="23"/>
              </w:numPr>
              <w:ind w:left="357" w:hanging="357"/>
              <w:jc w:val="center"/>
            </w:pPr>
          </w:p>
        </w:tc>
        <w:tc>
          <w:tcPr>
            <w:tcW w:w="4536" w:type="dxa"/>
          </w:tcPr>
          <w:p w14:paraId="2794798D" w14:textId="038613AA" w:rsidR="00C15BA2" w:rsidRPr="00482DA4" w:rsidRDefault="00673ECD" w:rsidP="00F12A61">
            <w:pPr>
              <w:rPr>
                <w:b/>
                <w:bCs/>
                <w:sz w:val="22"/>
                <w:szCs w:val="22"/>
              </w:rPr>
            </w:pPr>
            <w:r w:rsidRPr="00482DA4">
              <w:rPr>
                <w:b/>
                <w:bCs/>
                <w:sz w:val="22"/>
                <w:szCs w:val="22"/>
              </w:rPr>
              <w:t>More frequent progress and feedback meeting</w:t>
            </w:r>
            <w:r w:rsidR="00D35DED" w:rsidRPr="00482DA4">
              <w:rPr>
                <w:b/>
                <w:bCs/>
                <w:sz w:val="22"/>
                <w:szCs w:val="22"/>
              </w:rPr>
              <w:t>s</w:t>
            </w:r>
            <w:r w:rsidRPr="00482DA4">
              <w:rPr>
                <w:b/>
                <w:bCs/>
                <w:sz w:val="22"/>
                <w:szCs w:val="22"/>
              </w:rPr>
              <w:t xml:space="preserve"> with constituents</w:t>
            </w:r>
          </w:p>
          <w:p w14:paraId="612EDDC9" w14:textId="544B1AB6" w:rsidR="00673ECD" w:rsidRPr="00482DA4" w:rsidRDefault="00673ECD" w:rsidP="00F12A61">
            <w:pPr>
              <w:rPr>
                <w:b/>
                <w:bCs/>
                <w:sz w:val="22"/>
                <w:szCs w:val="22"/>
              </w:rPr>
            </w:pPr>
            <w:r w:rsidRPr="00482DA4">
              <w:rPr>
                <w:sz w:val="22"/>
                <w:szCs w:val="22"/>
              </w:rPr>
              <w:t>The I</w:t>
            </w:r>
            <w:r w:rsidR="00AF74A2" w:rsidRPr="00482DA4">
              <w:rPr>
                <w:sz w:val="22"/>
                <w:szCs w:val="22"/>
              </w:rPr>
              <w:t>LO team</w:t>
            </w:r>
            <w:r w:rsidR="00363966" w:rsidRPr="00482DA4">
              <w:rPr>
                <w:sz w:val="22"/>
                <w:szCs w:val="22"/>
              </w:rPr>
              <w:t xml:space="preserve"> should organize quarterly</w:t>
            </w:r>
            <w:r w:rsidR="003C37F6" w:rsidRPr="00482DA4">
              <w:rPr>
                <w:sz w:val="22"/>
                <w:szCs w:val="22"/>
              </w:rPr>
              <w:t xml:space="preserve"> status and feedback meeting with the constituents and other important partners such as GITA and HSOJ, </w:t>
            </w:r>
            <w:r w:rsidR="00694FFA" w:rsidRPr="00482DA4">
              <w:rPr>
                <w:sz w:val="22"/>
                <w:szCs w:val="22"/>
              </w:rPr>
              <w:t>to ensure the partners understand and provide feedback to progress, can suggest</w:t>
            </w:r>
            <w:r w:rsidR="00EE7A4B" w:rsidRPr="00482DA4">
              <w:rPr>
                <w:sz w:val="22"/>
                <w:szCs w:val="22"/>
              </w:rPr>
              <w:t xml:space="preserve"> changes and request adjustments, and the project able to adjust and adapt its </w:t>
            </w:r>
            <w:r w:rsidR="00D426A6" w:rsidRPr="00482DA4">
              <w:rPr>
                <w:sz w:val="22"/>
                <w:szCs w:val="22"/>
              </w:rPr>
              <w:t>implementation</w:t>
            </w:r>
            <w:r w:rsidR="00EE7A4B" w:rsidRPr="00482DA4">
              <w:rPr>
                <w:sz w:val="22"/>
                <w:szCs w:val="22"/>
              </w:rPr>
              <w:t>.</w:t>
            </w:r>
            <w:r w:rsidR="00363966" w:rsidRPr="00482DA4">
              <w:rPr>
                <w:sz w:val="22"/>
                <w:szCs w:val="22"/>
              </w:rPr>
              <w:t xml:space="preserve"> </w:t>
            </w:r>
          </w:p>
        </w:tc>
        <w:tc>
          <w:tcPr>
            <w:tcW w:w="3912" w:type="dxa"/>
          </w:tcPr>
          <w:p w14:paraId="5DFF58EF" w14:textId="2B999D88" w:rsidR="00673ECD" w:rsidRPr="00661890" w:rsidRDefault="00673ECD" w:rsidP="00F12A61">
            <w:pPr>
              <w:rPr>
                <w:sz w:val="22"/>
                <w:szCs w:val="22"/>
              </w:rPr>
            </w:pPr>
            <w:r w:rsidRPr="00661890">
              <w:rPr>
                <w:sz w:val="22"/>
                <w:szCs w:val="22"/>
              </w:rPr>
              <w:t xml:space="preserve">The ILO Team is found to be quite </w:t>
            </w:r>
            <w:r w:rsidR="00CF0E19" w:rsidRPr="00661890">
              <w:rPr>
                <w:sz w:val="22"/>
                <w:szCs w:val="22"/>
              </w:rPr>
              <w:t>proactive</w:t>
            </w:r>
            <w:r w:rsidRPr="00661890">
              <w:rPr>
                <w:sz w:val="22"/>
                <w:szCs w:val="22"/>
              </w:rPr>
              <w:t xml:space="preserve"> and </w:t>
            </w:r>
            <w:r w:rsidR="00CF0E19" w:rsidRPr="00661890">
              <w:rPr>
                <w:sz w:val="22"/>
                <w:szCs w:val="22"/>
              </w:rPr>
              <w:t>communicative. There is still a need to formalise this and ensure regular feedback and coordination</w:t>
            </w:r>
            <w:r w:rsidR="00363966" w:rsidRPr="00661890">
              <w:rPr>
                <w:sz w:val="22"/>
                <w:szCs w:val="22"/>
              </w:rPr>
              <w:t xml:space="preserve"> with its partners</w:t>
            </w:r>
            <w:r w:rsidR="00D426A6" w:rsidRPr="00661890">
              <w:rPr>
                <w:sz w:val="22"/>
                <w:szCs w:val="22"/>
              </w:rPr>
              <w:t>. This would also create better ownership</w:t>
            </w:r>
          </w:p>
        </w:tc>
      </w:tr>
      <w:tr w:rsidR="00323675" w:rsidRPr="00323675" w14:paraId="6A5C5C38" w14:textId="77777777" w:rsidTr="006F7F9F">
        <w:tc>
          <w:tcPr>
            <w:tcW w:w="562" w:type="dxa"/>
          </w:tcPr>
          <w:p w14:paraId="603E71FE" w14:textId="77777777" w:rsidR="00E3713F" w:rsidRPr="00C84F75" w:rsidRDefault="00E3713F" w:rsidP="00F12A61">
            <w:pPr>
              <w:pStyle w:val="ListParagraph"/>
              <w:numPr>
                <w:ilvl w:val="0"/>
                <w:numId w:val="23"/>
              </w:numPr>
              <w:ind w:left="357" w:hanging="357"/>
              <w:jc w:val="center"/>
              <w:rPr>
                <w:color w:val="000000" w:themeColor="text1"/>
              </w:rPr>
            </w:pPr>
          </w:p>
        </w:tc>
        <w:tc>
          <w:tcPr>
            <w:tcW w:w="4536" w:type="dxa"/>
          </w:tcPr>
          <w:p w14:paraId="56A7F816" w14:textId="1A3FBFEE" w:rsidR="007C0A80" w:rsidRPr="00C84F75" w:rsidRDefault="00E3713F" w:rsidP="00F12A61">
            <w:pPr>
              <w:rPr>
                <w:b/>
                <w:bCs/>
                <w:color w:val="000000" w:themeColor="text1"/>
                <w:sz w:val="22"/>
                <w:szCs w:val="22"/>
              </w:rPr>
            </w:pPr>
            <w:r w:rsidRPr="00C84F75">
              <w:rPr>
                <w:b/>
                <w:bCs/>
                <w:color w:val="000000" w:themeColor="text1"/>
                <w:sz w:val="22"/>
                <w:szCs w:val="22"/>
              </w:rPr>
              <w:t xml:space="preserve">The project should refocus on its core mandate and defined Results Framework, </w:t>
            </w:r>
            <w:r w:rsidR="007C0A80" w:rsidRPr="00C84F75">
              <w:rPr>
                <w:color w:val="000000" w:themeColor="text1"/>
                <w:sz w:val="22"/>
                <w:szCs w:val="22"/>
              </w:rPr>
              <w:t xml:space="preserve">to ensure the </w:t>
            </w:r>
            <w:r w:rsidR="000062C2" w:rsidRPr="00C84F75">
              <w:rPr>
                <w:color w:val="000000" w:themeColor="text1"/>
                <w:sz w:val="22"/>
                <w:szCs w:val="22"/>
              </w:rPr>
              <w:t>outputs</w:t>
            </w:r>
            <w:r w:rsidR="00747069" w:rsidRPr="00C84F75">
              <w:rPr>
                <w:color w:val="000000" w:themeColor="text1"/>
                <w:sz w:val="22"/>
                <w:szCs w:val="22"/>
              </w:rPr>
              <w:t xml:space="preserve"> are in focus, delivering as much technical support, </w:t>
            </w:r>
            <w:r w:rsidR="000062C2" w:rsidRPr="00C84F75">
              <w:rPr>
                <w:color w:val="000000" w:themeColor="text1"/>
                <w:sz w:val="22"/>
                <w:szCs w:val="22"/>
              </w:rPr>
              <w:t>training</w:t>
            </w:r>
            <w:r w:rsidR="00747069" w:rsidRPr="00C84F75">
              <w:rPr>
                <w:color w:val="000000" w:themeColor="text1"/>
                <w:sz w:val="22"/>
                <w:szCs w:val="22"/>
              </w:rPr>
              <w:t xml:space="preserve"> and advice as possible </w:t>
            </w:r>
            <w:r w:rsidR="000062C2" w:rsidRPr="00C84F75">
              <w:rPr>
                <w:color w:val="000000" w:themeColor="text1"/>
                <w:sz w:val="22"/>
                <w:szCs w:val="22"/>
              </w:rPr>
              <w:t>within the indicators defined (cf Reco</w:t>
            </w:r>
            <w:r w:rsidR="00C57756" w:rsidRPr="00C84F75">
              <w:rPr>
                <w:color w:val="000000" w:themeColor="text1"/>
                <w:sz w:val="22"/>
                <w:szCs w:val="22"/>
              </w:rPr>
              <w:t>m</w:t>
            </w:r>
            <w:r w:rsidR="000062C2" w:rsidRPr="00C84F75">
              <w:rPr>
                <w:color w:val="000000" w:themeColor="text1"/>
                <w:sz w:val="22"/>
                <w:szCs w:val="22"/>
              </w:rPr>
              <w:t xml:space="preserve">. # </w:t>
            </w:r>
            <w:r w:rsidR="00674B40">
              <w:rPr>
                <w:color w:val="000000" w:themeColor="text1"/>
                <w:sz w:val="22"/>
                <w:szCs w:val="22"/>
              </w:rPr>
              <w:t>2</w:t>
            </w:r>
            <w:r w:rsidR="000062C2" w:rsidRPr="00C84F75">
              <w:rPr>
                <w:color w:val="000000" w:themeColor="text1"/>
                <w:sz w:val="22"/>
                <w:szCs w:val="22"/>
              </w:rPr>
              <w:t>)</w:t>
            </w:r>
          </w:p>
        </w:tc>
        <w:tc>
          <w:tcPr>
            <w:tcW w:w="3912" w:type="dxa"/>
          </w:tcPr>
          <w:p w14:paraId="04E54388" w14:textId="149EE71A" w:rsidR="00E3713F" w:rsidRPr="00C84F75" w:rsidRDefault="00834183" w:rsidP="00F12A61">
            <w:pPr>
              <w:rPr>
                <w:color w:val="000000" w:themeColor="text1"/>
                <w:sz w:val="22"/>
                <w:szCs w:val="22"/>
              </w:rPr>
            </w:pPr>
            <w:r w:rsidRPr="00C84F75">
              <w:rPr>
                <w:color w:val="000000" w:themeColor="text1"/>
                <w:sz w:val="22"/>
                <w:szCs w:val="22"/>
              </w:rPr>
              <w:t xml:space="preserve">The establishment of a Steering group </w:t>
            </w:r>
            <w:r w:rsidR="007D44A1" w:rsidRPr="00C84F75">
              <w:rPr>
                <w:color w:val="000000" w:themeColor="text1"/>
                <w:sz w:val="22"/>
                <w:szCs w:val="22"/>
              </w:rPr>
              <w:t xml:space="preserve"> </w:t>
            </w:r>
            <w:r w:rsidR="008C0908" w:rsidRPr="00C84F75">
              <w:rPr>
                <w:color w:val="000000" w:themeColor="text1"/>
                <w:sz w:val="22"/>
                <w:szCs w:val="22"/>
              </w:rPr>
              <w:t xml:space="preserve">with </w:t>
            </w:r>
            <w:r w:rsidR="007D44A1" w:rsidRPr="00C84F75">
              <w:rPr>
                <w:color w:val="000000" w:themeColor="text1"/>
                <w:sz w:val="22"/>
                <w:szCs w:val="22"/>
              </w:rPr>
              <w:t xml:space="preserve">ILO’s office in Moscow </w:t>
            </w:r>
            <w:r w:rsidR="008C0908" w:rsidRPr="00C84F75">
              <w:rPr>
                <w:color w:val="000000" w:themeColor="text1"/>
                <w:sz w:val="22"/>
                <w:szCs w:val="22"/>
              </w:rPr>
              <w:t xml:space="preserve">and the CTA </w:t>
            </w:r>
            <w:r w:rsidR="00A54EA9">
              <w:rPr>
                <w:color w:val="000000" w:themeColor="text1"/>
                <w:sz w:val="22"/>
                <w:szCs w:val="22"/>
              </w:rPr>
              <w:t>should for</w:t>
            </w:r>
            <w:r w:rsidR="008C0908" w:rsidRPr="00C84F75">
              <w:rPr>
                <w:color w:val="000000" w:themeColor="text1"/>
                <w:sz w:val="22"/>
                <w:szCs w:val="22"/>
              </w:rPr>
              <w:t xml:space="preserve"> a large part ensure that the ILM project </w:t>
            </w:r>
            <w:r w:rsidR="00D35C9E" w:rsidRPr="00C84F75">
              <w:rPr>
                <w:color w:val="000000" w:themeColor="text1"/>
                <w:sz w:val="22"/>
                <w:szCs w:val="22"/>
              </w:rPr>
              <w:t>remains in focus</w:t>
            </w:r>
          </w:p>
        </w:tc>
      </w:tr>
      <w:tr w:rsidR="00F12A61" w:rsidRPr="00661890" w14:paraId="487D6C97" w14:textId="77777777" w:rsidTr="006F7F9F">
        <w:tc>
          <w:tcPr>
            <w:tcW w:w="562" w:type="dxa"/>
          </w:tcPr>
          <w:p w14:paraId="788EBFB2" w14:textId="77777777" w:rsidR="00F12A61" w:rsidRPr="00661890" w:rsidRDefault="00F12A61" w:rsidP="00F12A61">
            <w:pPr>
              <w:pStyle w:val="ListParagraph"/>
              <w:numPr>
                <w:ilvl w:val="0"/>
                <w:numId w:val="23"/>
              </w:numPr>
              <w:ind w:left="357" w:hanging="357"/>
              <w:jc w:val="center"/>
            </w:pPr>
          </w:p>
        </w:tc>
        <w:tc>
          <w:tcPr>
            <w:tcW w:w="4536" w:type="dxa"/>
          </w:tcPr>
          <w:p w14:paraId="18C98C18" w14:textId="77777777" w:rsidR="00F12A61" w:rsidRPr="00661890" w:rsidRDefault="00F12A61" w:rsidP="00F12A61">
            <w:pPr>
              <w:rPr>
                <w:sz w:val="22"/>
                <w:szCs w:val="22"/>
              </w:rPr>
            </w:pPr>
            <w:r w:rsidRPr="00482DA4">
              <w:rPr>
                <w:b/>
                <w:bCs/>
                <w:sz w:val="22"/>
                <w:szCs w:val="22"/>
              </w:rPr>
              <w:t>ILO Team capacity &amp; reporting</w:t>
            </w:r>
          </w:p>
          <w:p w14:paraId="175D0B4C" w14:textId="0FD39323" w:rsidR="00F12A61" w:rsidRPr="00661890" w:rsidRDefault="00805B84" w:rsidP="00F12A61">
            <w:pPr>
              <w:rPr>
                <w:sz w:val="22"/>
                <w:szCs w:val="22"/>
              </w:rPr>
            </w:pPr>
            <w:r w:rsidRPr="00482DA4">
              <w:rPr>
                <w:sz w:val="22"/>
                <w:szCs w:val="22"/>
              </w:rPr>
              <w:t xml:space="preserve">The project team </w:t>
            </w:r>
            <w:r w:rsidR="00F12A61" w:rsidRPr="00482DA4">
              <w:rPr>
                <w:sz w:val="22"/>
                <w:szCs w:val="22"/>
              </w:rPr>
              <w:t>should</w:t>
            </w:r>
            <w:r w:rsidRPr="00482DA4">
              <w:rPr>
                <w:sz w:val="22"/>
                <w:szCs w:val="22"/>
              </w:rPr>
              <w:t xml:space="preserve"> strengthen its internal capacity in Results Based Management to capture Reporting on Results, not on activities. </w:t>
            </w:r>
          </w:p>
        </w:tc>
        <w:tc>
          <w:tcPr>
            <w:tcW w:w="3912" w:type="dxa"/>
          </w:tcPr>
          <w:p w14:paraId="6787315B" w14:textId="6E1B7F60" w:rsidR="00F12A61" w:rsidRPr="00661890" w:rsidRDefault="00805B84" w:rsidP="00F12A61">
            <w:pPr>
              <w:rPr>
                <w:sz w:val="22"/>
                <w:szCs w:val="22"/>
              </w:rPr>
            </w:pPr>
            <w:r w:rsidRPr="00482DA4">
              <w:rPr>
                <w:sz w:val="22"/>
                <w:szCs w:val="22"/>
              </w:rPr>
              <w:t xml:space="preserve">The weak linkages between tracking, </w:t>
            </w:r>
            <w:r w:rsidR="00F12A61" w:rsidRPr="00482DA4">
              <w:rPr>
                <w:sz w:val="22"/>
                <w:szCs w:val="22"/>
              </w:rPr>
              <w:t xml:space="preserve">the </w:t>
            </w:r>
            <w:r w:rsidRPr="00482DA4">
              <w:rPr>
                <w:sz w:val="22"/>
                <w:szCs w:val="22"/>
              </w:rPr>
              <w:t>narrative reporting and M&amp;E is a problem</w:t>
            </w:r>
            <w:r w:rsidR="00F12A61" w:rsidRPr="00482DA4">
              <w:rPr>
                <w:sz w:val="22"/>
                <w:szCs w:val="22"/>
              </w:rPr>
              <w:t xml:space="preserve">. </w:t>
            </w:r>
          </w:p>
        </w:tc>
      </w:tr>
      <w:tr w:rsidR="00F12A61" w:rsidRPr="00661890" w14:paraId="0061D68B" w14:textId="77777777" w:rsidTr="006F7F9F">
        <w:tc>
          <w:tcPr>
            <w:tcW w:w="562" w:type="dxa"/>
          </w:tcPr>
          <w:p w14:paraId="73FEB150" w14:textId="77777777" w:rsidR="00F12A61" w:rsidRPr="00661890" w:rsidRDefault="00F12A61" w:rsidP="00F12A61">
            <w:pPr>
              <w:pStyle w:val="ListParagraph"/>
              <w:numPr>
                <w:ilvl w:val="0"/>
                <w:numId w:val="23"/>
              </w:numPr>
              <w:ind w:left="357" w:hanging="357"/>
              <w:jc w:val="center"/>
            </w:pPr>
          </w:p>
        </w:tc>
        <w:tc>
          <w:tcPr>
            <w:tcW w:w="4536" w:type="dxa"/>
          </w:tcPr>
          <w:p w14:paraId="760ED1EA" w14:textId="77777777" w:rsidR="00F12A61" w:rsidRPr="00661890" w:rsidRDefault="00F12A61" w:rsidP="00F12A61">
            <w:pPr>
              <w:rPr>
                <w:sz w:val="22"/>
                <w:szCs w:val="22"/>
              </w:rPr>
            </w:pPr>
            <w:r w:rsidRPr="00482DA4">
              <w:rPr>
                <w:b/>
                <w:bCs/>
                <w:sz w:val="22"/>
                <w:szCs w:val="22"/>
              </w:rPr>
              <w:t>Reorganize project reports</w:t>
            </w:r>
          </w:p>
          <w:p w14:paraId="0CE5489F" w14:textId="07085A61" w:rsidR="00F12A61" w:rsidRPr="00482DA4" w:rsidRDefault="00F12A61" w:rsidP="00F12A61">
            <w:pPr>
              <w:rPr>
                <w:sz w:val="22"/>
                <w:szCs w:val="22"/>
              </w:rPr>
            </w:pPr>
            <w:r w:rsidRPr="00482DA4">
              <w:rPr>
                <w:sz w:val="22"/>
                <w:szCs w:val="22"/>
              </w:rPr>
              <w:t xml:space="preserve">The Project should reorganise its reporting. </w:t>
            </w:r>
            <w:r w:rsidR="000B0F61" w:rsidRPr="00482DA4">
              <w:rPr>
                <w:sz w:val="22"/>
                <w:szCs w:val="22"/>
              </w:rPr>
              <w:t xml:space="preserve">Linking actual achievement directly to the indicators under each output, and base this on the M&amp;E system and activity tracking. </w:t>
            </w:r>
          </w:p>
        </w:tc>
        <w:tc>
          <w:tcPr>
            <w:tcW w:w="3912" w:type="dxa"/>
          </w:tcPr>
          <w:p w14:paraId="531FA74B" w14:textId="20666CF8" w:rsidR="00F12A61" w:rsidRPr="00661890" w:rsidRDefault="000B0F61" w:rsidP="00F12A61">
            <w:pPr>
              <w:rPr>
                <w:sz w:val="22"/>
                <w:szCs w:val="22"/>
              </w:rPr>
            </w:pPr>
            <w:r w:rsidRPr="00482DA4">
              <w:rPr>
                <w:sz w:val="22"/>
                <w:szCs w:val="22"/>
              </w:rPr>
              <w:t xml:space="preserve">A cumulative M&amp;E </w:t>
            </w:r>
            <w:r w:rsidR="00F12A61" w:rsidRPr="00482DA4">
              <w:rPr>
                <w:sz w:val="22"/>
                <w:szCs w:val="22"/>
              </w:rPr>
              <w:t xml:space="preserve">system </w:t>
            </w:r>
            <w:r w:rsidRPr="00482DA4">
              <w:rPr>
                <w:sz w:val="22"/>
                <w:szCs w:val="22"/>
              </w:rPr>
              <w:t>instead of year-on-year would be a key element</w:t>
            </w:r>
            <w:r w:rsidR="00F12A61" w:rsidRPr="00482DA4">
              <w:rPr>
                <w:sz w:val="22"/>
                <w:szCs w:val="22"/>
              </w:rPr>
              <w:t xml:space="preserve"> in this to demonstrate overall progress</w:t>
            </w:r>
            <w:r w:rsidRPr="00482DA4">
              <w:rPr>
                <w:sz w:val="22"/>
                <w:szCs w:val="22"/>
              </w:rPr>
              <w:t>.</w:t>
            </w:r>
          </w:p>
        </w:tc>
      </w:tr>
    </w:tbl>
    <w:p w14:paraId="09F9611D" w14:textId="77777777" w:rsidR="00BD508D" w:rsidRDefault="00BD508D" w:rsidP="00BD508D">
      <w:pPr>
        <w:pStyle w:val="BodyTextReport"/>
        <w:sectPr w:rsidR="00BD508D" w:rsidSect="00D77825">
          <w:headerReference w:type="default" r:id="rId16"/>
          <w:headerReference w:type="first" r:id="rId17"/>
          <w:footerReference w:type="first" r:id="rId18"/>
          <w:type w:val="continuous"/>
          <w:pgSz w:w="11900" w:h="16840"/>
          <w:pgMar w:top="1440" w:right="1440" w:bottom="1440" w:left="1440" w:header="708" w:footer="708" w:gutter="0"/>
          <w:cols w:space="708"/>
          <w:docGrid w:linePitch="360"/>
        </w:sectPr>
      </w:pPr>
      <w:bookmarkStart w:id="84" w:name="_Toc53065636"/>
      <w:bookmarkStart w:id="85" w:name="_Toc53553929"/>
    </w:p>
    <w:p w14:paraId="00FD57C8" w14:textId="121D52AD" w:rsidR="00BD508D" w:rsidRDefault="00BD508D" w:rsidP="006F7F9F">
      <w:pPr>
        <w:pStyle w:val="BodyTextReport"/>
      </w:pPr>
    </w:p>
    <w:p w14:paraId="42DEB605" w14:textId="192566DF" w:rsidR="00AF347C" w:rsidRDefault="006E5D49" w:rsidP="006E5D49">
      <w:pPr>
        <w:pStyle w:val="Heading1"/>
      </w:pPr>
      <w:r w:rsidRPr="00661890">
        <w:t>7</w:t>
      </w:r>
      <w:r w:rsidRPr="00661890">
        <w:tab/>
      </w:r>
      <w:r w:rsidR="00961151" w:rsidRPr="00661890">
        <w:t>Annexes</w:t>
      </w:r>
      <w:bookmarkEnd w:id="84"/>
      <w:bookmarkEnd w:id="85"/>
    </w:p>
    <w:p w14:paraId="4AE83302" w14:textId="77777777" w:rsidR="00BC6C41" w:rsidRPr="006F7F9F" w:rsidRDefault="00BC6C41" w:rsidP="006F7F9F"/>
    <w:p w14:paraId="4279AA58" w14:textId="77777777" w:rsidR="00BC6C41" w:rsidRPr="00661890" w:rsidRDefault="00BC6C41" w:rsidP="00BC6C41">
      <w:pPr>
        <w:rPr>
          <w:sz w:val="22"/>
          <w:szCs w:val="22"/>
        </w:rPr>
      </w:pPr>
      <w:r w:rsidRPr="00661890">
        <w:rPr>
          <w:sz w:val="22"/>
          <w:szCs w:val="22"/>
        </w:rPr>
        <w:t xml:space="preserve">Appendix 7.1 Evaluation Work Plan </w:t>
      </w:r>
    </w:p>
    <w:p w14:paraId="5088CC1B" w14:textId="038179AC" w:rsidR="00BC6C41" w:rsidRPr="0094649F" w:rsidRDefault="00BC6C41" w:rsidP="00BC6C41">
      <w:pPr>
        <w:rPr>
          <w:sz w:val="22"/>
          <w:szCs w:val="22"/>
        </w:rPr>
      </w:pPr>
      <w:r w:rsidRPr="0094649F">
        <w:rPr>
          <w:sz w:val="22"/>
          <w:szCs w:val="22"/>
        </w:rPr>
        <w:t xml:space="preserve">Appendix 7.2 List of </w:t>
      </w:r>
      <w:r>
        <w:rPr>
          <w:sz w:val="22"/>
          <w:szCs w:val="22"/>
        </w:rPr>
        <w:t>Informants</w:t>
      </w:r>
    </w:p>
    <w:p w14:paraId="2B0B155B" w14:textId="77777777" w:rsidR="00BC6C41" w:rsidRPr="0094649F" w:rsidRDefault="00BC6C41" w:rsidP="00BC6C41">
      <w:pPr>
        <w:rPr>
          <w:sz w:val="22"/>
          <w:szCs w:val="22"/>
        </w:rPr>
      </w:pPr>
      <w:r w:rsidRPr="0094649F">
        <w:rPr>
          <w:sz w:val="22"/>
          <w:szCs w:val="22"/>
        </w:rPr>
        <w:t>Appendix 7.3 List of documents reviewed</w:t>
      </w:r>
    </w:p>
    <w:p w14:paraId="633F0CF6" w14:textId="77777777" w:rsidR="00BC6C41" w:rsidRPr="00661890" w:rsidRDefault="00BC6C41" w:rsidP="00BC6C41">
      <w:pPr>
        <w:rPr>
          <w:sz w:val="22"/>
          <w:szCs w:val="22"/>
        </w:rPr>
      </w:pPr>
      <w:r w:rsidRPr="00661890">
        <w:rPr>
          <w:sz w:val="22"/>
          <w:szCs w:val="22"/>
        </w:rPr>
        <w:t>Appendix 7.4 Evaluation Matrix</w:t>
      </w:r>
    </w:p>
    <w:p w14:paraId="108009A5" w14:textId="77777777" w:rsidR="006466EF" w:rsidRPr="006F7F9F" w:rsidRDefault="00BC6C41" w:rsidP="006466EF">
      <w:pPr>
        <w:rPr>
          <w:sz w:val="22"/>
          <w:szCs w:val="22"/>
        </w:rPr>
      </w:pPr>
      <w:r w:rsidRPr="006F7F9F">
        <w:rPr>
          <w:sz w:val="22"/>
          <w:szCs w:val="22"/>
        </w:rPr>
        <w:t xml:space="preserve">Appendix 7.5 </w:t>
      </w:r>
      <w:r w:rsidR="006466EF" w:rsidRPr="006F7F9F">
        <w:rPr>
          <w:sz w:val="22"/>
          <w:szCs w:val="22"/>
        </w:rPr>
        <w:t>Assessment of reporting against indicators and targets (Project Results Framework)</w:t>
      </w:r>
    </w:p>
    <w:p w14:paraId="4DE6592B" w14:textId="77777777" w:rsidR="00BC6C41" w:rsidRPr="00661890" w:rsidRDefault="00BC6C41" w:rsidP="00BC6C41">
      <w:pPr>
        <w:rPr>
          <w:sz w:val="22"/>
          <w:szCs w:val="22"/>
        </w:rPr>
      </w:pPr>
      <w:r w:rsidRPr="00661890">
        <w:rPr>
          <w:sz w:val="22"/>
          <w:szCs w:val="22"/>
        </w:rPr>
        <w:t>Appendix 7.6 Terms of Reference</w:t>
      </w:r>
    </w:p>
    <w:p w14:paraId="63A6A41E" w14:textId="77777777" w:rsidR="00BC6C41" w:rsidRPr="006F7F9F" w:rsidRDefault="00BC6C41" w:rsidP="006F7F9F"/>
    <w:p w14:paraId="21655DD0" w14:textId="0FAA36CD" w:rsidR="006E5D49" w:rsidRDefault="006E5D49" w:rsidP="006E5D49"/>
    <w:p w14:paraId="53028BB8" w14:textId="77777777" w:rsidR="00C954A5" w:rsidRDefault="00C954A5" w:rsidP="0022191C">
      <w:pPr>
        <w:rPr>
          <w:sz w:val="22"/>
          <w:szCs w:val="22"/>
        </w:rPr>
        <w:sectPr w:rsidR="00C954A5" w:rsidSect="00BD508D">
          <w:pgSz w:w="11900" w:h="16840"/>
          <w:pgMar w:top="1440" w:right="1440" w:bottom="1440" w:left="1440" w:header="708" w:footer="708" w:gutter="0"/>
          <w:cols w:space="708"/>
          <w:docGrid w:linePitch="360"/>
        </w:sectPr>
      </w:pPr>
    </w:p>
    <w:p w14:paraId="259B637D" w14:textId="273FE859" w:rsidR="0022191C" w:rsidRDefault="0022191C" w:rsidP="0022191C">
      <w:pPr>
        <w:rPr>
          <w:sz w:val="22"/>
          <w:szCs w:val="22"/>
        </w:rPr>
      </w:pPr>
      <w:r w:rsidRPr="00661890">
        <w:rPr>
          <w:sz w:val="22"/>
          <w:szCs w:val="22"/>
        </w:rPr>
        <w:lastRenderedPageBreak/>
        <w:t xml:space="preserve">Appendix 7.1 Evaluation Work Plan </w:t>
      </w:r>
    </w:p>
    <w:p w14:paraId="59C15421" w14:textId="77777777" w:rsidR="00C96134" w:rsidRDefault="00C96134" w:rsidP="0022191C">
      <w:pPr>
        <w:rPr>
          <w:sz w:val="22"/>
          <w:szCs w:val="22"/>
        </w:rPr>
      </w:pPr>
    </w:p>
    <w:p w14:paraId="4BEAEC21" w14:textId="6662D2E6" w:rsidR="00C954A5" w:rsidRDefault="00C96134" w:rsidP="0022191C">
      <w:pPr>
        <w:rPr>
          <w:sz w:val="22"/>
          <w:szCs w:val="22"/>
        </w:rPr>
      </w:pPr>
      <w:r w:rsidRPr="00C96134">
        <w:rPr>
          <w:noProof/>
          <w:sz w:val="22"/>
          <w:szCs w:val="22"/>
          <w:lang w:eastAsia="en-GB"/>
        </w:rPr>
        <w:drawing>
          <wp:inline distT="0" distB="0" distL="0" distR="0" wp14:anchorId="7841C1C1" wp14:editId="0DB30127">
            <wp:extent cx="8051800" cy="269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051800" cy="2692400"/>
                    </a:xfrm>
                    <a:prstGeom prst="rect">
                      <a:avLst/>
                    </a:prstGeom>
                  </pic:spPr>
                </pic:pic>
              </a:graphicData>
            </a:graphic>
          </wp:inline>
        </w:drawing>
      </w:r>
    </w:p>
    <w:p w14:paraId="1005108C" w14:textId="63D50D7A" w:rsidR="00BD508D" w:rsidRDefault="00BD508D" w:rsidP="006E5D49"/>
    <w:p w14:paraId="2D89DF18" w14:textId="77777777" w:rsidR="00C954A5" w:rsidRDefault="00C954A5" w:rsidP="006E5D49">
      <w:pPr>
        <w:sectPr w:rsidR="00C954A5" w:rsidSect="006F7F9F">
          <w:pgSz w:w="16840" w:h="11900" w:orient="landscape"/>
          <w:pgMar w:top="1440" w:right="1440" w:bottom="1440" w:left="1440" w:header="708" w:footer="708" w:gutter="0"/>
          <w:cols w:space="708"/>
          <w:docGrid w:linePitch="360"/>
        </w:sectPr>
      </w:pPr>
    </w:p>
    <w:p w14:paraId="7F72E0A0" w14:textId="0F96F6E1" w:rsidR="00A65DAF" w:rsidRDefault="00A65DAF" w:rsidP="006E5D49"/>
    <w:p w14:paraId="4CEB2DC7" w14:textId="6EAAB16F" w:rsidR="008B15E1" w:rsidRDefault="008B15E1" w:rsidP="008B15E1">
      <w:pPr>
        <w:rPr>
          <w:rFonts w:cstheme="minorHAnsi"/>
          <w:b/>
        </w:rPr>
      </w:pPr>
      <w:r w:rsidRPr="00B310CE">
        <w:rPr>
          <w:rFonts w:cstheme="minorHAnsi"/>
          <w:b/>
          <w:lang w:val="en-US"/>
        </w:rPr>
        <w:t>Annex 7.</w:t>
      </w:r>
      <w:r w:rsidR="00133B1E" w:rsidRPr="00B310CE">
        <w:rPr>
          <w:rFonts w:cstheme="minorHAnsi"/>
          <w:b/>
          <w:lang w:val="en-US"/>
        </w:rPr>
        <w:t>2</w:t>
      </w:r>
      <w:r w:rsidRPr="00B310CE">
        <w:rPr>
          <w:rFonts w:cstheme="minorHAnsi"/>
          <w:b/>
          <w:lang w:val="en-US"/>
        </w:rPr>
        <w:t xml:space="preserve"> </w:t>
      </w:r>
      <w:r w:rsidRPr="00B310CE">
        <w:rPr>
          <w:rFonts w:cstheme="minorHAnsi"/>
          <w:b/>
        </w:rPr>
        <w:t xml:space="preserve">LIST OF INFORMANTS </w:t>
      </w:r>
    </w:p>
    <w:p w14:paraId="1830A72B" w14:textId="77777777" w:rsidR="00133B1E" w:rsidRPr="00262425" w:rsidRDefault="00133B1E" w:rsidP="008B15E1">
      <w:pPr>
        <w:rPr>
          <w:rFonts w:cstheme="minorHAnsi"/>
          <w:b/>
          <w:color w:val="000000" w:themeColor="text1"/>
          <w:sz w:val="20"/>
          <w:szCs w:val="20"/>
          <w:lang w:val="en-US"/>
        </w:rPr>
      </w:pPr>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404"/>
        <w:gridCol w:w="1112"/>
        <w:gridCol w:w="279"/>
        <w:gridCol w:w="930"/>
        <w:gridCol w:w="1807"/>
        <w:gridCol w:w="1043"/>
        <w:gridCol w:w="1440"/>
        <w:gridCol w:w="1995"/>
      </w:tblGrid>
      <w:tr w:rsidR="0021593B" w:rsidRPr="0021593B" w14:paraId="2C99998D" w14:textId="77777777" w:rsidTr="00486D6C">
        <w:tc>
          <w:tcPr>
            <w:tcW w:w="224" w:type="pct"/>
            <w:shd w:val="clear" w:color="auto" w:fill="92D050"/>
          </w:tcPr>
          <w:p w14:paraId="75481BC2" w14:textId="77777777" w:rsidR="00722DF8" w:rsidRPr="00262425" w:rsidRDefault="00722DF8" w:rsidP="00486D6C">
            <w:pPr>
              <w:rPr>
                <w:rFonts w:cstheme="minorHAnsi"/>
                <w:b/>
                <w:bCs/>
                <w:color w:val="000000" w:themeColor="text1"/>
                <w:sz w:val="20"/>
                <w:szCs w:val="20"/>
              </w:rPr>
            </w:pPr>
          </w:p>
        </w:tc>
        <w:tc>
          <w:tcPr>
            <w:tcW w:w="772" w:type="pct"/>
            <w:gridSpan w:val="2"/>
            <w:shd w:val="clear" w:color="auto" w:fill="92D050"/>
          </w:tcPr>
          <w:p w14:paraId="0E497276" w14:textId="77777777" w:rsidR="00722DF8" w:rsidRPr="00262425" w:rsidRDefault="00722DF8" w:rsidP="00486D6C">
            <w:pPr>
              <w:rPr>
                <w:rFonts w:cstheme="minorHAnsi"/>
                <w:b/>
                <w:bCs/>
                <w:color w:val="000000" w:themeColor="text1"/>
                <w:sz w:val="20"/>
                <w:szCs w:val="20"/>
              </w:rPr>
            </w:pPr>
          </w:p>
        </w:tc>
        <w:tc>
          <w:tcPr>
            <w:tcW w:w="4004" w:type="pct"/>
            <w:gridSpan w:val="5"/>
            <w:shd w:val="clear" w:color="auto" w:fill="92D050"/>
          </w:tcPr>
          <w:p w14:paraId="6A5DD3F7" w14:textId="41A266AA" w:rsidR="00722DF8" w:rsidRPr="00262425" w:rsidRDefault="00722DF8" w:rsidP="00486D6C">
            <w:pPr>
              <w:rPr>
                <w:rFonts w:cstheme="minorHAnsi"/>
                <w:b/>
                <w:bCs/>
                <w:color w:val="000000" w:themeColor="text1"/>
                <w:sz w:val="20"/>
                <w:szCs w:val="20"/>
              </w:rPr>
            </w:pPr>
            <w:r w:rsidRPr="00262425">
              <w:rPr>
                <w:rFonts w:cstheme="minorHAnsi"/>
                <w:b/>
                <w:bCs/>
                <w:color w:val="000000" w:themeColor="text1"/>
                <w:sz w:val="20"/>
                <w:szCs w:val="20"/>
              </w:rPr>
              <w:t>UN and international donors/INGOs</w:t>
            </w:r>
          </w:p>
        </w:tc>
      </w:tr>
      <w:tr w:rsidR="0021593B" w:rsidRPr="0021593B" w14:paraId="26963DDA" w14:textId="77777777" w:rsidTr="00262425">
        <w:tc>
          <w:tcPr>
            <w:tcW w:w="224" w:type="pct"/>
          </w:tcPr>
          <w:p w14:paraId="1BA48281" w14:textId="77777777" w:rsidR="00722DF8" w:rsidRPr="0021593B" w:rsidRDefault="00722DF8" w:rsidP="00486D6C">
            <w:pPr>
              <w:rPr>
                <w:rFonts w:cstheme="minorHAnsi"/>
                <w:b/>
                <w:color w:val="000000" w:themeColor="text1"/>
                <w:sz w:val="20"/>
                <w:szCs w:val="20"/>
              </w:rPr>
            </w:pPr>
          </w:p>
        </w:tc>
        <w:tc>
          <w:tcPr>
            <w:tcW w:w="617" w:type="pct"/>
          </w:tcPr>
          <w:p w14:paraId="112F3EE5" w14:textId="77777777" w:rsidR="00722DF8" w:rsidRPr="0021593B" w:rsidRDefault="00722DF8" w:rsidP="00486D6C">
            <w:pPr>
              <w:rPr>
                <w:rFonts w:cstheme="minorHAnsi"/>
                <w:b/>
                <w:color w:val="000000" w:themeColor="text1"/>
                <w:sz w:val="20"/>
                <w:szCs w:val="20"/>
              </w:rPr>
            </w:pPr>
            <w:r w:rsidRPr="0021593B">
              <w:rPr>
                <w:rFonts w:cstheme="minorHAnsi"/>
                <w:b/>
                <w:color w:val="000000" w:themeColor="text1"/>
                <w:sz w:val="20"/>
                <w:szCs w:val="20"/>
              </w:rPr>
              <w:t>Org</w:t>
            </w:r>
          </w:p>
        </w:tc>
        <w:tc>
          <w:tcPr>
            <w:tcW w:w="671" w:type="pct"/>
            <w:gridSpan w:val="2"/>
          </w:tcPr>
          <w:p w14:paraId="5C8C9B3A" w14:textId="77777777" w:rsidR="00722DF8" w:rsidRPr="0021593B" w:rsidRDefault="00722DF8" w:rsidP="00486D6C">
            <w:pPr>
              <w:rPr>
                <w:rFonts w:cstheme="minorHAnsi"/>
                <w:b/>
                <w:color w:val="000000" w:themeColor="text1"/>
                <w:sz w:val="20"/>
                <w:szCs w:val="20"/>
              </w:rPr>
            </w:pPr>
            <w:r w:rsidRPr="0021593B">
              <w:rPr>
                <w:rFonts w:cstheme="minorHAnsi"/>
                <w:b/>
                <w:color w:val="000000" w:themeColor="text1"/>
                <w:sz w:val="20"/>
                <w:szCs w:val="20"/>
              </w:rPr>
              <w:t>Name</w:t>
            </w:r>
          </w:p>
        </w:tc>
        <w:tc>
          <w:tcPr>
            <w:tcW w:w="1003" w:type="pct"/>
          </w:tcPr>
          <w:p w14:paraId="192BD737" w14:textId="77777777" w:rsidR="00722DF8" w:rsidRPr="0021593B" w:rsidRDefault="00722DF8" w:rsidP="00486D6C">
            <w:pPr>
              <w:rPr>
                <w:rFonts w:cstheme="minorHAnsi"/>
                <w:b/>
                <w:color w:val="000000" w:themeColor="text1"/>
                <w:sz w:val="20"/>
                <w:szCs w:val="20"/>
              </w:rPr>
            </w:pPr>
            <w:r w:rsidRPr="0021593B">
              <w:rPr>
                <w:rFonts w:cstheme="minorHAnsi"/>
                <w:b/>
                <w:color w:val="000000" w:themeColor="text1"/>
                <w:sz w:val="20"/>
                <w:szCs w:val="20"/>
              </w:rPr>
              <w:t>Title</w:t>
            </w:r>
          </w:p>
        </w:tc>
        <w:tc>
          <w:tcPr>
            <w:tcW w:w="579" w:type="pct"/>
          </w:tcPr>
          <w:p w14:paraId="7B7ED5B4" w14:textId="2E19BE15" w:rsidR="00722DF8" w:rsidRPr="0021593B" w:rsidRDefault="00722DF8" w:rsidP="00486D6C">
            <w:pPr>
              <w:rPr>
                <w:rStyle w:val="Hyperlink"/>
                <w:rFonts w:cstheme="minorHAnsi"/>
                <w:b/>
                <w:color w:val="000000" w:themeColor="text1"/>
                <w:sz w:val="20"/>
                <w:szCs w:val="20"/>
                <w:u w:val="none"/>
              </w:rPr>
            </w:pPr>
            <w:r w:rsidRPr="0021593B">
              <w:rPr>
                <w:rStyle w:val="Hyperlink"/>
                <w:rFonts w:cstheme="minorHAnsi"/>
                <w:b/>
                <w:color w:val="000000" w:themeColor="text1"/>
                <w:sz w:val="20"/>
                <w:szCs w:val="20"/>
                <w:u w:val="none"/>
              </w:rPr>
              <w:t>Gender</w:t>
            </w:r>
          </w:p>
        </w:tc>
        <w:tc>
          <w:tcPr>
            <w:tcW w:w="799" w:type="pct"/>
          </w:tcPr>
          <w:p w14:paraId="41EC15F9" w14:textId="75092935" w:rsidR="00722DF8" w:rsidRPr="0021593B" w:rsidRDefault="00722DF8" w:rsidP="00486D6C">
            <w:pPr>
              <w:rPr>
                <w:rStyle w:val="Hyperlink"/>
                <w:rFonts w:cstheme="minorHAnsi"/>
                <w:b/>
                <w:color w:val="000000" w:themeColor="text1"/>
                <w:sz w:val="20"/>
                <w:szCs w:val="20"/>
                <w:u w:val="none"/>
              </w:rPr>
            </w:pPr>
            <w:r w:rsidRPr="0021593B">
              <w:rPr>
                <w:rStyle w:val="Hyperlink"/>
                <w:rFonts w:cstheme="minorHAnsi"/>
                <w:b/>
                <w:color w:val="000000" w:themeColor="text1"/>
                <w:sz w:val="20"/>
                <w:szCs w:val="20"/>
                <w:u w:val="none"/>
              </w:rPr>
              <w:t>Date interviewed</w:t>
            </w:r>
          </w:p>
        </w:tc>
        <w:tc>
          <w:tcPr>
            <w:tcW w:w="1107" w:type="pct"/>
          </w:tcPr>
          <w:p w14:paraId="1913C5C1" w14:textId="77777777" w:rsidR="00722DF8" w:rsidRPr="0021593B" w:rsidRDefault="00722DF8" w:rsidP="00486D6C">
            <w:pPr>
              <w:rPr>
                <w:rStyle w:val="Hyperlink"/>
                <w:rFonts w:cstheme="minorHAnsi"/>
                <w:b/>
                <w:color w:val="000000" w:themeColor="text1"/>
                <w:sz w:val="20"/>
                <w:szCs w:val="20"/>
                <w:u w:val="none"/>
              </w:rPr>
            </w:pPr>
            <w:r w:rsidRPr="0021593B">
              <w:rPr>
                <w:rStyle w:val="Hyperlink"/>
                <w:rFonts w:cstheme="minorHAnsi"/>
                <w:b/>
                <w:color w:val="000000" w:themeColor="text1"/>
                <w:sz w:val="20"/>
                <w:szCs w:val="20"/>
                <w:u w:val="none"/>
              </w:rPr>
              <w:t>mail</w:t>
            </w:r>
          </w:p>
        </w:tc>
      </w:tr>
      <w:tr w:rsidR="0021593B" w:rsidRPr="0021593B" w14:paraId="08A5FACA" w14:textId="77777777" w:rsidTr="00262425">
        <w:tc>
          <w:tcPr>
            <w:tcW w:w="224" w:type="pct"/>
          </w:tcPr>
          <w:p w14:paraId="6CCFABA2"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1</w:t>
            </w:r>
          </w:p>
        </w:tc>
        <w:tc>
          <w:tcPr>
            <w:tcW w:w="617" w:type="pct"/>
          </w:tcPr>
          <w:p w14:paraId="75F86514"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UNWOMEN</w:t>
            </w:r>
          </w:p>
        </w:tc>
        <w:tc>
          <w:tcPr>
            <w:tcW w:w="671" w:type="pct"/>
            <w:gridSpan w:val="2"/>
          </w:tcPr>
          <w:p w14:paraId="554A9A97"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Mrs Mehjabeen Alarakhia</w:t>
            </w:r>
          </w:p>
        </w:tc>
        <w:tc>
          <w:tcPr>
            <w:tcW w:w="1003" w:type="pct"/>
          </w:tcPr>
          <w:p w14:paraId="2A19631B"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Programme Specialist Women’s Economic Empowerment)</w:t>
            </w:r>
          </w:p>
        </w:tc>
        <w:tc>
          <w:tcPr>
            <w:tcW w:w="579" w:type="pct"/>
          </w:tcPr>
          <w:p w14:paraId="2B94C79F" w14:textId="638EE155" w:rsidR="00722DF8" w:rsidRPr="0021593B" w:rsidRDefault="00DE3858" w:rsidP="00486D6C">
            <w:pPr>
              <w:rPr>
                <w:color w:val="000000" w:themeColor="text1"/>
                <w:sz w:val="20"/>
                <w:szCs w:val="20"/>
              </w:rPr>
            </w:pPr>
            <w:r w:rsidRPr="0021593B">
              <w:rPr>
                <w:color w:val="000000" w:themeColor="text1"/>
                <w:sz w:val="20"/>
                <w:szCs w:val="20"/>
              </w:rPr>
              <w:t>F</w:t>
            </w:r>
          </w:p>
        </w:tc>
        <w:tc>
          <w:tcPr>
            <w:tcW w:w="799" w:type="pct"/>
          </w:tcPr>
          <w:p w14:paraId="2AFBCAE4" w14:textId="62EFFB9E" w:rsidR="00722DF8" w:rsidRPr="0021593B" w:rsidRDefault="00722DF8" w:rsidP="00486D6C">
            <w:pPr>
              <w:rPr>
                <w:color w:val="000000" w:themeColor="text1"/>
                <w:sz w:val="20"/>
                <w:szCs w:val="20"/>
              </w:rPr>
            </w:pPr>
            <w:r w:rsidRPr="0021593B">
              <w:rPr>
                <w:color w:val="000000" w:themeColor="text1"/>
                <w:sz w:val="20"/>
                <w:szCs w:val="20"/>
              </w:rPr>
              <w:t>7 August</w:t>
            </w:r>
          </w:p>
        </w:tc>
        <w:tc>
          <w:tcPr>
            <w:tcW w:w="1107" w:type="pct"/>
          </w:tcPr>
          <w:p w14:paraId="18A35CA1"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mehjabeen.alarakhia</w:t>
            </w:r>
          </w:p>
          <w:p w14:paraId="4E25511F"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@unwomen.org</w:t>
            </w:r>
          </w:p>
        </w:tc>
      </w:tr>
      <w:tr w:rsidR="0021593B" w:rsidRPr="0021593B" w14:paraId="60AF605B" w14:textId="77777777" w:rsidTr="00262425">
        <w:tc>
          <w:tcPr>
            <w:tcW w:w="224" w:type="pct"/>
          </w:tcPr>
          <w:p w14:paraId="6292D9C4"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2</w:t>
            </w:r>
          </w:p>
        </w:tc>
        <w:tc>
          <w:tcPr>
            <w:tcW w:w="617" w:type="pct"/>
          </w:tcPr>
          <w:p w14:paraId="36B931DC"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UNIDO</w:t>
            </w:r>
          </w:p>
        </w:tc>
        <w:tc>
          <w:tcPr>
            <w:tcW w:w="671" w:type="pct"/>
            <w:gridSpan w:val="2"/>
          </w:tcPr>
          <w:p w14:paraId="79BA8FD9"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Mr Georgi Todua</w:t>
            </w:r>
          </w:p>
        </w:tc>
        <w:tc>
          <w:tcPr>
            <w:tcW w:w="1003" w:type="pct"/>
          </w:tcPr>
          <w:p w14:paraId="052D6A40"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 xml:space="preserve">National Project Coordinator, UNIDO Focal Point </w:t>
            </w:r>
          </w:p>
        </w:tc>
        <w:tc>
          <w:tcPr>
            <w:tcW w:w="579" w:type="pct"/>
          </w:tcPr>
          <w:p w14:paraId="29F2CF1B" w14:textId="7AA98F9A" w:rsidR="00722DF8" w:rsidRPr="00262425" w:rsidRDefault="0021593B" w:rsidP="00486D6C">
            <w:pPr>
              <w:rPr>
                <w:rFonts w:cstheme="minorHAnsi"/>
                <w:bCs/>
                <w:color w:val="000000" w:themeColor="text1"/>
                <w:sz w:val="20"/>
                <w:szCs w:val="20"/>
              </w:rPr>
            </w:pPr>
            <w:r w:rsidRPr="00262425">
              <w:rPr>
                <w:rFonts w:cstheme="minorHAnsi"/>
                <w:bCs/>
                <w:color w:val="000000" w:themeColor="text1"/>
                <w:sz w:val="20"/>
                <w:szCs w:val="20"/>
              </w:rPr>
              <w:t>M</w:t>
            </w:r>
          </w:p>
        </w:tc>
        <w:tc>
          <w:tcPr>
            <w:tcW w:w="799" w:type="pct"/>
          </w:tcPr>
          <w:p w14:paraId="3A51DAD0" w14:textId="6BE421D5" w:rsidR="00722DF8" w:rsidRPr="0021593B" w:rsidRDefault="00722DF8" w:rsidP="00486D6C">
            <w:pPr>
              <w:rPr>
                <w:rFonts w:cstheme="minorHAnsi"/>
                <w:bCs/>
                <w:color w:val="000000" w:themeColor="text1"/>
                <w:sz w:val="20"/>
                <w:szCs w:val="20"/>
              </w:rPr>
            </w:pPr>
            <w:r w:rsidRPr="00262425">
              <w:rPr>
                <w:rFonts w:cstheme="minorHAnsi"/>
                <w:bCs/>
                <w:color w:val="000000" w:themeColor="text1"/>
                <w:sz w:val="20"/>
                <w:szCs w:val="20"/>
              </w:rPr>
              <w:t>17 August</w:t>
            </w:r>
          </w:p>
        </w:tc>
        <w:tc>
          <w:tcPr>
            <w:tcW w:w="1107" w:type="pct"/>
          </w:tcPr>
          <w:p w14:paraId="714434ED"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g.todua@unido.org</w:t>
            </w:r>
          </w:p>
        </w:tc>
      </w:tr>
      <w:tr w:rsidR="0021593B" w:rsidRPr="0021593B" w14:paraId="06B9DB48" w14:textId="77777777" w:rsidTr="00262425">
        <w:tc>
          <w:tcPr>
            <w:tcW w:w="224" w:type="pct"/>
          </w:tcPr>
          <w:p w14:paraId="4310716E"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3</w:t>
            </w:r>
          </w:p>
        </w:tc>
        <w:tc>
          <w:tcPr>
            <w:tcW w:w="617" w:type="pct"/>
          </w:tcPr>
          <w:p w14:paraId="68DC51CA"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UNFPA</w:t>
            </w:r>
          </w:p>
        </w:tc>
        <w:tc>
          <w:tcPr>
            <w:tcW w:w="671" w:type="pct"/>
            <w:gridSpan w:val="2"/>
          </w:tcPr>
          <w:p w14:paraId="673AA180"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Mrs  Natalia Zakareishvili, MD, MPH</w:t>
            </w:r>
          </w:p>
        </w:tc>
        <w:tc>
          <w:tcPr>
            <w:tcW w:w="1003" w:type="pct"/>
          </w:tcPr>
          <w:p w14:paraId="4F5293A6"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Programme Analyst/HIV</w:t>
            </w:r>
          </w:p>
          <w:p w14:paraId="2DF73394" w14:textId="77777777" w:rsidR="00722DF8" w:rsidRPr="0021593B" w:rsidRDefault="00722DF8" w:rsidP="00486D6C">
            <w:pPr>
              <w:rPr>
                <w:rFonts w:cstheme="minorHAnsi"/>
                <w:bCs/>
                <w:color w:val="000000" w:themeColor="text1"/>
                <w:sz w:val="20"/>
                <w:szCs w:val="20"/>
              </w:rPr>
            </w:pPr>
          </w:p>
        </w:tc>
        <w:tc>
          <w:tcPr>
            <w:tcW w:w="579" w:type="pct"/>
          </w:tcPr>
          <w:p w14:paraId="26066A17" w14:textId="55F7014D" w:rsidR="00722DF8" w:rsidRPr="00262425" w:rsidRDefault="0021593B" w:rsidP="00486D6C">
            <w:pPr>
              <w:rPr>
                <w:color w:val="000000" w:themeColor="text1"/>
                <w:sz w:val="20"/>
                <w:szCs w:val="20"/>
              </w:rPr>
            </w:pPr>
            <w:r w:rsidRPr="00262425">
              <w:rPr>
                <w:color w:val="000000" w:themeColor="text1"/>
                <w:sz w:val="20"/>
                <w:szCs w:val="20"/>
              </w:rPr>
              <w:t>F</w:t>
            </w:r>
          </w:p>
        </w:tc>
        <w:tc>
          <w:tcPr>
            <w:tcW w:w="799" w:type="pct"/>
          </w:tcPr>
          <w:p w14:paraId="7F827A4C" w14:textId="295B1376" w:rsidR="00722DF8" w:rsidRPr="00262425" w:rsidRDefault="00722DF8" w:rsidP="00486D6C">
            <w:pPr>
              <w:rPr>
                <w:color w:val="000000" w:themeColor="text1"/>
                <w:sz w:val="20"/>
                <w:szCs w:val="20"/>
              </w:rPr>
            </w:pPr>
            <w:r w:rsidRPr="00262425">
              <w:rPr>
                <w:color w:val="000000" w:themeColor="text1"/>
                <w:sz w:val="20"/>
                <w:szCs w:val="20"/>
              </w:rPr>
              <w:t>27 August</w:t>
            </w:r>
          </w:p>
        </w:tc>
        <w:tc>
          <w:tcPr>
            <w:tcW w:w="1107" w:type="pct"/>
          </w:tcPr>
          <w:p w14:paraId="4B9AA507"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zakareishvili@unfpa.org</w:t>
            </w:r>
          </w:p>
        </w:tc>
      </w:tr>
      <w:tr w:rsidR="0021593B" w:rsidRPr="0021593B" w14:paraId="511BA056" w14:textId="77777777" w:rsidTr="00262425">
        <w:tc>
          <w:tcPr>
            <w:tcW w:w="224" w:type="pct"/>
          </w:tcPr>
          <w:p w14:paraId="231E158D"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4</w:t>
            </w:r>
          </w:p>
        </w:tc>
        <w:tc>
          <w:tcPr>
            <w:tcW w:w="617" w:type="pct"/>
          </w:tcPr>
          <w:p w14:paraId="542D8522"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EU/EEAS</w:t>
            </w:r>
          </w:p>
        </w:tc>
        <w:tc>
          <w:tcPr>
            <w:tcW w:w="671" w:type="pct"/>
            <w:gridSpan w:val="2"/>
          </w:tcPr>
          <w:p w14:paraId="71594B0E"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Ms Jurate Juodsnukyte</w:t>
            </w:r>
          </w:p>
        </w:tc>
        <w:tc>
          <w:tcPr>
            <w:tcW w:w="1003" w:type="pct"/>
          </w:tcPr>
          <w:p w14:paraId="09A152E6" w14:textId="77777777" w:rsidR="00722DF8" w:rsidRPr="0021593B" w:rsidRDefault="00722DF8" w:rsidP="00486D6C">
            <w:pPr>
              <w:rPr>
                <w:rFonts w:cstheme="minorHAnsi"/>
                <w:bCs/>
                <w:color w:val="000000" w:themeColor="text1"/>
                <w:sz w:val="20"/>
                <w:szCs w:val="20"/>
              </w:rPr>
            </w:pPr>
          </w:p>
        </w:tc>
        <w:tc>
          <w:tcPr>
            <w:tcW w:w="579" w:type="pct"/>
          </w:tcPr>
          <w:p w14:paraId="1A883BCC" w14:textId="7FF9D8A3" w:rsidR="00722DF8" w:rsidRPr="00262425" w:rsidRDefault="0021593B" w:rsidP="00486D6C">
            <w:pPr>
              <w:rPr>
                <w:color w:val="000000" w:themeColor="text1"/>
                <w:sz w:val="20"/>
                <w:szCs w:val="20"/>
              </w:rPr>
            </w:pPr>
            <w:r w:rsidRPr="00262425">
              <w:rPr>
                <w:color w:val="000000" w:themeColor="text1"/>
                <w:sz w:val="20"/>
                <w:szCs w:val="20"/>
              </w:rPr>
              <w:t>F</w:t>
            </w:r>
          </w:p>
        </w:tc>
        <w:tc>
          <w:tcPr>
            <w:tcW w:w="799" w:type="pct"/>
          </w:tcPr>
          <w:p w14:paraId="0CF5E9F2" w14:textId="326652EE" w:rsidR="00722DF8" w:rsidRPr="00262425" w:rsidRDefault="00722DF8" w:rsidP="00486D6C">
            <w:pPr>
              <w:rPr>
                <w:color w:val="000000" w:themeColor="text1"/>
                <w:sz w:val="20"/>
                <w:szCs w:val="20"/>
              </w:rPr>
            </w:pPr>
            <w:r w:rsidRPr="00262425">
              <w:rPr>
                <w:color w:val="000000" w:themeColor="text1"/>
                <w:sz w:val="20"/>
                <w:szCs w:val="20"/>
              </w:rPr>
              <w:t>26 August</w:t>
            </w:r>
          </w:p>
        </w:tc>
        <w:tc>
          <w:tcPr>
            <w:tcW w:w="1107" w:type="pct"/>
          </w:tcPr>
          <w:p w14:paraId="511C98B8"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Jurate.JUODSNUKYTE@eeas.europa.eu</w:t>
            </w:r>
          </w:p>
        </w:tc>
      </w:tr>
      <w:tr w:rsidR="0021593B" w:rsidRPr="0021593B" w14:paraId="205E528E" w14:textId="77777777" w:rsidTr="00262425">
        <w:tc>
          <w:tcPr>
            <w:tcW w:w="224" w:type="pct"/>
          </w:tcPr>
          <w:p w14:paraId="2BE2E6C0"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5</w:t>
            </w:r>
          </w:p>
        </w:tc>
        <w:tc>
          <w:tcPr>
            <w:tcW w:w="617" w:type="pct"/>
          </w:tcPr>
          <w:p w14:paraId="3ABB0F9E"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EU/EEAS</w:t>
            </w:r>
          </w:p>
        </w:tc>
        <w:tc>
          <w:tcPr>
            <w:tcW w:w="671" w:type="pct"/>
            <w:gridSpan w:val="2"/>
          </w:tcPr>
          <w:p w14:paraId="3552FF42"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Ms Nino Samvelidze</w:t>
            </w:r>
          </w:p>
        </w:tc>
        <w:tc>
          <w:tcPr>
            <w:tcW w:w="1003" w:type="pct"/>
          </w:tcPr>
          <w:p w14:paraId="4C175F2B"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Programme Manager</w:t>
            </w:r>
          </w:p>
          <w:p w14:paraId="37AAC672"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Digital, Youth, Culture, M&amp;E,</w:t>
            </w:r>
          </w:p>
          <w:p w14:paraId="2D8BC461"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EaP European School</w:t>
            </w:r>
          </w:p>
        </w:tc>
        <w:tc>
          <w:tcPr>
            <w:tcW w:w="579" w:type="pct"/>
          </w:tcPr>
          <w:p w14:paraId="64132A29" w14:textId="2EF8D41C" w:rsidR="00722DF8" w:rsidRPr="0021593B" w:rsidRDefault="0021593B" w:rsidP="00486D6C">
            <w:pPr>
              <w:rPr>
                <w:color w:val="000000" w:themeColor="text1"/>
                <w:sz w:val="20"/>
                <w:szCs w:val="20"/>
              </w:rPr>
            </w:pPr>
            <w:r w:rsidRPr="0021593B">
              <w:rPr>
                <w:color w:val="000000" w:themeColor="text1"/>
                <w:sz w:val="20"/>
                <w:szCs w:val="20"/>
              </w:rPr>
              <w:t>F</w:t>
            </w:r>
          </w:p>
        </w:tc>
        <w:tc>
          <w:tcPr>
            <w:tcW w:w="799" w:type="pct"/>
          </w:tcPr>
          <w:p w14:paraId="65F98338" w14:textId="4ED8892C" w:rsidR="00722DF8" w:rsidRPr="0021593B" w:rsidRDefault="00722DF8" w:rsidP="00486D6C">
            <w:pPr>
              <w:rPr>
                <w:color w:val="000000" w:themeColor="text1"/>
                <w:sz w:val="20"/>
                <w:szCs w:val="20"/>
              </w:rPr>
            </w:pPr>
            <w:r w:rsidRPr="0021593B">
              <w:rPr>
                <w:color w:val="000000" w:themeColor="text1"/>
                <w:sz w:val="20"/>
                <w:szCs w:val="20"/>
              </w:rPr>
              <w:t>31 August</w:t>
            </w:r>
          </w:p>
        </w:tc>
        <w:tc>
          <w:tcPr>
            <w:tcW w:w="1107" w:type="pct"/>
          </w:tcPr>
          <w:p w14:paraId="302BEE36"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Nino.SAMVELIDZE@eeas.europa.eu</w:t>
            </w:r>
          </w:p>
        </w:tc>
      </w:tr>
      <w:tr w:rsidR="0021593B" w:rsidRPr="0021593B" w14:paraId="4D092F54" w14:textId="77777777" w:rsidTr="00262425">
        <w:tc>
          <w:tcPr>
            <w:tcW w:w="224" w:type="pct"/>
          </w:tcPr>
          <w:p w14:paraId="5D91C942"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5</w:t>
            </w:r>
          </w:p>
        </w:tc>
        <w:tc>
          <w:tcPr>
            <w:tcW w:w="617" w:type="pct"/>
          </w:tcPr>
          <w:p w14:paraId="3CE2C13E"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FES</w:t>
            </w:r>
          </w:p>
        </w:tc>
        <w:tc>
          <w:tcPr>
            <w:tcW w:w="671" w:type="pct"/>
            <w:gridSpan w:val="2"/>
          </w:tcPr>
          <w:p w14:paraId="621C4050"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Mr Felix Hett</w:t>
            </w:r>
          </w:p>
        </w:tc>
        <w:tc>
          <w:tcPr>
            <w:tcW w:w="1003" w:type="pct"/>
          </w:tcPr>
          <w:p w14:paraId="70DC2044"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FES representative, Georgia</w:t>
            </w:r>
          </w:p>
        </w:tc>
        <w:tc>
          <w:tcPr>
            <w:tcW w:w="579" w:type="pct"/>
          </w:tcPr>
          <w:p w14:paraId="3AC4C89A" w14:textId="1AEE096B" w:rsidR="00722DF8" w:rsidRPr="00262425" w:rsidRDefault="0021593B" w:rsidP="00486D6C">
            <w:pPr>
              <w:rPr>
                <w:color w:val="000000" w:themeColor="text1"/>
                <w:sz w:val="20"/>
                <w:szCs w:val="20"/>
              </w:rPr>
            </w:pPr>
            <w:r w:rsidRPr="00262425">
              <w:rPr>
                <w:color w:val="000000" w:themeColor="text1"/>
                <w:sz w:val="20"/>
                <w:szCs w:val="20"/>
              </w:rPr>
              <w:t>M</w:t>
            </w:r>
          </w:p>
        </w:tc>
        <w:tc>
          <w:tcPr>
            <w:tcW w:w="799" w:type="pct"/>
          </w:tcPr>
          <w:p w14:paraId="47CEBD6D" w14:textId="33EA3374" w:rsidR="00722DF8" w:rsidRPr="00262425" w:rsidRDefault="00722DF8" w:rsidP="00486D6C">
            <w:pPr>
              <w:rPr>
                <w:color w:val="000000" w:themeColor="text1"/>
                <w:sz w:val="20"/>
                <w:szCs w:val="20"/>
              </w:rPr>
            </w:pPr>
            <w:r w:rsidRPr="00262425">
              <w:rPr>
                <w:color w:val="000000" w:themeColor="text1"/>
                <w:sz w:val="20"/>
                <w:szCs w:val="20"/>
              </w:rPr>
              <w:t>13 August</w:t>
            </w:r>
          </w:p>
        </w:tc>
        <w:tc>
          <w:tcPr>
            <w:tcW w:w="1107" w:type="pct"/>
          </w:tcPr>
          <w:p w14:paraId="6145C7A7"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felix.hett@fesgeo.ge</w:t>
            </w:r>
          </w:p>
        </w:tc>
      </w:tr>
      <w:tr w:rsidR="0021593B" w:rsidRPr="0021593B" w14:paraId="073D5027" w14:textId="77777777" w:rsidTr="00262425">
        <w:tc>
          <w:tcPr>
            <w:tcW w:w="224" w:type="pct"/>
          </w:tcPr>
          <w:p w14:paraId="7469854D"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6</w:t>
            </w:r>
          </w:p>
        </w:tc>
        <w:tc>
          <w:tcPr>
            <w:tcW w:w="617" w:type="pct"/>
          </w:tcPr>
          <w:p w14:paraId="0F2BC85F"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Danida</w:t>
            </w:r>
          </w:p>
        </w:tc>
        <w:tc>
          <w:tcPr>
            <w:tcW w:w="671" w:type="pct"/>
            <w:gridSpan w:val="2"/>
          </w:tcPr>
          <w:p w14:paraId="1DB29F7C"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Ms Lotte Mindedal</w:t>
            </w:r>
          </w:p>
        </w:tc>
        <w:tc>
          <w:tcPr>
            <w:tcW w:w="1003" w:type="pct"/>
          </w:tcPr>
          <w:p w14:paraId="689D09A6"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Sr. adviser, Danida, DANEP secretariat</w:t>
            </w:r>
          </w:p>
        </w:tc>
        <w:tc>
          <w:tcPr>
            <w:tcW w:w="579" w:type="pct"/>
          </w:tcPr>
          <w:p w14:paraId="1B69935E" w14:textId="38EC2025" w:rsidR="00722DF8" w:rsidRPr="0021593B" w:rsidRDefault="0021593B" w:rsidP="00486D6C">
            <w:pPr>
              <w:rPr>
                <w:color w:val="000000" w:themeColor="text1"/>
                <w:sz w:val="20"/>
                <w:szCs w:val="20"/>
              </w:rPr>
            </w:pPr>
            <w:r w:rsidRPr="0021593B">
              <w:rPr>
                <w:color w:val="000000" w:themeColor="text1"/>
                <w:sz w:val="20"/>
                <w:szCs w:val="20"/>
              </w:rPr>
              <w:t>F</w:t>
            </w:r>
          </w:p>
        </w:tc>
        <w:tc>
          <w:tcPr>
            <w:tcW w:w="799" w:type="pct"/>
          </w:tcPr>
          <w:p w14:paraId="6B880895" w14:textId="2495A1B6" w:rsidR="00722DF8" w:rsidRPr="0021593B" w:rsidRDefault="00722DF8" w:rsidP="00486D6C">
            <w:pPr>
              <w:rPr>
                <w:color w:val="000000" w:themeColor="text1"/>
                <w:sz w:val="20"/>
                <w:szCs w:val="20"/>
              </w:rPr>
            </w:pPr>
            <w:r w:rsidRPr="0021593B">
              <w:rPr>
                <w:color w:val="000000" w:themeColor="text1"/>
                <w:sz w:val="20"/>
                <w:szCs w:val="20"/>
              </w:rPr>
              <w:t>17 August</w:t>
            </w:r>
          </w:p>
        </w:tc>
        <w:tc>
          <w:tcPr>
            <w:tcW w:w="1107" w:type="pct"/>
          </w:tcPr>
          <w:p w14:paraId="5CBE2FD1" w14:textId="77777777" w:rsidR="00722DF8" w:rsidRPr="0021593B" w:rsidRDefault="00722DF8" w:rsidP="00486D6C">
            <w:pPr>
              <w:rPr>
                <w:rFonts w:cstheme="minorHAnsi"/>
                <w:bCs/>
                <w:color w:val="000000" w:themeColor="text1"/>
                <w:sz w:val="20"/>
                <w:szCs w:val="20"/>
              </w:rPr>
            </w:pPr>
            <w:r w:rsidRPr="0021593B">
              <w:rPr>
                <w:rFonts w:cstheme="minorHAnsi"/>
                <w:bCs/>
                <w:color w:val="000000" w:themeColor="text1"/>
                <w:sz w:val="20"/>
                <w:szCs w:val="20"/>
              </w:rPr>
              <w:t>lotmin@um.dk</w:t>
            </w:r>
          </w:p>
        </w:tc>
      </w:tr>
      <w:tr w:rsidR="00486D6C" w:rsidRPr="00043A32" w14:paraId="248985A5" w14:textId="77777777" w:rsidTr="00262425">
        <w:tc>
          <w:tcPr>
            <w:tcW w:w="224" w:type="pct"/>
          </w:tcPr>
          <w:p w14:paraId="563898DF"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7</w:t>
            </w:r>
          </w:p>
        </w:tc>
        <w:tc>
          <w:tcPr>
            <w:tcW w:w="617" w:type="pct"/>
          </w:tcPr>
          <w:p w14:paraId="544D7F66"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ILO</w:t>
            </w:r>
          </w:p>
        </w:tc>
        <w:tc>
          <w:tcPr>
            <w:tcW w:w="671" w:type="pct"/>
            <w:gridSpan w:val="2"/>
          </w:tcPr>
          <w:p w14:paraId="3C1D4478"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Mr Kinan Albahnasi</w:t>
            </w:r>
          </w:p>
        </w:tc>
        <w:tc>
          <w:tcPr>
            <w:tcW w:w="1003" w:type="pct"/>
          </w:tcPr>
          <w:p w14:paraId="49D89652"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CTA, Inclusive Labour Markets for job creation</w:t>
            </w:r>
          </w:p>
        </w:tc>
        <w:tc>
          <w:tcPr>
            <w:tcW w:w="579" w:type="pct"/>
          </w:tcPr>
          <w:p w14:paraId="4068567C" w14:textId="5599EFDA" w:rsidR="00722DF8" w:rsidRPr="00043A32" w:rsidRDefault="0021593B" w:rsidP="00486D6C">
            <w:pPr>
              <w:rPr>
                <w:color w:val="000000" w:themeColor="text1"/>
                <w:sz w:val="20"/>
                <w:szCs w:val="20"/>
              </w:rPr>
            </w:pPr>
            <w:r>
              <w:rPr>
                <w:color w:val="000000" w:themeColor="text1"/>
                <w:sz w:val="20"/>
                <w:szCs w:val="20"/>
              </w:rPr>
              <w:t>M</w:t>
            </w:r>
          </w:p>
        </w:tc>
        <w:tc>
          <w:tcPr>
            <w:tcW w:w="799" w:type="pct"/>
          </w:tcPr>
          <w:p w14:paraId="150BA2C1" w14:textId="15A39A6F" w:rsidR="00722DF8" w:rsidRPr="00043A32" w:rsidRDefault="00722DF8" w:rsidP="00486D6C">
            <w:pPr>
              <w:rPr>
                <w:color w:val="000000" w:themeColor="text1"/>
                <w:sz w:val="20"/>
                <w:szCs w:val="20"/>
              </w:rPr>
            </w:pPr>
            <w:r w:rsidRPr="00043A32">
              <w:rPr>
                <w:color w:val="000000" w:themeColor="text1"/>
                <w:sz w:val="20"/>
                <w:szCs w:val="20"/>
              </w:rPr>
              <w:t>27 July, 07 Sept</w:t>
            </w:r>
          </w:p>
        </w:tc>
        <w:tc>
          <w:tcPr>
            <w:tcW w:w="1107" w:type="pct"/>
          </w:tcPr>
          <w:p w14:paraId="7A6F8D38"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albahnasi@ilo.org</w:t>
            </w:r>
          </w:p>
        </w:tc>
      </w:tr>
      <w:tr w:rsidR="00486D6C" w:rsidRPr="00043A32" w14:paraId="7D9C239F" w14:textId="77777777" w:rsidTr="00262425">
        <w:tc>
          <w:tcPr>
            <w:tcW w:w="224" w:type="pct"/>
          </w:tcPr>
          <w:p w14:paraId="4AD8DEC9"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8</w:t>
            </w:r>
          </w:p>
        </w:tc>
        <w:tc>
          <w:tcPr>
            <w:tcW w:w="617" w:type="pct"/>
          </w:tcPr>
          <w:p w14:paraId="7CE7A8AC"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ILO</w:t>
            </w:r>
          </w:p>
        </w:tc>
        <w:tc>
          <w:tcPr>
            <w:tcW w:w="671" w:type="pct"/>
            <w:gridSpan w:val="2"/>
          </w:tcPr>
          <w:p w14:paraId="5E3EBEA7"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 xml:space="preserve">Ms </w:t>
            </w:r>
            <w:r w:rsidRPr="00043A32">
              <w:rPr>
                <w:rFonts w:cstheme="minorHAnsi"/>
                <w:bCs/>
                <w:color w:val="000000" w:themeColor="text1"/>
                <w:sz w:val="20"/>
                <w:szCs w:val="20"/>
                <w:lang w:val="sv-SE"/>
              </w:rPr>
              <w:t>Kheladze Tamar</w:t>
            </w:r>
          </w:p>
        </w:tc>
        <w:tc>
          <w:tcPr>
            <w:tcW w:w="1003" w:type="pct"/>
          </w:tcPr>
          <w:p w14:paraId="2824E35D"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M&amp;E officer, Inclusive Labour Markets for job creation</w:t>
            </w:r>
          </w:p>
        </w:tc>
        <w:tc>
          <w:tcPr>
            <w:tcW w:w="579" w:type="pct"/>
          </w:tcPr>
          <w:p w14:paraId="55A22C41" w14:textId="0D9351D2" w:rsidR="00722DF8" w:rsidRPr="00043A32" w:rsidRDefault="0021593B" w:rsidP="00486D6C">
            <w:pPr>
              <w:rPr>
                <w:color w:val="000000" w:themeColor="text1"/>
                <w:sz w:val="20"/>
                <w:szCs w:val="20"/>
              </w:rPr>
            </w:pPr>
            <w:r>
              <w:rPr>
                <w:color w:val="000000" w:themeColor="text1"/>
                <w:sz w:val="20"/>
                <w:szCs w:val="20"/>
              </w:rPr>
              <w:t>F</w:t>
            </w:r>
          </w:p>
        </w:tc>
        <w:tc>
          <w:tcPr>
            <w:tcW w:w="799" w:type="pct"/>
          </w:tcPr>
          <w:p w14:paraId="2A332055" w14:textId="60B3326B" w:rsidR="00722DF8" w:rsidRPr="00043A32" w:rsidRDefault="00722DF8" w:rsidP="00486D6C">
            <w:pPr>
              <w:rPr>
                <w:color w:val="000000" w:themeColor="text1"/>
                <w:sz w:val="20"/>
                <w:szCs w:val="20"/>
              </w:rPr>
            </w:pPr>
            <w:r w:rsidRPr="00043A32">
              <w:rPr>
                <w:color w:val="000000" w:themeColor="text1"/>
                <w:sz w:val="20"/>
                <w:szCs w:val="20"/>
              </w:rPr>
              <w:t>27 July,  07 Sept</w:t>
            </w:r>
          </w:p>
        </w:tc>
        <w:tc>
          <w:tcPr>
            <w:tcW w:w="1107" w:type="pct"/>
          </w:tcPr>
          <w:p w14:paraId="066C238A" w14:textId="77777777" w:rsidR="00722DF8" w:rsidRPr="00043A32" w:rsidRDefault="00722DF8" w:rsidP="00486D6C">
            <w:pPr>
              <w:rPr>
                <w:rFonts w:cstheme="minorHAnsi"/>
                <w:bCs/>
                <w:color w:val="000000" w:themeColor="text1"/>
                <w:sz w:val="20"/>
                <w:szCs w:val="20"/>
                <w:lang w:val="sv-SE"/>
              </w:rPr>
            </w:pPr>
            <w:r w:rsidRPr="00043A32">
              <w:rPr>
                <w:rFonts w:cstheme="minorHAnsi"/>
                <w:bCs/>
                <w:color w:val="000000" w:themeColor="text1"/>
                <w:sz w:val="20"/>
                <w:szCs w:val="20"/>
                <w:lang w:val="sv-SE"/>
              </w:rPr>
              <w:t>kheladze@ilo.org</w:t>
            </w:r>
          </w:p>
        </w:tc>
      </w:tr>
      <w:tr w:rsidR="00486D6C" w:rsidRPr="00043A32" w14:paraId="0CA292F9" w14:textId="77777777" w:rsidTr="00262425">
        <w:tc>
          <w:tcPr>
            <w:tcW w:w="224" w:type="pct"/>
          </w:tcPr>
          <w:p w14:paraId="6A0F7755"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9</w:t>
            </w:r>
          </w:p>
        </w:tc>
        <w:tc>
          <w:tcPr>
            <w:tcW w:w="617" w:type="pct"/>
          </w:tcPr>
          <w:p w14:paraId="6E61D95C"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ILO Moscow</w:t>
            </w:r>
          </w:p>
        </w:tc>
        <w:tc>
          <w:tcPr>
            <w:tcW w:w="671" w:type="pct"/>
            <w:gridSpan w:val="2"/>
          </w:tcPr>
          <w:p w14:paraId="38CD3F31" w14:textId="303B275C"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Mr Lejo Sibbels</w:t>
            </w:r>
          </w:p>
        </w:tc>
        <w:tc>
          <w:tcPr>
            <w:tcW w:w="1003" w:type="pct"/>
          </w:tcPr>
          <w:p w14:paraId="34FE08E1"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Sr ILS adviser, former CTA in Georgia</w:t>
            </w:r>
          </w:p>
        </w:tc>
        <w:tc>
          <w:tcPr>
            <w:tcW w:w="579" w:type="pct"/>
          </w:tcPr>
          <w:p w14:paraId="250017A2" w14:textId="67B68DAC" w:rsidR="00722DF8" w:rsidRPr="00043A32" w:rsidRDefault="0021593B" w:rsidP="00486D6C">
            <w:pPr>
              <w:rPr>
                <w:rFonts w:cstheme="minorHAnsi"/>
                <w:bCs/>
                <w:color w:val="000000" w:themeColor="text1"/>
                <w:sz w:val="20"/>
                <w:szCs w:val="20"/>
              </w:rPr>
            </w:pPr>
            <w:r>
              <w:rPr>
                <w:rFonts w:cstheme="minorHAnsi"/>
                <w:bCs/>
                <w:color w:val="000000" w:themeColor="text1"/>
                <w:sz w:val="20"/>
                <w:szCs w:val="20"/>
              </w:rPr>
              <w:t>M</w:t>
            </w:r>
          </w:p>
        </w:tc>
        <w:tc>
          <w:tcPr>
            <w:tcW w:w="799" w:type="pct"/>
          </w:tcPr>
          <w:p w14:paraId="10A75D8F" w14:textId="0AC79086"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09 Sept.</w:t>
            </w:r>
          </w:p>
        </w:tc>
        <w:tc>
          <w:tcPr>
            <w:tcW w:w="1107" w:type="pct"/>
          </w:tcPr>
          <w:p w14:paraId="7FBCE4CD"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sibbel@ilo.org</w:t>
            </w:r>
          </w:p>
        </w:tc>
      </w:tr>
      <w:tr w:rsidR="00486D6C" w:rsidRPr="00043A32" w14:paraId="3468984B" w14:textId="77777777" w:rsidTr="00262425">
        <w:tc>
          <w:tcPr>
            <w:tcW w:w="224" w:type="pct"/>
          </w:tcPr>
          <w:p w14:paraId="53ED0FBB"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10</w:t>
            </w:r>
          </w:p>
        </w:tc>
        <w:tc>
          <w:tcPr>
            <w:tcW w:w="617" w:type="pct"/>
          </w:tcPr>
          <w:p w14:paraId="48815864"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IMPAQ /USDOL</w:t>
            </w:r>
          </w:p>
        </w:tc>
        <w:tc>
          <w:tcPr>
            <w:tcW w:w="671" w:type="pct"/>
            <w:gridSpan w:val="2"/>
          </w:tcPr>
          <w:p w14:paraId="2528DDE7"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Ms Elza Jgerenaia</w:t>
            </w:r>
          </w:p>
        </w:tc>
        <w:tc>
          <w:tcPr>
            <w:tcW w:w="1003" w:type="pct"/>
          </w:tcPr>
          <w:p w14:paraId="2BD5BE23"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IMPAQT – USDOL project</w:t>
            </w:r>
          </w:p>
        </w:tc>
        <w:tc>
          <w:tcPr>
            <w:tcW w:w="579" w:type="pct"/>
          </w:tcPr>
          <w:p w14:paraId="09BA3BC6" w14:textId="6165FC03" w:rsidR="00722DF8" w:rsidRPr="00043A32" w:rsidRDefault="0021593B" w:rsidP="00486D6C">
            <w:pPr>
              <w:rPr>
                <w:rFonts w:cstheme="minorHAnsi"/>
                <w:bCs/>
                <w:color w:val="000000" w:themeColor="text1"/>
                <w:sz w:val="20"/>
                <w:szCs w:val="20"/>
              </w:rPr>
            </w:pPr>
            <w:r>
              <w:rPr>
                <w:rFonts w:cstheme="minorHAnsi"/>
                <w:bCs/>
                <w:color w:val="000000" w:themeColor="text1"/>
                <w:sz w:val="20"/>
                <w:szCs w:val="20"/>
              </w:rPr>
              <w:t>F</w:t>
            </w:r>
          </w:p>
        </w:tc>
        <w:tc>
          <w:tcPr>
            <w:tcW w:w="799" w:type="pct"/>
          </w:tcPr>
          <w:p w14:paraId="41EC08AD" w14:textId="53EEC2F6"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17 Sept.</w:t>
            </w:r>
          </w:p>
        </w:tc>
        <w:tc>
          <w:tcPr>
            <w:tcW w:w="1107" w:type="pct"/>
          </w:tcPr>
          <w:p w14:paraId="1715A506"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 xml:space="preserve">ejgerenaia.ctr@impaqtint.com </w:t>
            </w:r>
          </w:p>
        </w:tc>
      </w:tr>
      <w:tr w:rsidR="00486D6C" w:rsidRPr="00C3210D" w14:paraId="02725532" w14:textId="77777777" w:rsidTr="00262425">
        <w:tc>
          <w:tcPr>
            <w:tcW w:w="224" w:type="pct"/>
          </w:tcPr>
          <w:p w14:paraId="2BA7492B"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11</w:t>
            </w:r>
          </w:p>
        </w:tc>
        <w:tc>
          <w:tcPr>
            <w:tcW w:w="617" w:type="pct"/>
          </w:tcPr>
          <w:p w14:paraId="4BAEBAE1"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ILO Moscow</w:t>
            </w:r>
          </w:p>
        </w:tc>
        <w:tc>
          <w:tcPr>
            <w:tcW w:w="671" w:type="pct"/>
            <w:gridSpan w:val="2"/>
          </w:tcPr>
          <w:p w14:paraId="094435CA" w14:textId="7777777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Ms Olga Koualeva</w:t>
            </w:r>
          </w:p>
        </w:tc>
        <w:tc>
          <w:tcPr>
            <w:tcW w:w="1003" w:type="pct"/>
          </w:tcPr>
          <w:p w14:paraId="18D03704" w14:textId="2EF582EA" w:rsidR="00722DF8" w:rsidRPr="00C3210D" w:rsidRDefault="00722DF8" w:rsidP="00486D6C">
            <w:pPr>
              <w:rPr>
                <w:rFonts w:cstheme="minorHAnsi"/>
                <w:bCs/>
                <w:color w:val="000000" w:themeColor="text1"/>
                <w:sz w:val="20"/>
                <w:szCs w:val="20"/>
              </w:rPr>
            </w:pPr>
            <w:r w:rsidRPr="00C3210D">
              <w:rPr>
                <w:rFonts w:cstheme="minorHAnsi"/>
                <w:bCs/>
                <w:color w:val="000000" w:themeColor="text1"/>
                <w:sz w:val="20"/>
                <w:szCs w:val="20"/>
              </w:rPr>
              <w:t>Director of ILO Decent Work Technical Support Team and Country Office for Easter</w:t>
            </w:r>
            <w:r>
              <w:rPr>
                <w:rFonts w:cstheme="minorHAnsi"/>
                <w:bCs/>
                <w:color w:val="000000" w:themeColor="text1"/>
                <w:sz w:val="20"/>
                <w:szCs w:val="20"/>
              </w:rPr>
              <w:t>n</w:t>
            </w:r>
            <w:r w:rsidRPr="00C3210D">
              <w:rPr>
                <w:rFonts w:cstheme="minorHAnsi"/>
                <w:bCs/>
                <w:color w:val="000000" w:themeColor="text1"/>
                <w:sz w:val="20"/>
                <w:szCs w:val="20"/>
              </w:rPr>
              <w:t xml:space="preserve"> Europe and Central Asia</w:t>
            </w:r>
          </w:p>
        </w:tc>
        <w:tc>
          <w:tcPr>
            <w:tcW w:w="579" w:type="pct"/>
          </w:tcPr>
          <w:p w14:paraId="5AD96D12" w14:textId="2081FAF3" w:rsidR="00722DF8" w:rsidRDefault="0021593B" w:rsidP="00486D6C">
            <w:pPr>
              <w:rPr>
                <w:rFonts w:cstheme="minorHAnsi"/>
                <w:bCs/>
                <w:color w:val="000000" w:themeColor="text1"/>
                <w:sz w:val="20"/>
                <w:szCs w:val="20"/>
              </w:rPr>
            </w:pPr>
            <w:r>
              <w:rPr>
                <w:rFonts w:cstheme="minorHAnsi"/>
                <w:bCs/>
                <w:color w:val="000000" w:themeColor="text1"/>
                <w:sz w:val="20"/>
                <w:szCs w:val="20"/>
              </w:rPr>
              <w:t>F</w:t>
            </w:r>
          </w:p>
        </w:tc>
        <w:tc>
          <w:tcPr>
            <w:tcW w:w="799" w:type="pct"/>
          </w:tcPr>
          <w:p w14:paraId="06DB4383" w14:textId="58F8C639" w:rsidR="00722DF8" w:rsidRPr="00043A32" w:rsidRDefault="00722DF8" w:rsidP="00486D6C">
            <w:pPr>
              <w:rPr>
                <w:rFonts w:cstheme="minorHAnsi"/>
                <w:bCs/>
                <w:color w:val="000000" w:themeColor="text1"/>
                <w:sz w:val="20"/>
                <w:szCs w:val="20"/>
              </w:rPr>
            </w:pPr>
            <w:r>
              <w:rPr>
                <w:rFonts w:cstheme="minorHAnsi"/>
                <w:bCs/>
                <w:color w:val="000000" w:themeColor="text1"/>
                <w:sz w:val="20"/>
                <w:szCs w:val="20"/>
              </w:rPr>
              <w:t>23 October</w:t>
            </w:r>
          </w:p>
        </w:tc>
        <w:tc>
          <w:tcPr>
            <w:tcW w:w="1107" w:type="pct"/>
          </w:tcPr>
          <w:p w14:paraId="24B9AEC4" w14:textId="22C8A726" w:rsidR="00722DF8" w:rsidRPr="00043A32" w:rsidRDefault="00722DF8" w:rsidP="00486D6C">
            <w:pPr>
              <w:rPr>
                <w:rFonts w:cstheme="minorHAnsi"/>
                <w:bCs/>
                <w:color w:val="000000" w:themeColor="text1"/>
                <w:sz w:val="20"/>
                <w:szCs w:val="20"/>
              </w:rPr>
            </w:pPr>
            <w:r w:rsidRPr="00933216">
              <w:rPr>
                <w:rFonts w:cstheme="minorHAnsi"/>
                <w:bCs/>
                <w:color w:val="000000" w:themeColor="text1"/>
                <w:sz w:val="20"/>
                <w:szCs w:val="20"/>
              </w:rPr>
              <w:t>mailto:koulaeva@ilo.org</w:t>
            </w:r>
          </w:p>
        </w:tc>
      </w:tr>
      <w:tr w:rsidR="00486D6C" w:rsidRPr="001C5018" w14:paraId="522B56C3" w14:textId="77777777" w:rsidTr="00262425">
        <w:tc>
          <w:tcPr>
            <w:tcW w:w="224" w:type="pct"/>
          </w:tcPr>
          <w:p w14:paraId="445DA1BB" w14:textId="73761C06" w:rsidR="00722DF8" w:rsidRPr="00043A32" w:rsidRDefault="00722DF8" w:rsidP="00486D6C">
            <w:pPr>
              <w:rPr>
                <w:rFonts w:cstheme="minorHAnsi"/>
                <w:bCs/>
                <w:color w:val="000000" w:themeColor="text1"/>
                <w:sz w:val="20"/>
                <w:szCs w:val="20"/>
              </w:rPr>
            </w:pPr>
            <w:r>
              <w:rPr>
                <w:rFonts w:cstheme="minorHAnsi"/>
                <w:bCs/>
                <w:color w:val="000000" w:themeColor="text1"/>
                <w:sz w:val="20"/>
                <w:szCs w:val="20"/>
              </w:rPr>
              <w:t>12</w:t>
            </w:r>
          </w:p>
        </w:tc>
        <w:tc>
          <w:tcPr>
            <w:tcW w:w="617" w:type="pct"/>
          </w:tcPr>
          <w:p w14:paraId="57126371" w14:textId="2F49E72B"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ILO Moscow</w:t>
            </w:r>
          </w:p>
        </w:tc>
        <w:tc>
          <w:tcPr>
            <w:tcW w:w="671" w:type="pct"/>
            <w:gridSpan w:val="2"/>
          </w:tcPr>
          <w:p w14:paraId="777DBE17" w14:textId="1C01173F" w:rsidR="00722DF8" w:rsidRPr="00043A32" w:rsidRDefault="00722DF8" w:rsidP="00486D6C">
            <w:pPr>
              <w:rPr>
                <w:rFonts w:cstheme="minorHAnsi"/>
                <w:bCs/>
                <w:color w:val="000000" w:themeColor="text1"/>
                <w:sz w:val="20"/>
                <w:szCs w:val="20"/>
              </w:rPr>
            </w:pPr>
            <w:r w:rsidRPr="001C5018">
              <w:rPr>
                <w:rFonts w:cstheme="minorHAnsi"/>
                <w:bCs/>
                <w:color w:val="000000" w:themeColor="text1"/>
                <w:sz w:val="20"/>
                <w:szCs w:val="20"/>
              </w:rPr>
              <w:t>Mr. Gocha Aleksandria</w:t>
            </w:r>
          </w:p>
        </w:tc>
        <w:tc>
          <w:tcPr>
            <w:tcW w:w="1003" w:type="pct"/>
          </w:tcPr>
          <w:p w14:paraId="2DF2629B" w14:textId="49DD398D" w:rsidR="00722DF8" w:rsidRPr="001C5018" w:rsidRDefault="00722DF8" w:rsidP="00486D6C">
            <w:pPr>
              <w:rPr>
                <w:rFonts w:cstheme="minorHAnsi"/>
                <w:bCs/>
                <w:color w:val="000000" w:themeColor="text1"/>
                <w:sz w:val="20"/>
                <w:szCs w:val="20"/>
              </w:rPr>
            </w:pPr>
            <w:r w:rsidRPr="001C5018">
              <w:rPr>
                <w:rFonts w:cstheme="minorHAnsi"/>
                <w:bCs/>
                <w:color w:val="000000" w:themeColor="text1"/>
                <w:sz w:val="20"/>
                <w:szCs w:val="20"/>
              </w:rPr>
              <w:t>Senior Specialist in Workers’ Activities</w:t>
            </w:r>
          </w:p>
        </w:tc>
        <w:tc>
          <w:tcPr>
            <w:tcW w:w="579" w:type="pct"/>
          </w:tcPr>
          <w:p w14:paraId="1DE0D7C5" w14:textId="3584F96B" w:rsidR="00722DF8" w:rsidRDefault="0021593B" w:rsidP="00486D6C">
            <w:pPr>
              <w:rPr>
                <w:rFonts w:cstheme="minorHAnsi"/>
                <w:bCs/>
                <w:color w:val="000000" w:themeColor="text1"/>
                <w:sz w:val="20"/>
                <w:szCs w:val="20"/>
              </w:rPr>
            </w:pPr>
            <w:r>
              <w:rPr>
                <w:rFonts w:cstheme="minorHAnsi"/>
                <w:bCs/>
                <w:color w:val="000000" w:themeColor="text1"/>
                <w:sz w:val="20"/>
                <w:szCs w:val="20"/>
              </w:rPr>
              <w:t>M</w:t>
            </w:r>
          </w:p>
        </w:tc>
        <w:tc>
          <w:tcPr>
            <w:tcW w:w="799" w:type="pct"/>
          </w:tcPr>
          <w:p w14:paraId="46BD9DAA" w14:textId="0DD4201E" w:rsidR="00722DF8" w:rsidRPr="00043A32" w:rsidRDefault="00722DF8" w:rsidP="00486D6C">
            <w:pPr>
              <w:rPr>
                <w:rFonts w:cstheme="minorHAnsi"/>
                <w:bCs/>
                <w:color w:val="000000" w:themeColor="text1"/>
                <w:sz w:val="20"/>
                <w:szCs w:val="20"/>
              </w:rPr>
            </w:pPr>
            <w:r>
              <w:rPr>
                <w:rFonts w:cstheme="minorHAnsi"/>
                <w:bCs/>
                <w:color w:val="000000" w:themeColor="text1"/>
                <w:sz w:val="20"/>
                <w:szCs w:val="20"/>
              </w:rPr>
              <w:t>21 October</w:t>
            </w:r>
          </w:p>
        </w:tc>
        <w:tc>
          <w:tcPr>
            <w:tcW w:w="1107" w:type="pct"/>
          </w:tcPr>
          <w:p w14:paraId="735655ED" w14:textId="201D5521" w:rsidR="00722DF8" w:rsidRPr="00043A32" w:rsidRDefault="00722DF8" w:rsidP="00486D6C">
            <w:pPr>
              <w:rPr>
                <w:rFonts w:cstheme="minorHAnsi"/>
                <w:bCs/>
                <w:color w:val="000000" w:themeColor="text1"/>
                <w:sz w:val="20"/>
                <w:szCs w:val="20"/>
              </w:rPr>
            </w:pPr>
            <w:r w:rsidRPr="008C2F66">
              <w:rPr>
                <w:rFonts w:cstheme="minorHAnsi"/>
                <w:bCs/>
                <w:color w:val="000000" w:themeColor="text1"/>
                <w:sz w:val="20"/>
                <w:szCs w:val="20"/>
              </w:rPr>
              <w:t>aleksandria@ilo.org</w:t>
            </w:r>
          </w:p>
        </w:tc>
      </w:tr>
      <w:tr w:rsidR="00486D6C" w:rsidRPr="001C5018" w14:paraId="40835973" w14:textId="77777777" w:rsidTr="00262425">
        <w:tc>
          <w:tcPr>
            <w:tcW w:w="224" w:type="pct"/>
          </w:tcPr>
          <w:p w14:paraId="53A1C2B2" w14:textId="3C8BF898" w:rsidR="00722DF8" w:rsidRPr="00043A32" w:rsidRDefault="00722DF8" w:rsidP="00486D6C">
            <w:pPr>
              <w:rPr>
                <w:rFonts w:cstheme="minorHAnsi"/>
                <w:bCs/>
                <w:color w:val="000000" w:themeColor="text1"/>
                <w:sz w:val="20"/>
                <w:szCs w:val="20"/>
              </w:rPr>
            </w:pPr>
            <w:r>
              <w:rPr>
                <w:rFonts w:cstheme="minorHAnsi"/>
                <w:bCs/>
                <w:color w:val="000000" w:themeColor="text1"/>
                <w:sz w:val="20"/>
                <w:szCs w:val="20"/>
              </w:rPr>
              <w:t>13</w:t>
            </w:r>
          </w:p>
        </w:tc>
        <w:tc>
          <w:tcPr>
            <w:tcW w:w="617" w:type="pct"/>
          </w:tcPr>
          <w:p w14:paraId="7FB71315" w14:textId="41363017" w:rsidR="00722DF8" w:rsidRPr="00043A32" w:rsidRDefault="00722DF8" w:rsidP="00486D6C">
            <w:pPr>
              <w:rPr>
                <w:rFonts w:cstheme="minorHAnsi"/>
                <w:bCs/>
                <w:color w:val="000000" w:themeColor="text1"/>
                <w:sz w:val="20"/>
                <w:szCs w:val="20"/>
              </w:rPr>
            </w:pPr>
            <w:r w:rsidRPr="00043A32">
              <w:rPr>
                <w:rFonts w:cstheme="minorHAnsi"/>
                <w:bCs/>
                <w:color w:val="000000" w:themeColor="text1"/>
                <w:sz w:val="20"/>
                <w:szCs w:val="20"/>
              </w:rPr>
              <w:t>ILO Moscow</w:t>
            </w:r>
          </w:p>
        </w:tc>
        <w:tc>
          <w:tcPr>
            <w:tcW w:w="671" w:type="pct"/>
            <w:gridSpan w:val="2"/>
          </w:tcPr>
          <w:p w14:paraId="2D640677" w14:textId="64AF6619" w:rsidR="00722DF8" w:rsidRPr="00043A32" w:rsidRDefault="00722DF8" w:rsidP="00486D6C">
            <w:pPr>
              <w:rPr>
                <w:rFonts w:cstheme="minorHAnsi"/>
                <w:bCs/>
                <w:color w:val="000000" w:themeColor="text1"/>
                <w:sz w:val="20"/>
                <w:szCs w:val="20"/>
              </w:rPr>
            </w:pPr>
            <w:r w:rsidRPr="001C5018">
              <w:rPr>
                <w:rFonts w:cstheme="minorHAnsi"/>
                <w:bCs/>
                <w:color w:val="000000" w:themeColor="text1"/>
                <w:sz w:val="20"/>
                <w:szCs w:val="20"/>
              </w:rPr>
              <w:t>Mr. Vladimir Curovic-</w:t>
            </w:r>
          </w:p>
        </w:tc>
        <w:tc>
          <w:tcPr>
            <w:tcW w:w="1003" w:type="pct"/>
          </w:tcPr>
          <w:p w14:paraId="7158C431" w14:textId="314E14C8" w:rsidR="00722DF8" w:rsidRPr="00043A32" w:rsidRDefault="00722DF8" w:rsidP="00486D6C">
            <w:pPr>
              <w:rPr>
                <w:rFonts w:cstheme="minorHAnsi"/>
                <w:bCs/>
                <w:color w:val="000000" w:themeColor="text1"/>
                <w:sz w:val="20"/>
                <w:szCs w:val="20"/>
              </w:rPr>
            </w:pPr>
            <w:r w:rsidRPr="001C5018">
              <w:rPr>
                <w:rFonts w:cstheme="minorHAnsi"/>
                <w:bCs/>
                <w:color w:val="000000" w:themeColor="text1"/>
                <w:sz w:val="20"/>
                <w:szCs w:val="20"/>
              </w:rPr>
              <w:t>Senior Specialist in Employers’ Activities</w:t>
            </w:r>
          </w:p>
        </w:tc>
        <w:tc>
          <w:tcPr>
            <w:tcW w:w="579" w:type="pct"/>
          </w:tcPr>
          <w:p w14:paraId="52C141A4" w14:textId="4961601A" w:rsidR="00722DF8" w:rsidRDefault="0021593B" w:rsidP="00486D6C">
            <w:pPr>
              <w:rPr>
                <w:rFonts w:cstheme="minorHAnsi"/>
                <w:bCs/>
                <w:color w:val="000000" w:themeColor="text1"/>
                <w:sz w:val="20"/>
                <w:szCs w:val="20"/>
              </w:rPr>
            </w:pPr>
            <w:r>
              <w:rPr>
                <w:rFonts w:cstheme="minorHAnsi"/>
                <w:bCs/>
                <w:color w:val="000000" w:themeColor="text1"/>
                <w:sz w:val="20"/>
                <w:szCs w:val="20"/>
              </w:rPr>
              <w:t>M</w:t>
            </w:r>
          </w:p>
        </w:tc>
        <w:tc>
          <w:tcPr>
            <w:tcW w:w="799" w:type="pct"/>
          </w:tcPr>
          <w:p w14:paraId="756B7825" w14:textId="6282E613" w:rsidR="00722DF8" w:rsidRPr="00043A32" w:rsidRDefault="00722DF8" w:rsidP="00486D6C">
            <w:pPr>
              <w:rPr>
                <w:rFonts w:cstheme="minorHAnsi"/>
                <w:bCs/>
                <w:color w:val="000000" w:themeColor="text1"/>
                <w:sz w:val="20"/>
                <w:szCs w:val="20"/>
              </w:rPr>
            </w:pPr>
            <w:r>
              <w:rPr>
                <w:rFonts w:cstheme="minorHAnsi"/>
                <w:bCs/>
                <w:color w:val="000000" w:themeColor="text1"/>
                <w:sz w:val="20"/>
                <w:szCs w:val="20"/>
              </w:rPr>
              <w:t>21 October</w:t>
            </w:r>
          </w:p>
        </w:tc>
        <w:tc>
          <w:tcPr>
            <w:tcW w:w="1107" w:type="pct"/>
          </w:tcPr>
          <w:p w14:paraId="36ED1675" w14:textId="77777777" w:rsidR="00722DF8" w:rsidRPr="00043A32" w:rsidRDefault="00722DF8" w:rsidP="00486D6C">
            <w:pPr>
              <w:rPr>
                <w:rFonts w:cstheme="minorHAnsi"/>
                <w:bCs/>
                <w:color w:val="000000" w:themeColor="text1"/>
                <w:sz w:val="20"/>
                <w:szCs w:val="20"/>
              </w:rPr>
            </w:pPr>
          </w:p>
        </w:tc>
      </w:tr>
    </w:tbl>
    <w:p w14:paraId="773B1748" w14:textId="77777777" w:rsidR="008B15E1" w:rsidRPr="001C5018" w:rsidRDefault="008B15E1" w:rsidP="008B15E1">
      <w:pPr>
        <w:rPr>
          <w:bCs/>
          <w:color w:val="FF0000"/>
          <w:sz w:val="20"/>
          <w:szCs w:val="20"/>
        </w:rPr>
      </w:pPr>
    </w:p>
    <w:p w14:paraId="30F9273C" w14:textId="77777777" w:rsidR="008B15E1" w:rsidRPr="00043A32" w:rsidRDefault="008B15E1" w:rsidP="008B15E1">
      <w:pPr>
        <w:spacing w:line="257" w:lineRule="auto"/>
        <w:jc w:val="center"/>
        <w:rPr>
          <w:rFonts w:cstheme="minorHAnsi"/>
          <w:b/>
          <w:bCs/>
          <w:sz w:val="20"/>
          <w:szCs w:val="20"/>
        </w:rPr>
      </w:pPr>
    </w:p>
    <w:tbl>
      <w:tblPr>
        <w:tblStyle w:val="TableGrid"/>
        <w:tblW w:w="9067" w:type="dxa"/>
        <w:tblInd w:w="-5" w:type="dxa"/>
        <w:tblLayout w:type="fixed"/>
        <w:tblLook w:val="04A0" w:firstRow="1" w:lastRow="0" w:firstColumn="1" w:lastColumn="0" w:noHBand="0" w:noVBand="1"/>
      </w:tblPr>
      <w:tblGrid>
        <w:gridCol w:w="562"/>
        <w:gridCol w:w="2114"/>
        <w:gridCol w:w="2539"/>
        <w:gridCol w:w="1159"/>
        <w:gridCol w:w="851"/>
        <w:gridCol w:w="1842"/>
      </w:tblGrid>
      <w:tr w:rsidR="006E0B21" w:rsidRPr="00043A32" w14:paraId="2E017D8B" w14:textId="77777777" w:rsidTr="00262425">
        <w:tc>
          <w:tcPr>
            <w:tcW w:w="9067" w:type="dxa"/>
            <w:gridSpan w:val="6"/>
            <w:tcBorders>
              <w:top w:val="single" w:sz="8" w:space="0" w:color="auto"/>
              <w:left w:val="single" w:sz="8" w:space="0" w:color="auto"/>
              <w:bottom w:val="single" w:sz="8" w:space="0" w:color="auto"/>
              <w:right w:val="single" w:sz="8" w:space="0" w:color="auto"/>
            </w:tcBorders>
            <w:shd w:val="clear" w:color="auto" w:fill="70AD47" w:themeFill="accent6"/>
          </w:tcPr>
          <w:p w14:paraId="6162FFF0" w14:textId="6C286A15" w:rsidR="006E0B21" w:rsidRPr="00043A32" w:rsidRDefault="006E0B21" w:rsidP="00262425">
            <w:pPr>
              <w:jc w:val="center"/>
              <w:rPr>
                <w:rFonts w:ascii="Calibri" w:eastAsia="Calibri" w:hAnsi="Calibri" w:cs="Calibri"/>
                <w:sz w:val="20"/>
                <w:szCs w:val="20"/>
              </w:rPr>
            </w:pPr>
            <w:r w:rsidRPr="00043A32">
              <w:rPr>
                <w:rFonts w:cstheme="minorHAnsi"/>
                <w:b/>
                <w:bCs/>
                <w:sz w:val="20"/>
                <w:szCs w:val="20"/>
              </w:rPr>
              <w:lastRenderedPageBreak/>
              <w:t>Government Partners</w:t>
            </w:r>
          </w:p>
        </w:tc>
      </w:tr>
      <w:tr w:rsidR="00722DF8" w:rsidRPr="00043A32" w14:paraId="3174AA4F" w14:textId="77777777" w:rsidTr="00262425">
        <w:tc>
          <w:tcPr>
            <w:tcW w:w="562" w:type="dxa"/>
            <w:tcBorders>
              <w:top w:val="single" w:sz="8" w:space="0" w:color="auto"/>
              <w:left w:val="single" w:sz="8" w:space="0" w:color="auto"/>
              <w:bottom w:val="single" w:sz="8" w:space="0" w:color="auto"/>
              <w:right w:val="single" w:sz="8" w:space="0" w:color="auto"/>
            </w:tcBorders>
          </w:tcPr>
          <w:p w14:paraId="0A3A11CB" w14:textId="77777777" w:rsidR="00722DF8" w:rsidRPr="00043A32" w:rsidRDefault="00722DF8" w:rsidP="00262425">
            <w:pPr>
              <w:rPr>
                <w:sz w:val="20"/>
                <w:szCs w:val="20"/>
              </w:rPr>
            </w:pPr>
            <w:bookmarkStart w:id="86" w:name="_Hlk50623364"/>
            <w:r w:rsidRPr="00043A32">
              <w:rPr>
                <w:rFonts w:ascii="Calibri" w:eastAsia="Calibri" w:hAnsi="Calibri" w:cs="Calibri"/>
                <w:sz w:val="20"/>
                <w:szCs w:val="20"/>
              </w:rPr>
              <w:t xml:space="preserve"> </w:t>
            </w:r>
          </w:p>
        </w:tc>
        <w:tc>
          <w:tcPr>
            <w:tcW w:w="2114" w:type="dxa"/>
            <w:tcBorders>
              <w:top w:val="single" w:sz="8" w:space="0" w:color="auto"/>
              <w:left w:val="single" w:sz="8" w:space="0" w:color="auto"/>
              <w:bottom w:val="single" w:sz="8" w:space="0" w:color="auto"/>
              <w:right w:val="single" w:sz="8" w:space="0" w:color="auto"/>
            </w:tcBorders>
          </w:tcPr>
          <w:p w14:paraId="70C9597B" w14:textId="77777777" w:rsidR="00722DF8" w:rsidRPr="00043A32" w:rsidRDefault="00722DF8" w:rsidP="00262425">
            <w:pPr>
              <w:rPr>
                <w:sz w:val="20"/>
                <w:szCs w:val="20"/>
              </w:rPr>
            </w:pPr>
            <w:r w:rsidRPr="00043A32">
              <w:rPr>
                <w:rFonts w:ascii="Calibri" w:eastAsia="Calibri" w:hAnsi="Calibri" w:cs="Calibri"/>
                <w:sz w:val="20"/>
                <w:szCs w:val="20"/>
              </w:rPr>
              <w:t>Name</w:t>
            </w:r>
          </w:p>
        </w:tc>
        <w:tc>
          <w:tcPr>
            <w:tcW w:w="2539" w:type="dxa"/>
            <w:tcBorders>
              <w:top w:val="single" w:sz="8" w:space="0" w:color="auto"/>
              <w:left w:val="single" w:sz="8" w:space="0" w:color="auto"/>
              <w:bottom w:val="single" w:sz="8" w:space="0" w:color="auto"/>
              <w:right w:val="single" w:sz="8" w:space="0" w:color="auto"/>
            </w:tcBorders>
          </w:tcPr>
          <w:p w14:paraId="777AC17C" w14:textId="77777777" w:rsidR="00722DF8" w:rsidRPr="00043A32" w:rsidRDefault="00722DF8" w:rsidP="00262425">
            <w:pPr>
              <w:rPr>
                <w:sz w:val="20"/>
                <w:szCs w:val="20"/>
              </w:rPr>
            </w:pPr>
            <w:r w:rsidRPr="00043A32">
              <w:rPr>
                <w:rFonts w:ascii="Calibri" w:eastAsia="Calibri" w:hAnsi="Calibri" w:cs="Calibri"/>
                <w:sz w:val="20"/>
                <w:szCs w:val="20"/>
              </w:rPr>
              <w:t>Organization, Post</w:t>
            </w:r>
          </w:p>
        </w:tc>
        <w:tc>
          <w:tcPr>
            <w:tcW w:w="1159" w:type="dxa"/>
            <w:tcBorders>
              <w:top w:val="single" w:sz="8" w:space="0" w:color="auto"/>
              <w:left w:val="single" w:sz="8" w:space="0" w:color="auto"/>
              <w:bottom w:val="single" w:sz="8" w:space="0" w:color="auto"/>
              <w:right w:val="single" w:sz="8" w:space="0" w:color="auto"/>
            </w:tcBorders>
          </w:tcPr>
          <w:p w14:paraId="453CD8FD" w14:textId="02B612B5" w:rsidR="00722DF8" w:rsidRPr="00043A32" w:rsidRDefault="00722DF8" w:rsidP="00262425">
            <w:pPr>
              <w:rPr>
                <w:rFonts w:ascii="Calibri" w:eastAsia="Calibri" w:hAnsi="Calibri" w:cs="Calibri"/>
                <w:sz w:val="20"/>
                <w:szCs w:val="20"/>
              </w:rPr>
            </w:pPr>
            <w:r>
              <w:rPr>
                <w:rStyle w:val="Hyperlink"/>
                <w:rFonts w:cstheme="minorHAnsi"/>
                <w:b/>
                <w:color w:val="000000" w:themeColor="text1"/>
                <w:sz w:val="20"/>
                <w:szCs w:val="20"/>
                <w:u w:val="none"/>
              </w:rPr>
              <w:t>Gender</w:t>
            </w:r>
          </w:p>
        </w:tc>
        <w:tc>
          <w:tcPr>
            <w:tcW w:w="851" w:type="dxa"/>
            <w:tcBorders>
              <w:top w:val="single" w:sz="8" w:space="0" w:color="auto"/>
              <w:left w:val="single" w:sz="8" w:space="0" w:color="auto"/>
              <w:bottom w:val="single" w:sz="8" w:space="0" w:color="auto"/>
              <w:right w:val="single" w:sz="8" w:space="0" w:color="auto"/>
            </w:tcBorders>
          </w:tcPr>
          <w:p w14:paraId="3B5DB15A" w14:textId="2C15391D" w:rsidR="00722DF8" w:rsidRPr="00043A32" w:rsidRDefault="00722DF8" w:rsidP="00262425">
            <w:pPr>
              <w:rPr>
                <w:sz w:val="20"/>
                <w:szCs w:val="20"/>
              </w:rPr>
            </w:pPr>
            <w:r w:rsidRPr="00043A32">
              <w:rPr>
                <w:rFonts w:ascii="Calibri" w:eastAsia="Calibri" w:hAnsi="Calibri" w:cs="Calibri"/>
                <w:sz w:val="20"/>
                <w:szCs w:val="20"/>
              </w:rPr>
              <w:t>Date</w:t>
            </w:r>
          </w:p>
        </w:tc>
        <w:tc>
          <w:tcPr>
            <w:tcW w:w="1842" w:type="dxa"/>
            <w:tcBorders>
              <w:top w:val="single" w:sz="8" w:space="0" w:color="auto"/>
              <w:left w:val="single" w:sz="8" w:space="0" w:color="auto"/>
              <w:bottom w:val="single" w:sz="8" w:space="0" w:color="auto"/>
              <w:right w:val="single" w:sz="8" w:space="0" w:color="auto"/>
            </w:tcBorders>
          </w:tcPr>
          <w:p w14:paraId="1469948D" w14:textId="77777777" w:rsidR="00722DF8" w:rsidRPr="00043A32" w:rsidRDefault="00722DF8" w:rsidP="00262425">
            <w:pPr>
              <w:rPr>
                <w:rFonts w:ascii="Calibri" w:eastAsia="Calibri" w:hAnsi="Calibri" w:cs="Calibri"/>
                <w:sz w:val="20"/>
                <w:szCs w:val="20"/>
              </w:rPr>
            </w:pPr>
            <w:r w:rsidRPr="00043A32">
              <w:rPr>
                <w:rFonts w:ascii="Calibri" w:eastAsia="Calibri" w:hAnsi="Calibri" w:cs="Calibri"/>
                <w:sz w:val="20"/>
                <w:szCs w:val="20"/>
              </w:rPr>
              <w:t>email</w:t>
            </w:r>
          </w:p>
        </w:tc>
      </w:tr>
      <w:tr w:rsidR="00722DF8" w:rsidRPr="00043A32" w14:paraId="3152C606" w14:textId="77777777" w:rsidTr="00262425">
        <w:tc>
          <w:tcPr>
            <w:tcW w:w="562" w:type="dxa"/>
            <w:tcBorders>
              <w:top w:val="single" w:sz="8" w:space="0" w:color="auto"/>
              <w:left w:val="single" w:sz="8" w:space="0" w:color="auto"/>
              <w:bottom w:val="single" w:sz="8" w:space="0" w:color="auto"/>
              <w:right w:val="single" w:sz="8" w:space="0" w:color="auto"/>
            </w:tcBorders>
          </w:tcPr>
          <w:p w14:paraId="63B65E4E" w14:textId="3912AED6" w:rsidR="00722DF8" w:rsidRPr="00043A32" w:rsidRDefault="00722DF8" w:rsidP="00262425">
            <w:pPr>
              <w:rPr>
                <w:sz w:val="20"/>
                <w:szCs w:val="20"/>
                <w:lang w:val="da-DK"/>
              </w:rPr>
            </w:pPr>
            <w:r w:rsidRPr="00043A32">
              <w:rPr>
                <w:rFonts w:ascii="Calibri" w:eastAsia="Calibri" w:hAnsi="Calibri" w:cs="Calibri"/>
                <w:sz w:val="20"/>
                <w:szCs w:val="20"/>
              </w:rPr>
              <w:t>1</w:t>
            </w:r>
            <w:r>
              <w:rPr>
                <w:rFonts w:ascii="Calibri" w:eastAsia="Calibri" w:hAnsi="Calibri" w:cs="Calibri"/>
                <w:sz w:val="20"/>
                <w:szCs w:val="20"/>
              </w:rPr>
              <w:t>4</w:t>
            </w:r>
          </w:p>
        </w:tc>
        <w:tc>
          <w:tcPr>
            <w:tcW w:w="2114" w:type="dxa"/>
            <w:tcBorders>
              <w:top w:val="single" w:sz="8" w:space="0" w:color="auto"/>
              <w:left w:val="single" w:sz="8" w:space="0" w:color="auto"/>
              <w:bottom w:val="single" w:sz="8" w:space="0" w:color="auto"/>
              <w:right w:val="single" w:sz="8" w:space="0" w:color="auto"/>
            </w:tcBorders>
          </w:tcPr>
          <w:p w14:paraId="664CCCB8" w14:textId="77777777" w:rsidR="00722DF8" w:rsidRPr="00043A32" w:rsidRDefault="00722DF8" w:rsidP="00262425">
            <w:pPr>
              <w:rPr>
                <w:sz w:val="20"/>
                <w:szCs w:val="20"/>
              </w:rPr>
            </w:pPr>
            <w:r w:rsidRPr="00043A32">
              <w:rPr>
                <w:rFonts w:ascii="Calibri" w:eastAsia="Calibri" w:hAnsi="Calibri" w:cs="Calibri"/>
                <w:sz w:val="20"/>
                <w:szCs w:val="20"/>
              </w:rPr>
              <w:t>Ms. Lika Klimiashvili</w:t>
            </w:r>
          </w:p>
        </w:tc>
        <w:tc>
          <w:tcPr>
            <w:tcW w:w="2539" w:type="dxa"/>
            <w:tcBorders>
              <w:top w:val="single" w:sz="8" w:space="0" w:color="auto"/>
              <w:left w:val="single" w:sz="8" w:space="0" w:color="auto"/>
              <w:bottom w:val="single" w:sz="8" w:space="0" w:color="auto"/>
              <w:right w:val="single" w:sz="8" w:space="0" w:color="auto"/>
            </w:tcBorders>
          </w:tcPr>
          <w:p w14:paraId="2B56AEBF" w14:textId="77777777" w:rsidR="00722DF8" w:rsidRPr="00043A32" w:rsidRDefault="00722DF8" w:rsidP="00262425">
            <w:pPr>
              <w:rPr>
                <w:sz w:val="20"/>
                <w:szCs w:val="20"/>
              </w:rPr>
            </w:pPr>
            <w:r w:rsidRPr="00043A32">
              <w:rPr>
                <w:rFonts w:ascii="Calibri" w:eastAsia="Calibri" w:hAnsi="Calibri" w:cs="Calibri"/>
                <w:sz w:val="20"/>
                <w:szCs w:val="20"/>
              </w:rPr>
              <w:t>Secretariat of TSPC, Ministry of Labor, Head of Division of Labor and Employment Policy and Labor Disputes</w:t>
            </w:r>
          </w:p>
        </w:tc>
        <w:tc>
          <w:tcPr>
            <w:tcW w:w="1159" w:type="dxa"/>
            <w:tcBorders>
              <w:top w:val="single" w:sz="8" w:space="0" w:color="auto"/>
              <w:left w:val="single" w:sz="8" w:space="0" w:color="auto"/>
              <w:bottom w:val="single" w:sz="8" w:space="0" w:color="auto"/>
              <w:right w:val="single" w:sz="8" w:space="0" w:color="auto"/>
            </w:tcBorders>
          </w:tcPr>
          <w:p w14:paraId="4B834D3A" w14:textId="34403373" w:rsidR="00722DF8" w:rsidRPr="00043A32" w:rsidRDefault="00722DF8" w:rsidP="00262425">
            <w:pPr>
              <w:rPr>
                <w:rFonts w:ascii="Calibri" w:eastAsia="Calibri" w:hAnsi="Calibri" w:cs="Calibri"/>
                <w:sz w:val="20"/>
                <w:szCs w:val="20"/>
              </w:rPr>
            </w:pPr>
            <w:r>
              <w:rPr>
                <w:rFonts w:ascii="Calibri" w:eastAsia="Calibri" w:hAnsi="Calibri" w:cs="Calibri"/>
                <w:sz w:val="20"/>
                <w:szCs w:val="20"/>
              </w:rPr>
              <w:t>F</w:t>
            </w:r>
          </w:p>
        </w:tc>
        <w:tc>
          <w:tcPr>
            <w:tcW w:w="851" w:type="dxa"/>
            <w:tcBorders>
              <w:top w:val="single" w:sz="8" w:space="0" w:color="auto"/>
              <w:left w:val="single" w:sz="8" w:space="0" w:color="auto"/>
              <w:bottom w:val="single" w:sz="8" w:space="0" w:color="auto"/>
              <w:right w:val="single" w:sz="8" w:space="0" w:color="auto"/>
            </w:tcBorders>
          </w:tcPr>
          <w:p w14:paraId="377AB18D" w14:textId="0004998C" w:rsidR="00722DF8" w:rsidRPr="00043A32" w:rsidRDefault="00722DF8" w:rsidP="00262425">
            <w:pPr>
              <w:rPr>
                <w:sz w:val="20"/>
                <w:szCs w:val="20"/>
              </w:rPr>
            </w:pPr>
            <w:r w:rsidRPr="00043A32">
              <w:rPr>
                <w:rFonts w:ascii="Calibri" w:eastAsia="Calibri" w:hAnsi="Calibri" w:cs="Calibri"/>
                <w:sz w:val="20"/>
                <w:szCs w:val="20"/>
              </w:rPr>
              <w:t>21.07</w:t>
            </w:r>
          </w:p>
        </w:tc>
        <w:tc>
          <w:tcPr>
            <w:tcW w:w="1842" w:type="dxa"/>
            <w:tcBorders>
              <w:top w:val="single" w:sz="8" w:space="0" w:color="auto"/>
              <w:left w:val="single" w:sz="8" w:space="0" w:color="auto"/>
              <w:bottom w:val="single" w:sz="8" w:space="0" w:color="auto"/>
              <w:right w:val="single" w:sz="8" w:space="0" w:color="auto"/>
            </w:tcBorders>
          </w:tcPr>
          <w:p w14:paraId="78FA31BB" w14:textId="77777777" w:rsidR="00722DF8" w:rsidRPr="00043A32" w:rsidRDefault="00E63424" w:rsidP="00262425">
            <w:pPr>
              <w:rPr>
                <w:rFonts w:ascii="Calibri" w:eastAsia="Calibri" w:hAnsi="Calibri" w:cs="Calibri"/>
                <w:sz w:val="20"/>
                <w:szCs w:val="20"/>
              </w:rPr>
            </w:pPr>
            <w:hyperlink r:id="rId20" w:history="1">
              <w:r w:rsidR="00722DF8" w:rsidRPr="00043A32">
                <w:rPr>
                  <w:rStyle w:val="Hyperlink"/>
                  <w:rFonts w:cstheme="minorHAnsi"/>
                  <w:bCs/>
                  <w:sz w:val="20"/>
                  <w:szCs w:val="20"/>
                </w:rPr>
                <w:t>lklimiashvili@moh.gov.ge</w:t>
              </w:r>
            </w:hyperlink>
          </w:p>
        </w:tc>
      </w:tr>
      <w:tr w:rsidR="00722DF8" w:rsidRPr="00043A32" w14:paraId="3A75BBB6" w14:textId="77777777" w:rsidTr="00262425">
        <w:tc>
          <w:tcPr>
            <w:tcW w:w="562" w:type="dxa"/>
            <w:tcBorders>
              <w:top w:val="single" w:sz="8" w:space="0" w:color="auto"/>
              <w:left w:val="single" w:sz="8" w:space="0" w:color="auto"/>
              <w:bottom w:val="single" w:sz="8" w:space="0" w:color="auto"/>
              <w:right w:val="single" w:sz="8" w:space="0" w:color="auto"/>
            </w:tcBorders>
          </w:tcPr>
          <w:p w14:paraId="4F83AE05" w14:textId="10DEC9A9" w:rsidR="00722DF8" w:rsidRPr="00043A32" w:rsidRDefault="00722DF8" w:rsidP="00262425">
            <w:pPr>
              <w:rPr>
                <w:rFonts w:cstheme="minorHAnsi"/>
                <w:sz w:val="20"/>
                <w:szCs w:val="20"/>
                <w:lang w:val="da-DK"/>
              </w:rPr>
            </w:pPr>
            <w:r w:rsidRPr="00043A32">
              <w:rPr>
                <w:rFonts w:cstheme="minorHAnsi"/>
                <w:sz w:val="20"/>
                <w:szCs w:val="20"/>
                <w:lang w:val="da-DK"/>
              </w:rPr>
              <w:t>1</w:t>
            </w:r>
            <w:r>
              <w:rPr>
                <w:rFonts w:cstheme="minorHAnsi"/>
                <w:sz w:val="20"/>
                <w:szCs w:val="20"/>
                <w:lang w:val="da-DK"/>
              </w:rPr>
              <w:t>5</w:t>
            </w:r>
          </w:p>
        </w:tc>
        <w:tc>
          <w:tcPr>
            <w:tcW w:w="2114" w:type="dxa"/>
            <w:tcBorders>
              <w:top w:val="single" w:sz="8" w:space="0" w:color="auto"/>
              <w:left w:val="single" w:sz="8" w:space="0" w:color="auto"/>
              <w:bottom w:val="single" w:sz="8" w:space="0" w:color="auto"/>
              <w:right w:val="single" w:sz="8" w:space="0" w:color="auto"/>
            </w:tcBorders>
          </w:tcPr>
          <w:p w14:paraId="09B7C77E" w14:textId="77777777" w:rsidR="00722DF8" w:rsidRPr="00043A32" w:rsidRDefault="00722DF8" w:rsidP="00262425">
            <w:pPr>
              <w:rPr>
                <w:rFonts w:cstheme="minorHAnsi"/>
                <w:sz w:val="20"/>
                <w:szCs w:val="20"/>
              </w:rPr>
            </w:pPr>
            <w:r w:rsidRPr="00043A32">
              <w:rPr>
                <w:rFonts w:eastAsia="Calibri" w:cstheme="minorHAnsi"/>
                <w:sz w:val="20"/>
                <w:szCs w:val="20"/>
              </w:rPr>
              <w:t>Ms. Kristine Kapanadze</w:t>
            </w:r>
          </w:p>
        </w:tc>
        <w:tc>
          <w:tcPr>
            <w:tcW w:w="2539" w:type="dxa"/>
            <w:tcBorders>
              <w:top w:val="single" w:sz="8" w:space="0" w:color="auto"/>
              <w:left w:val="single" w:sz="8" w:space="0" w:color="auto"/>
              <w:bottom w:val="single" w:sz="8" w:space="0" w:color="auto"/>
              <w:right w:val="single" w:sz="8" w:space="0" w:color="auto"/>
            </w:tcBorders>
          </w:tcPr>
          <w:p w14:paraId="6A6CDFCC" w14:textId="77777777" w:rsidR="00722DF8" w:rsidRPr="00043A32" w:rsidRDefault="00722DF8" w:rsidP="00262425">
            <w:pPr>
              <w:rPr>
                <w:rFonts w:cstheme="minorHAnsi"/>
                <w:sz w:val="20"/>
                <w:szCs w:val="20"/>
              </w:rPr>
            </w:pPr>
            <w:r w:rsidRPr="00043A32">
              <w:rPr>
                <w:rFonts w:eastAsia="Calibri" w:cstheme="minorHAnsi"/>
                <w:sz w:val="20"/>
                <w:szCs w:val="20"/>
              </w:rPr>
              <w:t>Youth Agency, Deputy Head</w:t>
            </w:r>
          </w:p>
        </w:tc>
        <w:tc>
          <w:tcPr>
            <w:tcW w:w="1159" w:type="dxa"/>
            <w:tcBorders>
              <w:top w:val="single" w:sz="8" w:space="0" w:color="auto"/>
              <w:left w:val="single" w:sz="8" w:space="0" w:color="auto"/>
              <w:bottom w:val="single" w:sz="8" w:space="0" w:color="auto"/>
              <w:right w:val="single" w:sz="8" w:space="0" w:color="auto"/>
            </w:tcBorders>
          </w:tcPr>
          <w:p w14:paraId="58277463" w14:textId="1E028491" w:rsidR="00722DF8" w:rsidRPr="00043A32" w:rsidRDefault="00722DF8" w:rsidP="00262425">
            <w:pPr>
              <w:rPr>
                <w:rFonts w:eastAsia="Calibri" w:cstheme="minorHAnsi"/>
                <w:sz w:val="20"/>
                <w:szCs w:val="20"/>
              </w:rPr>
            </w:pPr>
            <w:r>
              <w:rPr>
                <w:rFonts w:eastAsia="Calibri" w:cstheme="minorHAnsi"/>
                <w:sz w:val="20"/>
                <w:szCs w:val="20"/>
              </w:rPr>
              <w:t>F</w:t>
            </w:r>
          </w:p>
        </w:tc>
        <w:tc>
          <w:tcPr>
            <w:tcW w:w="851" w:type="dxa"/>
            <w:tcBorders>
              <w:top w:val="single" w:sz="8" w:space="0" w:color="auto"/>
              <w:left w:val="single" w:sz="8" w:space="0" w:color="auto"/>
              <w:bottom w:val="single" w:sz="8" w:space="0" w:color="auto"/>
              <w:right w:val="single" w:sz="8" w:space="0" w:color="auto"/>
            </w:tcBorders>
          </w:tcPr>
          <w:p w14:paraId="6DD289B2" w14:textId="19A7DF1F" w:rsidR="00722DF8" w:rsidRPr="00043A32" w:rsidRDefault="00722DF8" w:rsidP="00262425">
            <w:pPr>
              <w:rPr>
                <w:rFonts w:cstheme="minorHAnsi"/>
                <w:sz w:val="20"/>
                <w:szCs w:val="20"/>
              </w:rPr>
            </w:pPr>
            <w:r w:rsidRPr="00043A32">
              <w:rPr>
                <w:rFonts w:eastAsia="Calibri" w:cstheme="minorHAnsi"/>
                <w:sz w:val="20"/>
                <w:szCs w:val="20"/>
              </w:rPr>
              <w:t>22.07</w:t>
            </w:r>
          </w:p>
        </w:tc>
        <w:tc>
          <w:tcPr>
            <w:tcW w:w="1842" w:type="dxa"/>
            <w:tcBorders>
              <w:top w:val="single" w:sz="8" w:space="0" w:color="auto"/>
              <w:left w:val="single" w:sz="8" w:space="0" w:color="auto"/>
              <w:bottom w:val="single" w:sz="8" w:space="0" w:color="auto"/>
              <w:right w:val="single" w:sz="8" w:space="0" w:color="auto"/>
            </w:tcBorders>
          </w:tcPr>
          <w:p w14:paraId="40F963C8" w14:textId="1087A672" w:rsidR="00262425" w:rsidRPr="00043A32" w:rsidRDefault="00262425" w:rsidP="00262425">
            <w:pPr>
              <w:rPr>
                <w:rFonts w:eastAsia="Calibri" w:cstheme="minorHAnsi"/>
                <w:sz w:val="20"/>
                <w:szCs w:val="20"/>
              </w:rPr>
            </w:pPr>
            <w:r>
              <w:rPr>
                <w:rFonts w:eastAsia="Calibri" w:cstheme="minorHAnsi"/>
                <w:sz w:val="20"/>
                <w:szCs w:val="20"/>
              </w:rPr>
              <w:t>kristina.kapanadze@gmail.com</w:t>
            </w:r>
          </w:p>
        </w:tc>
      </w:tr>
      <w:tr w:rsidR="00722DF8" w:rsidRPr="00043A32" w14:paraId="011BC93B" w14:textId="77777777" w:rsidTr="00262425">
        <w:tc>
          <w:tcPr>
            <w:tcW w:w="562" w:type="dxa"/>
            <w:tcBorders>
              <w:top w:val="single" w:sz="8" w:space="0" w:color="auto"/>
              <w:left w:val="single" w:sz="8" w:space="0" w:color="auto"/>
              <w:bottom w:val="single" w:sz="8" w:space="0" w:color="auto"/>
              <w:right w:val="single" w:sz="8" w:space="0" w:color="auto"/>
            </w:tcBorders>
          </w:tcPr>
          <w:p w14:paraId="51AEF69B" w14:textId="4B5EB0C3" w:rsidR="00722DF8" w:rsidRPr="00043A32" w:rsidRDefault="00722DF8" w:rsidP="00262425">
            <w:pPr>
              <w:rPr>
                <w:rFonts w:cstheme="minorHAnsi"/>
                <w:sz w:val="20"/>
                <w:szCs w:val="20"/>
                <w:lang w:val="da-DK"/>
              </w:rPr>
            </w:pPr>
            <w:r w:rsidRPr="00043A32">
              <w:rPr>
                <w:rFonts w:cstheme="minorHAnsi"/>
                <w:sz w:val="20"/>
                <w:szCs w:val="20"/>
                <w:lang w:val="da-DK"/>
              </w:rPr>
              <w:t>1</w:t>
            </w:r>
            <w:r>
              <w:rPr>
                <w:rFonts w:cstheme="minorHAnsi"/>
                <w:sz w:val="20"/>
                <w:szCs w:val="20"/>
                <w:lang w:val="da-DK"/>
              </w:rPr>
              <w:t>6</w:t>
            </w:r>
          </w:p>
        </w:tc>
        <w:tc>
          <w:tcPr>
            <w:tcW w:w="2114" w:type="dxa"/>
            <w:tcBorders>
              <w:top w:val="single" w:sz="8" w:space="0" w:color="auto"/>
              <w:left w:val="single" w:sz="8" w:space="0" w:color="auto"/>
              <w:bottom w:val="single" w:sz="8" w:space="0" w:color="auto"/>
              <w:right w:val="single" w:sz="8" w:space="0" w:color="auto"/>
            </w:tcBorders>
          </w:tcPr>
          <w:p w14:paraId="403768B5" w14:textId="77777777" w:rsidR="00722DF8" w:rsidRPr="00043A32" w:rsidRDefault="00722DF8" w:rsidP="00262425">
            <w:pPr>
              <w:rPr>
                <w:rFonts w:cstheme="minorHAnsi"/>
                <w:sz w:val="20"/>
                <w:szCs w:val="20"/>
              </w:rPr>
            </w:pPr>
            <w:r w:rsidRPr="00043A32">
              <w:rPr>
                <w:rFonts w:eastAsia="Calibri" w:cstheme="minorHAnsi"/>
                <w:sz w:val="20"/>
                <w:szCs w:val="20"/>
              </w:rPr>
              <w:t>Mr. Kartlos Karumidze</w:t>
            </w:r>
          </w:p>
        </w:tc>
        <w:tc>
          <w:tcPr>
            <w:tcW w:w="2539" w:type="dxa"/>
            <w:tcBorders>
              <w:top w:val="single" w:sz="8" w:space="0" w:color="auto"/>
              <w:left w:val="single" w:sz="8" w:space="0" w:color="auto"/>
              <w:bottom w:val="single" w:sz="8" w:space="0" w:color="auto"/>
              <w:right w:val="single" w:sz="8" w:space="0" w:color="auto"/>
            </w:tcBorders>
          </w:tcPr>
          <w:p w14:paraId="28B8BDC6" w14:textId="77777777" w:rsidR="00722DF8" w:rsidRPr="00043A32" w:rsidRDefault="00722DF8" w:rsidP="00262425">
            <w:pPr>
              <w:rPr>
                <w:rFonts w:cstheme="minorHAnsi"/>
                <w:sz w:val="20"/>
                <w:szCs w:val="20"/>
              </w:rPr>
            </w:pPr>
            <w:r w:rsidRPr="00043A32">
              <w:rPr>
                <w:rFonts w:eastAsia="Calibri" w:cstheme="minorHAnsi"/>
                <w:sz w:val="20"/>
                <w:szCs w:val="20"/>
              </w:rPr>
              <w:t xml:space="preserve">Youth Agency, Head of Research and Analysis Department </w:t>
            </w:r>
          </w:p>
        </w:tc>
        <w:tc>
          <w:tcPr>
            <w:tcW w:w="1159" w:type="dxa"/>
            <w:tcBorders>
              <w:top w:val="single" w:sz="8" w:space="0" w:color="auto"/>
              <w:left w:val="single" w:sz="8" w:space="0" w:color="auto"/>
              <w:bottom w:val="single" w:sz="8" w:space="0" w:color="auto"/>
              <w:right w:val="single" w:sz="8" w:space="0" w:color="auto"/>
            </w:tcBorders>
          </w:tcPr>
          <w:p w14:paraId="0139C738" w14:textId="61A47495" w:rsidR="00722DF8" w:rsidRPr="00043A32" w:rsidRDefault="00722DF8" w:rsidP="00262425">
            <w:pPr>
              <w:rPr>
                <w:rFonts w:eastAsia="Calibri" w:cstheme="minorHAnsi"/>
                <w:sz w:val="20"/>
                <w:szCs w:val="20"/>
              </w:rPr>
            </w:pPr>
            <w:r>
              <w:rPr>
                <w:rFonts w:eastAsia="Calibri" w:cstheme="minorHAnsi"/>
                <w:sz w:val="20"/>
                <w:szCs w:val="20"/>
              </w:rPr>
              <w:t>M</w:t>
            </w:r>
          </w:p>
        </w:tc>
        <w:tc>
          <w:tcPr>
            <w:tcW w:w="851" w:type="dxa"/>
            <w:tcBorders>
              <w:top w:val="single" w:sz="8" w:space="0" w:color="auto"/>
              <w:left w:val="single" w:sz="8" w:space="0" w:color="auto"/>
              <w:bottom w:val="single" w:sz="8" w:space="0" w:color="auto"/>
              <w:right w:val="single" w:sz="8" w:space="0" w:color="auto"/>
            </w:tcBorders>
          </w:tcPr>
          <w:p w14:paraId="52551C7C" w14:textId="0477C128" w:rsidR="00722DF8" w:rsidRPr="00043A32" w:rsidRDefault="00722DF8" w:rsidP="00262425">
            <w:pPr>
              <w:rPr>
                <w:rFonts w:cstheme="minorHAnsi"/>
                <w:sz w:val="20"/>
                <w:szCs w:val="20"/>
              </w:rPr>
            </w:pPr>
            <w:r w:rsidRPr="00043A32">
              <w:rPr>
                <w:rFonts w:eastAsia="Calibri" w:cstheme="minorHAnsi"/>
                <w:sz w:val="20"/>
                <w:szCs w:val="20"/>
              </w:rPr>
              <w:t>22.07</w:t>
            </w:r>
          </w:p>
        </w:tc>
        <w:tc>
          <w:tcPr>
            <w:tcW w:w="1842" w:type="dxa"/>
            <w:tcBorders>
              <w:top w:val="single" w:sz="8" w:space="0" w:color="auto"/>
              <w:left w:val="single" w:sz="8" w:space="0" w:color="auto"/>
              <w:bottom w:val="single" w:sz="8" w:space="0" w:color="auto"/>
              <w:right w:val="single" w:sz="8" w:space="0" w:color="auto"/>
            </w:tcBorders>
          </w:tcPr>
          <w:p w14:paraId="2632ACCC" w14:textId="0C727EBB" w:rsidR="00722DF8" w:rsidRPr="00043A32" w:rsidRDefault="00262425" w:rsidP="00262425">
            <w:pPr>
              <w:rPr>
                <w:rFonts w:eastAsia="Calibri" w:cstheme="minorHAnsi"/>
                <w:sz w:val="20"/>
                <w:szCs w:val="20"/>
              </w:rPr>
            </w:pPr>
            <w:r>
              <w:rPr>
                <w:rFonts w:eastAsia="Calibri" w:cstheme="minorHAnsi"/>
                <w:sz w:val="20"/>
                <w:szCs w:val="20"/>
              </w:rPr>
              <w:t>kkarumidze@gmail.com</w:t>
            </w:r>
          </w:p>
        </w:tc>
      </w:tr>
      <w:tr w:rsidR="00722DF8" w:rsidRPr="00043A32" w14:paraId="6B6D8B96" w14:textId="77777777" w:rsidTr="00262425">
        <w:tc>
          <w:tcPr>
            <w:tcW w:w="562" w:type="dxa"/>
            <w:tcBorders>
              <w:top w:val="single" w:sz="8" w:space="0" w:color="auto"/>
              <w:left w:val="single" w:sz="8" w:space="0" w:color="auto"/>
              <w:bottom w:val="single" w:sz="8" w:space="0" w:color="auto"/>
              <w:right w:val="single" w:sz="8" w:space="0" w:color="auto"/>
            </w:tcBorders>
          </w:tcPr>
          <w:p w14:paraId="22039BFA" w14:textId="20409DE8" w:rsidR="00722DF8" w:rsidRPr="00043A32" w:rsidRDefault="00722DF8" w:rsidP="00262425">
            <w:pPr>
              <w:rPr>
                <w:rFonts w:cstheme="minorHAnsi"/>
                <w:sz w:val="20"/>
                <w:szCs w:val="20"/>
                <w:lang w:val="da-DK"/>
              </w:rPr>
            </w:pPr>
            <w:r w:rsidRPr="00043A32">
              <w:rPr>
                <w:rFonts w:cstheme="minorHAnsi"/>
                <w:sz w:val="20"/>
                <w:szCs w:val="20"/>
                <w:lang w:val="da-DK"/>
              </w:rPr>
              <w:t>1</w:t>
            </w:r>
            <w:r>
              <w:rPr>
                <w:rFonts w:cstheme="minorHAnsi"/>
                <w:sz w:val="20"/>
                <w:szCs w:val="20"/>
                <w:lang w:val="da-DK"/>
              </w:rPr>
              <w:t>7</w:t>
            </w:r>
          </w:p>
        </w:tc>
        <w:tc>
          <w:tcPr>
            <w:tcW w:w="2114" w:type="dxa"/>
            <w:tcBorders>
              <w:top w:val="single" w:sz="8" w:space="0" w:color="auto"/>
              <w:left w:val="single" w:sz="8" w:space="0" w:color="auto"/>
              <w:bottom w:val="single" w:sz="8" w:space="0" w:color="auto"/>
              <w:right w:val="single" w:sz="8" w:space="0" w:color="auto"/>
            </w:tcBorders>
          </w:tcPr>
          <w:p w14:paraId="7F837A7E" w14:textId="77777777" w:rsidR="00722DF8" w:rsidRPr="00043A32" w:rsidRDefault="00722DF8" w:rsidP="00262425">
            <w:pPr>
              <w:rPr>
                <w:rFonts w:cstheme="minorHAnsi"/>
                <w:sz w:val="20"/>
                <w:szCs w:val="20"/>
              </w:rPr>
            </w:pPr>
            <w:r w:rsidRPr="00043A32">
              <w:rPr>
                <w:rFonts w:eastAsia="Calibri" w:cstheme="minorHAnsi"/>
                <w:sz w:val="20"/>
                <w:szCs w:val="20"/>
              </w:rPr>
              <w:t>Ms. Nino Mikhanashvili</w:t>
            </w:r>
          </w:p>
        </w:tc>
        <w:tc>
          <w:tcPr>
            <w:tcW w:w="2539" w:type="dxa"/>
            <w:tcBorders>
              <w:top w:val="single" w:sz="8" w:space="0" w:color="auto"/>
              <w:left w:val="single" w:sz="8" w:space="0" w:color="auto"/>
              <w:bottom w:val="single" w:sz="8" w:space="0" w:color="auto"/>
              <w:right w:val="single" w:sz="8" w:space="0" w:color="auto"/>
            </w:tcBorders>
          </w:tcPr>
          <w:p w14:paraId="71FF33B6" w14:textId="77777777" w:rsidR="00722DF8" w:rsidRPr="00043A32" w:rsidRDefault="00722DF8" w:rsidP="00262425">
            <w:pPr>
              <w:rPr>
                <w:rFonts w:cstheme="minorHAnsi"/>
                <w:sz w:val="20"/>
                <w:szCs w:val="20"/>
              </w:rPr>
            </w:pPr>
            <w:r w:rsidRPr="00043A32">
              <w:rPr>
                <w:rFonts w:eastAsia="Calibri" w:cstheme="minorHAnsi"/>
                <w:sz w:val="20"/>
                <w:szCs w:val="20"/>
              </w:rPr>
              <w:t>Youth Agency, Head of International Department</w:t>
            </w:r>
          </w:p>
        </w:tc>
        <w:tc>
          <w:tcPr>
            <w:tcW w:w="1159" w:type="dxa"/>
            <w:tcBorders>
              <w:top w:val="single" w:sz="8" w:space="0" w:color="auto"/>
              <w:left w:val="single" w:sz="8" w:space="0" w:color="auto"/>
              <w:bottom w:val="single" w:sz="8" w:space="0" w:color="auto"/>
              <w:right w:val="single" w:sz="8" w:space="0" w:color="auto"/>
            </w:tcBorders>
          </w:tcPr>
          <w:p w14:paraId="4471DB1B" w14:textId="7D196406" w:rsidR="00722DF8" w:rsidRPr="00043A32" w:rsidRDefault="00722DF8" w:rsidP="00262425">
            <w:pPr>
              <w:rPr>
                <w:rFonts w:eastAsia="Calibri" w:cstheme="minorHAnsi"/>
                <w:sz w:val="20"/>
                <w:szCs w:val="20"/>
              </w:rPr>
            </w:pPr>
            <w:r>
              <w:rPr>
                <w:rFonts w:eastAsia="Calibri" w:cstheme="minorHAnsi"/>
                <w:sz w:val="20"/>
                <w:szCs w:val="20"/>
              </w:rPr>
              <w:t>F</w:t>
            </w:r>
          </w:p>
        </w:tc>
        <w:tc>
          <w:tcPr>
            <w:tcW w:w="851" w:type="dxa"/>
            <w:tcBorders>
              <w:top w:val="single" w:sz="8" w:space="0" w:color="auto"/>
              <w:left w:val="single" w:sz="8" w:space="0" w:color="auto"/>
              <w:bottom w:val="single" w:sz="8" w:space="0" w:color="auto"/>
              <w:right w:val="single" w:sz="8" w:space="0" w:color="auto"/>
            </w:tcBorders>
          </w:tcPr>
          <w:p w14:paraId="666FBFFB" w14:textId="65AD4D0D" w:rsidR="00722DF8" w:rsidRPr="00043A32" w:rsidRDefault="00722DF8" w:rsidP="00262425">
            <w:pPr>
              <w:rPr>
                <w:rFonts w:cstheme="minorHAnsi"/>
                <w:sz w:val="20"/>
                <w:szCs w:val="20"/>
              </w:rPr>
            </w:pPr>
            <w:r w:rsidRPr="00043A32">
              <w:rPr>
                <w:rFonts w:eastAsia="Calibri" w:cstheme="minorHAnsi"/>
                <w:sz w:val="20"/>
                <w:szCs w:val="20"/>
              </w:rPr>
              <w:t>22.07</w:t>
            </w:r>
          </w:p>
        </w:tc>
        <w:tc>
          <w:tcPr>
            <w:tcW w:w="1842" w:type="dxa"/>
            <w:tcBorders>
              <w:top w:val="single" w:sz="8" w:space="0" w:color="auto"/>
              <w:left w:val="single" w:sz="8" w:space="0" w:color="auto"/>
              <w:bottom w:val="single" w:sz="8" w:space="0" w:color="auto"/>
              <w:right w:val="single" w:sz="8" w:space="0" w:color="auto"/>
            </w:tcBorders>
          </w:tcPr>
          <w:p w14:paraId="6824EB8E" w14:textId="3566F1BC" w:rsidR="00722DF8" w:rsidRPr="00043A32" w:rsidRDefault="00262425" w:rsidP="00262425">
            <w:pPr>
              <w:rPr>
                <w:rFonts w:eastAsia="Calibri" w:cstheme="minorHAnsi"/>
                <w:sz w:val="20"/>
                <w:szCs w:val="20"/>
              </w:rPr>
            </w:pPr>
            <w:r>
              <w:rPr>
                <w:rFonts w:eastAsia="Calibri" w:cstheme="minorHAnsi"/>
                <w:sz w:val="20"/>
                <w:szCs w:val="20"/>
              </w:rPr>
              <w:t>nino.mikhanashvili@gmail.com</w:t>
            </w:r>
          </w:p>
        </w:tc>
      </w:tr>
      <w:tr w:rsidR="00722DF8" w:rsidRPr="00043A32" w14:paraId="6032D146" w14:textId="77777777" w:rsidTr="00262425">
        <w:tc>
          <w:tcPr>
            <w:tcW w:w="562" w:type="dxa"/>
            <w:tcBorders>
              <w:top w:val="single" w:sz="8" w:space="0" w:color="auto"/>
              <w:left w:val="single" w:sz="8" w:space="0" w:color="auto"/>
              <w:bottom w:val="single" w:sz="8" w:space="0" w:color="auto"/>
              <w:right w:val="single" w:sz="8" w:space="0" w:color="auto"/>
            </w:tcBorders>
          </w:tcPr>
          <w:p w14:paraId="6490F3FF" w14:textId="34231CB4" w:rsidR="00722DF8" w:rsidRPr="00043A32" w:rsidRDefault="00722DF8" w:rsidP="00262425">
            <w:pPr>
              <w:rPr>
                <w:rFonts w:cstheme="minorHAnsi"/>
                <w:sz w:val="20"/>
                <w:szCs w:val="20"/>
                <w:lang w:val="da-DK"/>
              </w:rPr>
            </w:pPr>
            <w:r w:rsidRPr="00043A32">
              <w:rPr>
                <w:rFonts w:eastAsia="Calibri" w:cstheme="minorHAnsi"/>
                <w:sz w:val="20"/>
                <w:szCs w:val="20"/>
              </w:rPr>
              <w:t>1</w:t>
            </w:r>
            <w:r>
              <w:rPr>
                <w:rFonts w:eastAsia="Calibri" w:cstheme="minorHAnsi"/>
                <w:sz w:val="20"/>
                <w:szCs w:val="20"/>
              </w:rPr>
              <w:t>8</w:t>
            </w:r>
          </w:p>
        </w:tc>
        <w:tc>
          <w:tcPr>
            <w:tcW w:w="2114" w:type="dxa"/>
            <w:tcBorders>
              <w:top w:val="single" w:sz="8" w:space="0" w:color="auto"/>
              <w:left w:val="single" w:sz="8" w:space="0" w:color="auto"/>
              <w:bottom w:val="single" w:sz="8" w:space="0" w:color="auto"/>
              <w:right w:val="single" w:sz="8" w:space="0" w:color="auto"/>
            </w:tcBorders>
          </w:tcPr>
          <w:p w14:paraId="27ED7D3E" w14:textId="77777777" w:rsidR="00722DF8" w:rsidRPr="00043A32" w:rsidRDefault="00722DF8" w:rsidP="00262425">
            <w:pPr>
              <w:rPr>
                <w:rFonts w:cstheme="minorHAnsi"/>
                <w:sz w:val="20"/>
                <w:szCs w:val="20"/>
              </w:rPr>
            </w:pPr>
            <w:r w:rsidRPr="00043A32">
              <w:rPr>
                <w:rFonts w:eastAsia="Calibri" w:cstheme="minorHAnsi"/>
                <w:sz w:val="20"/>
                <w:szCs w:val="20"/>
              </w:rPr>
              <w:t>Ms. Tamar Gavasheli</w:t>
            </w:r>
          </w:p>
        </w:tc>
        <w:tc>
          <w:tcPr>
            <w:tcW w:w="2539" w:type="dxa"/>
            <w:tcBorders>
              <w:top w:val="single" w:sz="8" w:space="0" w:color="auto"/>
              <w:left w:val="single" w:sz="8" w:space="0" w:color="auto"/>
              <w:bottom w:val="single" w:sz="8" w:space="0" w:color="auto"/>
              <w:right w:val="single" w:sz="8" w:space="0" w:color="auto"/>
            </w:tcBorders>
          </w:tcPr>
          <w:p w14:paraId="5CEA73CF" w14:textId="77777777" w:rsidR="00722DF8" w:rsidRPr="00043A32" w:rsidRDefault="00722DF8" w:rsidP="00262425">
            <w:pPr>
              <w:rPr>
                <w:rFonts w:cstheme="minorHAnsi"/>
                <w:sz w:val="20"/>
                <w:szCs w:val="20"/>
              </w:rPr>
            </w:pPr>
            <w:r w:rsidRPr="00043A32">
              <w:rPr>
                <w:rFonts w:eastAsia="Calibri" w:cstheme="minorHAnsi"/>
                <w:color w:val="000000" w:themeColor="text1"/>
                <w:sz w:val="20"/>
                <w:szCs w:val="20"/>
              </w:rPr>
              <w:t>Director, Livelihood Agency</w:t>
            </w:r>
          </w:p>
        </w:tc>
        <w:tc>
          <w:tcPr>
            <w:tcW w:w="1159" w:type="dxa"/>
            <w:tcBorders>
              <w:top w:val="single" w:sz="8" w:space="0" w:color="auto"/>
              <w:left w:val="single" w:sz="8" w:space="0" w:color="auto"/>
              <w:bottom w:val="single" w:sz="8" w:space="0" w:color="auto"/>
              <w:right w:val="single" w:sz="8" w:space="0" w:color="auto"/>
            </w:tcBorders>
          </w:tcPr>
          <w:p w14:paraId="74FB8FF2" w14:textId="521F2999" w:rsidR="00722DF8" w:rsidRPr="00043A32" w:rsidRDefault="00722DF8" w:rsidP="00262425">
            <w:pPr>
              <w:rPr>
                <w:rFonts w:eastAsia="Calibri" w:cstheme="minorHAnsi"/>
                <w:sz w:val="20"/>
                <w:szCs w:val="20"/>
              </w:rPr>
            </w:pPr>
            <w:r>
              <w:rPr>
                <w:rFonts w:eastAsia="Calibri" w:cstheme="minorHAnsi"/>
                <w:sz w:val="20"/>
                <w:szCs w:val="20"/>
              </w:rPr>
              <w:t>F</w:t>
            </w:r>
          </w:p>
        </w:tc>
        <w:tc>
          <w:tcPr>
            <w:tcW w:w="851" w:type="dxa"/>
            <w:tcBorders>
              <w:top w:val="single" w:sz="8" w:space="0" w:color="auto"/>
              <w:left w:val="single" w:sz="8" w:space="0" w:color="auto"/>
              <w:bottom w:val="single" w:sz="8" w:space="0" w:color="auto"/>
              <w:right w:val="single" w:sz="8" w:space="0" w:color="auto"/>
            </w:tcBorders>
          </w:tcPr>
          <w:p w14:paraId="2969C68F" w14:textId="4FC5DEA7" w:rsidR="00722DF8" w:rsidRPr="00043A32" w:rsidRDefault="00722DF8" w:rsidP="00262425">
            <w:pPr>
              <w:rPr>
                <w:rFonts w:cstheme="minorHAnsi"/>
                <w:sz w:val="20"/>
                <w:szCs w:val="20"/>
              </w:rPr>
            </w:pPr>
            <w:r w:rsidRPr="00043A32">
              <w:rPr>
                <w:rFonts w:eastAsia="Calibri" w:cstheme="minorHAnsi"/>
                <w:sz w:val="20"/>
                <w:szCs w:val="20"/>
              </w:rPr>
              <w:t>03.08</w:t>
            </w:r>
          </w:p>
        </w:tc>
        <w:tc>
          <w:tcPr>
            <w:tcW w:w="1842" w:type="dxa"/>
            <w:tcBorders>
              <w:top w:val="single" w:sz="8" w:space="0" w:color="auto"/>
              <w:left w:val="single" w:sz="8" w:space="0" w:color="auto"/>
              <w:bottom w:val="single" w:sz="8" w:space="0" w:color="auto"/>
              <w:right w:val="single" w:sz="8" w:space="0" w:color="auto"/>
            </w:tcBorders>
          </w:tcPr>
          <w:p w14:paraId="59F3272D" w14:textId="77777777" w:rsidR="00722DF8" w:rsidRPr="00043A32" w:rsidRDefault="00E63424" w:rsidP="00262425">
            <w:pPr>
              <w:rPr>
                <w:rFonts w:eastAsia="Calibri" w:cstheme="minorHAnsi"/>
                <w:sz w:val="20"/>
                <w:szCs w:val="20"/>
              </w:rPr>
            </w:pPr>
            <w:hyperlink r:id="rId21" w:history="1">
              <w:r w:rsidR="00722DF8" w:rsidRPr="00043A32">
                <w:rPr>
                  <w:rStyle w:val="Hyperlink"/>
                  <w:rFonts w:cstheme="minorHAnsi"/>
                  <w:sz w:val="20"/>
                  <w:szCs w:val="20"/>
                </w:rPr>
                <w:t>t.gavasheli@livelihood.gov.ge</w:t>
              </w:r>
            </w:hyperlink>
          </w:p>
        </w:tc>
      </w:tr>
      <w:tr w:rsidR="00722DF8" w:rsidRPr="00043A32" w14:paraId="5A8F14EA" w14:textId="77777777" w:rsidTr="00262425">
        <w:tc>
          <w:tcPr>
            <w:tcW w:w="562" w:type="dxa"/>
            <w:tcBorders>
              <w:top w:val="single" w:sz="8" w:space="0" w:color="auto"/>
              <w:left w:val="single" w:sz="8" w:space="0" w:color="auto"/>
              <w:bottom w:val="single" w:sz="8" w:space="0" w:color="auto"/>
              <w:right w:val="single" w:sz="8" w:space="0" w:color="auto"/>
            </w:tcBorders>
          </w:tcPr>
          <w:p w14:paraId="189341CC" w14:textId="2266DD3C" w:rsidR="00722DF8" w:rsidRPr="00043A32" w:rsidRDefault="00722DF8" w:rsidP="00262425">
            <w:pPr>
              <w:rPr>
                <w:rFonts w:cstheme="minorHAnsi"/>
                <w:sz w:val="20"/>
                <w:szCs w:val="20"/>
                <w:lang w:val="da-DK"/>
              </w:rPr>
            </w:pPr>
            <w:r w:rsidRPr="00043A32">
              <w:rPr>
                <w:rFonts w:eastAsia="Calibri" w:cstheme="minorHAnsi"/>
                <w:sz w:val="20"/>
                <w:szCs w:val="20"/>
              </w:rPr>
              <w:t>1</w:t>
            </w:r>
            <w:r>
              <w:rPr>
                <w:rFonts w:eastAsia="Calibri" w:cstheme="minorHAnsi"/>
                <w:sz w:val="20"/>
                <w:szCs w:val="20"/>
                <w:lang w:val="da-DK"/>
              </w:rPr>
              <w:t>9</w:t>
            </w:r>
          </w:p>
        </w:tc>
        <w:tc>
          <w:tcPr>
            <w:tcW w:w="2114" w:type="dxa"/>
            <w:tcBorders>
              <w:top w:val="single" w:sz="8" w:space="0" w:color="auto"/>
              <w:left w:val="single" w:sz="8" w:space="0" w:color="auto"/>
              <w:bottom w:val="single" w:sz="8" w:space="0" w:color="auto"/>
              <w:right w:val="single" w:sz="8" w:space="0" w:color="auto"/>
            </w:tcBorders>
          </w:tcPr>
          <w:p w14:paraId="64500101" w14:textId="77777777" w:rsidR="00722DF8" w:rsidRPr="00043A32" w:rsidRDefault="00722DF8" w:rsidP="00262425">
            <w:pPr>
              <w:rPr>
                <w:rFonts w:cstheme="minorHAnsi"/>
                <w:sz w:val="20"/>
                <w:szCs w:val="20"/>
              </w:rPr>
            </w:pPr>
            <w:r w:rsidRPr="00043A32">
              <w:rPr>
                <w:rFonts w:eastAsia="Calibri" w:cstheme="minorHAnsi"/>
                <w:sz w:val="20"/>
                <w:szCs w:val="20"/>
              </w:rPr>
              <w:t>Mr. Vasil Tsakadze</w:t>
            </w:r>
          </w:p>
        </w:tc>
        <w:tc>
          <w:tcPr>
            <w:tcW w:w="2539" w:type="dxa"/>
            <w:tcBorders>
              <w:top w:val="single" w:sz="8" w:space="0" w:color="auto"/>
              <w:left w:val="single" w:sz="8" w:space="0" w:color="auto"/>
              <w:bottom w:val="single" w:sz="8" w:space="0" w:color="auto"/>
              <w:right w:val="single" w:sz="8" w:space="0" w:color="auto"/>
            </w:tcBorders>
          </w:tcPr>
          <w:p w14:paraId="6C4371A8" w14:textId="77777777" w:rsidR="00722DF8" w:rsidRPr="00043A32" w:rsidRDefault="00722DF8" w:rsidP="00262425">
            <w:pPr>
              <w:rPr>
                <w:rFonts w:cstheme="minorHAnsi"/>
                <w:sz w:val="20"/>
                <w:szCs w:val="20"/>
              </w:rPr>
            </w:pPr>
            <w:r w:rsidRPr="00043A32">
              <w:rPr>
                <w:rFonts w:eastAsia="Calibri" w:cstheme="minorHAnsi"/>
                <w:color w:val="000000" w:themeColor="text1"/>
                <w:sz w:val="20"/>
                <w:szCs w:val="20"/>
              </w:rPr>
              <w:t>Head of Department of Social Statistics</w:t>
            </w:r>
          </w:p>
        </w:tc>
        <w:tc>
          <w:tcPr>
            <w:tcW w:w="1159" w:type="dxa"/>
            <w:tcBorders>
              <w:top w:val="single" w:sz="8" w:space="0" w:color="auto"/>
              <w:left w:val="single" w:sz="8" w:space="0" w:color="auto"/>
              <w:bottom w:val="single" w:sz="8" w:space="0" w:color="auto"/>
              <w:right w:val="single" w:sz="8" w:space="0" w:color="auto"/>
            </w:tcBorders>
          </w:tcPr>
          <w:p w14:paraId="59384D32" w14:textId="18AC2BFD" w:rsidR="00722DF8" w:rsidRPr="00043A32" w:rsidRDefault="00722DF8" w:rsidP="00262425">
            <w:pPr>
              <w:rPr>
                <w:rFonts w:eastAsia="Calibri" w:cstheme="minorHAnsi"/>
                <w:sz w:val="20"/>
                <w:szCs w:val="20"/>
              </w:rPr>
            </w:pPr>
            <w:r>
              <w:rPr>
                <w:rFonts w:eastAsia="Calibri" w:cstheme="minorHAnsi"/>
                <w:sz w:val="20"/>
                <w:szCs w:val="20"/>
              </w:rPr>
              <w:t>M</w:t>
            </w:r>
          </w:p>
        </w:tc>
        <w:tc>
          <w:tcPr>
            <w:tcW w:w="851" w:type="dxa"/>
            <w:tcBorders>
              <w:top w:val="single" w:sz="8" w:space="0" w:color="auto"/>
              <w:left w:val="single" w:sz="8" w:space="0" w:color="auto"/>
              <w:bottom w:val="single" w:sz="8" w:space="0" w:color="auto"/>
              <w:right w:val="single" w:sz="8" w:space="0" w:color="auto"/>
            </w:tcBorders>
          </w:tcPr>
          <w:p w14:paraId="726C2241" w14:textId="34E1E5C4" w:rsidR="00722DF8" w:rsidRPr="00043A32" w:rsidRDefault="00722DF8" w:rsidP="00262425">
            <w:pPr>
              <w:rPr>
                <w:rFonts w:cstheme="minorHAnsi"/>
                <w:sz w:val="20"/>
                <w:szCs w:val="20"/>
              </w:rPr>
            </w:pPr>
            <w:r w:rsidRPr="00043A32">
              <w:rPr>
                <w:rFonts w:eastAsia="Calibri" w:cstheme="minorHAnsi"/>
                <w:sz w:val="20"/>
                <w:szCs w:val="20"/>
              </w:rPr>
              <w:t>05.08</w:t>
            </w:r>
          </w:p>
        </w:tc>
        <w:tc>
          <w:tcPr>
            <w:tcW w:w="1842" w:type="dxa"/>
            <w:tcBorders>
              <w:top w:val="single" w:sz="8" w:space="0" w:color="auto"/>
              <w:left w:val="single" w:sz="8" w:space="0" w:color="auto"/>
              <w:bottom w:val="single" w:sz="8" w:space="0" w:color="auto"/>
              <w:right w:val="single" w:sz="8" w:space="0" w:color="auto"/>
            </w:tcBorders>
          </w:tcPr>
          <w:p w14:paraId="396B0AEE" w14:textId="7FDB606E" w:rsidR="00722DF8" w:rsidRPr="00043A32" w:rsidRDefault="00262425" w:rsidP="00262425">
            <w:pPr>
              <w:rPr>
                <w:rFonts w:eastAsia="Calibri" w:cstheme="minorHAnsi"/>
                <w:sz w:val="20"/>
                <w:szCs w:val="20"/>
              </w:rPr>
            </w:pPr>
            <w:r>
              <w:rPr>
                <w:rFonts w:eastAsia="Calibri" w:cstheme="minorHAnsi"/>
                <w:sz w:val="20"/>
                <w:szCs w:val="20"/>
              </w:rPr>
              <w:t>vtsakadze@geostat.ge</w:t>
            </w:r>
          </w:p>
        </w:tc>
      </w:tr>
      <w:tr w:rsidR="00722DF8" w:rsidRPr="00043A32" w14:paraId="0A1F31EF" w14:textId="77777777" w:rsidTr="00262425">
        <w:tc>
          <w:tcPr>
            <w:tcW w:w="562" w:type="dxa"/>
            <w:tcBorders>
              <w:top w:val="single" w:sz="8" w:space="0" w:color="auto"/>
              <w:left w:val="single" w:sz="8" w:space="0" w:color="auto"/>
              <w:bottom w:val="single" w:sz="8" w:space="0" w:color="auto"/>
              <w:right w:val="single" w:sz="8" w:space="0" w:color="auto"/>
            </w:tcBorders>
          </w:tcPr>
          <w:p w14:paraId="3E2247A6" w14:textId="7D91A0DD" w:rsidR="00722DF8" w:rsidRPr="00043A32" w:rsidRDefault="00722DF8" w:rsidP="00262425">
            <w:pPr>
              <w:rPr>
                <w:rFonts w:eastAsia="Calibri" w:cstheme="minorHAnsi"/>
                <w:sz w:val="20"/>
                <w:szCs w:val="20"/>
                <w:lang w:val="da-DK"/>
              </w:rPr>
            </w:pPr>
            <w:r>
              <w:rPr>
                <w:rFonts w:eastAsia="Calibri" w:cstheme="minorHAnsi"/>
                <w:sz w:val="20"/>
                <w:szCs w:val="20"/>
              </w:rPr>
              <w:t>20</w:t>
            </w:r>
          </w:p>
        </w:tc>
        <w:tc>
          <w:tcPr>
            <w:tcW w:w="2114" w:type="dxa"/>
            <w:tcBorders>
              <w:top w:val="single" w:sz="8" w:space="0" w:color="auto"/>
              <w:left w:val="single" w:sz="8" w:space="0" w:color="auto"/>
              <w:bottom w:val="single" w:sz="8" w:space="0" w:color="auto"/>
              <w:right w:val="single" w:sz="8" w:space="0" w:color="auto"/>
            </w:tcBorders>
          </w:tcPr>
          <w:p w14:paraId="442381B2" w14:textId="77777777" w:rsidR="00722DF8" w:rsidRPr="00043A32" w:rsidRDefault="00722DF8" w:rsidP="00262425">
            <w:pPr>
              <w:rPr>
                <w:rFonts w:cstheme="minorHAnsi"/>
                <w:sz w:val="20"/>
                <w:szCs w:val="20"/>
              </w:rPr>
            </w:pPr>
            <w:r w:rsidRPr="00043A32">
              <w:rPr>
                <w:rFonts w:eastAsia="Calibri" w:cstheme="minorHAnsi"/>
                <w:sz w:val="20"/>
                <w:szCs w:val="20"/>
              </w:rPr>
              <w:t>Ms. Irma Gvilava</w:t>
            </w:r>
          </w:p>
        </w:tc>
        <w:tc>
          <w:tcPr>
            <w:tcW w:w="2539" w:type="dxa"/>
            <w:tcBorders>
              <w:top w:val="single" w:sz="8" w:space="0" w:color="auto"/>
              <w:left w:val="single" w:sz="8" w:space="0" w:color="auto"/>
              <w:bottom w:val="single" w:sz="8" w:space="0" w:color="auto"/>
              <w:right w:val="single" w:sz="8" w:space="0" w:color="auto"/>
            </w:tcBorders>
          </w:tcPr>
          <w:p w14:paraId="21337410" w14:textId="77777777" w:rsidR="00722DF8" w:rsidRPr="00043A32" w:rsidRDefault="00722DF8" w:rsidP="00262425">
            <w:pPr>
              <w:rPr>
                <w:rFonts w:cstheme="minorHAnsi"/>
                <w:sz w:val="20"/>
                <w:szCs w:val="20"/>
              </w:rPr>
            </w:pPr>
            <w:r w:rsidRPr="00043A32">
              <w:rPr>
                <w:rFonts w:eastAsia="Calibri" w:cstheme="minorHAnsi"/>
                <w:sz w:val="20"/>
                <w:szCs w:val="20"/>
              </w:rPr>
              <w:t>Head of Division of Labor Statistics</w:t>
            </w:r>
          </w:p>
        </w:tc>
        <w:tc>
          <w:tcPr>
            <w:tcW w:w="1159" w:type="dxa"/>
            <w:tcBorders>
              <w:top w:val="single" w:sz="8" w:space="0" w:color="auto"/>
              <w:left w:val="single" w:sz="8" w:space="0" w:color="auto"/>
              <w:bottom w:val="single" w:sz="8" w:space="0" w:color="auto"/>
              <w:right w:val="single" w:sz="8" w:space="0" w:color="auto"/>
            </w:tcBorders>
          </w:tcPr>
          <w:p w14:paraId="0109699E" w14:textId="20204441" w:rsidR="00722DF8" w:rsidRPr="00043A32" w:rsidRDefault="00722DF8" w:rsidP="00262425">
            <w:pPr>
              <w:rPr>
                <w:rFonts w:eastAsia="Calibri" w:cstheme="minorHAnsi"/>
                <w:sz w:val="20"/>
                <w:szCs w:val="20"/>
              </w:rPr>
            </w:pPr>
            <w:r>
              <w:rPr>
                <w:rFonts w:eastAsia="Calibri" w:cstheme="minorHAnsi"/>
                <w:sz w:val="20"/>
                <w:szCs w:val="20"/>
              </w:rPr>
              <w:t>F</w:t>
            </w:r>
          </w:p>
        </w:tc>
        <w:tc>
          <w:tcPr>
            <w:tcW w:w="851" w:type="dxa"/>
            <w:tcBorders>
              <w:top w:val="single" w:sz="8" w:space="0" w:color="auto"/>
              <w:left w:val="single" w:sz="8" w:space="0" w:color="auto"/>
              <w:bottom w:val="single" w:sz="8" w:space="0" w:color="auto"/>
              <w:right w:val="single" w:sz="8" w:space="0" w:color="auto"/>
            </w:tcBorders>
          </w:tcPr>
          <w:p w14:paraId="4DF860F4" w14:textId="1C6C47C1" w:rsidR="00722DF8" w:rsidRPr="00043A32" w:rsidRDefault="00722DF8" w:rsidP="00262425">
            <w:pPr>
              <w:rPr>
                <w:rFonts w:cstheme="minorHAnsi"/>
                <w:sz w:val="20"/>
                <w:szCs w:val="20"/>
              </w:rPr>
            </w:pPr>
            <w:r w:rsidRPr="00043A32">
              <w:rPr>
                <w:rFonts w:eastAsia="Calibri" w:cstheme="minorHAnsi"/>
                <w:sz w:val="20"/>
                <w:szCs w:val="20"/>
              </w:rPr>
              <w:t>05.08</w:t>
            </w:r>
          </w:p>
        </w:tc>
        <w:tc>
          <w:tcPr>
            <w:tcW w:w="1842" w:type="dxa"/>
            <w:tcBorders>
              <w:top w:val="single" w:sz="8" w:space="0" w:color="auto"/>
              <w:left w:val="single" w:sz="8" w:space="0" w:color="auto"/>
              <w:bottom w:val="single" w:sz="8" w:space="0" w:color="auto"/>
              <w:right w:val="single" w:sz="8" w:space="0" w:color="auto"/>
            </w:tcBorders>
          </w:tcPr>
          <w:p w14:paraId="4CAC53FF" w14:textId="77777777" w:rsidR="00722DF8" w:rsidRPr="00043A32" w:rsidRDefault="00E63424" w:rsidP="00262425">
            <w:pPr>
              <w:rPr>
                <w:rFonts w:eastAsia="Calibri" w:cstheme="minorHAnsi"/>
                <w:sz w:val="20"/>
                <w:szCs w:val="20"/>
              </w:rPr>
            </w:pPr>
            <w:hyperlink r:id="rId22" w:history="1">
              <w:r w:rsidR="00722DF8" w:rsidRPr="00043A32">
                <w:rPr>
                  <w:rStyle w:val="Hyperlink"/>
                  <w:rFonts w:cstheme="minorHAnsi"/>
                  <w:sz w:val="20"/>
                  <w:szCs w:val="20"/>
                </w:rPr>
                <w:t>igvilava@geostat.ge</w:t>
              </w:r>
            </w:hyperlink>
          </w:p>
        </w:tc>
      </w:tr>
      <w:tr w:rsidR="00722DF8" w:rsidRPr="00043A32" w14:paraId="7C5507BA" w14:textId="77777777" w:rsidTr="00262425">
        <w:trPr>
          <w:trHeight w:val="60"/>
        </w:trPr>
        <w:tc>
          <w:tcPr>
            <w:tcW w:w="562" w:type="dxa"/>
            <w:tcBorders>
              <w:top w:val="single" w:sz="8" w:space="0" w:color="auto"/>
              <w:left w:val="single" w:sz="8" w:space="0" w:color="auto"/>
              <w:bottom w:val="single" w:sz="8" w:space="0" w:color="auto"/>
              <w:right w:val="single" w:sz="8" w:space="0" w:color="auto"/>
            </w:tcBorders>
          </w:tcPr>
          <w:p w14:paraId="69CB5E8F" w14:textId="1E0F9A88" w:rsidR="00722DF8" w:rsidRPr="00043A32" w:rsidRDefault="00722DF8" w:rsidP="00262425">
            <w:pPr>
              <w:rPr>
                <w:rFonts w:cstheme="minorHAnsi"/>
                <w:sz w:val="20"/>
                <w:szCs w:val="20"/>
                <w:lang w:val="da-DK"/>
              </w:rPr>
            </w:pPr>
            <w:r>
              <w:rPr>
                <w:rFonts w:cstheme="minorHAnsi"/>
                <w:sz w:val="20"/>
                <w:szCs w:val="20"/>
              </w:rPr>
              <w:t>21</w:t>
            </w:r>
          </w:p>
        </w:tc>
        <w:tc>
          <w:tcPr>
            <w:tcW w:w="2114" w:type="dxa"/>
            <w:tcBorders>
              <w:top w:val="single" w:sz="8" w:space="0" w:color="auto"/>
              <w:left w:val="single" w:sz="8" w:space="0" w:color="auto"/>
              <w:bottom w:val="single" w:sz="8" w:space="0" w:color="auto"/>
              <w:right w:val="single" w:sz="8" w:space="0" w:color="auto"/>
            </w:tcBorders>
          </w:tcPr>
          <w:p w14:paraId="39F791C1" w14:textId="77777777" w:rsidR="00722DF8" w:rsidRPr="00043A32" w:rsidRDefault="00722DF8" w:rsidP="00262425">
            <w:pPr>
              <w:rPr>
                <w:rFonts w:cstheme="minorHAnsi"/>
                <w:sz w:val="20"/>
                <w:szCs w:val="20"/>
              </w:rPr>
            </w:pPr>
            <w:r w:rsidRPr="00043A32">
              <w:rPr>
                <w:rFonts w:eastAsia="Calibri" w:cstheme="minorHAnsi"/>
                <w:sz w:val="20"/>
                <w:szCs w:val="20"/>
              </w:rPr>
              <w:t>Mr. Beka Peradze</w:t>
            </w:r>
          </w:p>
        </w:tc>
        <w:tc>
          <w:tcPr>
            <w:tcW w:w="2539" w:type="dxa"/>
            <w:tcBorders>
              <w:top w:val="single" w:sz="8" w:space="0" w:color="auto"/>
              <w:left w:val="single" w:sz="8" w:space="0" w:color="auto"/>
              <w:bottom w:val="single" w:sz="8" w:space="0" w:color="auto"/>
              <w:right w:val="single" w:sz="8" w:space="0" w:color="auto"/>
            </w:tcBorders>
          </w:tcPr>
          <w:p w14:paraId="699F71FA" w14:textId="77777777" w:rsidR="00722DF8" w:rsidRPr="00043A32" w:rsidRDefault="00722DF8" w:rsidP="00262425">
            <w:pPr>
              <w:rPr>
                <w:rFonts w:cstheme="minorHAnsi"/>
                <w:sz w:val="20"/>
                <w:szCs w:val="20"/>
              </w:rPr>
            </w:pPr>
            <w:r w:rsidRPr="00043A32">
              <w:rPr>
                <w:rFonts w:cstheme="minorHAnsi"/>
                <w:color w:val="000000" w:themeColor="text1"/>
                <w:sz w:val="20"/>
                <w:szCs w:val="20"/>
              </w:rPr>
              <w:t xml:space="preserve">Head of Labor Inspection Department </w:t>
            </w:r>
          </w:p>
        </w:tc>
        <w:tc>
          <w:tcPr>
            <w:tcW w:w="1159" w:type="dxa"/>
            <w:tcBorders>
              <w:top w:val="single" w:sz="8" w:space="0" w:color="auto"/>
              <w:left w:val="single" w:sz="8" w:space="0" w:color="auto"/>
              <w:bottom w:val="single" w:sz="8" w:space="0" w:color="auto"/>
              <w:right w:val="single" w:sz="8" w:space="0" w:color="auto"/>
            </w:tcBorders>
          </w:tcPr>
          <w:p w14:paraId="34D3F164" w14:textId="10E74610" w:rsidR="00722DF8" w:rsidRPr="00043A32" w:rsidRDefault="00722DF8" w:rsidP="00262425">
            <w:pPr>
              <w:rPr>
                <w:rFonts w:eastAsia="Calibri" w:cstheme="minorHAnsi"/>
                <w:sz w:val="20"/>
                <w:szCs w:val="20"/>
              </w:rPr>
            </w:pPr>
            <w:r>
              <w:rPr>
                <w:rFonts w:eastAsia="Calibri" w:cstheme="minorHAnsi"/>
                <w:sz w:val="20"/>
                <w:szCs w:val="20"/>
              </w:rPr>
              <w:t>M</w:t>
            </w:r>
          </w:p>
        </w:tc>
        <w:tc>
          <w:tcPr>
            <w:tcW w:w="851" w:type="dxa"/>
            <w:tcBorders>
              <w:top w:val="single" w:sz="8" w:space="0" w:color="auto"/>
              <w:left w:val="single" w:sz="8" w:space="0" w:color="auto"/>
              <w:bottom w:val="single" w:sz="8" w:space="0" w:color="auto"/>
              <w:right w:val="single" w:sz="8" w:space="0" w:color="auto"/>
            </w:tcBorders>
          </w:tcPr>
          <w:p w14:paraId="24E46DFF" w14:textId="7A374160" w:rsidR="00722DF8" w:rsidRPr="00043A32" w:rsidRDefault="00722DF8" w:rsidP="00262425">
            <w:pPr>
              <w:rPr>
                <w:rFonts w:cstheme="minorHAnsi"/>
                <w:sz w:val="20"/>
                <w:szCs w:val="20"/>
              </w:rPr>
            </w:pPr>
            <w:r w:rsidRPr="00043A32">
              <w:rPr>
                <w:rFonts w:eastAsia="Calibri" w:cstheme="minorHAnsi"/>
                <w:sz w:val="20"/>
                <w:szCs w:val="20"/>
              </w:rPr>
              <w:t>06.08</w:t>
            </w:r>
          </w:p>
        </w:tc>
        <w:tc>
          <w:tcPr>
            <w:tcW w:w="1842" w:type="dxa"/>
            <w:tcBorders>
              <w:top w:val="single" w:sz="8" w:space="0" w:color="auto"/>
              <w:left w:val="single" w:sz="8" w:space="0" w:color="auto"/>
              <w:bottom w:val="single" w:sz="8" w:space="0" w:color="auto"/>
              <w:right w:val="single" w:sz="8" w:space="0" w:color="auto"/>
            </w:tcBorders>
          </w:tcPr>
          <w:p w14:paraId="6A5C91DF" w14:textId="77777777" w:rsidR="00722DF8" w:rsidRPr="00043A32" w:rsidRDefault="00E63424" w:rsidP="00262425">
            <w:pPr>
              <w:rPr>
                <w:rFonts w:eastAsia="Calibri" w:cstheme="minorHAnsi"/>
                <w:sz w:val="20"/>
                <w:szCs w:val="20"/>
              </w:rPr>
            </w:pPr>
            <w:hyperlink r:id="rId23" w:history="1">
              <w:r w:rsidR="00722DF8" w:rsidRPr="00043A32">
                <w:rPr>
                  <w:rStyle w:val="Hyperlink"/>
                  <w:rFonts w:cstheme="minorHAnsi"/>
                  <w:sz w:val="20"/>
                  <w:szCs w:val="20"/>
                </w:rPr>
                <w:t>bperadze@moh.gov.ge</w:t>
              </w:r>
            </w:hyperlink>
          </w:p>
        </w:tc>
      </w:tr>
      <w:tr w:rsidR="00722DF8" w:rsidRPr="00043A32" w14:paraId="23D1823F" w14:textId="77777777" w:rsidTr="00262425">
        <w:tc>
          <w:tcPr>
            <w:tcW w:w="562" w:type="dxa"/>
            <w:tcBorders>
              <w:top w:val="single" w:sz="8" w:space="0" w:color="auto"/>
              <w:left w:val="single" w:sz="8" w:space="0" w:color="auto"/>
              <w:bottom w:val="single" w:sz="8" w:space="0" w:color="auto"/>
              <w:right w:val="single" w:sz="8" w:space="0" w:color="auto"/>
            </w:tcBorders>
          </w:tcPr>
          <w:p w14:paraId="6516641A" w14:textId="3C4407F8" w:rsidR="00722DF8" w:rsidRPr="00043A32" w:rsidRDefault="00722DF8" w:rsidP="00262425">
            <w:pPr>
              <w:rPr>
                <w:rFonts w:cstheme="minorHAnsi"/>
                <w:sz w:val="20"/>
                <w:szCs w:val="20"/>
                <w:lang w:val="da-DK"/>
              </w:rPr>
            </w:pPr>
            <w:r>
              <w:rPr>
                <w:rFonts w:cstheme="minorHAnsi"/>
                <w:sz w:val="20"/>
                <w:szCs w:val="20"/>
              </w:rPr>
              <w:t>22</w:t>
            </w:r>
          </w:p>
        </w:tc>
        <w:tc>
          <w:tcPr>
            <w:tcW w:w="2114" w:type="dxa"/>
            <w:tcBorders>
              <w:top w:val="single" w:sz="8" w:space="0" w:color="auto"/>
              <w:left w:val="single" w:sz="8" w:space="0" w:color="auto"/>
              <w:bottom w:val="single" w:sz="8" w:space="0" w:color="auto"/>
              <w:right w:val="single" w:sz="8" w:space="0" w:color="auto"/>
            </w:tcBorders>
          </w:tcPr>
          <w:p w14:paraId="270B2B43" w14:textId="77777777" w:rsidR="00722DF8" w:rsidRPr="00043A32" w:rsidRDefault="00722DF8" w:rsidP="00262425">
            <w:pPr>
              <w:rPr>
                <w:rFonts w:cstheme="minorHAnsi"/>
                <w:sz w:val="20"/>
                <w:szCs w:val="20"/>
              </w:rPr>
            </w:pPr>
            <w:r w:rsidRPr="00043A32">
              <w:rPr>
                <w:rFonts w:eastAsia="Calibri" w:cstheme="minorHAnsi"/>
                <w:sz w:val="20"/>
                <w:szCs w:val="20"/>
              </w:rPr>
              <w:t>Ms. Shorena Kubaneishvili</w:t>
            </w:r>
          </w:p>
        </w:tc>
        <w:tc>
          <w:tcPr>
            <w:tcW w:w="2539" w:type="dxa"/>
            <w:tcBorders>
              <w:top w:val="single" w:sz="8" w:space="0" w:color="auto"/>
              <w:left w:val="single" w:sz="8" w:space="0" w:color="auto"/>
              <w:bottom w:val="single" w:sz="8" w:space="0" w:color="auto"/>
              <w:right w:val="single" w:sz="8" w:space="0" w:color="auto"/>
            </w:tcBorders>
          </w:tcPr>
          <w:p w14:paraId="72877FCE" w14:textId="77777777" w:rsidR="00722DF8" w:rsidRPr="00043A32" w:rsidRDefault="00722DF8" w:rsidP="00262425">
            <w:pPr>
              <w:rPr>
                <w:rFonts w:cstheme="minorHAnsi"/>
                <w:sz w:val="20"/>
                <w:szCs w:val="20"/>
              </w:rPr>
            </w:pPr>
            <w:r w:rsidRPr="00043A32">
              <w:rPr>
                <w:rFonts w:eastAsia="Calibri" w:cstheme="minorHAnsi"/>
                <w:sz w:val="20"/>
                <w:szCs w:val="20"/>
              </w:rPr>
              <w:t>Main Specialist of the Division for Monitoring and Oversight</w:t>
            </w:r>
          </w:p>
        </w:tc>
        <w:tc>
          <w:tcPr>
            <w:tcW w:w="1159" w:type="dxa"/>
            <w:tcBorders>
              <w:top w:val="single" w:sz="8" w:space="0" w:color="auto"/>
              <w:left w:val="single" w:sz="8" w:space="0" w:color="auto"/>
              <w:bottom w:val="single" w:sz="8" w:space="0" w:color="auto"/>
              <w:right w:val="single" w:sz="8" w:space="0" w:color="auto"/>
            </w:tcBorders>
          </w:tcPr>
          <w:p w14:paraId="6A17D6E7" w14:textId="13777C21" w:rsidR="00722DF8" w:rsidRPr="00043A32" w:rsidRDefault="00722DF8" w:rsidP="00262425">
            <w:pPr>
              <w:rPr>
                <w:rFonts w:eastAsia="Calibri" w:cstheme="minorHAnsi"/>
                <w:sz w:val="20"/>
                <w:szCs w:val="20"/>
              </w:rPr>
            </w:pPr>
            <w:r>
              <w:rPr>
                <w:rFonts w:eastAsia="Calibri" w:cstheme="minorHAnsi"/>
                <w:sz w:val="20"/>
                <w:szCs w:val="20"/>
              </w:rPr>
              <w:t>F</w:t>
            </w:r>
          </w:p>
        </w:tc>
        <w:tc>
          <w:tcPr>
            <w:tcW w:w="851" w:type="dxa"/>
            <w:tcBorders>
              <w:top w:val="single" w:sz="8" w:space="0" w:color="auto"/>
              <w:left w:val="single" w:sz="8" w:space="0" w:color="auto"/>
              <w:bottom w:val="single" w:sz="8" w:space="0" w:color="auto"/>
              <w:right w:val="single" w:sz="8" w:space="0" w:color="auto"/>
            </w:tcBorders>
          </w:tcPr>
          <w:p w14:paraId="533EF334" w14:textId="66B5DE23" w:rsidR="00722DF8" w:rsidRPr="00043A32" w:rsidRDefault="00722DF8" w:rsidP="00262425">
            <w:pPr>
              <w:rPr>
                <w:rFonts w:cstheme="minorHAnsi"/>
                <w:sz w:val="20"/>
                <w:szCs w:val="20"/>
              </w:rPr>
            </w:pPr>
            <w:r w:rsidRPr="00043A32">
              <w:rPr>
                <w:rFonts w:eastAsia="Calibri" w:cstheme="minorHAnsi"/>
                <w:sz w:val="20"/>
                <w:szCs w:val="20"/>
              </w:rPr>
              <w:t>06.08</w:t>
            </w:r>
          </w:p>
        </w:tc>
        <w:tc>
          <w:tcPr>
            <w:tcW w:w="1842" w:type="dxa"/>
            <w:tcBorders>
              <w:top w:val="single" w:sz="8" w:space="0" w:color="auto"/>
              <w:left w:val="single" w:sz="8" w:space="0" w:color="auto"/>
              <w:bottom w:val="single" w:sz="8" w:space="0" w:color="auto"/>
              <w:right w:val="single" w:sz="8" w:space="0" w:color="auto"/>
            </w:tcBorders>
          </w:tcPr>
          <w:p w14:paraId="3104E4FD" w14:textId="58E5548E" w:rsidR="00722DF8" w:rsidRPr="00043A32" w:rsidRDefault="00262425" w:rsidP="00262425">
            <w:pPr>
              <w:rPr>
                <w:rFonts w:eastAsia="Calibri" w:cstheme="minorHAnsi"/>
                <w:sz w:val="20"/>
                <w:szCs w:val="20"/>
              </w:rPr>
            </w:pPr>
            <w:r>
              <w:rPr>
                <w:rFonts w:eastAsia="Calibri" w:cstheme="minorHAnsi"/>
                <w:sz w:val="20"/>
                <w:szCs w:val="20"/>
              </w:rPr>
              <w:t>shkubaneishvili@moh.gov.ge</w:t>
            </w:r>
          </w:p>
        </w:tc>
      </w:tr>
      <w:tr w:rsidR="00722DF8" w:rsidRPr="00043A32" w14:paraId="51136DAA" w14:textId="77777777" w:rsidTr="00262425">
        <w:tc>
          <w:tcPr>
            <w:tcW w:w="562" w:type="dxa"/>
            <w:tcBorders>
              <w:top w:val="single" w:sz="8" w:space="0" w:color="auto"/>
              <w:left w:val="single" w:sz="8" w:space="0" w:color="auto"/>
              <w:bottom w:val="single" w:sz="8" w:space="0" w:color="auto"/>
              <w:right w:val="single" w:sz="8" w:space="0" w:color="auto"/>
            </w:tcBorders>
          </w:tcPr>
          <w:p w14:paraId="377E778A" w14:textId="2BB5C042" w:rsidR="00722DF8" w:rsidRPr="00043A32" w:rsidRDefault="00722DF8" w:rsidP="00262425">
            <w:pPr>
              <w:rPr>
                <w:rFonts w:cstheme="minorHAnsi"/>
                <w:sz w:val="20"/>
                <w:szCs w:val="20"/>
                <w:lang w:val="da-DK"/>
              </w:rPr>
            </w:pPr>
            <w:r w:rsidRPr="00043A32">
              <w:rPr>
                <w:rFonts w:cstheme="minorHAnsi"/>
                <w:sz w:val="20"/>
                <w:szCs w:val="20"/>
                <w:lang w:val="da-DK"/>
              </w:rPr>
              <w:t>2</w:t>
            </w:r>
            <w:r>
              <w:rPr>
                <w:rFonts w:cstheme="minorHAnsi"/>
                <w:sz w:val="20"/>
                <w:szCs w:val="20"/>
                <w:lang w:val="da-DK"/>
              </w:rPr>
              <w:t>3</w:t>
            </w:r>
          </w:p>
        </w:tc>
        <w:tc>
          <w:tcPr>
            <w:tcW w:w="2114" w:type="dxa"/>
            <w:tcBorders>
              <w:top w:val="single" w:sz="8" w:space="0" w:color="auto"/>
              <w:left w:val="single" w:sz="8" w:space="0" w:color="auto"/>
              <w:bottom w:val="single" w:sz="8" w:space="0" w:color="auto"/>
              <w:right w:val="single" w:sz="8" w:space="0" w:color="auto"/>
            </w:tcBorders>
          </w:tcPr>
          <w:p w14:paraId="09BCBC02" w14:textId="77777777" w:rsidR="00722DF8" w:rsidRPr="00043A32" w:rsidRDefault="00722DF8" w:rsidP="00262425">
            <w:pPr>
              <w:rPr>
                <w:rFonts w:cstheme="minorHAnsi"/>
                <w:sz w:val="20"/>
                <w:szCs w:val="20"/>
              </w:rPr>
            </w:pPr>
            <w:r w:rsidRPr="00043A32">
              <w:rPr>
                <w:rFonts w:cstheme="minorHAnsi"/>
                <w:sz w:val="20"/>
                <w:szCs w:val="20"/>
              </w:rPr>
              <w:t>Ms. Lela Akiashvili</w:t>
            </w:r>
          </w:p>
        </w:tc>
        <w:tc>
          <w:tcPr>
            <w:tcW w:w="2539" w:type="dxa"/>
            <w:tcBorders>
              <w:top w:val="single" w:sz="8" w:space="0" w:color="auto"/>
              <w:left w:val="single" w:sz="8" w:space="0" w:color="auto"/>
              <w:bottom w:val="single" w:sz="8" w:space="0" w:color="auto"/>
              <w:right w:val="single" w:sz="8" w:space="0" w:color="auto"/>
            </w:tcBorders>
          </w:tcPr>
          <w:p w14:paraId="28854828" w14:textId="77777777" w:rsidR="00722DF8" w:rsidRPr="00043A32" w:rsidRDefault="00722DF8" w:rsidP="00262425">
            <w:pPr>
              <w:rPr>
                <w:rFonts w:cstheme="minorHAnsi"/>
                <w:sz w:val="20"/>
                <w:szCs w:val="20"/>
              </w:rPr>
            </w:pPr>
            <w:r w:rsidRPr="00043A32">
              <w:rPr>
                <w:rFonts w:cstheme="minorHAnsi"/>
                <w:sz w:val="20"/>
                <w:szCs w:val="20"/>
              </w:rPr>
              <w:t xml:space="preserve">Adviser to the Prime Minister on Human Rights and Gender </w:t>
            </w:r>
            <w:hyperlink r:id="rId24" w:history="1">
              <w:r w:rsidRPr="00043A32">
                <w:rPr>
                  <w:rFonts w:cstheme="minorHAnsi"/>
                  <w:sz w:val="20"/>
                  <w:szCs w:val="20"/>
                </w:rPr>
                <w:t>Equality-</w:t>
              </w:r>
            </w:hyperlink>
            <w:r w:rsidRPr="00043A32">
              <w:rPr>
                <w:rFonts w:cstheme="minorHAnsi"/>
                <w:sz w:val="20"/>
                <w:szCs w:val="20"/>
              </w:rPr>
              <w:t xml:space="preserve"> Human Rights Secretariat</w:t>
            </w:r>
          </w:p>
        </w:tc>
        <w:tc>
          <w:tcPr>
            <w:tcW w:w="1159" w:type="dxa"/>
            <w:tcBorders>
              <w:top w:val="single" w:sz="8" w:space="0" w:color="auto"/>
              <w:left w:val="single" w:sz="8" w:space="0" w:color="auto"/>
              <w:bottom w:val="single" w:sz="8" w:space="0" w:color="auto"/>
              <w:right w:val="single" w:sz="8" w:space="0" w:color="auto"/>
            </w:tcBorders>
          </w:tcPr>
          <w:p w14:paraId="1E536D8E" w14:textId="69E1A6D2" w:rsidR="00722DF8" w:rsidRPr="00043A32" w:rsidRDefault="00722DF8" w:rsidP="00262425">
            <w:pPr>
              <w:rPr>
                <w:rFonts w:eastAsia="Calibri"/>
                <w:sz w:val="20"/>
                <w:szCs w:val="20"/>
              </w:rPr>
            </w:pPr>
            <w:r>
              <w:rPr>
                <w:rFonts w:eastAsia="Calibri"/>
                <w:sz w:val="20"/>
                <w:szCs w:val="20"/>
              </w:rPr>
              <w:t>F</w:t>
            </w:r>
          </w:p>
        </w:tc>
        <w:tc>
          <w:tcPr>
            <w:tcW w:w="851" w:type="dxa"/>
            <w:tcBorders>
              <w:top w:val="single" w:sz="8" w:space="0" w:color="auto"/>
              <w:left w:val="single" w:sz="8" w:space="0" w:color="auto"/>
              <w:bottom w:val="single" w:sz="8" w:space="0" w:color="auto"/>
              <w:right w:val="single" w:sz="8" w:space="0" w:color="auto"/>
            </w:tcBorders>
          </w:tcPr>
          <w:p w14:paraId="1C2DFF8C" w14:textId="5C6EB645" w:rsidR="00722DF8" w:rsidRPr="00043A32" w:rsidRDefault="00722DF8" w:rsidP="00262425">
            <w:pPr>
              <w:rPr>
                <w:sz w:val="20"/>
                <w:szCs w:val="20"/>
              </w:rPr>
            </w:pPr>
            <w:r w:rsidRPr="00043A32">
              <w:rPr>
                <w:rFonts w:eastAsia="Calibri"/>
                <w:sz w:val="20"/>
                <w:szCs w:val="20"/>
              </w:rPr>
              <w:t>10.08</w:t>
            </w:r>
          </w:p>
        </w:tc>
        <w:tc>
          <w:tcPr>
            <w:tcW w:w="1842" w:type="dxa"/>
            <w:tcBorders>
              <w:top w:val="single" w:sz="8" w:space="0" w:color="auto"/>
              <w:left w:val="single" w:sz="8" w:space="0" w:color="auto"/>
              <w:bottom w:val="single" w:sz="8" w:space="0" w:color="auto"/>
              <w:right w:val="single" w:sz="8" w:space="0" w:color="auto"/>
            </w:tcBorders>
          </w:tcPr>
          <w:p w14:paraId="2BB16F9C" w14:textId="77777777" w:rsidR="00722DF8" w:rsidRPr="00043A32" w:rsidRDefault="00E63424" w:rsidP="00262425">
            <w:pPr>
              <w:rPr>
                <w:rFonts w:eastAsia="Calibri" w:cstheme="minorHAnsi"/>
                <w:sz w:val="20"/>
                <w:szCs w:val="20"/>
                <w:lang w:val="en-US"/>
              </w:rPr>
            </w:pPr>
            <w:hyperlink r:id="rId25" w:history="1">
              <w:r w:rsidR="00722DF8" w:rsidRPr="00043A32">
                <w:rPr>
                  <w:rStyle w:val="Hyperlink"/>
                  <w:rFonts w:eastAsia="Calibri" w:cstheme="minorHAnsi"/>
                  <w:sz w:val="20"/>
                  <w:szCs w:val="20"/>
                </w:rPr>
                <w:t>lakiashvili@gov.ge</w:t>
              </w:r>
            </w:hyperlink>
            <w:r w:rsidR="00722DF8" w:rsidRPr="00043A32">
              <w:rPr>
                <w:rFonts w:eastAsia="Calibri" w:cstheme="minorHAnsi"/>
                <w:sz w:val="20"/>
                <w:szCs w:val="20"/>
                <w:lang w:val="en-US"/>
              </w:rPr>
              <w:t xml:space="preserve"> </w:t>
            </w:r>
          </w:p>
        </w:tc>
      </w:tr>
      <w:tr w:rsidR="00722DF8" w:rsidRPr="00043A32" w14:paraId="7B9B9227" w14:textId="77777777" w:rsidTr="00262425">
        <w:tc>
          <w:tcPr>
            <w:tcW w:w="562" w:type="dxa"/>
            <w:tcBorders>
              <w:top w:val="single" w:sz="8" w:space="0" w:color="auto"/>
              <w:left w:val="single" w:sz="8" w:space="0" w:color="auto"/>
              <w:bottom w:val="single" w:sz="8" w:space="0" w:color="auto"/>
              <w:right w:val="single" w:sz="8" w:space="0" w:color="auto"/>
            </w:tcBorders>
          </w:tcPr>
          <w:p w14:paraId="71630339" w14:textId="0FAEF21B" w:rsidR="00722DF8" w:rsidRPr="00043A32" w:rsidRDefault="00722DF8" w:rsidP="00262425">
            <w:pPr>
              <w:rPr>
                <w:rFonts w:cstheme="minorHAnsi"/>
                <w:sz w:val="20"/>
                <w:szCs w:val="20"/>
                <w:lang w:val="da-DK"/>
              </w:rPr>
            </w:pPr>
            <w:r w:rsidRPr="00043A32">
              <w:rPr>
                <w:rFonts w:cstheme="minorHAnsi"/>
                <w:sz w:val="20"/>
                <w:szCs w:val="20"/>
                <w:lang w:val="da-DK"/>
              </w:rPr>
              <w:t>2</w:t>
            </w:r>
            <w:r>
              <w:rPr>
                <w:rFonts w:cstheme="minorHAnsi"/>
                <w:sz w:val="20"/>
                <w:szCs w:val="20"/>
                <w:lang w:val="da-DK"/>
              </w:rPr>
              <w:t>4</w:t>
            </w:r>
          </w:p>
        </w:tc>
        <w:tc>
          <w:tcPr>
            <w:tcW w:w="2114" w:type="dxa"/>
            <w:tcBorders>
              <w:top w:val="single" w:sz="8" w:space="0" w:color="auto"/>
              <w:left w:val="single" w:sz="8" w:space="0" w:color="auto"/>
              <w:bottom w:val="single" w:sz="8" w:space="0" w:color="auto"/>
              <w:right w:val="single" w:sz="8" w:space="0" w:color="auto"/>
            </w:tcBorders>
          </w:tcPr>
          <w:p w14:paraId="7E7F9432" w14:textId="77777777" w:rsidR="00722DF8" w:rsidRPr="00043A32" w:rsidRDefault="00722DF8" w:rsidP="00262425">
            <w:pPr>
              <w:rPr>
                <w:rFonts w:cstheme="minorHAnsi"/>
                <w:sz w:val="20"/>
                <w:szCs w:val="20"/>
                <w:lang w:val="da-DK"/>
              </w:rPr>
            </w:pPr>
            <w:r w:rsidRPr="00043A32">
              <w:rPr>
                <w:rFonts w:cstheme="minorHAnsi"/>
                <w:sz w:val="20"/>
                <w:szCs w:val="20"/>
                <w:lang w:val="da-DK"/>
              </w:rPr>
              <w:t>Ms. Meriko Kajaia</w:t>
            </w:r>
          </w:p>
        </w:tc>
        <w:tc>
          <w:tcPr>
            <w:tcW w:w="2539" w:type="dxa"/>
            <w:tcBorders>
              <w:top w:val="single" w:sz="8" w:space="0" w:color="auto"/>
              <w:left w:val="single" w:sz="8" w:space="0" w:color="auto"/>
              <w:bottom w:val="single" w:sz="8" w:space="0" w:color="auto"/>
              <w:right w:val="single" w:sz="8" w:space="0" w:color="auto"/>
            </w:tcBorders>
          </w:tcPr>
          <w:p w14:paraId="7F6530FB" w14:textId="77777777" w:rsidR="00722DF8" w:rsidRPr="00043A32" w:rsidRDefault="00722DF8" w:rsidP="00262425">
            <w:pPr>
              <w:rPr>
                <w:rFonts w:cstheme="minorHAnsi"/>
                <w:sz w:val="20"/>
                <w:szCs w:val="20"/>
                <w:lang w:val="da-DK"/>
              </w:rPr>
            </w:pPr>
            <w:r w:rsidRPr="00043A32">
              <w:rPr>
                <w:rFonts w:cstheme="minorHAnsi"/>
                <w:sz w:val="20"/>
                <w:szCs w:val="20"/>
                <w:lang w:val="da-DK"/>
              </w:rPr>
              <w:t xml:space="preserve">Specialist, </w:t>
            </w:r>
            <w:r w:rsidRPr="00043A32">
              <w:rPr>
                <w:rFonts w:cstheme="minorHAnsi"/>
                <w:sz w:val="20"/>
                <w:szCs w:val="20"/>
              </w:rPr>
              <w:t>Human Rights Secretariat</w:t>
            </w:r>
          </w:p>
        </w:tc>
        <w:tc>
          <w:tcPr>
            <w:tcW w:w="1159" w:type="dxa"/>
            <w:tcBorders>
              <w:top w:val="single" w:sz="8" w:space="0" w:color="auto"/>
              <w:left w:val="single" w:sz="8" w:space="0" w:color="auto"/>
              <w:bottom w:val="single" w:sz="8" w:space="0" w:color="auto"/>
              <w:right w:val="single" w:sz="8" w:space="0" w:color="auto"/>
            </w:tcBorders>
          </w:tcPr>
          <w:p w14:paraId="0F0F337E" w14:textId="10C9C645" w:rsidR="00722DF8" w:rsidRPr="00043A32" w:rsidRDefault="00722DF8" w:rsidP="00262425">
            <w:pPr>
              <w:rPr>
                <w:rFonts w:eastAsia="Calibri"/>
                <w:sz w:val="20"/>
                <w:szCs w:val="20"/>
                <w:lang w:val="da-DK"/>
              </w:rPr>
            </w:pPr>
            <w:r>
              <w:rPr>
                <w:rFonts w:eastAsia="Calibri"/>
                <w:sz w:val="20"/>
                <w:szCs w:val="20"/>
                <w:lang w:val="da-DK"/>
              </w:rPr>
              <w:t>F</w:t>
            </w:r>
          </w:p>
        </w:tc>
        <w:tc>
          <w:tcPr>
            <w:tcW w:w="851" w:type="dxa"/>
            <w:tcBorders>
              <w:top w:val="single" w:sz="8" w:space="0" w:color="auto"/>
              <w:left w:val="single" w:sz="8" w:space="0" w:color="auto"/>
              <w:bottom w:val="single" w:sz="8" w:space="0" w:color="auto"/>
              <w:right w:val="single" w:sz="8" w:space="0" w:color="auto"/>
            </w:tcBorders>
          </w:tcPr>
          <w:p w14:paraId="6814FFE6" w14:textId="31972911" w:rsidR="00722DF8" w:rsidRPr="00043A32" w:rsidRDefault="00722DF8" w:rsidP="00262425">
            <w:pPr>
              <w:rPr>
                <w:sz w:val="20"/>
                <w:szCs w:val="20"/>
                <w:lang w:val="da-DK"/>
              </w:rPr>
            </w:pPr>
            <w:r w:rsidRPr="00043A32">
              <w:rPr>
                <w:rFonts w:eastAsia="Calibri"/>
                <w:sz w:val="20"/>
                <w:szCs w:val="20"/>
                <w:lang w:val="da-DK"/>
              </w:rPr>
              <w:t xml:space="preserve">10.08 </w:t>
            </w:r>
          </w:p>
        </w:tc>
        <w:tc>
          <w:tcPr>
            <w:tcW w:w="1842" w:type="dxa"/>
            <w:tcBorders>
              <w:top w:val="single" w:sz="8" w:space="0" w:color="auto"/>
              <w:left w:val="single" w:sz="8" w:space="0" w:color="auto"/>
              <w:bottom w:val="single" w:sz="8" w:space="0" w:color="auto"/>
              <w:right w:val="single" w:sz="8" w:space="0" w:color="auto"/>
            </w:tcBorders>
          </w:tcPr>
          <w:p w14:paraId="08A9F7FE" w14:textId="77777777" w:rsidR="00722DF8" w:rsidRPr="00043A32" w:rsidRDefault="00E63424" w:rsidP="00262425">
            <w:pPr>
              <w:rPr>
                <w:rFonts w:eastAsia="Calibri" w:cstheme="minorHAnsi"/>
                <w:sz w:val="20"/>
                <w:szCs w:val="20"/>
                <w:lang w:val="da-DK"/>
              </w:rPr>
            </w:pPr>
            <w:hyperlink r:id="rId26" w:history="1">
              <w:r w:rsidR="00722DF8" w:rsidRPr="00043A32">
                <w:rPr>
                  <w:rStyle w:val="Hyperlink"/>
                  <w:rFonts w:cstheme="minorHAnsi"/>
                  <w:sz w:val="20"/>
                  <w:szCs w:val="20"/>
                  <w:lang w:val="da-DK"/>
                </w:rPr>
                <w:t>mkajaia@gov.ge</w:t>
              </w:r>
            </w:hyperlink>
          </w:p>
        </w:tc>
      </w:tr>
      <w:tr w:rsidR="00722DF8" w:rsidRPr="00043A32" w14:paraId="7B5DA884" w14:textId="77777777" w:rsidTr="00262425">
        <w:tc>
          <w:tcPr>
            <w:tcW w:w="562" w:type="dxa"/>
            <w:tcBorders>
              <w:top w:val="single" w:sz="8" w:space="0" w:color="auto"/>
              <w:left w:val="single" w:sz="8" w:space="0" w:color="auto"/>
              <w:bottom w:val="single" w:sz="8" w:space="0" w:color="auto"/>
              <w:right w:val="single" w:sz="8" w:space="0" w:color="auto"/>
            </w:tcBorders>
          </w:tcPr>
          <w:p w14:paraId="1A42DBEE" w14:textId="745C1DE1" w:rsidR="00722DF8" w:rsidRPr="00043A32" w:rsidRDefault="00722DF8" w:rsidP="00262425">
            <w:pPr>
              <w:rPr>
                <w:rFonts w:eastAsia="Times New Roman" w:cstheme="minorHAnsi"/>
                <w:sz w:val="20"/>
                <w:szCs w:val="20"/>
                <w:lang w:val="da-DK"/>
              </w:rPr>
            </w:pPr>
            <w:r w:rsidRPr="00043A32">
              <w:rPr>
                <w:rFonts w:eastAsia="Times New Roman" w:cstheme="minorHAnsi"/>
                <w:sz w:val="20"/>
                <w:szCs w:val="20"/>
                <w:lang w:val="da-DK"/>
              </w:rPr>
              <w:t>2</w:t>
            </w:r>
            <w:r>
              <w:rPr>
                <w:rFonts w:eastAsia="Times New Roman" w:cstheme="minorHAnsi"/>
                <w:sz w:val="20"/>
                <w:szCs w:val="20"/>
                <w:lang w:val="da-DK"/>
              </w:rPr>
              <w:t>5</w:t>
            </w:r>
          </w:p>
        </w:tc>
        <w:tc>
          <w:tcPr>
            <w:tcW w:w="2114" w:type="dxa"/>
            <w:tcBorders>
              <w:top w:val="single" w:sz="8" w:space="0" w:color="auto"/>
              <w:left w:val="single" w:sz="8" w:space="0" w:color="auto"/>
              <w:bottom w:val="single" w:sz="8" w:space="0" w:color="auto"/>
              <w:right w:val="single" w:sz="8" w:space="0" w:color="auto"/>
            </w:tcBorders>
          </w:tcPr>
          <w:p w14:paraId="11FBF362" w14:textId="77777777" w:rsidR="00722DF8" w:rsidRPr="00043A32" w:rsidRDefault="00722DF8" w:rsidP="00262425">
            <w:pPr>
              <w:rPr>
                <w:rFonts w:eastAsia="Times New Roman" w:cstheme="minorHAnsi"/>
                <w:sz w:val="20"/>
                <w:szCs w:val="20"/>
                <w:lang w:val="da-DK"/>
              </w:rPr>
            </w:pPr>
            <w:r w:rsidRPr="00043A32">
              <w:rPr>
                <w:rFonts w:cstheme="minorHAnsi"/>
                <w:sz w:val="20"/>
                <w:szCs w:val="20"/>
                <w:lang w:val="da-DK"/>
              </w:rPr>
              <w:t>MP, Dmitri Tskitishvili</w:t>
            </w:r>
          </w:p>
        </w:tc>
        <w:tc>
          <w:tcPr>
            <w:tcW w:w="2539" w:type="dxa"/>
            <w:tcBorders>
              <w:top w:val="single" w:sz="8" w:space="0" w:color="auto"/>
              <w:left w:val="single" w:sz="8" w:space="0" w:color="auto"/>
              <w:bottom w:val="single" w:sz="8" w:space="0" w:color="auto"/>
              <w:right w:val="single" w:sz="8" w:space="0" w:color="auto"/>
            </w:tcBorders>
          </w:tcPr>
          <w:p w14:paraId="09B4B9BE" w14:textId="77777777" w:rsidR="00722DF8" w:rsidRPr="006F7F9F" w:rsidRDefault="00722DF8" w:rsidP="00262425">
            <w:pPr>
              <w:rPr>
                <w:rFonts w:eastAsia="Times New Roman" w:cstheme="minorHAnsi"/>
                <w:sz w:val="20"/>
                <w:szCs w:val="20"/>
                <w:lang w:val="en-US"/>
              </w:rPr>
            </w:pPr>
            <w:r w:rsidRPr="006F7F9F">
              <w:rPr>
                <w:rFonts w:cstheme="minorHAnsi"/>
                <w:sz w:val="20"/>
                <w:szCs w:val="20"/>
                <w:lang w:val="en-US"/>
              </w:rPr>
              <w:t>Member of Parliament of Georgia</w:t>
            </w:r>
          </w:p>
        </w:tc>
        <w:tc>
          <w:tcPr>
            <w:tcW w:w="1159" w:type="dxa"/>
            <w:tcBorders>
              <w:top w:val="single" w:sz="8" w:space="0" w:color="auto"/>
              <w:left w:val="single" w:sz="8" w:space="0" w:color="auto"/>
              <w:bottom w:val="single" w:sz="8" w:space="0" w:color="auto"/>
              <w:right w:val="single" w:sz="8" w:space="0" w:color="auto"/>
            </w:tcBorders>
          </w:tcPr>
          <w:p w14:paraId="3436FF1A" w14:textId="27C801D6" w:rsidR="00722DF8" w:rsidRPr="00043A32" w:rsidRDefault="00722DF8" w:rsidP="00262425">
            <w:pPr>
              <w:rPr>
                <w:rFonts w:eastAsia="Times New Roman" w:cstheme="minorHAnsi"/>
                <w:sz w:val="20"/>
                <w:szCs w:val="20"/>
                <w:lang w:val="da-DK"/>
              </w:rPr>
            </w:pPr>
            <w:r>
              <w:rPr>
                <w:rFonts w:eastAsia="Times New Roman" w:cstheme="minorHAnsi"/>
                <w:sz w:val="20"/>
                <w:szCs w:val="20"/>
                <w:lang w:val="da-DK"/>
              </w:rPr>
              <w:t>M</w:t>
            </w:r>
          </w:p>
        </w:tc>
        <w:tc>
          <w:tcPr>
            <w:tcW w:w="851" w:type="dxa"/>
            <w:tcBorders>
              <w:top w:val="single" w:sz="8" w:space="0" w:color="auto"/>
              <w:left w:val="single" w:sz="8" w:space="0" w:color="auto"/>
              <w:bottom w:val="single" w:sz="8" w:space="0" w:color="auto"/>
              <w:right w:val="single" w:sz="8" w:space="0" w:color="auto"/>
            </w:tcBorders>
          </w:tcPr>
          <w:p w14:paraId="754657E8" w14:textId="0CC67303" w:rsidR="00722DF8" w:rsidRPr="00043A32" w:rsidRDefault="00722DF8" w:rsidP="00262425">
            <w:pPr>
              <w:rPr>
                <w:rFonts w:eastAsia="Times New Roman" w:cstheme="minorHAnsi"/>
                <w:sz w:val="20"/>
                <w:szCs w:val="20"/>
                <w:lang w:val="da-DK"/>
              </w:rPr>
            </w:pPr>
            <w:r w:rsidRPr="00043A32">
              <w:rPr>
                <w:rFonts w:eastAsia="Times New Roman" w:cstheme="minorHAnsi"/>
                <w:sz w:val="20"/>
                <w:szCs w:val="20"/>
                <w:lang w:val="da-DK"/>
              </w:rPr>
              <w:t>09.09</w:t>
            </w:r>
          </w:p>
        </w:tc>
        <w:tc>
          <w:tcPr>
            <w:tcW w:w="1842" w:type="dxa"/>
            <w:tcBorders>
              <w:top w:val="single" w:sz="8" w:space="0" w:color="auto"/>
              <w:left w:val="single" w:sz="8" w:space="0" w:color="auto"/>
              <w:bottom w:val="single" w:sz="8" w:space="0" w:color="auto"/>
              <w:right w:val="single" w:sz="8" w:space="0" w:color="auto"/>
            </w:tcBorders>
          </w:tcPr>
          <w:p w14:paraId="26A74DBA" w14:textId="7EE30A3B" w:rsidR="00722DF8" w:rsidRPr="00043A32" w:rsidRDefault="00262425" w:rsidP="00262425">
            <w:pPr>
              <w:rPr>
                <w:rFonts w:cstheme="minorHAnsi"/>
                <w:sz w:val="20"/>
                <w:szCs w:val="20"/>
                <w:lang w:val="da-DK"/>
              </w:rPr>
            </w:pPr>
            <w:r>
              <w:rPr>
                <w:rFonts w:cstheme="minorHAnsi"/>
                <w:sz w:val="20"/>
                <w:szCs w:val="20"/>
                <w:lang w:val="da-DK"/>
              </w:rPr>
              <w:t>dimitrits@parliament.ge</w:t>
            </w:r>
          </w:p>
        </w:tc>
      </w:tr>
      <w:tr w:rsidR="00722DF8" w:rsidRPr="00043A32" w14:paraId="4C0A5ED9" w14:textId="77777777" w:rsidTr="00262425">
        <w:tc>
          <w:tcPr>
            <w:tcW w:w="562" w:type="dxa"/>
            <w:tcBorders>
              <w:top w:val="single" w:sz="8" w:space="0" w:color="auto"/>
              <w:left w:val="single" w:sz="8" w:space="0" w:color="auto"/>
              <w:bottom w:val="single" w:sz="8" w:space="0" w:color="auto"/>
              <w:right w:val="single" w:sz="8" w:space="0" w:color="auto"/>
            </w:tcBorders>
          </w:tcPr>
          <w:p w14:paraId="5316C8E3" w14:textId="66C520B3" w:rsidR="00722DF8" w:rsidRPr="00043A32" w:rsidRDefault="00722DF8" w:rsidP="00262425">
            <w:pPr>
              <w:rPr>
                <w:rFonts w:cstheme="minorHAnsi"/>
                <w:color w:val="000000" w:themeColor="text1"/>
                <w:sz w:val="20"/>
                <w:szCs w:val="20"/>
                <w:lang w:val="da-DK"/>
              </w:rPr>
            </w:pPr>
            <w:r w:rsidRPr="00043A32">
              <w:rPr>
                <w:rFonts w:cstheme="minorHAnsi"/>
                <w:color w:val="000000" w:themeColor="text1"/>
                <w:sz w:val="20"/>
                <w:szCs w:val="20"/>
                <w:lang w:val="da-DK"/>
              </w:rPr>
              <w:t>2</w:t>
            </w:r>
            <w:r>
              <w:rPr>
                <w:rFonts w:cstheme="minorHAnsi"/>
                <w:color w:val="000000" w:themeColor="text1"/>
                <w:sz w:val="20"/>
                <w:szCs w:val="20"/>
                <w:lang w:val="da-DK"/>
              </w:rPr>
              <w:t>6</w:t>
            </w:r>
          </w:p>
        </w:tc>
        <w:tc>
          <w:tcPr>
            <w:tcW w:w="2114" w:type="dxa"/>
            <w:tcBorders>
              <w:top w:val="single" w:sz="8" w:space="0" w:color="auto"/>
              <w:left w:val="single" w:sz="8" w:space="0" w:color="auto"/>
              <w:bottom w:val="single" w:sz="8" w:space="0" w:color="auto"/>
              <w:right w:val="single" w:sz="8" w:space="0" w:color="auto"/>
            </w:tcBorders>
          </w:tcPr>
          <w:p w14:paraId="2C258CE6" w14:textId="77777777" w:rsidR="00722DF8" w:rsidRPr="00043A32" w:rsidRDefault="00722DF8" w:rsidP="00262425">
            <w:pPr>
              <w:rPr>
                <w:rFonts w:cstheme="minorHAnsi"/>
                <w:color w:val="000000" w:themeColor="text1"/>
                <w:sz w:val="20"/>
                <w:szCs w:val="20"/>
                <w:lang w:val="da-DK"/>
              </w:rPr>
            </w:pPr>
            <w:r w:rsidRPr="00043A32">
              <w:rPr>
                <w:rFonts w:cstheme="minorHAnsi"/>
                <w:color w:val="000000" w:themeColor="text1"/>
                <w:sz w:val="20"/>
                <w:szCs w:val="20"/>
              </w:rPr>
              <w:t>Ms. Tamuna Barkalaya</w:t>
            </w:r>
          </w:p>
        </w:tc>
        <w:tc>
          <w:tcPr>
            <w:tcW w:w="2539" w:type="dxa"/>
            <w:tcBorders>
              <w:top w:val="single" w:sz="8" w:space="0" w:color="auto"/>
              <w:left w:val="single" w:sz="8" w:space="0" w:color="auto"/>
              <w:bottom w:val="single" w:sz="8" w:space="0" w:color="auto"/>
              <w:right w:val="single" w:sz="8" w:space="0" w:color="auto"/>
            </w:tcBorders>
          </w:tcPr>
          <w:p w14:paraId="379B24A1" w14:textId="2E15689B" w:rsidR="00722DF8" w:rsidRPr="00043A32" w:rsidRDefault="00722DF8" w:rsidP="00262425">
            <w:pPr>
              <w:rPr>
                <w:rFonts w:cstheme="minorHAnsi"/>
                <w:color w:val="000000" w:themeColor="text1"/>
                <w:sz w:val="20"/>
                <w:szCs w:val="20"/>
                <w:lang w:val="da-DK"/>
              </w:rPr>
            </w:pPr>
            <w:r w:rsidRPr="00043A32">
              <w:rPr>
                <w:rFonts w:eastAsia="Calibri" w:cstheme="minorHAnsi"/>
                <w:color w:val="000000" w:themeColor="text1"/>
                <w:sz w:val="20"/>
                <w:szCs w:val="20"/>
                <w:lang w:val="da-DK"/>
              </w:rPr>
              <w:t xml:space="preserve"> </w:t>
            </w:r>
            <w:r w:rsidRPr="00043A32">
              <w:rPr>
                <w:rFonts w:cstheme="minorHAnsi"/>
                <w:color w:val="000000" w:themeColor="text1"/>
                <w:sz w:val="20"/>
                <w:szCs w:val="20"/>
              </w:rPr>
              <w:t xml:space="preserve">Deputy Minister, </w:t>
            </w:r>
            <w:r w:rsidR="0091313B">
              <w:rPr>
                <w:rFonts w:cstheme="minorHAnsi"/>
                <w:color w:val="000000" w:themeColor="text1"/>
                <w:sz w:val="20"/>
                <w:szCs w:val="20"/>
              </w:rPr>
              <w:t>MOiDPLHSA</w:t>
            </w:r>
          </w:p>
        </w:tc>
        <w:tc>
          <w:tcPr>
            <w:tcW w:w="1159" w:type="dxa"/>
            <w:tcBorders>
              <w:top w:val="single" w:sz="8" w:space="0" w:color="auto"/>
              <w:left w:val="single" w:sz="8" w:space="0" w:color="auto"/>
              <w:bottom w:val="single" w:sz="8" w:space="0" w:color="auto"/>
              <w:right w:val="single" w:sz="8" w:space="0" w:color="auto"/>
            </w:tcBorders>
          </w:tcPr>
          <w:p w14:paraId="7C66756B" w14:textId="3EFB2E22" w:rsidR="00722DF8" w:rsidRPr="00043A32" w:rsidRDefault="00722DF8" w:rsidP="00262425">
            <w:pPr>
              <w:rPr>
                <w:rFonts w:cstheme="minorHAnsi"/>
                <w:color w:val="000000" w:themeColor="text1"/>
                <w:sz w:val="20"/>
                <w:szCs w:val="20"/>
                <w:lang w:val="da-DK"/>
              </w:rPr>
            </w:pPr>
            <w:r>
              <w:rPr>
                <w:rFonts w:cstheme="minorHAnsi"/>
                <w:color w:val="000000" w:themeColor="text1"/>
                <w:sz w:val="20"/>
                <w:szCs w:val="20"/>
                <w:lang w:val="da-DK"/>
              </w:rPr>
              <w:t>F</w:t>
            </w:r>
          </w:p>
        </w:tc>
        <w:tc>
          <w:tcPr>
            <w:tcW w:w="851" w:type="dxa"/>
            <w:tcBorders>
              <w:top w:val="single" w:sz="8" w:space="0" w:color="auto"/>
              <w:left w:val="single" w:sz="8" w:space="0" w:color="auto"/>
              <w:bottom w:val="single" w:sz="8" w:space="0" w:color="auto"/>
              <w:right w:val="single" w:sz="8" w:space="0" w:color="auto"/>
            </w:tcBorders>
          </w:tcPr>
          <w:p w14:paraId="55D8FC7E" w14:textId="631D76E1" w:rsidR="00722DF8" w:rsidRPr="00043A32" w:rsidRDefault="00722DF8" w:rsidP="00262425">
            <w:pPr>
              <w:rPr>
                <w:rFonts w:cstheme="minorHAnsi"/>
                <w:color w:val="000000" w:themeColor="text1"/>
                <w:sz w:val="20"/>
                <w:szCs w:val="20"/>
                <w:lang w:val="da-DK"/>
              </w:rPr>
            </w:pPr>
            <w:r w:rsidRPr="00043A32">
              <w:rPr>
                <w:rFonts w:cstheme="minorHAnsi"/>
                <w:color w:val="000000" w:themeColor="text1"/>
                <w:sz w:val="20"/>
                <w:szCs w:val="20"/>
                <w:lang w:val="da-DK"/>
              </w:rPr>
              <w:t>14.09</w:t>
            </w:r>
          </w:p>
        </w:tc>
        <w:tc>
          <w:tcPr>
            <w:tcW w:w="1842" w:type="dxa"/>
            <w:tcBorders>
              <w:top w:val="single" w:sz="8" w:space="0" w:color="auto"/>
              <w:left w:val="single" w:sz="8" w:space="0" w:color="auto"/>
              <w:bottom w:val="single" w:sz="8" w:space="0" w:color="auto"/>
              <w:right w:val="single" w:sz="8" w:space="0" w:color="auto"/>
            </w:tcBorders>
          </w:tcPr>
          <w:p w14:paraId="005B5CF9" w14:textId="77777777" w:rsidR="00722DF8" w:rsidRPr="00043A32" w:rsidRDefault="00E63424" w:rsidP="00262425">
            <w:pPr>
              <w:rPr>
                <w:rFonts w:eastAsia="Calibri" w:cstheme="minorHAnsi"/>
                <w:color w:val="000000" w:themeColor="text1"/>
                <w:sz w:val="20"/>
                <w:szCs w:val="20"/>
                <w:lang w:val="da-DK"/>
              </w:rPr>
            </w:pPr>
            <w:hyperlink r:id="rId27" w:history="1">
              <w:r w:rsidR="00722DF8" w:rsidRPr="00043A32">
                <w:rPr>
                  <w:rStyle w:val="Hyperlink"/>
                  <w:rFonts w:cstheme="minorHAnsi"/>
                  <w:color w:val="000000" w:themeColor="text1"/>
                  <w:sz w:val="20"/>
                  <w:szCs w:val="20"/>
                </w:rPr>
                <w:t>tbarkalaia@moh.gov.ge</w:t>
              </w:r>
            </w:hyperlink>
          </w:p>
        </w:tc>
      </w:tr>
      <w:bookmarkEnd w:id="86"/>
      <w:tr w:rsidR="00722DF8" w:rsidRPr="00043A32" w14:paraId="091BA139" w14:textId="77777777" w:rsidTr="00262425">
        <w:tc>
          <w:tcPr>
            <w:tcW w:w="562" w:type="dxa"/>
          </w:tcPr>
          <w:p w14:paraId="44E592FC" w14:textId="76B384BD" w:rsidR="00722DF8" w:rsidRPr="00043A32" w:rsidRDefault="00722DF8" w:rsidP="00262425">
            <w:pPr>
              <w:rPr>
                <w:rFonts w:cstheme="minorHAnsi"/>
                <w:sz w:val="20"/>
                <w:szCs w:val="20"/>
                <w:lang w:val="da-DK"/>
              </w:rPr>
            </w:pPr>
            <w:r w:rsidRPr="00043A32">
              <w:rPr>
                <w:rFonts w:cstheme="minorHAnsi"/>
                <w:sz w:val="20"/>
                <w:szCs w:val="20"/>
                <w:lang w:val="da-DK"/>
              </w:rPr>
              <w:t>2</w:t>
            </w:r>
            <w:r>
              <w:rPr>
                <w:rFonts w:cstheme="minorHAnsi"/>
                <w:sz w:val="20"/>
                <w:szCs w:val="20"/>
                <w:lang w:val="da-DK"/>
              </w:rPr>
              <w:t>7</w:t>
            </w:r>
          </w:p>
        </w:tc>
        <w:tc>
          <w:tcPr>
            <w:tcW w:w="2114" w:type="dxa"/>
          </w:tcPr>
          <w:p w14:paraId="3644A1D8" w14:textId="77777777" w:rsidR="00722DF8" w:rsidRPr="00043A32" w:rsidRDefault="00722DF8" w:rsidP="00262425">
            <w:pPr>
              <w:rPr>
                <w:rFonts w:cstheme="minorHAnsi"/>
                <w:sz w:val="20"/>
                <w:szCs w:val="20"/>
              </w:rPr>
            </w:pPr>
            <w:r w:rsidRPr="00043A32">
              <w:rPr>
                <w:rFonts w:eastAsia="Calibri" w:cstheme="minorHAnsi"/>
                <w:sz w:val="20"/>
                <w:szCs w:val="20"/>
              </w:rPr>
              <w:t>Mr. Avtandil Kasradze</w:t>
            </w:r>
          </w:p>
        </w:tc>
        <w:tc>
          <w:tcPr>
            <w:tcW w:w="2539" w:type="dxa"/>
          </w:tcPr>
          <w:p w14:paraId="02019C36" w14:textId="77777777" w:rsidR="00722DF8" w:rsidRPr="00043A32" w:rsidRDefault="00722DF8" w:rsidP="00262425">
            <w:pPr>
              <w:rPr>
                <w:rFonts w:cstheme="minorHAnsi"/>
                <w:sz w:val="20"/>
                <w:szCs w:val="20"/>
              </w:rPr>
            </w:pPr>
            <w:r w:rsidRPr="00043A32">
              <w:rPr>
                <w:rFonts w:eastAsia="Calibri" w:cstheme="minorHAnsi"/>
                <w:sz w:val="20"/>
                <w:szCs w:val="20"/>
              </w:rPr>
              <w:t xml:space="preserve">Chairman, </w:t>
            </w:r>
            <w:r w:rsidRPr="00043A32">
              <w:rPr>
                <w:rFonts w:cstheme="minorHAnsi"/>
                <w:bCs/>
                <w:sz w:val="20"/>
                <w:szCs w:val="20"/>
              </w:rPr>
              <w:t>Georgia’s Innovation and Technology Agency (GITA)</w:t>
            </w:r>
            <w:r w:rsidRPr="00043A32">
              <w:rPr>
                <w:rFonts w:cstheme="minorHAnsi"/>
                <w:sz w:val="20"/>
                <w:szCs w:val="20"/>
              </w:rPr>
              <w:t xml:space="preserve"> </w:t>
            </w:r>
          </w:p>
        </w:tc>
        <w:tc>
          <w:tcPr>
            <w:tcW w:w="1159" w:type="dxa"/>
          </w:tcPr>
          <w:p w14:paraId="085BA850" w14:textId="45259B74" w:rsidR="00722DF8" w:rsidRPr="00043A32" w:rsidRDefault="00722DF8" w:rsidP="00262425">
            <w:pPr>
              <w:rPr>
                <w:rFonts w:eastAsia="Calibri" w:cstheme="minorHAnsi"/>
                <w:sz w:val="20"/>
                <w:szCs w:val="20"/>
              </w:rPr>
            </w:pPr>
            <w:r>
              <w:rPr>
                <w:rFonts w:eastAsia="Calibri" w:cstheme="minorHAnsi"/>
                <w:sz w:val="20"/>
                <w:szCs w:val="20"/>
              </w:rPr>
              <w:t>M</w:t>
            </w:r>
          </w:p>
        </w:tc>
        <w:tc>
          <w:tcPr>
            <w:tcW w:w="851" w:type="dxa"/>
          </w:tcPr>
          <w:p w14:paraId="12D274B3" w14:textId="3395794F" w:rsidR="00722DF8" w:rsidRPr="00043A32" w:rsidRDefault="00722DF8" w:rsidP="00262425">
            <w:pPr>
              <w:rPr>
                <w:rFonts w:cstheme="minorHAnsi"/>
                <w:sz w:val="20"/>
                <w:szCs w:val="20"/>
              </w:rPr>
            </w:pPr>
            <w:r w:rsidRPr="00043A32">
              <w:rPr>
                <w:rFonts w:eastAsia="Calibri" w:cstheme="minorHAnsi"/>
                <w:sz w:val="20"/>
                <w:szCs w:val="20"/>
              </w:rPr>
              <w:t>23.07</w:t>
            </w:r>
          </w:p>
        </w:tc>
        <w:tc>
          <w:tcPr>
            <w:tcW w:w="1842" w:type="dxa"/>
          </w:tcPr>
          <w:p w14:paraId="2ED3A988" w14:textId="77777777" w:rsidR="00722DF8" w:rsidRPr="00043A32" w:rsidRDefault="00E63424" w:rsidP="00262425">
            <w:pPr>
              <w:rPr>
                <w:rFonts w:eastAsia="Calibri" w:cstheme="minorHAnsi"/>
                <w:sz w:val="20"/>
                <w:szCs w:val="20"/>
              </w:rPr>
            </w:pPr>
            <w:hyperlink r:id="rId28" w:history="1">
              <w:r w:rsidR="00722DF8" w:rsidRPr="00043A32">
                <w:rPr>
                  <w:rStyle w:val="Hyperlink"/>
                  <w:rFonts w:cstheme="minorHAnsi"/>
                  <w:sz w:val="20"/>
                  <w:szCs w:val="20"/>
                </w:rPr>
                <w:t>akasradze@gita.gov.ge</w:t>
              </w:r>
            </w:hyperlink>
          </w:p>
        </w:tc>
      </w:tr>
      <w:tr w:rsidR="00722DF8" w:rsidRPr="00043A32" w14:paraId="3681A068" w14:textId="77777777" w:rsidTr="00262425">
        <w:tc>
          <w:tcPr>
            <w:tcW w:w="562" w:type="dxa"/>
          </w:tcPr>
          <w:p w14:paraId="0404C0E2" w14:textId="62AC6B7C" w:rsidR="00722DF8" w:rsidRPr="00043A32" w:rsidRDefault="00722DF8" w:rsidP="00262425">
            <w:pPr>
              <w:rPr>
                <w:rFonts w:cstheme="minorHAnsi"/>
                <w:sz w:val="20"/>
                <w:szCs w:val="20"/>
                <w:lang w:val="da-DK"/>
              </w:rPr>
            </w:pPr>
            <w:r>
              <w:rPr>
                <w:rFonts w:cstheme="minorHAnsi"/>
                <w:sz w:val="20"/>
                <w:szCs w:val="20"/>
                <w:lang w:val="da-DK"/>
              </w:rPr>
              <w:t>28</w:t>
            </w:r>
          </w:p>
        </w:tc>
        <w:tc>
          <w:tcPr>
            <w:tcW w:w="2114" w:type="dxa"/>
          </w:tcPr>
          <w:p w14:paraId="456841EB" w14:textId="77777777" w:rsidR="00722DF8" w:rsidRPr="00043A32" w:rsidRDefault="00722DF8" w:rsidP="00262425">
            <w:pPr>
              <w:rPr>
                <w:rFonts w:cstheme="minorHAnsi"/>
                <w:sz w:val="20"/>
                <w:szCs w:val="20"/>
              </w:rPr>
            </w:pPr>
            <w:r w:rsidRPr="00043A32">
              <w:rPr>
                <w:rFonts w:eastAsia="Calibri" w:cstheme="minorHAnsi"/>
                <w:sz w:val="20"/>
                <w:szCs w:val="20"/>
              </w:rPr>
              <w:t>Ms. Mariam Lashkhi</w:t>
            </w:r>
          </w:p>
        </w:tc>
        <w:tc>
          <w:tcPr>
            <w:tcW w:w="2539" w:type="dxa"/>
          </w:tcPr>
          <w:p w14:paraId="4BB5A777" w14:textId="77777777" w:rsidR="00722DF8" w:rsidRPr="00043A32" w:rsidRDefault="00722DF8" w:rsidP="00262425">
            <w:pPr>
              <w:rPr>
                <w:rFonts w:cstheme="minorHAnsi"/>
                <w:sz w:val="20"/>
                <w:szCs w:val="20"/>
              </w:rPr>
            </w:pPr>
            <w:r w:rsidRPr="00043A32">
              <w:rPr>
                <w:rFonts w:eastAsia="Calibri" w:cstheme="minorHAnsi"/>
                <w:sz w:val="20"/>
                <w:szCs w:val="20"/>
              </w:rPr>
              <w:t>GITA, Deputy Chair</w:t>
            </w:r>
          </w:p>
        </w:tc>
        <w:tc>
          <w:tcPr>
            <w:tcW w:w="1159" w:type="dxa"/>
          </w:tcPr>
          <w:p w14:paraId="2E401B04" w14:textId="4EC98775" w:rsidR="00722DF8" w:rsidRPr="00043A32" w:rsidRDefault="00722DF8" w:rsidP="00262425">
            <w:pPr>
              <w:rPr>
                <w:rFonts w:eastAsia="Calibri" w:cstheme="minorHAnsi"/>
                <w:sz w:val="20"/>
                <w:szCs w:val="20"/>
              </w:rPr>
            </w:pPr>
            <w:r>
              <w:rPr>
                <w:rFonts w:eastAsia="Calibri" w:cstheme="minorHAnsi"/>
                <w:sz w:val="20"/>
                <w:szCs w:val="20"/>
              </w:rPr>
              <w:t>F</w:t>
            </w:r>
          </w:p>
        </w:tc>
        <w:tc>
          <w:tcPr>
            <w:tcW w:w="851" w:type="dxa"/>
          </w:tcPr>
          <w:p w14:paraId="12E66AEE" w14:textId="7C10DECB" w:rsidR="00722DF8" w:rsidRPr="00043A32" w:rsidRDefault="00722DF8" w:rsidP="00262425">
            <w:pPr>
              <w:rPr>
                <w:rFonts w:cstheme="minorHAnsi"/>
                <w:sz w:val="20"/>
                <w:szCs w:val="20"/>
              </w:rPr>
            </w:pPr>
            <w:r w:rsidRPr="00043A32">
              <w:rPr>
                <w:rFonts w:eastAsia="Calibri" w:cstheme="minorHAnsi"/>
                <w:sz w:val="20"/>
                <w:szCs w:val="20"/>
              </w:rPr>
              <w:t>23.07</w:t>
            </w:r>
          </w:p>
        </w:tc>
        <w:tc>
          <w:tcPr>
            <w:tcW w:w="1842" w:type="dxa"/>
          </w:tcPr>
          <w:p w14:paraId="2CA0F91D" w14:textId="3FBE1F72" w:rsidR="00722DF8" w:rsidRPr="00043A32" w:rsidRDefault="00262425" w:rsidP="00262425">
            <w:pPr>
              <w:rPr>
                <w:rFonts w:eastAsia="Calibri" w:cstheme="minorHAnsi"/>
                <w:sz w:val="20"/>
                <w:szCs w:val="20"/>
              </w:rPr>
            </w:pPr>
            <w:r>
              <w:rPr>
                <w:rFonts w:eastAsia="Calibri" w:cstheme="minorHAnsi"/>
                <w:sz w:val="20"/>
                <w:szCs w:val="20"/>
              </w:rPr>
              <w:t>Mlashkhi@gita.gov.ge</w:t>
            </w:r>
          </w:p>
        </w:tc>
      </w:tr>
      <w:tr w:rsidR="00722DF8" w:rsidRPr="00043A32" w14:paraId="14D65213" w14:textId="77777777" w:rsidTr="00262425">
        <w:tc>
          <w:tcPr>
            <w:tcW w:w="562" w:type="dxa"/>
          </w:tcPr>
          <w:p w14:paraId="25F38B93" w14:textId="3B357927" w:rsidR="00722DF8" w:rsidRPr="00043A32" w:rsidRDefault="00722DF8" w:rsidP="00262425">
            <w:pPr>
              <w:rPr>
                <w:rFonts w:cstheme="minorHAnsi"/>
                <w:sz w:val="20"/>
                <w:szCs w:val="20"/>
                <w:lang w:val="da-DK"/>
              </w:rPr>
            </w:pPr>
            <w:r w:rsidRPr="00043A32">
              <w:rPr>
                <w:rFonts w:cstheme="minorHAnsi"/>
                <w:sz w:val="20"/>
                <w:szCs w:val="20"/>
                <w:lang w:val="da-DK"/>
              </w:rPr>
              <w:t>3</w:t>
            </w:r>
            <w:r>
              <w:rPr>
                <w:rFonts w:cstheme="minorHAnsi"/>
                <w:sz w:val="20"/>
                <w:szCs w:val="20"/>
                <w:lang w:val="da-DK"/>
              </w:rPr>
              <w:t>0</w:t>
            </w:r>
          </w:p>
        </w:tc>
        <w:tc>
          <w:tcPr>
            <w:tcW w:w="2114" w:type="dxa"/>
          </w:tcPr>
          <w:p w14:paraId="0B3E5F6C" w14:textId="77777777" w:rsidR="00722DF8" w:rsidRPr="00043A32" w:rsidRDefault="00722DF8" w:rsidP="00262425">
            <w:pPr>
              <w:rPr>
                <w:rFonts w:cstheme="minorHAnsi"/>
                <w:sz w:val="20"/>
                <w:szCs w:val="20"/>
              </w:rPr>
            </w:pPr>
            <w:r w:rsidRPr="00043A32">
              <w:rPr>
                <w:rFonts w:eastAsia="Calibri" w:cstheme="minorHAnsi"/>
                <w:sz w:val="20"/>
                <w:szCs w:val="20"/>
              </w:rPr>
              <w:t>Ms. Aniko Parjiani</w:t>
            </w:r>
          </w:p>
        </w:tc>
        <w:tc>
          <w:tcPr>
            <w:tcW w:w="2539" w:type="dxa"/>
          </w:tcPr>
          <w:p w14:paraId="72DF5D9D" w14:textId="77777777" w:rsidR="00722DF8" w:rsidRPr="00043A32" w:rsidRDefault="00722DF8" w:rsidP="00262425">
            <w:pPr>
              <w:rPr>
                <w:rFonts w:eastAsia="Calibri" w:cstheme="minorHAnsi"/>
                <w:sz w:val="20"/>
                <w:szCs w:val="20"/>
              </w:rPr>
            </w:pPr>
            <w:r w:rsidRPr="00043A32">
              <w:rPr>
                <w:rFonts w:eastAsia="Calibri" w:cstheme="minorHAnsi"/>
                <w:sz w:val="20"/>
                <w:szCs w:val="20"/>
              </w:rPr>
              <w:t>Head of Sector for Analysis and International Affairs, HSOJ</w:t>
            </w:r>
          </w:p>
        </w:tc>
        <w:tc>
          <w:tcPr>
            <w:tcW w:w="1159" w:type="dxa"/>
          </w:tcPr>
          <w:p w14:paraId="4BC74679" w14:textId="245E76F0" w:rsidR="00722DF8" w:rsidRPr="00043A32" w:rsidRDefault="00722DF8" w:rsidP="00262425">
            <w:pPr>
              <w:rPr>
                <w:rFonts w:eastAsia="Calibri" w:cstheme="minorHAnsi"/>
                <w:sz w:val="20"/>
                <w:szCs w:val="20"/>
              </w:rPr>
            </w:pPr>
            <w:r>
              <w:rPr>
                <w:rFonts w:eastAsia="Calibri" w:cstheme="minorHAnsi"/>
                <w:sz w:val="20"/>
                <w:szCs w:val="20"/>
              </w:rPr>
              <w:t>F</w:t>
            </w:r>
          </w:p>
        </w:tc>
        <w:tc>
          <w:tcPr>
            <w:tcW w:w="851" w:type="dxa"/>
          </w:tcPr>
          <w:p w14:paraId="7E1756C1" w14:textId="09CE5609" w:rsidR="00722DF8" w:rsidRPr="00043A32" w:rsidRDefault="00722DF8" w:rsidP="00262425">
            <w:pPr>
              <w:rPr>
                <w:rFonts w:cstheme="minorHAnsi"/>
                <w:sz w:val="20"/>
                <w:szCs w:val="20"/>
              </w:rPr>
            </w:pPr>
            <w:r w:rsidRPr="00043A32">
              <w:rPr>
                <w:rFonts w:eastAsia="Calibri" w:cstheme="minorHAnsi"/>
                <w:sz w:val="20"/>
                <w:szCs w:val="20"/>
              </w:rPr>
              <w:t>24.07</w:t>
            </w:r>
          </w:p>
        </w:tc>
        <w:tc>
          <w:tcPr>
            <w:tcW w:w="1842" w:type="dxa"/>
          </w:tcPr>
          <w:p w14:paraId="60681ABB" w14:textId="77777777" w:rsidR="00722DF8" w:rsidRPr="00043A32" w:rsidRDefault="00E63424" w:rsidP="00262425">
            <w:pPr>
              <w:rPr>
                <w:rFonts w:eastAsia="Calibri" w:cstheme="minorHAnsi"/>
                <w:sz w:val="20"/>
                <w:szCs w:val="20"/>
              </w:rPr>
            </w:pPr>
            <w:hyperlink r:id="rId29" w:history="1">
              <w:r w:rsidR="00722DF8" w:rsidRPr="00043A32">
                <w:rPr>
                  <w:rStyle w:val="Hyperlink"/>
                  <w:rFonts w:cstheme="minorHAnsi"/>
                  <w:sz w:val="20"/>
                  <w:szCs w:val="20"/>
                </w:rPr>
                <w:t>aparjiani@hsoj.ge</w:t>
              </w:r>
            </w:hyperlink>
          </w:p>
        </w:tc>
      </w:tr>
    </w:tbl>
    <w:p w14:paraId="6A1492D7" w14:textId="4EF668A9" w:rsidR="008B15E1" w:rsidRDefault="008B15E1" w:rsidP="008B15E1">
      <w:pPr>
        <w:rPr>
          <w:rFonts w:ascii="Calibri" w:hAnsi="Calibri"/>
          <w:b/>
          <w:bCs/>
          <w:color w:val="000000"/>
          <w:sz w:val="20"/>
          <w:szCs w:val="20"/>
        </w:rPr>
      </w:pPr>
    </w:p>
    <w:p w14:paraId="5E1A0737" w14:textId="2793B16F" w:rsidR="007400D3" w:rsidRDefault="007400D3" w:rsidP="008B15E1">
      <w:pPr>
        <w:rPr>
          <w:rFonts w:ascii="Calibri" w:hAnsi="Calibri"/>
          <w:b/>
          <w:bCs/>
          <w:color w:val="000000"/>
          <w:sz w:val="20"/>
          <w:szCs w:val="20"/>
        </w:rPr>
      </w:pPr>
    </w:p>
    <w:tbl>
      <w:tblPr>
        <w:tblStyle w:val="TableGrid"/>
        <w:tblW w:w="0" w:type="auto"/>
        <w:tblLook w:val="04A0" w:firstRow="1" w:lastRow="0" w:firstColumn="1" w:lastColumn="0" w:noHBand="0" w:noVBand="1"/>
      </w:tblPr>
      <w:tblGrid>
        <w:gridCol w:w="419"/>
        <w:gridCol w:w="716"/>
        <w:gridCol w:w="1072"/>
        <w:gridCol w:w="2261"/>
        <w:gridCol w:w="1107"/>
        <w:gridCol w:w="967"/>
        <w:gridCol w:w="2468"/>
      </w:tblGrid>
      <w:tr w:rsidR="006E0B21" w:rsidRPr="00043A32" w14:paraId="017A913F" w14:textId="77777777" w:rsidTr="00262425">
        <w:tc>
          <w:tcPr>
            <w:tcW w:w="1135" w:type="dxa"/>
            <w:gridSpan w:val="2"/>
            <w:shd w:val="clear" w:color="auto" w:fill="70AD47" w:themeFill="accent6"/>
          </w:tcPr>
          <w:p w14:paraId="3FFC5AAF" w14:textId="77777777" w:rsidR="006E0B21" w:rsidRDefault="006E0B21" w:rsidP="00262425">
            <w:pPr>
              <w:jc w:val="center"/>
              <w:rPr>
                <w:rFonts w:ascii="Calibri" w:hAnsi="Calibri"/>
                <w:b/>
                <w:bCs/>
                <w:color w:val="000000"/>
                <w:sz w:val="20"/>
                <w:szCs w:val="20"/>
              </w:rPr>
            </w:pPr>
          </w:p>
        </w:tc>
        <w:tc>
          <w:tcPr>
            <w:tcW w:w="7875" w:type="dxa"/>
            <w:gridSpan w:val="5"/>
            <w:shd w:val="clear" w:color="auto" w:fill="70AD47" w:themeFill="accent6"/>
          </w:tcPr>
          <w:p w14:paraId="7C45166F" w14:textId="573FA727" w:rsidR="006E0B21" w:rsidRPr="006F7F9F" w:rsidRDefault="006E0B21" w:rsidP="00262425">
            <w:pPr>
              <w:jc w:val="center"/>
              <w:rPr>
                <w:rFonts w:ascii="Calibri" w:hAnsi="Calibri"/>
                <w:b/>
                <w:bCs/>
                <w:color w:val="000000"/>
                <w:sz w:val="20"/>
                <w:szCs w:val="20"/>
              </w:rPr>
            </w:pPr>
            <w:r>
              <w:rPr>
                <w:rFonts w:ascii="Calibri" w:hAnsi="Calibri"/>
                <w:b/>
                <w:bCs/>
                <w:color w:val="000000"/>
                <w:sz w:val="20"/>
                <w:szCs w:val="20"/>
              </w:rPr>
              <w:t>Social</w:t>
            </w:r>
            <w:r w:rsidRPr="006F7F9F">
              <w:rPr>
                <w:rFonts w:ascii="Calibri" w:hAnsi="Calibri"/>
                <w:b/>
                <w:bCs/>
                <w:color w:val="000000"/>
                <w:sz w:val="20"/>
                <w:szCs w:val="20"/>
              </w:rPr>
              <w:t xml:space="preserve"> Partners</w:t>
            </w:r>
          </w:p>
        </w:tc>
      </w:tr>
      <w:tr w:rsidR="006E0B21" w:rsidRPr="00043A32" w14:paraId="19D677DA" w14:textId="77777777" w:rsidTr="00262425">
        <w:tc>
          <w:tcPr>
            <w:tcW w:w="419" w:type="dxa"/>
            <w:shd w:val="clear" w:color="auto" w:fill="FFFFFF" w:themeFill="background1"/>
          </w:tcPr>
          <w:p w14:paraId="5622C72C" w14:textId="77777777" w:rsidR="006E0B21" w:rsidRPr="00043A32" w:rsidRDefault="006E0B21" w:rsidP="00262425">
            <w:pPr>
              <w:jc w:val="center"/>
              <w:rPr>
                <w:rFonts w:cstheme="minorHAnsi"/>
                <w:bCs/>
                <w:color w:val="000000"/>
                <w:sz w:val="20"/>
                <w:szCs w:val="20"/>
              </w:rPr>
            </w:pPr>
          </w:p>
        </w:tc>
        <w:tc>
          <w:tcPr>
            <w:tcW w:w="1788" w:type="dxa"/>
            <w:gridSpan w:val="2"/>
            <w:shd w:val="clear" w:color="auto" w:fill="FFFFFF" w:themeFill="background1"/>
          </w:tcPr>
          <w:p w14:paraId="0F3FC00D" w14:textId="77777777" w:rsidR="006E0B21" w:rsidRPr="00043A32" w:rsidRDefault="006E0B21" w:rsidP="00262425">
            <w:pPr>
              <w:jc w:val="center"/>
              <w:rPr>
                <w:rFonts w:cstheme="minorHAnsi"/>
                <w:bCs/>
                <w:color w:val="000000"/>
                <w:sz w:val="20"/>
                <w:szCs w:val="20"/>
              </w:rPr>
            </w:pPr>
            <w:r w:rsidRPr="00043A32">
              <w:rPr>
                <w:rFonts w:eastAsia="Calibri" w:cstheme="minorHAnsi"/>
                <w:bCs/>
                <w:sz w:val="20"/>
                <w:szCs w:val="20"/>
              </w:rPr>
              <w:t>Name</w:t>
            </w:r>
          </w:p>
        </w:tc>
        <w:tc>
          <w:tcPr>
            <w:tcW w:w="2261" w:type="dxa"/>
            <w:shd w:val="clear" w:color="auto" w:fill="FFFFFF" w:themeFill="background1"/>
          </w:tcPr>
          <w:p w14:paraId="1BB7623B" w14:textId="77777777" w:rsidR="006E0B21" w:rsidRPr="00043A32" w:rsidRDefault="006E0B21" w:rsidP="00262425">
            <w:pPr>
              <w:jc w:val="center"/>
              <w:rPr>
                <w:rFonts w:cstheme="minorHAnsi"/>
                <w:bCs/>
                <w:color w:val="000000"/>
                <w:sz w:val="20"/>
                <w:szCs w:val="20"/>
              </w:rPr>
            </w:pPr>
            <w:r w:rsidRPr="00043A32">
              <w:rPr>
                <w:rFonts w:eastAsia="Calibri" w:cstheme="minorHAnsi"/>
                <w:bCs/>
                <w:sz w:val="20"/>
                <w:szCs w:val="20"/>
              </w:rPr>
              <w:t>Organization, Post</w:t>
            </w:r>
          </w:p>
        </w:tc>
        <w:tc>
          <w:tcPr>
            <w:tcW w:w="1107" w:type="dxa"/>
            <w:shd w:val="clear" w:color="auto" w:fill="FFFFFF" w:themeFill="background1"/>
          </w:tcPr>
          <w:p w14:paraId="6A8DF6F7" w14:textId="2C78D9F5" w:rsidR="006E0B21" w:rsidRPr="00043A32" w:rsidRDefault="006E0B21" w:rsidP="00262425">
            <w:pPr>
              <w:jc w:val="center"/>
              <w:rPr>
                <w:rFonts w:eastAsia="Calibri" w:cstheme="minorHAnsi"/>
                <w:bCs/>
                <w:sz w:val="20"/>
                <w:szCs w:val="20"/>
              </w:rPr>
            </w:pPr>
            <w:r>
              <w:rPr>
                <w:rStyle w:val="Hyperlink"/>
                <w:rFonts w:cstheme="minorHAnsi"/>
                <w:b/>
                <w:color w:val="000000" w:themeColor="text1"/>
                <w:sz w:val="20"/>
                <w:szCs w:val="20"/>
                <w:u w:val="none"/>
              </w:rPr>
              <w:t>Gen-der</w:t>
            </w:r>
          </w:p>
        </w:tc>
        <w:tc>
          <w:tcPr>
            <w:tcW w:w="967" w:type="dxa"/>
            <w:shd w:val="clear" w:color="auto" w:fill="FFFFFF" w:themeFill="background1"/>
          </w:tcPr>
          <w:p w14:paraId="65402B0D" w14:textId="192CE65B" w:rsidR="006E0B21" w:rsidRPr="00043A32" w:rsidRDefault="006E0B21" w:rsidP="00262425">
            <w:pPr>
              <w:jc w:val="center"/>
              <w:rPr>
                <w:rFonts w:cstheme="minorHAnsi"/>
                <w:bCs/>
                <w:color w:val="000000"/>
                <w:sz w:val="20"/>
                <w:szCs w:val="20"/>
              </w:rPr>
            </w:pPr>
            <w:r w:rsidRPr="00043A32">
              <w:rPr>
                <w:rFonts w:eastAsia="Calibri" w:cstheme="minorHAnsi"/>
                <w:bCs/>
                <w:sz w:val="20"/>
                <w:szCs w:val="20"/>
              </w:rPr>
              <w:t>Date</w:t>
            </w:r>
          </w:p>
        </w:tc>
        <w:tc>
          <w:tcPr>
            <w:tcW w:w="2468" w:type="dxa"/>
            <w:shd w:val="clear" w:color="auto" w:fill="FFFFFF" w:themeFill="background1"/>
          </w:tcPr>
          <w:p w14:paraId="69C085B6" w14:textId="77777777" w:rsidR="006E0B21" w:rsidRPr="00043A32" w:rsidRDefault="006E0B21" w:rsidP="00262425">
            <w:pPr>
              <w:jc w:val="center"/>
              <w:rPr>
                <w:rFonts w:cstheme="minorHAnsi"/>
                <w:bCs/>
                <w:color w:val="000000"/>
                <w:sz w:val="20"/>
                <w:szCs w:val="20"/>
              </w:rPr>
            </w:pPr>
            <w:r w:rsidRPr="00043A32">
              <w:rPr>
                <w:rFonts w:eastAsia="Calibri" w:cstheme="minorHAnsi"/>
                <w:bCs/>
                <w:sz w:val="20"/>
                <w:szCs w:val="20"/>
              </w:rPr>
              <w:t>email</w:t>
            </w:r>
          </w:p>
        </w:tc>
      </w:tr>
      <w:tr w:rsidR="006E0B21" w:rsidRPr="00043A32" w14:paraId="28445081" w14:textId="77777777" w:rsidTr="00262425">
        <w:tc>
          <w:tcPr>
            <w:tcW w:w="419" w:type="dxa"/>
          </w:tcPr>
          <w:p w14:paraId="7AED2FB4" w14:textId="46F4B740" w:rsidR="006E0B21" w:rsidRPr="00043A32" w:rsidRDefault="006E0B21" w:rsidP="00262425">
            <w:pPr>
              <w:rPr>
                <w:rFonts w:cstheme="minorHAnsi"/>
                <w:sz w:val="20"/>
                <w:szCs w:val="20"/>
                <w:lang w:val="da-DK"/>
              </w:rPr>
            </w:pPr>
            <w:r>
              <w:rPr>
                <w:rFonts w:cstheme="minorHAnsi"/>
                <w:sz w:val="20"/>
                <w:szCs w:val="20"/>
                <w:lang w:val="da-DK"/>
              </w:rPr>
              <w:t>3</w:t>
            </w:r>
            <w:r w:rsidR="004D12E2">
              <w:rPr>
                <w:rFonts w:cstheme="minorHAnsi"/>
                <w:sz w:val="20"/>
                <w:szCs w:val="20"/>
                <w:lang w:val="da-DK"/>
              </w:rPr>
              <w:t>1</w:t>
            </w:r>
          </w:p>
        </w:tc>
        <w:tc>
          <w:tcPr>
            <w:tcW w:w="1788" w:type="dxa"/>
            <w:gridSpan w:val="2"/>
          </w:tcPr>
          <w:p w14:paraId="784C1163" w14:textId="5E1A5FFA" w:rsidR="006E0B21" w:rsidRPr="00043A32" w:rsidRDefault="006E0B21" w:rsidP="00262425">
            <w:pPr>
              <w:rPr>
                <w:rFonts w:eastAsia="Calibri" w:cstheme="minorHAnsi"/>
                <w:sz w:val="20"/>
                <w:szCs w:val="20"/>
              </w:rPr>
            </w:pPr>
            <w:r w:rsidRPr="00043A32">
              <w:rPr>
                <w:rFonts w:eastAsia="Calibri" w:cstheme="minorHAnsi"/>
                <w:sz w:val="20"/>
                <w:szCs w:val="20"/>
              </w:rPr>
              <w:t>Ms. Raisa Liparteliani,</w:t>
            </w:r>
          </w:p>
        </w:tc>
        <w:tc>
          <w:tcPr>
            <w:tcW w:w="2261" w:type="dxa"/>
          </w:tcPr>
          <w:p w14:paraId="1943ECB1" w14:textId="616BA609" w:rsidR="006E0B21" w:rsidRPr="00043A32" w:rsidRDefault="006E0B21" w:rsidP="00262425">
            <w:pPr>
              <w:rPr>
                <w:rFonts w:eastAsia="Calibri" w:cstheme="minorHAnsi"/>
                <w:color w:val="FF0000"/>
                <w:sz w:val="20"/>
                <w:szCs w:val="20"/>
              </w:rPr>
            </w:pPr>
            <w:r w:rsidRPr="00043A32">
              <w:rPr>
                <w:rFonts w:eastAsia="Calibri" w:cstheme="minorHAnsi"/>
                <w:sz w:val="20"/>
                <w:szCs w:val="20"/>
              </w:rPr>
              <w:t>Vice-President, Georgian Trade Unions Confederation (GTUC)-</w:t>
            </w:r>
          </w:p>
        </w:tc>
        <w:tc>
          <w:tcPr>
            <w:tcW w:w="1107" w:type="dxa"/>
          </w:tcPr>
          <w:p w14:paraId="1E00E8DA" w14:textId="692B9964" w:rsidR="006E0B21" w:rsidRDefault="006E0B21" w:rsidP="00262425">
            <w:pPr>
              <w:rPr>
                <w:rFonts w:eastAsia="Calibri" w:cstheme="minorHAnsi"/>
                <w:sz w:val="20"/>
                <w:szCs w:val="20"/>
              </w:rPr>
            </w:pPr>
            <w:r>
              <w:rPr>
                <w:rFonts w:eastAsia="Calibri" w:cstheme="minorHAnsi"/>
                <w:sz w:val="20"/>
                <w:szCs w:val="20"/>
              </w:rPr>
              <w:t>F</w:t>
            </w:r>
          </w:p>
        </w:tc>
        <w:tc>
          <w:tcPr>
            <w:tcW w:w="967" w:type="dxa"/>
          </w:tcPr>
          <w:p w14:paraId="5DDC012A" w14:textId="37AA5EBA" w:rsidR="006E0B21" w:rsidRPr="00043A32" w:rsidRDefault="006E0B21" w:rsidP="00262425">
            <w:pPr>
              <w:rPr>
                <w:rFonts w:eastAsia="Calibri" w:cstheme="minorHAnsi"/>
                <w:sz w:val="20"/>
                <w:szCs w:val="20"/>
              </w:rPr>
            </w:pPr>
            <w:r>
              <w:rPr>
                <w:rFonts w:eastAsia="Calibri" w:cstheme="minorHAnsi"/>
                <w:sz w:val="20"/>
                <w:szCs w:val="20"/>
              </w:rPr>
              <w:t>03-08-20</w:t>
            </w:r>
          </w:p>
        </w:tc>
        <w:tc>
          <w:tcPr>
            <w:tcW w:w="2468" w:type="dxa"/>
          </w:tcPr>
          <w:p w14:paraId="5C25914E" w14:textId="1BC21024" w:rsidR="006E0B21" w:rsidRDefault="00E63424" w:rsidP="00262425">
            <w:hyperlink r:id="rId30" w:history="1">
              <w:r w:rsidR="006E0B21" w:rsidRPr="00043A32">
                <w:rPr>
                  <w:rFonts w:eastAsia="Calibri" w:cstheme="minorHAnsi"/>
                  <w:sz w:val="20"/>
                  <w:szCs w:val="20"/>
                </w:rPr>
                <w:t>rliparteliani@yahoo.com</w:t>
              </w:r>
            </w:hyperlink>
          </w:p>
        </w:tc>
      </w:tr>
      <w:tr w:rsidR="006E0B21" w:rsidRPr="00043A32" w14:paraId="317F1F69" w14:textId="77777777" w:rsidTr="00262425">
        <w:tc>
          <w:tcPr>
            <w:tcW w:w="419" w:type="dxa"/>
          </w:tcPr>
          <w:p w14:paraId="3A2C8941" w14:textId="3526DB58" w:rsidR="006E0B21" w:rsidRPr="00E815D8" w:rsidRDefault="006E0B21" w:rsidP="00262425">
            <w:pPr>
              <w:rPr>
                <w:rFonts w:cstheme="minorHAnsi"/>
                <w:sz w:val="20"/>
                <w:szCs w:val="20"/>
                <w:lang w:val="en-US"/>
              </w:rPr>
            </w:pPr>
            <w:r>
              <w:rPr>
                <w:rFonts w:cstheme="minorHAnsi"/>
                <w:sz w:val="20"/>
                <w:szCs w:val="20"/>
                <w:lang w:val="en-US"/>
              </w:rPr>
              <w:t>3</w:t>
            </w:r>
            <w:r w:rsidR="004D12E2">
              <w:rPr>
                <w:rFonts w:cstheme="minorHAnsi"/>
                <w:sz w:val="20"/>
                <w:szCs w:val="20"/>
                <w:lang w:val="en-US"/>
              </w:rPr>
              <w:t>2</w:t>
            </w:r>
          </w:p>
        </w:tc>
        <w:tc>
          <w:tcPr>
            <w:tcW w:w="1788" w:type="dxa"/>
            <w:gridSpan w:val="2"/>
          </w:tcPr>
          <w:p w14:paraId="599A4FDD" w14:textId="4A9F5018" w:rsidR="006E0B21" w:rsidRPr="00043A32" w:rsidRDefault="006E0B21" w:rsidP="00262425">
            <w:pPr>
              <w:rPr>
                <w:rFonts w:eastAsia="Calibri" w:cstheme="minorHAnsi"/>
                <w:sz w:val="20"/>
                <w:szCs w:val="20"/>
              </w:rPr>
            </w:pPr>
            <w:r w:rsidRPr="00043A32">
              <w:rPr>
                <w:rFonts w:eastAsia="Calibri" w:cstheme="minorHAnsi"/>
                <w:sz w:val="20"/>
                <w:szCs w:val="20"/>
              </w:rPr>
              <w:t xml:space="preserve">Mr. Lasha Labadze, </w:t>
            </w:r>
          </w:p>
        </w:tc>
        <w:tc>
          <w:tcPr>
            <w:tcW w:w="2261" w:type="dxa"/>
          </w:tcPr>
          <w:p w14:paraId="0FF6B58B" w14:textId="5CD0887A" w:rsidR="006E0B21" w:rsidRPr="00043A32" w:rsidRDefault="006E0B21" w:rsidP="00262425">
            <w:pPr>
              <w:rPr>
                <w:rFonts w:eastAsia="Calibri" w:cstheme="minorHAnsi"/>
                <w:color w:val="FF0000"/>
                <w:sz w:val="20"/>
                <w:szCs w:val="20"/>
              </w:rPr>
            </w:pPr>
            <w:r w:rsidRPr="00043A32">
              <w:rPr>
                <w:rFonts w:eastAsia="Calibri" w:cstheme="minorHAnsi"/>
                <w:sz w:val="20"/>
                <w:szCs w:val="20"/>
              </w:rPr>
              <w:t>Executive Director, Georgian Employers Association (GEA)-</w:t>
            </w:r>
          </w:p>
        </w:tc>
        <w:tc>
          <w:tcPr>
            <w:tcW w:w="1107" w:type="dxa"/>
          </w:tcPr>
          <w:p w14:paraId="35B7F2EA" w14:textId="48A8894A" w:rsidR="006E0B21" w:rsidRDefault="006E0B21" w:rsidP="00262425">
            <w:pPr>
              <w:rPr>
                <w:rFonts w:eastAsia="Calibri" w:cstheme="minorHAnsi"/>
                <w:sz w:val="20"/>
                <w:szCs w:val="20"/>
              </w:rPr>
            </w:pPr>
            <w:r>
              <w:rPr>
                <w:rFonts w:eastAsia="Calibri" w:cstheme="minorHAnsi"/>
                <w:sz w:val="20"/>
                <w:szCs w:val="20"/>
              </w:rPr>
              <w:t>M</w:t>
            </w:r>
          </w:p>
        </w:tc>
        <w:tc>
          <w:tcPr>
            <w:tcW w:w="967" w:type="dxa"/>
          </w:tcPr>
          <w:p w14:paraId="069F4A53" w14:textId="49D61A33" w:rsidR="006E0B21" w:rsidRPr="00043A32" w:rsidRDefault="006E0B21" w:rsidP="00262425">
            <w:pPr>
              <w:rPr>
                <w:rFonts w:eastAsia="Calibri" w:cstheme="minorHAnsi"/>
                <w:sz w:val="20"/>
                <w:szCs w:val="20"/>
              </w:rPr>
            </w:pPr>
            <w:r>
              <w:rPr>
                <w:rFonts w:eastAsia="Calibri" w:cstheme="minorHAnsi"/>
                <w:sz w:val="20"/>
                <w:szCs w:val="20"/>
              </w:rPr>
              <w:t>22-07-20</w:t>
            </w:r>
          </w:p>
        </w:tc>
        <w:tc>
          <w:tcPr>
            <w:tcW w:w="2468" w:type="dxa"/>
          </w:tcPr>
          <w:p w14:paraId="27F307CE" w14:textId="3834C871" w:rsidR="006E0B21" w:rsidRDefault="00E63424" w:rsidP="00262425">
            <w:hyperlink r:id="rId31" w:history="1">
              <w:r w:rsidR="006E0B21" w:rsidRPr="00043A32">
                <w:rPr>
                  <w:rFonts w:eastAsia="Calibri" w:cstheme="minorHAnsi"/>
                  <w:sz w:val="20"/>
                  <w:szCs w:val="20"/>
                </w:rPr>
                <w:t>employer@employer.ge</w:t>
              </w:r>
            </w:hyperlink>
          </w:p>
        </w:tc>
      </w:tr>
      <w:tr w:rsidR="006E0B21" w:rsidRPr="00043A32" w14:paraId="266ACA99" w14:textId="77777777" w:rsidTr="00262425">
        <w:tc>
          <w:tcPr>
            <w:tcW w:w="419" w:type="dxa"/>
          </w:tcPr>
          <w:p w14:paraId="3D2F3996" w14:textId="2EB98CE5" w:rsidR="006E0B21" w:rsidRPr="00E815D8" w:rsidRDefault="006E0B21" w:rsidP="00E23495">
            <w:pPr>
              <w:rPr>
                <w:rFonts w:cstheme="minorHAnsi"/>
                <w:sz w:val="20"/>
                <w:szCs w:val="20"/>
                <w:lang w:val="en-US"/>
              </w:rPr>
            </w:pPr>
            <w:r>
              <w:rPr>
                <w:rFonts w:cstheme="minorHAnsi"/>
                <w:sz w:val="20"/>
                <w:szCs w:val="20"/>
                <w:lang w:val="en-US"/>
              </w:rPr>
              <w:t>3</w:t>
            </w:r>
            <w:r w:rsidR="004D12E2">
              <w:rPr>
                <w:rFonts w:cstheme="minorHAnsi"/>
                <w:sz w:val="20"/>
                <w:szCs w:val="20"/>
                <w:lang w:val="en-US"/>
              </w:rPr>
              <w:t>3</w:t>
            </w:r>
          </w:p>
        </w:tc>
        <w:tc>
          <w:tcPr>
            <w:tcW w:w="1788" w:type="dxa"/>
            <w:gridSpan w:val="2"/>
          </w:tcPr>
          <w:p w14:paraId="57C1062F" w14:textId="69423449" w:rsidR="006E0B21" w:rsidRPr="00043A32" w:rsidRDefault="006E0B21" w:rsidP="00E23495">
            <w:pPr>
              <w:rPr>
                <w:rFonts w:eastAsia="Calibri" w:cstheme="minorHAnsi"/>
                <w:sz w:val="20"/>
                <w:szCs w:val="20"/>
              </w:rPr>
            </w:pPr>
            <w:r w:rsidRPr="006F7F9F">
              <w:rPr>
                <w:sz w:val="20"/>
                <w:szCs w:val="20"/>
              </w:rPr>
              <w:t>Elene Makharashvili,</w:t>
            </w:r>
          </w:p>
        </w:tc>
        <w:tc>
          <w:tcPr>
            <w:tcW w:w="2261" w:type="dxa"/>
          </w:tcPr>
          <w:p w14:paraId="231718FC" w14:textId="6018DDD9" w:rsidR="006E0B21" w:rsidRPr="00043A32" w:rsidRDefault="006E0B21" w:rsidP="00E23495">
            <w:pPr>
              <w:rPr>
                <w:rFonts w:eastAsia="Calibri" w:cstheme="minorHAnsi"/>
                <w:color w:val="FF0000"/>
                <w:sz w:val="20"/>
                <w:szCs w:val="20"/>
              </w:rPr>
            </w:pPr>
            <w:r w:rsidRPr="006F7F9F">
              <w:rPr>
                <w:sz w:val="20"/>
                <w:szCs w:val="20"/>
              </w:rPr>
              <w:t>GEA Department of International Relations and Projects</w:t>
            </w:r>
          </w:p>
        </w:tc>
        <w:tc>
          <w:tcPr>
            <w:tcW w:w="1107" w:type="dxa"/>
          </w:tcPr>
          <w:p w14:paraId="6954D7DB" w14:textId="04A7AE4F" w:rsidR="006E0B21" w:rsidRDefault="006E0B21" w:rsidP="00E23495">
            <w:pPr>
              <w:rPr>
                <w:rFonts w:eastAsia="Calibri" w:cstheme="minorHAnsi"/>
                <w:sz w:val="20"/>
                <w:szCs w:val="20"/>
              </w:rPr>
            </w:pPr>
            <w:r>
              <w:rPr>
                <w:rFonts w:eastAsia="Calibri" w:cstheme="minorHAnsi"/>
                <w:sz w:val="20"/>
                <w:szCs w:val="20"/>
              </w:rPr>
              <w:t>F</w:t>
            </w:r>
          </w:p>
        </w:tc>
        <w:tc>
          <w:tcPr>
            <w:tcW w:w="967" w:type="dxa"/>
          </w:tcPr>
          <w:p w14:paraId="48264234" w14:textId="0C2B0469" w:rsidR="006E0B21" w:rsidRPr="00043A32" w:rsidRDefault="006E0B21" w:rsidP="00E23495">
            <w:pPr>
              <w:rPr>
                <w:rFonts w:eastAsia="Calibri" w:cstheme="minorHAnsi"/>
                <w:sz w:val="20"/>
                <w:szCs w:val="20"/>
              </w:rPr>
            </w:pPr>
            <w:r>
              <w:rPr>
                <w:rFonts w:eastAsia="Calibri" w:cstheme="minorHAnsi"/>
                <w:sz w:val="20"/>
                <w:szCs w:val="20"/>
              </w:rPr>
              <w:t>22-07-20</w:t>
            </w:r>
          </w:p>
        </w:tc>
        <w:tc>
          <w:tcPr>
            <w:tcW w:w="2468" w:type="dxa"/>
          </w:tcPr>
          <w:p w14:paraId="7EC6A9BE" w14:textId="09A25E84" w:rsidR="006E0B21" w:rsidRDefault="00E63424" w:rsidP="00E23495">
            <w:hyperlink r:id="rId32" w:history="1">
              <w:r w:rsidR="006E0B21" w:rsidRPr="00043A32">
                <w:rPr>
                  <w:rFonts w:eastAsia="Calibri" w:cstheme="minorHAnsi"/>
                  <w:sz w:val="20"/>
                  <w:szCs w:val="20"/>
                </w:rPr>
                <w:t>international@employer.ge</w:t>
              </w:r>
            </w:hyperlink>
            <w:r w:rsidR="006E0B21" w:rsidRPr="00043A32">
              <w:rPr>
                <w:rFonts w:eastAsia="Calibri" w:cstheme="minorHAnsi"/>
                <w:sz w:val="20"/>
                <w:szCs w:val="20"/>
              </w:rPr>
              <w:t xml:space="preserve">  </w:t>
            </w:r>
          </w:p>
        </w:tc>
      </w:tr>
    </w:tbl>
    <w:p w14:paraId="325235F2" w14:textId="77777777" w:rsidR="008B15E1" w:rsidRPr="006F7F9F" w:rsidRDefault="008B15E1" w:rsidP="008B15E1">
      <w:pPr>
        <w:rPr>
          <w:rFonts w:ascii="Calibri" w:hAnsi="Calibri"/>
          <w:b/>
          <w:bCs/>
          <w:color w:val="000000"/>
          <w:sz w:val="20"/>
          <w:szCs w:val="20"/>
        </w:rPr>
      </w:pPr>
    </w:p>
    <w:tbl>
      <w:tblPr>
        <w:tblStyle w:val="TableGrid"/>
        <w:tblW w:w="0" w:type="auto"/>
        <w:tblLook w:val="04A0" w:firstRow="1" w:lastRow="0" w:firstColumn="1" w:lastColumn="0" w:noHBand="0" w:noVBand="1"/>
      </w:tblPr>
      <w:tblGrid>
        <w:gridCol w:w="420"/>
        <w:gridCol w:w="335"/>
        <w:gridCol w:w="1617"/>
        <w:gridCol w:w="2476"/>
        <w:gridCol w:w="822"/>
        <w:gridCol w:w="748"/>
        <w:gridCol w:w="2592"/>
      </w:tblGrid>
      <w:tr w:rsidR="004160F9" w:rsidRPr="00043A32" w14:paraId="03EDAFF2" w14:textId="77777777" w:rsidTr="004160F9">
        <w:tc>
          <w:tcPr>
            <w:tcW w:w="760" w:type="dxa"/>
            <w:gridSpan w:val="2"/>
            <w:shd w:val="clear" w:color="auto" w:fill="70AD47" w:themeFill="accent6"/>
          </w:tcPr>
          <w:p w14:paraId="677F2BBD" w14:textId="77777777" w:rsidR="004160F9" w:rsidRPr="006F7F9F" w:rsidRDefault="004160F9" w:rsidP="00262425">
            <w:pPr>
              <w:jc w:val="center"/>
              <w:rPr>
                <w:rFonts w:ascii="Calibri" w:hAnsi="Calibri"/>
                <w:b/>
                <w:bCs/>
                <w:color w:val="000000"/>
                <w:sz w:val="20"/>
                <w:szCs w:val="20"/>
              </w:rPr>
            </w:pPr>
          </w:p>
        </w:tc>
        <w:tc>
          <w:tcPr>
            <w:tcW w:w="8250" w:type="dxa"/>
            <w:gridSpan w:val="5"/>
            <w:shd w:val="clear" w:color="auto" w:fill="70AD47" w:themeFill="accent6"/>
          </w:tcPr>
          <w:p w14:paraId="16EC57B6" w14:textId="20BF5727" w:rsidR="004160F9" w:rsidRPr="006F7F9F" w:rsidRDefault="004160F9" w:rsidP="00262425">
            <w:pPr>
              <w:jc w:val="center"/>
              <w:rPr>
                <w:rFonts w:ascii="Calibri" w:hAnsi="Calibri"/>
                <w:b/>
                <w:bCs/>
                <w:color w:val="000000"/>
                <w:sz w:val="20"/>
                <w:szCs w:val="20"/>
              </w:rPr>
            </w:pPr>
            <w:r w:rsidRPr="006F7F9F">
              <w:rPr>
                <w:rFonts w:ascii="Calibri" w:hAnsi="Calibri"/>
                <w:b/>
                <w:bCs/>
                <w:color w:val="000000"/>
                <w:sz w:val="20"/>
                <w:szCs w:val="20"/>
              </w:rPr>
              <w:t>Other Partners</w:t>
            </w:r>
          </w:p>
        </w:tc>
      </w:tr>
      <w:tr w:rsidR="004160F9" w:rsidRPr="00043A32" w14:paraId="6650038A" w14:textId="77777777" w:rsidTr="004160F9">
        <w:tc>
          <w:tcPr>
            <w:tcW w:w="421" w:type="dxa"/>
            <w:shd w:val="clear" w:color="auto" w:fill="FFFFFF" w:themeFill="background1"/>
          </w:tcPr>
          <w:p w14:paraId="50838DB0" w14:textId="77777777" w:rsidR="004160F9" w:rsidRPr="00043A32" w:rsidRDefault="004160F9" w:rsidP="00262425">
            <w:pPr>
              <w:jc w:val="center"/>
              <w:rPr>
                <w:rFonts w:cstheme="minorHAnsi"/>
                <w:bCs/>
                <w:color w:val="000000"/>
                <w:sz w:val="20"/>
                <w:szCs w:val="20"/>
              </w:rPr>
            </w:pPr>
          </w:p>
        </w:tc>
        <w:tc>
          <w:tcPr>
            <w:tcW w:w="2017" w:type="dxa"/>
            <w:gridSpan w:val="2"/>
            <w:shd w:val="clear" w:color="auto" w:fill="FFFFFF" w:themeFill="background1"/>
          </w:tcPr>
          <w:p w14:paraId="61DF6A4F" w14:textId="77777777" w:rsidR="004160F9" w:rsidRPr="00043A32" w:rsidRDefault="004160F9" w:rsidP="00262425">
            <w:pPr>
              <w:jc w:val="center"/>
              <w:rPr>
                <w:rFonts w:cstheme="minorHAnsi"/>
                <w:bCs/>
                <w:color w:val="000000"/>
                <w:sz w:val="20"/>
                <w:szCs w:val="20"/>
              </w:rPr>
            </w:pPr>
            <w:r w:rsidRPr="00043A32">
              <w:rPr>
                <w:rFonts w:eastAsia="Calibri" w:cstheme="minorHAnsi"/>
                <w:bCs/>
                <w:sz w:val="20"/>
                <w:szCs w:val="20"/>
              </w:rPr>
              <w:t>Name</w:t>
            </w:r>
          </w:p>
        </w:tc>
        <w:tc>
          <w:tcPr>
            <w:tcW w:w="2568" w:type="dxa"/>
            <w:shd w:val="clear" w:color="auto" w:fill="FFFFFF" w:themeFill="background1"/>
          </w:tcPr>
          <w:p w14:paraId="52FE3C94" w14:textId="77777777" w:rsidR="004160F9" w:rsidRPr="00043A32" w:rsidRDefault="004160F9" w:rsidP="00262425">
            <w:pPr>
              <w:jc w:val="center"/>
              <w:rPr>
                <w:rFonts w:cstheme="minorHAnsi"/>
                <w:bCs/>
                <w:color w:val="000000"/>
                <w:sz w:val="20"/>
                <w:szCs w:val="20"/>
              </w:rPr>
            </w:pPr>
            <w:r w:rsidRPr="00043A32">
              <w:rPr>
                <w:rFonts w:eastAsia="Calibri" w:cstheme="minorHAnsi"/>
                <w:bCs/>
                <w:sz w:val="20"/>
                <w:szCs w:val="20"/>
              </w:rPr>
              <w:t>Organization, Post</w:t>
            </w:r>
          </w:p>
        </w:tc>
        <w:tc>
          <w:tcPr>
            <w:tcW w:w="654" w:type="dxa"/>
            <w:shd w:val="clear" w:color="auto" w:fill="FFFFFF" w:themeFill="background1"/>
          </w:tcPr>
          <w:p w14:paraId="5100D5FD" w14:textId="41254D49" w:rsidR="004160F9" w:rsidRPr="00043A32" w:rsidRDefault="004160F9" w:rsidP="00262425">
            <w:pPr>
              <w:jc w:val="center"/>
              <w:rPr>
                <w:rFonts w:eastAsia="Calibri" w:cstheme="minorHAnsi"/>
                <w:bCs/>
                <w:sz w:val="20"/>
                <w:szCs w:val="20"/>
              </w:rPr>
            </w:pPr>
            <w:r>
              <w:rPr>
                <w:rFonts w:eastAsia="Calibri" w:cstheme="minorHAnsi"/>
                <w:bCs/>
                <w:sz w:val="20"/>
                <w:szCs w:val="20"/>
              </w:rPr>
              <w:t>Gender</w:t>
            </w:r>
          </w:p>
        </w:tc>
        <w:tc>
          <w:tcPr>
            <w:tcW w:w="754" w:type="dxa"/>
            <w:shd w:val="clear" w:color="auto" w:fill="FFFFFF" w:themeFill="background1"/>
          </w:tcPr>
          <w:p w14:paraId="7E66D879" w14:textId="14BDD0D2" w:rsidR="004160F9" w:rsidRPr="00043A32" w:rsidRDefault="004160F9" w:rsidP="00262425">
            <w:pPr>
              <w:jc w:val="center"/>
              <w:rPr>
                <w:rFonts w:cstheme="minorHAnsi"/>
                <w:bCs/>
                <w:color w:val="000000"/>
                <w:sz w:val="20"/>
                <w:szCs w:val="20"/>
              </w:rPr>
            </w:pPr>
            <w:r w:rsidRPr="00043A32">
              <w:rPr>
                <w:rFonts w:eastAsia="Calibri" w:cstheme="minorHAnsi"/>
                <w:bCs/>
                <w:sz w:val="20"/>
                <w:szCs w:val="20"/>
              </w:rPr>
              <w:t>Date</w:t>
            </w:r>
          </w:p>
        </w:tc>
        <w:tc>
          <w:tcPr>
            <w:tcW w:w="2596" w:type="dxa"/>
            <w:shd w:val="clear" w:color="auto" w:fill="FFFFFF" w:themeFill="background1"/>
          </w:tcPr>
          <w:p w14:paraId="4A8B8A93" w14:textId="77777777" w:rsidR="004160F9" w:rsidRPr="00043A32" w:rsidRDefault="004160F9" w:rsidP="00262425">
            <w:pPr>
              <w:jc w:val="center"/>
              <w:rPr>
                <w:rFonts w:cstheme="minorHAnsi"/>
                <w:bCs/>
                <w:color w:val="000000"/>
                <w:sz w:val="20"/>
                <w:szCs w:val="20"/>
              </w:rPr>
            </w:pPr>
            <w:r w:rsidRPr="00043A32">
              <w:rPr>
                <w:rFonts w:eastAsia="Calibri" w:cstheme="minorHAnsi"/>
                <w:bCs/>
                <w:sz w:val="20"/>
                <w:szCs w:val="20"/>
              </w:rPr>
              <w:t>email</w:t>
            </w:r>
          </w:p>
        </w:tc>
      </w:tr>
      <w:tr w:rsidR="004160F9" w:rsidRPr="00043A32" w14:paraId="2FD199CA" w14:textId="77777777" w:rsidTr="004160F9">
        <w:tc>
          <w:tcPr>
            <w:tcW w:w="421" w:type="dxa"/>
          </w:tcPr>
          <w:p w14:paraId="26A4B2AE" w14:textId="59661F67" w:rsidR="004160F9" w:rsidRPr="00043A32" w:rsidRDefault="004160F9" w:rsidP="00262425">
            <w:pPr>
              <w:rPr>
                <w:rFonts w:cstheme="minorHAnsi"/>
                <w:sz w:val="20"/>
                <w:szCs w:val="20"/>
                <w:lang w:val="da-DK"/>
              </w:rPr>
            </w:pPr>
            <w:r w:rsidRPr="00043A32">
              <w:rPr>
                <w:rFonts w:cstheme="minorHAnsi"/>
                <w:sz w:val="20"/>
                <w:szCs w:val="20"/>
                <w:lang w:val="da-DK"/>
              </w:rPr>
              <w:t>3</w:t>
            </w:r>
            <w:r w:rsidR="004D12E2">
              <w:rPr>
                <w:rFonts w:cstheme="minorHAnsi"/>
                <w:sz w:val="20"/>
                <w:szCs w:val="20"/>
                <w:lang w:val="da-DK"/>
              </w:rPr>
              <w:t>4</w:t>
            </w:r>
          </w:p>
        </w:tc>
        <w:tc>
          <w:tcPr>
            <w:tcW w:w="2017" w:type="dxa"/>
            <w:gridSpan w:val="2"/>
          </w:tcPr>
          <w:p w14:paraId="1767861E" w14:textId="77777777" w:rsidR="004160F9" w:rsidRPr="00043A32" w:rsidRDefault="004160F9" w:rsidP="00262425">
            <w:pPr>
              <w:rPr>
                <w:rFonts w:cstheme="minorHAnsi"/>
                <w:sz w:val="20"/>
                <w:szCs w:val="20"/>
              </w:rPr>
            </w:pPr>
            <w:r w:rsidRPr="00043A32">
              <w:rPr>
                <w:rFonts w:eastAsia="Calibri" w:cstheme="minorHAnsi"/>
                <w:sz w:val="20"/>
                <w:szCs w:val="20"/>
              </w:rPr>
              <w:t>Mr. Irakli Kandashvili</w:t>
            </w:r>
          </w:p>
        </w:tc>
        <w:tc>
          <w:tcPr>
            <w:tcW w:w="2568" w:type="dxa"/>
          </w:tcPr>
          <w:p w14:paraId="7990FC9E" w14:textId="77777777" w:rsidR="004160F9" w:rsidRPr="00043A32" w:rsidRDefault="004160F9" w:rsidP="00262425">
            <w:pPr>
              <w:rPr>
                <w:rFonts w:cstheme="minorHAnsi"/>
                <w:sz w:val="20"/>
                <w:szCs w:val="20"/>
              </w:rPr>
            </w:pPr>
            <w:r w:rsidRPr="00043A32">
              <w:rPr>
                <w:rFonts w:eastAsia="Calibri" w:cstheme="minorHAnsi"/>
                <w:color w:val="000000" w:themeColor="text1"/>
                <w:sz w:val="20"/>
                <w:szCs w:val="20"/>
              </w:rPr>
              <w:t>Georgian Bar Association and Mediators Association</w:t>
            </w:r>
          </w:p>
        </w:tc>
        <w:tc>
          <w:tcPr>
            <w:tcW w:w="654" w:type="dxa"/>
          </w:tcPr>
          <w:p w14:paraId="29887380" w14:textId="4F12AFE0" w:rsidR="004160F9" w:rsidRPr="00043A32" w:rsidRDefault="004160F9" w:rsidP="00262425">
            <w:pPr>
              <w:rPr>
                <w:rFonts w:eastAsia="Calibri" w:cstheme="minorHAnsi"/>
                <w:sz w:val="20"/>
                <w:szCs w:val="20"/>
              </w:rPr>
            </w:pPr>
            <w:r>
              <w:rPr>
                <w:rFonts w:eastAsia="Calibri" w:cstheme="minorHAnsi"/>
                <w:sz w:val="20"/>
                <w:szCs w:val="20"/>
              </w:rPr>
              <w:t>M</w:t>
            </w:r>
          </w:p>
        </w:tc>
        <w:tc>
          <w:tcPr>
            <w:tcW w:w="754" w:type="dxa"/>
          </w:tcPr>
          <w:p w14:paraId="4A3843CA" w14:textId="281E329D" w:rsidR="004160F9" w:rsidRPr="00043A32" w:rsidRDefault="004160F9" w:rsidP="00262425">
            <w:pPr>
              <w:rPr>
                <w:rFonts w:cstheme="minorHAnsi"/>
                <w:sz w:val="20"/>
                <w:szCs w:val="20"/>
              </w:rPr>
            </w:pPr>
            <w:r w:rsidRPr="00043A32">
              <w:rPr>
                <w:rFonts w:eastAsia="Calibri" w:cstheme="minorHAnsi"/>
                <w:sz w:val="20"/>
                <w:szCs w:val="20"/>
              </w:rPr>
              <w:t>30.07</w:t>
            </w:r>
          </w:p>
        </w:tc>
        <w:tc>
          <w:tcPr>
            <w:tcW w:w="2596" w:type="dxa"/>
          </w:tcPr>
          <w:p w14:paraId="6B8D891A" w14:textId="77777777" w:rsidR="004160F9" w:rsidRPr="00043A32" w:rsidRDefault="00E63424" w:rsidP="00262425">
            <w:pPr>
              <w:rPr>
                <w:rFonts w:eastAsia="Calibri" w:cstheme="minorHAnsi"/>
                <w:sz w:val="20"/>
                <w:szCs w:val="20"/>
              </w:rPr>
            </w:pPr>
            <w:hyperlink r:id="rId33" w:history="1">
              <w:r w:rsidR="004160F9" w:rsidRPr="00043A32">
                <w:rPr>
                  <w:rStyle w:val="Hyperlink"/>
                  <w:rFonts w:cstheme="minorHAnsi"/>
                  <w:sz w:val="20"/>
                  <w:szCs w:val="20"/>
                </w:rPr>
                <w:t>iraklikandashvili@gmail.com</w:t>
              </w:r>
            </w:hyperlink>
          </w:p>
        </w:tc>
      </w:tr>
    </w:tbl>
    <w:p w14:paraId="1705B13A" w14:textId="77777777" w:rsidR="008B15E1" w:rsidRPr="006F7F9F" w:rsidRDefault="008B15E1" w:rsidP="008B15E1">
      <w:pPr>
        <w:rPr>
          <w:bCs/>
          <w:color w:val="FF0000"/>
          <w:sz w:val="20"/>
          <w:szCs w:val="20"/>
        </w:rPr>
      </w:pPr>
    </w:p>
    <w:p w14:paraId="506CC58D" w14:textId="77777777" w:rsidR="008B15E1" w:rsidRPr="006F7F9F" w:rsidRDefault="008B15E1" w:rsidP="008B15E1">
      <w:pPr>
        <w:rPr>
          <w:bCs/>
          <w:color w:val="FF0000"/>
          <w:sz w:val="20"/>
          <w:szCs w:val="20"/>
        </w:rPr>
      </w:pPr>
    </w:p>
    <w:tbl>
      <w:tblPr>
        <w:tblW w:w="5000" w:type="pct"/>
        <w:tblLayout w:type="fixed"/>
        <w:tblLook w:val="04A0" w:firstRow="1" w:lastRow="0" w:firstColumn="1" w:lastColumn="0" w:noHBand="0" w:noVBand="1"/>
      </w:tblPr>
      <w:tblGrid>
        <w:gridCol w:w="487"/>
        <w:gridCol w:w="973"/>
        <w:gridCol w:w="2645"/>
        <w:gridCol w:w="1863"/>
        <w:gridCol w:w="3042"/>
      </w:tblGrid>
      <w:tr w:rsidR="00DE3858" w:rsidRPr="00043A32" w14:paraId="05C13598" w14:textId="77777777" w:rsidTr="00DE3858">
        <w:trPr>
          <w:trHeight w:val="300"/>
          <w:tblHeader/>
        </w:trPr>
        <w:tc>
          <w:tcPr>
            <w:tcW w:w="5000" w:type="pct"/>
            <w:gridSpan w:val="5"/>
            <w:tcBorders>
              <w:top w:val="single" w:sz="4" w:space="0" w:color="auto"/>
              <w:left w:val="single" w:sz="4" w:space="0" w:color="auto"/>
              <w:bottom w:val="single" w:sz="4" w:space="0" w:color="auto"/>
            </w:tcBorders>
            <w:shd w:val="clear" w:color="auto" w:fill="92D050"/>
          </w:tcPr>
          <w:p w14:paraId="7124C09A" w14:textId="027CA694" w:rsidR="00DE3858" w:rsidRPr="006F7F9F" w:rsidRDefault="00DE3858" w:rsidP="004160F9">
            <w:pPr>
              <w:jc w:val="center"/>
              <w:rPr>
                <w:rFonts w:ascii="Calibri" w:hAnsi="Calibri"/>
                <w:b/>
                <w:bCs/>
                <w:color w:val="000000"/>
                <w:sz w:val="20"/>
                <w:szCs w:val="20"/>
              </w:rPr>
            </w:pPr>
            <w:r w:rsidRPr="006F7F9F">
              <w:rPr>
                <w:rFonts w:ascii="Calibri" w:hAnsi="Calibri"/>
                <w:b/>
                <w:bCs/>
                <w:color w:val="000000"/>
                <w:sz w:val="20"/>
                <w:szCs w:val="20"/>
              </w:rPr>
              <w:t xml:space="preserve">SIYB Trainers: Meeting/focus group discussion </w:t>
            </w:r>
            <w:r>
              <w:rPr>
                <w:rFonts w:ascii="Calibri" w:hAnsi="Calibri"/>
                <w:b/>
                <w:bCs/>
                <w:color w:val="000000"/>
                <w:sz w:val="20"/>
                <w:szCs w:val="20"/>
              </w:rPr>
              <w:t>(held 17 September 2020)</w:t>
            </w:r>
          </w:p>
        </w:tc>
      </w:tr>
      <w:tr w:rsidR="00B55C31" w:rsidRPr="00043A32" w14:paraId="628575EC" w14:textId="77777777" w:rsidTr="004160F9">
        <w:trPr>
          <w:trHeight w:val="300"/>
        </w:trPr>
        <w:tc>
          <w:tcPr>
            <w:tcW w:w="270" w:type="pct"/>
            <w:tcBorders>
              <w:top w:val="single" w:sz="4" w:space="0" w:color="auto"/>
              <w:left w:val="single" w:sz="4" w:space="0" w:color="auto"/>
              <w:bottom w:val="single" w:sz="4" w:space="0" w:color="auto"/>
              <w:right w:val="single" w:sz="4" w:space="0" w:color="auto"/>
            </w:tcBorders>
          </w:tcPr>
          <w:p w14:paraId="6031CB81" w14:textId="77777777" w:rsidR="00B55C31" w:rsidRPr="006F7F9F" w:rsidRDefault="00B55C31" w:rsidP="00262425">
            <w:pPr>
              <w:jc w:val="center"/>
              <w:rPr>
                <w:rFonts w:ascii="Calibri" w:hAnsi="Calibri"/>
                <w:b/>
                <w:bCs/>
                <w:color w:val="000000"/>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8F20C" w14:textId="77777777" w:rsidR="00B55C31" w:rsidRPr="006F7F9F" w:rsidRDefault="00B55C31" w:rsidP="00262425">
            <w:pPr>
              <w:jc w:val="center"/>
              <w:rPr>
                <w:rFonts w:ascii="Calibri" w:hAnsi="Calibri"/>
                <w:b/>
                <w:bCs/>
                <w:color w:val="000000"/>
                <w:sz w:val="20"/>
                <w:szCs w:val="20"/>
              </w:rPr>
            </w:pPr>
            <w:r w:rsidRPr="006F7F9F">
              <w:rPr>
                <w:rFonts w:ascii="Calibri" w:hAnsi="Calibri"/>
                <w:b/>
                <w:bCs/>
                <w:color w:val="000000"/>
                <w:sz w:val="20"/>
                <w:szCs w:val="20"/>
              </w:rPr>
              <w:t xml:space="preserve">Name </w:t>
            </w:r>
          </w:p>
        </w:tc>
        <w:tc>
          <w:tcPr>
            <w:tcW w:w="1468" w:type="pct"/>
            <w:tcBorders>
              <w:top w:val="single" w:sz="4" w:space="0" w:color="auto"/>
              <w:left w:val="nil"/>
              <w:bottom w:val="single" w:sz="4" w:space="0" w:color="auto"/>
              <w:right w:val="single" w:sz="4" w:space="0" w:color="auto"/>
            </w:tcBorders>
            <w:shd w:val="clear" w:color="auto" w:fill="auto"/>
            <w:noWrap/>
            <w:vAlign w:val="bottom"/>
            <w:hideMark/>
          </w:tcPr>
          <w:p w14:paraId="7C4A9C8F" w14:textId="77777777" w:rsidR="00B55C31" w:rsidRPr="006F7F9F" w:rsidRDefault="00B55C31" w:rsidP="00262425">
            <w:pPr>
              <w:jc w:val="center"/>
              <w:rPr>
                <w:rFonts w:ascii="Calibri" w:hAnsi="Calibri"/>
                <w:b/>
                <w:bCs/>
                <w:color w:val="000000"/>
                <w:sz w:val="20"/>
                <w:szCs w:val="20"/>
              </w:rPr>
            </w:pPr>
            <w:r w:rsidRPr="006F7F9F">
              <w:rPr>
                <w:rFonts w:ascii="Calibri" w:hAnsi="Calibri"/>
                <w:b/>
                <w:bCs/>
                <w:color w:val="000000"/>
                <w:sz w:val="20"/>
                <w:szCs w:val="20"/>
              </w:rPr>
              <w:t xml:space="preserve">Surname </w:t>
            </w:r>
          </w:p>
        </w:tc>
        <w:tc>
          <w:tcPr>
            <w:tcW w:w="1034" w:type="pct"/>
            <w:tcBorders>
              <w:left w:val="nil"/>
              <w:bottom w:val="single" w:sz="4" w:space="0" w:color="auto"/>
              <w:right w:val="nil"/>
            </w:tcBorders>
          </w:tcPr>
          <w:p w14:paraId="03A52C4F" w14:textId="07BE8E6F" w:rsidR="00B55C31" w:rsidRPr="006F7F9F" w:rsidRDefault="00B55C31" w:rsidP="00262425">
            <w:pPr>
              <w:jc w:val="center"/>
              <w:rPr>
                <w:rFonts w:ascii="Calibri" w:hAnsi="Calibri"/>
                <w:b/>
                <w:bCs/>
                <w:color w:val="000000"/>
                <w:sz w:val="20"/>
                <w:szCs w:val="20"/>
              </w:rPr>
            </w:pPr>
            <w:r>
              <w:rPr>
                <w:rStyle w:val="Hyperlink"/>
                <w:rFonts w:cstheme="minorHAnsi"/>
                <w:b/>
                <w:color w:val="000000" w:themeColor="text1"/>
                <w:sz w:val="20"/>
                <w:szCs w:val="20"/>
                <w:u w:val="none"/>
              </w:rPr>
              <w:t>Gender</w:t>
            </w:r>
          </w:p>
        </w:tc>
        <w:tc>
          <w:tcPr>
            <w:tcW w:w="1688" w:type="pct"/>
            <w:tcBorders>
              <w:left w:val="nil"/>
              <w:bottom w:val="single" w:sz="4" w:space="0" w:color="auto"/>
              <w:right w:val="single" w:sz="4" w:space="0" w:color="auto"/>
            </w:tcBorders>
            <w:shd w:val="clear" w:color="auto" w:fill="auto"/>
            <w:noWrap/>
            <w:vAlign w:val="bottom"/>
            <w:hideMark/>
          </w:tcPr>
          <w:p w14:paraId="556510DC" w14:textId="7A46A7ED" w:rsidR="00B55C31" w:rsidRPr="006F7F9F" w:rsidRDefault="00B55C31" w:rsidP="00262425">
            <w:pPr>
              <w:jc w:val="center"/>
              <w:rPr>
                <w:rFonts w:ascii="Calibri" w:hAnsi="Calibri"/>
                <w:b/>
                <w:bCs/>
                <w:color w:val="000000"/>
                <w:sz w:val="20"/>
                <w:szCs w:val="20"/>
              </w:rPr>
            </w:pPr>
            <w:r w:rsidRPr="006F7F9F">
              <w:rPr>
                <w:rFonts w:ascii="Calibri" w:hAnsi="Calibri"/>
                <w:b/>
                <w:bCs/>
                <w:color w:val="000000"/>
                <w:sz w:val="20"/>
                <w:szCs w:val="20"/>
              </w:rPr>
              <w:t>Mail</w:t>
            </w:r>
          </w:p>
        </w:tc>
      </w:tr>
      <w:tr w:rsidR="00B55C31" w:rsidRPr="00043A32" w14:paraId="3F507D05" w14:textId="77777777" w:rsidTr="004160F9">
        <w:trPr>
          <w:trHeight w:val="300"/>
        </w:trPr>
        <w:tc>
          <w:tcPr>
            <w:tcW w:w="270" w:type="pct"/>
            <w:tcBorders>
              <w:top w:val="nil"/>
              <w:left w:val="single" w:sz="4" w:space="0" w:color="auto"/>
              <w:bottom w:val="single" w:sz="4" w:space="0" w:color="auto"/>
              <w:right w:val="single" w:sz="4" w:space="0" w:color="auto"/>
            </w:tcBorders>
          </w:tcPr>
          <w:p w14:paraId="3509C71C" w14:textId="3DCF9506" w:rsidR="00B55C31" w:rsidRPr="006F7F9F" w:rsidRDefault="00B55C31" w:rsidP="00262425">
            <w:pPr>
              <w:rPr>
                <w:rFonts w:ascii="Calibri" w:hAnsi="Calibri"/>
                <w:color w:val="000000"/>
                <w:sz w:val="20"/>
                <w:szCs w:val="20"/>
              </w:rPr>
            </w:pPr>
            <w:r>
              <w:rPr>
                <w:rFonts w:ascii="Calibri" w:hAnsi="Calibri"/>
                <w:color w:val="000000"/>
                <w:sz w:val="20"/>
                <w:szCs w:val="20"/>
              </w:rPr>
              <w:t>3</w:t>
            </w:r>
            <w:r w:rsidR="004D12E2">
              <w:rPr>
                <w:rFonts w:ascii="Calibri" w:hAnsi="Calibri"/>
                <w:color w:val="000000"/>
                <w:sz w:val="20"/>
                <w:szCs w:val="20"/>
              </w:rPr>
              <w:t>5</w:t>
            </w:r>
          </w:p>
        </w:tc>
        <w:tc>
          <w:tcPr>
            <w:tcW w:w="540" w:type="pct"/>
            <w:tcBorders>
              <w:top w:val="nil"/>
              <w:left w:val="single" w:sz="4" w:space="0" w:color="auto"/>
              <w:bottom w:val="single" w:sz="4" w:space="0" w:color="auto"/>
              <w:right w:val="single" w:sz="4" w:space="0" w:color="auto"/>
            </w:tcBorders>
            <w:shd w:val="clear" w:color="auto" w:fill="auto"/>
            <w:noWrap/>
            <w:vAlign w:val="bottom"/>
            <w:hideMark/>
          </w:tcPr>
          <w:p w14:paraId="532857FC"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 xml:space="preserve">Teona </w:t>
            </w:r>
          </w:p>
        </w:tc>
        <w:tc>
          <w:tcPr>
            <w:tcW w:w="1468" w:type="pct"/>
            <w:tcBorders>
              <w:top w:val="nil"/>
              <w:left w:val="nil"/>
              <w:bottom w:val="single" w:sz="4" w:space="0" w:color="auto"/>
              <w:right w:val="single" w:sz="4" w:space="0" w:color="auto"/>
            </w:tcBorders>
            <w:shd w:val="clear" w:color="auto" w:fill="auto"/>
            <w:noWrap/>
            <w:vAlign w:val="bottom"/>
            <w:hideMark/>
          </w:tcPr>
          <w:p w14:paraId="4DC43E14"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Babunashvili</w:t>
            </w:r>
          </w:p>
        </w:tc>
        <w:tc>
          <w:tcPr>
            <w:tcW w:w="1034" w:type="pct"/>
            <w:tcBorders>
              <w:top w:val="nil"/>
              <w:left w:val="nil"/>
              <w:bottom w:val="single" w:sz="4" w:space="0" w:color="auto"/>
              <w:right w:val="nil"/>
            </w:tcBorders>
          </w:tcPr>
          <w:p w14:paraId="528850BF" w14:textId="7A586242" w:rsidR="00B55C31" w:rsidRPr="004160F9" w:rsidRDefault="00DE3858" w:rsidP="00262425">
            <w:pPr>
              <w:rPr>
                <w:rFonts w:ascii="Calibri" w:hAnsi="Calibri"/>
                <w:color w:val="000000"/>
                <w:sz w:val="20"/>
                <w:szCs w:val="20"/>
              </w:rPr>
            </w:pPr>
            <w:r w:rsidRPr="004160F9">
              <w:rPr>
                <w:rFonts w:ascii="Calibri" w:hAnsi="Calibri"/>
                <w:color w:val="000000"/>
                <w:sz w:val="20"/>
                <w:szCs w:val="20"/>
              </w:rPr>
              <w:t>F</w:t>
            </w:r>
          </w:p>
        </w:tc>
        <w:tc>
          <w:tcPr>
            <w:tcW w:w="1688" w:type="pct"/>
            <w:tcBorders>
              <w:top w:val="nil"/>
              <w:left w:val="nil"/>
              <w:bottom w:val="single" w:sz="4" w:space="0" w:color="auto"/>
              <w:right w:val="single" w:sz="4" w:space="0" w:color="auto"/>
            </w:tcBorders>
            <w:shd w:val="clear" w:color="auto" w:fill="auto"/>
            <w:noWrap/>
            <w:vAlign w:val="bottom"/>
            <w:hideMark/>
          </w:tcPr>
          <w:p w14:paraId="7C8E75CE" w14:textId="782C3208" w:rsidR="00B55C31" w:rsidRPr="006F7F9F" w:rsidRDefault="00E63424" w:rsidP="00262425">
            <w:pPr>
              <w:rPr>
                <w:rFonts w:ascii="Calibri" w:hAnsi="Calibri"/>
                <w:color w:val="0563C1"/>
                <w:sz w:val="20"/>
                <w:szCs w:val="20"/>
                <w:u w:val="single"/>
              </w:rPr>
            </w:pPr>
            <w:hyperlink r:id="rId34" w:history="1">
              <w:r w:rsidR="00B55C31" w:rsidRPr="006F7F9F">
                <w:rPr>
                  <w:rFonts w:ascii="Calibri" w:hAnsi="Calibri"/>
                  <w:color w:val="0563C1"/>
                  <w:sz w:val="20"/>
                  <w:szCs w:val="20"/>
                  <w:u w:val="single"/>
                </w:rPr>
                <w:t xml:space="preserve">tbabunashvili@enterprise.gov.ge </w:t>
              </w:r>
            </w:hyperlink>
          </w:p>
        </w:tc>
      </w:tr>
      <w:tr w:rsidR="00B55C31" w:rsidRPr="00043A32" w14:paraId="02E38006" w14:textId="77777777" w:rsidTr="004160F9">
        <w:trPr>
          <w:trHeight w:val="300"/>
        </w:trPr>
        <w:tc>
          <w:tcPr>
            <w:tcW w:w="270" w:type="pct"/>
            <w:tcBorders>
              <w:top w:val="nil"/>
              <w:left w:val="single" w:sz="4" w:space="0" w:color="auto"/>
              <w:bottom w:val="single" w:sz="4" w:space="0" w:color="auto"/>
              <w:right w:val="single" w:sz="4" w:space="0" w:color="auto"/>
            </w:tcBorders>
          </w:tcPr>
          <w:p w14:paraId="0DD8FC71" w14:textId="5F94E284" w:rsidR="00B55C31" w:rsidRPr="006F7F9F" w:rsidRDefault="00B55C31" w:rsidP="00262425">
            <w:pPr>
              <w:rPr>
                <w:rFonts w:ascii="Calibri" w:hAnsi="Calibri"/>
                <w:color w:val="000000"/>
                <w:sz w:val="20"/>
                <w:szCs w:val="20"/>
              </w:rPr>
            </w:pPr>
            <w:r>
              <w:rPr>
                <w:rFonts w:ascii="Calibri" w:hAnsi="Calibri"/>
                <w:color w:val="000000"/>
                <w:sz w:val="20"/>
                <w:szCs w:val="20"/>
              </w:rPr>
              <w:t>3</w:t>
            </w:r>
            <w:r w:rsidR="004D12E2">
              <w:rPr>
                <w:rFonts w:ascii="Calibri" w:hAnsi="Calibri"/>
                <w:color w:val="000000"/>
                <w:sz w:val="20"/>
                <w:szCs w:val="20"/>
              </w:rPr>
              <w:t>6</w:t>
            </w:r>
          </w:p>
        </w:tc>
        <w:tc>
          <w:tcPr>
            <w:tcW w:w="540" w:type="pct"/>
            <w:tcBorders>
              <w:top w:val="nil"/>
              <w:left w:val="single" w:sz="4" w:space="0" w:color="auto"/>
              <w:bottom w:val="single" w:sz="4" w:space="0" w:color="auto"/>
              <w:right w:val="single" w:sz="4" w:space="0" w:color="auto"/>
            </w:tcBorders>
            <w:shd w:val="clear" w:color="auto" w:fill="auto"/>
            <w:noWrap/>
            <w:vAlign w:val="bottom"/>
            <w:hideMark/>
          </w:tcPr>
          <w:p w14:paraId="585931D2"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 xml:space="preserve">Tamar </w:t>
            </w:r>
          </w:p>
        </w:tc>
        <w:tc>
          <w:tcPr>
            <w:tcW w:w="1468" w:type="pct"/>
            <w:tcBorders>
              <w:top w:val="nil"/>
              <w:left w:val="nil"/>
              <w:bottom w:val="single" w:sz="4" w:space="0" w:color="auto"/>
              <w:right w:val="single" w:sz="4" w:space="0" w:color="auto"/>
            </w:tcBorders>
            <w:shd w:val="clear" w:color="auto" w:fill="auto"/>
            <w:noWrap/>
            <w:vAlign w:val="bottom"/>
            <w:hideMark/>
          </w:tcPr>
          <w:p w14:paraId="70D93D06"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Japaridze</w:t>
            </w:r>
          </w:p>
        </w:tc>
        <w:tc>
          <w:tcPr>
            <w:tcW w:w="1034" w:type="pct"/>
            <w:tcBorders>
              <w:top w:val="nil"/>
              <w:left w:val="nil"/>
              <w:bottom w:val="single" w:sz="4" w:space="0" w:color="auto"/>
              <w:right w:val="nil"/>
            </w:tcBorders>
          </w:tcPr>
          <w:p w14:paraId="718C6713" w14:textId="06ED74C7" w:rsidR="00B55C31" w:rsidRPr="004160F9" w:rsidRDefault="00B55C31" w:rsidP="00262425">
            <w:pPr>
              <w:rPr>
                <w:rFonts w:ascii="Calibri" w:hAnsi="Calibri"/>
                <w:color w:val="000000"/>
                <w:sz w:val="20"/>
                <w:szCs w:val="20"/>
              </w:rPr>
            </w:pPr>
            <w:r w:rsidRPr="004160F9">
              <w:rPr>
                <w:rFonts w:ascii="Calibri" w:hAnsi="Calibri"/>
                <w:color w:val="000000"/>
                <w:sz w:val="20"/>
                <w:szCs w:val="20"/>
              </w:rPr>
              <w:t>F</w:t>
            </w:r>
          </w:p>
        </w:tc>
        <w:tc>
          <w:tcPr>
            <w:tcW w:w="1688" w:type="pct"/>
            <w:tcBorders>
              <w:top w:val="nil"/>
              <w:left w:val="nil"/>
              <w:bottom w:val="single" w:sz="4" w:space="0" w:color="auto"/>
              <w:right w:val="single" w:sz="4" w:space="0" w:color="auto"/>
            </w:tcBorders>
            <w:shd w:val="clear" w:color="auto" w:fill="auto"/>
            <w:noWrap/>
            <w:vAlign w:val="bottom"/>
            <w:hideMark/>
          </w:tcPr>
          <w:p w14:paraId="5906F30F" w14:textId="46060F79" w:rsidR="00B55C31" w:rsidRPr="006F7F9F" w:rsidRDefault="00B55C31" w:rsidP="00262425">
            <w:pPr>
              <w:rPr>
                <w:rFonts w:ascii="Calibri" w:hAnsi="Calibri"/>
                <w:color w:val="0563C1"/>
                <w:sz w:val="20"/>
                <w:szCs w:val="20"/>
                <w:u w:val="single"/>
              </w:rPr>
            </w:pPr>
            <w:r w:rsidRPr="006F7F9F">
              <w:rPr>
                <w:rFonts w:ascii="Calibri" w:hAnsi="Calibri"/>
                <w:color w:val="0563C1"/>
                <w:sz w:val="20"/>
                <w:szCs w:val="20"/>
                <w:u w:val="single"/>
              </w:rPr>
              <w:t>tjaparidze@enterprise.gov.ge</w:t>
            </w:r>
          </w:p>
        </w:tc>
      </w:tr>
      <w:tr w:rsidR="00B55C31" w:rsidRPr="00043A32" w14:paraId="613CFCDA" w14:textId="77777777" w:rsidTr="004160F9">
        <w:trPr>
          <w:trHeight w:val="300"/>
        </w:trPr>
        <w:tc>
          <w:tcPr>
            <w:tcW w:w="270" w:type="pct"/>
            <w:tcBorders>
              <w:top w:val="nil"/>
              <w:left w:val="single" w:sz="4" w:space="0" w:color="auto"/>
              <w:bottom w:val="single" w:sz="4" w:space="0" w:color="auto"/>
              <w:right w:val="single" w:sz="4" w:space="0" w:color="auto"/>
            </w:tcBorders>
          </w:tcPr>
          <w:p w14:paraId="6CB315C2" w14:textId="6DC2CBE6" w:rsidR="00B55C31" w:rsidRPr="006F7F9F" w:rsidRDefault="00B55C31" w:rsidP="00262425">
            <w:pPr>
              <w:rPr>
                <w:rFonts w:ascii="Calibri" w:hAnsi="Calibri"/>
                <w:color w:val="000000"/>
                <w:sz w:val="20"/>
                <w:szCs w:val="20"/>
              </w:rPr>
            </w:pPr>
            <w:r>
              <w:rPr>
                <w:rFonts w:ascii="Calibri" w:hAnsi="Calibri"/>
                <w:color w:val="000000"/>
                <w:sz w:val="20"/>
                <w:szCs w:val="20"/>
              </w:rPr>
              <w:t>3</w:t>
            </w:r>
            <w:r w:rsidR="004D12E2">
              <w:rPr>
                <w:rFonts w:ascii="Calibri" w:hAnsi="Calibri"/>
                <w:color w:val="000000"/>
                <w:sz w:val="20"/>
                <w:szCs w:val="20"/>
              </w:rPr>
              <w:t>7</w:t>
            </w:r>
          </w:p>
        </w:tc>
        <w:tc>
          <w:tcPr>
            <w:tcW w:w="540" w:type="pct"/>
            <w:tcBorders>
              <w:top w:val="nil"/>
              <w:left w:val="single" w:sz="4" w:space="0" w:color="auto"/>
              <w:bottom w:val="single" w:sz="4" w:space="0" w:color="auto"/>
              <w:right w:val="single" w:sz="4" w:space="0" w:color="auto"/>
            </w:tcBorders>
            <w:shd w:val="clear" w:color="auto" w:fill="auto"/>
            <w:noWrap/>
            <w:vAlign w:val="bottom"/>
            <w:hideMark/>
          </w:tcPr>
          <w:p w14:paraId="2D569A6F"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Tornike</w:t>
            </w:r>
          </w:p>
        </w:tc>
        <w:tc>
          <w:tcPr>
            <w:tcW w:w="1468" w:type="pct"/>
            <w:tcBorders>
              <w:top w:val="nil"/>
              <w:left w:val="nil"/>
              <w:bottom w:val="single" w:sz="4" w:space="0" w:color="auto"/>
              <w:right w:val="single" w:sz="4" w:space="0" w:color="auto"/>
            </w:tcBorders>
            <w:shd w:val="clear" w:color="auto" w:fill="auto"/>
            <w:noWrap/>
            <w:vAlign w:val="bottom"/>
            <w:hideMark/>
          </w:tcPr>
          <w:p w14:paraId="6E6F4E8A"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Jobava</w:t>
            </w:r>
          </w:p>
        </w:tc>
        <w:tc>
          <w:tcPr>
            <w:tcW w:w="1034" w:type="pct"/>
            <w:tcBorders>
              <w:top w:val="nil"/>
              <w:left w:val="nil"/>
              <w:bottom w:val="single" w:sz="4" w:space="0" w:color="auto"/>
              <w:right w:val="nil"/>
            </w:tcBorders>
          </w:tcPr>
          <w:p w14:paraId="779E9A47" w14:textId="5EA5AC77" w:rsidR="00B55C31" w:rsidRPr="004160F9" w:rsidRDefault="00B55C31" w:rsidP="00262425">
            <w:pPr>
              <w:rPr>
                <w:rFonts w:ascii="Calibri" w:hAnsi="Calibri"/>
                <w:color w:val="000000"/>
                <w:sz w:val="20"/>
                <w:szCs w:val="20"/>
              </w:rPr>
            </w:pPr>
            <w:r w:rsidRPr="004160F9">
              <w:rPr>
                <w:rFonts w:ascii="Calibri" w:hAnsi="Calibri"/>
                <w:color w:val="000000"/>
                <w:sz w:val="20"/>
                <w:szCs w:val="20"/>
              </w:rPr>
              <w:t>M</w:t>
            </w:r>
          </w:p>
        </w:tc>
        <w:tc>
          <w:tcPr>
            <w:tcW w:w="1688" w:type="pct"/>
            <w:tcBorders>
              <w:top w:val="nil"/>
              <w:left w:val="nil"/>
              <w:bottom w:val="single" w:sz="4" w:space="0" w:color="auto"/>
              <w:right w:val="single" w:sz="4" w:space="0" w:color="auto"/>
            </w:tcBorders>
            <w:shd w:val="clear" w:color="auto" w:fill="auto"/>
            <w:noWrap/>
            <w:vAlign w:val="bottom"/>
            <w:hideMark/>
          </w:tcPr>
          <w:p w14:paraId="3F250981" w14:textId="52ED6092" w:rsidR="00B55C31" w:rsidRPr="006F7F9F" w:rsidRDefault="00E63424" w:rsidP="00262425">
            <w:pPr>
              <w:rPr>
                <w:rFonts w:ascii="Calibri" w:hAnsi="Calibri"/>
                <w:color w:val="0563C1"/>
                <w:sz w:val="20"/>
                <w:szCs w:val="20"/>
                <w:u w:val="single"/>
              </w:rPr>
            </w:pPr>
            <w:hyperlink r:id="rId35" w:history="1">
              <w:r w:rsidR="00B55C31" w:rsidRPr="006F7F9F">
                <w:rPr>
                  <w:rFonts w:ascii="Calibri" w:hAnsi="Calibri"/>
                  <w:color w:val="0563C1"/>
                  <w:sz w:val="20"/>
                  <w:szCs w:val="20"/>
                  <w:u w:val="single"/>
                </w:rPr>
                <w:t>tornikejobava@gmail.com</w:t>
              </w:r>
            </w:hyperlink>
          </w:p>
        </w:tc>
      </w:tr>
      <w:tr w:rsidR="00B55C31" w:rsidRPr="00043A32" w14:paraId="5CEAFE8F" w14:textId="77777777" w:rsidTr="004160F9">
        <w:trPr>
          <w:trHeight w:val="300"/>
        </w:trPr>
        <w:tc>
          <w:tcPr>
            <w:tcW w:w="270" w:type="pct"/>
            <w:tcBorders>
              <w:top w:val="nil"/>
              <w:left w:val="single" w:sz="4" w:space="0" w:color="auto"/>
              <w:bottom w:val="single" w:sz="4" w:space="0" w:color="auto"/>
              <w:right w:val="single" w:sz="4" w:space="0" w:color="auto"/>
            </w:tcBorders>
          </w:tcPr>
          <w:p w14:paraId="7BBD1F44" w14:textId="6515309C" w:rsidR="00B55C31" w:rsidRPr="006F7F9F" w:rsidRDefault="00B55C31" w:rsidP="00262425">
            <w:pPr>
              <w:rPr>
                <w:rFonts w:ascii="Calibri" w:hAnsi="Calibri"/>
                <w:color w:val="000000"/>
                <w:sz w:val="20"/>
                <w:szCs w:val="20"/>
              </w:rPr>
            </w:pPr>
            <w:r>
              <w:rPr>
                <w:rFonts w:ascii="Calibri" w:hAnsi="Calibri"/>
                <w:color w:val="000000"/>
                <w:sz w:val="20"/>
                <w:szCs w:val="20"/>
              </w:rPr>
              <w:t>3</w:t>
            </w:r>
            <w:r w:rsidR="004D12E2">
              <w:rPr>
                <w:rFonts w:ascii="Calibri" w:hAnsi="Calibri"/>
                <w:color w:val="000000"/>
                <w:sz w:val="20"/>
                <w:szCs w:val="20"/>
              </w:rPr>
              <w:t>8</w:t>
            </w:r>
          </w:p>
        </w:tc>
        <w:tc>
          <w:tcPr>
            <w:tcW w:w="540" w:type="pct"/>
            <w:tcBorders>
              <w:top w:val="nil"/>
              <w:left w:val="single" w:sz="4" w:space="0" w:color="auto"/>
              <w:bottom w:val="single" w:sz="4" w:space="0" w:color="auto"/>
              <w:right w:val="single" w:sz="4" w:space="0" w:color="auto"/>
            </w:tcBorders>
            <w:shd w:val="clear" w:color="auto" w:fill="auto"/>
            <w:noWrap/>
            <w:vAlign w:val="bottom"/>
            <w:hideMark/>
          </w:tcPr>
          <w:p w14:paraId="21657F5F"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Anuki</w:t>
            </w:r>
          </w:p>
        </w:tc>
        <w:tc>
          <w:tcPr>
            <w:tcW w:w="1468" w:type="pct"/>
            <w:tcBorders>
              <w:top w:val="nil"/>
              <w:left w:val="nil"/>
              <w:bottom w:val="single" w:sz="4" w:space="0" w:color="auto"/>
              <w:right w:val="single" w:sz="4" w:space="0" w:color="auto"/>
            </w:tcBorders>
            <w:shd w:val="clear" w:color="auto" w:fill="auto"/>
            <w:noWrap/>
            <w:vAlign w:val="bottom"/>
            <w:hideMark/>
          </w:tcPr>
          <w:p w14:paraId="4DD4292A"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Asatiani</w:t>
            </w:r>
          </w:p>
        </w:tc>
        <w:tc>
          <w:tcPr>
            <w:tcW w:w="1034" w:type="pct"/>
            <w:tcBorders>
              <w:top w:val="nil"/>
              <w:left w:val="nil"/>
              <w:bottom w:val="single" w:sz="4" w:space="0" w:color="auto"/>
              <w:right w:val="nil"/>
            </w:tcBorders>
          </w:tcPr>
          <w:p w14:paraId="25476038" w14:textId="53EB5089" w:rsidR="00B55C31" w:rsidRPr="004160F9" w:rsidRDefault="004160F9" w:rsidP="00262425">
            <w:pPr>
              <w:rPr>
                <w:rFonts w:ascii="Calibri" w:hAnsi="Calibri"/>
                <w:color w:val="000000"/>
                <w:sz w:val="20"/>
                <w:szCs w:val="20"/>
              </w:rPr>
            </w:pPr>
            <w:r>
              <w:rPr>
                <w:rFonts w:ascii="Calibri" w:hAnsi="Calibri"/>
                <w:color w:val="000000"/>
                <w:sz w:val="20"/>
                <w:szCs w:val="20"/>
              </w:rPr>
              <w:t>F</w:t>
            </w:r>
          </w:p>
        </w:tc>
        <w:tc>
          <w:tcPr>
            <w:tcW w:w="1688" w:type="pct"/>
            <w:tcBorders>
              <w:top w:val="nil"/>
              <w:left w:val="nil"/>
              <w:bottom w:val="single" w:sz="4" w:space="0" w:color="auto"/>
              <w:right w:val="single" w:sz="4" w:space="0" w:color="auto"/>
            </w:tcBorders>
            <w:shd w:val="clear" w:color="auto" w:fill="auto"/>
            <w:noWrap/>
            <w:vAlign w:val="bottom"/>
            <w:hideMark/>
          </w:tcPr>
          <w:p w14:paraId="5F3C1F4D" w14:textId="2E5C481E" w:rsidR="00B55C31" w:rsidRPr="006F7F9F" w:rsidRDefault="00B55C31" w:rsidP="00262425">
            <w:pPr>
              <w:rPr>
                <w:rFonts w:ascii="Calibri" w:hAnsi="Calibri"/>
                <w:color w:val="0563C1"/>
                <w:sz w:val="20"/>
                <w:szCs w:val="20"/>
                <w:u w:val="single"/>
              </w:rPr>
            </w:pPr>
            <w:r w:rsidRPr="006F7F9F">
              <w:rPr>
                <w:rFonts w:ascii="Calibri" w:hAnsi="Calibri"/>
                <w:color w:val="0563C1"/>
                <w:sz w:val="20"/>
                <w:szCs w:val="20"/>
                <w:u w:val="single"/>
              </w:rPr>
              <w:t xml:space="preserve">Anuki.asatiani@hotmail.com </w:t>
            </w:r>
          </w:p>
        </w:tc>
      </w:tr>
      <w:tr w:rsidR="00B55C31" w:rsidRPr="00043A32" w14:paraId="73B53F01" w14:textId="77777777" w:rsidTr="004160F9">
        <w:trPr>
          <w:trHeight w:val="300"/>
        </w:trPr>
        <w:tc>
          <w:tcPr>
            <w:tcW w:w="270" w:type="pct"/>
            <w:tcBorders>
              <w:top w:val="nil"/>
              <w:left w:val="single" w:sz="4" w:space="0" w:color="auto"/>
              <w:bottom w:val="single" w:sz="4" w:space="0" w:color="auto"/>
              <w:right w:val="single" w:sz="4" w:space="0" w:color="auto"/>
            </w:tcBorders>
          </w:tcPr>
          <w:p w14:paraId="3E349F79" w14:textId="78F6CCD3" w:rsidR="00B55C31" w:rsidRPr="006F7F9F" w:rsidRDefault="000F5D69" w:rsidP="00262425">
            <w:pPr>
              <w:rPr>
                <w:rFonts w:ascii="Calibri" w:hAnsi="Calibri"/>
                <w:color w:val="000000"/>
                <w:sz w:val="20"/>
                <w:szCs w:val="20"/>
              </w:rPr>
            </w:pPr>
            <w:r>
              <w:rPr>
                <w:rFonts w:ascii="Calibri" w:hAnsi="Calibri"/>
                <w:color w:val="000000"/>
                <w:sz w:val="20"/>
                <w:szCs w:val="20"/>
              </w:rPr>
              <w:t>39</w:t>
            </w:r>
          </w:p>
        </w:tc>
        <w:tc>
          <w:tcPr>
            <w:tcW w:w="540" w:type="pct"/>
            <w:tcBorders>
              <w:top w:val="nil"/>
              <w:left w:val="single" w:sz="4" w:space="0" w:color="auto"/>
              <w:bottom w:val="single" w:sz="4" w:space="0" w:color="auto"/>
              <w:right w:val="single" w:sz="4" w:space="0" w:color="auto"/>
            </w:tcBorders>
            <w:shd w:val="clear" w:color="auto" w:fill="auto"/>
            <w:noWrap/>
            <w:vAlign w:val="bottom"/>
            <w:hideMark/>
          </w:tcPr>
          <w:p w14:paraId="03D6B18A"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 xml:space="preserve">Sophia </w:t>
            </w:r>
          </w:p>
        </w:tc>
        <w:tc>
          <w:tcPr>
            <w:tcW w:w="1468" w:type="pct"/>
            <w:tcBorders>
              <w:top w:val="nil"/>
              <w:left w:val="nil"/>
              <w:bottom w:val="single" w:sz="4" w:space="0" w:color="auto"/>
              <w:right w:val="single" w:sz="4" w:space="0" w:color="auto"/>
            </w:tcBorders>
            <w:shd w:val="clear" w:color="auto" w:fill="auto"/>
            <w:noWrap/>
            <w:vAlign w:val="bottom"/>
            <w:hideMark/>
          </w:tcPr>
          <w:p w14:paraId="5E65A0AC"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Samadashvili</w:t>
            </w:r>
          </w:p>
        </w:tc>
        <w:tc>
          <w:tcPr>
            <w:tcW w:w="1034" w:type="pct"/>
            <w:tcBorders>
              <w:top w:val="nil"/>
              <w:left w:val="nil"/>
              <w:bottom w:val="single" w:sz="4" w:space="0" w:color="auto"/>
              <w:right w:val="nil"/>
            </w:tcBorders>
          </w:tcPr>
          <w:p w14:paraId="45F355DB" w14:textId="38A61D44" w:rsidR="00B55C31" w:rsidRPr="004160F9" w:rsidRDefault="00DE3858" w:rsidP="00262425">
            <w:pPr>
              <w:rPr>
                <w:rFonts w:ascii="Calibri" w:hAnsi="Calibri"/>
                <w:color w:val="000000"/>
                <w:sz w:val="20"/>
                <w:szCs w:val="20"/>
              </w:rPr>
            </w:pPr>
            <w:r w:rsidRPr="004160F9">
              <w:rPr>
                <w:rFonts w:ascii="Calibri" w:hAnsi="Calibri"/>
                <w:color w:val="000000"/>
                <w:sz w:val="20"/>
                <w:szCs w:val="20"/>
              </w:rPr>
              <w:t>F</w:t>
            </w:r>
          </w:p>
        </w:tc>
        <w:tc>
          <w:tcPr>
            <w:tcW w:w="1688" w:type="pct"/>
            <w:tcBorders>
              <w:top w:val="nil"/>
              <w:left w:val="nil"/>
              <w:bottom w:val="single" w:sz="4" w:space="0" w:color="auto"/>
              <w:right w:val="single" w:sz="4" w:space="0" w:color="auto"/>
            </w:tcBorders>
            <w:shd w:val="clear" w:color="auto" w:fill="auto"/>
            <w:noWrap/>
            <w:vAlign w:val="bottom"/>
            <w:hideMark/>
          </w:tcPr>
          <w:p w14:paraId="7BD1C065" w14:textId="4D8D6F4A" w:rsidR="00B55C31" w:rsidRPr="006F7F9F" w:rsidRDefault="00E63424" w:rsidP="00262425">
            <w:pPr>
              <w:rPr>
                <w:rFonts w:ascii="Calibri" w:hAnsi="Calibri"/>
                <w:color w:val="0563C1"/>
                <w:sz w:val="20"/>
                <w:szCs w:val="20"/>
                <w:u w:val="single"/>
              </w:rPr>
            </w:pPr>
            <w:hyperlink r:id="rId36" w:history="1">
              <w:r w:rsidR="00B55C31" w:rsidRPr="006F7F9F">
                <w:rPr>
                  <w:rFonts w:ascii="Calibri" w:hAnsi="Calibri"/>
                  <w:color w:val="0563C1"/>
                  <w:sz w:val="20"/>
                  <w:szCs w:val="20"/>
                  <w:u w:val="single"/>
                </w:rPr>
                <w:t xml:space="preserve">Sophiasamadashvili@gmail.com </w:t>
              </w:r>
            </w:hyperlink>
          </w:p>
        </w:tc>
      </w:tr>
      <w:tr w:rsidR="00B55C31" w:rsidRPr="00043A32" w14:paraId="51C91550" w14:textId="77777777" w:rsidTr="004160F9">
        <w:trPr>
          <w:trHeight w:val="287"/>
        </w:trPr>
        <w:tc>
          <w:tcPr>
            <w:tcW w:w="270" w:type="pct"/>
            <w:tcBorders>
              <w:top w:val="nil"/>
              <w:left w:val="single" w:sz="4" w:space="0" w:color="auto"/>
              <w:bottom w:val="single" w:sz="4" w:space="0" w:color="auto"/>
              <w:right w:val="single" w:sz="4" w:space="0" w:color="auto"/>
            </w:tcBorders>
          </w:tcPr>
          <w:p w14:paraId="0B3F054C" w14:textId="2F1CBA08" w:rsidR="00B55C31" w:rsidRPr="006F7F9F" w:rsidRDefault="00B55C31" w:rsidP="00262425">
            <w:pPr>
              <w:rPr>
                <w:rFonts w:ascii="Calibri" w:hAnsi="Calibri"/>
                <w:color w:val="000000"/>
                <w:sz w:val="20"/>
                <w:szCs w:val="20"/>
              </w:rPr>
            </w:pPr>
            <w:r>
              <w:rPr>
                <w:rFonts w:ascii="Calibri" w:hAnsi="Calibri"/>
                <w:color w:val="000000"/>
                <w:sz w:val="20"/>
                <w:szCs w:val="20"/>
              </w:rPr>
              <w:t>4</w:t>
            </w:r>
            <w:r w:rsidR="000F5D69">
              <w:rPr>
                <w:rFonts w:ascii="Calibri" w:hAnsi="Calibri"/>
                <w:color w:val="000000"/>
                <w:sz w:val="20"/>
                <w:szCs w:val="20"/>
              </w:rPr>
              <w:t>0</w:t>
            </w:r>
          </w:p>
        </w:tc>
        <w:tc>
          <w:tcPr>
            <w:tcW w:w="540" w:type="pct"/>
            <w:tcBorders>
              <w:top w:val="nil"/>
              <w:left w:val="single" w:sz="4" w:space="0" w:color="auto"/>
              <w:bottom w:val="single" w:sz="4" w:space="0" w:color="auto"/>
              <w:right w:val="single" w:sz="4" w:space="0" w:color="auto"/>
            </w:tcBorders>
            <w:shd w:val="clear" w:color="auto" w:fill="auto"/>
            <w:noWrap/>
            <w:vAlign w:val="bottom"/>
            <w:hideMark/>
          </w:tcPr>
          <w:p w14:paraId="0BBAF8DF"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 xml:space="preserve">Mariam </w:t>
            </w:r>
          </w:p>
        </w:tc>
        <w:tc>
          <w:tcPr>
            <w:tcW w:w="1468" w:type="pct"/>
            <w:tcBorders>
              <w:top w:val="nil"/>
              <w:left w:val="nil"/>
              <w:bottom w:val="single" w:sz="4" w:space="0" w:color="auto"/>
              <w:right w:val="single" w:sz="4" w:space="0" w:color="auto"/>
            </w:tcBorders>
            <w:shd w:val="clear" w:color="auto" w:fill="auto"/>
            <w:noWrap/>
            <w:vAlign w:val="bottom"/>
            <w:hideMark/>
          </w:tcPr>
          <w:p w14:paraId="1EEA48B3"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Chachua</w:t>
            </w:r>
          </w:p>
        </w:tc>
        <w:tc>
          <w:tcPr>
            <w:tcW w:w="1034" w:type="pct"/>
            <w:tcBorders>
              <w:top w:val="nil"/>
              <w:left w:val="nil"/>
              <w:bottom w:val="single" w:sz="4" w:space="0" w:color="auto"/>
              <w:right w:val="nil"/>
            </w:tcBorders>
          </w:tcPr>
          <w:p w14:paraId="0BD99F09" w14:textId="57BD945E" w:rsidR="00B55C31" w:rsidRPr="004160F9" w:rsidRDefault="00DE3858" w:rsidP="00262425">
            <w:pPr>
              <w:rPr>
                <w:rFonts w:ascii="Calibri" w:hAnsi="Calibri"/>
                <w:color w:val="000000"/>
                <w:sz w:val="20"/>
                <w:szCs w:val="20"/>
              </w:rPr>
            </w:pPr>
            <w:r w:rsidRPr="004160F9">
              <w:rPr>
                <w:rFonts w:ascii="Calibri" w:hAnsi="Calibri"/>
                <w:color w:val="000000"/>
                <w:sz w:val="20"/>
                <w:szCs w:val="20"/>
              </w:rPr>
              <w:t>F</w:t>
            </w:r>
          </w:p>
        </w:tc>
        <w:tc>
          <w:tcPr>
            <w:tcW w:w="1688" w:type="pct"/>
            <w:tcBorders>
              <w:top w:val="nil"/>
              <w:left w:val="nil"/>
              <w:bottom w:val="single" w:sz="4" w:space="0" w:color="auto"/>
              <w:right w:val="single" w:sz="4" w:space="0" w:color="auto"/>
            </w:tcBorders>
            <w:shd w:val="clear" w:color="auto" w:fill="auto"/>
            <w:noWrap/>
            <w:vAlign w:val="bottom"/>
            <w:hideMark/>
          </w:tcPr>
          <w:p w14:paraId="1CF3ABA9" w14:textId="5C74E748" w:rsidR="00B55C31" w:rsidRPr="006F7F9F" w:rsidRDefault="00E63424" w:rsidP="00262425">
            <w:pPr>
              <w:rPr>
                <w:rFonts w:ascii="Calibri" w:hAnsi="Calibri"/>
                <w:color w:val="000000"/>
                <w:sz w:val="20"/>
                <w:szCs w:val="20"/>
              </w:rPr>
            </w:pPr>
            <w:hyperlink r:id="rId37" w:history="1">
              <w:r w:rsidR="00B55C31" w:rsidRPr="006F7F9F">
                <w:rPr>
                  <w:rFonts w:ascii="Calibri" w:hAnsi="Calibri"/>
                  <w:color w:val="000000"/>
                  <w:sz w:val="20"/>
                  <w:szCs w:val="20"/>
                </w:rPr>
                <w:t xml:space="preserve">m.chachua@iset.ge </w:t>
              </w:r>
            </w:hyperlink>
          </w:p>
        </w:tc>
      </w:tr>
      <w:tr w:rsidR="00B55C31" w:rsidRPr="00043A32" w14:paraId="6A973F3C" w14:textId="77777777" w:rsidTr="004160F9">
        <w:trPr>
          <w:trHeight w:val="300"/>
        </w:trPr>
        <w:tc>
          <w:tcPr>
            <w:tcW w:w="270" w:type="pct"/>
            <w:tcBorders>
              <w:top w:val="nil"/>
              <w:left w:val="single" w:sz="4" w:space="0" w:color="auto"/>
              <w:bottom w:val="single" w:sz="4" w:space="0" w:color="auto"/>
              <w:right w:val="single" w:sz="4" w:space="0" w:color="auto"/>
            </w:tcBorders>
          </w:tcPr>
          <w:p w14:paraId="2A43846B" w14:textId="7C1996A6" w:rsidR="00B55C31" w:rsidRPr="006F7F9F" w:rsidRDefault="00B55C31" w:rsidP="00262425">
            <w:pPr>
              <w:rPr>
                <w:rFonts w:ascii="Calibri" w:hAnsi="Calibri"/>
                <w:color w:val="000000"/>
                <w:sz w:val="20"/>
                <w:szCs w:val="20"/>
              </w:rPr>
            </w:pPr>
            <w:r>
              <w:rPr>
                <w:rFonts w:ascii="Calibri" w:hAnsi="Calibri"/>
                <w:color w:val="000000"/>
                <w:sz w:val="20"/>
                <w:szCs w:val="20"/>
              </w:rPr>
              <w:t>4</w:t>
            </w:r>
            <w:r w:rsidR="000F5D69">
              <w:rPr>
                <w:rFonts w:ascii="Calibri" w:hAnsi="Calibri"/>
                <w:color w:val="000000"/>
                <w:sz w:val="20"/>
                <w:szCs w:val="20"/>
              </w:rPr>
              <w:t>1</w:t>
            </w:r>
          </w:p>
        </w:tc>
        <w:tc>
          <w:tcPr>
            <w:tcW w:w="540" w:type="pct"/>
            <w:tcBorders>
              <w:top w:val="nil"/>
              <w:left w:val="single" w:sz="4" w:space="0" w:color="auto"/>
              <w:bottom w:val="single" w:sz="4" w:space="0" w:color="auto"/>
              <w:right w:val="single" w:sz="4" w:space="0" w:color="auto"/>
            </w:tcBorders>
            <w:shd w:val="clear" w:color="auto" w:fill="auto"/>
            <w:noWrap/>
            <w:vAlign w:val="bottom"/>
            <w:hideMark/>
          </w:tcPr>
          <w:p w14:paraId="7B3BB4FD"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 xml:space="preserve">Ketevan </w:t>
            </w:r>
          </w:p>
        </w:tc>
        <w:tc>
          <w:tcPr>
            <w:tcW w:w="1468" w:type="pct"/>
            <w:tcBorders>
              <w:top w:val="nil"/>
              <w:left w:val="nil"/>
              <w:bottom w:val="single" w:sz="4" w:space="0" w:color="auto"/>
              <w:right w:val="single" w:sz="4" w:space="0" w:color="auto"/>
            </w:tcBorders>
            <w:shd w:val="clear" w:color="auto" w:fill="auto"/>
            <w:noWrap/>
            <w:vAlign w:val="bottom"/>
            <w:hideMark/>
          </w:tcPr>
          <w:p w14:paraId="3C9B4FFC"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Latsabidze</w:t>
            </w:r>
          </w:p>
        </w:tc>
        <w:tc>
          <w:tcPr>
            <w:tcW w:w="1034" w:type="pct"/>
            <w:tcBorders>
              <w:top w:val="nil"/>
              <w:left w:val="nil"/>
              <w:bottom w:val="single" w:sz="4" w:space="0" w:color="auto"/>
              <w:right w:val="nil"/>
            </w:tcBorders>
          </w:tcPr>
          <w:p w14:paraId="274EAED9" w14:textId="09655912" w:rsidR="00B55C31" w:rsidRPr="004160F9" w:rsidRDefault="004160F9" w:rsidP="00262425">
            <w:pPr>
              <w:rPr>
                <w:rFonts w:ascii="Calibri" w:hAnsi="Calibri"/>
                <w:color w:val="000000"/>
                <w:sz w:val="20"/>
                <w:szCs w:val="20"/>
              </w:rPr>
            </w:pPr>
            <w:r>
              <w:rPr>
                <w:rFonts w:ascii="Calibri" w:hAnsi="Calibri"/>
                <w:color w:val="000000"/>
                <w:sz w:val="20"/>
                <w:szCs w:val="20"/>
              </w:rPr>
              <w:t>F</w:t>
            </w:r>
          </w:p>
        </w:tc>
        <w:tc>
          <w:tcPr>
            <w:tcW w:w="1688" w:type="pct"/>
            <w:tcBorders>
              <w:top w:val="nil"/>
              <w:left w:val="nil"/>
              <w:bottom w:val="single" w:sz="4" w:space="0" w:color="auto"/>
              <w:right w:val="single" w:sz="4" w:space="0" w:color="auto"/>
            </w:tcBorders>
            <w:shd w:val="clear" w:color="auto" w:fill="auto"/>
            <w:noWrap/>
            <w:vAlign w:val="bottom"/>
            <w:hideMark/>
          </w:tcPr>
          <w:p w14:paraId="2D585CFA" w14:textId="1B1C49FA" w:rsidR="00B55C31" w:rsidRPr="006F7F9F" w:rsidRDefault="00E63424" w:rsidP="00262425">
            <w:pPr>
              <w:rPr>
                <w:rFonts w:ascii="Calibri" w:hAnsi="Calibri"/>
                <w:color w:val="0563C1"/>
                <w:sz w:val="20"/>
                <w:szCs w:val="20"/>
                <w:u w:val="single"/>
              </w:rPr>
            </w:pPr>
            <w:hyperlink r:id="rId38" w:history="1">
              <w:r w:rsidR="00B55C31" w:rsidRPr="006F7F9F">
                <w:rPr>
                  <w:rFonts w:ascii="Calibri" w:hAnsi="Calibri"/>
                  <w:color w:val="0563C1"/>
                  <w:sz w:val="20"/>
                  <w:szCs w:val="20"/>
                  <w:u w:val="single"/>
                </w:rPr>
                <w:t>ketevan.latsabidze@apma.ge</w:t>
              </w:r>
            </w:hyperlink>
          </w:p>
        </w:tc>
      </w:tr>
      <w:tr w:rsidR="00B55C31" w:rsidRPr="00043A32" w14:paraId="62CD8897" w14:textId="77777777" w:rsidTr="004160F9">
        <w:trPr>
          <w:trHeight w:val="300"/>
        </w:trPr>
        <w:tc>
          <w:tcPr>
            <w:tcW w:w="270" w:type="pct"/>
            <w:tcBorders>
              <w:top w:val="nil"/>
              <w:left w:val="single" w:sz="4" w:space="0" w:color="auto"/>
              <w:bottom w:val="nil"/>
              <w:right w:val="single" w:sz="4" w:space="0" w:color="auto"/>
            </w:tcBorders>
          </w:tcPr>
          <w:p w14:paraId="4761C799" w14:textId="7CB56506" w:rsidR="00B55C31" w:rsidRPr="006F7F9F" w:rsidRDefault="00B55C31" w:rsidP="00262425">
            <w:pPr>
              <w:rPr>
                <w:rFonts w:ascii="Calibri" w:hAnsi="Calibri"/>
                <w:color w:val="000000"/>
                <w:sz w:val="20"/>
                <w:szCs w:val="20"/>
              </w:rPr>
            </w:pPr>
            <w:r>
              <w:rPr>
                <w:rFonts w:ascii="Calibri" w:hAnsi="Calibri"/>
                <w:color w:val="000000"/>
                <w:sz w:val="20"/>
                <w:szCs w:val="20"/>
              </w:rPr>
              <w:t>4</w:t>
            </w:r>
            <w:r w:rsidR="000F5D69">
              <w:rPr>
                <w:rFonts w:ascii="Calibri" w:hAnsi="Calibri"/>
                <w:color w:val="000000"/>
                <w:sz w:val="20"/>
                <w:szCs w:val="20"/>
              </w:rPr>
              <w:t>2</w:t>
            </w:r>
          </w:p>
        </w:tc>
        <w:tc>
          <w:tcPr>
            <w:tcW w:w="540" w:type="pct"/>
            <w:tcBorders>
              <w:top w:val="nil"/>
              <w:left w:val="single" w:sz="4" w:space="0" w:color="auto"/>
              <w:bottom w:val="nil"/>
              <w:right w:val="single" w:sz="4" w:space="0" w:color="auto"/>
            </w:tcBorders>
            <w:shd w:val="clear" w:color="auto" w:fill="auto"/>
            <w:noWrap/>
            <w:vAlign w:val="bottom"/>
            <w:hideMark/>
          </w:tcPr>
          <w:p w14:paraId="0D331A84"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Giorgi</w:t>
            </w:r>
          </w:p>
        </w:tc>
        <w:tc>
          <w:tcPr>
            <w:tcW w:w="1468" w:type="pct"/>
            <w:tcBorders>
              <w:top w:val="nil"/>
              <w:left w:val="nil"/>
              <w:bottom w:val="nil"/>
              <w:right w:val="single" w:sz="4" w:space="0" w:color="auto"/>
            </w:tcBorders>
            <w:shd w:val="clear" w:color="auto" w:fill="auto"/>
            <w:noWrap/>
            <w:vAlign w:val="bottom"/>
            <w:hideMark/>
          </w:tcPr>
          <w:p w14:paraId="7C8CFCF0"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Tsagareishvili</w:t>
            </w:r>
          </w:p>
        </w:tc>
        <w:tc>
          <w:tcPr>
            <w:tcW w:w="1034" w:type="pct"/>
            <w:tcBorders>
              <w:top w:val="nil"/>
              <w:left w:val="nil"/>
              <w:bottom w:val="nil"/>
              <w:right w:val="nil"/>
            </w:tcBorders>
          </w:tcPr>
          <w:p w14:paraId="67D3F3AE" w14:textId="103FF13E" w:rsidR="00B55C31" w:rsidRPr="004160F9" w:rsidRDefault="00DE3858" w:rsidP="00262425">
            <w:pPr>
              <w:rPr>
                <w:rFonts w:ascii="Calibri" w:hAnsi="Calibri"/>
                <w:color w:val="000000"/>
                <w:sz w:val="20"/>
                <w:szCs w:val="20"/>
              </w:rPr>
            </w:pPr>
            <w:r w:rsidRPr="004160F9">
              <w:rPr>
                <w:rFonts w:ascii="Calibri" w:hAnsi="Calibri"/>
                <w:color w:val="000000"/>
                <w:sz w:val="20"/>
                <w:szCs w:val="20"/>
              </w:rPr>
              <w:t>M</w:t>
            </w:r>
          </w:p>
        </w:tc>
        <w:tc>
          <w:tcPr>
            <w:tcW w:w="1688" w:type="pct"/>
            <w:tcBorders>
              <w:top w:val="nil"/>
              <w:left w:val="nil"/>
              <w:bottom w:val="nil"/>
              <w:right w:val="single" w:sz="4" w:space="0" w:color="auto"/>
            </w:tcBorders>
            <w:shd w:val="clear" w:color="auto" w:fill="auto"/>
            <w:noWrap/>
            <w:vAlign w:val="bottom"/>
            <w:hideMark/>
          </w:tcPr>
          <w:p w14:paraId="47D06BDD" w14:textId="0B8426DF" w:rsidR="00B55C31" w:rsidRPr="006F7F9F" w:rsidRDefault="00E63424" w:rsidP="00262425">
            <w:pPr>
              <w:rPr>
                <w:rFonts w:ascii="Calibri" w:hAnsi="Calibri"/>
                <w:color w:val="0563C1"/>
                <w:sz w:val="20"/>
                <w:szCs w:val="20"/>
                <w:u w:val="single"/>
              </w:rPr>
            </w:pPr>
            <w:hyperlink r:id="rId39" w:history="1">
              <w:r w:rsidR="00B55C31" w:rsidRPr="006F7F9F">
                <w:rPr>
                  <w:rFonts w:ascii="Calibri" w:hAnsi="Calibri"/>
                  <w:color w:val="0563C1"/>
                  <w:sz w:val="20"/>
                  <w:szCs w:val="20"/>
                  <w:u w:val="single"/>
                </w:rPr>
                <w:t xml:space="preserve">Giorgi.tsagareishvili@apma.ge </w:t>
              </w:r>
            </w:hyperlink>
          </w:p>
        </w:tc>
      </w:tr>
      <w:tr w:rsidR="00B55C31" w:rsidRPr="00043A32" w14:paraId="6A92B1F7" w14:textId="77777777" w:rsidTr="004160F9">
        <w:trPr>
          <w:trHeight w:val="300"/>
        </w:trPr>
        <w:tc>
          <w:tcPr>
            <w:tcW w:w="270" w:type="pct"/>
            <w:tcBorders>
              <w:top w:val="nil"/>
              <w:left w:val="single" w:sz="4" w:space="0" w:color="auto"/>
              <w:bottom w:val="single" w:sz="4" w:space="0" w:color="auto"/>
              <w:right w:val="single" w:sz="4" w:space="0" w:color="auto"/>
            </w:tcBorders>
          </w:tcPr>
          <w:p w14:paraId="01FDF6C8" w14:textId="55F187CC" w:rsidR="00B55C31" w:rsidRPr="006F7F9F" w:rsidRDefault="00B55C31" w:rsidP="00262425">
            <w:pPr>
              <w:rPr>
                <w:rFonts w:ascii="Calibri" w:hAnsi="Calibri"/>
                <w:color w:val="000000"/>
                <w:sz w:val="20"/>
                <w:szCs w:val="20"/>
              </w:rPr>
            </w:pPr>
            <w:r>
              <w:rPr>
                <w:rFonts w:ascii="Calibri" w:hAnsi="Calibri"/>
                <w:color w:val="000000"/>
                <w:sz w:val="20"/>
                <w:szCs w:val="20"/>
              </w:rPr>
              <w:t>4</w:t>
            </w:r>
            <w:r w:rsidR="000F5D69">
              <w:rPr>
                <w:rFonts w:ascii="Calibri" w:hAnsi="Calibri"/>
                <w:color w:val="000000"/>
                <w:sz w:val="20"/>
                <w:szCs w:val="20"/>
              </w:rPr>
              <w:t>3</w:t>
            </w:r>
          </w:p>
        </w:tc>
        <w:tc>
          <w:tcPr>
            <w:tcW w:w="540" w:type="pct"/>
            <w:tcBorders>
              <w:top w:val="nil"/>
              <w:left w:val="single" w:sz="4" w:space="0" w:color="auto"/>
              <w:bottom w:val="single" w:sz="4" w:space="0" w:color="auto"/>
              <w:right w:val="single" w:sz="4" w:space="0" w:color="auto"/>
            </w:tcBorders>
            <w:shd w:val="clear" w:color="auto" w:fill="auto"/>
            <w:noWrap/>
            <w:vAlign w:val="bottom"/>
          </w:tcPr>
          <w:p w14:paraId="06F0F5AE" w14:textId="77777777" w:rsidR="00B55C31" w:rsidRPr="006F7F9F" w:rsidRDefault="00B55C31" w:rsidP="00262425">
            <w:pPr>
              <w:rPr>
                <w:rFonts w:ascii="Calibri" w:hAnsi="Calibri"/>
                <w:color w:val="000000"/>
                <w:sz w:val="20"/>
                <w:szCs w:val="20"/>
              </w:rPr>
            </w:pPr>
            <w:r w:rsidRPr="006F7F9F">
              <w:rPr>
                <w:rFonts w:ascii="Calibri" w:hAnsi="Calibri"/>
                <w:color w:val="000000"/>
                <w:sz w:val="20"/>
                <w:szCs w:val="20"/>
              </w:rPr>
              <w:t>Otar</w:t>
            </w:r>
          </w:p>
        </w:tc>
        <w:tc>
          <w:tcPr>
            <w:tcW w:w="1468" w:type="pct"/>
            <w:tcBorders>
              <w:top w:val="nil"/>
              <w:left w:val="nil"/>
              <w:bottom w:val="single" w:sz="4" w:space="0" w:color="auto"/>
              <w:right w:val="single" w:sz="4" w:space="0" w:color="auto"/>
            </w:tcBorders>
            <w:shd w:val="clear" w:color="auto" w:fill="auto"/>
            <w:noWrap/>
            <w:vAlign w:val="bottom"/>
          </w:tcPr>
          <w:p w14:paraId="650DCF54" w14:textId="77777777" w:rsidR="00B55C31" w:rsidRPr="006F7F9F" w:rsidRDefault="00B55C31" w:rsidP="00262425">
            <w:pPr>
              <w:rPr>
                <w:rFonts w:ascii="Calibri" w:hAnsi="Calibri"/>
                <w:color w:val="000000"/>
                <w:sz w:val="20"/>
                <w:szCs w:val="20"/>
              </w:rPr>
            </w:pPr>
            <w:r w:rsidRPr="006F7F9F">
              <w:rPr>
                <w:rFonts w:ascii="Calibri" w:hAnsi="Calibri" w:cs="Calibri"/>
                <w:color w:val="000000"/>
                <w:sz w:val="20"/>
                <w:szCs w:val="20"/>
              </w:rPr>
              <w:t>Absandze</w:t>
            </w:r>
          </w:p>
        </w:tc>
        <w:tc>
          <w:tcPr>
            <w:tcW w:w="1034" w:type="pct"/>
            <w:tcBorders>
              <w:top w:val="nil"/>
              <w:left w:val="nil"/>
              <w:bottom w:val="single" w:sz="4" w:space="0" w:color="auto"/>
              <w:right w:val="nil"/>
            </w:tcBorders>
          </w:tcPr>
          <w:p w14:paraId="2AEF6F2C" w14:textId="001680D0" w:rsidR="00B55C31" w:rsidRPr="004160F9" w:rsidRDefault="00DE3858" w:rsidP="00262425">
            <w:pPr>
              <w:rPr>
                <w:rFonts w:ascii="Calibri" w:hAnsi="Calibri"/>
                <w:color w:val="000000"/>
                <w:sz w:val="20"/>
                <w:szCs w:val="20"/>
              </w:rPr>
            </w:pPr>
            <w:r w:rsidRPr="004160F9">
              <w:rPr>
                <w:rFonts w:ascii="Calibri" w:hAnsi="Calibri"/>
                <w:color w:val="000000"/>
                <w:sz w:val="20"/>
                <w:szCs w:val="20"/>
              </w:rPr>
              <w:t>M</w:t>
            </w:r>
          </w:p>
        </w:tc>
        <w:tc>
          <w:tcPr>
            <w:tcW w:w="1688" w:type="pct"/>
            <w:tcBorders>
              <w:top w:val="nil"/>
              <w:left w:val="nil"/>
              <w:bottom w:val="single" w:sz="4" w:space="0" w:color="auto"/>
              <w:right w:val="single" w:sz="4" w:space="0" w:color="auto"/>
            </w:tcBorders>
            <w:shd w:val="clear" w:color="auto" w:fill="auto"/>
            <w:noWrap/>
            <w:vAlign w:val="bottom"/>
          </w:tcPr>
          <w:p w14:paraId="5DD7C669" w14:textId="71B79581" w:rsidR="00B55C31" w:rsidRPr="006F7F9F" w:rsidRDefault="00E63424" w:rsidP="00262425">
            <w:pPr>
              <w:rPr>
                <w:sz w:val="20"/>
                <w:szCs w:val="20"/>
              </w:rPr>
            </w:pPr>
            <w:hyperlink r:id="rId40" w:history="1">
              <w:r w:rsidR="00B55C31" w:rsidRPr="006F7F9F">
                <w:rPr>
                  <w:rFonts w:ascii="Calibri" w:hAnsi="Calibri" w:cs="Calibri"/>
                  <w:color w:val="0000FF"/>
                  <w:sz w:val="20"/>
                  <w:szCs w:val="20"/>
                  <w:u w:val="single"/>
                </w:rPr>
                <w:t>otaridi07@gmail.com</w:t>
              </w:r>
            </w:hyperlink>
            <w:r w:rsidR="00B55C31" w:rsidRPr="006F7F9F">
              <w:rPr>
                <w:rFonts w:ascii="Calibri" w:hAnsi="Calibri" w:cs="Calibri"/>
                <w:color w:val="000000"/>
                <w:sz w:val="20"/>
                <w:szCs w:val="20"/>
              </w:rPr>
              <w:t> </w:t>
            </w:r>
          </w:p>
        </w:tc>
      </w:tr>
    </w:tbl>
    <w:p w14:paraId="18C2318A" w14:textId="77777777" w:rsidR="008B15E1" w:rsidRPr="0043534C" w:rsidRDefault="008B15E1" w:rsidP="008B15E1"/>
    <w:p w14:paraId="6CF348AE" w14:textId="7C1AC17D" w:rsidR="00E90C2E" w:rsidRDefault="00E90C2E">
      <w:r>
        <w:br w:type="page"/>
      </w:r>
    </w:p>
    <w:p w14:paraId="5C0E4F3B" w14:textId="77777777" w:rsidR="00E90C2E" w:rsidRPr="006F7F9F" w:rsidRDefault="00E90C2E" w:rsidP="00E90C2E">
      <w:pPr>
        <w:rPr>
          <w:b/>
          <w:bCs/>
          <w:sz w:val="22"/>
          <w:szCs w:val="22"/>
        </w:rPr>
      </w:pPr>
      <w:r w:rsidRPr="006F7F9F">
        <w:rPr>
          <w:b/>
          <w:bCs/>
          <w:sz w:val="22"/>
          <w:szCs w:val="22"/>
        </w:rPr>
        <w:lastRenderedPageBreak/>
        <w:t>Appendix 7.3 List of documents reviewed</w:t>
      </w:r>
    </w:p>
    <w:p w14:paraId="297DD983" w14:textId="77777777" w:rsidR="008B15E1" w:rsidRDefault="008B15E1" w:rsidP="008B15E1"/>
    <w:p w14:paraId="59278313" w14:textId="77777777" w:rsidR="00027A2C" w:rsidRPr="00957F48" w:rsidRDefault="00027A2C" w:rsidP="00027A2C">
      <w:pPr>
        <w:pStyle w:val="FootnoteText"/>
        <w:ind w:left="0"/>
        <w:rPr>
          <w:sz w:val="22"/>
          <w:szCs w:val="22"/>
          <w:lang w:val="en-US"/>
        </w:rPr>
      </w:pPr>
      <w:r w:rsidRPr="00957F48">
        <w:rPr>
          <w:sz w:val="22"/>
          <w:szCs w:val="22"/>
          <w:lang w:val="en-US"/>
        </w:rPr>
        <w:t>Project-related documents</w:t>
      </w:r>
    </w:p>
    <w:p w14:paraId="5BDC45B2" w14:textId="77777777" w:rsidR="00027A2C" w:rsidRPr="00957F48" w:rsidRDefault="00027A2C" w:rsidP="00027A2C">
      <w:pPr>
        <w:pStyle w:val="FootnoteText"/>
        <w:ind w:left="0"/>
        <w:rPr>
          <w:sz w:val="22"/>
          <w:szCs w:val="22"/>
          <w:lang w:val="en-US"/>
        </w:rPr>
      </w:pPr>
    </w:p>
    <w:p w14:paraId="2C6A96AE" w14:textId="77777777" w:rsidR="00027A2C" w:rsidRDefault="00027A2C" w:rsidP="00027A2C">
      <w:pPr>
        <w:pStyle w:val="FootnoteText"/>
        <w:numPr>
          <w:ilvl w:val="0"/>
          <w:numId w:val="57"/>
        </w:numPr>
        <w:rPr>
          <w:sz w:val="22"/>
          <w:szCs w:val="22"/>
          <w:lang w:val="en-US"/>
        </w:rPr>
      </w:pPr>
      <w:r w:rsidRPr="00957F48">
        <w:rPr>
          <w:sz w:val="22"/>
          <w:szCs w:val="22"/>
          <w:lang w:val="en-US"/>
        </w:rPr>
        <w:t>Development Engagement Document (Project document), signed by ILO and the Danish Ministry of Foreign Affairs, Nov. 2017</w:t>
      </w:r>
    </w:p>
    <w:p w14:paraId="102362F6" w14:textId="77777777" w:rsidR="00027A2C" w:rsidRDefault="00027A2C" w:rsidP="00027A2C">
      <w:pPr>
        <w:pStyle w:val="FootnoteText"/>
        <w:numPr>
          <w:ilvl w:val="0"/>
          <w:numId w:val="57"/>
        </w:numPr>
        <w:rPr>
          <w:sz w:val="22"/>
          <w:szCs w:val="22"/>
          <w:lang w:val="en-US"/>
        </w:rPr>
      </w:pPr>
      <w:r>
        <w:rPr>
          <w:sz w:val="22"/>
          <w:szCs w:val="22"/>
          <w:lang w:val="en-US"/>
        </w:rPr>
        <w:t>Project Inception Report</w:t>
      </w:r>
    </w:p>
    <w:p w14:paraId="3898315D" w14:textId="77777777" w:rsidR="00027A2C" w:rsidRDefault="00027A2C" w:rsidP="00027A2C">
      <w:pPr>
        <w:pStyle w:val="FootnoteText"/>
        <w:numPr>
          <w:ilvl w:val="0"/>
          <w:numId w:val="57"/>
        </w:numPr>
        <w:rPr>
          <w:sz w:val="22"/>
          <w:szCs w:val="22"/>
          <w:lang w:val="en-US"/>
        </w:rPr>
      </w:pPr>
      <w:r>
        <w:rPr>
          <w:sz w:val="22"/>
          <w:szCs w:val="22"/>
          <w:lang w:val="en-US"/>
        </w:rPr>
        <w:t>First Progress Report</w:t>
      </w:r>
    </w:p>
    <w:p w14:paraId="41AA86E4" w14:textId="77777777" w:rsidR="00027A2C" w:rsidRPr="00957F48" w:rsidRDefault="00027A2C" w:rsidP="00027A2C">
      <w:pPr>
        <w:pStyle w:val="FootnoteText"/>
        <w:numPr>
          <w:ilvl w:val="0"/>
          <w:numId w:val="57"/>
        </w:numPr>
        <w:rPr>
          <w:sz w:val="22"/>
          <w:szCs w:val="22"/>
          <w:lang w:val="en-US"/>
        </w:rPr>
      </w:pPr>
      <w:r>
        <w:rPr>
          <w:sz w:val="22"/>
          <w:szCs w:val="22"/>
          <w:lang w:val="en-US"/>
        </w:rPr>
        <w:t>Second Progress Report</w:t>
      </w:r>
    </w:p>
    <w:p w14:paraId="4605A4F5" w14:textId="77777777" w:rsidR="00027A2C" w:rsidRDefault="00027A2C" w:rsidP="00027A2C"/>
    <w:p w14:paraId="61961375" w14:textId="77777777" w:rsidR="00027A2C" w:rsidRPr="006F7F9F" w:rsidRDefault="00027A2C" w:rsidP="00027A2C">
      <w:pPr>
        <w:rPr>
          <w:sz w:val="22"/>
          <w:szCs w:val="22"/>
        </w:rPr>
      </w:pPr>
      <w:r w:rsidRPr="006F7F9F">
        <w:rPr>
          <w:sz w:val="22"/>
          <w:szCs w:val="22"/>
        </w:rPr>
        <w:t>Laws and other Government Documents</w:t>
      </w:r>
    </w:p>
    <w:p w14:paraId="55756225" w14:textId="77777777" w:rsidR="00027A2C" w:rsidRPr="00957F48" w:rsidRDefault="00027A2C" w:rsidP="00027A2C">
      <w:pPr>
        <w:pStyle w:val="FootnoteText"/>
        <w:numPr>
          <w:ilvl w:val="0"/>
          <w:numId w:val="57"/>
        </w:numPr>
        <w:rPr>
          <w:sz w:val="22"/>
          <w:szCs w:val="22"/>
          <w:lang w:val="en-US"/>
        </w:rPr>
      </w:pPr>
      <w:r w:rsidRPr="00957F48">
        <w:rPr>
          <w:sz w:val="22"/>
          <w:szCs w:val="22"/>
        </w:rPr>
        <w:t>A Law of Georgia on Labour Safety</w:t>
      </w:r>
    </w:p>
    <w:p w14:paraId="1342FBD6" w14:textId="77777777" w:rsidR="00027A2C" w:rsidRPr="00957F48" w:rsidRDefault="00027A2C" w:rsidP="00027A2C">
      <w:pPr>
        <w:pStyle w:val="FootnoteText"/>
        <w:numPr>
          <w:ilvl w:val="0"/>
          <w:numId w:val="57"/>
        </w:numPr>
        <w:rPr>
          <w:sz w:val="22"/>
          <w:szCs w:val="22"/>
          <w:lang w:val="en-US"/>
        </w:rPr>
      </w:pPr>
      <w:r w:rsidRPr="00957F48">
        <w:rPr>
          <w:sz w:val="22"/>
          <w:szCs w:val="22"/>
        </w:rPr>
        <w:t>The National Strategy for Labour and Employment 2019-2023</w:t>
      </w:r>
    </w:p>
    <w:p w14:paraId="0BC404C8" w14:textId="77777777" w:rsidR="00027A2C" w:rsidRPr="00957F48" w:rsidRDefault="00027A2C" w:rsidP="00027A2C">
      <w:pPr>
        <w:pStyle w:val="FootnoteText"/>
        <w:numPr>
          <w:ilvl w:val="0"/>
          <w:numId w:val="57"/>
        </w:numPr>
        <w:rPr>
          <w:sz w:val="22"/>
          <w:szCs w:val="22"/>
          <w:lang w:val="en-US"/>
        </w:rPr>
      </w:pPr>
      <w:r w:rsidRPr="00957F48">
        <w:rPr>
          <w:sz w:val="22"/>
          <w:szCs w:val="22"/>
        </w:rPr>
        <w:t>Georgian National Youth Policy Concept 2020-2030</w:t>
      </w:r>
    </w:p>
    <w:p w14:paraId="79F81D6E" w14:textId="77777777" w:rsidR="00027A2C" w:rsidRPr="00AD0CF9" w:rsidRDefault="00027A2C" w:rsidP="00027A2C">
      <w:pPr>
        <w:pStyle w:val="FootnoteText"/>
        <w:numPr>
          <w:ilvl w:val="0"/>
          <w:numId w:val="57"/>
        </w:numPr>
        <w:rPr>
          <w:sz w:val="22"/>
          <w:szCs w:val="22"/>
          <w:lang w:val="en-US"/>
        </w:rPr>
      </w:pPr>
      <w:r>
        <w:rPr>
          <w:sz w:val="22"/>
          <w:szCs w:val="22"/>
          <w:lang w:val="en-US"/>
        </w:rPr>
        <w:t>National Strategy for the Protection of Human Rights 2014-2020</w:t>
      </w:r>
    </w:p>
    <w:p w14:paraId="3E8E0EAE" w14:textId="77777777" w:rsidR="00027A2C" w:rsidRPr="00957F48" w:rsidRDefault="00027A2C" w:rsidP="00027A2C">
      <w:pPr>
        <w:pStyle w:val="FootnoteText"/>
        <w:numPr>
          <w:ilvl w:val="0"/>
          <w:numId w:val="57"/>
        </w:numPr>
        <w:rPr>
          <w:sz w:val="22"/>
          <w:szCs w:val="22"/>
          <w:lang w:val="en-US"/>
        </w:rPr>
      </w:pPr>
      <w:r w:rsidRPr="00957F48">
        <w:rPr>
          <w:sz w:val="22"/>
          <w:szCs w:val="22"/>
        </w:rPr>
        <w:t>Georgia’s National Action Plan for Human Rights (2018-2020)</w:t>
      </w:r>
    </w:p>
    <w:p w14:paraId="6AD5FDA7" w14:textId="77777777" w:rsidR="00027A2C" w:rsidRPr="00957F48" w:rsidRDefault="00027A2C" w:rsidP="00027A2C">
      <w:pPr>
        <w:pStyle w:val="FootnoteText"/>
        <w:numPr>
          <w:ilvl w:val="0"/>
          <w:numId w:val="57"/>
        </w:numPr>
        <w:rPr>
          <w:sz w:val="22"/>
          <w:szCs w:val="22"/>
          <w:lang w:val="en-US"/>
        </w:rPr>
      </w:pPr>
      <w:r w:rsidRPr="00957F48">
        <w:rPr>
          <w:sz w:val="22"/>
          <w:szCs w:val="22"/>
        </w:rPr>
        <w:t>Human Rights Action Plan, Annual Report 2019</w:t>
      </w:r>
    </w:p>
    <w:p w14:paraId="2E70E4B5" w14:textId="77777777" w:rsidR="00027A2C" w:rsidRPr="00957F48" w:rsidRDefault="00027A2C" w:rsidP="00027A2C">
      <w:pPr>
        <w:pStyle w:val="FootnoteText"/>
        <w:numPr>
          <w:ilvl w:val="0"/>
          <w:numId w:val="57"/>
        </w:numPr>
        <w:rPr>
          <w:sz w:val="22"/>
          <w:szCs w:val="22"/>
          <w:lang w:val="en-US"/>
        </w:rPr>
      </w:pPr>
      <w:r w:rsidRPr="00957F48">
        <w:rPr>
          <w:rFonts w:ascii="Calibri" w:eastAsia="Calibri" w:hAnsi="Calibri" w:cs="Calibri"/>
          <w:sz w:val="22"/>
          <w:szCs w:val="22"/>
        </w:rPr>
        <w:t>Voluntary National Review Georgia 2020</w:t>
      </w:r>
    </w:p>
    <w:p w14:paraId="3C02C31B" w14:textId="77777777" w:rsidR="00027A2C" w:rsidRPr="00957F48" w:rsidRDefault="00027A2C" w:rsidP="00027A2C">
      <w:pPr>
        <w:pStyle w:val="FootnoteText"/>
        <w:numPr>
          <w:ilvl w:val="0"/>
          <w:numId w:val="57"/>
        </w:numPr>
        <w:rPr>
          <w:sz w:val="22"/>
          <w:szCs w:val="22"/>
          <w:lang w:val="en-US"/>
        </w:rPr>
      </w:pPr>
      <w:r w:rsidRPr="00957F48">
        <w:rPr>
          <w:rFonts w:ascii="Calibri" w:eastAsia="Calibri" w:hAnsi="Calibri" w:cs="Calibri"/>
          <w:sz w:val="22"/>
          <w:szCs w:val="22"/>
        </w:rPr>
        <w:t>Annual Report of the Labo</w:t>
      </w:r>
      <w:r>
        <w:rPr>
          <w:rFonts w:ascii="Calibri" w:eastAsia="Calibri" w:hAnsi="Calibri" w:cs="Calibri"/>
          <w:sz w:val="22"/>
          <w:szCs w:val="22"/>
        </w:rPr>
        <w:t>u</w:t>
      </w:r>
      <w:r w:rsidRPr="00957F48">
        <w:rPr>
          <w:rFonts w:ascii="Calibri" w:eastAsia="Calibri" w:hAnsi="Calibri" w:cs="Calibri"/>
          <w:sz w:val="22"/>
          <w:szCs w:val="22"/>
        </w:rPr>
        <w:t>r Inspection Department, 2019</w:t>
      </w:r>
    </w:p>
    <w:p w14:paraId="5103A3FF" w14:textId="77777777" w:rsidR="00027A2C" w:rsidRPr="00761560" w:rsidRDefault="00027A2C" w:rsidP="00027A2C">
      <w:pPr>
        <w:pStyle w:val="FootnoteText"/>
        <w:numPr>
          <w:ilvl w:val="0"/>
          <w:numId w:val="57"/>
        </w:numPr>
        <w:rPr>
          <w:sz w:val="22"/>
          <w:szCs w:val="22"/>
          <w:lang w:val="en-US"/>
        </w:rPr>
      </w:pPr>
      <w:r>
        <w:rPr>
          <w:rFonts w:ascii="Calibri" w:eastAsia="Calibri" w:hAnsi="Calibri" w:cs="Calibri"/>
          <w:sz w:val="22"/>
          <w:szCs w:val="22"/>
        </w:rPr>
        <w:t>TSPC Work-plan 2018-2019 (in Georgian)</w:t>
      </w:r>
    </w:p>
    <w:p w14:paraId="13B74887" w14:textId="77777777" w:rsidR="00027A2C" w:rsidRPr="00957F48" w:rsidRDefault="00027A2C" w:rsidP="00027A2C">
      <w:pPr>
        <w:pStyle w:val="FootnoteText"/>
        <w:numPr>
          <w:ilvl w:val="0"/>
          <w:numId w:val="57"/>
        </w:numPr>
        <w:rPr>
          <w:sz w:val="22"/>
          <w:szCs w:val="22"/>
          <w:lang w:val="en-US"/>
        </w:rPr>
      </w:pPr>
      <w:r>
        <w:rPr>
          <w:rFonts w:ascii="Calibri" w:eastAsia="Calibri" w:hAnsi="Calibri" w:cs="Calibri"/>
          <w:sz w:val="22"/>
          <w:szCs w:val="22"/>
        </w:rPr>
        <w:t>Georgia’s SDG Nationalization Matrix</w:t>
      </w:r>
    </w:p>
    <w:p w14:paraId="7966232E" w14:textId="77777777" w:rsidR="00027A2C" w:rsidRPr="00957F48" w:rsidRDefault="00027A2C" w:rsidP="00027A2C">
      <w:pPr>
        <w:pStyle w:val="FootnoteText"/>
        <w:ind w:left="0"/>
        <w:rPr>
          <w:sz w:val="22"/>
          <w:szCs w:val="22"/>
          <w:lang w:val="en-US"/>
        </w:rPr>
      </w:pPr>
    </w:p>
    <w:p w14:paraId="5E608821" w14:textId="77777777" w:rsidR="00027A2C" w:rsidRDefault="00027A2C" w:rsidP="00027A2C">
      <w:pPr>
        <w:pStyle w:val="FootnoteText"/>
        <w:ind w:left="0"/>
        <w:rPr>
          <w:rFonts w:ascii="Calibri" w:eastAsia="Calibri" w:hAnsi="Calibri" w:cs="Calibri"/>
          <w:sz w:val="22"/>
          <w:szCs w:val="22"/>
        </w:rPr>
      </w:pPr>
      <w:r>
        <w:rPr>
          <w:rFonts w:ascii="Calibri" w:eastAsia="Calibri" w:hAnsi="Calibri" w:cs="Calibri"/>
          <w:sz w:val="22"/>
          <w:szCs w:val="22"/>
        </w:rPr>
        <w:t>DANIDA-related documents</w:t>
      </w:r>
    </w:p>
    <w:p w14:paraId="385353E6" w14:textId="77777777" w:rsidR="00027A2C" w:rsidRPr="00761560" w:rsidRDefault="00027A2C" w:rsidP="00027A2C">
      <w:pPr>
        <w:pStyle w:val="FootnoteText"/>
        <w:ind w:left="0"/>
        <w:rPr>
          <w:rFonts w:eastAsia="Calibri" w:cstheme="minorHAnsi"/>
          <w:sz w:val="22"/>
          <w:szCs w:val="22"/>
        </w:rPr>
      </w:pPr>
    </w:p>
    <w:p w14:paraId="6FC66655" w14:textId="77777777" w:rsidR="00027A2C" w:rsidRPr="00761560" w:rsidRDefault="00027A2C" w:rsidP="00027A2C">
      <w:pPr>
        <w:pStyle w:val="paragraph"/>
        <w:numPr>
          <w:ilvl w:val="0"/>
          <w:numId w:val="57"/>
        </w:numPr>
        <w:spacing w:before="0" w:beforeAutospacing="0" w:after="0" w:afterAutospacing="0"/>
        <w:textAlignment w:val="baseline"/>
        <w:rPr>
          <w:rStyle w:val="normaltextrun"/>
          <w:rFonts w:asciiTheme="minorHAnsi" w:eastAsiaTheme="majorEastAsia" w:hAnsiTheme="minorHAnsi" w:cstheme="minorHAnsi"/>
          <w:sz w:val="22"/>
          <w:szCs w:val="22"/>
        </w:rPr>
      </w:pPr>
      <w:r w:rsidRPr="00761560">
        <w:rPr>
          <w:rStyle w:val="normaltextrun"/>
          <w:rFonts w:asciiTheme="minorHAnsi" w:eastAsiaTheme="majorEastAsia" w:hAnsiTheme="minorHAnsi" w:cstheme="minorHAnsi"/>
          <w:sz w:val="22"/>
          <w:szCs w:val="22"/>
        </w:rPr>
        <w:t>Strategic Framework for the Danish Neighborhood Program 2017-2021</w:t>
      </w:r>
    </w:p>
    <w:p w14:paraId="2950CB88" w14:textId="77777777" w:rsidR="00027A2C" w:rsidRPr="00761560" w:rsidRDefault="00027A2C" w:rsidP="00027A2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761560">
        <w:rPr>
          <w:rStyle w:val="normaltextrun"/>
          <w:rFonts w:asciiTheme="minorHAnsi" w:eastAsiaTheme="majorEastAsia" w:hAnsiTheme="minorHAnsi" w:cstheme="minorHAnsi"/>
          <w:sz w:val="22"/>
          <w:szCs w:val="22"/>
        </w:rPr>
        <w:t>Danish Support to Civil Society: A Monitoring and Evaluation Framework to demonstrate Results, and related synthesis papers, MFA, 2017</w:t>
      </w:r>
      <w:r w:rsidRPr="00761560">
        <w:rPr>
          <w:rStyle w:val="eop"/>
          <w:rFonts w:asciiTheme="minorHAnsi" w:eastAsiaTheme="majorEastAsia" w:hAnsiTheme="minorHAnsi" w:cstheme="minorHAnsi"/>
          <w:sz w:val="22"/>
          <w:szCs w:val="22"/>
        </w:rPr>
        <w:t> </w:t>
      </w:r>
    </w:p>
    <w:p w14:paraId="1B9CF59A" w14:textId="77777777" w:rsidR="00027A2C" w:rsidRPr="00761560" w:rsidRDefault="00027A2C" w:rsidP="00027A2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761560">
        <w:rPr>
          <w:rStyle w:val="normaltextrun"/>
          <w:rFonts w:asciiTheme="minorHAnsi" w:eastAsiaTheme="majorEastAsia" w:hAnsiTheme="minorHAnsi" w:cstheme="minorHAnsi"/>
          <w:sz w:val="22"/>
          <w:szCs w:val="22"/>
        </w:rPr>
        <w:t>Desk review of Danish CSO summary results frameworks, MFA 2019</w:t>
      </w:r>
      <w:r w:rsidRPr="00761560">
        <w:rPr>
          <w:rStyle w:val="eop"/>
          <w:rFonts w:asciiTheme="minorHAnsi" w:eastAsiaTheme="majorEastAsia" w:hAnsiTheme="minorHAnsi" w:cstheme="minorHAnsi"/>
          <w:sz w:val="22"/>
          <w:szCs w:val="22"/>
        </w:rPr>
        <w:t> </w:t>
      </w:r>
    </w:p>
    <w:p w14:paraId="6F86DC93" w14:textId="77777777" w:rsidR="00027A2C" w:rsidRPr="00761560" w:rsidRDefault="00027A2C" w:rsidP="00027A2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761560">
        <w:rPr>
          <w:rStyle w:val="normaltextrun"/>
          <w:rFonts w:asciiTheme="minorHAnsi" w:eastAsiaTheme="majorEastAsia" w:hAnsiTheme="minorHAnsi" w:cstheme="minorHAnsi"/>
          <w:sz w:val="22"/>
          <w:szCs w:val="22"/>
        </w:rPr>
        <w:t>Recent review of innovation funds </w:t>
      </w:r>
      <w:r w:rsidRPr="00761560">
        <w:rPr>
          <w:rStyle w:val="eop"/>
          <w:rFonts w:asciiTheme="minorHAnsi" w:eastAsiaTheme="majorEastAsia" w:hAnsiTheme="minorHAnsi" w:cstheme="minorHAnsi"/>
          <w:sz w:val="22"/>
          <w:szCs w:val="22"/>
        </w:rPr>
        <w:t> </w:t>
      </w:r>
    </w:p>
    <w:p w14:paraId="23C8E61F" w14:textId="77777777" w:rsidR="00027A2C" w:rsidRPr="00761560" w:rsidRDefault="00027A2C" w:rsidP="00027A2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761560">
        <w:rPr>
          <w:rStyle w:val="normaltextrun"/>
          <w:rFonts w:asciiTheme="minorHAnsi" w:eastAsiaTheme="majorEastAsia" w:hAnsiTheme="minorHAnsi" w:cstheme="minorHAnsi"/>
          <w:sz w:val="22"/>
          <w:szCs w:val="22"/>
        </w:rPr>
        <w:t>CSOs’ annual reporting (who to do what)</w:t>
      </w:r>
      <w:r w:rsidRPr="00761560">
        <w:rPr>
          <w:rStyle w:val="eop"/>
          <w:rFonts w:asciiTheme="minorHAnsi" w:eastAsiaTheme="majorEastAsia" w:hAnsiTheme="minorHAnsi" w:cstheme="minorHAnsi"/>
          <w:sz w:val="22"/>
          <w:szCs w:val="22"/>
        </w:rPr>
        <w:t> </w:t>
      </w:r>
    </w:p>
    <w:p w14:paraId="6D30EA55" w14:textId="77777777" w:rsidR="00027A2C" w:rsidRPr="00761560" w:rsidRDefault="00027A2C" w:rsidP="00027A2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761560">
        <w:rPr>
          <w:rStyle w:val="normaltextrun"/>
          <w:rFonts w:asciiTheme="minorHAnsi" w:eastAsiaTheme="majorEastAsia" w:hAnsiTheme="minorHAnsi" w:cstheme="minorHAnsi"/>
          <w:sz w:val="22"/>
          <w:szCs w:val="22"/>
        </w:rPr>
        <w:t>Civil Society Policy 2014</w:t>
      </w:r>
      <w:r w:rsidRPr="00761560">
        <w:rPr>
          <w:rStyle w:val="eop"/>
          <w:rFonts w:asciiTheme="minorHAnsi" w:eastAsiaTheme="majorEastAsia" w:hAnsiTheme="minorHAnsi" w:cstheme="minorHAnsi"/>
          <w:sz w:val="22"/>
          <w:szCs w:val="22"/>
        </w:rPr>
        <w:t> </w:t>
      </w:r>
    </w:p>
    <w:p w14:paraId="089AAC21" w14:textId="77777777" w:rsidR="00027A2C" w:rsidRPr="00761560" w:rsidRDefault="00027A2C" w:rsidP="00027A2C">
      <w:pPr>
        <w:pStyle w:val="paragraph"/>
        <w:numPr>
          <w:ilvl w:val="0"/>
          <w:numId w:val="57"/>
        </w:numPr>
        <w:spacing w:before="0" w:beforeAutospacing="0" w:after="0" w:afterAutospacing="0"/>
        <w:textAlignment w:val="baseline"/>
        <w:rPr>
          <w:rStyle w:val="eop"/>
          <w:rFonts w:asciiTheme="minorHAnsi" w:eastAsiaTheme="majorEastAsia" w:hAnsiTheme="minorHAnsi" w:cstheme="minorHAnsi"/>
          <w:sz w:val="22"/>
          <w:szCs w:val="22"/>
        </w:rPr>
      </w:pPr>
      <w:r w:rsidRPr="00761560">
        <w:rPr>
          <w:rStyle w:val="normaltextrun"/>
          <w:rFonts w:asciiTheme="minorHAnsi" w:eastAsiaTheme="majorEastAsia" w:hAnsiTheme="minorHAnsi" w:cstheme="minorHAnsi"/>
          <w:sz w:val="22"/>
          <w:szCs w:val="22"/>
        </w:rPr>
        <w:t>Danida evaluation guidelines (2018)</w:t>
      </w:r>
      <w:r w:rsidRPr="00761560">
        <w:rPr>
          <w:rStyle w:val="eop"/>
          <w:rFonts w:asciiTheme="minorHAnsi" w:eastAsiaTheme="majorEastAsia" w:hAnsiTheme="minorHAnsi" w:cstheme="minorHAnsi"/>
          <w:sz w:val="22"/>
          <w:szCs w:val="22"/>
        </w:rPr>
        <w:t> </w:t>
      </w:r>
    </w:p>
    <w:p w14:paraId="30CA1B2C" w14:textId="77777777" w:rsidR="00027A2C" w:rsidRPr="00761560" w:rsidRDefault="00027A2C" w:rsidP="00027A2C">
      <w:pPr>
        <w:pStyle w:val="paragraph"/>
        <w:numPr>
          <w:ilvl w:val="0"/>
          <w:numId w:val="57"/>
        </w:numPr>
        <w:spacing w:before="0" w:beforeAutospacing="0" w:after="0" w:afterAutospacing="0"/>
        <w:textAlignment w:val="baseline"/>
        <w:rPr>
          <w:rStyle w:val="eop"/>
          <w:rFonts w:asciiTheme="minorHAnsi" w:eastAsiaTheme="majorEastAsia" w:hAnsiTheme="minorHAnsi" w:cstheme="minorHAnsi"/>
          <w:sz w:val="22"/>
          <w:szCs w:val="22"/>
        </w:rPr>
      </w:pPr>
      <w:r w:rsidRPr="00761560">
        <w:rPr>
          <w:rStyle w:val="normaltextrun"/>
          <w:rFonts w:asciiTheme="minorHAnsi" w:eastAsiaTheme="majorEastAsia" w:hAnsiTheme="minorHAnsi" w:cstheme="minorHAnsi"/>
          <w:sz w:val="22"/>
          <w:szCs w:val="22"/>
        </w:rPr>
        <w:t>2019 desk review of Danish CSOs’ results</w:t>
      </w:r>
      <w:r w:rsidRPr="00761560">
        <w:rPr>
          <w:rStyle w:val="eop"/>
          <w:rFonts w:asciiTheme="minorHAnsi" w:eastAsiaTheme="majorEastAsia" w:hAnsiTheme="minorHAnsi" w:cstheme="minorHAnsi"/>
          <w:sz w:val="22"/>
          <w:szCs w:val="22"/>
        </w:rPr>
        <w:t> </w:t>
      </w:r>
    </w:p>
    <w:p w14:paraId="54812EC4" w14:textId="77777777" w:rsidR="00027A2C" w:rsidRPr="00761560" w:rsidRDefault="00027A2C" w:rsidP="00027A2C">
      <w:pPr>
        <w:pStyle w:val="FootnoteText"/>
        <w:ind w:left="0"/>
        <w:rPr>
          <w:rFonts w:cstheme="minorHAnsi"/>
          <w:sz w:val="22"/>
          <w:szCs w:val="22"/>
          <w:lang w:val="en-US"/>
        </w:rPr>
      </w:pPr>
    </w:p>
    <w:p w14:paraId="7AEBEF7D" w14:textId="77777777" w:rsidR="00027A2C" w:rsidRPr="00761560" w:rsidRDefault="00027A2C" w:rsidP="00027A2C">
      <w:pPr>
        <w:pStyle w:val="FootnoteText"/>
        <w:ind w:left="0"/>
        <w:rPr>
          <w:rFonts w:cstheme="minorHAnsi"/>
          <w:sz w:val="22"/>
          <w:szCs w:val="22"/>
          <w:lang w:val="en-US"/>
        </w:rPr>
      </w:pPr>
      <w:r w:rsidRPr="00761560">
        <w:rPr>
          <w:rFonts w:cstheme="minorHAnsi"/>
          <w:sz w:val="22"/>
          <w:szCs w:val="22"/>
          <w:lang w:val="en-US"/>
        </w:rPr>
        <w:t>UN Documents</w:t>
      </w:r>
    </w:p>
    <w:p w14:paraId="484F89E4" w14:textId="77777777" w:rsidR="00027A2C" w:rsidRPr="00761560" w:rsidRDefault="00027A2C" w:rsidP="00027A2C">
      <w:pPr>
        <w:pStyle w:val="FootnoteText"/>
        <w:ind w:left="0"/>
        <w:rPr>
          <w:rFonts w:cstheme="minorHAnsi"/>
          <w:sz w:val="22"/>
          <w:szCs w:val="22"/>
          <w:lang w:val="en-US"/>
        </w:rPr>
      </w:pPr>
    </w:p>
    <w:p w14:paraId="2E69D6DB" w14:textId="77777777" w:rsidR="00027A2C" w:rsidRPr="00761560" w:rsidRDefault="00027A2C" w:rsidP="00027A2C">
      <w:pPr>
        <w:pStyle w:val="FootnoteText"/>
        <w:numPr>
          <w:ilvl w:val="0"/>
          <w:numId w:val="57"/>
        </w:numPr>
        <w:rPr>
          <w:rFonts w:cstheme="minorHAnsi"/>
          <w:sz w:val="22"/>
          <w:szCs w:val="22"/>
          <w:lang w:val="en-US"/>
        </w:rPr>
      </w:pPr>
      <w:r w:rsidRPr="00761560">
        <w:rPr>
          <w:rFonts w:eastAsia="Calibri" w:cstheme="minorHAnsi"/>
          <w:sz w:val="22"/>
          <w:szCs w:val="22"/>
        </w:rPr>
        <w:t>Analysis of the Gender Pay Gap and Gender Inequality in the Labour Market in Georgia, UN WOMEN, 2020</w:t>
      </w:r>
    </w:p>
    <w:p w14:paraId="2D646008" w14:textId="77777777" w:rsidR="00027A2C" w:rsidRPr="00761560" w:rsidRDefault="00027A2C" w:rsidP="00027A2C">
      <w:pPr>
        <w:pStyle w:val="FootnoteText"/>
        <w:numPr>
          <w:ilvl w:val="0"/>
          <w:numId w:val="57"/>
        </w:numPr>
        <w:rPr>
          <w:rFonts w:cstheme="minorHAnsi"/>
          <w:sz w:val="22"/>
          <w:szCs w:val="22"/>
          <w:lang w:val="en-US"/>
        </w:rPr>
      </w:pPr>
      <w:r w:rsidRPr="00761560">
        <w:rPr>
          <w:rFonts w:eastAsia="Calibri" w:cstheme="minorHAnsi"/>
          <w:sz w:val="22"/>
          <w:szCs w:val="22"/>
        </w:rPr>
        <w:t>UNPSD Georgia</w:t>
      </w:r>
    </w:p>
    <w:p w14:paraId="7EC4EFE4" w14:textId="77777777" w:rsidR="00027A2C" w:rsidRPr="00754039" w:rsidRDefault="00027A2C" w:rsidP="00027A2C">
      <w:pPr>
        <w:pStyle w:val="FootnoteText"/>
        <w:numPr>
          <w:ilvl w:val="0"/>
          <w:numId w:val="57"/>
        </w:numPr>
        <w:rPr>
          <w:sz w:val="22"/>
          <w:szCs w:val="22"/>
          <w:lang w:val="en-US"/>
        </w:rPr>
      </w:pPr>
      <w:r w:rsidRPr="00957F48">
        <w:rPr>
          <w:rFonts w:ascii="Calibri" w:eastAsia="Calibri" w:hAnsi="Calibri" w:cs="Calibri"/>
          <w:sz w:val="22"/>
          <w:szCs w:val="22"/>
        </w:rPr>
        <w:t>UNSDF 2021-2025</w:t>
      </w:r>
    </w:p>
    <w:p w14:paraId="6433E7A0" w14:textId="77777777" w:rsidR="00027A2C" w:rsidRPr="00957F48" w:rsidRDefault="00027A2C" w:rsidP="00027A2C">
      <w:pPr>
        <w:pStyle w:val="FootnoteText"/>
        <w:numPr>
          <w:ilvl w:val="0"/>
          <w:numId w:val="57"/>
        </w:numPr>
        <w:rPr>
          <w:sz w:val="22"/>
          <w:szCs w:val="22"/>
          <w:lang w:val="en-US"/>
        </w:rPr>
      </w:pPr>
      <w:r>
        <w:rPr>
          <w:rFonts w:ascii="Calibri" w:eastAsia="Calibri" w:hAnsi="Calibri" w:cs="Calibri"/>
          <w:sz w:val="22"/>
          <w:szCs w:val="22"/>
        </w:rPr>
        <w:t>ILO evaluation guidelines</w:t>
      </w:r>
    </w:p>
    <w:p w14:paraId="3649D13F" w14:textId="77777777" w:rsidR="00027A2C" w:rsidRPr="00957F48" w:rsidRDefault="00027A2C" w:rsidP="00027A2C">
      <w:pPr>
        <w:pStyle w:val="FootnoteText"/>
        <w:ind w:left="0"/>
        <w:rPr>
          <w:rFonts w:ascii="Calibri" w:eastAsia="Calibri" w:hAnsi="Calibri" w:cs="Calibri"/>
          <w:sz w:val="22"/>
          <w:szCs w:val="22"/>
        </w:rPr>
      </w:pPr>
    </w:p>
    <w:p w14:paraId="48ED3BD9" w14:textId="77777777" w:rsidR="00027A2C" w:rsidRPr="00957F48" w:rsidRDefault="00027A2C" w:rsidP="00027A2C">
      <w:pPr>
        <w:pStyle w:val="FootnoteText"/>
        <w:ind w:left="0"/>
        <w:rPr>
          <w:rFonts w:ascii="Calibri" w:eastAsia="Calibri" w:hAnsi="Calibri" w:cs="Calibri"/>
          <w:sz w:val="22"/>
          <w:szCs w:val="22"/>
        </w:rPr>
      </w:pPr>
      <w:r w:rsidRPr="00957F48">
        <w:rPr>
          <w:rFonts w:ascii="Calibri" w:eastAsia="Calibri" w:hAnsi="Calibri" w:cs="Calibri"/>
          <w:sz w:val="22"/>
          <w:szCs w:val="22"/>
        </w:rPr>
        <w:t>Other Partners’ Documents</w:t>
      </w:r>
    </w:p>
    <w:p w14:paraId="501DC521" w14:textId="77777777" w:rsidR="00027A2C" w:rsidRPr="00957F48" w:rsidRDefault="00027A2C" w:rsidP="00027A2C">
      <w:pPr>
        <w:pStyle w:val="FootnoteText"/>
        <w:ind w:left="0"/>
        <w:rPr>
          <w:rFonts w:ascii="Calibri" w:eastAsia="Calibri" w:hAnsi="Calibri" w:cs="Calibri"/>
          <w:sz w:val="22"/>
          <w:szCs w:val="22"/>
        </w:rPr>
      </w:pPr>
    </w:p>
    <w:p w14:paraId="21205FE7" w14:textId="77777777" w:rsidR="00027A2C" w:rsidRPr="00761560" w:rsidRDefault="00027A2C" w:rsidP="00027A2C">
      <w:pPr>
        <w:pStyle w:val="FootnoteText"/>
        <w:numPr>
          <w:ilvl w:val="0"/>
          <w:numId w:val="57"/>
        </w:numPr>
        <w:rPr>
          <w:sz w:val="22"/>
          <w:szCs w:val="22"/>
          <w:lang w:val="en-US"/>
        </w:rPr>
      </w:pPr>
      <w:r w:rsidRPr="00957F48">
        <w:rPr>
          <w:rFonts w:ascii="Calibri" w:eastAsia="Calibri" w:hAnsi="Calibri" w:cs="Calibri"/>
          <w:sz w:val="22"/>
          <w:szCs w:val="22"/>
        </w:rPr>
        <w:t>Beltadze, P. Social Dialogue in Georgia. 2020, Friedrich Ebert Stiftung</w:t>
      </w:r>
    </w:p>
    <w:p w14:paraId="720BDD62" w14:textId="77777777" w:rsidR="00027A2C" w:rsidRPr="00761560" w:rsidRDefault="00027A2C" w:rsidP="00027A2C">
      <w:pPr>
        <w:pStyle w:val="FootnoteText"/>
        <w:numPr>
          <w:ilvl w:val="0"/>
          <w:numId w:val="57"/>
        </w:numPr>
        <w:rPr>
          <w:sz w:val="22"/>
          <w:szCs w:val="22"/>
          <w:lang w:val="en-US"/>
        </w:rPr>
      </w:pPr>
      <w:r w:rsidRPr="00761560">
        <w:rPr>
          <w:sz w:val="22"/>
          <w:szCs w:val="22"/>
        </w:rPr>
        <w:t>Youth Policy Implementation at the Local Level: Imereti and Tbilisi</w:t>
      </w:r>
      <w:r>
        <w:rPr>
          <w:sz w:val="22"/>
          <w:szCs w:val="22"/>
        </w:rPr>
        <w:t>.</w:t>
      </w:r>
      <w:r w:rsidRPr="00761560">
        <w:rPr>
          <w:sz w:val="22"/>
          <w:szCs w:val="22"/>
        </w:rPr>
        <w:t>2020</w:t>
      </w:r>
      <w:r>
        <w:rPr>
          <w:sz w:val="22"/>
          <w:szCs w:val="22"/>
        </w:rPr>
        <w:t xml:space="preserve">, </w:t>
      </w:r>
      <w:r w:rsidRPr="00957F48">
        <w:rPr>
          <w:rFonts w:ascii="Calibri" w:eastAsia="Calibri" w:hAnsi="Calibri" w:cs="Calibri"/>
          <w:sz w:val="22"/>
          <w:szCs w:val="22"/>
        </w:rPr>
        <w:t>Friedrich Ebert Stiftung</w:t>
      </w:r>
    </w:p>
    <w:p w14:paraId="4C38E8D8" w14:textId="77777777" w:rsidR="00027A2C" w:rsidRPr="00AD0CF9" w:rsidRDefault="00027A2C" w:rsidP="00027A2C">
      <w:pPr>
        <w:pStyle w:val="FootnoteText"/>
        <w:numPr>
          <w:ilvl w:val="0"/>
          <w:numId w:val="57"/>
        </w:numPr>
        <w:rPr>
          <w:sz w:val="22"/>
          <w:szCs w:val="22"/>
          <w:lang w:val="en-US"/>
        </w:rPr>
      </w:pPr>
      <w:r>
        <w:rPr>
          <w:rFonts w:ascii="Calibri" w:eastAsia="Calibri" w:hAnsi="Calibri" w:cs="Calibri"/>
          <w:sz w:val="22"/>
          <w:szCs w:val="22"/>
        </w:rPr>
        <w:t>Association Agenda between EU and Georgia 20117-2020</w:t>
      </w:r>
    </w:p>
    <w:p w14:paraId="3E498434" w14:textId="77777777" w:rsidR="00027A2C" w:rsidRDefault="00027A2C" w:rsidP="00027A2C">
      <w:pPr>
        <w:pStyle w:val="paragraph"/>
        <w:numPr>
          <w:ilvl w:val="0"/>
          <w:numId w:val="5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OECD-DAC standard criteria for evaluations including quality standards (2019) </w:t>
      </w:r>
    </w:p>
    <w:p w14:paraId="4C383B57" w14:textId="77777777" w:rsidR="008B15E1" w:rsidRPr="006F7F9F" w:rsidRDefault="008B15E1" w:rsidP="008B15E1">
      <w:pPr>
        <w:rPr>
          <w:lang w:val="en-US"/>
        </w:rPr>
      </w:pPr>
    </w:p>
    <w:p w14:paraId="757B1728" w14:textId="77777777" w:rsidR="00A65DAF" w:rsidRPr="00661890" w:rsidRDefault="00A65DAF" w:rsidP="006E5D49"/>
    <w:p w14:paraId="7D7E997F" w14:textId="77777777" w:rsidR="006E5D49" w:rsidRPr="00661890" w:rsidRDefault="006E5D49" w:rsidP="00827F6D">
      <w:pPr>
        <w:pStyle w:val="BodyTextReport"/>
      </w:pPr>
    </w:p>
    <w:p w14:paraId="5AF84687" w14:textId="77777777" w:rsidR="00961151" w:rsidRPr="00661890" w:rsidRDefault="00961151" w:rsidP="00827F6D">
      <w:pPr>
        <w:pStyle w:val="BodyTextReport"/>
        <w:sectPr w:rsidR="00961151" w:rsidRPr="00661890" w:rsidSect="00BD508D">
          <w:pgSz w:w="11900" w:h="16840"/>
          <w:pgMar w:top="1440" w:right="1440" w:bottom="1440" w:left="1440" w:header="708" w:footer="708" w:gutter="0"/>
          <w:cols w:space="708"/>
          <w:docGrid w:linePitch="360"/>
        </w:sectPr>
      </w:pPr>
    </w:p>
    <w:p w14:paraId="0A6C4085" w14:textId="77777777" w:rsidR="00E90C2E" w:rsidRPr="006F7F9F" w:rsidRDefault="00E90C2E" w:rsidP="00E90C2E">
      <w:pPr>
        <w:rPr>
          <w:b/>
          <w:bCs/>
          <w:sz w:val="22"/>
          <w:szCs w:val="22"/>
        </w:rPr>
      </w:pPr>
      <w:r w:rsidRPr="006F7F9F">
        <w:rPr>
          <w:b/>
          <w:bCs/>
          <w:sz w:val="22"/>
          <w:szCs w:val="22"/>
        </w:rPr>
        <w:lastRenderedPageBreak/>
        <w:t>Appendix 7.4 Evaluation Matrix</w:t>
      </w:r>
    </w:p>
    <w:p w14:paraId="4D3CBEC4" w14:textId="77777777" w:rsidR="00631F3F" w:rsidRPr="007E58A6" w:rsidRDefault="00631F3F" w:rsidP="00631F3F">
      <w:pPr>
        <w:pStyle w:val="yiv3972650448msonormal"/>
        <w:shd w:val="clear" w:color="auto" w:fill="FFFFFF"/>
        <w:rPr>
          <w:i/>
          <w:iCs/>
        </w:rPr>
      </w:pPr>
    </w:p>
    <w:tbl>
      <w:tblPr>
        <w:tblStyle w:val="TableGrid"/>
        <w:tblW w:w="5000" w:type="pct"/>
        <w:tblLook w:val="04A0" w:firstRow="1" w:lastRow="0" w:firstColumn="1" w:lastColumn="0" w:noHBand="0" w:noVBand="1"/>
      </w:tblPr>
      <w:tblGrid>
        <w:gridCol w:w="525"/>
        <w:gridCol w:w="12086"/>
        <w:gridCol w:w="1339"/>
      </w:tblGrid>
      <w:tr w:rsidR="00631F3F" w:rsidRPr="00DE192D" w14:paraId="762AC458" w14:textId="77777777" w:rsidTr="00C84F75">
        <w:trPr>
          <w:tblHeader/>
        </w:trPr>
        <w:tc>
          <w:tcPr>
            <w:tcW w:w="188" w:type="pct"/>
            <w:shd w:val="clear" w:color="auto" w:fill="E7E6E6" w:themeFill="background2"/>
          </w:tcPr>
          <w:p w14:paraId="2E6F3B26" w14:textId="77777777" w:rsidR="00631F3F" w:rsidRPr="00DE192D" w:rsidRDefault="00631F3F" w:rsidP="00262425">
            <w:pPr>
              <w:rPr>
                <w:rFonts w:cstheme="minorHAnsi"/>
                <w:b/>
                <w:bCs/>
                <w:sz w:val="20"/>
                <w:szCs w:val="20"/>
              </w:rPr>
            </w:pPr>
          </w:p>
        </w:tc>
        <w:tc>
          <w:tcPr>
            <w:tcW w:w="4332" w:type="pct"/>
            <w:shd w:val="clear" w:color="auto" w:fill="E7E6E6" w:themeFill="background2"/>
          </w:tcPr>
          <w:p w14:paraId="7C3CE164" w14:textId="77777777" w:rsidR="00631F3F" w:rsidRPr="00DE192D" w:rsidRDefault="00631F3F" w:rsidP="00262425">
            <w:pPr>
              <w:rPr>
                <w:rFonts w:cstheme="minorHAnsi"/>
                <w:b/>
                <w:bCs/>
                <w:sz w:val="20"/>
                <w:szCs w:val="20"/>
              </w:rPr>
            </w:pPr>
            <w:r w:rsidRPr="00DE192D">
              <w:rPr>
                <w:rFonts w:cstheme="minorHAnsi"/>
                <w:b/>
                <w:bCs/>
                <w:sz w:val="20"/>
                <w:szCs w:val="20"/>
              </w:rPr>
              <w:t>Evaluation questions</w:t>
            </w:r>
          </w:p>
        </w:tc>
        <w:tc>
          <w:tcPr>
            <w:tcW w:w="480" w:type="pct"/>
            <w:shd w:val="clear" w:color="auto" w:fill="E7E6E6" w:themeFill="background2"/>
          </w:tcPr>
          <w:p w14:paraId="469FA932" w14:textId="77777777" w:rsidR="00631F3F" w:rsidRPr="00DE192D" w:rsidRDefault="00631F3F" w:rsidP="00262425">
            <w:pPr>
              <w:rPr>
                <w:rFonts w:cstheme="minorHAnsi"/>
                <w:b/>
                <w:bCs/>
                <w:sz w:val="20"/>
                <w:szCs w:val="20"/>
              </w:rPr>
            </w:pPr>
            <w:r>
              <w:rPr>
                <w:rFonts w:cstheme="minorHAnsi"/>
                <w:b/>
                <w:bCs/>
                <w:sz w:val="20"/>
                <w:szCs w:val="20"/>
              </w:rPr>
              <w:t>Answers</w:t>
            </w:r>
          </w:p>
        </w:tc>
      </w:tr>
      <w:tr w:rsidR="00631F3F" w:rsidRPr="00DE192D" w14:paraId="1FB5687E" w14:textId="77777777" w:rsidTr="00C84F75">
        <w:tc>
          <w:tcPr>
            <w:tcW w:w="188" w:type="pct"/>
          </w:tcPr>
          <w:p w14:paraId="61BB545C" w14:textId="77777777" w:rsidR="00631F3F" w:rsidRPr="00DE192D" w:rsidRDefault="00631F3F" w:rsidP="00262425">
            <w:pPr>
              <w:rPr>
                <w:rFonts w:cstheme="minorHAnsi"/>
                <w:b/>
                <w:bCs/>
                <w:sz w:val="20"/>
                <w:szCs w:val="20"/>
              </w:rPr>
            </w:pPr>
            <w:r w:rsidRPr="00DE192D">
              <w:rPr>
                <w:rFonts w:cstheme="minorHAnsi"/>
                <w:b/>
                <w:bCs/>
                <w:sz w:val="20"/>
                <w:szCs w:val="20"/>
              </w:rPr>
              <w:t>A</w:t>
            </w:r>
          </w:p>
        </w:tc>
        <w:tc>
          <w:tcPr>
            <w:tcW w:w="4812" w:type="pct"/>
            <w:gridSpan w:val="2"/>
          </w:tcPr>
          <w:p w14:paraId="6AA038F1" w14:textId="77777777" w:rsidR="00631F3F" w:rsidRPr="00DE192D" w:rsidRDefault="00631F3F" w:rsidP="00262425">
            <w:pPr>
              <w:rPr>
                <w:rFonts w:cstheme="minorHAnsi"/>
                <w:b/>
                <w:bCs/>
                <w:sz w:val="20"/>
                <w:szCs w:val="20"/>
              </w:rPr>
            </w:pPr>
            <w:r w:rsidRPr="00DE192D">
              <w:rPr>
                <w:rFonts w:cstheme="minorHAnsi"/>
                <w:b/>
                <w:bCs/>
                <w:sz w:val="20"/>
                <w:szCs w:val="20"/>
              </w:rPr>
              <w:t>Relevance</w:t>
            </w:r>
            <w:r>
              <w:rPr>
                <w:rFonts w:cstheme="minorHAnsi"/>
                <w:b/>
                <w:bCs/>
                <w:sz w:val="20"/>
                <w:szCs w:val="20"/>
              </w:rPr>
              <w:t xml:space="preserve"> and validity of design</w:t>
            </w:r>
          </w:p>
        </w:tc>
      </w:tr>
      <w:tr w:rsidR="00631F3F" w:rsidRPr="00847CC9" w14:paraId="75B60BC3" w14:textId="77777777" w:rsidTr="00C84F75">
        <w:tc>
          <w:tcPr>
            <w:tcW w:w="188" w:type="pct"/>
          </w:tcPr>
          <w:p w14:paraId="0D7675AE" w14:textId="77777777" w:rsidR="00631F3F" w:rsidRPr="004B2FCF" w:rsidRDefault="00631F3F" w:rsidP="00262425">
            <w:pPr>
              <w:rPr>
                <w:rFonts w:cstheme="minorHAnsi"/>
                <w:sz w:val="20"/>
                <w:szCs w:val="20"/>
                <w:highlight w:val="green"/>
              </w:rPr>
            </w:pPr>
            <w:r w:rsidRPr="004B2FCF">
              <w:rPr>
                <w:rFonts w:cstheme="minorHAnsi"/>
                <w:sz w:val="20"/>
                <w:szCs w:val="20"/>
                <w:highlight w:val="green"/>
              </w:rPr>
              <w:t>1</w:t>
            </w:r>
          </w:p>
        </w:tc>
        <w:tc>
          <w:tcPr>
            <w:tcW w:w="4332" w:type="pct"/>
          </w:tcPr>
          <w:p w14:paraId="148D47C4" w14:textId="77777777" w:rsidR="00631F3F" w:rsidRDefault="00631F3F" w:rsidP="00262425">
            <w:pPr>
              <w:rPr>
                <w:rFonts w:cstheme="minorHAnsi"/>
                <w:sz w:val="20"/>
                <w:szCs w:val="20"/>
              </w:rPr>
            </w:pPr>
            <w:r w:rsidRPr="00CC57E6">
              <w:rPr>
                <w:rFonts w:cstheme="minorHAnsi"/>
                <w:sz w:val="20"/>
                <w:szCs w:val="20"/>
              </w:rPr>
              <w:t>Was the project relevant to the related government`s strategy, policies and plans, the Country Programme Outcomes for Georgia, DANEP objectives, UNSDCF and SDGs?</w:t>
            </w:r>
          </w:p>
          <w:p w14:paraId="764D723D" w14:textId="77777777" w:rsidR="00631F3F" w:rsidRPr="00CD0DA7" w:rsidRDefault="00631F3F" w:rsidP="00262425">
            <w:pPr>
              <w:rPr>
                <w:rFonts w:cstheme="minorHAnsi"/>
                <w:sz w:val="20"/>
                <w:szCs w:val="20"/>
                <w:lang w:val="ka-GE"/>
              </w:rPr>
            </w:pPr>
            <w:r w:rsidRPr="00CD0DA7">
              <w:rPr>
                <w:rFonts w:cstheme="minorHAnsi"/>
                <w:sz w:val="20"/>
                <w:szCs w:val="20"/>
                <w:lang w:val="ka-GE"/>
              </w:rPr>
              <w:t>Was the project relevant to the needs of young people?</w:t>
            </w:r>
          </w:p>
          <w:p w14:paraId="14247CC2" w14:textId="77777777" w:rsidR="00631F3F" w:rsidRPr="00CD0DA7" w:rsidRDefault="00631F3F" w:rsidP="00262425">
            <w:pPr>
              <w:rPr>
                <w:rFonts w:cstheme="minorHAnsi"/>
                <w:sz w:val="20"/>
                <w:szCs w:val="20"/>
                <w:lang w:val="ka-GE"/>
              </w:rPr>
            </w:pPr>
          </w:p>
          <w:p w14:paraId="56D2D5D9" w14:textId="77777777" w:rsidR="00631F3F" w:rsidRPr="00CC57E6" w:rsidRDefault="00631F3F" w:rsidP="00262425">
            <w:pPr>
              <w:rPr>
                <w:rFonts w:cstheme="minorHAnsi"/>
                <w:sz w:val="20"/>
                <w:szCs w:val="20"/>
              </w:rPr>
            </w:pPr>
            <w:r>
              <w:rPr>
                <w:rFonts w:cstheme="minorHAnsi"/>
                <w:sz w:val="20"/>
                <w:szCs w:val="20"/>
              </w:rPr>
              <w:t>Sub-question: How has the project contributed to changes in ant of the strategies, legislation?</w:t>
            </w:r>
          </w:p>
        </w:tc>
        <w:tc>
          <w:tcPr>
            <w:tcW w:w="480" w:type="pct"/>
          </w:tcPr>
          <w:p w14:paraId="7162C896" w14:textId="77777777" w:rsidR="00631F3F" w:rsidRPr="00A10B9F" w:rsidRDefault="00631F3F" w:rsidP="00262425">
            <w:pPr>
              <w:rPr>
                <w:rFonts w:ascii="Sylfaen" w:hAnsi="Sylfaen" w:cstheme="minorHAnsi"/>
                <w:sz w:val="20"/>
                <w:szCs w:val="20"/>
                <w:lang w:val="en-US"/>
              </w:rPr>
            </w:pPr>
          </w:p>
        </w:tc>
      </w:tr>
      <w:tr w:rsidR="00631F3F" w:rsidRPr="0075302B" w14:paraId="5F21F9FE" w14:textId="77777777" w:rsidTr="00C84F75">
        <w:tc>
          <w:tcPr>
            <w:tcW w:w="188" w:type="pct"/>
          </w:tcPr>
          <w:p w14:paraId="63EE3FFC" w14:textId="77777777" w:rsidR="00631F3F" w:rsidRPr="004B2FCF" w:rsidRDefault="00631F3F" w:rsidP="00262425">
            <w:pPr>
              <w:rPr>
                <w:rFonts w:cstheme="minorHAnsi"/>
                <w:sz w:val="20"/>
                <w:szCs w:val="20"/>
                <w:highlight w:val="green"/>
              </w:rPr>
            </w:pPr>
            <w:r>
              <w:rPr>
                <w:rFonts w:cstheme="minorHAnsi"/>
                <w:sz w:val="20"/>
                <w:szCs w:val="20"/>
                <w:highlight w:val="green"/>
              </w:rPr>
              <w:t>1a</w:t>
            </w:r>
          </w:p>
        </w:tc>
        <w:tc>
          <w:tcPr>
            <w:tcW w:w="4332" w:type="pct"/>
          </w:tcPr>
          <w:p w14:paraId="46198209" w14:textId="77777777" w:rsidR="00631F3F" w:rsidRDefault="00631F3F" w:rsidP="00262425">
            <w:pPr>
              <w:rPr>
                <w:sz w:val="20"/>
                <w:szCs w:val="20"/>
                <w:highlight w:val="yellow"/>
              </w:rPr>
            </w:pPr>
            <w:r w:rsidRPr="00231C5D">
              <w:rPr>
                <w:sz w:val="20"/>
                <w:szCs w:val="20"/>
                <w:highlight w:val="yellow"/>
              </w:rPr>
              <w:t xml:space="preserve">Does the project align with national gender-related goals? </w:t>
            </w:r>
          </w:p>
          <w:p w14:paraId="5B9E64CA" w14:textId="77777777" w:rsidR="00631F3F" w:rsidRPr="00231C5D" w:rsidRDefault="00631F3F" w:rsidP="00262425">
            <w:pPr>
              <w:rPr>
                <w:rFonts w:cstheme="minorHAnsi"/>
                <w:i/>
                <w:iCs/>
                <w:sz w:val="20"/>
                <w:szCs w:val="20"/>
                <w:highlight w:val="yellow"/>
              </w:rPr>
            </w:pPr>
            <w:r w:rsidRPr="00231C5D">
              <w:rPr>
                <w:i/>
                <w:iCs/>
                <w:sz w:val="20"/>
                <w:szCs w:val="20"/>
                <w:highlight w:val="yellow"/>
              </w:rPr>
              <w:t>If yes, how?</w:t>
            </w:r>
          </w:p>
        </w:tc>
        <w:tc>
          <w:tcPr>
            <w:tcW w:w="480" w:type="pct"/>
          </w:tcPr>
          <w:p w14:paraId="668D8B32" w14:textId="77777777" w:rsidR="00631F3F" w:rsidRPr="00C8189C" w:rsidRDefault="00631F3F" w:rsidP="00262425">
            <w:pPr>
              <w:rPr>
                <w:rFonts w:ascii="Sylfaen" w:hAnsi="Sylfaen" w:cstheme="minorHAnsi"/>
                <w:sz w:val="20"/>
                <w:szCs w:val="20"/>
                <w:lang w:val="ka-GE"/>
              </w:rPr>
            </w:pPr>
          </w:p>
        </w:tc>
      </w:tr>
      <w:tr w:rsidR="00631F3F" w:rsidRPr="00B12699" w14:paraId="787F1ED5" w14:textId="77777777" w:rsidTr="00C84F75">
        <w:tc>
          <w:tcPr>
            <w:tcW w:w="188" w:type="pct"/>
          </w:tcPr>
          <w:p w14:paraId="358076A4" w14:textId="77777777" w:rsidR="00631F3F" w:rsidRPr="004B2FCF" w:rsidRDefault="00631F3F" w:rsidP="00262425">
            <w:pPr>
              <w:rPr>
                <w:rFonts w:cstheme="minorHAnsi"/>
                <w:sz w:val="20"/>
                <w:szCs w:val="20"/>
                <w:highlight w:val="green"/>
              </w:rPr>
            </w:pPr>
            <w:r w:rsidRPr="004B2FCF">
              <w:rPr>
                <w:rFonts w:cstheme="minorHAnsi"/>
                <w:sz w:val="20"/>
                <w:szCs w:val="20"/>
                <w:highlight w:val="green"/>
              </w:rPr>
              <w:t>2</w:t>
            </w:r>
          </w:p>
        </w:tc>
        <w:tc>
          <w:tcPr>
            <w:tcW w:w="4332" w:type="pct"/>
          </w:tcPr>
          <w:p w14:paraId="1C54449A" w14:textId="49EC6445" w:rsidR="00631F3F" w:rsidRPr="004B2FCF" w:rsidRDefault="00631F3F" w:rsidP="00262425">
            <w:pPr>
              <w:rPr>
                <w:rFonts w:cstheme="minorHAnsi"/>
                <w:sz w:val="20"/>
                <w:szCs w:val="20"/>
                <w:lang w:val="ka-GE"/>
              </w:rPr>
            </w:pPr>
            <w:r w:rsidRPr="001D220B">
              <w:rPr>
                <w:rFonts w:cstheme="minorHAnsi"/>
                <w:sz w:val="20"/>
                <w:szCs w:val="20"/>
              </w:rPr>
              <w:t xml:space="preserve">How well has the project complemented and fitted other organizations’ programmes and projects? </w:t>
            </w:r>
            <w:r>
              <w:rPr>
                <w:rFonts w:cstheme="minorHAnsi"/>
                <w:sz w:val="20"/>
                <w:szCs w:val="20"/>
              </w:rPr>
              <w:t xml:space="preserve"> Other UN?</w:t>
            </w:r>
            <w:r>
              <w:rPr>
                <w:rFonts w:cstheme="minorHAnsi"/>
                <w:sz w:val="20"/>
                <w:szCs w:val="20"/>
                <w:lang w:val="ka-GE"/>
              </w:rPr>
              <w:t xml:space="preserve"> </w:t>
            </w:r>
          </w:p>
        </w:tc>
        <w:tc>
          <w:tcPr>
            <w:tcW w:w="480" w:type="pct"/>
          </w:tcPr>
          <w:p w14:paraId="67D8854F" w14:textId="77777777" w:rsidR="00631F3F" w:rsidRPr="00B12699" w:rsidRDefault="00631F3F" w:rsidP="00262425">
            <w:pPr>
              <w:rPr>
                <w:rFonts w:ascii="Sylfaen" w:hAnsi="Sylfaen" w:cstheme="minorHAnsi"/>
                <w:sz w:val="20"/>
                <w:szCs w:val="20"/>
                <w:lang w:val="en-US"/>
              </w:rPr>
            </w:pPr>
          </w:p>
        </w:tc>
      </w:tr>
      <w:tr w:rsidR="00631F3F" w:rsidRPr="00DE192D" w14:paraId="697EA27B" w14:textId="77777777" w:rsidTr="00C84F75">
        <w:tc>
          <w:tcPr>
            <w:tcW w:w="188" w:type="pct"/>
          </w:tcPr>
          <w:p w14:paraId="3FCECA3D" w14:textId="77777777" w:rsidR="00631F3F" w:rsidRPr="004B2FCF" w:rsidRDefault="00631F3F" w:rsidP="00262425">
            <w:pPr>
              <w:rPr>
                <w:rFonts w:cstheme="minorHAnsi"/>
                <w:sz w:val="20"/>
                <w:szCs w:val="20"/>
                <w:highlight w:val="green"/>
              </w:rPr>
            </w:pPr>
            <w:r w:rsidRPr="004B2FCF">
              <w:rPr>
                <w:rFonts w:cstheme="minorHAnsi"/>
                <w:sz w:val="20"/>
                <w:szCs w:val="20"/>
                <w:highlight w:val="green"/>
              </w:rPr>
              <w:t>3</w:t>
            </w:r>
          </w:p>
        </w:tc>
        <w:tc>
          <w:tcPr>
            <w:tcW w:w="4332" w:type="pct"/>
          </w:tcPr>
          <w:p w14:paraId="0DD27189" w14:textId="76E80DBB" w:rsidR="00631F3F" w:rsidRPr="004B2FCF" w:rsidRDefault="00631F3F" w:rsidP="00262425">
            <w:pPr>
              <w:rPr>
                <w:rFonts w:cstheme="minorHAnsi"/>
                <w:sz w:val="20"/>
                <w:szCs w:val="20"/>
                <w:lang w:val="ka-GE"/>
              </w:rPr>
            </w:pPr>
            <w:r w:rsidRPr="001D220B">
              <w:rPr>
                <w:rFonts w:cstheme="minorHAnsi"/>
                <w:sz w:val="20"/>
                <w:szCs w:val="20"/>
              </w:rPr>
              <w:t>To what extent did the project design identify and integrate specific targets and indicators to capture: i. International labour standards?  ii. Social dialogue</w:t>
            </w:r>
            <w:r w:rsidRPr="00E13032">
              <w:rPr>
                <w:rFonts w:cstheme="minorHAnsi"/>
                <w:sz w:val="20"/>
                <w:szCs w:val="20"/>
              </w:rPr>
              <w:t xml:space="preserve">? </w:t>
            </w:r>
            <w:r w:rsidRPr="00E13032">
              <w:rPr>
                <w:rFonts w:cstheme="minorHAnsi"/>
                <w:sz w:val="20"/>
                <w:szCs w:val="20"/>
                <w:highlight w:val="yellow"/>
              </w:rPr>
              <w:t>Iii. Issues of gender equality and different needs of women and men?</w:t>
            </w:r>
          </w:p>
        </w:tc>
        <w:tc>
          <w:tcPr>
            <w:tcW w:w="480" w:type="pct"/>
          </w:tcPr>
          <w:p w14:paraId="5D5A3A62" w14:textId="77777777" w:rsidR="00631F3F" w:rsidRPr="00DE192D" w:rsidRDefault="00631F3F" w:rsidP="00262425">
            <w:pPr>
              <w:rPr>
                <w:rFonts w:cstheme="minorHAnsi"/>
                <w:sz w:val="20"/>
                <w:szCs w:val="20"/>
              </w:rPr>
            </w:pPr>
          </w:p>
        </w:tc>
      </w:tr>
      <w:tr w:rsidR="00631F3F" w:rsidRPr="00DE192D" w14:paraId="48838FB0" w14:textId="77777777" w:rsidTr="00C84F75">
        <w:tc>
          <w:tcPr>
            <w:tcW w:w="188" w:type="pct"/>
          </w:tcPr>
          <w:p w14:paraId="3A2C4391" w14:textId="77777777" w:rsidR="00631F3F" w:rsidRPr="00DE192D" w:rsidRDefault="00631F3F" w:rsidP="00262425">
            <w:pPr>
              <w:rPr>
                <w:rFonts w:cstheme="minorHAnsi"/>
                <w:sz w:val="20"/>
                <w:szCs w:val="20"/>
              </w:rPr>
            </w:pPr>
            <w:r w:rsidRPr="00DE192D">
              <w:rPr>
                <w:rFonts w:cstheme="minorHAnsi"/>
                <w:sz w:val="20"/>
                <w:szCs w:val="20"/>
              </w:rPr>
              <w:t>4</w:t>
            </w:r>
          </w:p>
        </w:tc>
        <w:tc>
          <w:tcPr>
            <w:tcW w:w="4332" w:type="pct"/>
          </w:tcPr>
          <w:p w14:paraId="4F28E751" w14:textId="77777777" w:rsidR="00631F3F" w:rsidRDefault="00631F3F" w:rsidP="00262425">
            <w:pPr>
              <w:rPr>
                <w:rFonts w:cstheme="minorHAnsi"/>
                <w:sz w:val="20"/>
                <w:szCs w:val="20"/>
              </w:rPr>
            </w:pPr>
            <w:r w:rsidRPr="001D220B">
              <w:rPr>
                <w:rFonts w:cstheme="minorHAnsi"/>
                <w:sz w:val="20"/>
                <w:szCs w:val="20"/>
              </w:rPr>
              <w:t>To what extent did the project design identify and integrate specific targets and indicators to capture: gender equality and non-discrimination concerns?</w:t>
            </w:r>
          </w:p>
          <w:p w14:paraId="6F3EFFDD" w14:textId="77777777" w:rsidR="00631F3F" w:rsidRDefault="00631F3F" w:rsidP="00262425">
            <w:pPr>
              <w:rPr>
                <w:rFonts w:cstheme="minorHAnsi"/>
                <w:sz w:val="20"/>
                <w:szCs w:val="20"/>
              </w:rPr>
            </w:pPr>
          </w:p>
          <w:p w14:paraId="5EEAC1A3" w14:textId="77777777" w:rsidR="00631F3F" w:rsidRPr="00CD0C31" w:rsidRDefault="00631F3F" w:rsidP="00262425">
            <w:pPr>
              <w:rPr>
                <w:rFonts w:cstheme="minorHAnsi"/>
                <w:sz w:val="20"/>
                <w:szCs w:val="20"/>
              </w:rPr>
            </w:pPr>
            <w:r>
              <w:rPr>
                <w:rFonts w:cstheme="minorHAnsi"/>
                <w:sz w:val="20"/>
                <w:szCs w:val="20"/>
              </w:rPr>
              <w:t xml:space="preserve">Sub-question: </w:t>
            </w:r>
            <w:r w:rsidRPr="00CD0C31">
              <w:rPr>
                <w:rFonts w:cstheme="minorHAnsi"/>
                <w:sz w:val="20"/>
                <w:szCs w:val="20"/>
              </w:rPr>
              <w:t>To which extent does M&amp;E framework integrate GE and non-discrimination? Gender disaggregated indicators? Did project use ILO GE, Human Rights Guidelines?</w:t>
            </w:r>
          </w:p>
          <w:p w14:paraId="6F1369E5" w14:textId="77777777" w:rsidR="00631F3F" w:rsidRPr="00CD0C31" w:rsidRDefault="00631F3F" w:rsidP="00262425">
            <w:pPr>
              <w:rPr>
                <w:rFonts w:cstheme="minorHAnsi"/>
                <w:sz w:val="20"/>
                <w:szCs w:val="20"/>
              </w:rPr>
            </w:pPr>
            <w:r w:rsidRPr="00CD0C31">
              <w:rPr>
                <w:rFonts w:cstheme="minorHAnsi"/>
                <w:sz w:val="20"/>
                <w:szCs w:val="20"/>
              </w:rPr>
              <w:t>Was a GE analysis done? Do M&amp;E indicators align w ILO standards?</w:t>
            </w:r>
          </w:p>
          <w:p w14:paraId="56D274AB" w14:textId="77777777" w:rsidR="00631F3F" w:rsidRPr="001D220B" w:rsidRDefault="00631F3F" w:rsidP="00262425">
            <w:pPr>
              <w:rPr>
                <w:rFonts w:cstheme="minorHAnsi"/>
                <w:sz w:val="20"/>
                <w:szCs w:val="20"/>
              </w:rPr>
            </w:pPr>
            <w:r w:rsidRPr="00CD0C31">
              <w:rPr>
                <w:rFonts w:cstheme="minorHAnsi"/>
                <w:sz w:val="20"/>
                <w:szCs w:val="20"/>
              </w:rPr>
              <w:t>What were the results of ILO Gender Audit Facilitator certification course (2018)? Have the trained facilitators been used for gender audits? Are they actively engaged in gender issues by the project?</w:t>
            </w:r>
          </w:p>
        </w:tc>
        <w:tc>
          <w:tcPr>
            <w:tcW w:w="480" w:type="pct"/>
          </w:tcPr>
          <w:p w14:paraId="62D2B556" w14:textId="77777777" w:rsidR="00631F3F" w:rsidRPr="00DE192D" w:rsidRDefault="00631F3F" w:rsidP="00262425">
            <w:pPr>
              <w:rPr>
                <w:rFonts w:cstheme="minorHAnsi"/>
                <w:sz w:val="20"/>
                <w:szCs w:val="20"/>
              </w:rPr>
            </w:pPr>
          </w:p>
        </w:tc>
      </w:tr>
      <w:tr w:rsidR="00631F3F" w:rsidRPr="00DE192D" w14:paraId="162E648F" w14:textId="77777777" w:rsidTr="00C84F75">
        <w:tc>
          <w:tcPr>
            <w:tcW w:w="188" w:type="pct"/>
          </w:tcPr>
          <w:p w14:paraId="7A2C3EE8" w14:textId="77777777" w:rsidR="00631F3F" w:rsidRPr="00DE192D" w:rsidRDefault="00631F3F" w:rsidP="00262425">
            <w:pPr>
              <w:rPr>
                <w:rFonts w:cstheme="minorHAnsi"/>
                <w:sz w:val="20"/>
                <w:szCs w:val="20"/>
              </w:rPr>
            </w:pPr>
            <w:r>
              <w:rPr>
                <w:rFonts w:cstheme="minorHAnsi"/>
                <w:sz w:val="20"/>
                <w:szCs w:val="20"/>
              </w:rPr>
              <w:t>5</w:t>
            </w:r>
          </w:p>
        </w:tc>
        <w:tc>
          <w:tcPr>
            <w:tcW w:w="4332" w:type="pct"/>
          </w:tcPr>
          <w:p w14:paraId="0E7640AC" w14:textId="77777777" w:rsidR="00631F3F" w:rsidRPr="001D220B" w:rsidRDefault="00631F3F" w:rsidP="00262425">
            <w:pPr>
              <w:rPr>
                <w:rFonts w:cstheme="minorHAnsi"/>
                <w:sz w:val="20"/>
                <w:szCs w:val="20"/>
              </w:rPr>
            </w:pPr>
            <w:r w:rsidRPr="001D220B">
              <w:rPr>
                <w:rFonts w:cstheme="minorHAnsi"/>
                <w:sz w:val="20"/>
                <w:szCs w:val="20"/>
              </w:rPr>
              <w:t>Were the indicators designed and used in a manner that they enabled reporting on progress under specific SGD targets and indicators?</w:t>
            </w:r>
          </w:p>
        </w:tc>
        <w:tc>
          <w:tcPr>
            <w:tcW w:w="480" w:type="pct"/>
          </w:tcPr>
          <w:p w14:paraId="699BB9A8" w14:textId="77777777" w:rsidR="00631F3F" w:rsidRDefault="00631F3F" w:rsidP="00262425">
            <w:pPr>
              <w:rPr>
                <w:rFonts w:cstheme="minorHAnsi"/>
                <w:sz w:val="20"/>
                <w:szCs w:val="20"/>
              </w:rPr>
            </w:pPr>
          </w:p>
        </w:tc>
      </w:tr>
      <w:tr w:rsidR="00631F3F" w:rsidRPr="001A671D" w14:paraId="4CF4B0F2" w14:textId="77777777" w:rsidTr="00C84F75">
        <w:tc>
          <w:tcPr>
            <w:tcW w:w="188" w:type="pct"/>
          </w:tcPr>
          <w:p w14:paraId="0CD48577" w14:textId="77777777" w:rsidR="00631F3F" w:rsidRPr="004B2FCF" w:rsidRDefault="00631F3F" w:rsidP="00262425">
            <w:pPr>
              <w:rPr>
                <w:rFonts w:cstheme="minorHAnsi"/>
                <w:sz w:val="20"/>
                <w:szCs w:val="20"/>
                <w:highlight w:val="green"/>
              </w:rPr>
            </w:pPr>
            <w:r w:rsidRPr="004B2FCF">
              <w:rPr>
                <w:rFonts w:cstheme="minorHAnsi"/>
                <w:sz w:val="20"/>
                <w:szCs w:val="20"/>
                <w:highlight w:val="green"/>
              </w:rPr>
              <w:t>6</w:t>
            </w:r>
          </w:p>
        </w:tc>
        <w:tc>
          <w:tcPr>
            <w:tcW w:w="4332" w:type="pct"/>
          </w:tcPr>
          <w:p w14:paraId="38B2BA1F" w14:textId="01C2AF10" w:rsidR="00631F3F" w:rsidRDefault="00631F3F" w:rsidP="00262425">
            <w:pPr>
              <w:rPr>
                <w:rFonts w:cstheme="minorHAnsi"/>
                <w:sz w:val="20"/>
                <w:szCs w:val="20"/>
              </w:rPr>
            </w:pPr>
            <w:r w:rsidRPr="001D220B">
              <w:rPr>
                <w:rFonts w:cstheme="minorHAnsi"/>
                <w:sz w:val="20"/>
                <w:szCs w:val="20"/>
              </w:rPr>
              <w:t>To what extent did the project strategies, within their overall scope, remain flexible and responsive to emerging concerns with regards to: i. Providing support on issues related to the spread of Covid-19 pandemic</w:t>
            </w:r>
          </w:p>
          <w:p w14:paraId="3B9B10A7" w14:textId="77777777" w:rsidR="00631F3F" w:rsidRPr="001D220B" w:rsidRDefault="00631F3F" w:rsidP="00262425">
            <w:pPr>
              <w:rPr>
                <w:rFonts w:cstheme="minorHAnsi"/>
                <w:sz w:val="20"/>
                <w:szCs w:val="20"/>
              </w:rPr>
            </w:pPr>
            <w:r>
              <w:rPr>
                <w:rFonts w:cstheme="minorHAnsi"/>
                <w:sz w:val="20"/>
                <w:szCs w:val="20"/>
              </w:rPr>
              <w:t xml:space="preserve">Sub-question: </w:t>
            </w:r>
            <w:r w:rsidRPr="00CD0C31">
              <w:rPr>
                <w:rFonts w:cstheme="minorHAnsi"/>
                <w:sz w:val="20"/>
                <w:szCs w:val="20"/>
              </w:rPr>
              <w:t>How well did project respond to requests from MoLSHA, social partners for specific support?</w:t>
            </w:r>
          </w:p>
        </w:tc>
        <w:tc>
          <w:tcPr>
            <w:tcW w:w="480" w:type="pct"/>
          </w:tcPr>
          <w:p w14:paraId="46DAA4E5" w14:textId="77777777" w:rsidR="00631F3F" w:rsidRPr="007378C8" w:rsidRDefault="00631F3F" w:rsidP="00262425">
            <w:pPr>
              <w:rPr>
                <w:rFonts w:ascii="Sylfaen" w:hAnsi="Sylfaen" w:cstheme="minorHAnsi"/>
                <w:sz w:val="20"/>
                <w:szCs w:val="20"/>
                <w:lang w:val="ka-GE"/>
              </w:rPr>
            </w:pPr>
            <w:r>
              <w:rPr>
                <w:rFonts w:ascii="Sylfaen" w:hAnsi="Sylfaen"/>
                <w:lang w:val="en-US"/>
              </w:rPr>
              <w:t xml:space="preserve"> </w:t>
            </w:r>
          </w:p>
        </w:tc>
      </w:tr>
      <w:tr w:rsidR="00631F3F" w:rsidRPr="00DE192D" w14:paraId="46DDF2DC" w14:textId="77777777" w:rsidTr="00C84F75">
        <w:tc>
          <w:tcPr>
            <w:tcW w:w="188" w:type="pct"/>
          </w:tcPr>
          <w:p w14:paraId="6234FFE4" w14:textId="77777777" w:rsidR="00631F3F" w:rsidRPr="00DE192D" w:rsidRDefault="00631F3F" w:rsidP="00262425">
            <w:pPr>
              <w:rPr>
                <w:rFonts w:cstheme="minorHAnsi"/>
                <w:sz w:val="20"/>
                <w:szCs w:val="20"/>
              </w:rPr>
            </w:pPr>
            <w:r>
              <w:rPr>
                <w:rFonts w:cstheme="minorHAnsi"/>
                <w:sz w:val="20"/>
                <w:szCs w:val="20"/>
              </w:rPr>
              <w:t>7</w:t>
            </w:r>
          </w:p>
        </w:tc>
        <w:tc>
          <w:tcPr>
            <w:tcW w:w="4332" w:type="pct"/>
          </w:tcPr>
          <w:p w14:paraId="2649AEB6" w14:textId="77777777" w:rsidR="00631F3F" w:rsidRDefault="00631F3F" w:rsidP="00262425">
            <w:pPr>
              <w:rPr>
                <w:rFonts w:cstheme="minorHAnsi"/>
                <w:sz w:val="20"/>
                <w:szCs w:val="20"/>
              </w:rPr>
            </w:pPr>
            <w:r w:rsidRPr="001D220B">
              <w:rPr>
                <w:rFonts w:cstheme="minorHAnsi"/>
                <w:sz w:val="20"/>
                <w:szCs w:val="20"/>
              </w:rPr>
              <w:t xml:space="preserve">Has the design clearly defined outcomes, outputs and performance indicators with baselines and targets? </w:t>
            </w:r>
          </w:p>
          <w:p w14:paraId="73C050A2" w14:textId="77777777" w:rsidR="00631F3F" w:rsidRPr="00CD0C31" w:rsidRDefault="00631F3F" w:rsidP="00262425">
            <w:pPr>
              <w:rPr>
                <w:rFonts w:cstheme="minorHAnsi"/>
                <w:sz w:val="20"/>
                <w:szCs w:val="20"/>
              </w:rPr>
            </w:pPr>
            <w:r>
              <w:rPr>
                <w:rFonts w:cstheme="minorHAnsi"/>
                <w:sz w:val="20"/>
                <w:szCs w:val="20"/>
              </w:rPr>
              <w:t xml:space="preserve">Sub-question: </w:t>
            </w:r>
            <w:r w:rsidRPr="00CD0C31">
              <w:rPr>
                <w:rFonts w:cstheme="minorHAnsi"/>
                <w:sz w:val="20"/>
                <w:szCs w:val="20"/>
              </w:rPr>
              <w:t>Review of DED, progress reports, M&amp;E framework; What baselines existed, based on previous ILO implemented projects?</w:t>
            </w:r>
          </w:p>
          <w:p w14:paraId="33E252DC" w14:textId="77777777" w:rsidR="00631F3F" w:rsidRPr="001D220B" w:rsidRDefault="00631F3F" w:rsidP="00262425">
            <w:pPr>
              <w:rPr>
                <w:rFonts w:cstheme="minorHAnsi"/>
                <w:sz w:val="20"/>
                <w:szCs w:val="20"/>
              </w:rPr>
            </w:pPr>
            <w:r w:rsidRPr="00CD0C31">
              <w:rPr>
                <w:rFonts w:cstheme="minorHAnsi"/>
                <w:sz w:val="20"/>
                <w:szCs w:val="20"/>
              </w:rPr>
              <w:t>Does project follow DED Results Framework design, and does it systematically report against them?</w:t>
            </w:r>
          </w:p>
        </w:tc>
        <w:tc>
          <w:tcPr>
            <w:tcW w:w="480" w:type="pct"/>
          </w:tcPr>
          <w:p w14:paraId="0C918D14" w14:textId="77777777" w:rsidR="00631F3F" w:rsidRPr="00DE192D" w:rsidRDefault="00631F3F" w:rsidP="00262425">
            <w:pPr>
              <w:rPr>
                <w:rFonts w:cstheme="minorHAnsi"/>
                <w:sz w:val="20"/>
                <w:szCs w:val="20"/>
              </w:rPr>
            </w:pPr>
          </w:p>
        </w:tc>
      </w:tr>
      <w:tr w:rsidR="00631F3F" w:rsidRPr="00A00F1E" w14:paraId="49059004" w14:textId="77777777" w:rsidTr="00C84F75">
        <w:tc>
          <w:tcPr>
            <w:tcW w:w="188" w:type="pct"/>
          </w:tcPr>
          <w:p w14:paraId="4BBABD69" w14:textId="77777777" w:rsidR="00631F3F" w:rsidRPr="00E13032" w:rsidRDefault="00631F3F" w:rsidP="00262425">
            <w:pPr>
              <w:rPr>
                <w:rFonts w:cstheme="minorHAnsi"/>
                <w:sz w:val="20"/>
                <w:szCs w:val="20"/>
                <w:highlight w:val="yellow"/>
              </w:rPr>
            </w:pPr>
            <w:r w:rsidRPr="00E13032">
              <w:rPr>
                <w:rFonts w:cstheme="minorHAnsi"/>
                <w:sz w:val="20"/>
                <w:szCs w:val="20"/>
                <w:highlight w:val="yellow"/>
              </w:rPr>
              <w:t>7a</w:t>
            </w:r>
          </w:p>
        </w:tc>
        <w:tc>
          <w:tcPr>
            <w:tcW w:w="4332" w:type="pct"/>
          </w:tcPr>
          <w:p w14:paraId="560136AA" w14:textId="77777777" w:rsidR="00631F3F" w:rsidRPr="004E6D49" w:rsidRDefault="00631F3F" w:rsidP="00262425">
            <w:pPr>
              <w:rPr>
                <w:color w:val="FF0000"/>
                <w:sz w:val="20"/>
                <w:szCs w:val="20"/>
                <w:highlight w:val="yellow"/>
              </w:rPr>
            </w:pPr>
            <w:r w:rsidRPr="004E6D49">
              <w:rPr>
                <w:color w:val="FF0000"/>
                <w:sz w:val="20"/>
                <w:szCs w:val="20"/>
                <w:highlight w:val="yellow"/>
              </w:rPr>
              <w:t>Did the project design consider a gender dimension of planned interventions ?</w:t>
            </w:r>
          </w:p>
          <w:p w14:paraId="079B0994" w14:textId="77777777" w:rsidR="00631F3F" w:rsidRPr="00E13032" w:rsidRDefault="00631F3F" w:rsidP="00262425">
            <w:pPr>
              <w:rPr>
                <w:rFonts w:cstheme="minorHAnsi"/>
                <w:sz w:val="20"/>
                <w:szCs w:val="20"/>
                <w:highlight w:val="yellow"/>
              </w:rPr>
            </w:pPr>
            <w:r w:rsidRPr="004E6D49">
              <w:rPr>
                <w:color w:val="FF0000"/>
                <w:sz w:val="20"/>
                <w:szCs w:val="20"/>
                <w:highlight w:val="yellow"/>
              </w:rPr>
              <w:t>Which activities specifically aim to promote gender equality</w:t>
            </w:r>
            <w:r>
              <w:rPr>
                <w:color w:val="FF0000"/>
                <w:sz w:val="20"/>
                <w:szCs w:val="20"/>
                <w:highlight w:val="yellow"/>
              </w:rPr>
              <w:t xml:space="preserve"> and inclusion of vulnerable groups</w:t>
            </w:r>
            <w:r w:rsidRPr="004E6D49">
              <w:rPr>
                <w:color w:val="FF0000"/>
                <w:sz w:val="20"/>
                <w:szCs w:val="20"/>
                <w:highlight w:val="yellow"/>
              </w:rPr>
              <w:t>?</w:t>
            </w:r>
          </w:p>
        </w:tc>
        <w:tc>
          <w:tcPr>
            <w:tcW w:w="480" w:type="pct"/>
          </w:tcPr>
          <w:p w14:paraId="61CB22DE" w14:textId="77777777" w:rsidR="00631F3F" w:rsidRPr="00A00F1E" w:rsidRDefault="00631F3F" w:rsidP="00262425">
            <w:pPr>
              <w:pStyle w:val="ListParagraph"/>
              <w:rPr>
                <w:rFonts w:ascii="Sylfaen" w:hAnsi="Sylfaen" w:cstheme="minorHAnsi"/>
                <w:sz w:val="20"/>
                <w:szCs w:val="20"/>
                <w:lang w:val="ka-GE"/>
              </w:rPr>
            </w:pPr>
          </w:p>
        </w:tc>
      </w:tr>
      <w:tr w:rsidR="00631F3F" w:rsidRPr="00A00F1E" w14:paraId="6EF25D27" w14:textId="77777777" w:rsidTr="00C84F75">
        <w:tc>
          <w:tcPr>
            <w:tcW w:w="188" w:type="pct"/>
          </w:tcPr>
          <w:p w14:paraId="7572BC79" w14:textId="77777777" w:rsidR="00631F3F" w:rsidRPr="001D220B" w:rsidRDefault="00631F3F" w:rsidP="00262425">
            <w:pPr>
              <w:rPr>
                <w:rFonts w:cstheme="minorHAnsi"/>
                <w:i/>
                <w:iCs/>
                <w:sz w:val="20"/>
                <w:szCs w:val="20"/>
              </w:rPr>
            </w:pPr>
            <w:r w:rsidRPr="004B2FCF">
              <w:rPr>
                <w:rFonts w:cstheme="minorHAnsi"/>
                <w:i/>
                <w:iCs/>
                <w:sz w:val="20"/>
                <w:szCs w:val="20"/>
                <w:highlight w:val="green"/>
              </w:rPr>
              <w:t>8</w:t>
            </w:r>
          </w:p>
        </w:tc>
        <w:tc>
          <w:tcPr>
            <w:tcW w:w="4332" w:type="pct"/>
          </w:tcPr>
          <w:p w14:paraId="4DB551B0" w14:textId="77777777" w:rsidR="00631F3F" w:rsidRDefault="00631F3F" w:rsidP="00262425">
            <w:pPr>
              <w:rPr>
                <w:rFonts w:cstheme="minorHAnsi"/>
                <w:i/>
                <w:iCs/>
                <w:sz w:val="20"/>
                <w:szCs w:val="20"/>
              </w:rPr>
            </w:pPr>
            <w:r w:rsidRPr="001D220B">
              <w:rPr>
                <w:rFonts w:cstheme="minorHAnsi"/>
                <w:i/>
                <w:iCs/>
                <w:sz w:val="20"/>
                <w:szCs w:val="20"/>
              </w:rPr>
              <w:t>Any recommended changes in project set-up, design (ILO, DANEP) to respond to changes in context, policies or request by stakeholders?</w:t>
            </w:r>
          </w:p>
          <w:p w14:paraId="18B1017D" w14:textId="196AD081" w:rsidR="006928AA" w:rsidRPr="004B2FCF" w:rsidRDefault="006928AA" w:rsidP="00262425">
            <w:pPr>
              <w:rPr>
                <w:rFonts w:cstheme="minorHAnsi"/>
                <w:sz w:val="20"/>
                <w:szCs w:val="20"/>
                <w:lang w:val="ka-GE"/>
              </w:rPr>
            </w:pPr>
          </w:p>
        </w:tc>
        <w:tc>
          <w:tcPr>
            <w:tcW w:w="480" w:type="pct"/>
          </w:tcPr>
          <w:p w14:paraId="5992C73D" w14:textId="77777777" w:rsidR="00631F3F" w:rsidRPr="00A00F1E" w:rsidRDefault="00631F3F" w:rsidP="00262425">
            <w:pPr>
              <w:pStyle w:val="ListParagraph"/>
              <w:rPr>
                <w:rFonts w:ascii="Sylfaen" w:hAnsi="Sylfaen" w:cstheme="minorHAnsi"/>
                <w:sz w:val="20"/>
                <w:szCs w:val="20"/>
                <w:lang w:val="ka-GE"/>
              </w:rPr>
            </w:pPr>
          </w:p>
        </w:tc>
      </w:tr>
      <w:tr w:rsidR="00631F3F" w:rsidRPr="00DE192D" w14:paraId="6C23CF03" w14:textId="77777777" w:rsidTr="00C84F75">
        <w:tc>
          <w:tcPr>
            <w:tcW w:w="188" w:type="pct"/>
          </w:tcPr>
          <w:p w14:paraId="62EC93E2" w14:textId="77777777" w:rsidR="00631F3F" w:rsidRPr="00DE192D" w:rsidRDefault="00631F3F" w:rsidP="00262425">
            <w:pPr>
              <w:rPr>
                <w:rFonts w:cstheme="minorHAnsi"/>
                <w:b/>
                <w:bCs/>
                <w:sz w:val="20"/>
                <w:szCs w:val="20"/>
              </w:rPr>
            </w:pPr>
            <w:r>
              <w:rPr>
                <w:rFonts w:cstheme="minorHAnsi"/>
                <w:b/>
                <w:bCs/>
                <w:sz w:val="20"/>
                <w:szCs w:val="20"/>
              </w:rPr>
              <w:lastRenderedPageBreak/>
              <w:t>B</w:t>
            </w:r>
          </w:p>
        </w:tc>
        <w:tc>
          <w:tcPr>
            <w:tcW w:w="4812" w:type="pct"/>
            <w:gridSpan w:val="2"/>
          </w:tcPr>
          <w:p w14:paraId="28F2228A" w14:textId="77777777" w:rsidR="00631F3F" w:rsidRPr="00DE192D" w:rsidRDefault="00631F3F" w:rsidP="00262425">
            <w:pPr>
              <w:rPr>
                <w:rFonts w:cstheme="minorHAnsi"/>
                <w:b/>
                <w:bCs/>
                <w:sz w:val="20"/>
                <w:szCs w:val="20"/>
              </w:rPr>
            </w:pPr>
            <w:r>
              <w:rPr>
                <w:rFonts w:cstheme="minorHAnsi"/>
                <w:b/>
                <w:bCs/>
                <w:sz w:val="20"/>
                <w:szCs w:val="20"/>
              </w:rPr>
              <w:t>Coherence</w:t>
            </w:r>
          </w:p>
        </w:tc>
      </w:tr>
      <w:tr w:rsidR="00631F3F" w:rsidRPr="00DE192D" w14:paraId="1B013566" w14:textId="77777777" w:rsidTr="00C84F75">
        <w:tc>
          <w:tcPr>
            <w:tcW w:w="188" w:type="pct"/>
          </w:tcPr>
          <w:p w14:paraId="34C99FD9" w14:textId="77777777" w:rsidR="00631F3F" w:rsidRPr="00DE192D" w:rsidRDefault="00631F3F" w:rsidP="00262425">
            <w:pPr>
              <w:rPr>
                <w:rFonts w:cstheme="minorHAnsi"/>
                <w:sz w:val="20"/>
                <w:szCs w:val="20"/>
              </w:rPr>
            </w:pPr>
            <w:r>
              <w:rPr>
                <w:rFonts w:cstheme="minorHAnsi"/>
                <w:sz w:val="20"/>
                <w:szCs w:val="20"/>
              </w:rPr>
              <w:t>9</w:t>
            </w:r>
          </w:p>
        </w:tc>
        <w:tc>
          <w:tcPr>
            <w:tcW w:w="4332" w:type="pct"/>
          </w:tcPr>
          <w:p w14:paraId="253DCA09" w14:textId="5C9C8941" w:rsidR="00631F3F" w:rsidRPr="004B2FCF" w:rsidRDefault="00631F3F" w:rsidP="00262425">
            <w:pPr>
              <w:jc w:val="both"/>
              <w:rPr>
                <w:rFonts w:cstheme="minorHAnsi"/>
                <w:sz w:val="20"/>
                <w:szCs w:val="20"/>
                <w:lang w:val="ka-GE"/>
              </w:rPr>
            </w:pPr>
            <w:r w:rsidRPr="001D220B">
              <w:rPr>
                <w:rFonts w:cstheme="minorHAnsi"/>
                <w:sz w:val="20"/>
                <w:szCs w:val="20"/>
              </w:rPr>
              <w:t>Were synergies created during implementation of the project with other interventions?</w:t>
            </w:r>
          </w:p>
        </w:tc>
        <w:tc>
          <w:tcPr>
            <w:tcW w:w="480" w:type="pct"/>
          </w:tcPr>
          <w:p w14:paraId="4E7C8B84" w14:textId="77777777" w:rsidR="00631F3F" w:rsidRPr="00DE192D" w:rsidRDefault="00631F3F" w:rsidP="00262425">
            <w:pPr>
              <w:rPr>
                <w:rFonts w:cstheme="minorHAnsi"/>
                <w:sz w:val="20"/>
                <w:szCs w:val="20"/>
              </w:rPr>
            </w:pPr>
          </w:p>
        </w:tc>
      </w:tr>
      <w:tr w:rsidR="00631F3F" w:rsidRPr="00DE192D" w14:paraId="46191BE7" w14:textId="77777777" w:rsidTr="00C84F75">
        <w:tc>
          <w:tcPr>
            <w:tcW w:w="188" w:type="pct"/>
          </w:tcPr>
          <w:p w14:paraId="186A59DB" w14:textId="77777777" w:rsidR="00631F3F" w:rsidRPr="00DE192D" w:rsidRDefault="00631F3F" w:rsidP="00262425">
            <w:pPr>
              <w:rPr>
                <w:rFonts w:cstheme="minorHAnsi"/>
                <w:sz w:val="20"/>
                <w:szCs w:val="20"/>
              </w:rPr>
            </w:pPr>
            <w:r>
              <w:rPr>
                <w:rFonts w:cstheme="minorHAnsi"/>
                <w:sz w:val="20"/>
                <w:szCs w:val="20"/>
              </w:rPr>
              <w:t>10</w:t>
            </w:r>
          </w:p>
        </w:tc>
        <w:tc>
          <w:tcPr>
            <w:tcW w:w="4332" w:type="pct"/>
          </w:tcPr>
          <w:p w14:paraId="4305EB31" w14:textId="77777777" w:rsidR="00631F3F" w:rsidRPr="001D220B" w:rsidRDefault="00631F3F" w:rsidP="00262425">
            <w:pPr>
              <w:rPr>
                <w:rFonts w:cstheme="minorHAnsi"/>
                <w:sz w:val="20"/>
                <w:szCs w:val="20"/>
              </w:rPr>
            </w:pPr>
            <w:r w:rsidRPr="001D220B">
              <w:rPr>
                <w:rFonts w:cstheme="minorHAnsi"/>
                <w:sz w:val="20"/>
                <w:szCs w:val="20"/>
              </w:rPr>
              <w:t xml:space="preserve">Was the project coherent with other ILO activities or led by other organizations and/or partners? </w:t>
            </w:r>
          </w:p>
        </w:tc>
        <w:tc>
          <w:tcPr>
            <w:tcW w:w="480" w:type="pct"/>
          </w:tcPr>
          <w:p w14:paraId="551C9F53" w14:textId="77777777" w:rsidR="00631F3F" w:rsidRPr="00DE192D" w:rsidRDefault="00631F3F" w:rsidP="00262425">
            <w:pPr>
              <w:rPr>
                <w:rFonts w:cstheme="minorHAnsi"/>
                <w:sz w:val="20"/>
                <w:szCs w:val="20"/>
              </w:rPr>
            </w:pPr>
          </w:p>
        </w:tc>
      </w:tr>
      <w:tr w:rsidR="00631F3F" w:rsidRPr="00DE192D" w14:paraId="04C98680" w14:textId="77777777" w:rsidTr="00C84F75">
        <w:tc>
          <w:tcPr>
            <w:tcW w:w="188" w:type="pct"/>
          </w:tcPr>
          <w:p w14:paraId="4C504436" w14:textId="77777777" w:rsidR="00631F3F" w:rsidRPr="00DE192D" w:rsidRDefault="00631F3F" w:rsidP="00262425">
            <w:pPr>
              <w:rPr>
                <w:rFonts w:cstheme="minorHAnsi"/>
                <w:sz w:val="20"/>
                <w:szCs w:val="20"/>
              </w:rPr>
            </w:pPr>
            <w:r>
              <w:rPr>
                <w:rFonts w:cstheme="minorHAnsi"/>
                <w:sz w:val="20"/>
                <w:szCs w:val="20"/>
              </w:rPr>
              <w:t>11</w:t>
            </w:r>
          </w:p>
        </w:tc>
        <w:tc>
          <w:tcPr>
            <w:tcW w:w="4332" w:type="pct"/>
          </w:tcPr>
          <w:p w14:paraId="3E55968C" w14:textId="77777777" w:rsidR="00631F3F" w:rsidRPr="001D220B" w:rsidRDefault="00631F3F" w:rsidP="00262425">
            <w:pPr>
              <w:rPr>
                <w:rFonts w:cstheme="minorHAnsi"/>
                <w:sz w:val="20"/>
                <w:szCs w:val="20"/>
              </w:rPr>
            </w:pPr>
            <w:r w:rsidRPr="001D220B">
              <w:rPr>
                <w:rFonts w:cstheme="minorHAnsi"/>
                <w:sz w:val="20"/>
                <w:szCs w:val="20"/>
              </w:rPr>
              <w:t>What kind of a roadmap ILO could adapt in the future with project partners and national organizations?</w:t>
            </w:r>
          </w:p>
        </w:tc>
        <w:tc>
          <w:tcPr>
            <w:tcW w:w="480" w:type="pct"/>
          </w:tcPr>
          <w:p w14:paraId="747D44E9" w14:textId="77777777" w:rsidR="00631F3F" w:rsidRDefault="00631F3F" w:rsidP="00262425">
            <w:pPr>
              <w:rPr>
                <w:rFonts w:cstheme="minorHAnsi"/>
                <w:sz w:val="20"/>
                <w:szCs w:val="20"/>
              </w:rPr>
            </w:pPr>
          </w:p>
        </w:tc>
      </w:tr>
      <w:tr w:rsidR="00631F3F" w:rsidRPr="00DE192D" w14:paraId="37BCDFB9" w14:textId="77777777" w:rsidTr="00C84F75">
        <w:tc>
          <w:tcPr>
            <w:tcW w:w="188" w:type="pct"/>
          </w:tcPr>
          <w:p w14:paraId="423986AF" w14:textId="77777777" w:rsidR="00631F3F" w:rsidRPr="00DE192D" w:rsidRDefault="00631F3F" w:rsidP="00262425">
            <w:pPr>
              <w:rPr>
                <w:rFonts w:cstheme="minorHAnsi"/>
                <w:b/>
                <w:bCs/>
                <w:sz w:val="20"/>
                <w:szCs w:val="20"/>
              </w:rPr>
            </w:pPr>
            <w:r>
              <w:rPr>
                <w:rFonts w:cstheme="minorHAnsi"/>
                <w:b/>
                <w:bCs/>
                <w:sz w:val="20"/>
                <w:szCs w:val="20"/>
              </w:rPr>
              <w:t>C</w:t>
            </w:r>
          </w:p>
        </w:tc>
        <w:tc>
          <w:tcPr>
            <w:tcW w:w="4812" w:type="pct"/>
            <w:gridSpan w:val="2"/>
          </w:tcPr>
          <w:p w14:paraId="33F0CB88" w14:textId="77777777" w:rsidR="00631F3F" w:rsidRPr="00DE192D" w:rsidRDefault="00631F3F" w:rsidP="00262425">
            <w:pPr>
              <w:rPr>
                <w:rFonts w:cstheme="minorHAnsi"/>
                <w:b/>
                <w:bCs/>
                <w:sz w:val="20"/>
                <w:szCs w:val="20"/>
              </w:rPr>
            </w:pPr>
            <w:r w:rsidRPr="00DE192D">
              <w:rPr>
                <w:rFonts w:cstheme="minorHAnsi"/>
                <w:b/>
                <w:bCs/>
                <w:sz w:val="20"/>
                <w:szCs w:val="20"/>
              </w:rPr>
              <w:t>Effectiveness</w:t>
            </w:r>
          </w:p>
        </w:tc>
      </w:tr>
      <w:tr w:rsidR="00631F3F" w:rsidRPr="00A00F1E" w14:paraId="7AFE2D24" w14:textId="77777777" w:rsidTr="00C84F75">
        <w:tc>
          <w:tcPr>
            <w:tcW w:w="188" w:type="pct"/>
          </w:tcPr>
          <w:p w14:paraId="63DF8257" w14:textId="77777777" w:rsidR="00631F3F" w:rsidRPr="00DE192D" w:rsidRDefault="00631F3F" w:rsidP="00262425">
            <w:pPr>
              <w:rPr>
                <w:rFonts w:cstheme="minorHAnsi"/>
                <w:sz w:val="20"/>
                <w:szCs w:val="20"/>
              </w:rPr>
            </w:pPr>
            <w:r w:rsidRPr="0094396B">
              <w:rPr>
                <w:rFonts w:cstheme="minorHAnsi"/>
                <w:sz w:val="20"/>
                <w:szCs w:val="20"/>
                <w:highlight w:val="green"/>
              </w:rPr>
              <w:t>7</w:t>
            </w:r>
          </w:p>
        </w:tc>
        <w:tc>
          <w:tcPr>
            <w:tcW w:w="4332" w:type="pct"/>
          </w:tcPr>
          <w:p w14:paraId="10981E0C" w14:textId="77777777" w:rsidR="00631F3F" w:rsidRDefault="00631F3F" w:rsidP="00262425">
            <w:pPr>
              <w:spacing w:line="259" w:lineRule="auto"/>
              <w:jc w:val="both"/>
              <w:rPr>
                <w:rFonts w:cstheme="minorHAnsi"/>
                <w:sz w:val="20"/>
                <w:szCs w:val="20"/>
              </w:rPr>
            </w:pPr>
            <w:r w:rsidRPr="00CC57E6">
              <w:rPr>
                <w:rFonts w:cstheme="minorHAnsi"/>
                <w:sz w:val="20"/>
                <w:szCs w:val="20"/>
              </w:rPr>
              <w:t>To what extent has the project achieved and/or is expected to achieve their objectives in terms of stated targets?</w:t>
            </w:r>
          </w:p>
          <w:p w14:paraId="36C56F0D" w14:textId="77777777" w:rsidR="00631F3F" w:rsidRDefault="00631F3F" w:rsidP="00262425">
            <w:pPr>
              <w:spacing w:line="259" w:lineRule="auto"/>
              <w:jc w:val="both"/>
              <w:rPr>
                <w:rFonts w:cstheme="minorHAnsi"/>
                <w:sz w:val="20"/>
                <w:szCs w:val="20"/>
              </w:rPr>
            </w:pPr>
          </w:p>
          <w:p w14:paraId="4F422482" w14:textId="77777777" w:rsidR="00631F3F" w:rsidRDefault="00631F3F" w:rsidP="00262425">
            <w:pPr>
              <w:rPr>
                <w:rFonts w:cstheme="minorHAnsi"/>
                <w:sz w:val="20"/>
                <w:szCs w:val="20"/>
              </w:rPr>
            </w:pPr>
            <w:r>
              <w:rPr>
                <w:rFonts w:cstheme="minorHAnsi"/>
                <w:sz w:val="20"/>
                <w:szCs w:val="20"/>
              </w:rPr>
              <w:t>Sub-question: Are there any targets that are not likely to be achieved? Why?</w:t>
            </w:r>
          </w:p>
          <w:p w14:paraId="287D06CC" w14:textId="1038BB8A" w:rsidR="00631F3F" w:rsidRPr="004B2FCF" w:rsidRDefault="00631F3F" w:rsidP="00262425">
            <w:pPr>
              <w:spacing w:line="259" w:lineRule="auto"/>
              <w:jc w:val="both"/>
              <w:rPr>
                <w:rFonts w:cstheme="minorHAnsi"/>
                <w:sz w:val="20"/>
                <w:szCs w:val="20"/>
                <w:lang w:val="ka-GE"/>
              </w:rPr>
            </w:pPr>
            <w:r>
              <w:rPr>
                <w:rFonts w:cstheme="minorHAnsi"/>
                <w:sz w:val="20"/>
                <w:szCs w:val="20"/>
              </w:rPr>
              <w:t>What likely impact did the lock-down and subsequent measure have on the achievement of the targets?</w:t>
            </w:r>
          </w:p>
        </w:tc>
        <w:tc>
          <w:tcPr>
            <w:tcW w:w="480" w:type="pct"/>
          </w:tcPr>
          <w:p w14:paraId="5F7A899D" w14:textId="77777777" w:rsidR="00631F3F" w:rsidRPr="0094396B" w:rsidRDefault="00631F3F" w:rsidP="00262425">
            <w:pPr>
              <w:rPr>
                <w:rFonts w:cstheme="minorHAnsi"/>
                <w:sz w:val="20"/>
                <w:szCs w:val="20"/>
                <w:lang w:val="ka-GE"/>
              </w:rPr>
            </w:pPr>
          </w:p>
        </w:tc>
      </w:tr>
      <w:tr w:rsidR="00631F3F" w:rsidRPr="00DE192D" w14:paraId="4641F774" w14:textId="77777777" w:rsidTr="00C84F75">
        <w:tc>
          <w:tcPr>
            <w:tcW w:w="188" w:type="pct"/>
          </w:tcPr>
          <w:p w14:paraId="0416A782" w14:textId="77777777" w:rsidR="00631F3F" w:rsidRPr="00DE192D" w:rsidRDefault="00631F3F" w:rsidP="00262425">
            <w:pPr>
              <w:rPr>
                <w:rFonts w:cstheme="minorHAnsi"/>
                <w:sz w:val="20"/>
                <w:szCs w:val="20"/>
              </w:rPr>
            </w:pPr>
            <w:r>
              <w:rPr>
                <w:rFonts w:cstheme="minorHAnsi"/>
                <w:sz w:val="20"/>
                <w:szCs w:val="20"/>
              </w:rPr>
              <w:t>8</w:t>
            </w:r>
          </w:p>
        </w:tc>
        <w:tc>
          <w:tcPr>
            <w:tcW w:w="4332" w:type="pct"/>
          </w:tcPr>
          <w:p w14:paraId="7424C937" w14:textId="77777777" w:rsidR="00631F3F" w:rsidRDefault="00631F3F" w:rsidP="00262425">
            <w:pPr>
              <w:spacing w:line="259" w:lineRule="auto"/>
              <w:jc w:val="both"/>
              <w:rPr>
                <w:rFonts w:cstheme="minorHAnsi"/>
                <w:sz w:val="20"/>
                <w:szCs w:val="20"/>
              </w:rPr>
            </w:pPr>
            <w:r w:rsidRPr="00CC57E6">
              <w:rPr>
                <w:rFonts w:cstheme="minorHAnsi"/>
                <w:sz w:val="20"/>
                <w:szCs w:val="20"/>
              </w:rPr>
              <w:t xml:space="preserve">Has this been done through the planned outputs or new ones have been included? why and how effective have they been? </w:t>
            </w:r>
          </w:p>
          <w:p w14:paraId="42483C84" w14:textId="77777777" w:rsidR="00631F3F" w:rsidRDefault="00631F3F" w:rsidP="00262425">
            <w:pPr>
              <w:spacing w:line="259" w:lineRule="auto"/>
              <w:jc w:val="both"/>
              <w:rPr>
                <w:rFonts w:cstheme="minorHAnsi"/>
                <w:sz w:val="20"/>
                <w:szCs w:val="20"/>
              </w:rPr>
            </w:pPr>
          </w:p>
          <w:p w14:paraId="68465F67" w14:textId="77777777" w:rsidR="00631F3F" w:rsidRPr="00CD0C31" w:rsidRDefault="00631F3F" w:rsidP="00262425">
            <w:pPr>
              <w:rPr>
                <w:rFonts w:cstheme="minorHAnsi"/>
                <w:sz w:val="20"/>
                <w:szCs w:val="20"/>
              </w:rPr>
            </w:pPr>
            <w:r>
              <w:rPr>
                <w:rFonts w:cstheme="minorHAnsi"/>
                <w:sz w:val="20"/>
                <w:szCs w:val="20"/>
              </w:rPr>
              <w:t>Sub-question:</w:t>
            </w:r>
            <w:r w:rsidRPr="00CD0C31">
              <w:rPr>
                <w:rFonts w:cstheme="minorHAnsi"/>
                <w:sz w:val="20"/>
                <w:szCs w:val="20"/>
                <w:lang w:val="en-US"/>
              </w:rPr>
              <w:t xml:space="preserve"> Has the project been able to contribute to its RFW (outputs, targets and outcome indicators)</w:t>
            </w:r>
          </w:p>
          <w:p w14:paraId="6EC6EF3F" w14:textId="77777777" w:rsidR="00631F3F" w:rsidRPr="00CD0C31" w:rsidRDefault="00631F3F" w:rsidP="00262425">
            <w:pPr>
              <w:rPr>
                <w:rFonts w:cstheme="minorHAnsi"/>
                <w:sz w:val="20"/>
                <w:szCs w:val="20"/>
              </w:rPr>
            </w:pPr>
            <w:r w:rsidRPr="00CD0C31">
              <w:rPr>
                <w:rFonts w:cstheme="minorHAnsi"/>
                <w:sz w:val="20"/>
                <w:szCs w:val="20"/>
              </w:rPr>
              <w:t>How effective has the SYIB and Youth component been to NEET Youth and women? What instruments are used to measure this?  Did the GEA and Govt employment service Which relevant services do they provide to job seekers? Skills matching ?</w:t>
            </w:r>
          </w:p>
          <w:p w14:paraId="60D53540" w14:textId="77777777" w:rsidR="00631F3F" w:rsidRPr="00CC57E6" w:rsidRDefault="00631F3F" w:rsidP="00262425">
            <w:pPr>
              <w:spacing w:line="259" w:lineRule="auto"/>
              <w:jc w:val="both"/>
              <w:rPr>
                <w:rFonts w:cstheme="minorHAnsi"/>
                <w:sz w:val="20"/>
                <w:szCs w:val="20"/>
              </w:rPr>
            </w:pPr>
            <w:r w:rsidRPr="00CD0C31">
              <w:rPr>
                <w:rFonts w:cstheme="minorHAnsi"/>
                <w:sz w:val="20"/>
                <w:szCs w:val="20"/>
              </w:rPr>
              <w:t>Any tracking of # of new SMEs started by young entrepreneurs?</w:t>
            </w:r>
          </w:p>
        </w:tc>
        <w:tc>
          <w:tcPr>
            <w:tcW w:w="480" w:type="pct"/>
          </w:tcPr>
          <w:p w14:paraId="6E68D1B5" w14:textId="77777777" w:rsidR="00631F3F" w:rsidRPr="00DE192D" w:rsidRDefault="00631F3F" w:rsidP="00262425">
            <w:pPr>
              <w:rPr>
                <w:rFonts w:cstheme="minorHAnsi"/>
                <w:sz w:val="20"/>
                <w:szCs w:val="20"/>
              </w:rPr>
            </w:pPr>
          </w:p>
        </w:tc>
      </w:tr>
      <w:tr w:rsidR="00631F3F" w:rsidRPr="0099613C" w14:paraId="1D89AA50" w14:textId="77777777" w:rsidTr="00C84F75">
        <w:tc>
          <w:tcPr>
            <w:tcW w:w="188" w:type="pct"/>
          </w:tcPr>
          <w:p w14:paraId="6BBEE9CA" w14:textId="77777777" w:rsidR="00631F3F" w:rsidRPr="0099613C" w:rsidRDefault="00631F3F" w:rsidP="00262425">
            <w:pPr>
              <w:rPr>
                <w:rFonts w:cstheme="minorHAnsi"/>
                <w:i/>
                <w:iCs/>
                <w:sz w:val="20"/>
                <w:szCs w:val="20"/>
              </w:rPr>
            </w:pPr>
            <w:r w:rsidRPr="0099613C">
              <w:rPr>
                <w:rFonts w:cstheme="minorHAnsi"/>
                <w:i/>
                <w:iCs/>
                <w:sz w:val="20"/>
                <w:szCs w:val="20"/>
              </w:rPr>
              <w:t>9</w:t>
            </w:r>
          </w:p>
        </w:tc>
        <w:tc>
          <w:tcPr>
            <w:tcW w:w="4332" w:type="pct"/>
          </w:tcPr>
          <w:p w14:paraId="161BE39F" w14:textId="77777777" w:rsidR="00631F3F" w:rsidRDefault="00631F3F" w:rsidP="00262425">
            <w:pPr>
              <w:rPr>
                <w:rFonts w:cstheme="minorHAnsi"/>
                <w:i/>
                <w:iCs/>
                <w:sz w:val="20"/>
                <w:szCs w:val="20"/>
              </w:rPr>
            </w:pPr>
            <w:r w:rsidRPr="0099613C">
              <w:rPr>
                <w:rFonts w:cstheme="minorHAnsi"/>
                <w:i/>
                <w:iCs/>
                <w:sz w:val="20"/>
                <w:szCs w:val="20"/>
              </w:rPr>
              <w:t xml:space="preserve">Level of pre- and post-training support to participants – what is the success rate ? </w:t>
            </w:r>
          </w:p>
          <w:p w14:paraId="46F7FA57" w14:textId="77777777" w:rsidR="00631F3F" w:rsidRDefault="00631F3F" w:rsidP="00262425">
            <w:pPr>
              <w:rPr>
                <w:rFonts w:cstheme="minorHAnsi"/>
                <w:i/>
                <w:iCs/>
                <w:sz w:val="20"/>
                <w:szCs w:val="20"/>
              </w:rPr>
            </w:pPr>
          </w:p>
          <w:p w14:paraId="324BC28F" w14:textId="77777777" w:rsidR="00631F3F" w:rsidRPr="00CD0C31" w:rsidRDefault="00631F3F" w:rsidP="00262425">
            <w:pPr>
              <w:rPr>
                <w:rFonts w:cstheme="minorHAnsi"/>
                <w:sz w:val="20"/>
                <w:szCs w:val="20"/>
              </w:rPr>
            </w:pPr>
            <w:r>
              <w:rPr>
                <w:rFonts w:cstheme="minorHAnsi"/>
                <w:sz w:val="20"/>
                <w:szCs w:val="20"/>
              </w:rPr>
              <w:t>Sub-question:</w:t>
            </w:r>
            <w:r w:rsidRPr="00CD0C31">
              <w:rPr>
                <w:rFonts w:cstheme="minorHAnsi"/>
                <w:sz w:val="20"/>
                <w:szCs w:val="20"/>
              </w:rPr>
              <w:t xml:space="preserve"> What documentation exists on participants becoming self-employed or employed?</w:t>
            </w:r>
          </w:p>
          <w:p w14:paraId="1F73B175" w14:textId="77777777" w:rsidR="00631F3F" w:rsidRPr="00CD0C31" w:rsidRDefault="00631F3F" w:rsidP="00262425">
            <w:pPr>
              <w:rPr>
                <w:rFonts w:cstheme="minorHAnsi"/>
                <w:sz w:val="20"/>
                <w:szCs w:val="20"/>
              </w:rPr>
            </w:pPr>
            <w:r w:rsidRPr="00CD0C31">
              <w:rPr>
                <w:rFonts w:cstheme="minorHAnsi"/>
                <w:sz w:val="20"/>
                <w:szCs w:val="20"/>
              </w:rPr>
              <w:t>What skills are imparted ?</w:t>
            </w:r>
          </w:p>
        </w:tc>
        <w:tc>
          <w:tcPr>
            <w:tcW w:w="480" w:type="pct"/>
          </w:tcPr>
          <w:p w14:paraId="346B9040" w14:textId="77777777" w:rsidR="00631F3F" w:rsidRPr="0099613C" w:rsidRDefault="00631F3F" w:rsidP="00262425">
            <w:pPr>
              <w:rPr>
                <w:rFonts w:cstheme="minorHAnsi"/>
                <w:i/>
                <w:iCs/>
                <w:sz w:val="20"/>
                <w:szCs w:val="20"/>
              </w:rPr>
            </w:pPr>
          </w:p>
        </w:tc>
      </w:tr>
      <w:tr w:rsidR="00631F3F" w:rsidRPr="00DE192D" w14:paraId="60B5C4BE" w14:textId="77777777" w:rsidTr="00C84F75">
        <w:tc>
          <w:tcPr>
            <w:tcW w:w="188" w:type="pct"/>
          </w:tcPr>
          <w:p w14:paraId="45578858" w14:textId="77777777" w:rsidR="00631F3F" w:rsidRPr="00DE192D" w:rsidRDefault="00631F3F" w:rsidP="00262425">
            <w:pPr>
              <w:rPr>
                <w:rFonts w:cstheme="minorHAnsi"/>
                <w:sz w:val="20"/>
                <w:szCs w:val="20"/>
              </w:rPr>
            </w:pPr>
            <w:r w:rsidRPr="004B2FCF">
              <w:rPr>
                <w:rFonts w:cstheme="minorHAnsi"/>
                <w:sz w:val="20"/>
                <w:szCs w:val="20"/>
                <w:highlight w:val="green"/>
              </w:rPr>
              <w:t>10</w:t>
            </w:r>
          </w:p>
        </w:tc>
        <w:tc>
          <w:tcPr>
            <w:tcW w:w="4332" w:type="pct"/>
          </w:tcPr>
          <w:p w14:paraId="4A16642C" w14:textId="77777777" w:rsidR="00631F3F" w:rsidRDefault="00631F3F" w:rsidP="00262425">
            <w:pPr>
              <w:rPr>
                <w:rFonts w:cstheme="minorHAnsi"/>
                <w:sz w:val="20"/>
                <w:szCs w:val="20"/>
              </w:rPr>
            </w:pPr>
            <w:r w:rsidRPr="00CC57E6">
              <w:rPr>
                <w:rFonts w:cstheme="minorHAnsi"/>
                <w:sz w:val="20"/>
                <w:szCs w:val="20"/>
              </w:rPr>
              <w:t>To what extent has the project contributed (or not) to the identified SDGs and related targets?</w:t>
            </w:r>
          </w:p>
          <w:p w14:paraId="7AE327BD" w14:textId="77777777" w:rsidR="00631F3F" w:rsidRPr="00DE192D" w:rsidRDefault="00631F3F" w:rsidP="00262425">
            <w:pPr>
              <w:rPr>
                <w:rFonts w:cstheme="minorHAnsi"/>
                <w:sz w:val="20"/>
                <w:szCs w:val="20"/>
              </w:rPr>
            </w:pPr>
            <w:r>
              <w:rPr>
                <w:rFonts w:cstheme="minorHAnsi"/>
                <w:sz w:val="20"/>
                <w:szCs w:val="20"/>
              </w:rPr>
              <w:t>Sub-question: Are project indicators relevant to the indicators included in the SDG Matrix by the GoG.</w:t>
            </w:r>
          </w:p>
        </w:tc>
        <w:tc>
          <w:tcPr>
            <w:tcW w:w="480" w:type="pct"/>
          </w:tcPr>
          <w:p w14:paraId="77786489" w14:textId="77777777" w:rsidR="00631F3F" w:rsidRPr="006160BF" w:rsidRDefault="00631F3F" w:rsidP="00262425">
            <w:pPr>
              <w:rPr>
                <w:rFonts w:cstheme="minorHAnsi"/>
                <w:sz w:val="20"/>
                <w:szCs w:val="20"/>
                <w:lang w:val="ka-GE"/>
              </w:rPr>
            </w:pPr>
          </w:p>
        </w:tc>
      </w:tr>
      <w:tr w:rsidR="00631F3F" w:rsidRPr="008A68ED" w14:paraId="107597E0" w14:textId="77777777" w:rsidTr="00C84F75">
        <w:tc>
          <w:tcPr>
            <w:tcW w:w="188" w:type="pct"/>
          </w:tcPr>
          <w:p w14:paraId="3849994C" w14:textId="77777777" w:rsidR="00631F3F" w:rsidRPr="00CC57E6" w:rsidRDefault="00631F3F" w:rsidP="00262425">
            <w:pPr>
              <w:rPr>
                <w:rFonts w:cstheme="minorHAnsi"/>
                <w:sz w:val="20"/>
                <w:szCs w:val="20"/>
              </w:rPr>
            </w:pPr>
            <w:r w:rsidRPr="00CC57E6">
              <w:rPr>
                <w:rFonts w:cstheme="minorHAnsi"/>
                <w:sz w:val="20"/>
                <w:szCs w:val="20"/>
              </w:rPr>
              <w:t>1</w:t>
            </w:r>
            <w:r>
              <w:rPr>
                <w:rFonts w:cstheme="minorHAnsi"/>
                <w:sz w:val="20"/>
                <w:szCs w:val="20"/>
              </w:rPr>
              <w:t>1</w:t>
            </w:r>
          </w:p>
        </w:tc>
        <w:tc>
          <w:tcPr>
            <w:tcW w:w="4332" w:type="pct"/>
          </w:tcPr>
          <w:p w14:paraId="7A8ABE24" w14:textId="77777777" w:rsidR="00631F3F" w:rsidRPr="00CC57E6" w:rsidRDefault="00631F3F" w:rsidP="00262425">
            <w:pPr>
              <w:rPr>
                <w:rFonts w:cstheme="minorHAnsi"/>
                <w:sz w:val="20"/>
                <w:szCs w:val="20"/>
              </w:rPr>
            </w:pPr>
            <w:r w:rsidRPr="00CC57E6">
              <w:rPr>
                <w:rFonts w:cstheme="minorHAnsi"/>
                <w:sz w:val="20"/>
                <w:szCs w:val="20"/>
              </w:rPr>
              <w:t>To what extent have results been monitored and reported in terms of their contribution to specific SDGs and targets (explicitly or implicitly)?</w:t>
            </w:r>
          </w:p>
        </w:tc>
        <w:tc>
          <w:tcPr>
            <w:tcW w:w="480" w:type="pct"/>
          </w:tcPr>
          <w:p w14:paraId="37AD5A7F" w14:textId="77777777" w:rsidR="00631F3F" w:rsidRPr="008A68ED" w:rsidRDefault="00631F3F" w:rsidP="00262425">
            <w:pPr>
              <w:rPr>
                <w:rFonts w:cstheme="minorHAnsi"/>
                <w:sz w:val="20"/>
                <w:szCs w:val="20"/>
              </w:rPr>
            </w:pPr>
          </w:p>
        </w:tc>
      </w:tr>
      <w:tr w:rsidR="00631F3F" w:rsidRPr="00CC57E6" w14:paraId="41315EB2" w14:textId="77777777" w:rsidTr="00C84F75">
        <w:tc>
          <w:tcPr>
            <w:tcW w:w="188" w:type="pct"/>
          </w:tcPr>
          <w:p w14:paraId="0A5028C5" w14:textId="77777777" w:rsidR="00631F3F" w:rsidRPr="00DE192D" w:rsidRDefault="00631F3F" w:rsidP="00262425">
            <w:pPr>
              <w:rPr>
                <w:rFonts w:cstheme="minorHAnsi"/>
                <w:sz w:val="20"/>
                <w:szCs w:val="20"/>
              </w:rPr>
            </w:pPr>
            <w:r>
              <w:rPr>
                <w:rFonts w:cstheme="minorHAnsi"/>
                <w:sz w:val="20"/>
                <w:szCs w:val="20"/>
              </w:rPr>
              <w:t>12</w:t>
            </w:r>
          </w:p>
        </w:tc>
        <w:tc>
          <w:tcPr>
            <w:tcW w:w="4332" w:type="pct"/>
          </w:tcPr>
          <w:p w14:paraId="4038D07A" w14:textId="77777777" w:rsidR="00631F3F" w:rsidRPr="00CC57E6" w:rsidRDefault="00631F3F" w:rsidP="00262425">
            <w:pPr>
              <w:spacing w:line="259" w:lineRule="auto"/>
              <w:jc w:val="both"/>
              <w:rPr>
                <w:rFonts w:cstheme="minorHAnsi"/>
                <w:sz w:val="20"/>
                <w:szCs w:val="20"/>
              </w:rPr>
            </w:pPr>
            <w:r w:rsidRPr="00CC57E6">
              <w:rPr>
                <w:rFonts w:cstheme="minorHAnsi"/>
                <w:sz w:val="20"/>
                <w:szCs w:val="20"/>
              </w:rPr>
              <w:t>Within its overall objectives and strategies, what specific measures were taken by the project to address cross-cutting issues relating to:</w:t>
            </w:r>
          </w:p>
          <w:p w14:paraId="5EA2BA06" w14:textId="77777777" w:rsidR="00631F3F" w:rsidRPr="00CC57E6" w:rsidRDefault="00631F3F" w:rsidP="00262425">
            <w:pPr>
              <w:ind w:hanging="11"/>
              <w:jc w:val="both"/>
              <w:rPr>
                <w:rFonts w:cstheme="minorHAnsi"/>
                <w:sz w:val="20"/>
                <w:szCs w:val="20"/>
              </w:rPr>
            </w:pPr>
            <w:r w:rsidRPr="00CC57E6">
              <w:rPr>
                <w:rFonts w:cstheme="minorHAnsi"/>
                <w:sz w:val="20"/>
                <w:szCs w:val="20"/>
              </w:rPr>
              <w:t>i. Gender equality and non-discrimination?</w:t>
            </w:r>
          </w:p>
          <w:p w14:paraId="23C772FD" w14:textId="77777777" w:rsidR="00631F3F" w:rsidRPr="004C4135" w:rsidRDefault="00631F3F" w:rsidP="00262425">
            <w:pPr>
              <w:ind w:hanging="11"/>
              <w:jc w:val="both"/>
              <w:rPr>
                <w:rFonts w:cstheme="minorHAnsi"/>
                <w:sz w:val="20"/>
                <w:szCs w:val="20"/>
                <w:lang w:val="fr-FR"/>
              </w:rPr>
            </w:pPr>
            <w:r w:rsidRPr="004C4135">
              <w:rPr>
                <w:rFonts w:cstheme="minorHAnsi"/>
                <w:sz w:val="20"/>
                <w:szCs w:val="20"/>
                <w:lang w:val="fr-FR"/>
              </w:rPr>
              <w:t xml:space="preserve">ii. International labour standards? </w:t>
            </w:r>
          </w:p>
          <w:p w14:paraId="35932296" w14:textId="77777777" w:rsidR="00631F3F" w:rsidRDefault="00631F3F" w:rsidP="00262425">
            <w:pPr>
              <w:ind w:hanging="11"/>
              <w:jc w:val="both"/>
              <w:rPr>
                <w:rFonts w:cstheme="minorHAnsi"/>
                <w:sz w:val="20"/>
                <w:szCs w:val="20"/>
                <w:lang w:val="fr-FR"/>
              </w:rPr>
            </w:pPr>
            <w:r w:rsidRPr="004C4135">
              <w:rPr>
                <w:rFonts w:cstheme="minorHAnsi"/>
                <w:sz w:val="20"/>
                <w:szCs w:val="20"/>
                <w:lang w:val="fr-FR"/>
              </w:rPr>
              <w:t xml:space="preserve">iii. Social dialogue? </w:t>
            </w:r>
          </w:p>
          <w:p w14:paraId="68A2A3B0" w14:textId="77777777" w:rsidR="00631F3F" w:rsidRDefault="00631F3F" w:rsidP="00262425">
            <w:pPr>
              <w:ind w:hanging="11"/>
              <w:jc w:val="both"/>
              <w:rPr>
                <w:rFonts w:cstheme="minorHAnsi"/>
                <w:sz w:val="20"/>
                <w:szCs w:val="20"/>
                <w:lang w:val="fr-FR"/>
              </w:rPr>
            </w:pPr>
          </w:p>
          <w:p w14:paraId="426E96EA" w14:textId="77777777" w:rsidR="00631F3F" w:rsidRDefault="00631F3F" w:rsidP="00262425">
            <w:pPr>
              <w:ind w:hanging="11"/>
              <w:jc w:val="both"/>
              <w:rPr>
                <w:rFonts w:cstheme="minorHAnsi"/>
                <w:sz w:val="20"/>
                <w:szCs w:val="20"/>
              </w:rPr>
            </w:pPr>
            <w:r>
              <w:rPr>
                <w:rFonts w:cstheme="minorHAnsi"/>
                <w:sz w:val="20"/>
                <w:szCs w:val="20"/>
              </w:rPr>
              <w:t>Sub-question: Are project indicators relevant to the indicators included in the SDG Matrix by the GoG.</w:t>
            </w:r>
          </w:p>
          <w:p w14:paraId="27A07224" w14:textId="77777777" w:rsidR="00631F3F" w:rsidRPr="00CD0DA7" w:rsidRDefault="00631F3F" w:rsidP="00262425">
            <w:pPr>
              <w:ind w:hanging="11"/>
              <w:jc w:val="both"/>
              <w:rPr>
                <w:rFonts w:cstheme="minorHAnsi"/>
                <w:sz w:val="20"/>
                <w:szCs w:val="20"/>
                <w:lang w:val="en-US"/>
              </w:rPr>
            </w:pPr>
            <w:r w:rsidRPr="00CD0C31">
              <w:rPr>
                <w:rFonts w:cstheme="minorHAnsi"/>
                <w:sz w:val="20"/>
                <w:szCs w:val="20"/>
                <w:lang w:val="en-US"/>
              </w:rPr>
              <w:t>Has the project been able to contribute to its RFW (outputs, targets and outcome indicators) - specifically to address the i ,ii, iii issues ?</w:t>
            </w:r>
          </w:p>
        </w:tc>
        <w:tc>
          <w:tcPr>
            <w:tcW w:w="480" w:type="pct"/>
          </w:tcPr>
          <w:p w14:paraId="51478E77" w14:textId="77777777" w:rsidR="00631F3F" w:rsidRPr="00CC57E6" w:rsidRDefault="00631F3F" w:rsidP="00262425">
            <w:pPr>
              <w:rPr>
                <w:rFonts w:cstheme="minorHAnsi"/>
                <w:sz w:val="20"/>
                <w:szCs w:val="20"/>
                <w:lang w:val="en-US"/>
              </w:rPr>
            </w:pPr>
          </w:p>
        </w:tc>
      </w:tr>
      <w:tr w:rsidR="00631F3F" w:rsidRPr="004C4135" w14:paraId="3DAB639A" w14:textId="77777777" w:rsidTr="00C84F75">
        <w:tc>
          <w:tcPr>
            <w:tcW w:w="188" w:type="pct"/>
          </w:tcPr>
          <w:p w14:paraId="1E0AA8FC" w14:textId="77777777" w:rsidR="00631F3F" w:rsidRDefault="00631F3F" w:rsidP="00262425">
            <w:pPr>
              <w:rPr>
                <w:rFonts w:cstheme="minorHAnsi"/>
                <w:sz w:val="20"/>
                <w:szCs w:val="20"/>
              </w:rPr>
            </w:pPr>
            <w:r w:rsidRPr="004B2FCF">
              <w:rPr>
                <w:rFonts w:cstheme="minorHAnsi"/>
                <w:sz w:val="20"/>
                <w:szCs w:val="20"/>
                <w:highlight w:val="green"/>
              </w:rPr>
              <w:t>13</w:t>
            </w:r>
          </w:p>
        </w:tc>
        <w:tc>
          <w:tcPr>
            <w:tcW w:w="4332" w:type="pct"/>
          </w:tcPr>
          <w:p w14:paraId="1A01889E" w14:textId="77777777" w:rsidR="00631F3F" w:rsidRDefault="00631F3F" w:rsidP="00262425">
            <w:pPr>
              <w:rPr>
                <w:rFonts w:cstheme="minorHAnsi"/>
                <w:sz w:val="20"/>
                <w:szCs w:val="20"/>
              </w:rPr>
            </w:pPr>
            <w:r w:rsidRPr="004C4135">
              <w:rPr>
                <w:rFonts w:cstheme="minorHAnsi"/>
                <w:sz w:val="20"/>
                <w:szCs w:val="20"/>
              </w:rPr>
              <w:t>Have women and men benefited equally from the project activities?</w:t>
            </w:r>
          </w:p>
          <w:p w14:paraId="238B80AC" w14:textId="77777777" w:rsidR="00631F3F" w:rsidRPr="00CD0C31" w:rsidRDefault="00631F3F" w:rsidP="00262425">
            <w:pPr>
              <w:rPr>
                <w:rFonts w:cstheme="minorHAnsi"/>
                <w:sz w:val="20"/>
                <w:szCs w:val="20"/>
              </w:rPr>
            </w:pPr>
            <w:r>
              <w:rPr>
                <w:rFonts w:cstheme="minorHAnsi"/>
                <w:sz w:val="20"/>
                <w:szCs w:val="20"/>
              </w:rPr>
              <w:t xml:space="preserve">Sub-question: </w:t>
            </w:r>
            <w:r w:rsidRPr="00CD0C31">
              <w:rPr>
                <w:rFonts w:cstheme="minorHAnsi"/>
                <w:sz w:val="20"/>
                <w:szCs w:val="20"/>
              </w:rPr>
              <w:t>Review to which extent outputs 1.2, 1.3, 2.1 (SIYB) have integrated GE? What have been the results of the interventions, and are they addressing needs of both sexes adequately? Were any analyses /baselines done to ensure this?</w:t>
            </w:r>
          </w:p>
          <w:p w14:paraId="39D41BD4" w14:textId="77777777" w:rsidR="00631F3F" w:rsidRPr="004C4135" w:rsidRDefault="00631F3F" w:rsidP="00262425">
            <w:pPr>
              <w:rPr>
                <w:rFonts w:cstheme="minorHAnsi"/>
                <w:sz w:val="20"/>
                <w:szCs w:val="20"/>
              </w:rPr>
            </w:pPr>
            <w:r w:rsidRPr="00CD0C31">
              <w:rPr>
                <w:rFonts w:cstheme="minorHAnsi"/>
                <w:sz w:val="20"/>
                <w:szCs w:val="20"/>
              </w:rPr>
              <w:t>Any results of Gender Audit training?</w:t>
            </w:r>
          </w:p>
        </w:tc>
        <w:tc>
          <w:tcPr>
            <w:tcW w:w="480" w:type="pct"/>
          </w:tcPr>
          <w:p w14:paraId="193C6996" w14:textId="77777777" w:rsidR="00631F3F" w:rsidRPr="006160BF" w:rsidRDefault="00631F3F" w:rsidP="00262425">
            <w:pPr>
              <w:rPr>
                <w:rFonts w:cstheme="minorHAnsi"/>
                <w:sz w:val="20"/>
                <w:szCs w:val="20"/>
                <w:lang w:val="ka-GE"/>
              </w:rPr>
            </w:pPr>
            <w:r>
              <w:rPr>
                <w:rFonts w:cstheme="minorHAnsi"/>
                <w:sz w:val="20"/>
                <w:szCs w:val="20"/>
                <w:lang w:val="ka-GE"/>
              </w:rPr>
              <w:t xml:space="preserve"> </w:t>
            </w:r>
          </w:p>
        </w:tc>
      </w:tr>
      <w:tr w:rsidR="00631F3F" w:rsidRPr="00DE192D" w14:paraId="421276F4" w14:textId="77777777" w:rsidTr="00C84F75">
        <w:tc>
          <w:tcPr>
            <w:tcW w:w="188" w:type="pct"/>
          </w:tcPr>
          <w:p w14:paraId="7318E90D" w14:textId="77777777" w:rsidR="00631F3F" w:rsidRPr="00E13032" w:rsidRDefault="00631F3F" w:rsidP="00262425">
            <w:pPr>
              <w:rPr>
                <w:rFonts w:cstheme="minorHAnsi"/>
                <w:sz w:val="20"/>
                <w:szCs w:val="20"/>
                <w:highlight w:val="yellow"/>
              </w:rPr>
            </w:pPr>
            <w:r w:rsidRPr="00E13032">
              <w:rPr>
                <w:rFonts w:cstheme="minorHAnsi"/>
                <w:sz w:val="20"/>
                <w:szCs w:val="20"/>
                <w:highlight w:val="yellow"/>
              </w:rPr>
              <w:lastRenderedPageBreak/>
              <w:t>13a</w:t>
            </w:r>
          </w:p>
        </w:tc>
        <w:tc>
          <w:tcPr>
            <w:tcW w:w="4332" w:type="pct"/>
          </w:tcPr>
          <w:p w14:paraId="1DB19D52" w14:textId="77777777" w:rsidR="00631F3F" w:rsidRPr="00E13032" w:rsidRDefault="00631F3F" w:rsidP="00262425">
            <w:pPr>
              <w:rPr>
                <w:rFonts w:cstheme="minorHAnsi"/>
                <w:sz w:val="20"/>
                <w:szCs w:val="20"/>
                <w:highlight w:val="yellow"/>
              </w:rPr>
            </w:pPr>
            <w:r w:rsidRPr="00E13032">
              <w:rPr>
                <w:sz w:val="20"/>
                <w:szCs w:val="20"/>
                <w:highlight w:val="yellow"/>
              </w:rPr>
              <w:t>What effects (expected/unexpected) are the interventions likely to have on power relations between women and men, and on women’s empowerment?</w:t>
            </w:r>
          </w:p>
        </w:tc>
        <w:tc>
          <w:tcPr>
            <w:tcW w:w="480" w:type="pct"/>
          </w:tcPr>
          <w:p w14:paraId="41ED2788" w14:textId="77777777" w:rsidR="00631F3F" w:rsidRPr="00DE192D" w:rsidRDefault="00631F3F" w:rsidP="00262425">
            <w:pPr>
              <w:rPr>
                <w:rFonts w:cstheme="minorHAnsi"/>
                <w:sz w:val="20"/>
                <w:szCs w:val="20"/>
              </w:rPr>
            </w:pPr>
          </w:p>
        </w:tc>
      </w:tr>
      <w:tr w:rsidR="00631F3F" w:rsidRPr="00DE192D" w14:paraId="1C8096D8" w14:textId="77777777" w:rsidTr="00C84F75">
        <w:tc>
          <w:tcPr>
            <w:tcW w:w="188" w:type="pct"/>
          </w:tcPr>
          <w:p w14:paraId="596A53B8" w14:textId="77777777" w:rsidR="00631F3F" w:rsidRPr="00DE192D" w:rsidRDefault="00631F3F" w:rsidP="00262425">
            <w:pPr>
              <w:rPr>
                <w:rFonts w:cstheme="minorHAnsi"/>
                <w:sz w:val="20"/>
                <w:szCs w:val="20"/>
              </w:rPr>
            </w:pPr>
            <w:r>
              <w:rPr>
                <w:rFonts w:cstheme="minorHAnsi"/>
                <w:sz w:val="20"/>
                <w:szCs w:val="20"/>
              </w:rPr>
              <w:t>14</w:t>
            </w:r>
          </w:p>
        </w:tc>
        <w:tc>
          <w:tcPr>
            <w:tcW w:w="4332" w:type="pct"/>
          </w:tcPr>
          <w:p w14:paraId="5F1A94F4" w14:textId="77777777" w:rsidR="00631F3F" w:rsidRDefault="00631F3F" w:rsidP="00262425">
            <w:pPr>
              <w:rPr>
                <w:rFonts w:cstheme="minorHAnsi"/>
                <w:sz w:val="20"/>
                <w:szCs w:val="20"/>
              </w:rPr>
            </w:pPr>
            <w:r w:rsidRPr="004C4135">
              <w:rPr>
                <w:rFonts w:cstheme="minorHAnsi"/>
                <w:sz w:val="20"/>
                <w:szCs w:val="20"/>
              </w:rPr>
              <w:t xml:space="preserve">What, if any, unintended results of the project have been identified or perceived? </w:t>
            </w:r>
          </w:p>
          <w:p w14:paraId="19D1500D" w14:textId="77777777" w:rsidR="00631F3F" w:rsidRDefault="00631F3F" w:rsidP="00262425">
            <w:pPr>
              <w:rPr>
                <w:rFonts w:cstheme="minorHAnsi"/>
                <w:sz w:val="20"/>
                <w:szCs w:val="20"/>
              </w:rPr>
            </w:pPr>
          </w:p>
          <w:p w14:paraId="0DF8BC6C" w14:textId="77777777" w:rsidR="00631F3F" w:rsidRPr="004C4135" w:rsidRDefault="00631F3F" w:rsidP="00262425">
            <w:pPr>
              <w:rPr>
                <w:rFonts w:cstheme="minorHAnsi"/>
                <w:sz w:val="20"/>
                <w:szCs w:val="20"/>
              </w:rPr>
            </w:pPr>
            <w:r>
              <w:rPr>
                <w:rFonts w:cstheme="minorHAnsi"/>
                <w:sz w:val="20"/>
                <w:szCs w:val="20"/>
              </w:rPr>
              <w:t xml:space="preserve">Sub-question: </w:t>
            </w:r>
            <w:r w:rsidRPr="004C4135">
              <w:rPr>
                <w:rFonts w:cstheme="minorHAnsi"/>
                <w:i/>
                <w:iCs/>
                <w:sz w:val="20"/>
                <w:szCs w:val="20"/>
              </w:rPr>
              <w:t>Unintended positive or negative results? As seen by key project stakeholders/partners ?</w:t>
            </w:r>
          </w:p>
        </w:tc>
        <w:tc>
          <w:tcPr>
            <w:tcW w:w="480" w:type="pct"/>
          </w:tcPr>
          <w:p w14:paraId="1A612978" w14:textId="77777777" w:rsidR="00631F3F" w:rsidRPr="00DE192D" w:rsidRDefault="00631F3F" w:rsidP="00262425">
            <w:pPr>
              <w:rPr>
                <w:rFonts w:cstheme="minorHAnsi"/>
                <w:sz w:val="20"/>
                <w:szCs w:val="20"/>
              </w:rPr>
            </w:pPr>
          </w:p>
        </w:tc>
      </w:tr>
      <w:tr w:rsidR="00631F3F" w:rsidRPr="00DE192D" w14:paraId="515F900C" w14:textId="77777777" w:rsidTr="00C84F75">
        <w:tc>
          <w:tcPr>
            <w:tcW w:w="188" w:type="pct"/>
          </w:tcPr>
          <w:p w14:paraId="0C27A36E" w14:textId="77777777" w:rsidR="00631F3F" w:rsidRDefault="00631F3F" w:rsidP="00262425">
            <w:pPr>
              <w:rPr>
                <w:rFonts w:cstheme="minorHAnsi"/>
                <w:sz w:val="20"/>
                <w:szCs w:val="20"/>
              </w:rPr>
            </w:pPr>
            <w:r>
              <w:rPr>
                <w:rFonts w:cstheme="minorHAnsi"/>
                <w:sz w:val="20"/>
                <w:szCs w:val="20"/>
              </w:rPr>
              <w:t xml:space="preserve">14a </w:t>
            </w:r>
          </w:p>
        </w:tc>
        <w:tc>
          <w:tcPr>
            <w:tcW w:w="4332" w:type="pct"/>
          </w:tcPr>
          <w:p w14:paraId="67B566F6" w14:textId="77777777" w:rsidR="00631F3F" w:rsidRPr="00231C5D" w:rsidRDefault="00631F3F" w:rsidP="00262425">
            <w:pPr>
              <w:rPr>
                <w:sz w:val="20"/>
                <w:szCs w:val="20"/>
                <w:highlight w:val="yellow"/>
              </w:rPr>
            </w:pPr>
            <w:r w:rsidRPr="00FD1A02">
              <w:rPr>
                <w:sz w:val="20"/>
                <w:szCs w:val="20"/>
                <w:highlight w:val="yellow"/>
              </w:rPr>
              <w:t>Were the project’s political and implementing partners (ILO’s constituents and others) aware of ILO’s and the project’s gender-related objectives? Were they sensitized and trained on gender issues</w:t>
            </w:r>
            <w:r>
              <w:rPr>
                <w:sz w:val="20"/>
                <w:szCs w:val="20"/>
                <w:highlight w:val="yellow"/>
              </w:rPr>
              <w:t xml:space="preserve"> and non-discrimination</w:t>
            </w:r>
            <w:r w:rsidRPr="00FD1A02">
              <w:rPr>
                <w:sz w:val="20"/>
                <w:szCs w:val="20"/>
                <w:highlight w:val="yellow"/>
              </w:rPr>
              <w:t>?</w:t>
            </w:r>
            <w:r>
              <w:rPr>
                <w:sz w:val="20"/>
                <w:szCs w:val="20"/>
                <w:highlight w:val="yellow"/>
              </w:rPr>
              <w:t xml:space="preserve"> </w:t>
            </w:r>
            <w:r w:rsidRPr="00142D98">
              <w:rPr>
                <w:color w:val="FF0000"/>
                <w:sz w:val="20"/>
                <w:szCs w:val="20"/>
                <w:highlight w:val="yellow"/>
              </w:rPr>
              <w:t xml:space="preserve">An </w:t>
            </w:r>
            <w:r>
              <w:rPr>
                <w:color w:val="FF0000"/>
                <w:sz w:val="20"/>
                <w:szCs w:val="20"/>
                <w:highlight w:val="yellow"/>
              </w:rPr>
              <w:t>on</w:t>
            </w:r>
            <w:r w:rsidRPr="00142D98">
              <w:rPr>
                <w:color w:val="FF0000"/>
                <w:sz w:val="20"/>
                <w:szCs w:val="20"/>
                <w:highlight w:val="yellow"/>
              </w:rPr>
              <w:t xml:space="preserve"> inclusion of vulnerable groups</w:t>
            </w:r>
            <w:r>
              <w:rPr>
                <w:color w:val="FF0000"/>
                <w:sz w:val="20"/>
                <w:szCs w:val="20"/>
                <w:highlight w:val="yellow"/>
              </w:rPr>
              <w:t>?</w:t>
            </w:r>
          </w:p>
        </w:tc>
        <w:tc>
          <w:tcPr>
            <w:tcW w:w="480" w:type="pct"/>
          </w:tcPr>
          <w:p w14:paraId="353BC774" w14:textId="77777777" w:rsidR="00631F3F" w:rsidRPr="00DE192D" w:rsidRDefault="00631F3F" w:rsidP="00262425">
            <w:pPr>
              <w:rPr>
                <w:rFonts w:cstheme="minorHAnsi"/>
                <w:sz w:val="20"/>
                <w:szCs w:val="20"/>
              </w:rPr>
            </w:pPr>
          </w:p>
        </w:tc>
      </w:tr>
      <w:tr w:rsidR="00631F3F" w:rsidRPr="00DE192D" w14:paraId="05864A58" w14:textId="77777777" w:rsidTr="00C84F75">
        <w:tc>
          <w:tcPr>
            <w:tcW w:w="188" w:type="pct"/>
          </w:tcPr>
          <w:p w14:paraId="5A25ED35" w14:textId="77777777" w:rsidR="00631F3F" w:rsidRDefault="00631F3F" w:rsidP="00262425">
            <w:pPr>
              <w:rPr>
                <w:rFonts w:cstheme="minorHAnsi"/>
                <w:sz w:val="20"/>
                <w:szCs w:val="20"/>
              </w:rPr>
            </w:pPr>
            <w:r>
              <w:rPr>
                <w:rFonts w:cstheme="minorHAnsi"/>
                <w:sz w:val="20"/>
                <w:szCs w:val="20"/>
              </w:rPr>
              <w:t>15</w:t>
            </w:r>
          </w:p>
        </w:tc>
        <w:tc>
          <w:tcPr>
            <w:tcW w:w="4332" w:type="pct"/>
          </w:tcPr>
          <w:p w14:paraId="7C09E3B7" w14:textId="77777777" w:rsidR="00631F3F" w:rsidRPr="00DE192D" w:rsidRDefault="00631F3F" w:rsidP="00262425">
            <w:pPr>
              <w:rPr>
                <w:rFonts w:cstheme="minorHAnsi"/>
                <w:sz w:val="20"/>
                <w:szCs w:val="20"/>
              </w:rPr>
            </w:pPr>
            <w:r w:rsidRPr="004C4135">
              <w:rPr>
                <w:rFonts w:cstheme="minorHAnsi"/>
                <w:sz w:val="20"/>
                <w:szCs w:val="20"/>
              </w:rPr>
              <w:t xml:space="preserve">Which have been the main contributing and challenging factors towards project’s success in attaining its targets? </w:t>
            </w:r>
          </w:p>
        </w:tc>
        <w:tc>
          <w:tcPr>
            <w:tcW w:w="480" w:type="pct"/>
          </w:tcPr>
          <w:p w14:paraId="2271DF0A" w14:textId="77777777" w:rsidR="00631F3F" w:rsidRPr="00DE192D" w:rsidRDefault="00631F3F" w:rsidP="00262425">
            <w:pPr>
              <w:rPr>
                <w:rFonts w:cstheme="minorHAnsi"/>
                <w:sz w:val="20"/>
                <w:szCs w:val="20"/>
              </w:rPr>
            </w:pPr>
          </w:p>
        </w:tc>
      </w:tr>
      <w:tr w:rsidR="00631F3F" w:rsidRPr="00DE192D" w14:paraId="11CEE557" w14:textId="77777777" w:rsidTr="00C84F75">
        <w:tc>
          <w:tcPr>
            <w:tcW w:w="188" w:type="pct"/>
          </w:tcPr>
          <w:p w14:paraId="0BDEBEEE" w14:textId="77777777" w:rsidR="00631F3F" w:rsidRPr="00DE192D" w:rsidRDefault="00631F3F" w:rsidP="00262425">
            <w:pPr>
              <w:rPr>
                <w:rFonts w:cstheme="minorHAnsi"/>
                <w:sz w:val="20"/>
                <w:szCs w:val="20"/>
              </w:rPr>
            </w:pPr>
            <w:r>
              <w:rPr>
                <w:rFonts w:cstheme="minorHAnsi"/>
                <w:sz w:val="20"/>
                <w:szCs w:val="20"/>
              </w:rPr>
              <w:t>16</w:t>
            </w:r>
          </w:p>
        </w:tc>
        <w:tc>
          <w:tcPr>
            <w:tcW w:w="4332" w:type="pct"/>
          </w:tcPr>
          <w:p w14:paraId="7B4F6355" w14:textId="77777777" w:rsidR="00631F3F" w:rsidRPr="0099613C" w:rsidRDefault="00631F3F" w:rsidP="00262425">
            <w:pPr>
              <w:rPr>
                <w:rFonts w:cstheme="minorHAnsi"/>
                <w:i/>
                <w:iCs/>
                <w:sz w:val="20"/>
                <w:szCs w:val="20"/>
              </w:rPr>
            </w:pPr>
            <w:r>
              <w:rPr>
                <w:rFonts w:cstheme="minorHAnsi"/>
                <w:i/>
                <w:iCs/>
                <w:sz w:val="20"/>
                <w:szCs w:val="20"/>
              </w:rPr>
              <w:t>What are the m</w:t>
            </w:r>
            <w:r w:rsidRPr="0099613C">
              <w:rPr>
                <w:rFonts w:cstheme="minorHAnsi"/>
                <w:i/>
                <w:iCs/>
                <w:sz w:val="20"/>
                <w:szCs w:val="20"/>
              </w:rPr>
              <w:t xml:space="preserve">ain lessons learned and good practices </w:t>
            </w:r>
            <w:r>
              <w:rPr>
                <w:rFonts w:cstheme="minorHAnsi"/>
                <w:i/>
                <w:iCs/>
                <w:sz w:val="20"/>
                <w:szCs w:val="20"/>
              </w:rPr>
              <w:t>identified, suitable for scaling up?</w:t>
            </w:r>
          </w:p>
        </w:tc>
        <w:tc>
          <w:tcPr>
            <w:tcW w:w="480" w:type="pct"/>
          </w:tcPr>
          <w:p w14:paraId="2FA2C0E5" w14:textId="77777777" w:rsidR="00631F3F" w:rsidRPr="00DE192D" w:rsidRDefault="00631F3F" w:rsidP="00262425">
            <w:pPr>
              <w:rPr>
                <w:rFonts w:cstheme="minorHAnsi"/>
                <w:sz w:val="20"/>
                <w:szCs w:val="20"/>
              </w:rPr>
            </w:pPr>
          </w:p>
        </w:tc>
      </w:tr>
      <w:tr w:rsidR="00631F3F" w:rsidRPr="00DE192D" w14:paraId="73C64358" w14:textId="77777777" w:rsidTr="00C84F75">
        <w:tc>
          <w:tcPr>
            <w:tcW w:w="188" w:type="pct"/>
          </w:tcPr>
          <w:p w14:paraId="4940ED68" w14:textId="77777777" w:rsidR="00631F3F" w:rsidRPr="00DE192D" w:rsidRDefault="00631F3F" w:rsidP="00262425">
            <w:pPr>
              <w:rPr>
                <w:rFonts w:cstheme="minorHAnsi"/>
                <w:b/>
                <w:bCs/>
                <w:sz w:val="20"/>
                <w:szCs w:val="20"/>
              </w:rPr>
            </w:pPr>
            <w:r w:rsidRPr="00DE192D">
              <w:rPr>
                <w:rFonts w:cstheme="minorHAnsi"/>
                <w:b/>
                <w:bCs/>
                <w:sz w:val="20"/>
                <w:szCs w:val="20"/>
              </w:rPr>
              <w:t>C</w:t>
            </w:r>
          </w:p>
        </w:tc>
        <w:tc>
          <w:tcPr>
            <w:tcW w:w="4812" w:type="pct"/>
            <w:gridSpan w:val="2"/>
          </w:tcPr>
          <w:p w14:paraId="5AE08E77" w14:textId="77777777" w:rsidR="00631F3F" w:rsidRPr="00DE192D" w:rsidRDefault="00631F3F" w:rsidP="00262425">
            <w:pPr>
              <w:rPr>
                <w:rFonts w:cstheme="minorHAnsi"/>
                <w:b/>
                <w:bCs/>
                <w:sz w:val="20"/>
                <w:szCs w:val="20"/>
              </w:rPr>
            </w:pPr>
            <w:r w:rsidRPr="00DE192D">
              <w:rPr>
                <w:rFonts w:cstheme="minorHAnsi"/>
                <w:b/>
                <w:bCs/>
                <w:sz w:val="20"/>
                <w:szCs w:val="20"/>
              </w:rPr>
              <w:t>Efficiency</w:t>
            </w:r>
            <w:r>
              <w:rPr>
                <w:rFonts w:cstheme="minorHAnsi"/>
                <w:b/>
                <w:bCs/>
                <w:sz w:val="20"/>
                <w:szCs w:val="20"/>
              </w:rPr>
              <w:t xml:space="preserve"> and management arrangements</w:t>
            </w:r>
          </w:p>
        </w:tc>
      </w:tr>
      <w:tr w:rsidR="00631F3F" w:rsidRPr="00DE192D" w14:paraId="446EDAB1" w14:textId="77777777" w:rsidTr="00C84F75">
        <w:tc>
          <w:tcPr>
            <w:tcW w:w="188" w:type="pct"/>
          </w:tcPr>
          <w:p w14:paraId="18127830" w14:textId="77777777" w:rsidR="00631F3F" w:rsidRPr="00DE192D" w:rsidRDefault="00631F3F" w:rsidP="00262425">
            <w:pPr>
              <w:rPr>
                <w:rFonts w:cstheme="minorHAnsi"/>
                <w:sz w:val="20"/>
                <w:szCs w:val="20"/>
              </w:rPr>
            </w:pPr>
            <w:r>
              <w:rPr>
                <w:rFonts w:cstheme="minorHAnsi"/>
                <w:sz w:val="20"/>
                <w:szCs w:val="20"/>
              </w:rPr>
              <w:t>17</w:t>
            </w:r>
          </w:p>
        </w:tc>
        <w:tc>
          <w:tcPr>
            <w:tcW w:w="4332" w:type="pct"/>
          </w:tcPr>
          <w:p w14:paraId="17998E99" w14:textId="77777777" w:rsidR="00631F3F" w:rsidRDefault="00631F3F" w:rsidP="00262425">
            <w:pPr>
              <w:rPr>
                <w:rFonts w:cstheme="minorHAnsi"/>
                <w:sz w:val="20"/>
                <w:szCs w:val="20"/>
              </w:rPr>
            </w:pPr>
            <w:r w:rsidRPr="00E56AEA">
              <w:rPr>
                <w:rFonts w:cstheme="minorHAnsi"/>
                <w:sz w:val="20"/>
                <w:szCs w:val="20"/>
              </w:rPr>
              <w:t>How efficiently have resources (human resources, time, expertise, funds etc.) been allocated and used to provide the necessary support and to achieve the broader project objectives?</w:t>
            </w:r>
          </w:p>
          <w:p w14:paraId="79005028" w14:textId="77777777" w:rsidR="00631F3F" w:rsidRDefault="00631F3F" w:rsidP="00262425">
            <w:pPr>
              <w:rPr>
                <w:rFonts w:cstheme="minorHAnsi"/>
                <w:sz w:val="20"/>
                <w:szCs w:val="20"/>
              </w:rPr>
            </w:pPr>
          </w:p>
          <w:p w14:paraId="1C1000CD" w14:textId="77777777" w:rsidR="00631F3F" w:rsidRPr="00E56AEA" w:rsidRDefault="00631F3F" w:rsidP="00262425">
            <w:pPr>
              <w:rPr>
                <w:rFonts w:cstheme="minorHAnsi"/>
                <w:sz w:val="20"/>
                <w:szCs w:val="20"/>
              </w:rPr>
            </w:pPr>
            <w:r>
              <w:rPr>
                <w:rFonts w:cstheme="minorHAnsi"/>
                <w:sz w:val="20"/>
                <w:szCs w:val="20"/>
              </w:rPr>
              <w:t xml:space="preserve">Sub-question: </w:t>
            </w:r>
            <w:r w:rsidRPr="00B06B09">
              <w:rPr>
                <w:rFonts w:cstheme="minorHAnsi"/>
                <w:i/>
                <w:iCs/>
                <w:sz w:val="20"/>
                <w:szCs w:val="20"/>
              </w:rPr>
              <w:t>Have the project funds been utilised in a cost-efficient manner? (i.e. unit costs, overhead by ILO, costs of management and ILO Turin training etc)</w:t>
            </w:r>
          </w:p>
        </w:tc>
        <w:tc>
          <w:tcPr>
            <w:tcW w:w="480" w:type="pct"/>
          </w:tcPr>
          <w:p w14:paraId="2CFB6C1A" w14:textId="77777777" w:rsidR="00631F3F" w:rsidRPr="00DE192D" w:rsidRDefault="00631F3F" w:rsidP="00262425">
            <w:pPr>
              <w:rPr>
                <w:rFonts w:cstheme="minorHAnsi"/>
                <w:sz w:val="20"/>
                <w:szCs w:val="20"/>
              </w:rPr>
            </w:pPr>
          </w:p>
        </w:tc>
      </w:tr>
      <w:tr w:rsidR="00631F3F" w:rsidRPr="00DE192D" w14:paraId="48619E86" w14:textId="77777777" w:rsidTr="00C84F75">
        <w:tc>
          <w:tcPr>
            <w:tcW w:w="188" w:type="pct"/>
          </w:tcPr>
          <w:p w14:paraId="6BC88972" w14:textId="77777777" w:rsidR="00631F3F" w:rsidRPr="00DE192D" w:rsidRDefault="00631F3F" w:rsidP="00262425">
            <w:pPr>
              <w:rPr>
                <w:rFonts w:cstheme="minorHAnsi"/>
                <w:sz w:val="20"/>
                <w:szCs w:val="20"/>
              </w:rPr>
            </w:pPr>
            <w:r>
              <w:rPr>
                <w:rFonts w:cstheme="minorHAnsi"/>
                <w:sz w:val="20"/>
                <w:szCs w:val="20"/>
              </w:rPr>
              <w:t>18</w:t>
            </w:r>
          </w:p>
        </w:tc>
        <w:tc>
          <w:tcPr>
            <w:tcW w:w="4332" w:type="pct"/>
          </w:tcPr>
          <w:p w14:paraId="074DCFC1" w14:textId="77777777" w:rsidR="00631F3F" w:rsidRPr="00E56AEA" w:rsidRDefault="00631F3F" w:rsidP="00262425">
            <w:pPr>
              <w:rPr>
                <w:rFonts w:cstheme="minorHAnsi"/>
                <w:sz w:val="20"/>
                <w:szCs w:val="20"/>
              </w:rPr>
            </w:pPr>
            <w:r w:rsidRPr="00E56AEA">
              <w:rPr>
                <w:rFonts w:cstheme="minorHAnsi"/>
                <w:sz w:val="20"/>
                <w:szCs w:val="20"/>
              </w:rPr>
              <w:t xml:space="preserve">To what extent are the disbursements and project expenditures in line with expected budgetary plans? Why yes and why not? </w:t>
            </w:r>
          </w:p>
        </w:tc>
        <w:tc>
          <w:tcPr>
            <w:tcW w:w="480" w:type="pct"/>
          </w:tcPr>
          <w:p w14:paraId="4F27E3F9" w14:textId="77777777" w:rsidR="00631F3F" w:rsidRPr="00DE192D" w:rsidRDefault="00631F3F" w:rsidP="00262425">
            <w:pPr>
              <w:rPr>
                <w:rFonts w:cstheme="minorHAnsi"/>
                <w:sz w:val="20"/>
                <w:szCs w:val="20"/>
              </w:rPr>
            </w:pPr>
          </w:p>
        </w:tc>
      </w:tr>
      <w:tr w:rsidR="00631F3F" w:rsidRPr="00DE192D" w14:paraId="7A2F7117" w14:textId="77777777" w:rsidTr="00C84F75">
        <w:tc>
          <w:tcPr>
            <w:tcW w:w="188" w:type="pct"/>
          </w:tcPr>
          <w:p w14:paraId="640B5710" w14:textId="77777777" w:rsidR="00631F3F" w:rsidRPr="00DE192D" w:rsidRDefault="00631F3F" w:rsidP="00262425">
            <w:pPr>
              <w:rPr>
                <w:rFonts w:cstheme="minorHAnsi"/>
                <w:sz w:val="20"/>
                <w:szCs w:val="20"/>
              </w:rPr>
            </w:pPr>
            <w:r>
              <w:rPr>
                <w:rFonts w:cstheme="minorHAnsi"/>
                <w:sz w:val="20"/>
                <w:szCs w:val="20"/>
              </w:rPr>
              <w:t>19</w:t>
            </w:r>
          </w:p>
        </w:tc>
        <w:tc>
          <w:tcPr>
            <w:tcW w:w="4332" w:type="pct"/>
          </w:tcPr>
          <w:p w14:paraId="2217FF98" w14:textId="77777777" w:rsidR="00631F3F" w:rsidRPr="00E56AEA" w:rsidRDefault="00631F3F" w:rsidP="00262425">
            <w:pPr>
              <w:rPr>
                <w:rFonts w:cstheme="minorHAnsi"/>
                <w:sz w:val="20"/>
                <w:szCs w:val="20"/>
              </w:rPr>
            </w:pPr>
            <w:r w:rsidRPr="00E56AEA">
              <w:rPr>
                <w:rFonts w:cstheme="minorHAnsi"/>
                <w:sz w:val="20"/>
                <w:szCs w:val="20"/>
              </w:rPr>
              <w:t>Have the available technical and financial resources been adequate to fulfil the project plans?  If not, what other kind of resources may have been required?</w:t>
            </w:r>
          </w:p>
        </w:tc>
        <w:tc>
          <w:tcPr>
            <w:tcW w:w="480" w:type="pct"/>
          </w:tcPr>
          <w:p w14:paraId="0DB52A96" w14:textId="77777777" w:rsidR="00631F3F" w:rsidRPr="00DE192D" w:rsidRDefault="00631F3F" w:rsidP="00262425">
            <w:pPr>
              <w:rPr>
                <w:rFonts w:cstheme="minorHAnsi"/>
                <w:sz w:val="20"/>
                <w:szCs w:val="20"/>
              </w:rPr>
            </w:pPr>
          </w:p>
        </w:tc>
      </w:tr>
      <w:tr w:rsidR="00631F3F" w:rsidRPr="00DE192D" w14:paraId="03CE8899" w14:textId="77777777" w:rsidTr="00C84F75">
        <w:tc>
          <w:tcPr>
            <w:tcW w:w="188" w:type="pct"/>
          </w:tcPr>
          <w:p w14:paraId="09126CD4" w14:textId="77777777" w:rsidR="00631F3F" w:rsidRDefault="00631F3F" w:rsidP="00262425">
            <w:pPr>
              <w:rPr>
                <w:rFonts w:cstheme="minorHAnsi"/>
                <w:sz w:val="20"/>
                <w:szCs w:val="20"/>
              </w:rPr>
            </w:pPr>
            <w:r>
              <w:rPr>
                <w:rFonts w:cstheme="minorHAnsi"/>
                <w:sz w:val="20"/>
                <w:szCs w:val="20"/>
              </w:rPr>
              <w:t>20</w:t>
            </w:r>
          </w:p>
        </w:tc>
        <w:tc>
          <w:tcPr>
            <w:tcW w:w="4332" w:type="pct"/>
          </w:tcPr>
          <w:p w14:paraId="22E5C308" w14:textId="77777777" w:rsidR="00631F3F" w:rsidRPr="00E56AEA" w:rsidRDefault="00631F3F" w:rsidP="00262425">
            <w:pPr>
              <w:rPr>
                <w:rFonts w:cstheme="minorHAnsi"/>
                <w:sz w:val="20"/>
                <w:szCs w:val="20"/>
              </w:rPr>
            </w:pPr>
            <w:r w:rsidRPr="00E56AEA">
              <w:rPr>
                <w:rFonts w:cstheme="minorHAnsi"/>
                <w:sz w:val="20"/>
                <w:szCs w:val="20"/>
              </w:rPr>
              <w:t>Assess how the management and governance arrangement of the project contributed to the project implementation</w:t>
            </w:r>
          </w:p>
        </w:tc>
        <w:tc>
          <w:tcPr>
            <w:tcW w:w="480" w:type="pct"/>
          </w:tcPr>
          <w:p w14:paraId="6377BE5B" w14:textId="77777777" w:rsidR="00631F3F" w:rsidRPr="00DE192D" w:rsidRDefault="00631F3F" w:rsidP="00262425">
            <w:pPr>
              <w:rPr>
                <w:rFonts w:cstheme="minorHAnsi"/>
                <w:sz w:val="20"/>
                <w:szCs w:val="20"/>
              </w:rPr>
            </w:pPr>
          </w:p>
        </w:tc>
      </w:tr>
      <w:tr w:rsidR="00631F3F" w:rsidRPr="00DE192D" w14:paraId="2A17A684" w14:textId="77777777" w:rsidTr="00C84F75">
        <w:tc>
          <w:tcPr>
            <w:tcW w:w="188" w:type="pct"/>
          </w:tcPr>
          <w:p w14:paraId="255AF966" w14:textId="77777777" w:rsidR="00631F3F" w:rsidRPr="00FD1A02" w:rsidRDefault="00631F3F" w:rsidP="00262425">
            <w:pPr>
              <w:rPr>
                <w:rFonts w:cstheme="minorHAnsi"/>
                <w:sz w:val="20"/>
                <w:szCs w:val="20"/>
                <w:highlight w:val="yellow"/>
              </w:rPr>
            </w:pPr>
            <w:r w:rsidRPr="00FD1A02">
              <w:rPr>
                <w:rFonts w:cstheme="minorHAnsi"/>
                <w:sz w:val="20"/>
                <w:szCs w:val="20"/>
                <w:highlight w:val="yellow"/>
              </w:rPr>
              <w:t>20a</w:t>
            </w:r>
          </w:p>
        </w:tc>
        <w:tc>
          <w:tcPr>
            <w:tcW w:w="4332" w:type="pct"/>
          </w:tcPr>
          <w:p w14:paraId="2E1E9127" w14:textId="77777777" w:rsidR="00631F3F" w:rsidRPr="00FD1A02" w:rsidRDefault="00631F3F" w:rsidP="00262425">
            <w:pPr>
              <w:rPr>
                <w:sz w:val="20"/>
                <w:szCs w:val="20"/>
                <w:highlight w:val="yellow"/>
              </w:rPr>
            </w:pPr>
            <w:r w:rsidRPr="00FD1A02">
              <w:rPr>
                <w:sz w:val="20"/>
                <w:szCs w:val="20"/>
                <w:highlight w:val="yellow"/>
              </w:rPr>
              <w:t>Does the project have an M&amp;E system in place that collects sex-disaggregated data and monitors gender-related results?</w:t>
            </w:r>
          </w:p>
        </w:tc>
        <w:tc>
          <w:tcPr>
            <w:tcW w:w="480" w:type="pct"/>
          </w:tcPr>
          <w:p w14:paraId="65B34980" w14:textId="77777777" w:rsidR="00631F3F" w:rsidRPr="00DE192D" w:rsidRDefault="00631F3F" w:rsidP="00262425">
            <w:pPr>
              <w:rPr>
                <w:rFonts w:cstheme="minorHAnsi"/>
                <w:sz w:val="20"/>
                <w:szCs w:val="20"/>
              </w:rPr>
            </w:pPr>
          </w:p>
        </w:tc>
      </w:tr>
      <w:tr w:rsidR="00631F3F" w:rsidRPr="00DE192D" w14:paraId="28E75FB6" w14:textId="77777777" w:rsidTr="00C84F75">
        <w:tc>
          <w:tcPr>
            <w:tcW w:w="188" w:type="pct"/>
          </w:tcPr>
          <w:p w14:paraId="685BE8D2" w14:textId="77777777" w:rsidR="00631F3F" w:rsidRPr="00FD1A02" w:rsidRDefault="00631F3F" w:rsidP="00262425">
            <w:pPr>
              <w:rPr>
                <w:rFonts w:cstheme="minorHAnsi"/>
                <w:sz w:val="20"/>
                <w:szCs w:val="20"/>
                <w:highlight w:val="yellow"/>
              </w:rPr>
            </w:pPr>
            <w:r w:rsidRPr="00FD1A02">
              <w:rPr>
                <w:rFonts w:cstheme="minorHAnsi"/>
                <w:sz w:val="20"/>
                <w:szCs w:val="20"/>
                <w:highlight w:val="yellow"/>
              </w:rPr>
              <w:t>20b</w:t>
            </w:r>
          </w:p>
        </w:tc>
        <w:tc>
          <w:tcPr>
            <w:tcW w:w="4332" w:type="pct"/>
          </w:tcPr>
          <w:p w14:paraId="28FFBC72" w14:textId="77777777" w:rsidR="00631F3F" w:rsidRPr="00FD1A02" w:rsidRDefault="00631F3F" w:rsidP="00262425">
            <w:pPr>
              <w:rPr>
                <w:sz w:val="20"/>
                <w:szCs w:val="20"/>
                <w:highlight w:val="yellow"/>
              </w:rPr>
            </w:pPr>
            <w:r w:rsidRPr="00FD1A02">
              <w:rPr>
                <w:sz w:val="20"/>
                <w:szCs w:val="20"/>
                <w:highlight w:val="yellow"/>
              </w:rPr>
              <w:t>Did the project effectively communicate its gender-related objectives, results and knowledge?</w:t>
            </w:r>
          </w:p>
        </w:tc>
        <w:tc>
          <w:tcPr>
            <w:tcW w:w="480" w:type="pct"/>
          </w:tcPr>
          <w:p w14:paraId="75ED3A6D" w14:textId="77777777" w:rsidR="00631F3F" w:rsidRPr="00DE192D" w:rsidRDefault="00631F3F" w:rsidP="00262425">
            <w:pPr>
              <w:rPr>
                <w:rFonts w:cstheme="minorHAnsi"/>
                <w:sz w:val="20"/>
                <w:szCs w:val="20"/>
              </w:rPr>
            </w:pPr>
          </w:p>
        </w:tc>
      </w:tr>
      <w:tr w:rsidR="00631F3F" w:rsidRPr="00DE192D" w14:paraId="53E8ED90" w14:textId="77777777" w:rsidTr="00C84F75">
        <w:tc>
          <w:tcPr>
            <w:tcW w:w="188" w:type="pct"/>
          </w:tcPr>
          <w:p w14:paraId="4F4F8330" w14:textId="77777777" w:rsidR="00631F3F" w:rsidRDefault="00631F3F" w:rsidP="00262425">
            <w:pPr>
              <w:rPr>
                <w:rFonts w:cstheme="minorHAnsi"/>
                <w:sz w:val="20"/>
                <w:szCs w:val="20"/>
              </w:rPr>
            </w:pPr>
            <w:r>
              <w:rPr>
                <w:rFonts w:cstheme="minorHAnsi"/>
                <w:sz w:val="20"/>
                <w:szCs w:val="20"/>
              </w:rPr>
              <w:t>21</w:t>
            </w:r>
          </w:p>
        </w:tc>
        <w:tc>
          <w:tcPr>
            <w:tcW w:w="4332" w:type="pct"/>
          </w:tcPr>
          <w:p w14:paraId="38689983" w14:textId="77777777" w:rsidR="00631F3F" w:rsidRDefault="00631F3F" w:rsidP="00262425">
            <w:pPr>
              <w:rPr>
                <w:rFonts w:cstheme="minorHAnsi"/>
                <w:sz w:val="20"/>
                <w:szCs w:val="20"/>
              </w:rPr>
            </w:pPr>
            <w:r w:rsidRPr="00E56AEA">
              <w:rPr>
                <w:rFonts w:cstheme="minorHAnsi"/>
                <w:sz w:val="20"/>
                <w:szCs w:val="20"/>
              </w:rPr>
              <w:t xml:space="preserve">Has the project created good relationship and cooperation with relevant national and local level government authorities and other relevant stakeholders, including the implementation partners, to achieve the project results? </w:t>
            </w:r>
          </w:p>
          <w:p w14:paraId="1FD5FE99" w14:textId="77777777" w:rsidR="00631F3F" w:rsidRDefault="00631F3F" w:rsidP="00262425">
            <w:pPr>
              <w:rPr>
                <w:rFonts w:cstheme="minorHAnsi"/>
                <w:sz w:val="20"/>
                <w:szCs w:val="20"/>
              </w:rPr>
            </w:pPr>
          </w:p>
          <w:p w14:paraId="6F94FC69" w14:textId="77777777" w:rsidR="00631F3F" w:rsidRPr="00E56AEA" w:rsidRDefault="00631F3F" w:rsidP="00262425">
            <w:pPr>
              <w:rPr>
                <w:rFonts w:cstheme="minorHAnsi"/>
                <w:sz w:val="20"/>
                <w:szCs w:val="20"/>
              </w:rPr>
            </w:pPr>
            <w:r>
              <w:rPr>
                <w:rFonts w:cstheme="minorHAnsi"/>
                <w:sz w:val="20"/>
                <w:szCs w:val="20"/>
              </w:rPr>
              <w:t>Sub-question:</w:t>
            </w:r>
            <w:r w:rsidRPr="00B06B09">
              <w:rPr>
                <w:rFonts w:cstheme="minorHAnsi"/>
                <w:i/>
                <w:iCs/>
                <w:sz w:val="20"/>
                <w:szCs w:val="20"/>
              </w:rPr>
              <w:t xml:space="preserve"> Do project partners find the TA support and services by project team reasonable, timely, do they provide value added? What is the added value?</w:t>
            </w:r>
          </w:p>
        </w:tc>
        <w:tc>
          <w:tcPr>
            <w:tcW w:w="480" w:type="pct"/>
          </w:tcPr>
          <w:p w14:paraId="41A43743" w14:textId="77777777" w:rsidR="00631F3F" w:rsidRPr="009E0478" w:rsidRDefault="00631F3F" w:rsidP="00262425">
            <w:pPr>
              <w:rPr>
                <w:rFonts w:cstheme="minorHAnsi"/>
                <w:sz w:val="20"/>
                <w:szCs w:val="20"/>
                <w:lang w:val="en-US"/>
              </w:rPr>
            </w:pPr>
          </w:p>
        </w:tc>
      </w:tr>
      <w:tr w:rsidR="00631F3F" w:rsidRPr="00DE192D" w14:paraId="21C499D1" w14:textId="77777777" w:rsidTr="00C84F75">
        <w:tc>
          <w:tcPr>
            <w:tcW w:w="188" w:type="pct"/>
          </w:tcPr>
          <w:p w14:paraId="29EEA08E" w14:textId="77777777" w:rsidR="00631F3F" w:rsidRDefault="00631F3F" w:rsidP="00262425">
            <w:pPr>
              <w:rPr>
                <w:rFonts w:cstheme="minorHAnsi"/>
                <w:sz w:val="20"/>
                <w:szCs w:val="20"/>
              </w:rPr>
            </w:pPr>
            <w:r>
              <w:rPr>
                <w:rFonts w:cstheme="minorHAnsi"/>
                <w:sz w:val="20"/>
                <w:szCs w:val="20"/>
              </w:rPr>
              <w:t>22</w:t>
            </w:r>
          </w:p>
        </w:tc>
        <w:tc>
          <w:tcPr>
            <w:tcW w:w="4332" w:type="pct"/>
          </w:tcPr>
          <w:p w14:paraId="42922900" w14:textId="77777777" w:rsidR="00631F3F" w:rsidRDefault="00631F3F" w:rsidP="00262425">
            <w:pPr>
              <w:rPr>
                <w:rFonts w:cstheme="minorHAnsi"/>
                <w:sz w:val="20"/>
                <w:szCs w:val="20"/>
              </w:rPr>
            </w:pPr>
            <w:r w:rsidRPr="00E56AEA">
              <w:rPr>
                <w:rFonts w:cstheme="minorHAnsi"/>
                <w:sz w:val="20"/>
                <w:szCs w:val="20"/>
              </w:rPr>
              <w:t xml:space="preserve">Has the project received adequate technical and administrative support from the ILO DWT/CO-Moscow, ILO HQ and partners? </w:t>
            </w:r>
          </w:p>
          <w:p w14:paraId="7C3BAE6D" w14:textId="77777777" w:rsidR="00631F3F" w:rsidRDefault="00631F3F" w:rsidP="00262425">
            <w:pPr>
              <w:rPr>
                <w:rFonts w:cstheme="minorHAnsi"/>
                <w:sz w:val="20"/>
                <w:szCs w:val="20"/>
              </w:rPr>
            </w:pPr>
          </w:p>
          <w:p w14:paraId="189F8C1A" w14:textId="77777777" w:rsidR="00631F3F" w:rsidRPr="00B06B09" w:rsidRDefault="00631F3F" w:rsidP="00262425">
            <w:pPr>
              <w:rPr>
                <w:rFonts w:cstheme="minorHAnsi"/>
                <w:i/>
                <w:iCs/>
                <w:sz w:val="20"/>
                <w:szCs w:val="20"/>
              </w:rPr>
            </w:pPr>
            <w:r>
              <w:rPr>
                <w:rFonts w:cstheme="minorHAnsi"/>
                <w:sz w:val="20"/>
                <w:szCs w:val="20"/>
              </w:rPr>
              <w:t>Sub-question:</w:t>
            </w:r>
            <w:r w:rsidRPr="00B06B09">
              <w:rPr>
                <w:rFonts w:cstheme="minorHAnsi"/>
                <w:i/>
                <w:iCs/>
                <w:sz w:val="20"/>
                <w:szCs w:val="20"/>
              </w:rPr>
              <w:t xml:space="preserve"> Did MoHLS provide relevant in kind contribution?</w:t>
            </w:r>
          </w:p>
          <w:p w14:paraId="3BCE88B4" w14:textId="77777777" w:rsidR="00631F3F" w:rsidRDefault="00631F3F" w:rsidP="00262425">
            <w:pPr>
              <w:rPr>
                <w:rFonts w:cstheme="minorHAnsi"/>
                <w:i/>
                <w:iCs/>
                <w:sz w:val="20"/>
                <w:szCs w:val="20"/>
              </w:rPr>
            </w:pPr>
            <w:r>
              <w:rPr>
                <w:rFonts w:cstheme="minorHAnsi"/>
                <w:i/>
                <w:iCs/>
                <w:sz w:val="20"/>
                <w:szCs w:val="20"/>
              </w:rPr>
              <w:t>Cooperation w TSPC; GEA, GTUC and Labour Inspection?</w:t>
            </w:r>
          </w:p>
          <w:p w14:paraId="7D5F3143" w14:textId="77777777" w:rsidR="00631F3F" w:rsidRPr="00FD1A02" w:rsidRDefault="00631F3F" w:rsidP="00262425">
            <w:pPr>
              <w:rPr>
                <w:rFonts w:cstheme="minorHAnsi"/>
                <w:sz w:val="22"/>
                <w:szCs w:val="22"/>
              </w:rPr>
            </w:pPr>
            <w:r w:rsidRPr="00FD1A02">
              <w:rPr>
                <w:sz w:val="20"/>
                <w:szCs w:val="20"/>
                <w:highlight w:val="yellow"/>
              </w:rPr>
              <w:t xml:space="preserve">Was technical backstopping sought and received from </w:t>
            </w:r>
            <w:r w:rsidRPr="00FD1956">
              <w:rPr>
                <w:color w:val="FF0000"/>
                <w:sz w:val="20"/>
                <w:szCs w:val="20"/>
                <w:highlight w:val="yellow"/>
              </w:rPr>
              <w:t xml:space="preserve">ILO </w:t>
            </w:r>
            <w:r w:rsidRPr="00FD1A02">
              <w:rPr>
                <w:sz w:val="20"/>
                <w:szCs w:val="20"/>
                <w:highlight w:val="yellow"/>
              </w:rPr>
              <w:t>gender specialists when needed?</w:t>
            </w:r>
          </w:p>
        </w:tc>
        <w:tc>
          <w:tcPr>
            <w:tcW w:w="480" w:type="pct"/>
          </w:tcPr>
          <w:p w14:paraId="47F1C94E" w14:textId="77777777" w:rsidR="00631F3F" w:rsidRPr="00DE192D" w:rsidRDefault="00631F3F" w:rsidP="00262425">
            <w:pPr>
              <w:rPr>
                <w:rFonts w:cstheme="minorHAnsi"/>
                <w:sz w:val="20"/>
                <w:szCs w:val="20"/>
              </w:rPr>
            </w:pPr>
          </w:p>
        </w:tc>
      </w:tr>
      <w:tr w:rsidR="00631F3F" w:rsidRPr="00DE192D" w14:paraId="014AAC47" w14:textId="77777777" w:rsidTr="00C84F75">
        <w:tc>
          <w:tcPr>
            <w:tcW w:w="188" w:type="pct"/>
          </w:tcPr>
          <w:p w14:paraId="0E4DB0A9" w14:textId="77777777" w:rsidR="00631F3F" w:rsidRPr="00DE192D" w:rsidRDefault="00631F3F" w:rsidP="00262425">
            <w:pPr>
              <w:rPr>
                <w:rFonts w:cstheme="minorHAnsi"/>
                <w:b/>
                <w:bCs/>
                <w:sz w:val="20"/>
                <w:szCs w:val="20"/>
              </w:rPr>
            </w:pPr>
            <w:r>
              <w:rPr>
                <w:rFonts w:cstheme="minorHAnsi"/>
                <w:b/>
                <w:bCs/>
                <w:sz w:val="20"/>
                <w:szCs w:val="20"/>
              </w:rPr>
              <w:t>D</w:t>
            </w:r>
          </w:p>
        </w:tc>
        <w:tc>
          <w:tcPr>
            <w:tcW w:w="4812" w:type="pct"/>
            <w:gridSpan w:val="2"/>
          </w:tcPr>
          <w:p w14:paraId="557EECAE" w14:textId="77777777" w:rsidR="00631F3F" w:rsidRPr="00DE192D" w:rsidRDefault="00631F3F" w:rsidP="00262425">
            <w:pPr>
              <w:rPr>
                <w:rFonts w:cstheme="minorHAnsi"/>
                <w:b/>
                <w:bCs/>
                <w:sz w:val="20"/>
                <w:szCs w:val="20"/>
              </w:rPr>
            </w:pPr>
            <w:r>
              <w:rPr>
                <w:rFonts w:cstheme="minorHAnsi"/>
                <w:b/>
                <w:bCs/>
                <w:sz w:val="20"/>
                <w:szCs w:val="20"/>
              </w:rPr>
              <w:t>Impact</w:t>
            </w:r>
          </w:p>
        </w:tc>
      </w:tr>
      <w:tr w:rsidR="00631F3F" w:rsidRPr="00DE192D" w14:paraId="71746568" w14:textId="77777777" w:rsidTr="00C84F75">
        <w:tc>
          <w:tcPr>
            <w:tcW w:w="188" w:type="pct"/>
          </w:tcPr>
          <w:p w14:paraId="28BFC3D6" w14:textId="77777777" w:rsidR="00631F3F" w:rsidRDefault="00631F3F" w:rsidP="00262425">
            <w:pPr>
              <w:rPr>
                <w:rFonts w:cstheme="minorHAnsi"/>
                <w:sz w:val="20"/>
                <w:szCs w:val="20"/>
              </w:rPr>
            </w:pPr>
            <w:r>
              <w:rPr>
                <w:rFonts w:cstheme="minorHAnsi"/>
                <w:sz w:val="20"/>
                <w:szCs w:val="20"/>
              </w:rPr>
              <w:t>23</w:t>
            </w:r>
          </w:p>
        </w:tc>
        <w:tc>
          <w:tcPr>
            <w:tcW w:w="4332" w:type="pct"/>
          </w:tcPr>
          <w:p w14:paraId="5FC8AA61" w14:textId="77777777" w:rsidR="00631F3F" w:rsidRPr="00E56AEA" w:rsidRDefault="00631F3F" w:rsidP="00262425">
            <w:pPr>
              <w:rPr>
                <w:rFonts w:cstheme="minorHAnsi"/>
                <w:sz w:val="20"/>
                <w:szCs w:val="20"/>
              </w:rPr>
            </w:pPr>
            <w:r w:rsidRPr="00E56AEA">
              <w:rPr>
                <w:rFonts w:cstheme="minorHAnsi"/>
                <w:sz w:val="20"/>
                <w:szCs w:val="20"/>
              </w:rPr>
              <w:t>What is the project tangible impact on target groups, systems, institutions?</w:t>
            </w:r>
          </w:p>
          <w:p w14:paraId="303D3513" w14:textId="77777777" w:rsidR="00631F3F" w:rsidRDefault="00631F3F" w:rsidP="00262425">
            <w:pPr>
              <w:rPr>
                <w:rFonts w:cstheme="minorHAnsi"/>
                <w:sz w:val="20"/>
                <w:szCs w:val="20"/>
              </w:rPr>
            </w:pPr>
            <w:r w:rsidRPr="00E56AEA">
              <w:rPr>
                <w:rFonts w:cstheme="minorHAnsi"/>
                <w:sz w:val="20"/>
                <w:szCs w:val="20"/>
              </w:rPr>
              <w:t>What is the likelihood that the project will have a long-term impact?</w:t>
            </w:r>
          </w:p>
          <w:p w14:paraId="3729F65D" w14:textId="77777777" w:rsidR="00631F3F" w:rsidRDefault="00631F3F" w:rsidP="00262425">
            <w:pPr>
              <w:rPr>
                <w:rFonts w:cstheme="minorHAnsi"/>
                <w:sz w:val="20"/>
                <w:szCs w:val="20"/>
              </w:rPr>
            </w:pPr>
          </w:p>
          <w:p w14:paraId="5FDD2D2B" w14:textId="77777777" w:rsidR="00631F3F" w:rsidRPr="00F05EEE" w:rsidRDefault="00631F3F" w:rsidP="00262425">
            <w:pPr>
              <w:rPr>
                <w:rFonts w:cstheme="minorHAnsi"/>
              </w:rPr>
            </w:pPr>
            <w:r>
              <w:rPr>
                <w:rFonts w:cstheme="minorHAnsi"/>
                <w:sz w:val="20"/>
                <w:szCs w:val="20"/>
              </w:rPr>
              <w:t>Sub-question:</w:t>
            </w:r>
            <w:r w:rsidRPr="00E56AEA">
              <w:rPr>
                <w:rFonts w:cstheme="minorHAnsi"/>
                <w:i/>
                <w:iCs/>
                <w:sz w:val="20"/>
                <w:szCs w:val="20"/>
              </w:rPr>
              <w:t xml:space="preserve"> At outcome indicator level, what are the documented changes in engagement in social dialogue by project partners, </w:t>
            </w:r>
            <w:r>
              <w:rPr>
                <w:rFonts w:cstheme="minorHAnsi"/>
                <w:i/>
                <w:iCs/>
                <w:sz w:val="20"/>
                <w:szCs w:val="20"/>
              </w:rPr>
              <w:t xml:space="preserve">improved Labour Inspection system, </w:t>
            </w:r>
            <w:r w:rsidRPr="00E56AEA">
              <w:rPr>
                <w:rFonts w:cstheme="minorHAnsi"/>
                <w:i/>
                <w:iCs/>
                <w:sz w:val="20"/>
                <w:szCs w:val="20"/>
              </w:rPr>
              <w:t>functioning of TSPC, improved skills by entrepreneurs</w:t>
            </w:r>
            <w:r>
              <w:rPr>
                <w:rFonts w:cstheme="minorHAnsi"/>
                <w:i/>
                <w:iCs/>
                <w:sz w:val="20"/>
                <w:szCs w:val="20"/>
              </w:rPr>
              <w:t>, success rate of new SMEs etc.</w:t>
            </w:r>
          </w:p>
        </w:tc>
        <w:tc>
          <w:tcPr>
            <w:tcW w:w="480" w:type="pct"/>
          </w:tcPr>
          <w:p w14:paraId="431AAD3A" w14:textId="77777777" w:rsidR="00631F3F" w:rsidRPr="00DE192D" w:rsidRDefault="00631F3F" w:rsidP="00262425">
            <w:pPr>
              <w:rPr>
                <w:rFonts w:cstheme="minorHAnsi"/>
                <w:sz w:val="20"/>
                <w:szCs w:val="20"/>
              </w:rPr>
            </w:pPr>
          </w:p>
        </w:tc>
      </w:tr>
      <w:tr w:rsidR="00631F3F" w:rsidRPr="00DF4052" w14:paraId="1F6F6A40" w14:textId="77777777" w:rsidTr="00C84F75">
        <w:tc>
          <w:tcPr>
            <w:tcW w:w="188" w:type="pct"/>
          </w:tcPr>
          <w:p w14:paraId="196330BC" w14:textId="77777777" w:rsidR="00631F3F" w:rsidRDefault="00631F3F" w:rsidP="00262425">
            <w:pPr>
              <w:rPr>
                <w:rFonts w:cstheme="minorHAnsi"/>
                <w:sz w:val="20"/>
                <w:szCs w:val="20"/>
              </w:rPr>
            </w:pPr>
            <w:r>
              <w:rPr>
                <w:rFonts w:cstheme="minorHAnsi"/>
                <w:sz w:val="20"/>
                <w:szCs w:val="20"/>
              </w:rPr>
              <w:lastRenderedPageBreak/>
              <w:t>24</w:t>
            </w:r>
          </w:p>
        </w:tc>
        <w:tc>
          <w:tcPr>
            <w:tcW w:w="4332" w:type="pct"/>
          </w:tcPr>
          <w:p w14:paraId="0D5149C8" w14:textId="77777777" w:rsidR="00631F3F" w:rsidRDefault="00631F3F" w:rsidP="00262425">
            <w:pPr>
              <w:rPr>
                <w:rFonts w:cstheme="minorHAnsi"/>
                <w:color w:val="FF0000"/>
                <w:sz w:val="20"/>
                <w:szCs w:val="20"/>
              </w:rPr>
            </w:pPr>
            <w:r w:rsidRPr="00DF4052">
              <w:rPr>
                <w:rFonts w:cstheme="minorHAnsi"/>
                <w:color w:val="FF0000"/>
                <w:sz w:val="20"/>
                <w:szCs w:val="20"/>
              </w:rPr>
              <w:t>Which outputs have benefitted women as well as men</w:t>
            </w:r>
            <w:r>
              <w:rPr>
                <w:rFonts w:cstheme="minorHAnsi"/>
                <w:color w:val="FF0000"/>
                <w:sz w:val="20"/>
                <w:szCs w:val="20"/>
              </w:rPr>
              <w:t xml:space="preserve"> ?</w:t>
            </w:r>
            <w:r w:rsidRPr="00DF4052">
              <w:rPr>
                <w:rFonts w:cstheme="minorHAnsi"/>
                <w:color w:val="FF0000"/>
                <w:sz w:val="20"/>
                <w:szCs w:val="20"/>
              </w:rPr>
              <w:t xml:space="preserve"> </w:t>
            </w:r>
          </w:p>
          <w:p w14:paraId="02883AF4" w14:textId="77777777" w:rsidR="00631F3F" w:rsidRPr="00DF4052" w:rsidRDefault="00631F3F" w:rsidP="00262425">
            <w:pPr>
              <w:rPr>
                <w:rFonts w:cstheme="minorHAnsi"/>
                <w:sz w:val="20"/>
                <w:szCs w:val="20"/>
              </w:rPr>
            </w:pPr>
            <w:r>
              <w:rPr>
                <w:rFonts w:cstheme="minorHAnsi"/>
                <w:color w:val="FF0000"/>
                <w:sz w:val="20"/>
                <w:szCs w:val="20"/>
              </w:rPr>
              <w:t>W</w:t>
            </w:r>
            <w:r w:rsidRPr="00DF4052">
              <w:rPr>
                <w:rFonts w:cstheme="minorHAnsi"/>
                <w:color w:val="FF0000"/>
                <w:sz w:val="20"/>
                <w:szCs w:val="20"/>
              </w:rPr>
              <w:t>hat can be said about the effects of the</w:t>
            </w:r>
            <w:r>
              <w:rPr>
                <w:rFonts w:cstheme="minorHAnsi"/>
                <w:color w:val="FF0000"/>
                <w:sz w:val="20"/>
                <w:szCs w:val="20"/>
              </w:rPr>
              <w:t xml:space="preserve">se outputs </w:t>
            </w:r>
            <w:r w:rsidRPr="00DF4052">
              <w:rPr>
                <w:rFonts w:cstheme="minorHAnsi"/>
                <w:color w:val="FF0000"/>
                <w:sz w:val="20"/>
                <w:szCs w:val="20"/>
              </w:rPr>
              <w:t>on men and women</w:t>
            </w:r>
            <w:r>
              <w:rPr>
                <w:rFonts w:cstheme="minorHAnsi"/>
                <w:color w:val="FF0000"/>
                <w:sz w:val="20"/>
                <w:szCs w:val="20"/>
              </w:rPr>
              <w:t>?</w:t>
            </w:r>
          </w:p>
        </w:tc>
        <w:tc>
          <w:tcPr>
            <w:tcW w:w="480" w:type="pct"/>
          </w:tcPr>
          <w:p w14:paraId="3F4A4615" w14:textId="77777777" w:rsidR="00631F3F" w:rsidRPr="00DE192D" w:rsidRDefault="00631F3F" w:rsidP="00262425">
            <w:pPr>
              <w:rPr>
                <w:rFonts w:cstheme="minorHAnsi"/>
                <w:sz w:val="20"/>
                <w:szCs w:val="20"/>
              </w:rPr>
            </w:pPr>
          </w:p>
        </w:tc>
      </w:tr>
      <w:tr w:rsidR="00631F3F" w:rsidRPr="00DE192D" w14:paraId="0B67A2A9" w14:textId="77777777" w:rsidTr="00C84F75">
        <w:tc>
          <w:tcPr>
            <w:tcW w:w="188" w:type="pct"/>
          </w:tcPr>
          <w:p w14:paraId="104BE2D5" w14:textId="77777777" w:rsidR="00631F3F" w:rsidRPr="00DE192D" w:rsidRDefault="00631F3F" w:rsidP="00262425">
            <w:pPr>
              <w:rPr>
                <w:rFonts w:cstheme="minorHAnsi"/>
                <w:b/>
                <w:bCs/>
                <w:sz w:val="20"/>
                <w:szCs w:val="20"/>
              </w:rPr>
            </w:pPr>
            <w:r>
              <w:rPr>
                <w:rFonts w:cstheme="minorHAnsi"/>
                <w:b/>
                <w:bCs/>
                <w:sz w:val="20"/>
                <w:szCs w:val="20"/>
              </w:rPr>
              <w:t>E</w:t>
            </w:r>
          </w:p>
        </w:tc>
        <w:tc>
          <w:tcPr>
            <w:tcW w:w="4812" w:type="pct"/>
            <w:gridSpan w:val="2"/>
          </w:tcPr>
          <w:p w14:paraId="4A49C717" w14:textId="77777777" w:rsidR="00631F3F" w:rsidRPr="00DE192D" w:rsidRDefault="00631F3F" w:rsidP="00262425">
            <w:pPr>
              <w:rPr>
                <w:rFonts w:cstheme="minorHAnsi"/>
                <w:b/>
                <w:bCs/>
                <w:sz w:val="20"/>
                <w:szCs w:val="20"/>
              </w:rPr>
            </w:pPr>
            <w:r w:rsidRPr="00DE192D">
              <w:rPr>
                <w:rFonts w:cstheme="minorHAnsi"/>
                <w:b/>
                <w:bCs/>
                <w:sz w:val="20"/>
                <w:szCs w:val="20"/>
              </w:rPr>
              <w:t>Sustainability</w:t>
            </w:r>
          </w:p>
        </w:tc>
      </w:tr>
      <w:tr w:rsidR="00631F3F" w:rsidRPr="00DE192D" w14:paraId="2A0915D6" w14:textId="77777777" w:rsidTr="00C84F75">
        <w:tc>
          <w:tcPr>
            <w:tcW w:w="188" w:type="pct"/>
          </w:tcPr>
          <w:p w14:paraId="21D7F70D" w14:textId="77777777" w:rsidR="00631F3F" w:rsidRPr="00DE192D" w:rsidRDefault="00631F3F" w:rsidP="00262425">
            <w:pPr>
              <w:rPr>
                <w:rFonts w:cstheme="minorHAnsi"/>
                <w:sz w:val="20"/>
                <w:szCs w:val="20"/>
              </w:rPr>
            </w:pPr>
            <w:r w:rsidRPr="004B2FCF">
              <w:rPr>
                <w:rFonts w:cstheme="minorHAnsi"/>
                <w:sz w:val="20"/>
                <w:szCs w:val="20"/>
                <w:highlight w:val="green"/>
              </w:rPr>
              <w:t>2</w:t>
            </w:r>
            <w:r>
              <w:rPr>
                <w:rFonts w:cstheme="minorHAnsi"/>
                <w:sz w:val="20"/>
                <w:szCs w:val="20"/>
              </w:rPr>
              <w:t>5</w:t>
            </w:r>
          </w:p>
        </w:tc>
        <w:tc>
          <w:tcPr>
            <w:tcW w:w="4332" w:type="pct"/>
          </w:tcPr>
          <w:p w14:paraId="752D7666" w14:textId="77777777" w:rsidR="00631F3F" w:rsidRDefault="00631F3F" w:rsidP="00262425">
            <w:pPr>
              <w:rPr>
                <w:rFonts w:cstheme="minorHAnsi"/>
                <w:sz w:val="20"/>
                <w:szCs w:val="20"/>
              </w:rPr>
            </w:pPr>
            <w:r w:rsidRPr="00E56AEA">
              <w:rPr>
                <w:rFonts w:cstheme="minorHAnsi"/>
                <w:sz w:val="20"/>
                <w:szCs w:val="20"/>
              </w:rPr>
              <w:t>What is the likelihood of sustainability of outcomes? Are the results and benefits likely to be durable?</w:t>
            </w:r>
          </w:p>
          <w:p w14:paraId="431C940D" w14:textId="77777777" w:rsidR="00631F3F" w:rsidRPr="00E56AEA" w:rsidRDefault="00631F3F" w:rsidP="00262425">
            <w:pPr>
              <w:rPr>
                <w:rFonts w:cstheme="minorHAnsi"/>
                <w:sz w:val="20"/>
                <w:szCs w:val="20"/>
              </w:rPr>
            </w:pPr>
            <w:r>
              <w:rPr>
                <w:rFonts w:cstheme="minorHAnsi"/>
                <w:sz w:val="20"/>
                <w:szCs w:val="20"/>
              </w:rPr>
              <w:t>Sub-question:</w:t>
            </w:r>
            <w:r w:rsidRPr="00E56AEA">
              <w:rPr>
                <w:rFonts w:cstheme="minorHAnsi"/>
                <w:i/>
                <w:iCs/>
                <w:sz w:val="20"/>
                <w:szCs w:val="20"/>
              </w:rPr>
              <w:t xml:space="preserve"> Are specific elements, systems, results replicable, can they be continued by partners?</w:t>
            </w:r>
          </w:p>
        </w:tc>
        <w:tc>
          <w:tcPr>
            <w:tcW w:w="480" w:type="pct"/>
          </w:tcPr>
          <w:p w14:paraId="3A6882ED" w14:textId="77777777" w:rsidR="00631F3F" w:rsidRDefault="00631F3F" w:rsidP="00262425">
            <w:pPr>
              <w:rPr>
                <w:rFonts w:cstheme="minorHAnsi"/>
                <w:sz w:val="20"/>
                <w:szCs w:val="20"/>
                <w:lang w:val="ka-GE"/>
              </w:rPr>
            </w:pPr>
          </w:p>
          <w:p w14:paraId="56738D85" w14:textId="77777777" w:rsidR="00631F3F" w:rsidRPr="00A57F34" w:rsidRDefault="00631F3F" w:rsidP="00262425">
            <w:pPr>
              <w:rPr>
                <w:rFonts w:cstheme="minorHAnsi"/>
                <w:sz w:val="20"/>
                <w:szCs w:val="20"/>
                <w:lang w:val="ka-GE"/>
              </w:rPr>
            </w:pPr>
            <w:r>
              <w:rPr>
                <w:rFonts w:cstheme="minorHAnsi"/>
                <w:sz w:val="20"/>
                <w:szCs w:val="20"/>
                <w:lang w:val="en-US"/>
              </w:rPr>
              <w:t xml:space="preserve"> </w:t>
            </w:r>
          </w:p>
        </w:tc>
      </w:tr>
      <w:tr w:rsidR="00631F3F" w:rsidRPr="00FA5298" w14:paraId="79BDFEC7" w14:textId="77777777" w:rsidTr="00C84F75">
        <w:tc>
          <w:tcPr>
            <w:tcW w:w="188" w:type="pct"/>
          </w:tcPr>
          <w:p w14:paraId="39978983" w14:textId="77777777" w:rsidR="00631F3F" w:rsidRPr="00DE192D" w:rsidRDefault="00631F3F" w:rsidP="00262425">
            <w:pPr>
              <w:rPr>
                <w:rFonts w:cstheme="minorHAnsi"/>
                <w:sz w:val="20"/>
                <w:szCs w:val="20"/>
              </w:rPr>
            </w:pPr>
            <w:r w:rsidRPr="00E562BB">
              <w:rPr>
                <w:rFonts w:cstheme="minorHAnsi"/>
                <w:sz w:val="20"/>
                <w:szCs w:val="20"/>
                <w:highlight w:val="green"/>
              </w:rPr>
              <w:t>2</w:t>
            </w:r>
            <w:r>
              <w:rPr>
                <w:rFonts w:cstheme="minorHAnsi"/>
                <w:sz w:val="20"/>
                <w:szCs w:val="20"/>
              </w:rPr>
              <w:t>6</w:t>
            </w:r>
          </w:p>
        </w:tc>
        <w:tc>
          <w:tcPr>
            <w:tcW w:w="4332" w:type="pct"/>
          </w:tcPr>
          <w:p w14:paraId="0583271B" w14:textId="77777777" w:rsidR="00631F3F" w:rsidRDefault="00631F3F" w:rsidP="00262425">
            <w:pPr>
              <w:rPr>
                <w:rFonts w:cstheme="minorHAnsi"/>
                <w:sz w:val="20"/>
                <w:szCs w:val="20"/>
              </w:rPr>
            </w:pPr>
            <w:r w:rsidRPr="00E56AEA">
              <w:rPr>
                <w:rFonts w:cstheme="minorHAnsi"/>
                <w:sz w:val="20"/>
                <w:szCs w:val="20"/>
              </w:rPr>
              <w:t xml:space="preserve">Are national partners able to continue the project agenda and results after the end of the project (capacity of people and institutions, laws, policies)? </w:t>
            </w:r>
          </w:p>
          <w:p w14:paraId="43CBCFC8" w14:textId="77777777" w:rsidR="00631F3F" w:rsidRPr="00E56AEA" w:rsidRDefault="00631F3F" w:rsidP="00262425">
            <w:pPr>
              <w:rPr>
                <w:rFonts w:cstheme="minorHAnsi"/>
                <w:sz w:val="20"/>
                <w:szCs w:val="20"/>
              </w:rPr>
            </w:pPr>
            <w:r>
              <w:rPr>
                <w:rFonts w:cstheme="minorHAnsi"/>
                <w:sz w:val="20"/>
                <w:szCs w:val="20"/>
              </w:rPr>
              <w:t>Sub-question:</w:t>
            </w:r>
            <w:r w:rsidRPr="00E56AEA">
              <w:rPr>
                <w:rFonts w:cstheme="minorHAnsi"/>
                <w:i/>
                <w:iCs/>
                <w:sz w:val="20"/>
                <w:szCs w:val="20"/>
              </w:rPr>
              <w:t xml:space="preserve"> Are specific elements, systems, results replicable, can they be continued by partners?</w:t>
            </w:r>
          </w:p>
        </w:tc>
        <w:tc>
          <w:tcPr>
            <w:tcW w:w="480" w:type="pct"/>
          </w:tcPr>
          <w:p w14:paraId="7CEF0C76" w14:textId="77777777" w:rsidR="00631F3F" w:rsidRPr="00705EBC" w:rsidRDefault="00631F3F" w:rsidP="00262425">
            <w:pPr>
              <w:rPr>
                <w:rFonts w:ascii="Sylfaen" w:hAnsi="Sylfaen" w:cstheme="minorHAnsi"/>
                <w:sz w:val="20"/>
                <w:szCs w:val="20"/>
                <w:lang w:val="ka-GE"/>
              </w:rPr>
            </w:pPr>
            <w:r>
              <w:rPr>
                <w:rFonts w:ascii="Sylfaen" w:hAnsi="Sylfaen" w:cstheme="minorHAnsi"/>
                <w:sz w:val="20"/>
                <w:szCs w:val="20"/>
                <w:lang w:val="en-US"/>
              </w:rPr>
              <w:t xml:space="preserve"> </w:t>
            </w:r>
            <w:r>
              <w:rPr>
                <w:rFonts w:ascii="Sylfaen" w:hAnsi="Sylfaen" w:cstheme="minorHAnsi"/>
                <w:sz w:val="20"/>
                <w:szCs w:val="20"/>
                <w:lang w:val="ka-GE"/>
              </w:rPr>
              <w:t xml:space="preserve"> </w:t>
            </w:r>
          </w:p>
        </w:tc>
      </w:tr>
      <w:tr w:rsidR="00631F3F" w:rsidRPr="00DE192D" w14:paraId="06799DD3" w14:textId="77777777" w:rsidTr="00C84F75">
        <w:tc>
          <w:tcPr>
            <w:tcW w:w="188" w:type="pct"/>
          </w:tcPr>
          <w:p w14:paraId="08E41880" w14:textId="77777777" w:rsidR="00631F3F" w:rsidRPr="00DE192D" w:rsidRDefault="00631F3F" w:rsidP="00262425">
            <w:pPr>
              <w:rPr>
                <w:rFonts w:cstheme="minorHAnsi"/>
                <w:sz w:val="20"/>
                <w:szCs w:val="20"/>
              </w:rPr>
            </w:pPr>
            <w:r>
              <w:rPr>
                <w:rFonts w:cstheme="minorHAnsi"/>
                <w:sz w:val="20"/>
                <w:szCs w:val="20"/>
              </w:rPr>
              <w:t>27</w:t>
            </w:r>
          </w:p>
        </w:tc>
        <w:tc>
          <w:tcPr>
            <w:tcW w:w="4332" w:type="pct"/>
          </w:tcPr>
          <w:p w14:paraId="318C91E2" w14:textId="77777777" w:rsidR="00631F3F" w:rsidRDefault="00631F3F" w:rsidP="00262425">
            <w:pPr>
              <w:rPr>
                <w:rFonts w:cstheme="minorHAnsi"/>
                <w:sz w:val="20"/>
                <w:szCs w:val="20"/>
              </w:rPr>
            </w:pPr>
            <w:r w:rsidRPr="00E56AEA">
              <w:rPr>
                <w:rFonts w:cstheme="minorHAnsi"/>
                <w:sz w:val="20"/>
                <w:szCs w:val="20"/>
              </w:rPr>
              <w:t xml:space="preserve">What more should be done to improve sustainability? What is needed to leave sustainable results in the particular thematic areas addressed by the project? </w:t>
            </w:r>
          </w:p>
          <w:p w14:paraId="78C56B75" w14:textId="77777777" w:rsidR="00631F3F" w:rsidRDefault="00631F3F" w:rsidP="00262425">
            <w:pPr>
              <w:rPr>
                <w:rFonts w:cstheme="minorHAnsi"/>
                <w:sz w:val="20"/>
                <w:szCs w:val="20"/>
              </w:rPr>
            </w:pPr>
          </w:p>
          <w:p w14:paraId="48B857F9" w14:textId="77777777" w:rsidR="00631F3F" w:rsidRPr="00E56AEA" w:rsidRDefault="00631F3F" w:rsidP="00262425">
            <w:pPr>
              <w:rPr>
                <w:rFonts w:cstheme="minorHAnsi"/>
                <w:sz w:val="20"/>
                <w:szCs w:val="20"/>
              </w:rPr>
            </w:pPr>
            <w:r>
              <w:rPr>
                <w:rFonts w:cstheme="minorHAnsi"/>
                <w:sz w:val="20"/>
                <w:szCs w:val="20"/>
              </w:rPr>
              <w:t xml:space="preserve">Sub-question: </w:t>
            </w:r>
            <w:r w:rsidRPr="00ED4C1D">
              <w:rPr>
                <w:rFonts w:cstheme="minorHAnsi"/>
                <w:i/>
                <w:iCs/>
                <w:sz w:val="20"/>
                <w:szCs w:val="20"/>
              </w:rPr>
              <w:t>What do project partners consider the project should work on to deliver sustainable specific results?</w:t>
            </w:r>
          </w:p>
        </w:tc>
        <w:tc>
          <w:tcPr>
            <w:tcW w:w="480" w:type="pct"/>
          </w:tcPr>
          <w:p w14:paraId="6313B7A8" w14:textId="77777777" w:rsidR="00631F3F" w:rsidRPr="00DE192D" w:rsidRDefault="00631F3F" w:rsidP="00262425">
            <w:pPr>
              <w:rPr>
                <w:rFonts w:cstheme="minorHAnsi"/>
                <w:sz w:val="20"/>
                <w:szCs w:val="20"/>
              </w:rPr>
            </w:pPr>
          </w:p>
        </w:tc>
      </w:tr>
      <w:tr w:rsidR="00631F3F" w:rsidRPr="00DE192D" w14:paraId="0881F264" w14:textId="77777777" w:rsidTr="00C84F75">
        <w:tc>
          <w:tcPr>
            <w:tcW w:w="188" w:type="pct"/>
          </w:tcPr>
          <w:p w14:paraId="02A84973" w14:textId="77777777" w:rsidR="00631F3F" w:rsidRDefault="00631F3F" w:rsidP="00262425">
            <w:pPr>
              <w:rPr>
                <w:rFonts w:cstheme="minorHAnsi"/>
                <w:sz w:val="20"/>
                <w:szCs w:val="20"/>
              </w:rPr>
            </w:pPr>
            <w:r>
              <w:rPr>
                <w:rFonts w:cstheme="minorHAnsi"/>
                <w:sz w:val="20"/>
                <w:szCs w:val="20"/>
              </w:rPr>
              <w:t>28</w:t>
            </w:r>
          </w:p>
        </w:tc>
        <w:tc>
          <w:tcPr>
            <w:tcW w:w="4332" w:type="pct"/>
          </w:tcPr>
          <w:p w14:paraId="0D16712F" w14:textId="77777777" w:rsidR="00631F3F" w:rsidRPr="00ED4C1D" w:rsidRDefault="00631F3F" w:rsidP="00262425">
            <w:pPr>
              <w:spacing w:line="259" w:lineRule="auto"/>
              <w:rPr>
                <w:rFonts w:cstheme="minorHAnsi"/>
              </w:rPr>
            </w:pPr>
            <w:r w:rsidRPr="00ED4C1D">
              <w:rPr>
                <w:rFonts w:cstheme="minorHAnsi"/>
                <w:sz w:val="20"/>
                <w:szCs w:val="20"/>
              </w:rPr>
              <w:t>To which extent are results of the intervention likely to have a long term, sustainable positive contribution to the SDGs and relevant targets (explicitly or implicitly)?</w:t>
            </w:r>
          </w:p>
        </w:tc>
        <w:tc>
          <w:tcPr>
            <w:tcW w:w="480" w:type="pct"/>
          </w:tcPr>
          <w:p w14:paraId="3100D897" w14:textId="77777777" w:rsidR="00631F3F" w:rsidRPr="00DE192D" w:rsidRDefault="00631F3F" w:rsidP="00262425">
            <w:pPr>
              <w:rPr>
                <w:rFonts w:cstheme="minorHAnsi"/>
                <w:sz w:val="20"/>
                <w:szCs w:val="20"/>
              </w:rPr>
            </w:pPr>
          </w:p>
        </w:tc>
      </w:tr>
      <w:tr w:rsidR="00631F3F" w:rsidRPr="00DE192D" w14:paraId="0F649196" w14:textId="77777777" w:rsidTr="00C84F75">
        <w:tc>
          <w:tcPr>
            <w:tcW w:w="188" w:type="pct"/>
          </w:tcPr>
          <w:p w14:paraId="7C3C8CE0" w14:textId="77777777" w:rsidR="00631F3F" w:rsidRDefault="00631F3F" w:rsidP="00262425">
            <w:pPr>
              <w:rPr>
                <w:rFonts w:cstheme="minorHAnsi"/>
                <w:sz w:val="20"/>
                <w:szCs w:val="20"/>
              </w:rPr>
            </w:pPr>
            <w:r>
              <w:rPr>
                <w:rFonts w:cstheme="minorHAnsi"/>
                <w:sz w:val="20"/>
                <w:szCs w:val="20"/>
              </w:rPr>
              <w:t>29</w:t>
            </w:r>
          </w:p>
        </w:tc>
        <w:tc>
          <w:tcPr>
            <w:tcW w:w="4332" w:type="pct"/>
          </w:tcPr>
          <w:p w14:paraId="39F56BD1" w14:textId="77777777" w:rsidR="00631F3F" w:rsidRPr="00ED4C1D" w:rsidRDefault="00631F3F" w:rsidP="00262425">
            <w:pPr>
              <w:spacing w:line="259" w:lineRule="auto"/>
              <w:rPr>
                <w:rFonts w:cstheme="minorHAnsi"/>
              </w:rPr>
            </w:pPr>
            <w:r w:rsidRPr="00ED4C1D">
              <w:rPr>
                <w:rFonts w:cstheme="minorHAnsi"/>
                <w:sz w:val="20"/>
                <w:szCs w:val="20"/>
              </w:rPr>
              <w:t>Identify and discuss gaps in the sustainability strategy. How can these gaps be addressed by the stakeholders?</w:t>
            </w:r>
          </w:p>
        </w:tc>
        <w:tc>
          <w:tcPr>
            <w:tcW w:w="480" w:type="pct"/>
          </w:tcPr>
          <w:p w14:paraId="17360B84" w14:textId="77777777" w:rsidR="00631F3F" w:rsidRPr="00ED4C1D" w:rsidRDefault="00631F3F" w:rsidP="00262425">
            <w:pPr>
              <w:rPr>
                <w:rFonts w:cstheme="minorHAnsi"/>
                <w:sz w:val="20"/>
                <w:szCs w:val="20"/>
                <w:highlight w:val="yellow"/>
              </w:rPr>
            </w:pPr>
          </w:p>
        </w:tc>
      </w:tr>
    </w:tbl>
    <w:p w14:paraId="2031D7AC" w14:textId="6465CE84" w:rsidR="000F5D69" w:rsidRDefault="000F5D69" w:rsidP="00631F3F"/>
    <w:p w14:paraId="30B08E7F" w14:textId="77777777" w:rsidR="000F5D69" w:rsidRDefault="000F5D69">
      <w:r>
        <w:br w:type="page"/>
      </w:r>
    </w:p>
    <w:p w14:paraId="37E8432C" w14:textId="77777777" w:rsidR="00631F3F" w:rsidRDefault="00631F3F" w:rsidP="00631F3F"/>
    <w:p w14:paraId="3D6DB75C" w14:textId="7BB87035" w:rsidR="00532C4B" w:rsidRPr="00532C4B" w:rsidRDefault="00F97AA0" w:rsidP="006F7F9F">
      <w:pPr>
        <w:rPr>
          <w:b/>
          <w:bCs/>
        </w:rPr>
      </w:pPr>
      <w:r w:rsidRPr="006F7F9F">
        <w:rPr>
          <w:b/>
          <w:bCs/>
          <w:sz w:val="22"/>
          <w:szCs w:val="22"/>
        </w:rPr>
        <w:t xml:space="preserve">Appendix 7.5 </w:t>
      </w:r>
      <w:r w:rsidR="00532C4B" w:rsidRPr="00532C4B">
        <w:rPr>
          <w:b/>
          <w:bCs/>
          <w:sz w:val="22"/>
          <w:szCs w:val="22"/>
        </w:rPr>
        <w:t>Assessment of reporting against indicators and targets (Project Results Framework)</w:t>
      </w:r>
    </w:p>
    <w:p w14:paraId="352023F5" w14:textId="49803719" w:rsidR="00532C4B" w:rsidRPr="006F7F9F" w:rsidRDefault="00532C4B" w:rsidP="00532C4B">
      <w:pPr>
        <w:pStyle w:val="BodyTextReport"/>
        <w:rPr>
          <w:i/>
          <w:iCs/>
        </w:rPr>
      </w:pPr>
      <w:r w:rsidRPr="006F7F9F">
        <w:rPr>
          <w:i/>
          <w:iCs/>
        </w:rPr>
        <w:t xml:space="preserve">Notes: In the column “Reported achievements 2020” in the results framework below, the MTE team has used the following legend to describe the connection between activities carried out and their contribution to indicators and outputs (The same exercise </w:t>
      </w:r>
      <w:r w:rsidR="00BB60D0">
        <w:rPr>
          <w:i/>
          <w:iCs/>
        </w:rPr>
        <w:t>was</w:t>
      </w:r>
      <w:r w:rsidRPr="006F7F9F">
        <w:rPr>
          <w:i/>
          <w:iCs/>
        </w:rPr>
        <w:t xml:space="preserve"> carried out for the outcomes to assess reported milestones and their connection to indicators)</w:t>
      </w:r>
    </w:p>
    <w:p w14:paraId="2D10382F" w14:textId="77777777" w:rsidR="00532C4B" w:rsidRDefault="00532C4B" w:rsidP="00532C4B">
      <w:pPr>
        <w:pStyle w:val="BodyTextReport"/>
        <w:numPr>
          <w:ilvl w:val="0"/>
          <w:numId w:val="4"/>
        </w:numPr>
        <w:shd w:val="clear" w:color="auto" w:fill="70AD47" w:themeFill="accent6"/>
        <w:ind w:left="502"/>
        <w:rPr>
          <w:b/>
          <w:bCs/>
        </w:rPr>
      </w:pPr>
      <w:r>
        <w:rPr>
          <w:b/>
          <w:bCs/>
        </w:rPr>
        <w:t>There is a clear and tangible connection between the activity, the connected indicator and the output</w:t>
      </w:r>
    </w:p>
    <w:p w14:paraId="6248362B" w14:textId="77777777" w:rsidR="00532C4B" w:rsidRDefault="00532C4B" w:rsidP="00532C4B">
      <w:pPr>
        <w:pStyle w:val="BodyTextReport"/>
        <w:numPr>
          <w:ilvl w:val="0"/>
          <w:numId w:val="4"/>
        </w:numPr>
        <w:shd w:val="clear" w:color="auto" w:fill="FFC000"/>
        <w:ind w:left="502"/>
        <w:rPr>
          <w:b/>
          <w:bCs/>
        </w:rPr>
      </w:pPr>
      <w:r>
        <w:rPr>
          <w:b/>
          <w:bCs/>
        </w:rPr>
        <w:t xml:space="preserve">The activity or milestone is within the framework of “inclusive labour markets for job creation” but how the activity or milestone in a tangible way contributes to the indicator is unclear. It may contribute to the </w:t>
      </w:r>
      <w:r w:rsidRPr="00D121A4">
        <w:rPr>
          <w:b/>
          <w:bCs/>
          <w:color w:val="FF0000"/>
        </w:rPr>
        <w:t>output</w:t>
      </w:r>
      <w:r>
        <w:rPr>
          <w:b/>
          <w:bCs/>
        </w:rPr>
        <w:t>.</w:t>
      </w:r>
    </w:p>
    <w:p w14:paraId="0752FA53" w14:textId="77777777" w:rsidR="00532C4B" w:rsidRDefault="00532C4B" w:rsidP="00532C4B">
      <w:pPr>
        <w:pStyle w:val="BodyTextReport"/>
        <w:numPr>
          <w:ilvl w:val="0"/>
          <w:numId w:val="4"/>
        </w:numPr>
        <w:shd w:val="clear" w:color="auto" w:fill="FF0000"/>
        <w:ind w:left="502"/>
        <w:rPr>
          <w:b/>
          <w:bCs/>
        </w:rPr>
      </w:pPr>
      <w:r>
        <w:rPr>
          <w:b/>
          <w:bCs/>
        </w:rPr>
        <w:t>How the activity or milestone contributes directly to “inclusive labour markets for job creation” is unclear and the activity or milestone does not, in a tangible way, contribute to the indicator.</w:t>
      </w:r>
    </w:p>
    <w:p w14:paraId="1559E872" w14:textId="77777777" w:rsidR="00532C4B" w:rsidRDefault="00532C4B" w:rsidP="00532C4B">
      <w:pPr>
        <w:pStyle w:val="BodyTextReport"/>
        <w:numPr>
          <w:ilvl w:val="0"/>
          <w:numId w:val="4"/>
        </w:numPr>
        <w:shd w:val="clear" w:color="auto" w:fill="00B0F0"/>
        <w:ind w:left="502"/>
        <w:rPr>
          <w:b/>
          <w:bCs/>
        </w:rPr>
      </w:pPr>
      <w:r>
        <w:rPr>
          <w:b/>
          <w:bCs/>
        </w:rPr>
        <w:t>Inconsistencies in reporting – e.g. activity not listed in activity tracking table (ATT), activity reported as connected to different indicators in different documents or contrasting achievements in ATT and progress reports, no narrative description of activity in progress reports, indicators have been altered, baselines or targets have been altered etc.</w:t>
      </w:r>
    </w:p>
    <w:p w14:paraId="353709EC" w14:textId="6FA79042" w:rsidR="00532C4B" w:rsidRDefault="00532C4B" w:rsidP="00532C4B">
      <w:pPr>
        <w:pStyle w:val="BodyTextReport"/>
        <w:rPr>
          <w:b/>
          <w:bCs/>
        </w:rPr>
      </w:pPr>
      <w:r>
        <w:rPr>
          <w:b/>
          <w:bCs/>
        </w:rPr>
        <w:t xml:space="preserve">Each activity can have more than one legend as some activities are reported as contributing to more than one indicator. </w:t>
      </w:r>
    </w:p>
    <w:p w14:paraId="0A561D2E" w14:textId="77777777" w:rsidR="00BB60D0" w:rsidRPr="005D058D" w:rsidRDefault="00BB60D0" w:rsidP="00532C4B">
      <w:pPr>
        <w:pStyle w:val="BodyTextReport"/>
        <w:rPr>
          <w:b/>
          <w:bCs/>
        </w:rPr>
      </w:pPr>
    </w:p>
    <w:tbl>
      <w:tblPr>
        <w:tblStyle w:val="GridTable4-Accent5"/>
        <w:tblW w:w="5000" w:type="pct"/>
        <w:tblLook w:val="04A0" w:firstRow="1" w:lastRow="0" w:firstColumn="1" w:lastColumn="0" w:noHBand="0" w:noVBand="1"/>
      </w:tblPr>
      <w:tblGrid>
        <w:gridCol w:w="3186"/>
        <w:gridCol w:w="4038"/>
        <w:gridCol w:w="3175"/>
        <w:gridCol w:w="3551"/>
      </w:tblGrid>
      <w:tr w:rsidR="006466EF" w:rsidRPr="00BB60D0" w14:paraId="238FB9C9" w14:textId="77777777" w:rsidTr="002624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tcPr>
          <w:p w14:paraId="1B847888" w14:textId="77777777" w:rsidR="00532C4B" w:rsidRPr="00BB60D0" w:rsidRDefault="00532C4B">
            <w:pPr>
              <w:pStyle w:val="BodyTextReport"/>
              <w:spacing w:before="0" w:after="0"/>
              <w:rPr>
                <w:rFonts w:cstheme="minorHAnsi"/>
                <w:sz w:val="20"/>
                <w:szCs w:val="20"/>
              </w:rPr>
            </w:pPr>
            <w:r w:rsidRPr="00BB60D0">
              <w:rPr>
                <w:rFonts w:cstheme="minorHAnsi"/>
                <w:sz w:val="20"/>
                <w:szCs w:val="20"/>
              </w:rPr>
              <w:t>Description</w:t>
            </w:r>
          </w:p>
        </w:tc>
        <w:tc>
          <w:tcPr>
            <w:tcW w:w="0" w:type="pct"/>
          </w:tcPr>
          <w:p w14:paraId="4410AC0F" w14:textId="77777777" w:rsidR="00532C4B" w:rsidRPr="00BB60D0" w:rsidRDefault="00532C4B">
            <w:pPr>
              <w:pStyle w:val="BodyTextReport"/>
              <w:spacing w:before="0" w:after="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 xml:space="preserve">Indicators </w:t>
            </w:r>
          </w:p>
        </w:tc>
        <w:tc>
          <w:tcPr>
            <w:tcW w:w="0" w:type="pct"/>
          </w:tcPr>
          <w:p w14:paraId="4EA58D32" w14:textId="77777777" w:rsidR="00532C4B" w:rsidRPr="00BB60D0" w:rsidRDefault="00532C4B">
            <w:pPr>
              <w:pStyle w:val="BodyTextReport"/>
              <w:spacing w:before="0" w:after="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Reported achievements 2020</w:t>
            </w:r>
          </w:p>
        </w:tc>
        <w:tc>
          <w:tcPr>
            <w:tcW w:w="0" w:type="pct"/>
          </w:tcPr>
          <w:p w14:paraId="40269786" w14:textId="77777777" w:rsidR="00532C4B" w:rsidRPr="00BB60D0" w:rsidRDefault="00532C4B">
            <w:pPr>
              <w:pStyle w:val="BodyTextReport"/>
              <w:spacing w:before="0" w:after="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Targets-2021 (selected)</w:t>
            </w:r>
          </w:p>
        </w:tc>
      </w:tr>
      <w:tr w:rsidR="00532C4B" w:rsidRPr="00BB60D0" w14:paraId="66F91A42" w14:textId="77777777" w:rsidTr="00262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4"/>
          </w:tcPr>
          <w:p w14:paraId="5BD72025" w14:textId="77777777" w:rsidR="00532C4B" w:rsidRPr="00BB60D0" w:rsidRDefault="00532C4B">
            <w:pPr>
              <w:pStyle w:val="BodyTextReport"/>
              <w:spacing w:before="0" w:after="0"/>
              <w:rPr>
                <w:rFonts w:cstheme="minorHAnsi"/>
                <w:b w:val="0"/>
                <w:bCs w:val="0"/>
                <w:sz w:val="20"/>
                <w:szCs w:val="20"/>
              </w:rPr>
            </w:pPr>
            <w:r w:rsidRPr="00BB60D0">
              <w:rPr>
                <w:rFonts w:cstheme="minorHAnsi"/>
                <w:sz w:val="20"/>
                <w:szCs w:val="20"/>
              </w:rPr>
              <w:t>Project Objective: Improved labour market institutions that encapsulate and/or have the capacity to develop legislative and policy frameworks, as well as deliver services, which will lead to a well-functioning labour market that generates decent work opportunities</w:t>
            </w:r>
          </w:p>
        </w:tc>
      </w:tr>
      <w:tr w:rsidR="00532C4B" w:rsidRPr="00BB60D0" w14:paraId="74111E5A" w14:textId="77777777" w:rsidTr="00262425">
        <w:tc>
          <w:tcPr>
            <w:cnfStyle w:val="001000000000" w:firstRow="0" w:lastRow="0" w:firstColumn="1" w:lastColumn="0" w:oddVBand="0" w:evenVBand="0" w:oddHBand="0" w:evenHBand="0" w:firstRowFirstColumn="0" w:firstRowLastColumn="0" w:lastRowFirstColumn="0" w:lastRowLastColumn="0"/>
            <w:tcW w:w="0" w:type="pct"/>
          </w:tcPr>
          <w:p w14:paraId="7D71489D" w14:textId="77777777" w:rsidR="00532C4B" w:rsidRPr="00BB60D0" w:rsidRDefault="00532C4B">
            <w:pPr>
              <w:pStyle w:val="BodyTextReport"/>
              <w:spacing w:before="0" w:after="0"/>
              <w:rPr>
                <w:rFonts w:cstheme="minorHAnsi"/>
                <w:b w:val="0"/>
                <w:bCs w:val="0"/>
                <w:sz w:val="20"/>
                <w:szCs w:val="20"/>
              </w:rPr>
            </w:pPr>
          </w:p>
        </w:tc>
        <w:tc>
          <w:tcPr>
            <w:tcW w:w="0" w:type="pct"/>
          </w:tcPr>
          <w:p w14:paraId="7DFBABCA" w14:textId="77777777" w:rsidR="00532C4B" w:rsidRPr="00BB60D0" w:rsidRDefault="00532C4B">
            <w:pPr>
              <w:pStyle w:val="BodyTextReport"/>
              <w:numPr>
                <w:ilvl w:val="0"/>
                <w:numId w:val="2"/>
              </w:numPr>
              <w:spacing w:before="0" w:after="0"/>
              <w:ind w:left="237" w:hanging="23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Improved legislative and social dialogue framework (a. labour law harmonised w ILS b) improved business compliance systems c) improved functioning of TSPC and regional tripartite mechanisms</w:t>
            </w:r>
          </w:p>
          <w:p w14:paraId="3AFA4EDB" w14:textId="77777777" w:rsidR="00532C4B" w:rsidRPr="00BB60D0" w:rsidRDefault="00532C4B">
            <w:pPr>
              <w:pStyle w:val="BodyTextReport"/>
              <w:numPr>
                <w:ilvl w:val="0"/>
                <w:numId w:val="2"/>
              </w:numPr>
              <w:spacing w:before="0" w:after="0"/>
              <w:ind w:left="237" w:hanging="23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Improved responsible business conduct (RBC) among Georgian businesses</w:t>
            </w:r>
          </w:p>
          <w:p w14:paraId="2DEA7E8F" w14:textId="77777777" w:rsidR="00BB60D0" w:rsidRPr="00BB60D0" w:rsidRDefault="00532C4B">
            <w:pPr>
              <w:pStyle w:val="BodyTextReport"/>
              <w:numPr>
                <w:ilvl w:val="0"/>
                <w:numId w:val="2"/>
              </w:numPr>
              <w:spacing w:before="0" w:after="0"/>
              <w:ind w:left="237" w:hanging="23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Positive labour market outcomes (wage and self-employment, earnings, or activation) for young beneficiaries in target areas compared to adults, disaggregated by gender</w:t>
            </w:r>
          </w:p>
          <w:p w14:paraId="399123F9" w14:textId="77777777" w:rsidR="00BB60D0" w:rsidRPr="00BB60D0" w:rsidRDefault="00BB60D0">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FB005BF" w14:textId="18060241" w:rsidR="00BB60D0" w:rsidRPr="00BB60D0" w:rsidRDefault="00BB60D0" w:rsidP="006F7F9F">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pct"/>
          </w:tcPr>
          <w:p w14:paraId="0ED9303B"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BB60D0">
              <w:rPr>
                <w:rFonts w:cstheme="minorHAnsi"/>
                <w:sz w:val="20"/>
                <w:szCs w:val="20"/>
                <w:highlight w:val="yellow"/>
              </w:rPr>
              <w:lastRenderedPageBreak/>
              <w:t>(Not repeated here as these are quite comprehensive – cf Development Engagement Document DED)</w:t>
            </w:r>
          </w:p>
        </w:tc>
        <w:tc>
          <w:tcPr>
            <w:tcW w:w="0" w:type="pct"/>
          </w:tcPr>
          <w:p w14:paraId="3D1BF19E"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(Not repeated here as these are quite comprehensive – cf Development Engagement Document DED)</w:t>
            </w:r>
          </w:p>
        </w:tc>
      </w:tr>
      <w:tr w:rsidR="00532C4B" w:rsidRPr="00BB60D0" w14:paraId="04D35116" w14:textId="77777777" w:rsidTr="00262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4"/>
          </w:tcPr>
          <w:p w14:paraId="4FC6485F" w14:textId="77777777" w:rsidR="00532C4B" w:rsidRPr="00BB60D0" w:rsidRDefault="00532C4B">
            <w:pPr>
              <w:pStyle w:val="BodyTextReport"/>
              <w:spacing w:before="0" w:after="0"/>
              <w:rPr>
                <w:rFonts w:cstheme="minorHAnsi"/>
                <w:sz w:val="20"/>
                <w:szCs w:val="20"/>
              </w:rPr>
            </w:pPr>
            <w:r w:rsidRPr="00BB60D0">
              <w:rPr>
                <w:rFonts w:cstheme="minorHAnsi"/>
                <w:sz w:val="20"/>
                <w:szCs w:val="20"/>
              </w:rPr>
              <w:lastRenderedPageBreak/>
              <w:t xml:space="preserve">Outcome 1 </w:t>
            </w:r>
            <w:r w:rsidRPr="00BB60D0">
              <w:rPr>
                <w:rFonts w:cstheme="minorHAnsi"/>
                <w:sz w:val="20"/>
                <w:szCs w:val="20"/>
                <w:lang w:val="en-US"/>
              </w:rPr>
              <w:t>Regulatory labour market institutions ensure improved enforcement and respect for labour laws and international labour standards.</w:t>
            </w:r>
          </w:p>
        </w:tc>
      </w:tr>
      <w:tr w:rsidR="00532C4B" w:rsidRPr="00BB60D0" w14:paraId="416BF9A3" w14:textId="77777777" w:rsidTr="00262425">
        <w:tc>
          <w:tcPr>
            <w:cnfStyle w:val="001000000000" w:firstRow="0" w:lastRow="0" w:firstColumn="1" w:lastColumn="0" w:oddVBand="0" w:evenVBand="0" w:oddHBand="0" w:evenHBand="0" w:firstRowFirstColumn="0" w:firstRowLastColumn="0" w:lastRowFirstColumn="0" w:lastRowLastColumn="0"/>
            <w:tcW w:w="0" w:type="pct"/>
          </w:tcPr>
          <w:p w14:paraId="39DA7409" w14:textId="77777777" w:rsidR="00532C4B" w:rsidRPr="00BB60D0" w:rsidRDefault="00532C4B">
            <w:pPr>
              <w:pStyle w:val="BodyTextReport"/>
              <w:spacing w:before="0" w:after="0"/>
              <w:rPr>
                <w:rFonts w:cstheme="minorHAnsi"/>
                <w:b w:val="0"/>
                <w:bCs w:val="0"/>
                <w:sz w:val="20"/>
                <w:szCs w:val="20"/>
              </w:rPr>
            </w:pPr>
          </w:p>
        </w:tc>
        <w:tc>
          <w:tcPr>
            <w:tcW w:w="0" w:type="pct"/>
          </w:tcPr>
          <w:p w14:paraId="0CA25C35"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(DED &amp; project monitoring framework)</w:t>
            </w:r>
          </w:p>
          <w:p w14:paraId="4BB8160D"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 xml:space="preserve">i)Quality of legislative and institutional reform </w:t>
            </w:r>
          </w:p>
          <w:p w14:paraId="7032BE6C"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5C01CE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Progress report</w:t>
            </w:r>
          </w:p>
          <w:p w14:paraId="1622E5A7"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i) Labour law reform </w:t>
            </w:r>
          </w:p>
          <w:p w14:paraId="53D0EF90"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ii) Labour inspection system established and functioning well </w:t>
            </w:r>
          </w:p>
          <w:p w14:paraId="1183547C"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iii) Labour dispute resolution through mediation </w:t>
            </w:r>
          </w:p>
          <w:p w14:paraId="764CE579"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0D0">
              <w:rPr>
                <w:rFonts w:asciiTheme="minorHAnsi" w:hAnsiTheme="minorHAnsi" w:cstheme="minorHAnsi"/>
                <w:sz w:val="20"/>
                <w:szCs w:val="20"/>
              </w:rPr>
              <w:t xml:space="preserve">iv) TSPC strategic plan </w:t>
            </w:r>
          </w:p>
          <w:p w14:paraId="7F0C3748"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2B1CDC1"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A2F1DA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C92A1BD"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pct"/>
          </w:tcPr>
          <w:p w14:paraId="705376F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val="en-US"/>
              </w:rPr>
            </w:pPr>
            <w:r w:rsidRPr="00BB60D0">
              <w:rPr>
                <w:rFonts w:eastAsia="Times New Roman" w:cstheme="minorHAnsi"/>
                <w:sz w:val="20"/>
                <w:szCs w:val="20"/>
                <w:lang w:val="en-US" w:eastAsia="da-DK"/>
              </w:rPr>
              <w:t>Milestone reporting on outcomes</w:t>
            </w:r>
            <w:r w:rsidRPr="006F7F9F">
              <w:rPr>
                <w:rFonts w:eastAsia="Times New Roman" w:cstheme="minorHAnsi"/>
                <w:sz w:val="20"/>
                <w:szCs w:val="20"/>
                <w:lang w:val="en-US" w:eastAsia="da-DK"/>
              </w:rPr>
              <w:t xml:space="preserve"> </w:t>
            </w:r>
            <w:r w:rsidRPr="00BB60D0">
              <w:rPr>
                <w:rFonts w:eastAsia="Times New Roman" w:cstheme="minorHAnsi"/>
                <w:sz w:val="20"/>
                <w:szCs w:val="20"/>
                <w:lang w:val="en-US" w:eastAsia="da-DK"/>
              </w:rPr>
              <w:t>from PR</w:t>
            </w:r>
            <w:r w:rsidRPr="006F7F9F">
              <w:rPr>
                <w:rFonts w:eastAsia="Times New Roman" w:cstheme="minorHAnsi"/>
                <w:sz w:val="20"/>
                <w:szCs w:val="20"/>
                <w:lang w:val="en-US" w:eastAsia="da-DK"/>
              </w:rPr>
              <w:t>2</w:t>
            </w:r>
            <w:r w:rsidRPr="00BB60D0">
              <w:rPr>
                <w:rFonts w:eastAsia="Times New Roman" w:cstheme="minorHAnsi"/>
                <w:sz w:val="20"/>
                <w:szCs w:val="20"/>
                <w:lang w:val="en-US" w:eastAsia="da-DK"/>
              </w:rPr>
              <w:t>:</w:t>
            </w:r>
          </w:p>
          <w:p w14:paraId="4D08FC56"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6CC55811"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b/>
                <w:bCs/>
                <w:sz w:val="20"/>
                <w:szCs w:val="20"/>
                <w:lang w:val="en-US"/>
              </w:rPr>
              <w:t>General comments:</w:t>
            </w:r>
            <w:r w:rsidRPr="00BB60D0">
              <w:rPr>
                <w:rFonts w:asciiTheme="minorHAnsi" w:hAnsiTheme="minorHAnsi" w:cstheme="minorHAnsi"/>
                <w:sz w:val="20"/>
                <w:szCs w:val="20"/>
                <w:lang w:val="en-US"/>
              </w:rPr>
              <w:t xml:space="preserve"> The outcome reporting in the PR and the indicators listed do not match the indicator listed in the DED. Reporting on the outcome indicator from the DED has not been done. It is acknowledged that, the original outcome indicator from the DED is difficult to report on.</w:t>
            </w:r>
          </w:p>
          <w:p w14:paraId="69D0626F"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As a whole, the milestones reported on contribute to the altered indicators, however these indicators are formulated more as targets making them easier to report on. For indicator iii) and iv) the milestones are activities – progress towards targets is unclear.</w:t>
            </w:r>
          </w:p>
          <w:p w14:paraId="7A5D29A4"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6313794E"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i)</w:t>
            </w:r>
          </w:p>
          <w:p w14:paraId="7D218192"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The National Labour Market and Employment Strategy has been adopted by the government. </w:t>
            </w:r>
          </w:p>
          <w:p w14:paraId="0974AEE2" w14:textId="77777777" w:rsidR="00532C4B" w:rsidRPr="00BB60D0" w:rsidRDefault="00532C4B" w:rsidP="006F7F9F">
            <w:pPr>
              <w:pStyle w:val="NormalWeb"/>
              <w:shd w:val="clear" w:color="auto" w:fill="70AD47" w:themeFill="accent6"/>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5C65DCDB" w14:textId="77777777" w:rsidR="00532C4B" w:rsidRPr="00BB60D0" w:rsidRDefault="00532C4B" w:rsidP="006F7F9F">
            <w:pPr>
              <w:pStyle w:val="NormalWeb"/>
              <w:shd w:val="clear" w:color="auto" w:fill="00B0F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Indicator has been changed</w:t>
            </w:r>
          </w:p>
          <w:p w14:paraId="4AD6A5B5"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279FFD07"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ii)</w:t>
            </w:r>
          </w:p>
          <w:p w14:paraId="3FBABB14"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Labour Inspection Management System (LIMS) prototype developed.</w:t>
            </w:r>
          </w:p>
          <w:p w14:paraId="79A7B751" w14:textId="77777777" w:rsidR="00532C4B" w:rsidRPr="00BB60D0" w:rsidRDefault="00532C4B">
            <w:pPr>
              <w:pStyle w:val="NormalWeb"/>
              <w:shd w:val="clear" w:color="auto" w:fill="70AD47" w:themeFill="accent6"/>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3230A273" w14:textId="77777777" w:rsidR="00532C4B" w:rsidRPr="00BB60D0" w:rsidRDefault="00532C4B">
            <w:pPr>
              <w:pStyle w:val="NormalWeb"/>
              <w:shd w:val="clear" w:color="auto" w:fill="00B0F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Indicator has been changed</w:t>
            </w:r>
          </w:p>
          <w:p w14:paraId="0ED4F1B8"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1A49CE74" w14:textId="77777777" w:rsidR="00532C4B" w:rsidRPr="00BB60D0" w:rsidRDefault="00532C4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Labour Inspection Plan developed and utilized by the inspectorate. </w:t>
            </w:r>
          </w:p>
          <w:p w14:paraId="1C81EADF" w14:textId="77777777" w:rsidR="00532C4B" w:rsidRPr="00BB60D0" w:rsidRDefault="00532C4B">
            <w:pPr>
              <w:pStyle w:val="NormalWeb"/>
              <w:shd w:val="clear" w:color="auto" w:fill="70AD47" w:themeFill="accent6"/>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3F1C1F5D" w14:textId="77777777" w:rsidR="00532C4B" w:rsidRPr="00BB60D0" w:rsidRDefault="00532C4B">
            <w:pPr>
              <w:pStyle w:val="NormalWeb"/>
              <w:shd w:val="clear" w:color="auto" w:fill="00B0F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Indicator has been changed</w:t>
            </w:r>
          </w:p>
          <w:p w14:paraId="34EC0F06" w14:textId="77777777" w:rsidR="00532C4B" w:rsidRPr="00BB60D0" w:rsidRDefault="00532C4B" w:rsidP="006F7F9F">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5F0923A8"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Comprehensive capacity building programme of the inspection started. </w:t>
            </w:r>
          </w:p>
          <w:p w14:paraId="7CA9D2FF" w14:textId="77777777" w:rsidR="00532C4B" w:rsidRPr="00BB60D0" w:rsidRDefault="00532C4B">
            <w:pPr>
              <w:pStyle w:val="NormalWeb"/>
              <w:shd w:val="clear" w:color="auto" w:fill="70AD47" w:themeFill="accent6"/>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1A108137" w14:textId="77777777" w:rsidR="00532C4B" w:rsidRPr="00BB60D0" w:rsidRDefault="00532C4B">
            <w:pPr>
              <w:pStyle w:val="NormalWeb"/>
              <w:shd w:val="clear" w:color="auto" w:fill="00B0F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Indicator has been changed</w:t>
            </w:r>
          </w:p>
          <w:p w14:paraId="0639E922"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76B18222"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iii)</w:t>
            </w:r>
          </w:p>
          <w:p w14:paraId="12DA48D1"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Capacity-building activities on labour dispute prevention and resolution mechanisms of social partners. </w:t>
            </w:r>
          </w:p>
          <w:p w14:paraId="5B283425" w14:textId="77777777" w:rsidR="00532C4B" w:rsidRPr="00BB60D0" w:rsidRDefault="00532C4B" w:rsidP="006F7F9F">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Connected to indicator, but milestone is an activity and contribution to end target is unclear.</w:t>
            </w:r>
          </w:p>
          <w:p w14:paraId="30654E74" w14:textId="77777777" w:rsidR="00532C4B" w:rsidRPr="00BB60D0" w:rsidRDefault="00532C4B" w:rsidP="006F7F9F">
            <w:pPr>
              <w:pStyle w:val="NormalWeb"/>
              <w:shd w:val="clear" w:color="auto" w:fill="00B0F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Indicator has been changed</w:t>
            </w:r>
          </w:p>
          <w:p w14:paraId="397F77E8"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iv)</w:t>
            </w:r>
          </w:p>
          <w:p w14:paraId="6A27C8DC"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Capacity-building activities in Social Dialogue </w:t>
            </w:r>
          </w:p>
          <w:p w14:paraId="13518800" w14:textId="77777777"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Connected to indicator, but milestone is an activity and contribution to end target is unclear.</w:t>
            </w:r>
          </w:p>
          <w:p w14:paraId="39DB26F1"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lang w:val="en-US"/>
              </w:rPr>
              <w:t>Indicator has been changed</w:t>
            </w:r>
          </w:p>
        </w:tc>
        <w:tc>
          <w:tcPr>
            <w:tcW w:w="0" w:type="pct"/>
          </w:tcPr>
          <w:p w14:paraId="2771B535" w14:textId="77777777" w:rsidR="00532C4B" w:rsidRPr="00BB60D0" w:rsidRDefault="00532C4B">
            <w:pPr>
              <w:pStyle w:val="BodyTextReport"/>
              <w:numPr>
                <w:ilvl w:val="0"/>
                <w:numId w:val="3"/>
              </w:numPr>
              <w:spacing w:before="0" w:after="0"/>
              <w:ind w:left="339" w:hanging="339"/>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lastRenderedPageBreak/>
              <w:t>The legal base for enforcing labour legislation is adopted in line with ILO recommendations</w:t>
            </w:r>
          </w:p>
          <w:p w14:paraId="50417AEF" w14:textId="77777777" w:rsidR="00532C4B" w:rsidRPr="00BB60D0" w:rsidRDefault="00532C4B">
            <w:pPr>
              <w:pStyle w:val="BodyTextReport"/>
              <w:numPr>
                <w:ilvl w:val="0"/>
                <w:numId w:val="3"/>
              </w:numPr>
              <w:spacing w:before="0" w:after="0"/>
              <w:ind w:left="339" w:hanging="339"/>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Labour Inspectorate has been established in conformity with relevant ILO standards</w:t>
            </w:r>
          </w:p>
          <w:p w14:paraId="7B160401" w14:textId="77777777" w:rsidR="00532C4B" w:rsidRPr="00BB60D0" w:rsidRDefault="00532C4B">
            <w:pPr>
              <w:pStyle w:val="BodyTextReport"/>
              <w:numPr>
                <w:ilvl w:val="0"/>
                <w:numId w:val="3"/>
              </w:numPr>
              <w:spacing w:before="0" w:after="0"/>
              <w:ind w:left="339" w:hanging="339"/>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At least 50% success rate in the mediation of collective labour disputes per year</w:t>
            </w:r>
          </w:p>
          <w:p w14:paraId="16A48AC2" w14:textId="77777777" w:rsidR="00532C4B" w:rsidRPr="00BB60D0" w:rsidRDefault="00532C4B">
            <w:pPr>
              <w:pStyle w:val="BodyTextReport"/>
              <w:numPr>
                <w:ilvl w:val="0"/>
                <w:numId w:val="3"/>
              </w:numPr>
              <w:spacing w:before="0" w:after="0"/>
              <w:ind w:left="339" w:hanging="339"/>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At least 70% of the agenda items of the TSPC Strategic Plan implemented</w:t>
            </w:r>
          </w:p>
        </w:tc>
      </w:tr>
      <w:tr w:rsidR="006466EF" w:rsidRPr="00BB60D0" w14:paraId="081DDD37" w14:textId="77777777" w:rsidTr="00262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654AECA" w14:textId="77777777" w:rsidR="00532C4B" w:rsidRPr="00BB60D0" w:rsidRDefault="00532C4B">
            <w:pPr>
              <w:pStyle w:val="BodyTextReport"/>
              <w:spacing w:before="0" w:after="0"/>
              <w:rPr>
                <w:rFonts w:cstheme="minorHAnsi"/>
                <w:b w:val="0"/>
                <w:bCs w:val="0"/>
                <w:sz w:val="20"/>
                <w:szCs w:val="20"/>
              </w:rPr>
            </w:pPr>
            <w:r w:rsidRPr="00BB60D0">
              <w:rPr>
                <w:rFonts w:cstheme="minorHAnsi"/>
                <w:sz w:val="20"/>
                <w:szCs w:val="20"/>
              </w:rPr>
              <w:lastRenderedPageBreak/>
              <w:t>Output 1.1 Support provided for legislative reform (MOLSHA, TSPC)</w:t>
            </w:r>
          </w:p>
        </w:tc>
        <w:tc>
          <w:tcPr>
            <w:tcW w:w="0" w:type="pct"/>
          </w:tcPr>
          <w:p w14:paraId="59C26DA6"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 The legal base for enforcing labour legislation as per ILO recommendation is adopted</w:t>
            </w:r>
          </w:p>
          <w:p w14:paraId="12F55339"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lastRenderedPageBreak/>
              <w:t>ii) Amendments to the labour code and continued labour law reform</w:t>
            </w:r>
          </w:p>
          <w:p w14:paraId="688663FB"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iii) Adoption of the labour inspection related legislative package currently being considered, including OSH law</w:t>
            </w:r>
          </w:p>
        </w:tc>
        <w:tc>
          <w:tcPr>
            <w:tcW w:w="0" w:type="pct"/>
          </w:tcPr>
          <w:p w14:paraId="06B68FD2"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i/>
                <w:iCs/>
                <w:sz w:val="20"/>
                <w:szCs w:val="20"/>
                <w:highlight w:val="yellow"/>
              </w:rPr>
              <w:lastRenderedPageBreak/>
              <w:t xml:space="preserve">General comments: In general activities contribute to indicators and output. However, the reporting </w:t>
            </w:r>
            <w:r w:rsidRPr="00BB60D0">
              <w:rPr>
                <w:rFonts w:cstheme="minorHAnsi"/>
                <w:i/>
                <w:iCs/>
                <w:sz w:val="20"/>
                <w:szCs w:val="20"/>
                <w:highlight w:val="yellow"/>
              </w:rPr>
              <w:lastRenderedPageBreak/>
              <w:t>is unclear /unsystematic: e.g. the ATT lists an activity that is exactly the same as the indicator.</w:t>
            </w:r>
          </w:p>
          <w:p w14:paraId="24B81387"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44D1EA46"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r w:rsidRPr="00BB60D0">
              <w:rPr>
                <w:rFonts w:cstheme="minorHAnsi"/>
                <w:b/>
                <w:bCs/>
                <w:i/>
                <w:iCs/>
                <w:sz w:val="20"/>
                <w:szCs w:val="20"/>
              </w:rPr>
              <w:t>Activities</w:t>
            </w:r>
          </w:p>
          <w:p w14:paraId="44155D2A"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02A3F704"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1.National Labour Market and Employment Strategy developed</w:t>
            </w:r>
          </w:p>
          <w:p w14:paraId="6748175D" w14:textId="77777777" w:rsidR="00532C4B" w:rsidRPr="00BB60D0" w:rsidRDefault="00532C4B">
            <w:pPr>
              <w:pStyle w:val="BodyTextReport"/>
              <w:shd w:val="clear" w:color="auto" w:fill="70AD47" w:themeFill="accent6"/>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1</w:t>
            </w:r>
            <w:r w:rsidRPr="00BB60D0">
              <w:rPr>
                <w:rFonts w:cstheme="minorHAnsi"/>
                <w:b/>
                <w:bCs/>
                <w:sz w:val="20"/>
                <w:szCs w:val="20"/>
                <w:lang w:val="en-US"/>
              </w:rPr>
              <w:t>.ii</w:t>
            </w:r>
          </w:p>
          <w:p w14:paraId="53B52C7E"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6878C938"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da-DK"/>
              </w:rPr>
            </w:pPr>
            <w:r w:rsidRPr="00BB60D0">
              <w:rPr>
                <w:rFonts w:cstheme="minorHAnsi"/>
                <w:sz w:val="20"/>
                <w:szCs w:val="20"/>
              </w:rPr>
              <w:t>2.</w:t>
            </w:r>
            <w:r w:rsidRPr="00BB60D0">
              <w:rPr>
                <w:rFonts w:eastAsia="Times New Roman" w:cstheme="minorHAnsi"/>
                <w:sz w:val="20"/>
                <w:szCs w:val="20"/>
                <w:lang w:val="en-US" w:eastAsia="da-DK"/>
              </w:rPr>
              <w:t xml:space="preserve"> Development of the initial strategy to contribute to improving the overall working conditions</w:t>
            </w:r>
          </w:p>
          <w:p w14:paraId="7CCC5550" w14:textId="77777777" w:rsidR="00532C4B" w:rsidRPr="00BB60D0" w:rsidRDefault="00532C4B">
            <w:pPr>
              <w:pStyle w:val="BodyTextReport"/>
              <w:shd w:val="clear" w:color="auto" w:fill="70AD47" w:themeFill="accent6"/>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.ii</w:t>
            </w:r>
          </w:p>
          <w:p w14:paraId="45F1D473"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da-DK"/>
              </w:rPr>
            </w:pPr>
          </w:p>
          <w:p w14:paraId="69701950"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eastAsia="da-DK"/>
              </w:rPr>
              <w:t>3.</w:t>
            </w:r>
            <w:r w:rsidRPr="00BB60D0">
              <w:rPr>
                <w:rFonts w:eastAsia="Times New Roman" w:cstheme="minorHAnsi"/>
                <w:sz w:val="20"/>
                <w:szCs w:val="20"/>
                <w:lang w:val="en-US" w:eastAsia="da-DK"/>
              </w:rPr>
              <w:t xml:space="preserve"> Rapid assessment and costing analysis.</w:t>
            </w:r>
          </w:p>
          <w:p w14:paraId="0C881497" w14:textId="77777777" w:rsidR="00532C4B" w:rsidRPr="00BB60D0" w:rsidRDefault="00532C4B">
            <w:pPr>
              <w:pStyle w:val="BodyTextReport"/>
              <w:shd w:val="clear" w:color="auto" w:fill="70AD47" w:themeFill="accent6"/>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.i</w:t>
            </w:r>
          </w:p>
          <w:p w14:paraId="5B8AA85D"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7169EADF"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eastAsia="da-DK"/>
              </w:rPr>
              <w:t>4.N</w:t>
            </w:r>
            <w:r w:rsidRPr="00BB60D0">
              <w:rPr>
                <w:rFonts w:eastAsia="Times New Roman" w:cstheme="minorHAnsi"/>
                <w:sz w:val="20"/>
                <w:szCs w:val="20"/>
                <w:lang w:val="en-US" w:eastAsia="da-DK"/>
              </w:rPr>
              <w:t>eed for technical assistance to support State Employment Service Agency assessed.</w:t>
            </w:r>
          </w:p>
          <w:p w14:paraId="07646D38" w14:textId="77777777" w:rsidR="00532C4B" w:rsidRPr="00BB60D0" w:rsidRDefault="00532C4B">
            <w:pPr>
              <w:pStyle w:val="BodyTextReport"/>
              <w:shd w:val="clear" w:color="auto" w:fill="FFC000"/>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FFC000"/>
                <w:sz w:val="20"/>
                <w:szCs w:val="20"/>
                <w:lang w:val="en-US" w:eastAsia="da-DK"/>
              </w:rPr>
            </w:pPr>
            <w:r w:rsidRPr="00BB60D0">
              <w:rPr>
                <w:rFonts w:eastAsia="Times New Roman" w:cstheme="minorHAnsi"/>
                <w:sz w:val="20"/>
                <w:szCs w:val="20"/>
                <w:lang w:val="en-US" w:eastAsia="da-DK"/>
              </w:rPr>
              <w:t>2. Indicator?</w:t>
            </w:r>
            <w:r w:rsidRPr="00BB60D0">
              <w:rPr>
                <w:rFonts w:eastAsia="Times New Roman" w:cstheme="minorHAnsi"/>
                <w:color w:val="FFC000"/>
                <w:sz w:val="20"/>
                <w:szCs w:val="20"/>
                <w:lang w:val="en-US" w:eastAsia="da-DK"/>
              </w:rPr>
              <w:t>1.</w:t>
            </w:r>
          </w:p>
          <w:p w14:paraId="32BEA8BA" w14:textId="77777777" w:rsidR="00532C4B" w:rsidRPr="00BB60D0" w:rsidRDefault="00532C4B">
            <w:pPr>
              <w:pStyle w:val="BodyTextReport"/>
              <w:shd w:val="clear" w:color="auto" w:fill="00B0F0"/>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4.</w:t>
            </w:r>
          </w:p>
          <w:p w14:paraId="575BC7ED"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da-DK"/>
              </w:rPr>
            </w:pPr>
          </w:p>
          <w:p w14:paraId="7711BF90"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5.</w:t>
            </w:r>
            <w:r w:rsidRPr="00BB60D0">
              <w:rPr>
                <w:rFonts w:cstheme="minorHAnsi"/>
                <w:sz w:val="20"/>
                <w:szCs w:val="20"/>
              </w:rPr>
              <w:t xml:space="preserve"> </w:t>
            </w:r>
            <w:r w:rsidRPr="00BB60D0">
              <w:rPr>
                <w:rFonts w:eastAsia="Times New Roman" w:cstheme="minorHAnsi"/>
                <w:sz w:val="20"/>
                <w:szCs w:val="20"/>
                <w:lang w:val="en-US" w:eastAsia="da-DK"/>
              </w:rPr>
              <w:t>Adoption of the labour inspection related legislative package</w:t>
            </w:r>
          </w:p>
          <w:p w14:paraId="7EEEE9CD" w14:textId="77777777" w:rsidR="00532C4B" w:rsidRPr="00BB60D0" w:rsidRDefault="00532C4B">
            <w:pPr>
              <w:pStyle w:val="BodyTextReport"/>
              <w:shd w:val="clear" w:color="auto" w:fill="70AD47" w:themeFill="accent6"/>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1. Same as indicator?</w:t>
            </w:r>
          </w:p>
          <w:p w14:paraId="2E8C4C4B" w14:textId="77777777" w:rsidR="00532C4B" w:rsidRPr="00BB60D0" w:rsidRDefault="00532C4B">
            <w:pPr>
              <w:pStyle w:val="BodyTextReport"/>
              <w:shd w:val="clear" w:color="auto" w:fill="00B0F0"/>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4.</w:t>
            </w:r>
          </w:p>
          <w:p w14:paraId="5757A599"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878BBF1"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 xml:space="preserve">Labour law reform incomplete </w:t>
            </w:r>
          </w:p>
          <w:p w14:paraId="4FF2DD13" w14:textId="77777777" w:rsidR="00532C4B"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Labour Inspection and OSH laws still to be adopted</w:t>
            </w:r>
          </w:p>
          <w:p w14:paraId="52078AE8" w14:textId="77777777" w:rsidR="005A7438" w:rsidRDefault="005A7438">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ACEF2D4" w14:textId="4492E27C" w:rsidR="005A7438" w:rsidRPr="00BB60D0" w:rsidRDefault="005A7438">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pct"/>
          </w:tcPr>
          <w:p w14:paraId="60468688"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lastRenderedPageBreak/>
              <w:t>Adoption of legislative reforms (Labour Inspection, OSH)</w:t>
            </w:r>
          </w:p>
          <w:p w14:paraId="0CA3EF3E"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lastRenderedPageBreak/>
              <w:t>Review of Impact of legislative reform undertaken</w:t>
            </w:r>
          </w:p>
        </w:tc>
      </w:tr>
      <w:tr w:rsidR="006466EF" w:rsidRPr="00BB60D0" w14:paraId="5624F6E9" w14:textId="77777777" w:rsidTr="00262425">
        <w:tc>
          <w:tcPr>
            <w:cnfStyle w:val="001000000000" w:firstRow="0" w:lastRow="0" w:firstColumn="1" w:lastColumn="0" w:oddVBand="0" w:evenVBand="0" w:oddHBand="0" w:evenHBand="0" w:firstRowFirstColumn="0" w:firstRowLastColumn="0" w:lastRowFirstColumn="0" w:lastRowLastColumn="0"/>
            <w:tcW w:w="0" w:type="pct"/>
          </w:tcPr>
          <w:p w14:paraId="7CBC4997" w14:textId="77777777" w:rsidR="00532C4B" w:rsidRPr="00BB60D0" w:rsidRDefault="00532C4B">
            <w:pPr>
              <w:pStyle w:val="BodyTextReport"/>
              <w:spacing w:before="0" w:after="0"/>
              <w:rPr>
                <w:rFonts w:cstheme="minorHAnsi"/>
                <w:b w:val="0"/>
                <w:bCs w:val="0"/>
                <w:sz w:val="20"/>
                <w:szCs w:val="20"/>
              </w:rPr>
            </w:pPr>
            <w:r w:rsidRPr="00BB60D0">
              <w:rPr>
                <w:rFonts w:cstheme="minorHAnsi"/>
                <w:sz w:val="20"/>
                <w:szCs w:val="20"/>
              </w:rPr>
              <w:lastRenderedPageBreak/>
              <w:t>Output 1.2 Support provided for improved labour laws and ILS compliance (MOLSHA, GEA, GTUC, TSPC, HSoJ)</w:t>
            </w:r>
          </w:p>
        </w:tc>
        <w:tc>
          <w:tcPr>
            <w:tcW w:w="0" w:type="pct"/>
          </w:tcPr>
          <w:p w14:paraId="5E60120D"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 Legal basis for labour inspection has been adopted</w:t>
            </w:r>
          </w:p>
          <w:p w14:paraId="26A161A7"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ii) Management system of the inspectorate has been developed and is operational</w:t>
            </w:r>
          </w:p>
          <w:p w14:paraId="182C10D9"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iii) Number of interventions/inspections undertaken is approaching the minimum recommended 5 % of enterprises</w:t>
            </w:r>
          </w:p>
          <w:p w14:paraId="6D8F0BC1"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iv) Improved understanding amongst relevant actors concerning Georgian labour legislation and the judicial use of International Labour Standards</w:t>
            </w:r>
          </w:p>
          <w:p w14:paraId="23C2CA6D"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v) Official roster of mediators approved</w:t>
            </w:r>
          </w:p>
          <w:p w14:paraId="02DC6CE0" w14:textId="77777777" w:rsidR="00532C4B" w:rsidRPr="00BB60D0" w:rsidRDefault="00532C4B">
            <w:pPr>
              <w:pStyle w:val="BodyTextReport"/>
              <w:tabs>
                <w:tab w:val="left" w:pos="914"/>
              </w:tabs>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vi) Percentage of success rate in mediation of collective labour disputes</w:t>
            </w:r>
          </w:p>
          <w:p w14:paraId="5D498678" w14:textId="77777777" w:rsidR="00532C4B" w:rsidRPr="00BB60D0" w:rsidRDefault="00532C4B">
            <w:pPr>
              <w:pStyle w:val="BodyTextReport"/>
              <w:tabs>
                <w:tab w:val="left" w:pos="914"/>
              </w:tabs>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 of trainings of mediators</w:t>
            </w:r>
          </w:p>
          <w:p w14:paraId="68B8932B" w14:textId="77777777" w:rsidR="00532C4B" w:rsidRPr="00BB60D0" w:rsidRDefault="00532C4B">
            <w:pPr>
              <w:pStyle w:val="BodyTextReport"/>
              <w:tabs>
                <w:tab w:val="left" w:pos="914"/>
              </w:tabs>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 of mediators trained</w:t>
            </w:r>
          </w:p>
          <w:p w14:paraId="0BF2C6D8" w14:textId="77777777" w:rsidR="00532C4B" w:rsidRPr="00BB60D0" w:rsidRDefault="00532C4B">
            <w:pPr>
              <w:pStyle w:val="BodyTextReport"/>
              <w:tabs>
                <w:tab w:val="left" w:pos="914"/>
              </w:tabs>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 of mediators on the roster</w:t>
            </w:r>
          </w:p>
          <w:p w14:paraId="7BC3075C" w14:textId="77777777" w:rsidR="00532C4B" w:rsidRPr="00BB60D0" w:rsidRDefault="00532C4B">
            <w:pPr>
              <w:pStyle w:val="BodyTextReport"/>
              <w:tabs>
                <w:tab w:val="left" w:pos="914"/>
              </w:tabs>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 of employers and workers trained</w:t>
            </w:r>
          </w:p>
        </w:tc>
        <w:tc>
          <w:tcPr>
            <w:tcW w:w="0" w:type="pct"/>
            <w:shd w:val="clear" w:color="auto" w:fill="auto"/>
          </w:tcPr>
          <w:p w14:paraId="03FE4BC9"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b/>
                <w:bCs/>
                <w:i/>
                <w:iCs/>
                <w:sz w:val="20"/>
                <w:szCs w:val="20"/>
              </w:rPr>
              <w:t xml:space="preserve">General comments: </w:t>
            </w:r>
            <w:r w:rsidRPr="00BB60D0">
              <w:rPr>
                <w:rFonts w:cstheme="minorHAnsi"/>
                <w:sz w:val="20"/>
                <w:szCs w:val="20"/>
              </w:rPr>
              <w:t>The output has 10 indicators, making reporting difficult and rather confusing. Indicator 1,5 and 6 have no activities attached. Some activities are formulated as results e.g. activity 6. Activities in ATT and annual reports are not aligned in all cases.</w:t>
            </w:r>
          </w:p>
          <w:p w14:paraId="4DAE1F22"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BED2F46"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60D0">
              <w:rPr>
                <w:rFonts w:cstheme="minorHAnsi"/>
                <w:b/>
                <w:bCs/>
                <w:sz w:val="20"/>
                <w:szCs w:val="20"/>
              </w:rPr>
              <w:t>Activities</w:t>
            </w:r>
          </w:p>
          <w:p w14:paraId="453B54B0"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102CCFFD"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lang w:val="en-US"/>
              </w:rPr>
              <w:t>1.Developed complete assignment description and terms of reference for hiring two consultants</w:t>
            </w:r>
          </w:p>
          <w:p w14:paraId="2233CD8A" w14:textId="77777777" w:rsidR="00532C4B" w:rsidRPr="00BB60D0" w:rsidRDefault="00532C4B">
            <w:pPr>
              <w:pStyle w:val="BodyTextReport"/>
              <w:shd w:val="clear" w:color="auto" w:fill="FFC00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eastAsia="Times New Roman" w:cstheme="minorHAnsi"/>
                <w:sz w:val="20"/>
                <w:szCs w:val="20"/>
                <w:lang w:val="en-US" w:eastAsia="da-DK"/>
              </w:rPr>
              <w:t>2. Indicator?</w:t>
            </w:r>
          </w:p>
          <w:p w14:paraId="3860FC8D" w14:textId="77777777" w:rsidR="00532C4B" w:rsidRPr="00BB60D0" w:rsidRDefault="00532C4B">
            <w:pPr>
              <w:pStyle w:val="BodyTextReport"/>
              <w:shd w:val="clear" w:color="auto" w:fill="00B0F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lang w:val="en-US"/>
              </w:rPr>
              <w:t>4.Not described in ATT</w:t>
            </w:r>
          </w:p>
          <w:p w14:paraId="7BC589C1"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6442BDD4"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2.Building national capacity (22 roster mediators) on alternative dispute resolutions through labour mediation. </w:t>
            </w:r>
          </w:p>
          <w:p w14:paraId="6F794CA6"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 vii, viii, iX, X</w:t>
            </w:r>
          </w:p>
          <w:p w14:paraId="1B7E65F5"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5B1A1FF9"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3. Discussions on establishing a labour mediation division in the ministry and to increase the number of roster mediators.</w:t>
            </w:r>
          </w:p>
          <w:p w14:paraId="14498799" w14:textId="77777777" w:rsidR="00532C4B" w:rsidRPr="00BB60D0" w:rsidRDefault="00532C4B">
            <w:pPr>
              <w:pStyle w:val="BodyTextReport"/>
              <w:shd w:val="clear" w:color="auto" w:fill="FFC00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eastAsia="Times New Roman" w:cstheme="minorHAnsi"/>
                <w:sz w:val="20"/>
                <w:szCs w:val="20"/>
                <w:lang w:val="en-US" w:eastAsia="da-DK"/>
              </w:rPr>
              <w:t>2. Indicator? ix?</w:t>
            </w:r>
          </w:p>
          <w:p w14:paraId="63E3C0E3" w14:textId="77777777" w:rsidR="00532C4B" w:rsidRPr="00BB60D0" w:rsidRDefault="00532C4B">
            <w:pPr>
              <w:pStyle w:val="NormalWeb"/>
              <w:shd w:val="clear" w:color="auto" w:fill="00B0F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4. Not in ATT</w:t>
            </w:r>
          </w:p>
          <w:p w14:paraId="336BA92B"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4445B541"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4. Training for Assistant Judges.</w:t>
            </w:r>
          </w:p>
          <w:p w14:paraId="41476843"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.iv</w:t>
            </w:r>
          </w:p>
          <w:p w14:paraId="6B77B086"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69BBEAE1"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lastRenderedPageBreak/>
              <w:t>5.Participation in the ILO Participatory gender Audit.</w:t>
            </w:r>
          </w:p>
          <w:p w14:paraId="692EB0A6"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.X</w:t>
            </w:r>
          </w:p>
          <w:p w14:paraId="3F3BB442"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6. Increased number of inspection visits of enterprises</w:t>
            </w:r>
          </w:p>
          <w:p w14:paraId="707F2DA7"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.vi</w:t>
            </w:r>
          </w:p>
          <w:p w14:paraId="5A074C2A" w14:textId="77777777" w:rsidR="00532C4B" w:rsidRPr="00BB60D0" w:rsidRDefault="00532C4B">
            <w:pPr>
              <w:pStyle w:val="NormalWeb"/>
              <w:shd w:val="clear" w:color="auto" w:fill="00B0F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4. Not in ATT. Seems like a result</w:t>
            </w:r>
          </w:p>
          <w:p w14:paraId="6501C1B2"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0F70ACB9"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7. Developed Labour Inspection Management System (LIMS) prototype</w:t>
            </w:r>
          </w:p>
          <w:p w14:paraId="709EEDA0"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.ii</w:t>
            </w:r>
          </w:p>
          <w:p w14:paraId="1C0F0AB7" w14:textId="77777777"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val="en-US"/>
              </w:rPr>
            </w:pPr>
            <w:r w:rsidRPr="00BB60D0">
              <w:rPr>
                <w:rFonts w:asciiTheme="minorHAnsi" w:hAnsiTheme="minorHAnsi" w:cstheme="minorHAnsi"/>
                <w:sz w:val="20"/>
                <w:szCs w:val="20"/>
                <w:lang w:val="en-US"/>
              </w:rPr>
              <w:t>2.</w:t>
            </w:r>
            <w:r w:rsidRPr="00BB60D0">
              <w:rPr>
                <w:rFonts w:asciiTheme="minorHAnsi" w:hAnsiTheme="minorHAnsi" w:cstheme="minorHAnsi"/>
                <w:b/>
                <w:bCs/>
                <w:sz w:val="20"/>
                <w:szCs w:val="20"/>
                <w:lang w:val="en-US"/>
              </w:rPr>
              <w:t>iii</w:t>
            </w:r>
          </w:p>
          <w:p w14:paraId="081ABE10"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04FA2C68"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8. Developed the Standards Operating Procedures (SOP)</w:t>
            </w:r>
          </w:p>
          <w:p w14:paraId="0C8634ED"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.ii</w:t>
            </w:r>
          </w:p>
          <w:p w14:paraId="13A922D8"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5AAA7B87"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9. Developed national capacity on collecting data and reporting on occupational accidents and diseases.</w:t>
            </w:r>
          </w:p>
          <w:p w14:paraId="5951D9AF" w14:textId="77777777"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2.</w:t>
            </w:r>
            <w:r w:rsidRPr="00BB60D0">
              <w:rPr>
                <w:rFonts w:asciiTheme="minorHAnsi" w:hAnsiTheme="minorHAnsi" w:cstheme="minorHAnsi"/>
                <w:b/>
                <w:bCs/>
                <w:sz w:val="20"/>
                <w:szCs w:val="20"/>
                <w:lang w:val="en-US"/>
              </w:rPr>
              <w:t>ii</w:t>
            </w:r>
          </w:p>
          <w:p w14:paraId="34190124"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3E4D9181"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10. Academy on Workplace Compliance through Labour Inspection.</w:t>
            </w:r>
          </w:p>
          <w:p w14:paraId="40D3CA05" w14:textId="77777777"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2.</w:t>
            </w:r>
            <w:r w:rsidRPr="00BB60D0">
              <w:rPr>
                <w:rFonts w:asciiTheme="minorHAnsi" w:hAnsiTheme="minorHAnsi" w:cstheme="minorHAnsi"/>
                <w:b/>
                <w:bCs/>
                <w:sz w:val="20"/>
                <w:szCs w:val="20"/>
                <w:lang w:val="en-US"/>
              </w:rPr>
              <w:t>ii</w:t>
            </w:r>
          </w:p>
          <w:p w14:paraId="17F9F896"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6BC25301"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11. The project translated seventy-seven OSH checklists into Georgian</w:t>
            </w:r>
          </w:p>
          <w:p w14:paraId="18F73644" w14:textId="607E54AC"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2.Indicator?</w:t>
            </w:r>
            <w:r w:rsidR="00CB55B0">
              <w:rPr>
                <w:rFonts w:asciiTheme="minorHAnsi" w:hAnsiTheme="minorHAnsi" w:cstheme="minorHAnsi"/>
                <w:sz w:val="20"/>
                <w:szCs w:val="20"/>
                <w:lang w:val="en-US"/>
              </w:rPr>
              <w:t xml:space="preserve"> </w:t>
            </w:r>
            <w:r w:rsidR="00C74A2F">
              <w:rPr>
                <w:rFonts w:asciiTheme="minorHAnsi" w:hAnsiTheme="minorHAnsi" w:cstheme="minorHAnsi"/>
                <w:sz w:val="20"/>
                <w:szCs w:val="20"/>
                <w:lang w:val="en-US"/>
              </w:rPr>
              <w:t>Link to ATT and reporting not clear</w:t>
            </w:r>
          </w:p>
          <w:p w14:paraId="40E8DCBA"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4068985F"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lastRenderedPageBreak/>
              <w:t>12. Comprehensive capacity building programme has been designed for labour Inspection</w:t>
            </w:r>
          </w:p>
          <w:p w14:paraId="07AA5553" w14:textId="77777777"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val="en-US"/>
              </w:rPr>
            </w:pPr>
            <w:r w:rsidRPr="00BB60D0">
              <w:rPr>
                <w:rFonts w:asciiTheme="minorHAnsi" w:hAnsiTheme="minorHAnsi" w:cstheme="minorHAnsi"/>
                <w:sz w:val="20"/>
                <w:szCs w:val="20"/>
                <w:lang w:val="en-US"/>
              </w:rPr>
              <w:t>2.</w:t>
            </w:r>
            <w:r w:rsidRPr="00BB60D0">
              <w:rPr>
                <w:rFonts w:asciiTheme="minorHAnsi" w:hAnsiTheme="minorHAnsi" w:cstheme="minorHAnsi"/>
                <w:b/>
                <w:bCs/>
                <w:sz w:val="20"/>
                <w:szCs w:val="20"/>
                <w:lang w:val="en-US"/>
              </w:rPr>
              <w:t>ii</w:t>
            </w:r>
          </w:p>
          <w:p w14:paraId="2C97F857"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5D1EFB5E"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13. Supported the development of the national OSH accreditation system</w:t>
            </w:r>
          </w:p>
          <w:p w14:paraId="089E3638"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 ii</w:t>
            </w:r>
          </w:p>
          <w:p w14:paraId="3892B97E"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6FE2E49F"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14. Strengthened the organizational capacity of GEA in OSH by supporting EOSH ToT certification to its members</w:t>
            </w:r>
          </w:p>
          <w:p w14:paraId="6E699D66"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 X</w:t>
            </w:r>
          </w:p>
          <w:p w14:paraId="64C832C9"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6F51360A"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15. Supported GEA to organize a workshop to present employers’ position paper on the labour safety law and its implementation.</w:t>
            </w:r>
          </w:p>
          <w:p w14:paraId="1993027D" w14:textId="77777777"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2.</w:t>
            </w:r>
            <w:r w:rsidRPr="00BB60D0">
              <w:rPr>
                <w:rFonts w:asciiTheme="minorHAnsi" w:hAnsiTheme="minorHAnsi" w:cstheme="minorHAnsi"/>
                <w:b/>
                <w:bCs/>
                <w:sz w:val="20"/>
                <w:szCs w:val="20"/>
                <w:lang w:val="en-US"/>
              </w:rPr>
              <w:t>X</w:t>
            </w:r>
          </w:p>
          <w:p w14:paraId="37D33BC5"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3DA8BD8C"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16. Twelve mediators (8 women and 4 men) have been assessed and certified by ITCILO as mediators.</w:t>
            </w:r>
          </w:p>
          <w:p w14:paraId="0D7C7A8E" w14:textId="7DE6C44D"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 v</w:t>
            </w:r>
          </w:p>
          <w:p w14:paraId="05600603" w14:textId="77777777" w:rsidR="00532C4B" w:rsidRPr="00BB60D0" w:rsidRDefault="00532C4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p w14:paraId="4FD35FA8"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lang w:val="en-US"/>
              </w:rPr>
              <w:t>17. Training of judges in Covid-19</w:t>
            </w:r>
          </w:p>
          <w:p w14:paraId="7B097D34"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 iv</w:t>
            </w:r>
          </w:p>
          <w:p w14:paraId="3615378A"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67008884"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lang w:val="en-US"/>
              </w:rPr>
              <w:t>18. Awareness raising on Covid-19</w:t>
            </w:r>
          </w:p>
          <w:p w14:paraId="1A821290" w14:textId="77777777"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2.iii</w:t>
            </w:r>
          </w:p>
          <w:p w14:paraId="0B0ED34A"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52CC8178"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lang w:val="en-US"/>
              </w:rPr>
              <w:t>19.Supported development of Covid-19 guide</w:t>
            </w:r>
          </w:p>
          <w:p w14:paraId="0A8FAC4B" w14:textId="77777777"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lastRenderedPageBreak/>
              <w:t>2.X</w:t>
            </w:r>
          </w:p>
          <w:p w14:paraId="44D1689A"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30A6ADFE"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lang w:val="en-US"/>
              </w:rPr>
              <w:t>20. Cycle of webinars on OSH Management during Covid-19</w:t>
            </w:r>
          </w:p>
          <w:p w14:paraId="056DBF25"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t>
            </w:r>
            <w:r w:rsidRPr="00BB60D0">
              <w:rPr>
                <w:rFonts w:eastAsia="Times New Roman" w:cstheme="minorHAnsi"/>
                <w:b/>
                <w:bCs/>
                <w:sz w:val="20"/>
                <w:szCs w:val="20"/>
                <w:lang w:val="en-US" w:eastAsia="da-DK"/>
              </w:rPr>
              <w:t>. X</w:t>
            </w:r>
          </w:p>
          <w:p w14:paraId="5E4AA80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711E3B6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rPr>
              <w:t>21.</w:t>
            </w:r>
            <w:r w:rsidRPr="00BB60D0">
              <w:rPr>
                <w:rFonts w:cstheme="minorHAnsi"/>
                <w:sz w:val="20"/>
                <w:szCs w:val="20"/>
                <w:lang w:val="en-US"/>
              </w:rPr>
              <w:t xml:space="preserve"> Capacity building session on LIMS for LCID staff.</w:t>
            </w:r>
          </w:p>
          <w:p w14:paraId="2FDB186C" w14:textId="154DFC43" w:rsidR="00532C4B" w:rsidRPr="00BB60D0" w:rsidRDefault="00532C4B">
            <w:pPr>
              <w:pStyle w:val="BodyTextReport"/>
              <w:shd w:val="clear" w:color="auto" w:fill="00B0F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 xml:space="preserve">4. </w:t>
            </w:r>
          </w:p>
          <w:p w14:paraId="0344ADE5" w14:textId="77777777"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2.ii</w:t>
            </w:r>
          </w:p>
          <w:p w14:paraId="7CCFE8AE"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F1E47C9"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22.Public awareness campaign for labour inspection activities.</w:t>
            </w:r>
          </w:p>
          <w:p w14:paraId="57B4BC11" w14:textId="775551ED" w:rsidR="00532C4B" w:rsidRPr="00BB60D0" w:rsidRDefault="00532C4B">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2.iii</w:t>
            </w:r>
            <w:r w:rsidR="008E3508">
              <w:rPr>
                <w:rFonts w:asciiTheme="minorHAnsi" w:hAnsiTheme="minorHAnsi" w:cstheme="minorHAnsi"/>
                <w:sz w:val="20"/>
                <w:szCs w:val="20"/>
                <w:lang w:val="en-US"/>
              </w:rPr>
              <w:t xml:space="preserve"> </w:t>
            </w:r>
            <w:r w:rsidR="001A2401">
              <w:rPr>
                <w:rFonts w:asciiTheme="minorHAnsi" w:hAnsiTheme="minorHAnsi" w:cstheme="minorHAnsi"/>
                <w:sz w:val="20"/>
                <w:szCs w:val="20"/>
                <w:lang w:val="en-US"/>
              </w:rPr>
              <w:t>N</w:t>
            </w:r>
            <w:r w:rsidR="008E3508">
              <w:rPr>
                <w:rFonts w:asciiTheme="minorHAnsi" w:hAnsiTheme="minorHAnsi" w:cstheme="minorHAnsi"/>
                <w:sz w:val="20"/>
                <w:szCs w:val="20"/>
                <w:lang w:val="en-US"/>
              </w:rPr>
              <w:t>ot clear to which indicator this activity relates</w:t>
            </w:r>
            <w:r w:rsidR="001A2401">
              <w:rPr>
                <w:rFonts w:asciiTheme="minorHAnsi" w:hAnsiTheme="minorHAnsi" w:cstheme="minorHAnsi"/>
                <w:sz w:val="20"/>
                <w:szCs w:val="20"/>
                <w:lang w:val="en-US"/>
              </w:rPr>
              <w:t>. Started March 2020</w:t>
            </w:r>
            <w:r w:rsidR="00BA3C66">
              <w:rPr>
                <w:rFonts w:asciiTheme="minorHAnsi" w:hAnsiTheme="minorHAnsi" w:cstheme="minorHAnsi"/>
                <w:sz w:val="20"/>
                <w:szCs w:val="20"/>
                <w:lang w:val="en-US"/>
              </w:rPr>
              <w:t>, therefore not reported yet.</w:t>
            </w:r>
          </w:p>
          <w:p w14:paraId="47E4BBFB"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D0C59D0"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23.Questions bank on national legislation for the Health and safety specialists Examination</w:t>
            </w:r>
            <w:r w:rsidRPr="00BB60D0">
              <w:rPr>
                <w:rFonts w:cstheme="minorHAnsi"/>
                <w:color w:val="FF0000"/>
                <w:sz w:val="20"/>
                <w:szCs w:val="20"/>
                <w:lang w:val="en-US"/>
              </w:rPr>
              <w:t>.</w:t>
            </w:r>
          </w:p>
          <w:p w14:paraId="4DDE3AEE" w14:textId="77777777" w:rsidR="00532C4B" w:rsidRPr="00BB60D0" w:rsidRDefault="00532C4B" w:rsidP="005E7475">
            <w:pPr>
              <w:pStyle w:val="NormalWeb"/>
              <w:shd w:val="clear" w:color="auto" w:fill="FFC00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2.iii</w:t>
            </w:r>
          </w:p>
          <w:p w14:paraId="6187A968" w14:textId="393D4533" w:rsidR="00532C4B" w:rsidRPr="00BB60D0" w:rsidRDefault="00532C4B" w:rsidP="00C84F75">
            <w:pPr>
              <w:pStyle w:val="BodyTextReport"/>
              <w:shd w:val="clear" w:color="auto" w:fill="FFC00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84F75">
              <w:rPr>
                <w:rFonts w:cstheme="minorHAnsi"/>
                <w:sz w:val="20"/>
                <w:szCs w:val="20"/>
                <w:shd w:val="clear" w:color="auto" w:fill="FFC000"/>
              </w:rPr>
              <w:t>4</w:t>
            </w:r>
            <w:r w:rsidRPr="00C84F75">
              <w:rPr>
                <w:rFonts w:eastAsia="Times New Roman" w:cstheme="minorHAnsi"/>
                <w:sz w:val="20"/>
                <w:szCs w:val="20"/>
                <w:shd w:val="clear" w:color="auto" w:fill="FFC000"/>
                <w:lang w:val="en-US" w:eastAsia="da-DK"/>
              </w:rPr>
              <w:t xml:space="preserve">. Not </w:t>
            </w:r>
            <w:r w:rsidR="00A86764" w:rsidRPr="00C84F75">
              <w:rPr>
                <w:rFonts w:eastAsia="Times New Roman" w:cstheme="minorHAnsi"/>
                <w:sz w:val="20"/>
                <w:szCs w:val="20"/>
                <w:shd w:val="clear" w:color="auto" w:fill="FFC000"/>
                <w:lang w:val="en-US" w:eastAsia="da-DK"/>
              </w:rPr>
              <w:t>clear to which indicator this relates</w:t>
            </w:r>
          </w:p>
        </w:tc>
        <w:tc>
          <w:tcPr>
            <w:tcW w:w="0" w:type="pct"/>
          </w:tcPr>
          <w:p w14:paraId="2C7AD8AB"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lastRenderedPageBreak/>
              <w:t>iii)Increase in number of enterprise inspections</w:t>
            </w:r>
          </w:p>
          <w:p w14:paraId="7FD6E272"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iv) Increased % of judges trained (gender balanced)</w:t>
            </w:r>
          </w:p>
          <w:p w14:paraId="71BA36C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iv)</w:t>
            </w:r>
            <w:r w:rsidRPr="006F7F9F">
              <w:rPr>
                <w:rFonts w:cstheme="minorHAnsi"/>
                <w:sz w:val="20"/>
                <w:szCs w:val="20"/>
              </w:rPr>
              <w:t xml:space="preserve"> </w:t>
            </w:r>
            <w:r w:rsidRPr="00BB60D0">
              <w:rPr>
                <w:rFonts w:cstheme="minorHAnsi"/>
                <w:sz w:val="20"/>
                <w:szCs w:val="20"/>
              </w:rPr>
              <w:t>20 additional legal practitioners trained</w:t>
            </w:r>
          </w:p>
          <w:p w14:paraId="0FD585BC"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BB60D0">
              <w:rPr>
                <w:rFonts w:cstheme="minorHAnsi"/>
                <w:color w:val="FF0000"/>
                <w:sz w:val="20"/>
                <w:szCs w:val="20"/>
              </w:rPr>
              <w:t>v) Improved frequency in the use of mediation</w:t>
            </w:r>
          </w:p>
          <w:p w14:paraId="0D782B62"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vi) Success rate in mediation maintained at stable level</w:t>
            </w:r>
          </w:p>
        </w:tc>
      </w:tr>
      <w:tr w:rsidR="006466EF" w:rsidRPr="00BB60D0" w14:paraId="77447AA2" w14:textId="77777777" w:rsidTr="00262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3213E35" w14:textId="77777777" w:rsidR="00532C4B" w:rsidRPr="00BB60D0" w:rsidRDefault="00532C4B">
            <w:pPr>
              <w:pStyle w:val="BodyTextReport"/>
              <w:spacing w:before="0" w:after="0"/>
              <w:rPr>
                <w:rFonts w:cstheme="minorHAnsi"/>
                <w:b w:val="0"/>
                <w:bCs w:val="0"/>
                <w:sz w:val="20"/>
                <w:szCs w:val="20"/>
              </w:rPr>
            </w:pPr>
            <w:r w:rsidRPr="00BB60D0">
              <w:rPr>
                <w:rFonts w:cstheme="minorHAnsi"/>
                <w:sz w:val="20"/>
                <w:szCs w:val="20"/>
              </w:rPr>
              <w:lastRenderedPageBreak/>
              <w:t>Output 1.3 Support provided to constituents, including members of the TSPC, to improve social dialogue institutions and processes (MOLSHA, GEA, GTUC, TSPC)</w:t>
            </w:r>
          </w:p>
        </w:tc>
        <w:tc>
          <w:tcPr>
            <w:tcW w:w="0" w:type="pct"/>
          </w:tcPr>
          <w:p w14:paraId="0D5C50DF"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 Effectively functioning TSPC</w:t>
            </w:r>
          </w:p>
          <w:p w14:paraId="299737C8"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 # of frequency of meetings of the TSPC and its working groups</w:t>
            </w:r>
          </w:p>
          <w:p w14:paraId="2943B30C"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ii) Percentage of implementation of agenda items in the bi-annual strategic plan of the TSPC</w:t>
            </w:r>
          </w:p>
          <w:p w14:paraId="2538A076"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iii) # of legislative, policy and other documents adopted/amended based on TSPC decisions/recommendations</w:t>
            </w:r>
          </w:p>
          <w:p w14:paraId="0870A530"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iv) # of regional social dialogue institutions established</w:t>
            </w:r>
          </w:p>
        </w:tc>
        <w:tc>
          <w:tcPr>
            <w:tcW w:w="0" w:type="pct"/>
          </w:tcPr>
          <w:p w14:paraId="647DDF81"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b/>
                <w:bCs/>
                <w:i/>
                <w:iCs/>
                <w:sz w:val="20"/>
                <w:szCs w:val="20"/>
              </w:rPr>
              <w:t xml:space="preserve">General comments: </w:t>
            </w:r>
            <w:r w:rsidRPr="00BB60D0">
              <w:rPr>
                <w:rFonts w:cstheme="minorHAnsi"/>
                <w:sz w:val="20"/>
                <w:szCs w:val="20"/>
              </w:rPr>
              <w:t>The activities are not matched with indicators; the activities seem relevant but how they contribute to the indicators is not clear from the reporting. There seem to be no activities connected to indicators 1 and 3.</w:t>
            </w:r>
          </w:p>
          <w:p w14:paraId="4BF43320"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25A359A"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BB60D0">
              <w:rPr>
                <w:rFonts w:cstheme="minorHAnsi"/>
                <w:b/>
                <w:bCs/>
                <w:sz w:val="20"/>
                <w:szCs w:val="20"/>
              </w:rPr>
              <w:t>Activities</w:t>
            </w:r>
          </w:p>
          <w:p w14:paraId="09C75321"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ECCC7F8"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1.Workshops on social dialogue and labour relations (2019&amp;2020)</w:t>
            </w:r>
          </w:p>
          <w:p w14:paraId="51204AA9" w14:textId="77777777" w:rsidR="00532C4B" w:rsidRPr="00BB60D0" w:rsidRDefault="00532C4B">
            <w:pPr>
              <w:pStyle w:val="BodyTextReport"/>
              <w:shd w:val="clear" w:color="auto" w:fill="FFC00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lastRenderedPageBreak/>
              <w:t>2. v</w:t>
            </w:r>
          </w:p>
          <w:p w14:paraId="5EDD1FDE"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41C65C2"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rPr>
              <w:t>2.</w:t>
            </w:r>
            <w:r w:rsidRPr="00BB60D0">
              <w:rPr>
                <w:rFonts w:cstheme="minorHAnsi"/>
                <w:sz w:val="20"/>
                <w:szCs w:val="20"/>
                <w:lang w:val="en-US"/>
              </w:rPr>
              <w:t xml:space="preserve"> Supported GTUC to carry out an assessment on the gender wage gap. ILO Convention 100</w:t>
            </w:r>
          </w:p>
          <w:p w14:paraId="3078A2B6" w14:textId="77777777" w:rsidR="00532C4B" w:rsidRPr="00BB60D0" w:rsidRDefault="00532C4B">
            <w:pPr>
              <w:pStyle w:val="BodyTextReport"/>
              <w:shd w:val="clear" w:color="auto" w:fill="FFC00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2. ii &amp; iv</w:t>
            </w:r>
          </w:p>
          <w:p w14:paraId="1F06F4CA"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68E9A699"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3.Workshop on ILO social security standards to GTUC members</w:t>
            </w:r>
          </w:p>
          <w:p w14:paraId="66A924C8" w14:textId="77777777" w:rsidR="00532C4B" w:rsidRPr="00BB60D0" w:rsidRDefault="00532C4B">
            <w:pPr>
              <w:pStyle w:val="BodyTextReport"/>
              <w:shd w:val="clear" w:color="auto" w:fill="FFC00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2. ii &amp; iv</w:t>
            </w:r>
          </w:p>
          <w:p w14:paraId="01F4E766"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2B5DE642"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4.Translated the ILO Global Commission on the Future of Work for a Brighter Future into Georgian.</w:t>
            </w:r>
          </w:p>
          <w:p w14:paraId="0C5E261C" w14:textId="5A5401C5" w:rsidR="00532C4B" w:rsidRPr="00BB60D0" w:rsidRDefault="00532C4B" w:rsidP="00C84F75">
            <w:pPr>
              <w:pStyle w:val="BodyTextReport"/>
              <w:shd w:val="clear" w:color="auto" w:fill="FFC00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2.</w:t>
            </w:r>
            <w:r w:rsidR="00317353" w:rsidRPr="00E01FD4">
              <w:rPr>
                <w:rFonts w:cstheme="minorHAnsi"/>
                <w:sz w:val="20"/>
                <w:szCs w:val="20"/>
                <w:shd w:val="clear" w:color="auto" w:fill="FFC000"/>
                <w:lang w:val="en-US"/>
              </w:rPr>
              <w:t xml:space="preserve"> . Not clear to which indicator this relates</w:t>
            </w:r>
            <w:r w:rsidR="00317353" w:rsidRPr="00BB60D0" w:rsidDel="00317353">
              <w:rPr>
                <w:rFonts w:cstheme="minorHAnsi"/>
                <w:sz w:val="20"/>
                <w:szCs w:val="20"/>
                <w:lang w:val="en-US"/>
              </w:rPr>
              <w:t xml:space="preserve"> </w:t>
            </w:r>
          </w:p>
          <w:p w14:paraId="12E8BBE5"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5. Supported the development of national social protection profile.</w:t>
            </w:r>
          </w:p>
          <w:p w14:paraId="057CEAC1" w14:textId="77777777" w:rsidR="00532C4B" w:rsidRPr="00BB60D0" w:rsidRDefault="00532C4B">
            <w:pPr>
              <w:pStyle w:val="BodyTextReport"/>
              <w:shd w:val="clear" w:color="auto" w:fill="FFC00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2. iv</w:t>
            </w:r>
          </w:p>
          <w:p w14:paraId="2446A82F"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45AEE426"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6. Labour and Employment National Strategy; Revision of TSPC action plan; OSH issues</w:t>
            </w:r>
          </w:p>
          <w:p w14:paraId="61734DCF" w14:textId="77777777" w:rsidR="00532C4B" w:rsidRPr="00BB60D0" w:rsidRDefault="00532C4B">
            <w:pPr>
              <w:pStyle w:val="BodyTextReport"/>
              <w:shd w:val="clear" w:color="auto" w:fill="00B0F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4. Not in ATT</w:t>
            </w:r>
          </w:p>
          <w:p w14:paraId="1F7CED65"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16AC0473"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7. Regional conference – EU associations</w:t>
            </w:r>
          </w:p>
          <w:p w14:paraId="60337190" w14:textId="77777777" w:rsidR="00532C4B" w:rsidRPr="00BB60D0" w:rsidRDefault="00532C4B">
            <w:pPr>
              <w:pStyle w:val="BodyTextReport"/>
              <w:shd w:val="clear" w:color="auto" w:fill="FFC00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2. iv</w:t>
            </w:r>
          </w:p>
          <w:p w14:paraId="30988D96"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77C7906"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8. Promoting Social Dialogue and international labour standard</w:t>
            </w:r>
          </w:p>
          <w:p w14:paraId="2D3BCA99" w14:textId="77777777" w:rsidR="00532C4B" w:rsidRPr="00BB60D0" w:rsidRDefault="00532C4B">
            <w:pPr>
              <w:pStyle w:val="BodyTextReport"/>
              <w:shd w:val="clear" w:color="auto" w:fill="FFC00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2. iv</w:t>
            </w:r>
          </w:p>
          <w:p w14:paraId="69D82D3D"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54C7F50"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9. Social Dialogue and labour relations Seminars for GEA</w:t>
            </w:r>
          </w:p>
          <w:p w14:paraId="02BCE719" w14:textId="77777777" w:rsidR="00532C4B" w:rsidRPr="00BB60D0" w:rsidRDefault="00532C4B">
            <w:pPr>
              <w:pStyle w:val="BodyTextReport"/>
              <w:shd w:val="clear" w:color="auto" w:fill="00B0F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lastRenderedPageBreak/>
              <w:t>4. Not in PR</w:t>
            </w:r>
          </w:p>
          <w:p w14:paraId="23FA650D"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8037BB1"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10.Labour relations during Covid-19</w:t>
            </w:r>
          </w:p>
          <w:p w14:paraId="18AD0939" w14:textId="77777777" w:rsidR="00532C4B" w:rsidRPr="00BB60D0" w:rsidRDefault="00532C4B">
            <w:pPr>
              <w:pStyle w:val="BodyTextReport"/>
              <w:shd w:val="clear" w:color="auto" w:fill="70AD47" w:themeFill="accent6"/>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1.iv</w:t>
            </w:r>
          </w:p>
          <w:p w14:paraId="414793F8"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20456C6"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11.GEA survey</w:t>
            </w:r>
          </w:p>
          <w:p w14:paraId="2B81E749" w14:textId="77777777" w:rsidR="00532C4B" w:rsidRPr="00BB60D0" w:rsidRDefault="00532C4B" w:rsidP="006F7F9F">
            <w:pPr>
              <w:pStyle w:val="BodyTextReport"/>
              <w:shd w:val="clear" w:color="auto" w:fill="FFC00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lang w:val="en-US"/>
              </w:rPr>
              <w:t>2. iv</w:t>
            </w:r>
          </w:p>
        </w:tc>
        <w:tc>
          <w:tcPr>
            <w:tcW w:w="0" w:type="pct"/>
          </w:tcPr>
          <w:p w14:paraId="3192B104"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lastRenderedPageBreak/>
              <w:t>i) TSPC Strategic Plan for 2022-2023 adopted</w:t>
            </w:r>
          </w:p>
          <w:p w14:paraId="639DA398"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ii) 70% of agenda items in TSPC Strategic Plan for 2020-2021 implemented</w:t>
            </w:r>
          </w:p>
          <w:p w14:paraId="3199E073"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 xml:space="preserve">iv) Y 2020: One regional social dialogue institution established </w:t>
            </w:r>
          </w:p>
        </w:tc>
      </w:tr>
      <w:tr w:rsidR="00532C4B" w:rsidRPr="00BB60D0" w14:paraId="38BA42AE" w14:textId="77777777" w:rsidTr="00262425">
        <w:tc>
          <w:tcPr>
            <w:cnfStyle w:val="001000000000" w:firstRow="0" w:lastRow="0" w:firstColumn="1" w:lastColumn="0" w:oddVBand="0" w:evenVBand="0" w:oddHBand="0" w:evenHBand="0" w:firstRowFirstColumn="0" w:firstRowLastColumn="0" w:lastRowFirstColumn="0" w:lastRowLastColumn="0"/>
            <w:tcW w:w="0" w:type="pct"/>
            <w:gridSpan w:val="4"/>
          </w:tcPr>
          <w:p w14:paraId="19219768" w14:textId="77777777" w:rsidR="00532C4B" w:rsidRPr="006F7F9F" w:rsidRDefault="00532C4B">
            <w:pPr>
              <w:pStyle w:val="BodyTextReport"/>
              <w:spacing w:before="0" w:after="0"/>
              <w:rPr>
                <w:rFonts w:cstheme="minorHAnsi"/>
                <w:sz w:val="20"/>
                <w:szCs w:val="20"/>
              </w:rPr>
            </w:pPr>
            <w:r w:rsidRPr="006F7F9F">
              <w:rPr>
                <w:rFonts w:cstheme="minorHAnsi"/>
                <w:sz w:val="20"/>
                <w:szCs w:val="20"/>
              </w:rPr>
              <w:lastRenderedPageBreak/>
              <w:t xml:space="preserve">Outcome 2 </w:t>
            </w:r>
            <w:r w:rsidRPr="006F7F9F">
              <w:rPr>
                <w:rFonts w:cstheme="minorHAnsi"/>
                <w:sz w:val="20"/>
                <w:szCs w:val="20"/>
                <w:lang w:val="en-US"/>
              </w:rPr>
              <w:t>Youth entrepreneurship in Georgia promoted and strengthened through capacity building and institutional strengthening of the GEA and relevant government institutions, with the aim of creating new businesses, strengthening and formalizing existing ones, and involving the private sector through the implementation of responsible business practices.</w:t>
            </w:r>
          </w:p>
        </w:tc>
      </w:tr>
      <w:tr w:rsidR="006466EF" w:rsidRPr="00BB60D0" w14:paraId="4DCC96ED" w14:textId="77777777" w:rsidTr="00262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5C9CD524" w14:textId="77777777" w:rsidR="00532C4B" w:rsidRPr="00BB60D0" w:rsidRDefault="00532C4B">
            <w:pPr>
              <w:pStyle w:val="BodyTextReport"/>
              <w:spacing w:before="0" w:after="0"/>
              <w:rPr>
                <w:rFonts w:cstheme="minorHAnsi"/>
                <w:b w:val="0"/>
                <w:bCs w:val="0"/>
                <w:sz w:val="20"/>
                <w:szCs w:val="20"/>
              </w:rPr>
            </w:pPr>
          </w:p>
        </w:tc>
        <w:tc>
          <w:tcPr>
            <w:tcW w:w="0" w:type="pct"/>
          </w:tcPr>
          <w:p w14:paraId="07A9AE4F"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i)Number of young Georgians who have established new businesses as a result of the services or training provided by GEA or relevant government institutions</w:t>
            </w:r>
          </w:p>
          <w:p w14:paraId="1390B337" w14:textId="77777777" w:rsidR="00532C4B" w:rsidRPr="006F7F9F" w:rsidRDefault="00532C4B" w:rsidP="006F7F9F">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6F7F9F">
              <w:rPr>
                <w:rFonts w:asciiTheme="minorHAnsi" w:hAnsiTheme="minorHAnsi" w:cstheme="minorHAnsi"/>
                <w:sz w:val="20"/>
                <w:szCs w:val="20"/>
                <w:lang w:val="en-US"/>
              </w:rPr>
              <w:t xml:space="preserve">ii) (DED) Number of responsible business practices put in place by businesses in Georgia as result of the actions undertaken either by GEA or the HR secretariat. ii) (PR) Implement Business and Human Rights Chapter and promote responsible business conduct (RBC </w:t>
            </w:r>
          </w:p>
          <w:p w14:paraId="31380665"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pct"/>
          </w:tcPr>
          <w:p w14:paraId="4D5A1A1F"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Milestone reporting on outcomes from PR</w:t>
            </w:r>
            <w:r w:rsidRPr="00BB60D0">
              <w:rPr>
                <w:rFonts w:cstheme="minorHAnsi"/>
                <w:sz w:val="20"/>
                <w:szCs w:val="20"/>
              </w:rPr>
              <w:t>2</w:t>
            </w:r>
            <w:r w:rsidRPr="00BB60D0">
              <w:rPr>
                <w:rFonts w:cstheme="minorHAnsi"/>
                <w:sz w:val="20"/>
                <w:szCs w:val="20"/>
                <w:lang w:val="en-US"/>
              </w:rPr>
              <w:t>:</w:t>
            </w:r>
          </w:p>
          <w:p w14:paraId="14A8F167"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p>
          <w:p w14:paraId="3041C39A"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b/>
                <w:bCs/>
                <w:sz w:val="20"/>
                <w:szCs w:val="20"/>
              </w:rPr>
              <w:t xml:space="preserve">General comments: </w:t>
            </w:r>
            <w:r w:rsidRPr="00BB60D0">
              <w:rPr>
                <w:rFonts w:cstheme="minorHAnsi"/>
                <w:sz w:val="20"/>
                <w:szCs w:val="20"/>
              </w:rPr>
              <w:t xml:space="preserve">It is difficult to connect indicators with its milestones, making progress towards targets difficult to assess. </w:t>
            </w:r>
          </w:p>
          <w:p w14:paraId="65F9B3D9"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p>
          <w:p w14:paraId="377581EB"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w:t>
            </w:r>
          </w:p>
          <w:p w14:paraId="3205F867"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 xml:space="preserve">The SIYB programme has launched in the western part of Georgia to support young entrepreneurs in the development of business ideas. </w:t>
            </w:r>
          </w:p>
          <w:p w14:paraId="2A174DB4" w14:textId="77777777" w:rsidR="00532C4B" w:rsidRPr="00BB60D0" w:rsidRDefault="00532C4B">
            <w:pPr>
              <w:pStyle w:val="BodyTextReport"/>
              <w:shd w:val="clear" w:color="auto" w:fill="FFC00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Has relevance but how it contributes directly to the indicator is not clear.</w:t>
            </w:r>
          </w:p>
          <w:p w14:paraId="5B0CB467"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p>
          <w:p w14:paraId="1171AE3C"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ii)</w:t>
            </w:r>
          </w:p>
          <w:p w14:paraId="5135ECF7"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 xml:space="preserve">1.Analysis of institutions involved in the promotion of responsible business conduct </w:t>
            </w:r>
          </w:p>
          <w:p w14:paraId="1CD0B046" w14:textId="77777777" w:rsidR="00532C4B" w:rsidRPr="00BB60D0" w:rsidRDefault="00532C4B" w:rsidP="006F7F9F">
            <w:pPr>
              <w:pStyle w:val="BodyTextReport"/>
              <w:shd w:val="clear" w:color="auto" w:fill="FFC000" w:themeFill="accent4"/>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Has relevance but milestone does not help indicate progress towards milestone.</w:t>
            </w:r>
          </w:p>
          <w:p w14:paraId="0D074087" w14:textId="77777777" w:rsidR="00532C4B" w:rsidRPr="00BB60D0" w:rsidRDefault="00532C4B" w:rsidP="006F7F9F">
            <w:pPr>
              <w:pStyle w:val="BodyTextReport"/>
              <w:shd w:val="clear" w:color="auto" w:fill="00B0F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Indicator has been changed</w:t>
            </w:r>
          </w:p>
          <w:p w14:paraId="6A433F60" w14:textId="77777777" w:rsidR="00532C4B" w:rsidRPr="00BB60D0" w:rsidRDefault="00532C4B">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lastRenderedPageBreak/>
              <w:t xml:space="preserve">2) Technical support provided to GEA and government to put in place RBC promotion strategy and training activities </w:t>
            </w:r>
          </w:p>
          <w:p w14:paraId="30E338E4" w14:textId="77777777" w:rsidR="00532C4B" w:rsidRPr="00BB60D0" w:rsidRDefault="00532C4B">
            <w:pPr>
              <w:pStyle w:val="BodyTextReport"/>
              <w:shd w:val="clear" w:color="auto" w:fill="FFC000" w:themeFill="accent4"/>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Has relevance but milestone does not help indicate progress towards milestone.</w:t>
            </w:r>
          </w:p>
          <w:p w14:paraId="180A55B4" w14:textId="77777777" w:rsidR="00532C4B" w:rsidRPr="00BB60D0" w:rsidRDefault="00532C4B">
            <w:pPr>
              <w:pStyle w:val="BodyTextReport"/>
              <w:shd w:val="clear" w:color="auto" w:fill="00B0F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Indicator has been changed</w:t>
            </w:r>
          </w:p>
          <w:p w14:paraId="5F8689D2" w14:textId="77777777" w:rsidR="00532C4B" w:rsidRPr="00BB60D0" w:rsidRDefault="00532C4B">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p w14:paraId="4762164E" w14:textId="77777777" w:rsidR="00532C4B" w:rsidRPr="00BB60D0" w:rsidRDefault="00532C4B">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3) promote responsible business practices to support youth entrepreneurship </w:t>
            </w:r>
          </w:p>
          <w:p w14:paraId="18FE8016" w14:textId="77777777" w:rsidR="00532C4B" w:rsidRPr="00BB60D0" w:rsidRDefault="00532C4B">
            <w:pPr>
              <w:pStyle w:val="BodyTextReport"/>
              <w:shd w:val="clear" w:color="auto" w:fill="FFC000" w:themeFill="accent4"/>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Sounds relevant but contribution is unclear</w:t>
            </w:r>
          </w:p>
          <w:p w14:paraId="768485FC" w14:textId="77777777" w:rsidR="00532C4B" w:rsidRPr="00BB60D0" w:rsidRDefault="00532C4B">
            <w:pPr>
              <w:pStyle w:val="BodyTextReport"/>
              <w:shd w:val="clear" w:color="auto" w:fill="00B0F0"/>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 xml:space="preserve">Indicator has been changed. And the formulation of the milestone is not very concrete. </w:t>
            </w:r>
          </w:p>
          <w:p w14:paraId="55150503"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p>
        </w:tc>
        <w:tc>
          <w:tcPr>
            <w:tcW w:w="0" w:type="pct"/>
          </w:tcPr>
          <w:p w14:paraId="226E36A8"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lastRenderedPageBreak/>
              <w:t>Y2021: GEA and the Ministry of Labour possess technical knowledge and tools necessary to put in place youth entrepreneurship programmes. Programmes tailored to needs and characteristics of youth are designed and implemented by government institutions and GEA, easing the creation of new businesses and their linkage with markets economic potential.</w:t>
            </w:r>
          </w:p>
          <w:p w14:paraId="79339A74"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 xml:space="preserve">HRS develops and implements a chapter on Human Rights and businesses, which includes the productive inclusion of youth entrepreneurs in the Economy. </w:t>
            </w:r>
          </w:p>
          <w:p w14:paraId="4BB942A9"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RBCs are promoted, in particular those aimed at linking established businesses with new youth entrepreneurs. Government institutions and GEA have the technical knowledge to carry out assessments to identify promising economic sectors and market opportunities, as well as the bottlenecks and inefficiencies (…)</w:t>
            </w:r>
          </w:p>
          <w:p w14:paraId="1D3F243D"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Y2019: Youth (20-24 age) unemployment rate 30.5%;</w:t>
            </w:r>
          </w:p>
          <w:p w14:paraId="1A5DFFA5"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lastRenderedPageBreak/>
              <w:t>LEPL Youth Agency Created</w:t>
            </w:r>
          </w:p>
          <w:p w14:paraId="23251B5C"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Labour and Employment Strategy Adopted with components on NEET and youth and women employment</w:t>
            </w:r>
          </w:p>
          <w:p w14:paraId="619757A9"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 xml:space="preserve">Y2020: National Youth Policy Concept 2020-2030 to be adopted by the parliament; National Youth Strategy to be developed and adopted by parliament; </w:t>
            </w:r>
          </w:p>
          <w:p w14:paraId="060AD3ED"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National  Human Rights Strategy under development</w:t>
            </w:r>
          </w:p>
          <w:p w14:paraId="6870E34B"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Public Awareness Raising Campaign (PAC) on promotion of youth entrepreneurship agreed with Youth Agency;</w:t>
            </w:r>
          </w:p>
        </w:tc>
      </w:tr>
      <w:tr w:rsidR="00532C4B" w:rsidRPr="00BB60D0" w14:paraId="387B5C97" w14:textId="77777777" w:rsidTr="00262425">
        <w:tc>
          <w:tcPr>
            <w:cnfStyle w:val="001000000000" w:firstRow="0" w:lastRow="0" w:firstColumn="1" w:lastColumn="0" w:oddVBand="0" w:evenVBand="0" w:oddHBand="0" w:evenHBand="0" w:firstRowFirstColumn="0" w:firstRowLastColumn="0" w:lastRowFirstColumn="0" w:lastRowLastColumn="0"/>
            <w:tcW w:w="0" w:type="pct"/>
          </w:tcPr>
          <w:p w14:paraId="3CC6E467" w14:textId="77777777" w:rsidR="00532C4B" w:rsidRPr="00BB60D0" w:rsidRDefault="00532C4B">
            <w:pPr>
              <w:pStyle w:val="BodyTextReport"/>
              <w:spacing w:before="0" w:after="0"/>
              <w:rPr>
                <w:rFonts w:cstheme="minorHAnsi"/>
                <w:b w:val="0"/>
                <w:bCs w:val="0"/>
                <w:sz w:val="20"/>
                <w:szCs w:val="20"/>
              </w:rPr>
            </w:pPr>
            <w:r w:rsidRPr="00BB60D0">
              <w:rPr>
                <w:rFonts w:cstheme="minorHAnsi"/>
                <w:sz w:val="20"/>
                <w:szCs w:val="20"/>
              </w:rPr>
              <w:lastRenderedPageBreak/>
              <w:t>Output 2.1 Technical support provided to EOs and Government bodies to put in place interventions to promote youth entrepreneurship and improve the business climate for the establishment of new businesses by the youth</w:t>
            </w:r>
          </w:p>
        </w:tc>
        <w:tc>
          <w:tcPr>
            <w:tcW w:w="0" w:type="pct"/>
          </w:tcPr>
          <w:p w14:paraId="3535293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 210 new enterprises established by youth across the country in rural and urban areas</w:t>
            </w:r>
          </w:p>
          <w:p w14:paraId="537C29F5"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ii) 300 economic units are provided with business development services (BDS) in order to improve enterprise performance and/or formalization. BDSs will be provided by GEA and relevant public and private institutions identified in the inception phase</w:t>
            </w:r>
          </w:p>
          <w:p w14:paraId="5D626E33"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 xml:space="preserve">iii) Number of SIYB trainers and master trainers completed training. </w:t>
            </w:r>
          </w:p>
          <w:p w14:paraId="242A7E55"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iv) 350 youth (men and women) trained by GEA and relevant government institutions on entrepreneurship, who start their own business</w:t>
            </w:r>
          </w:p>
          <w:p w14:paraId="0D3D5AA0"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60D0">
              <w:rPr>
                <w:rFonts w:cstheme="minorHAnsi"/>
                <w:b/>
                <w:bCs/>
                <w:sz w:val="20"/>
                <w:szCs w:val="20"/>
              </w:rPr>
              <w:t xml:space="preserve">Note: The third indicator (See e.g. DED) has been split into two separate indicators, as </w:t>
            </w:r>
            <w:r w:rsidRPr="00BB60D0">
              <w:rPr>
                <w:rFonts w:cstheme="minorHAnsi"/>
                <w:b/>
                <w:bCs/>
                <w:sz w:val="20"/>
                <w:szCs w:val="20"/>
              </w:rPr>
              <w:lastRenderedPageBreak/>
              <w:t>two different targets were included in one indicator. The third indicator is now iii and iV.</w:t>
            </w:r>
          </w:p>
        </w:tc>
        <w:tc>
          <w:tcPr>
            <w:tcW w:w="0" w:type="pct"/>
          </w:tcPr>
          <w:p w14:paraId="05CA5424"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val="en-GB"/>
              </w:rPr>
            </w:pPr>
            <w:r w:rsidRPr="00BB60D0">
              <w:rPr>
                <w:rFonts w:asciiTheme="minorHAnsi" w:hAnsiTheme="minorHAnsi" w:cstheme="minorHAnsi"/>
                <w:b/>
                <w:bCs/>
                <w:sz w:val="20"/>
                <w:szCs w:val="20"/>
                <w:lang w:val="en-GB"/>
              </w:rPr>
              <w:lastRenderedPageBreak/>
              <w:t>General comments:</w:t>
            </w:r>
          </w:p>
          <w:p w14:paraId="3E0A9C68" w14:textId="77777777" w:rsidR="00532C4B" w:rsidRPr="00BB60D0" w:rsidRDefault="00532C4B" w:rsidP="006F7F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lang w:val="en-US"/>
              </w:rPr>
            </w:pPr>
            <w:r w:rsidRPr="00BB60D0">
              <w:rPr>
                <w:rFonts w:asciiTheme="minorHAnsi" w:hAnsiTheme="minorHAnsi" w:cstheme="minorHAnsi"/>
                <w:i/>
                <w:iCs/>
                <w:sz w:val="20"/>
                <w:szCs w:val="20"/>
                <w:highlight w:val="yellow"/>
                <w:lang w:val="en-US"/>
              </w:rPr>
              <w:t>It is generally difficult to see how the activities under output 2.1 contribute to the output indicators from the progress reports. Especially in regard to the indicators related to new enterprises and businesses.</w:t>
            </w:r>
            <w:r w:rsidRPr="00BB60D0">
              <w:rPr>
                <w:rFonts w:asciiTheme="minorHAnsi" w:hAnsiTheme="minorHAnsi" w:cstheme="minorHAnsi"/>
                <w:i/>
                <w:iCs/>
                <w:sz w:val="20"/>
                <w:szCs w:val="20"/>
                <w:lang w:val="en-US"/>
              </w:rPr>
              <w:t xml:space="preserve"> </w:t>
            </w:r>
          </w:p>
          <w:p w14:paraId="381F0584"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BB60D0">
              <w:rPr>
                <w:rFonts w:cstheme="minorHAnsi"/>
                <w:b/>
                <w:bCs/>
                <w:sz w:val="20"/>
                <w:szCs w:val="20"/>
                <w:lang w:val="en-US"/>
              </w:rPr>
              <w:t>Activities:</w:t>
            </w:r>
          </w:p>
          <w:p w14:paraId="19237A96"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p>
          <w:p w14:paraId="012299F9"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lang w:val="en-US"/>
              </w:rPr>
              <w:t>1.The project organized an information session on ILO Start and Improve Your Business (SIYB).</w:t>
            </w:r>
          </w:p>
          <w:p w14:paraId="277991E4" w14:textId="77777777" w:rsidR="00532C4B" w:rsidRPr="00BB60D0" w:rsidRDefault="00532C4B">
            <w:pPr>
              <w:pStyle w:val="BodyTextReport"/>
              <w:shd w:val="clear" w:color="auto" w:fill="FFC000"/>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BB60D0">
              <w:rPr>
                <w:rFonts w:cstheme="minorHAnsi"/>
                <w:b/>
                <w:bCs/>
                <w:sz w:val="20"/>
                <w:szCs w:val="20"/>
                <w:lang w:val="en-US"/>
              </w:rPr>
              <w:t>2.iii &amp; iv</w:t>
            </w:r>
          </w:p>
          <w:p w14:paraId="7DDEA6A7"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lang w:val="en-US"/>
              </w:rPr>
              <w:t>2. Three officials from MoLHSA, MoESD, and GTUC to participate in the Academy on the Transition to the Formal Economy.</w:t>
            </w:r>
          </w:p>
          <w:p w14:paraId="61AC3D4E" w14:textId="77777777" w:rsidR="00532C4B" w:rsidRPr="00BB60D0" w:rsidRDefault="00532C4B">
            <w:pPr>
              <w:pStyle w:val="BodyTextReport"/>
              <w:shd w:val="clear" w:color="auto" w:fill="FF0000"/>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BB60D0">
              <w:rPr>
                <w:rFonts w:cstheme="minorHAnsi"/>
                <w:b/>
                <w:bCs/>
                <w:sz w:val="20"/>
                <w:szCs w:val="20"/>
                <w:lang w:val="en-US"/>
              </w:rPr>
              <w:lastRenderedPageBreak/>
              <w:t>3.ii</w:t>
            </w:r>
          </w:p>
          <w:p w14:paraId="27B8B979"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p w14:paraId="74B00C27"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lang w:val="en-US"/>
              </w:rPr>
              <w:t>3.</w:t>
            </w:r>
            <w:r w:rsidRPr="00BB60D0">
              <w:rPr>
                <w:rFonts w:eastAsia="Times New Roman" w:cstheme="minorHAnsi"/>
                <w:sz w:val="20"/>
                <w:szCs w:val="20"/>
                <w:lang w:val="en-US" w:eastAsia="da-DK"/>
              </w:rPr>
              <w:t xml:space="preserve"> Strengthened the capacity of GEOSTAT  </w:t>
            </w:r>
          </w:p>
          <w:p w14:paraId="20CF3306" w14:textId="77777777" w:rsidR="00532C4B" w:rsidRPr="00BB60D0" w:rsidRDefault="00532C4B">
            <w:pPr>
              <w:pStyle w:val="BodyTextReport"/>
              <w:shd w:val="clear" w:color="auto" w:fill="FF000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3</w:t>
            </w:r>
            <w:r w:rsidRPr="00BB60D0">
              <w:rPr>
                <w:rFonts w:cstheme="minorHAnsi"/>
                <w:b/>
                <w:bCs/>
                <w:sz w:val="20"/>
                <w:szCs w:val="20"/>
              </w:rPr>
              <w:t>.ii</w:t>
            </w:r>
          </w:p>
          <w:p w14:paraId="47E53496"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F1F3C4E"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4.Workshop on building a holistic entrepreneurship ecosystem.</w:t>
            </w:r>
          </w:p>
          <w:p w14:paraId="2C593FB3" w14:textId="77777777" w:rsidR="00532C4B" w:rsidRPr="00BB60D0" w:rsidRDefault="00532C4B">
            <w:pPr>
              <w:pStyle w:val="BodyTextReport"/>
              <w:shd w:val="clear" w:color="auto" w:fill="FFC000" w:themeFill="accent4"/>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da-DK"/>
              </w:rPr>
            </w:pPr>
            <w:r w:rsidRPr="00BB60D0">
              <w:rPr>
                <w:rFonts w:eastAsia="Times New Roman" w:cstheme="minorHAnsi"/>
                <w:sz w:val="20"/>
                <w:szCs w:val="20"/>
                <w:lang w:val="en-US" w:eastAsia="da-DK"/>
              </w:rPr>
              <w:t>2.</w:t>
            </w:r>
            <w:r w:rsidRPr="00BB60D0">
              <w:rPr>
                <w:rFonts w:eastAsia="Times New Roman" w:cstheme="minorHAnsi"/>
                <w:b/>
                <w:bCs/>
                <w:sz w:val="20"/>
                <w:szCs w:val="20"/>
                <w:lang w:val="en-US" w:eastAsia="da-DK"/>
              </w:rPr>
              <w:t>Contributing indicator?</w:t>
            </w:r>
          </w:p>
          <w:p w14:paraId="76ED74D0" w14:textId="77777777" w:rsidR="00532C4B" w:rsidRPr="00BB60D0" w:rsidRDefault="00532C4B">
            <w:pPr>
              <w:pStyle w:val="BodyTextReport"/>
              <w:shd w:val="clear" w:color="auto" w:fill="00B0F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4.</w:t>
            </w:r>
          </w:p>
          <w:p w14:paraId="0EA75803"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4E815B9"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lang w:val="en-US"/>
              </w:rPr>
              <w:t>5.ILO Start and Improve Your Business (SIYB).</w:t>
            </w:r>
          </w:p>
          <w:p w14:paraId="1696419C"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BB60D0">
              <w:rPr>
                <w:rFonts w:cstheme="minorHAnsi"/>
                <w:sz w:val="20"/>
                <w:szCs w:val="20"/>
                <w:lang w:val="en-US"/>
              </w:rPr>
              <w:t>1.</w:t>
            </w:r>
            <w:r w:rsidRPr="00BB60D0">
              <w:rPr>
                <w:rFonts w:cstheme="minorHAnsi"/>
                <w:b/>
                <w:bCs/>
                <w:sz w:val="20"/>
                <w:szCs w:val="20"/>
                <w:lang w:val="en-US"/>
              </w:rPr>
              <w:t>iii &amp; iv</w:t>
            </w:r>
          </w:p>
          <w:p w14:paraId="1D5FCAA0" w14:textId="77777777" w:rsidR="00532C4B" w:rsidRPr="00BB60D0" w:rsidRDefault="00532C4B">
            <w:pPr>
              <w:pStyle w:val="BodyTextReport"/>
              <w:shd w:val="clear" w:color="auto" w:fill="FFC000" w:themeFill="accent4"/>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BB60D0">
              <w:rPr>
                <w:rFonts w:cstheme="minorHAnsi"/>
                <w:sz w:val="20"/>
                <w:szCs w:val="20"/>
                <w:lang w:val="en-US"/>
              </w:rPr>
              <w:t>2</w:t>
            </w:r>
            <w:r w:rsidRPr="00BB60D0">
              <w:rPr>
                <w:rFonts w:cstheme="minorHAnsi"/>
                <w:b/>
                <w:bCs/>
                <w:sz w:val="20"/>
                <w:szCs w:val="20"/>
                <w:lang w:val="en-US"/>
              </w:rPr>
              <w:t>. i</w:t>
            </w:r>
          </w:p>
          <w:p w14:paraId="7EED2481" w14:textId="77777777" w:rsidR="00532C4B" w:rsidRPr="00BB60D0" w:rsidRDefault="00532C4B">
            <w:pPr>
              <w:pStyle w:val="BodyTextReport"/>
              <w:shd w:val="clear" w:color="auto" w:fill="00B0F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4.</w:t>
            </w:r>
          </w:p>
          <w:p w14:paraId="6A9E5488"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71DE65B"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rPr>
              <w:t>6.</w:t>
            </w:r>
            <w:r w:rsidRPr="00BB60D0">
              <w:rPr>
                <w:rFonts w:cstheme="minorHAnsi"/>
                <w:sz w:val="20"/>
                <w:szCs w:val="20"/>
                <w:lang w:val="en-US"/>
              </w:rPr>
              <w:t>Demo sessions of GYB/SYB trainings.</w:t>
            </w:r>
          </w:p>
          <w:p w14:paraId="311B220D" w14:textId="77777777" w:rsidR="00532C4B" w:rsidRPr="00BB60D0" w:rsidRDefault="00532C4B">
            <w:pPr>
              <w:pStyle w:val="BodyTextReport"/>
              <w:shd w:val="clear" w:color="auto" w:fill="FFC000" w:themeFill="accent4"/>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 xml:space="preserve">2. </w:t>
            </w:r>
            <w:r w:rsidRPr="00BB60D0">
              <w:rPr>
                <w:rFonts w:cstheme="minorHAnsi"/>
                <w:b/>
                <w:bCs/>
                <w:sz w:val="20"/>
                <w:szCs w:val="20"/>
              </w:rPr>
              <w:t>Contributing indicator? Iii?</w:t>
            </w:r>
          </w:p>
          <w:p w14:paraId="78F62343" w14:textId="77777777" w:rsidR="00532C4B" w:rsidRPr="00BB60D0" w:rsidRDefault="00532C4B">
            <w:pPr>
              <w:pStyle w:val="BodyTextReport"/>
              <w:shd w:val="clear" w:color="auto" w:fill="00B0F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4.</w:t>
            </w:r>
          </w:p>
          <w:p w14:paraId="15B3B9AD"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AE6F0E6"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B60D0">
              <w:rPr>
                <w:rFonts w:cstheme="minorHAnsi"/>
                <w:sz w:val="20"/>
                <w:szCs w:val="20"/>
              </w:rPr>
              <w:t>7.</w:t>
            </w:r>
            <w:r w:rsidRPr="00BB60D0">
              <w:rPr>
                <w:rFonts w:cstheme="minorHAnsi"/>
                <w:sz w:val="20"/>
                <w:szCs w:val="20"/>
                <w:lang w:val="en-US"/>
              </w:rPr>
              <w:t xml:space="preserve"> Pilot SIYB ToE for youth</w:t>
            </w:r>
          </w:p>
          <w:p w14:paraId="78B4733B" w14:textId="77777777" w:rsidR="00532C4B" w:rsidRPr="00BB60D0" w:rsidRDefault="00532C4B">
            <w:pPr>
              <w:pStyle w:val="BodyTextReport"/>
              <w:shd w:val="clear" w:color="auto" w:fill="70AD47" w:themeFill="accent6"/>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60D0">
              <w:rPr>
                <w:rFonts w:cstheme="minorHAnsi"/>
                <w:sz w:val="20"/>
                <w:szCs w:val="20"/>
              </w:rPr>
              <w:t>1.</w:t>
            </w:r>
            <w:r w:rsidRPr="00BB60D0">
              <w:rPr>
                <w:rFonts w:cstheme="minorHAnsi"/>
                <w:b/>
                <w:bCs/>
                <w:sz w:val="20"/>
                <w:szCs w:val="20"/>
              </w:rPr>
              <w:t>iii</w:t>
            </w:r>
          </w:p>
          <w:p w14:paraId="3DB589CE" w14:textId="77777777" w:rsidR="00532C4B" w:rsidRPr="00BB60D0" w:rsidRDefault="00532C4B">
            <w:pPr>
              <w:pStyle w:val="BodyTextReport"/>
              <w:shd w:val="clear" w:color="auto" w:fill="FFC000" w:themeFill="accent4"/>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60D0">
              <w:rPr>
                <w:rFonts w:cstheme="minorHAnsi"/>
                <w:sz w:val="20"/>
                <w:szCs w:val="20"/>
              </w:rPr>
              <w:t>2.</w:t>
            </w:r>
            <w:r w:rsidRPr="00BB60D0">
              <w:rPr>
                <w:rFonts w:cstheme="minorHAnsi"/>
                <w:b/>
                <w:bCs/>
                <w:sz w:val="20"/>
                <w:szCs w:val="20"/>
              </w:rPr>
              <w:t>iv</w:t>
            </w:r>
          </w:p>
          <w:p w14:paraId="787488E9" w14:textId="77777777" w:rsidR="00532C4B" w:rsidRPr="00BB60D0" w:rsidRDefault="00532C4B">
            <w:pPr>
              <w:pStyle w:val="BodyTextReport"/>
              <w:shd w:val="clear" w:color="auto" w:fill="FFC000" w:themeFill="accent4"/>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60D0">
              <w:rPr>
                <w:rFonts w:cstheme="minorHAnsi"/>
                <w:sz w:val="20"/>
                <w:szCs w:val="20"/>
              </w:rPr>
              <w:t>2.</w:t>
            </w:r>
            <w:r w:rsidRPr="00BB60D0">
              <w:rPr>
                <w:rFonts w:cstheme="minorHAnsi"/>
                <w:b/>
                <w:bCs/>
                <w:sz w:val="20"/>
                <w:szCs w:val="20"/>
              </w:rPr>
              <w:t>i</w:t>
            </w:r>
          </w:p>
          <w:p w14:paraId="29B5541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C68FE4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8. Webinar on Enterprises Resilience</w:t>
            </w:r>
          </w:p>
          <w:p w14:paraId="52F0D665" w14:textId="77777777" w:rsidR="00532C4B" w:rsidRPr="00BB60D0" w:rsidRDefault="00532C4B">
            <w:pPr>
              <w:pStyle w:val="BodyTextReport"/>
              <w:shd w:val="clear" w:color="auto" w:fill="FFC000" w:themeFill="accent4"/>
              <w:spacing w:before="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60D0">
              <w:rPr>
                <w:rFonts w:cstheme="minorHAnsi"/>
                <w:sz w:val="20"/>
                <w:szCs w:val="20"/>
              </w:rPr>
              <w:t>2.</w:t>
            </w:r>
            <w:r w:rsidRPr="00BB60D0">
              <w:rPr>
                <w:rFonts w:cstheme="minorHAnsi"/>
                <w:b/>
                <w:bCs/>
                <w:sz w:val="20"/>
                <w:szCs w:val="20"/>
              </w:rPr>
              <w:t>ii</w:t>
            </w:r>
          </w:p>
          <w:p w14:paraId="7C5DB548" w14:textId="77777777" w:rsidR="00532C4B" w:rsidRPr="00BB60D0" w:rsidRDefault="00532C4B">
            <w:pPr>
              <w:pStyle w:val="BodyTextReport"/>
              <w:shd w:val="clear" w:color="auto" w:fill="00B0F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4.</w:t>
            </w:r>
          </w:p>
          <w:p w14:paraId="32008E22"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A59754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i/>
                <w:iCs/>
                <w:sz w:val="20"/>
                <w:szCs w:val="20"/>
                <w:lang w:val="en-US"/>
              </w:rPr>
            </w:pPr>
            <w:r w:rsidRPr="00BB60D0">
              <w:rPr>
                <w:rFonts w:cstheme="minorHAnsi"/>
                <w:sz w:val="20"/>
                <w:szCs w:val="20"/>
              </w:rPr>
              <w:t>9.</w:t>
            </w:r>
            <w:r w:rsidRPr="00BB60D0">
              <w:rPr>
                <w:rFonts w:cstheme="minorHAnsi"/>
                <w:i/>
                <w:iCs/>
                <w:sz w:val="20"/>
                <w:szCs w:val="20"/>
                <w:lang w:val="en-US"/>
              </w:rPr>
              <w:t xml:space="preserve"> Research on Youth Entrepreneurship.</w:t>
            </w:r>
          </w:p>
          <w:p w14:paraId="34F63210" w14:textId="77777777" w:rsidR="00532C4B" w:rsidRPr="00BB60D0" w:rsidRDefault="00532C4B">
            <w:pPr>
              <w:pStyle w:val="BodyTextReport"/>
              <w:shd w:val="clear" w:color="auto" w:fill="FFC000" w:themeFill="accent4"/>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 xml:space="preserve">2. </w:t>
            </w:r>
            <w:r w:rsidRPr="00BB60D0">
              <w:rPr>
                <w:rFonts w:cstheme="minorHAnsi"/>
                <w:b/>
                <w:bCs/>
                <w:sz w:val="20"/>
                <w:szCs w:val="20"/>
              </w:rPr>
              <w:t>i</w:t>
            </w:r>
          </w:p>
          <w:p w14:paraId="63EB6BE6"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9973975"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10. Sponsored two officials from LEPL Georgia’s Innovation and Technology Agency to attend course.</w:t>
            </w:r>
          </w:p>
          <w:p w14:paraId="198434B8" w14:textId="77777777" w:rsidR="00532C4B" w:rsidRPr="00BB60D0" w:rsidRDefault="00532C4B">
            <w:pPr>
              <w:pStyle w:val="BodyTextReport"/>
              <w:shd w:val="clear" w:color="auto" w:fill="FF000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3.</w:t>
            </w:r>
            <w:r w:rsidRPr="00BB60D0">
              <w:rPr>
                <w:rFonts w:cstheme="minorHAnsi"/>
                <w:b/>
                <w:bCs/>
                <w:sz w:val="20"/>
                <w:szCs w:val="20"/>
              </w:rPr>
              <w:t xml:space="preserve"> i</w:t>
            </w:r>
          </w:p>
          <w:p w14:paraId="7FE729F1" w14:textId="77777777" w:rsidR="00532C4B" w:rsidRPr="00BB60D0" w:rsidRDefault="00532C4B" w:rsidP="006F7F9F">
            <w:pPr>
              <w:pStyle w:val="BodyTextReport"/>
              <w:shd w:val="clear" w:color="auto" w:fill="00B0F0"/>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4. Connection to which output? 2.1/2.2?</w:t>
            </w:r>
          </w:p>
        </w:tc>
        <w:tc>
          <w:tcPr>
            <w:tcW w:w="0" w:type="pct"/>
          </w:tcPr>
          <w:p w14:paraId="6240FE1B"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lastRenderedPageBreak/>
              <w:t>i) 210 new businesses established by youth trained on SIYB</w:t>
            </w:r>
          </w:p>
          <w:p w14:paraId="72613FE0"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iii) 50 trainers trained in Start and Improve Your Business (SIYB)</w:t>
            </w:r>
          </w:p>
          <w:p w14:paraId="17DC6E10"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iv) 350 youth (men and women) trained by GEA and relevant public and private institutions on entrepreneurship, who start their own business</w:t>
            </w:r>
          </w:p>
          <w:p w14:paraId="7E770EAF" w14:textId="77777777" w:rsidR="00532C4B" w:rsidRPr="00BB60D0" w:rsidRDefault="00532C4B">
            <w:pPr>
              <w:pStyle w:val="BodyTextReport"/>
              <w:spacing w:before="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60D0">
              <w:rPr>
                <w:rFonts w:cstheme="minorHAnsi"/>
                <w:sz w:val="20"/>
                <w:szCs w:val="20"/>
              </w:rPr>
              <w:t>v) Technical support to the Ministry of Labour to promote entrepreneurship among women as part of the active labour policies framed in the national employment strategy</w:t>
            </w:r>
          </w:p>
        </w:tc>
      </w:tr>
      <w:tr w:rsidR="006466EF" w:rsidRPr="00BB60D0" w14:paraId="0C7AF322" w14:textId="77777777" w:rsidTr="00C84F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F9BE0FF" w14:textId="77777777" w:rsidR="00532C4B" w:rsidRPr="00BB60D0" w:rsidRDefault="00532C4B">
            <w:pPr>
              <w:pStyle w:val="BodyTextReport"/>
              <w:spacing w:before="0" w:after="0"/>
              <w:rPr>
                <w:rFonts w:cstheme="minorHAnsi"/>
                <w:sz w:val="20"/>
                <w:szCs w:val="20"/>
              </w:rPr>
            </w:pPr>
            <w:r w:rsidRPr="00BB60D0">
              <w:rPr>
                <w:rFonts w:cstheme="minorHAnsi"/>
                <w:sz w:val="20"/>
                <w:szCs w:val="20"/>
              </w:rPr>
              <w:lastRenderedPageBreak/>
              <w:t>Output 2.2 Technical support provided to GEA and Human Rights Secretariat (HRS) to implement a strategy to promote Business and Human Rights (BHR) and responsible business conduct (RBC)</w:t>
            </w:r>
          </w:p>
          <w:p w14:paraId="4A13962A" w14:textId="77777777" w:rsidR="00532C4B" w:rsidRPr="00BB60D0" w:rsidRDefault="00532C4B">
            <w:pPr>
              <w:pStyle w:val="BodyTextReport"/>
              <w:spacing w:before="0" w:after="0"/>
              <w:rPr>
                <w:rFonts w:cstheme="minorHAnsi"/>
                <w:b w:val="0"/>
                <w:bCs w:val="0"/>
                <w:sz w:val="20"/>
                <w:szCs w:val="20"/>
              </w:rPr>
            </w:pPr>
          </w:p>
          <w:p w14:paraId="6C74A917" w14:textId="77777777" w:rsidR="00532C4B" w:rsidRPr="00BB60D0" w:rsidRDefault="00532C4B">
            <w:pPr>
              <w:pStyle w:val="BodyTextReport"/>
              <w:spacing w:before="0" w:after="0"/>
              <w:rPr>
                <w:rFonts w:cstheme="minorHAnsi"/>
                <w:b w:val="0"/>
                <w:bCs w:val="0"/>
                <w:sz w:val="20"/>
                <w:szCs w:val="20"/>
              </w:rPr>
            </w:pPr>
          </w:p>
          <w:p w14:paraId="5287BD68" w14:textId="77777777" w:rsidR="00532C4B" w:rsidRPr="00BB60D0" w:rsidRDefault="00532C4B">
            <w:pPr>
              <w:pStyle w:val="BodyTextReport"/>
              <w:spacing w:before="0" w:after="0"/>
              <w:rPr>
                <w:rFonts w:cstheme="minorHAnsi"/>
                <w:b w:val="0"/>
                <w:bCs w:val="0"/>
                <w:sz w:val="20"/>
                <w:szCs w:val="20"/>
              </w:rPr>
            </w:pPr>
          </w:p>
        </w:tc>
        <w:tc>
          <w:tcPr>
            <w:tcW w:w="0" w:type="pct"/>
            <w:shd w:val="clear" w:color="auto" w:fill="auto"/>
          </w:tcPr>
          <w:p w14:paraId="3C7A27E8"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 xml:space="preserve">i) Number of trainings, seminars or conferences organized by GEA to engage its affiliates on a responsible business conduct  </w:t>
            </w:r>
          </w:p>
          <w:p w14:paraId="3559C30D"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ii) Support provided to the Human Rights Secretariat to build their capacity to implement its action plan on Business and Human Rights</w:t>
            </w:r>
          </w:p>
          <w:p w14:paraId="4F9CA669"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iii) Number of services developed by GEA for the development and implementation of tools to promote the Business and Human Rights approach as well as RBC among Georgian companies</w:t>
            </w:r>
          </w:p>
          <w:p w14:paraId="47A8D812"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 xml:space="preserve">iv) Number of actions undertaken by ILO constituents to promote and raise </w:t>
            </w:r>
            <w:r w:rsidRPr="00BB60D0">
              <w:rPr>
                <w:rFonts w:cstheme="minorHAnsi"/>
                <w:b/>
                <w:bCs/>
                <w:sz w:val="20"/>
                <w:szCs w:val="20"/>
              </w:rPr>
              <w:t>awareness</w:t>
            </w:r>
            <w:r w:rsidRPr="00BB60D0">
              <w:rPr>
                <w:rFonts w:cstheme="minorHAnsi"/>
                <w:sz w:val="20"/>
                <w:szCs w:val="20"/>
              </w:rPr>
              <w:t xml:space="preserve"> on the importance of RBC and human right in businesses</w:t>
            </w:r>
          </w:p>
          <w:p w14:paraId="337600C8"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v) A toolkit to promote responsible business conduct</w:t>
            </w:r>
          </w:p>
        </w:tc>
        <w:tc>
          <w:tcPr>
            <w:tcW w:w="0" w:type="pct"/>
            <w:shd w:val="clear" w:color="auto" w:fill="auto"/>
          </w:tcPr>
          <w:p w14:paraId="5108D51E"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BB60D0">
              <w:rPr>
                <w:rFonts w:cstheme="minorHAnsi"/>
                <w:i/>
                <w:iCs/>
                <w:sz w:val="20"/>
                <w:szCs w:val="20"/>
                <w:highlight w:val="yellow"/>
              </w:rPr>
              <w:t>General comments: The targets under output 2.2. are not very well defined. The targets should be more specific with e.g. actual numbers as targets. The reporting on activities is insufficient – some activities in the ATT has no mention in the progress reports and vice versa.</w:t>
            </w:r>
          </w:p>
          <w:p w14:paraId="5AE4BF48"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148B0FC4"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r w:rsidRPr="00BB60D0">
              <w:rPr>
                <w:rFonts w:cstheme="minorHAnsi"/>
                <w:b/>
                <w:bCs/>
                <w:i/>
                <w:iCs/>
                <w:sz w:val="20"/>
                <w:szCs w:val="20"/>
              </w:rPr>
              <w:t>Activities:</w:t>
            </w:r>
          </w:p>
          <w:p w14:paraId="35E8872E"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1.Training on Responsible Business Conduct in Borjomi</w:t>
            </w:r>
          </w:p>
          <w:p w14:paraId="3496B34C" w14:textId="77777777" w:rsidR="00532C4B" w:rsidRPr="00BB60D0" w:rsidRDefault="00532C4B">
            <w:pPr>
              <w:pStyle w:val="BodyTextReport"/>
              <w:shd w:val="clear" w:color="auto" w:fill="70AD47" w:themeFill="accent6"/>
              <w:spacing w:before="0" w:after="0"/>
              <w:jc w:val="both"/>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BB60D0">
              <w:rPr>
                <w:rFonts w:cstheme="minorHAnsi"/>
                <w:sz w:val="20"/>
                <w:szCs w:val="20"/>
              </w:rPr>
              <w:t>1.</w:t>
            </w:r>
            <w:r w:rsidRPr="00BB60D0">
              <w:rPr>
                <w:rFonts w:cstheme="minorHAnsi"/>
                <w:b/>
                <w:bCs/>
                <w:sz w:val="20"/>
                <w:szCs w:val="20"/>
              </w:rPr>
              <w:t>ii</w:t>
            </w:r>
          </w:p>
          <w:p w14:paraId="14693E4F"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4880C0E"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rPr>
              <w:t>2.</w:t>
            </w:r>
            <w:r w:rsidRPr="00BB60D0">
              <w:rPr>
                <w:rFonts w:cstheme="minorHAnsi"/>
                <w:sz w:val="20"/>
                <w:szCs w:val="20"/>
                <w:lang w:val="en-US"/>
              </w:rPr>
              <w:t xml:space="preserve"> Translation of the ILO Tripartite Declaration</w:t>
            </w:r>
          </w:p>
          <w:p w14:paraId="12434723" w14:textId="778B4291" w:rsidR="00532C4B" w:rsidRPr="00BB60D0" w:rsidRDefault="00C10475" w:rsidP="00C84F75">
            <w:pPr>
              <w:pStyle w:val="BodyTextReport"/>
              <w:shd w:val="clear" w:color="auto" w:fill="FFC000"/>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iv</w:t>
            </w:r>
            <w:r w:rsidR="00532C4B" w:rsidRPr="00BB60D0">
              <w:rPr>
                <w:rFonts w:cstheme="minorHAnsi"/>
                <w:sz w:val="20"/>
                <w:szCs w:val="20"/>
              </w:rPr>
              <w:t>.</w:t>
            </w:r>
            <w:r w:rsidR="00532C4B" w:rsidRPr="00BB60D0">
              <w:rPr>
                <w:rFonts w:cstheme="minorHAnsi"/>
                <w:b/>
                <w:bCs/>
                <w:sz w:val="20"/>
                <w:szCs w:val="20"/>
              </w:rPr>
              <w:t xml:space="preserve"> </w:t>
            </w:r>
            <w:r w:rsidRPr="00C84F75">
              <w:rPr>
                <w:rFonts w:cstheme="minorHAnsi"/>
                <w:sz w:val="20"/>
                <w:szCs w:val="20"/>
              </w:rPr>
              <w:t>Not clear if this correct indicator</w:t>
            </w:r>
          </w:p>
          <w:p w14:paraId="152A7954" w14:textId="0350D8F6" w:rsidR="00532C4B" w:rsidRPr="00BB60D0" w:rsidRDefault="00532C4B" w:rsidP="00C84F75">
            <w:pPr>
              <w:pStyle w:val="BodyTextReport"/>
              <w:shd w:val="clear" w:color="auto" w:fill="00B0F0"/>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4.</w:t>
            </w:r>
          </w:p>
          <w:p w14:paraId="197D5925"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rPr>
              <w:t>3.</w:t>
            </w:r>
            <w:r w:rsidRPr="00BB60D0">
              <w:rPr>
                <w:rFonts w:cstheme="minorHAnsi"/>
                <w:sz w:val="20"/>
                <w:szCs w:val="20"/>
                <w:lang w:val="en-US"/>
              </w:rPr>
              <w:t xml:space="preserve"> Two participants from HRS took course on decent work.</w:t>
            </w:r>
          </w:p>
          <w:p w14:paraId="78D19ACF" w14:textId="77777777" w:rsidR="00532C4B" w:rsidRPr="00BB60D0" w:rsidRDefault="00532C4B">
            <w:pPr>
              <w:pStyle w:val="BodyTextReport"/>
              <w:shd w:val="clear" w:color="auto" w:fill="70AD47" w:themeFill="accent6"/>
              <w:spacing w:before="0" w:after="0"/>
              <w:jc w:val="both"/>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BB60D0">
              <w:rPr>
                <w:rFonts w:cstheme="minorHAnsi"/>
                <w:sz w:val="20"/>
                <w:szCs w:val="20"/>
              </w:rPr>
              <w:t>1.</w:t>
            </w:r>
            <w:r w:rsidRPr="00BB60D0">
              <w:rPr>
                <w:rFonts w:cstheme="minorHAnsi"/>
                <w:b/>
                <w:bCs/>
                <w:sz w:val="20"/>
                <w:szCs w:val="20"/>
              </w:rPr>
              <w:t>ii</w:t>
            </w:r>
          </w:p>
          <w:p w14:paraId="1C2CE426"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01393D7B"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4. “Stakeholder engagement and planning Workshop”</w:t>
            </w:r>
          </w:p>
          <w:p w14:paraId="0BF84997" w14:textId="77777777" w:rsidR="00532C4B" w:rsidRPr="00BB60D0" w:rsidRDefault="00532C4B">
            <w:pPr>
              <w:pStyle w:val="BodyTextReport"/>
              <w:shd w:val="clear" w:color="auto" w:fill="70AD47" w:themeFill="accent6"/>
              <w:spacing w:before="0" w:after="0"/>
              <w:jc w:val="both"/>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BB60D0">
              <w:rPr>
                <w:rFonts w:cstheme="minorHAnsi"/>
                <w:sz w:val="20"/>
                <w:szCs w:val="20"/>
              </w:rPr>
              <w:t>1.</w:t>
            </w:r>
            <w:r w:rsidRPr="00BB60D0">
              <w:rPr>
                <w:rFonts w:cstheme="minorHAnsi"/>
                <w:b/>
                <w:bCs/>
                <w:sz w:val="20"/>
                <w:szCs w:val="20"/>
              </w:rPr>
              <w:t>iv</w:t>
            </w:r>
          </w:p>
          <w:p w14:paraId="4F2BD848"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601530DC"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lastRenderedPageBreak/>
              <w:t>5.4-days inter- ministerial and social partners training on Responsible Business Conduct in Borjomi.</w:t>
            </w:r>
          </w:p>
          <w:p w14:paraId="28006341" w14:textId="4F9FF5CF" w:rsidR="00532C4B" w:rsidRPr="00BB60D0" w:rsidRDefault="00532C4B">
            <w:pPr>
              <w:pStyle w:val="BodyTextReport"/>
              <w:shd w:val="clear" w:color="auto" w:fill="70AD47" w:themeFill="accent6"/>
              <w:spacing w:before="0" w:after="0"/>
              <w:jc w:val="both"/>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BB60D0">
              <w:rPr>
                <w:rFonts w:cstheme="minorHAnsi"/>
                <w:sz w:val="20"/>
                <w:szCs w:val="20"/>
              </w:rPr>
              <w:t>1.</w:t>
            </w:r>
            <w:r w:rsidRPr="00BB60D0">
              <w:rPr>
                <w:rFonts w:cstheme="minorHAnsi"/>
                <w:b/>
                <w:bCs/>
                <w:sz w:val="20"/>
                <w:szCs w:val="20"/>
              </w:rPr>
              <w:t xml:space="preserve">ii </w:t>
            </w:r>
          </w:p>
          <w:p w14:paraId="5B050B1B"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6B87E70B" w14:textId="77777777" w:rsidR="00532C4B" w:rsidRPr="00C84F75" w:rsidRDefault="00532C4B" w:rsidP="00DF7A23">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BB60D0">
              <w:rPr>
                <w:rFonts w:cstheme="minorHAnsi"/>
                <w:sz w:val="20"/>
                <w:szCs w:val="20"/>
              </w:rPr>
              <w:t xml:space="preserve">6.Translation of training manual for </w:t>
            </w:r>
            <w:r w:rsidRPr="00C84F75">
              <w:rPr>
                <w:rFonts w:cstheme="minorHAnsi"/>
                <w:color w:val="000000" w:themeColor="text1"/>
                <w:sz w:val="20"/>
                <w:szCs w:val="20"/>
              </w:rPr>
              <w:t>GEA.</w:t>
            </w:r>
          </w:p>
          <w:p w14:paraId="57B781D6" w14:textId="06270478" w:rsidR="00532C4B" w:rsidRPr="00C84F75" w:rsidRDefault="00DF7A23" w:rsidP="00C84F75">
            <w:pPr>
              <w:pStyle w:val="BodyTextReport"/>
              <w:shd w:val="clear" w:color="auto" w:fill="FFC000"/>
              <w:spacing w:before="0"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C84F75">
              <w:rPr>
                <w:rFonts w:cstheme="minorHAnsi"/>
                <w:color w:val="000000" w:themeColor="text1"/>
                <w:sz w:val="20"/>
                <w:szCs w:val="20"/>
              </w:rPr>
              <w:t xml:space="preserve">Iv </w:t>
            </w:r>
            <w:r w:rsidR="00532C4B" w:rsidRPr="00C84F75">
              <w:rPr>
                <w:rFonts w:cstheme="minorHAnsi"/>
                <w:color w:val="000000" w:themeColor="text1"/>
                <w:sz w:val="20"/>
                <w:szCs w:val="20"/>
              </w:rPr>
              <w:t xml:space="preserve"> </w:t>
            </w:r>
            <w:r>
              <w:rPr>
                <w:rFonts w:cstheme="minorHAnsi"/>
                <w:color w:val="000000" w:themeColor="text1"/>
                <w:sz w:val="20"/>
                <w:szCs w:val="20"/>
              </w:rPr>
              <w:t xml:space="preserve">Link </w:t>
            </w:r>
            <w:r w:rsidR="00532C4B" w:rsidRPr="00C84F75">
              <w:rPr>
                <w:rFonts w:cstheme="minorHAnsi"/>
                <w:color w:val="000000" w:themeColor="text1"/>
                <w:sz w:val="20"/>
                <w:szCs w:val="20"/>
              </w:rPr>
              <w:t>indicator</w:t>
            </w:r>
            <w:r>
              <w:rPr>
                <w:rFonts w:cstheme="minorHAnsi"/>
                <w:color w:val="000000" w:themeColor="text1"/>
                <w:sz w:val="20"/>
                <w:szCs w:val="20"/>
              </w:rPr>
              <w:t xml:space="preserve"> is not clear</w:t>
            </w:r>
          </w:p>
          <w:p w14:paraId="40D82913" w14:textId="77777777" w:rsidR="00532C4B" w:rsidRPr="00BB60D0" w:rsidRDefault="00532C4B" w:rsidP="00DF7A23">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FAC83D0"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7.</w:t>
            </w:r>
            <w:r w:rsidRPr="00BB60D0">
              <w:rPr>
                <w:rFonts w:cstheme="minorHAnsi"/>
                <w:sz w:val="20"/>
                <w:szCs w:val="20"/>
                <w:lang w:val="en-US"/>
              </w:rPr>
              <w:t xml:space="preserve"> "Promotion of Corporate Social Responsibility and Responsible Business Conduct CSR/RBC in Georgia”.</w:t>
            </w:r>
          </w:p>
          <w:p w14:paraId="58498818" w14:textId="77777777" w:rsidR="00532C4B" w:rsidRPr="00BB60D0" w:rsidRDefault="00532C4B">
            <w:pPr>
              <w:pStyle w:val="BodyTextReport"/>
              <w:shd w:val="clear" w:color="auto" w:fill="70AD47" w:themeFill="accent6"/>
              <w:spacing w:before="0" w:after="0"/>
              <w:jc w:val="both"/>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BB60D0">
              <w:rPr>
                <w:rFonts w:cstheme="minorHAnsi"/>
                <w:sz w:val="20"/>
                <w:szCs w:val="20"/>
              </w:rPr>
              <w:t>1.</w:t>
            </w:r>
            <w:r w:rsidRPr="00BB60D0">
              <w:rPr>
                <w:rFonts w:cstheme="minorHAnsi"/>
                <w:b/>
                <w:bCs/>
                <w:sz w:val="20"/>
                <w:szCs w:val="20"/>
              </w:rPr>
              <w:t>i</w:t>
            </w:r>
          </w:p>
          <w:p w14:paraId="17F6F024"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7674C5F"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8.”Promoting Green jobs and Business Opportunities in the Waste Sector”</w:t>
            </w:r>
          </w:p>
          <w:p w14:paraId="50E9DAA9" w14:textId="77777777" w:rsidR="00532C4B" w:rsidRPr="00BB60D0" w:rsidRDefault="00532C4B">
            <w:pPr>
              <w:pStyle w:val="BodyTextReport"/>
              <w:shd w:val="clear" w:color="auto" w:fill="FF0000"/>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rPr>
              <w:t>3. Which output?</w:t>
            </w:r>
          </w:p>
          <w:p w14:paraId="367672DE" w14:textId="77777777" w:rsidR="00532C4B" w:rsidRPr="00BB60D0" w:rsidRDefault="00532C4B">
            <w:pPr>
              <w:pStyle w:val="BodyTextReport"/>
              <w:shd w:val="clear" w:color="auto" w:fill="00B0F0"/>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4. ATT and yearly reports not alligned</w:t>
            </w:r>
          </w:p>
          <w:p w14:paraId="79217095"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12E8FE57" w14:textId="77777777" w:rsidR="00532C4B" w:rsidRPr="00BB60D0" w:rsidRDefault="00532C4B">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9. GEA workshop on “Tackling the gender equality challenge in Georgia - The employers’ aspect”.</w:t>
            </w:r>
          </w:p>
          <w:p w14:paraId="0F720CFA" w14:textId="77777777" w:rsidR="00532C4B" w:rsidRPr="00BB60D0" w:rsidRDefault="00532C4B">
            <w:pPr>
              <w:pStyle w:val="BodyTextReport"/>
              <w:shd w:val="clear" w:color="auto" w:fill="70AD47" w:themeFill="accent6"/>
              <w:spacing w:before="0" w:after="0"/>
              <w:jc w:val="both"/>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BB60D0">
              <w:rPr>
                <w:rFonts w:cstheme="minorHAnsi"/>
                <w:sz w:val="20"/>
                <w:szCs w:val="20"/>
              </w:rPr>
              <w:t>1.</w:t>
            </w:r>
            <w:r w:rsidRPr="00BB60D0">
              <w:rPr>
                <w:rFonts w:cstheme="minorHAnsi"/>
                <w:b/>
                <w:bCs/>
                <w:sz w:val="20"/>
                <w:szCs w:val="20"/>
              </w:rPr>
              <w:t>i</w:t>
            </w:r>
          </w:p>
          <w:p w14:paraId="25687D3B" w14:textId="77777777" w:rsidR="00532C4B" w:rsidRPr="00BB60D0" w:rsidRDefault="00532C4B">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p>
          <w:p w14:paraId="349912EE" w14:textId="77777777" w:rsidR="00532C4B" w:rsidRPr="00BB60D0" w:rsidRDefault="00532C4B">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10.The interim assessment report seminar.</w:t>
            </w:r>
          </w:p>
          <w:p w14:paraId="6F780DC6" w14:textId="77777777" w:rsidR="00532C4B" w:rsidRPr="00BB60D0" w:rsidRDefault="00532C4B">
            <w:pPr>
              <w:pStyle w:val="BodyTextReport"/>
              <w:shd w:val="clear" w:color="auto" w:fill="FF0000"/>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rPr>
              <w:t>3. Activity not understood</w:t>
            </w:r>
          </w:p>
          <w:p w14:paraId="6BB5528C" w14:textId="77777777" w:rsidR="00532C4B" w:rsidRPr="00BB60D0" w:rsidRDefault="00532C4B">
            <w:pPr>
              <w:pStyle w:val="NormalWeb"/>
              <w:shd w:val="clear" w:color="auto" w:fill="00B0F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 xml:space="preserve">4. </w:t>
            </w:r>
          </w:p>
          <w:p w14:paraId="262CBB2C"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1D1559A2"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eastAsia="da-DK"/>
              </w:rPr>
            </w:pPr>
            <w:r w:rsidRPr="00BB60D0">
              <w:rPr>
                <w:rFonts w:cstheme="minorHAnsi"/>
                <w:sz w:val="20"/>
                <w:szCs w:val="20"/>
              </w:rPr>
              <w:t>11.</w:t>
            </w:r>
            <w:r w:rsidRPr="00BB60D0">
              <w:rPr>
                <w:rFonts w:eastAsia="Times New Roman" w:cstheme="minorHAnsi"/>
                <w:color w:val="000000"/>
                <w:sz w:val="20"/>
                <w:szCs w:val="20"/>
                <w:lang w:val="en-US" w:eastAsia="da-DK"/>
              </w:rPr>
              <w:t xml:space="preserve"> "Promotion of Corporate Social Responsibility and Responsible </w:t>
            </w:r>
            <w:r w:rsidRPr="00BB60D0">
              <w:rPr>
                <w:rFonts w:eastAsia="Times New Roman" w:cstheme="minorHAnsi"/>
                <w:color w:val="000000"/>
                <w:sz w:val="20"/>
                <w:szCs w:val="20"/>
                <w:lang w:val="en-US" w:eastAsia="da-DK"/>
              </w:rPr>
              <w:lastRenderedPageBreak/>
              <w:t>Business Conduct in Georgia CSR/RBC"</w:t>
            </w:r>
          </w:p>
          <w:p w14:paraId="571C5CBD" w14:textId="77777777" w:rsidR="00532C4B" w:rsidRPr="00BB60D0" w:rsidRDefault="00532C4B">
            <w:pPr>
              <w:pStyle w:val="BodyTextReport"/>
              <w:shd w:val="clear" w:color="auto" w:fill="70AD47" w:themeFill="accent6"/>
              <w:spacing w:before="0" w:after="0"/>
              <w:jc w:val="both"/>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BB60D0">
              <w:rPr>
                <w:rFonts w:cstheme="minorHAnsi"/>
                <w:sz w:val="20"/>
                <w:szCs w:val="20"/>
              </w:rPr>
              <w:t>1.</w:t>
            </w:r>
            <w:r w:rsidRPr="00BB60D0">
              <w:rPr>
                <w:rFonts w:cstheme="minorHAnsi"/>
                <w:b/>
                <w:bCs/>
                <w:sz w:val="20"/>
                <w:szCs w:val="20"/>
              </w:rPr>
              <w:t>i</w:t>
            </w:r>
          </w:p>
          <w:p w14:paraId="761EA409" w14:textId="77777777" w:rsidR="00532C4B" w:rsidRPr="00BB60D0" w:rsidRDefault="00532C4B">
            <w:pPr>
              <w:pStyle w:val="NormalWeb"/>
              <w:shd w:val="clear" w:color="auto" w:fill="00B0F0"/>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BB60D0">
              <w:rPr>
                <w:rFonts w:asciiTheme="minorHAnsi" w:hAnsiTheme="minorHAnsi" w:cstheme="minorHAnsi"/>
                <w:sz w:val="20"/>
                <w:szCs w:val="20"/>
                <w:lang w:val="en-US"/>
              </w:rPr>
              <w:t>4. Not mentioned in PR</w:t>
            </w:r>
          </w:p>
          <w:p w14:paraId="1087E442"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84C7C89"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lang w:val="en-US"/>
              </w:rPr>
              <w:t>12.CRM Membership database installation and training in ECAM.</w:t>
            </w:r>
          </w:p>
          <w:p w14:paraId="39527554" w14:textId="77777777" w:rsidR="00532C4B" w:rsidRPr="00BB60D0" w:rsidRDefault="00532C4B">
            <w:pPr>
              <w:pStyle w:val="BodyTextReport"/>
              <w:shd w:val="clear" w:color="auto" w:fill="FF0000"/>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3.Assessment not possible.</w:t>
            </w:r>
          </w:p>
          <w:p w14:paraId="2B6BDE06" w14:textId="77777777" w:rsidR="00532C4B" w:rsidRPr="00BB60D0" w:rsidRDefault="00532C4B">
            <w:pPr>
              <w:pStyle w:val="BodyTextReport"/>
              <w:shd w:val="clear" w:color="auto" w:fill="00B0F0"/>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lang w:val="en-US"/>
              </w:rPr>
              <w:t>4. Not mentioned in PR</w:t>
            </w:r>
          </w:p>
          <w:p w14:paraId="64316318"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5B38488" w14:textId="77777777" w:rsidR="00532C4B" w:rsidRPr="00BB60D0" w:rsidRDefault="00532C4B">
            <w:pPr>
              <w:pStyle w:val="BodyTextReport"/>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BB60D0">
              <w:rPr>
                <w:rFonts w:cstheme="minorHAnsi"/>
                <w:sz w:val="20"/>
                <w:szCs w:val="20"/>
              </w:rPr>
              <w:t>13.</w:t>
            </w:r>
            <w:r w:rsidRPr="00BB60D0">
              <w:rPr>
                <w:rFonts w:cstheme="minorHAnsi"/>
                <w:sz w:val="20"/>
                <w:szCs w:val="20"/>
                <w:lang w:val="en-US"/>
              </w:rPr>
              <w:t xml:space="preserve"> Seminar on Business, Human rights and Decent Work for SME Advisors.</w:t>
            </w:r>
          </w:p>
          <w:p w14:paraId="0553CC65" w14:textId="44C06612" w:rsidR="00532C4B" w:rsidRPr="00BB60D0" w:rsidRDefault="00532C4B" w:rsidP="00C84F75">
            <w:pPr>
              <w:pStyle w:val="BodyTextReport"/>
              <w:shd w:val="clear" w:color="auto" w:fill="FFC000"/>
              <w:spacing w:before="0" w:after="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1.</w:t>
            </w:r>
            <w:r w:rsidRPr="00BB60D0">
              <w:rPr>
                <w:rFonts w:cstheme="minorHAnsi"/>
                <w:b/>
                <w:bCs/>
                <w:sz w:val="20"/>
                <w:szCs w:val="20"/>
              </w:rPr>
              <w:t>ii</w:t>
            </w:r>
            <w:r w:rsidR="00D3396E">
              <w:rPr>
                <w:rFonts w:cstheme="minorHAnsi"/>
                <w:b/>
                <w:bCs/>
                <w:sz w:val="20"/>
                <w:szCs w:val="20"/>
              </w:rPr>
              <w:t xml:space="preserve"> </w:t>
            </w:r>
            <w:r w:rsidR="00D3396E" w:rsidRPr="00C84F75">
              <w:rPr>
                <w:rFonts w:cstheme="minorHAnsi"/>
                <w:sz w:val="20"/>
                <w:szCs w:val="20"/>
              </w:rPr>
              <w:t>Not clear to which indicator this activity relates</w:t>
            </w:r>
          </w:p>
        </w:tc>
        <w:tc>
          <w:tcPr>
            <w:tcW w:w="0" w:type="pct"/>
          </w:tcPr>
          <w:p w14:paraId="7AD4E247"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lastRenderedPageBreak/>
              <w:t xml:space="preserve">i) A portfolio of services developed by GEA for the development and implementation of tools </w:t>
            </w:r>
          </w:p>
          <w:p w14:paraId="53F9C8B6"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ii) Technical support to the HR Secretariat to implement its action plan on Business and Human Rights to promote RBC among Georgian companies</w:t>
            </w:r>
          </w:p>
          <w:p w14:paraId="3095BEF7"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(iii) An institutional framework created to provide private business with information and capacity building to implement RBC</w:t>
            </w:r>
          </w:p>
          <w:p w14:paraId="7BCBE331"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iv) Both GEA and HR Secretariat count with the knowledge to roll out their respective agendas on RBC and Human Rights and Businesses</w:t>
            </w:r>
          </w:p>
          <w:p w14:paraId="57D7CA5B" w14:textId="77777777" w:rsidR="00532C4B" w:rsidRPr="00BB60D0" w:rsidRDefault="00532C4B">
            <w:pPr>
              <w:pStyle w:val="BodyTextReport"/>
              <w:spacing w:before="0"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60D0">
              <w:rPr>
                <w:rFonts w:cstheme="minorHAnsi"/>
                <w:sz w:val="20"/>
                <w:szCs w:val="20"/>
              </w:rPr>
              <w:t>v) A toolkit developed by GEA to promote RBC in the context of ILO MNE Declaration and following UN Guiding Principles for BHR</w:t>
            </w:r>
          </w:p>
        </w:tc>
      </w:tr>
    </w:tbl>
    <w:p w14:paraId="63CE0C4F" w14:textId="77777777" w:rsidR="00532C4B" w:rsidRDefault="00532C4B" w:rsidP="00532C4B"/>
    <w:p w14:paraId="49C7313F" w14:textId="77777777" w:rsidR="00F27B8D" w:rsidRDefault="00F27B8D" w:rsidP="00827F6D">
      <w:pPr>
        <w:pStyle w:val="BodyTextReport"/>
        <w:rPr>
          <w:b/>
          <w:bCs/>
        </w:rPr>
        <w:sectPr w:rsidR="00F27B8D" w:rsidSect="00961151">
          <w:headerReference w:type="first" r:id="rId41"/>
          <w:footerReference w:type="first" r:id="rId42"/>
          <w:pgSz w:w="16840" w:h="11900" w:orient="landscape"/>
          <w:pgMar w:top="1440" w:right="1440" w:bottom="1440" w:left="1440" w:header="708" w:footer="708" w:gutter="0"/>
          <w:cols w:space="708"/>
          <w:docGrid w:linePitch="360"/>
        </w:sectPr>
      </w:pPr>
    </w:p>
    <w:p w14:paraId="4AE81705" w14:textId="7CC28758" w:rsidR="00D04BB2" w:rsidRPr="006F7F9F" w:rsidRDefault="009C2E68" w:rsidP="006F7F9F">
      <w:pPr>
        <w:rPr>
          <w:rFonts w:cstheme="minorHAnsi"/>
          <w:b/>
          <w:sz w:val="22"/>
          <w:szCs w:val="22"/>
        </w:rPr>
      </w:pPr>
      <w:r>
        <w:rPr>
          <w:rFonts w:cstheme="minorHAnsi"/>
          <w:b/>
          <w:sz w:val="22"/>
          <w:szCs w:val="22"/>
        </w:rPr>
        <w:lastRenderedPageBreak/>
        <w:t>Annex 7.6</w:t>
      </w:r>
      <w:r>
        <w:rPr>
          <w:rFonts w:cstheme="minorHAnsi"/>
          <w:b/>
          <w:sz w:val="22"/>
          <w:szCs w:val="22"/>
        </w:rPr>
        <w:tab/>
      </w:r>
      <w:r w:rsidR="00D04BB2" w:rsidRPr="006F7F9F">
        <w:rPr>
          <w:rFonts w:cstheme="minorHAnsi"/>
          <w:b/>
          <w:sz w:val="22"/>
          <w:szCs w:val="22"/>
        </w:rPr>
        <w:t>Terms of Reference for Midterm Internal Evaluation</w:t>
      </w:r>
    </w:p>
    <w:p w14:paraId="44C7FD33" w14:textId="77777777" w:rsidR="00D04BB2" w:rsidRPr="006F7F9F" w:rsidRDefault="00D04BB2" w:rsidP="00D04BB2">
      <w:pPr>
        <w:tabs>
          <w:tab w:val="left" w:pos="6180"/>
        </w:tabs>
        <w:rPr>
          <w:rFonts w:cstheme="minorHAnsi"/>
          <w:sz w:val="22"/>
          <w:szCs w:val="22"/>
        </w:rPr>
      </w:pPr>
      <w:r w:rsidRPr="006F7F9F">
        <w:rPr>
          <w:rFonts w:cstheme="minorHAnsi"/>
          <w:sz w:val="22"/>
          <w:szCs w:val="22"/>
        </w:rPr>
        <w:tab/>
      </w:r>
    </w:p>
    <w:tbl>
      <w:tblPr>
        <w:tblStyle w:val="TableGrid"/>
        <w:tblW w:w="0" w:type="auto"/>
        <w:tblLook w:val="04A0" w:firstRow="1" w:lastRow="0" w:firstColumn="1" w:lastColumn="0" w:noHBand="0" w:noVBand="1"/>
      </w:tblPr>
      <w:tblGrid>
        <w:gridCol w:w="2971"/>
        <w:gridCol w:w="6039"/>
      </w:tblGrid>
      <w:tr w:rsidR="00D04BB2" w:rsidRPr="00D04BB2" w14:paraId="63ABF9FF" w14:textId="77777777" w:rsidTr="00262425">
        <w:tc>
          <w:tcPr>
            <w:tcW w:w="2972" w:type="dxa"/>
          </w:tcPr>
          <w:p w14:paraId="474953F6" w14:textId="77777777" w:rsidR="00D04BB2" w:rsidRPr="006F7F9F" w:rsidRDefault="00D04BB2" w:rsidP="00262425">
            <w:pPr>
              <w:spacing w:after="160" w:line="259" w:lineRule="auto"/>
              <w:rPr>
                <w:rFonts w:cstheme="minorHAnsi"/>
                <w:sz w:val="22"/>
                <w:szCs w:val="22"/>
              </w:rPr>
            </w:pPr>
            <w:r w:rsidRPr="006F7F9F">
              <w:rPr>
                <w:rFonts w:cstheme="minorHAnsi"/>
                <w:b/>
                <w:sz w:val="22"/>
                <w:szCs w:val="22"/>
              </w:rPr>
              <w:t>Project Title</w:t>
            </w:r>
          </w:p>
        </w:tc>
        <w:tc>
          <w:tcPr>
            <w:tcW w:w="6044" w:type="dxa"/>
          </w:tcPr>
          <w:p w14:paraId="6326D450" w14:textId="77777777" w:rsidR="00D04BB2" w:rsidRPr="006F7F9F" w:rsidRDefault="00D04BB2" w:rsidP="00262425">
            <w:pPr>
              <w:spacing w:after="160" w:line="259" w:lineRule="auto"/>
              <w:rPr>
                <w:rFonts w:cstheme="minorHAnsi"/>
                <w:sz w:val="22"/>
                <w:szCs w:val="22"/>
                <w:lang w:val="en-US"/>
              </w:rPr>
            </w:pPr>
            <w:r w:rsidRPr="006F7F9F">
              <w:rPr>
                <w:rFonts w:cstheme="minorHAnsi"/>
                <w:sz w:val="22"/>
                <w:szCs w:val="22"/>
                <w:lang w:val="en-US"/>
              </w:rPr>
              <w:t>Inclusive Labour Market for Job Creation in Georgia</w:t>
            </w:r>
          </w:p>
        </w:tc>
      </w:tr>
      <w:tr w:rsidR="00D04BB2" w:rsidRPr="00D04BB2" w14:paraId="24A7FE43" w14:textId="77777777" w:rsidTr="00262425">
        <w:tc>
          <w:tcPr>
            <w:tcW w:w="2972" w:type="dxa"/>
          </w:tcPr>
          <w:p w14:paraId="57A28BEB" w14:textId="77777777" w:rsidR="00D04BB2" w:rsidRPr="006F7F9F" w:rsidRDefault="00D04BB2" w:rsidP="00262425">
            <w:pPr>
              <w:spacing w:after="160" w:line="259" w:lineRule="auto"/>
              <w:rPr>
                <w:rFonts w:cstheme="minorHAnsi"/>
                <w:sz w:val="22"/>
                <w:szCs w:val="22"/>
              </w:rPr>
            </w:pPr>
            <w:r w:rsidRPr="006F7F9F">
              <w:rPr>
                <w:rFonts w:cstheme="minorHAnsi"/>
                <w:b/>
                <w:sz w:val="22"/>
                <w:szCs w:val="22"/>
              </w:rPr>
              <w:t>Project Code</w:t>
            </w:r>
          </w:p>
        </w:tc>
        <w:tc>
          <w:tcPr>
            <w:tcW w:w="6044" w:type="dxa"/>
          </w:tcPr>
          <w:p w14:paraId="11DE9FE0" w14:textId="77777777" w:rsidR="00D04BB2" w:rsidRPr="006F7F9F" w:rsidRDefault="00D04BB2" w:rsidP="00262425">
            <w:pPr>
              <w:spacing w:after="160" w:line="259" w:lineRule="auto"/>
              <w:rPr>
                <w:rFonts w:cstheme="minorHAnsi"/>
                <w:sz w:val="22"/>
                <w:szCs w:val="22"/>
              </w:rPr>
            </w:pPr>
            <w:r w:rsidRPr="006F7F9F">
              <w:rPr>
                <w:rFonts w:cstheme="minorHAnsi"/>
                <w:sz w:val="22"/>
                <w:szCs w:val="22"/>
                <w:lang w:val="hu-HU"/>
              </w:rPr>
              <w:t>GEO-17-01-DNK</w:t>
            </w:r>
          </w:p>
        </w:tc>
      </w:tr>
      <w:tr w:rsidR="00D04BB2" w:rsidRPr="00D04BB2" w14:paraId="5E1D98E7" w14:textId="77777777" w:rsidTr="00262425">
        <w:tc>
          <w:tcPr>
            <w:tcW w:w="2972" w:type="dxa"/>
          </w:tcPr>
          <w:p w14:paraId="5BD2186B" w14:textId="77777777" w:rsidR="00D04BB2" w:rsidRPr="006F7F9F" w:rsidRDefault="00D04BB2" w:rsidP="00262425">
            <w:pPr>
              <w:spacing w:after="160" w:line="259" w:lineRule="auto"/>
              <w:rPr>
                <w:rFonts w:cstheme="minorHAnsi"/>
                <w:b/>
                <w:sz w:val="22"/>
                <w:szCs w:val="22"/>
              </w:rPr>
            </w:pPr>
            <w:r w:rsidRPr="006F7F9F">
              <w:rPr>
                <w:rFonts w:cstheme="minorHAnsi"/>
                <w:b/>
                <w:sz w:val="22"/>
                <w:szCs w:val="22"/>
              </w:rPr>
              <w:t>Implementer</w:t>
            </w:r>
          </w:p>
        </w:tc>
        <w:tc>
          <w:tcPr>
            <w:tcW w:w="6044" w:type="dxa"/>
          </w:tcPr>
          <w:p w14:paraId="25FFB709" w14:textId="77777777" w:rsidR="00D04BB2" w:rsidRPr="006F7F9F" w:rsidRDefault="00D04BB2" w:rsidP="00262425">
            <w:pPr>
              <w:spacing w:after="160" w:line="259" w:lineRule="auto"/>
              <w:rPr>
                <w:rFonts w:cstheme="minorHAnsi"/>
                <w:sz w:val="22"/>
                <w:szCs w:val="22"/>
              </w:rPr>
            </w:pPr>
            <w:r w:rsidRPr="006F7F9F">
              <w:rPr>
                <w:rFonts w:cstheme="minorHAnsi"/>
                <w:sz w:val="22"/>
                <w:szCs w:val="22"/>
              </w:rPr>
              <w:t xml:space="preserve">ILO </w:t>
            </w:r>
          </w:p>
        </w:tc>
      </w:tr>
      <w:tr w:rsidR="00D04BB2" w:rsidRPr="00D04BB2" w14:paraId="087ED8C5" w14:textId="77777777" w:rsidTr="00262425">
        <w:tc>
          <w:tcPr>
            <w:tcW w:w="2972" w:type="dxa"/>
          </w:tcPr>
          <w:p w14:paraId="307FBE72" w14:textId="77777777" w:rsidR="00D04BB2" w:rsidRPr="006F7F9F" w:rsidRDefault="00D04BB2" w:rsidP="00262425">
            <w:pPr>
              <w:spacing w:after="160" w:line="259" w:lineRule="auto"/>
              <w:rPr>
                <w:rFonts w:cstheme="minorHAnsi"/>
                <w:sz w:val="22"/>
                <w:szCs w:val="22"/>
              </w:rPr>
            </w:pPr>
            <w:r w:rsidRPr="006F7F9F">
              <w:rPr>
                <w:rFonts w:cstheme="minorHAnsi"/>
                <w:b/>
                <w:sz w:val="22"/>
                <w:szCs w:val="22"/>
              </w:rPr>
              <w:t>Backstopping units</w:t>
            </w:r>
          </w:p>
        </w:tc>
        <w:tc>
          <w:tcPr>
            <w:tcW w:w="6044" w:type="dxa"/>
          </w:tcPr>
          <w:p w14:paraId="2FB9DDCD" w14:textId="77777777" w:rsidR="00D04BB2" w:rsidRPr="006F7F9F" w:rsidRDefault="00D04BB2" w:rsidP="00262425">
            <w:pPr>
              <w:spacing w:after="160" w:line="259" w:lineRule="auto"/>
              <w:rPr>
                <w:rFonts w:cstheme="minorHAnsi"/>
                <w:sz w:val="22"/>
                <w:szCs w:val="22"/>
              </w:rPr>
            </w:pPr>
            <w:r w:rsidRPr="006F7F9F">
              <w:rPr>
                <w:rFonts w:cstheme="minorHAnsi"/>
                <w:sz w:val="22"/>
                <w:szCs w:val="22"/>
              </w:rPr>
              <w:t>ILO DWT/CO-Moscow</w:t>
            </w:r>
          </w:p>
        </w:tc>
      </w:tr>
      <w:tr w:rsidR="00D04BB2" w:rsidRPr="00D04BB2" w14:paraId="2ECB5D45" w14:textId="77777777" w:rsidTr="00262425">
        <w:tc>
          <w:tcPr>
            <w:tcW w:w="2972" w:type="dxa"/>
          </w:tcPr>
          <w:p w14:paraId="054EA223" w14:textId="77777777" w:rsidR="00D04BB2" w:rsidRPr="006F7F9F" w:rsidRDefault="00D04BB2" w:rsidP="00262425">
            <w:pPr>
              <w:rPr>
                <w:rFonts w:cstheme="minorHAnsi"/>
                <w:b/>
                <w:sz w:val="22"/>
                <w:szCs w:val="22"/>
              </w:rPr>
            </w:pPr>
            <w:r w:rsidRPr="006F7F9F">
              <w:rPr>
                <w:rFonts w:cstheme="minorHAnsi"/>
                <w:b/>
                <w:sz w:val="22"/>
                <w:szCs w:val="22"/>
              </w:rPr>
              <w:t>Technical backstopping unit</w:t>
            </w:r>
          </w:p>
        </w:tc>
        <w:tc>
          <w:tcPr>
            <w:tcW w:w="6044" w:type="dxa"/>
          </w:tcPr>
          <w:p w14:paraId="34AEBE68" w14:textId="77777777" w:rsidR="00D04BB2" w:rsidRPr="006F7F9F" w:rsidRDefault="00D04BB2" w:rsidP="00262425">
            <w:pPr>
              <w:rPr>
                <w:rFonts w:cstheme="minorHAnsi"/>
                <w:sz w:val="22"/>
                <w:szCs w:val="22"/>
              </w:rPr>
            </w:pPr>
            <w:r w:rsidRPr="006F7F9F">
              <w:rPr>
                <w:rFonts w:cstheme="minorHAnsi"/>
                <w:sz w:val="22"/>
                <w:szCs w:val="22"/>
              </w:rPr>
              <w:t>DWT/CO-Moscow</w:t>
            </w:r>
          </w:p>
        </w:tc>
      </w:tr>
      <w:tr w:rsidR="00D04BB2" w:rsidRPr="00D04BB2" w14:paraId="6A35EDCE" w14:textId="77777777" w:rsidTr="00262425">
        <w:tc>
          <w:tcPr>
            <w:tcW w:w="2972" w:type="dxa"/>
          </w:tcPr>
          <w:p w14:paraId="4AC5F077" w14:textId="77777777" w:rsidR="00D04BB2" w:rsidRPr="006F7F9F" w:rsidRDefault="00D04BB2" w:rsidP="00262425">
            <w:pPr>
              <w:spacing w:after="160" w:line="259" w:lineRule="auto"/>
              <w:rPr>
                <w:rFonts w:cstheme="minorHAnsi"/>
                <w:sz w:val="22"/>
                <w:szCs w:val="22"/>
              </w:rPr>
            </w:pPr>
            <w:r w:rsidRPr="006F7F9F">
              <w:rPr>
                <w:rFonts w:cstheme="minorHAnsi"/>
                <w:b/>
                <w:sz w:val="22"/>
                <w:szCs w:val="22"/>
              </w:rPr>
              <w:t xml:space="preserve">Donor </w:t>
            </w:r>
          </w:p>
        </w:tc>
        <w:tc>
          <w:tcPr>
            <w:tcW w:w="6044" w:type="dxa"/>
          </w:tcPr>
          <w:p w14:paraId="26A6DB40" w14:textId="77777777" w:rsidR="00D04BB2" w:rsidRPr="006F7F9F" w:rsidRDefault="00D04BB2" w:rsidP="00262425">
            <w:pPr>
              <w:spacing w:after="160" w:line="259" w:lineRule="auto"/>
              <w:rPr>
                <w:rFonts w:cstheme="minorHAnsi"/>
                <w:sz w:val="22"/>
                <w:szCs w:val="22"/>
              </w:rPr>
            </w:pPr>
            <w:r w:rsidRPr="006F7F9F">
              <w:rPr>
                <w:rFonts w:cstheme="minorHAnsi"/>
                <w:sz w:val="22"/>
                <w:szCs w:val="22"/>
              </w:rPr>
              <w:t>The Government of Denmark, represented by the Danish International Development Agency</w:t>
            </w:r>
          </w:p>
        </w:tc>
      </w:tr>
      <w:tr w:rsidR="00D04BB2" w:rsidRPr="00D04BB2" w14:paraId="1B85C294" w14:textId="77777777" w:rsidTr="00262425">
        <w:tc>
          <w:tcPr>
            <w:tcW w:w="2972" w:type="dxa"/>
          </w:tcPr>
          <w:p w14:paraId="31F0E396" w14:textId="77777777" w:rsidR="00D04BB2" w:rsidRPr="006F7F9F" w:rsidRDefault="00D04BB2" w:rsidP="00262425">
            <w:pPr>
              <w:spacing w:after="160" w:line="259" w:lineRule="auto"/>
              <w:rPr>
                <w:rFonts w:cstheme="minorHAnsi"/>
                <w:sz w:val="22"/>
                <w:szCs w:val="22"/>
              </w:rPr>
            </w:pPr>
            <w:r w:rsidRPr="006F7F9F">
              <w:rPr>
                <w:rFonts w:cstheme="minorHAnsi"/>
                <w:b/>
                <w:sz w:val="22"/>
                <w:szCs w:val="22"/>
              </w:rPr>
              <w:t>Budget</w:t>
            </w:r>
          </w:p>
        </w:tc>
        <w:tc>
          <w:tcPr>
            <w:tcW w:w="6044" w:type="dxa"/>
          </w:tcPr>
          <w:p w14:paraId="0157AC9D" w14:textId="77777777" w:rsidR="00D04BB2" w:rsidRPr="006F7F9F" w:rsidRDefault="00D04BB2" w:rsidP="00262425">
            <w:pPr>
              <w:spacing w:after="160" w:line="259" w:lineRule="auto"/>
              <w:rPr>
                <w:rFonts w:cstheme="minorHAnsi"/>
                <w:sz w:val="22"/>
                <w:szCs w:val="22"/>
              </w:rPr>
            </w:pPr>
            <w:r w:rsidRPr="006F7F9F">
              <w:rPr>
                <w:rFonts w:cstheme="minorHAnsi"/>
                <w:sz w:val="22"/>
                <w:szCs w:val="22"/>
              </w:rPr>
              <w:t>Total allocation USD 2,963,054</w:t>
            </w:r>
          </w:p>
        </w:tc>
      </w:tr>
      <w:tr w:rsidR="00D04BB2" w:rsidRPr="00D04BB2" w14:paraId="7D10D0FD" w14:textId="77777777" w:rsidTr="00262425">
        <w:tc>
          <w:tcPr>
            <w:tcW w:w="2972" w:type="dxa"/>
          </w:tcPr>
          <w:p w14:paraId="75865C70" w14:textId="77777777" w:rsidR="00D04BB2" w:rsidRPr="006F7F9F" w:rsidRDefault="00D04BB2" w:rsidP="00262425">
            <w:pPr>
              <w:spacing w:after="160" w:line="259" w:lineRule="auto"/>
              <w:rPr>
                <w:rFonts w:cstheme="minorHAnsi"/>
                <w:b/>
                <w:sz w:val="22"/>
                <w:szCs w:val="22"/>
              </w:rPr>
            </w:pPr>
            <w:r w:rsidRPr="006F7F9F">
              <w:rPr>
                <w:rFonts w:cstheme="minorHAnsi"/>
                <w:b/>
                <w:sz w:val="22"/>
                <w:szCs w:val="22"/>
              </w:rPr>
              <w:t>Duration</w:t>
            </w:r>
          </w:p>
        </w:tc>
        <w:tc>
          <w:tcPr>
            <w:tcW w:w="6044" w:type="dxa"/>
          </w:tcPr>
          <w:p w14:paraId="3E9534A1" w14:textId="77777777" w:rsidR="00D04BB2" w:rsidRPr="006F7F9F" w:rsidRDefault="00D04BB2" w:rsidP="00262425">
            <w:pPr>
              <w:spacing w:after="160" w:line="259" w:lineRule="auto"/>
              <w:rPr>
                <w:rFonts w:cstheme="minorHAnsi"/>
                <w:sz w:val="22"/>
                <w:szCs w:val="22"/>
              </w:rPr>
            </w:pPr>
            <w:r w:rsidRPr="006F7F9F">
              <w:rPr>
                <w:rFonts w:cstheme="minorHAnsi"/>
                <w:sz w:val="22"/>
                <w:szCs w:val="22"/>
              </w:rPr>
              <w:t>01 December 2017 – 31 December 2021</w:t>
            </w:r>
          </w:p>
        </w:tc>
      </w:tr>
      <w:tr w:rsidR="00D04BB2" w:rsidRPr="00D04BB2" w14:paraId="595F6F26" w14:textId="77777777" w:rsidTr="00262425">
        <w:tc>
          <w:tcPr>
            <w:tcW w:w="2972" w:type="dxa"/>
          </w:tcPr>
          <w:p w14:paraId="092E6536" w14:textId="77777777" w:rsidR="00D04BB2" w:rsidRPr="006F7F9F" w:rsidRDefault="00D04BB2" w:rsidP="00262425">
            <w:pPr>
              <w:spacing w:after="160" w:line="259" w:lineRule="auto"/>
              <w:rPr>
                <w:rFonts w:cstheme="minorHAnsi"/>
                <w:sz w:val="22"/>
                <w:szCs w:val="22"/>
              </w:rPr>
            </w:pPr>
            <w:r w:rsidRPr="006F7F9F">
              <w:rPr>
                <w:rFonts w:cstheme="minorHAnsi"/>
                <w:b/>
                <w:sz w:val="22"/>
                <w:szCs w:val="22"/>
              </w:rPr>
              <w:t>Type of Evaluation</w:t>
            </w:r>
          </w:p>
        </w:tc>
        <w:tc>
          <w:tcPr>
            <w:tcW w:w="6044" w:type="dxa"/>
          </w:tcPr>
          <w:p w14:paraId="53ED804A" w14:textId="77777777" w:rsidR="00D04BB2" w:rsidRPr="006F7F9F" w:rsidRDefault="00D04BB2" w:rsidP="00262425">
            <w:pPr>
              <w:spacing w:after="160" w:line="259" w:lineRule="auto"/>
              <w:rPr>
                <w:rFonts w:cstheme="minorHAnsi"/>
                <w:sz w:val="22"/>
                <w:szCs w:val="22"/>
              </w:rPr>
            </w:pPr>
            <w:r w:rsidRPr="006F7F9F">
              <w:rPr>
                <w:rFonts w:cstheme="minorHAnsi"/>
                <w:sz w:val="22"/>
                <w:szCs w:val="22"/>
              </w:rPr>
              <w:t>Internal Evaluation</w:t>
            </w:r>
          </w:p>
        </w:tc>
      </w:tr>
      <w:tr w:rsidR="00D04BB2" w:rsidRPr="00D04BB2" w14:paraId="745362F4" w14:textId="77777777" w:rsidTr="00262425">
        <w:tc>
          <w:tcPr>
            <w:tcW w:w="2972" w:type="dxa"/>
          </w:tcPr>
          <w:p w14:paraId="3D37DD98" w14:textId="77777777" w:rsidR="00D04BB2" w:rsidRPr="006F7F9F" w:rsidRDefault="00D04BB2" w:rsidP="00262425">
            <w:pPr>
              <w:spacing w:after="160" w:line="259" w:lineRule="auto"/>
              <w:rPr>
                <w:rFonts w:cstheme="minorHAnsi"/>
                <w:sz w:val="22"/>
                <w:szCs w:val="22"/>
              </w:rPr>
            </w:pPr>
            <w:r w:rsidRPr="006F7F9F">
              <w:rPr>
                <w:rFonts w:cstheme="minorHAnsi"/>
                <w:b/>
                <w:sz w:val="22"/>
                <w:szCs w:val="22"/>
              </w:rPr>
              <w:t>Timing of evaluation</w:t>
            </w:r>
          </w:p>
        </w:tc>
        <w:tc>
          <w:tcPr>
            <w:tcW w:w="6044" w:type="dxa"/>
          </w:tcPr>
          <w:p w14:paraId="233CF36D" w14:textId="77777777" w:rsidR="00D04BB2" w:rsidRPr="006F7F9F" w:rsidRDefault="00D04BB2" w:rsidP="00262425">
            <w:pPr>
              <w:spacing w:after="160" w:line="259" w:lineRule="auto"/>
              <w:rPr>
                <w:rFonts w:cstheme="minorHAnsi"/>
                <w:sz w:val="22"/>
                <w:szCs w:val="22"/>
              </w:rPr>
            </w:pPr>
            <w:r w:rsidRPr="006F7F9F">
              <w:rPr>
                <w:rFonts w:cstheme="minorHAnsi"/>
                <w:sz w:val="22"/>
                <w:szCs w:val="22"/>
              </w:rPr>
              <w:t xml:space="preserve">Midterm </w:t>
            </w:r>
          </w:p>
        </w:tc>
      </w:tr>
      <w:tr w:rsidR="00D04BB2" w:rsidRPr="00D04BB2" w14:paraId="552A56CF" w14:textId="77777777" w:rsidTr="00262425">
        <w:tc>
          <w:tcPr>
            <w:tcW w:w="2972" w:type="dxa"/>
          </w:tcPr>
          <w:p w14:paraId="3E0819FC" w14:textId="77777777" w:rsidR="00D04BB2" w:rsidRPr="006F7F9F" w:rsidRDefault="00D04BB2" w:rsidP="00262425">
            <w:pPr>
              <w:rPr>
                <w:rFonts w:cstheme="minorHAnsi"/>
                <w:b/>
                <w:sz w:val="22"/>
                <w:szCs w:val="22"/>
              </w:rPr>
            </w:pPr>
            <w:r w:rsidRPr="006F7F9F">
              <w:rPr>
                <w:rFonts w:cstheme="minorHAnsi"/>
                <w:b/>
                <w:sz w:val="22"/>
                <w:szCs w:val="22"/>
              </w:rPr>
              <w:t>Evaluation Manager</w:t>
            </w:r>
          </w:p>
        </w:tc>
        <w:tc>
          <w:tcPr>
            <w:tcW w:w="6044" w:type="dxa"/>
          </w:tcPr>
          <w:p w14:paraId="57D9AF63" w14:textId="77777777" w:rsidR="00D04BB2" w:rsidRPr="006F7F9F" w:rsidRDefault="00D04BB2" w:rsidP="00262425">
            <w:pPr>
              <w:rPr>
                <w:rFonts w:cstheme="minorHAnsi"/>
                <w:sz w:val="22"/>
                <w:szCs w:val="22"/>
              </w:rPr>
            </w:pPr>
            <w:r w:rsidRPr="006F7F9F">
              <w:rPr>
                <w:rFonts w:cstheme="minorHAnsi"/>
                <w:sz w:val="22"/>
                <w:szCs w:val="22"/>
              </w:rPr>
              <w:t>Kinan Albahnasi</w:t>
            </w:r>
          </w:p>
        </w:tc>
      </w:tr>
    </w:tbl>
    <w:p w14:paraId="545127FA" w14:textId="77777777" w:rsidR="00D04BB2" w:rsidRPr="006F7F9F" w:rsidRDefault="00D04BB2" w:rsidP="00D04BB2">
      <w:pPr>
        <w:rPr>
          <w:rFonts w:cstheme="minorHAnsi"/>
          <w:sz w:val="22"/>
          <w:szCs w:val="22"/>
        </w:rPr>
      </w:pPr>
    </w:p>
    <w:p w14:paraId="4877876C" w14:textId="77777777" w:rsidR="00D04BB2" w:rsidRPr="00D04BB2" w:rsidRDefault="00D04BB2" w:rsidP="00D04BB2">
      <w:pPr>
        <w:pStyle w:val="ListParagraph"/>
        <w:numPr>
          <w:ilvl w:val="0"/>
          <w:numId w:val="46"/>
        </w:numPr>
        <w:shd w:val="clear" w:color="auto" w:fill="FFF2CC" w:themeFill="accent4" w:themeFillTint="33"/>
        <w:rPr>
          <w:rFonts w:cstheme="minorHAnsi"/>
          <w:b/>
        </w:rPr>
      </w:pPr>
      <w:r w:rsidRPr="00D04BB2">
        <w:rPr>
          <w:rFonts w:cstheme="minorHAnsi"/>
          <w:b/>
        </w:rPr>
        <w:t>Background of the Project</w:t>
      </w:r>
    </w:p>
    <w:p w14:paraId="2C931FC4" w14:textId="77777777" w:rsidR="00D04BB2" w:rsidRPr="00794A37" w:rsidRDefault="00D04BB2" w:rsidP="00D04BB2">
      <w:pPr>
        <w:snapToGrid w:val="0"/>
        <w:spacing w:after="120"/>
        <w:jc w:val="both"/>
        <w:rPr>
          <w:rFonts w:cstheme="minorHAnsi"/>
          <w:sz w:val="22"/>
          <w:szCs w:val="22"/>
        </w:rPr>
      </w:pPr>
      <w:r w:rsidRPr="00794A37">
        <w:rPr>
          <w:rFonts w:cstheme="minorHAnsi"/>
          <w:sz w:val="22"/>
          <w:szCs w:val="22"/>
        </w:rPr>
        <w:t>Despite positive trends in the economy, Georgia is struggling with poverty, unemployment, gaps in social protection and poor employment and entrepreneurial prospects for youth. Data from 2017 showed youth unemployment at (30.8%), considerably higher than the general unemployment rate. The rate for youth (15-24 years) not in education, employment or training in Georgia is 30.2%, and 36% and 24.5% for women and men respectively. In this context, entrepreneurship training and support for setting up a business emerges as an intervention to support youth access to the labour market and to train themselves on skills helpful for their productive inclusion; this promises to have a higher impact on women.</w:t>
      </w:r>
    </w:p>
    <w:p w14:paraId="23365A67" w14:textId="77777777" w:rsidR="00D04BB2" w:rsidRPr="00794A37" w:rsidRDefault="00D04BB2" w:rsidP="00D04BB2">
      <w:pPr>
        <w:snapToGrid w:val="0"/>
        <w:spacing w:after="120"/>
        <w:jc w:val="both"/>
        <w:rPr>
          <w:rFonts w:cstheme="minorHAnsi"/>
          <w:sz w:val="22"/>
          <w:szCs w:val="22"/>
        </w:rPr>
      </w:pPr>
      <w:r w:rsidRPr="00794A37">
        <w:rPr>
          <w:rFonts w:cstheme="minorHAnsi"/>
          <w:sz w:val="22"/>
          <w:szCs w:val="22"/>
        </w:rPr>
        <w:t>Informality, and what it implies (low levels of productivity, low wages, low working conditions, and poor access to social protected) counts for a big share of the Georgian labour market. Productive linkages of micro, small and medium enterprises with large and productive enterprises remain one of the main challenges to increase productivity, create knowledge and spread know-how. In this context, responsible business conduct is a key tool.</w:t>
      </w:r>
    </w:p>
    <w:p w14:paraId="7736DDBB" w14:textId="77777777" w:rsidR="00D04BB2" w:rsidRPr="00794A37" w:rsidRDefault="00D04BB2" w:rsidP="00D04BB2">
      <w:pPr>
        <w:snapToGrid w:val="0"/>
        <w:spacing w:after="120"/>
        <w:jc w:val="both"/>
        <w:rPr>
          <w:rFonts w:cstheme="minorHAnsi"/>
          <w:sz w:val="22"/>
          <w:szCs w:val="22"/>
        </w:rPr>
      </w:pPr>
      <w:r w:rsidRPr="00794A37">
        <w:rPr>
          <w:rFonts w:cstheme="minorHAnsi"/>
          <w:sz w:val="22"/>
          <w:szCs w:val="22"/>
        </w:rPr>
        <w:t xml:space="preserve">Fundamental principles and rights at work, as well as other conditions that determine the quality of jobs, are important factors in ensuring that jobs are attractive to job seekers, and play a key role in driving productivity. In 2006, the then-Government of Georgia adopted a new labour code that was based on the assumption that deregulation of labour would attract investment and create jobs. The current Government, elected in 2012, re-elected in 2016, has been working towards the gradual restoration of labour market institutions. It has undertaken a number of encouraging steps in this regard, including the adoption of a new labour code, re-establishment of the Tripartite Social Partnership Commission, which provide for a better balance between the interest of workers and employers and entering into relevant international agreements: the EU/Georgia Association Agreement (AA), Annex on Employment, Social Policy and Equal opportunities focuses on labour rights and lays out specific directives and timetable and the EU/Georgia Deep and Comprehensive Free Trade Agreement (DCFTA), within which Chapter 13 lays out issues related to Trade and Sustainable Development. </w:t>
      </w:r>
    </w:p>
    <w:p w14:paraId="0EE5579B" w14:textId="77777777" w:rsidR="00D04BB2" w:rsidRPr="00794A37" w:rsidRDefault="00D04BB2" w:rsidP="00D04BB2">
      <w:pPr>
        <w:snapToGrid w:val="0"/>
        <w:spacing w:after="120"/>
        <w:jc w:val="both"/>
        <w:rPr>
          <w:rFonts w:cstheme="minorHAnsi"/>
          <w:sz w:val="22"/>
          <w:szCs w:val="22"/>
        </w:rPr>
      </w:pPr>
      <w:r w:rsidRPr="00794A37">
        <w:rPr>
          <w:rFonts w:cstheme="minorHAnsi"/>
          <w:sz w:val="22"/>
          <w:szCs w:val="22"/>
        </w:rPr>
        <w:lastRenderedPageBreak/>
        <w:t xml:space="preserve">Against this backdrop, the ILO has been implementing a technical cooperation project “Inclusive Labour Market for Job Creation in Georgia”, funded by the Government of Denmark, since 2017. The project has been designed within the framework of the Danish Neighbourhood Programme for Georgia, with its objective of sustainable and inclusive growth. </w:t>
      </w:r>
    </w:p>
    <w:p w14:paraId="0F5E94C7" w14:textId="77777777" w:rsidR="00D04BB2" w:rsidRPr="00794A37" w:rsidRDefault="00D04BB2" w:rsidP="00D04BB2">
      <w:pPr>
        <w:snapToGrid w:val="0"/>
        <w:spacing w:after="120"/>
        <w:jc w:val="both"/>
        <w:rPr>
          <w:rFonts w:cstheme="minorHAnsi"/>
          <w:sz w:val="22"/>
          <w:szCs w:val="22"/>
        </w:rPr>
      </w:pPr>
      <w:r w:rsidRPr="00794A37">
        <w:rPr>
          <w:rFonts w:cstheme="minorHAnsi"/>
          <w:sz w:val="22"/>
          <w:szCs w:val="22"/>
        </w:rPr>
        <w:t>The project objective:</w:t>
      </w:r>
    </w:p>
    <w:p w14:paraId="3A7E4400" w14:textId="77777777" w:rsidR="00D04BB2" w:rsidRPr="00794A37" w:rsidRDefault="00D04BB2" w:rsidP="00D04BB2">
      <w:pPr>
        <w:snapToGrid w:val="0"/>
        <w:spacing w:after="120"/>
        <w:jc w:val="both"/>
        <w:rPr>
          <w:rFonts w:cstheme="minorHAnsi"/>
          <w:sz w:val="22"/>
          <w:szCs w:val="22"/>
        </w:rPr>
      </w:pPr>
      <w:r w:rsidRPr="00794A37">
        <w:rPr>
          <w:rFonts w:cstheme="minorHAnsi"/>
          <w:sz w:val="22"/>
          <w:szCs w:val="22"/>
        </w:rPr>
        <w:t>Improved labour market institutions that encapsulate and/or have the capacity to develop legislative and policy frameworks, as well as deliver services, which will lead to a well-functioning labour market that generates decent work opportunities.</w:t>
      </w:r>
    </w:p>
    <w:p w14:paraId="19038633" w14:textId="77777777" w:rsidR="00D04BB2" w:rsidRPr="00794A37" w:rsidRDefault="00D04BB2" w:rsidP="00D04BB2">
      <w:pPr>
        <w:snapToGrid w:val="0"/>
        <w:spacing w:after="120"/>
        <w:jc w:val="both"/>
        <w:rPr>
          <w:rFonts w:cstheme="minorHAnsi"/>
          <w:sz w:val="22"/>
          <w:szCs w:val="22"/>
          <w:lang w:val="en-US"/>
        </w:rPr>
      </w:pPr>
      <w:r w:rsidRPr="00794A37">
        <w:rPr>
          <w:rFonts w:cstheme="minorHAnsi"/>
          <w:sz w:val="22"/>
          <w:szCs w:val="22"/>
          <w:lang w:val="en-US"/>
        </w:rPr>
        <w:t xml:space="preserve">The expected results are: </w:t>
      </w:r>
    </w:p>
    <w:p w14:paraId="37400FF8" w14:textId="77777777" w:rsidR="00D04BB2" w:rsidRPr="00794A37" w:rsidRDefault="00D04BB2" w:rsidP="00D04BB2">
      <w:pPr>
        <w:snapToGrid w:val="0"/>
        <w:spacing w:after="120"/>
        <w:jc w:val="both"/>
        <w:rPr>
          <w:rFonts w:cstheme="minorHAnsi"/>
          <w:sz w:val="22"/>
          <w:szCs w:val="22"/>
          <w:lang w:val="en-US"/>
        </w:rPr>
      </w:pPr>
      <w:r w:rsidRPr="00794A37">
        <w:rPr>
          <w:rFonts w:cstheme="minorHAnsi"/>
          <w:sz w:val="22"/>
          <w:szCs w:val="22"/>
          <w:lang w:val="en-US"/>
        </w:rPr>
        <w:t>Outcome 1: Regulatory labour market institutions ensure improved enforcement and respect for labour laws and international labour standards.</w:t>
      </w:r>
    </w:p>
    <w:p w14:paraId="2FB174D6" w14:textId="77777777" w:rsidR="00D04BB2" w:rsidRPr="00794A37" w:rsidRDefault="00D04BB2" w:rsidP="00D04BB2">
      <w:pPr>
        <w:snapToGrid w:val="0"/>
        <w:spacing w:after="120"/>
        <w:jc w:val="both"/>
        <w:rPr>
          <w:rFonts w:cstheme="minorHAnsi"/>
          <w:sz w:val="22"/>
          <w:szCs w:val="22"/>
          <w:lang w:val="en-US"/>
        </w:rPr>
      </w:pPr>
      <w:r w:rsidRPr="00794A37">
        <w:rPr>
          <w:rFonts w:cstheme="minorHAnsi"/>
          <w:sz w:val="22"/>
          <w:szCs w:val="22"/>
          <w:lang w:val="en-US"/>
        </w:rPr>
        <w:t>- Support provided for legislative reform (MOLHSA, TSPC).</w:t>
      </w:r>
    </w:p>
    <w:p w14:paraId="45DC041E" w14:textId="77777777" w:rsidR="00D04BB2" w:rsidRPr="00794A37" w:rsidRDefault="00D04BB2" w:rsidP="00D04BB2">
      <w:pPr>
        <w:snapToGrid w:val="0"/>
        <w:spacing w:after="120"/>
        <w:jc w:val="both"/>
        <w:rPr>
          <w:rFonts w:cstheme="minorHAnsi"/>
          <w:sz w:val="22"/>
          <w:szCs w:val="22"/>
          <w:lang w:val="en-US"/>
        </w:rPr>
      </w:pPr>
      <w:r w:rsidRPr="00794A37">
        <w:rPr>
          <w:rFonts w:cstheme="minorHAnsi"/>
          <w:sz w:val="22"/>
          <w:szCs w:val="22"/>
          <w:lang w:val="en-US"/>
        </w:rPr>
        <w:t>- Support provided for improved labour law and ILS compliance (MOLHSA, GEA, GTUC, TSPC, HSoJ).</w:t>
      </w:r>
    </w:p>
    <w:p w14:paraId="2496CC97" w14:textId="77777777" w:rsidR="00D04BB2" w:rsidRPr="00794A37" w:rsidRDefault="00D04BB2" w:rsidP="00D04BB2">
      <w:pPr>
        <w:snapToGrid w:val="0"/>
        <w:spacing w:after="120"/>
        <w:jc w:val="both"/>
        <w:rPr>
          <w:rFonts w:cstheme="minorHAnsi"/>
          <w:sz w:val="22"/>
          <w:szCs w:val="22"/>
          <w:lang w:val="en-US"/>
        </w:rPr>
      </w:pPr>
      <w:r w:rsidRPr="00794A37">
        <w:rPr>
          <w:rFonts w:cstheme="minorHAnsi"/>
          <w:sz w:val="22"/>
          <w:szCs w:val="22"/>
          <w:lang w:val="en-US"/>
        </w:rPr>
        <w:t>- Support provided to constituents, including members of the TSPC to improve social dialogue institutions and processes.</w:t>
      </w:r>
    </w:p>
    <w:p w14:paraId="48338097" w14:textId="77777777" w:rsidR="00D04BB2" w:rsidRPr="00794A37" w:rsidRDefault="00D04BB2" w:rsidP="00D04BB2">
      <w:pPr>
        <w:snapToGrid w:val="0"/>
        <w:spacing w:after="120"/>
        <w:jc w:val="both"/>
        <w:rPr>
          <w:rFonts w:cstheme="minorHAnsi"/>
          <w:sz w:val="22"/>
          <w:szCs w:val="22"/>
          <w:lang w:val="en-US"/>
        </w:rPr>
      </w:pPr>
      <w:r w:rsidRPr="00794A37">
        <w:rPr>
          <w:rFonts w:cstheme="minorHAnsi"/>
          <w:sz w:val="22"/>
          <w:szCs w:val="22"/>
          <w:lang w:val="en-US"/>
        </w:rPr>
        <w:t>Outcome 2: Youth entrepreneurship in Georgia promoted and strengthened through capacity building and institutional strengthening of the GEA and relevant government institutions, with the aim of creating new businesses, strengthening and formalizing existing ones, and involving the private sector through the implementation of responsible business practices.</w:t>
      </w:r>
    </w:p>
    <w:p w14:paraId="7AD9027C" w14:textId="77777777" w:rsidR="00D04BB2" w:rsidRPr="00794A37" w:rsidRDefault="00D04BB2" w:rsidP="00D04BB2">
      <w:pPr>
        <w:snapToGrid w:val="0"/>
        <w:spacing w:after="120"/>
        <w:jc w:val="both"/>
        <w:rPr>
          <w:rFonts w:cstheme="minorHAnsi"/>
          <w:sz w:val="22"/>
          <w:szCs w:val="22"/>
          <w:lang w:val="en-US"/>
        </w:rPr>
      </w:pPr>
      <w:r w:rsidRPr="00794A37">
        <w:rPr>
          <w:rFonts w:cstheme="minorHAnsi"/>
          <w:sz w:val="22"/>
          <w:szCs w:val="22"/>
          <w:lang w:val="en-US"/>
        </w:rPr>
        <w:t>- Technical support provided to EOs and Government bodies to put in place interventions to promote youth entrepreneurship and improve the business climate for the establishment of new businesses by youth.</w:t>
      </w:r>
    </w:p>
    <w:p w14:paraId="724142E2" w14:textId="77777777" w:rsidR="00D04BB2" w:rsidRPr="00794A37" w:rsidRDefault="00D04BB2" w:rsidP="00D04BB2">
      <w:pPr>
        <w:snapToGrid w:val="0"/>
        <w:spacing w:after="120"/>
        <w:jc w:val="both"/>
        <w:rPr>
          <w:rFonts w:cstheme="minorHAnsi"/>
          <w:sz w:val="22"/>
          <w:szCs w:val="22"/>
          <w:lang w:val="en-US"/>
        </w:rPr>
      </w:pPr>
      <w:r w:rsidRPr="00794A37">
        <w:rPr>
          <w:rFonts w:cstheme="minorHAnsi"/>
          <w:sz w:val="22"/>
          <w:szCs w:val="22"/>
          <w:lang w:val="en-US"/>
        </w:rPr>
        <w:t>- Technical support provided to GEA and Human Rights Secretariat to implement a strategy to promote Business and Human Rights (BHR) and responsible business conduct.</w:t>
      </w:r>
    </w:p>
    <w:p w14:paraId="4CAFD169" w14:textId="77777777" w:rsidR="00D04BB2" w:rsidRPr="00794A37" w:rsidRDefault="00D04BB2" w:rsidP="00D04BB2">
      <w:pPr>
        <w:snapToGrid w:val="0"/>
        <w:spacing w:after="120"/>
        <w:jc w:val="both"/>
        <w:rPr>
          <w:rFonts w:cstheme="minorHAnsi"/>
          <w:sz w:val="22"/>
          <w:szCs w:val="22"/>
        </w:rPr>
      </w:pPr>
      <w:r w:rsidRPr="00794A37">
        <w:rPr>
          <w:rFonts w:cstheme="minorHAnsi"/>
          <w:sz w:val="22"/>
          <w:szCs w:val="22"/>
        </w:rPr>
        <w:t xml:space="preserve">During the implementation of the project, the project has made the following major achievements: </w:t>
      </w:r>
    </w:p>
    <w:p w14:paraId="100185FC" w14:textId="77777777" w:rsidR="00D04BB2" w:rsidRPr="00794A37" w:rsidRDefault="00D04BB2" w:rsidP="00D04BB2">
      <w:pPr>
        <w:snapToGrid w:val="0"/>
        <w:spacing w:after="120"/>
        <w:jc w:val="both"/>
        <w:rPr>
          <w:rFonts w:cstheme="minorHAnsi"/>
          <w:b/>
          <w:sz w:val="22"/>
          <w:szCs w:val="22"/>
        </w:rPr>
      </w:pPr>
      <w:r w:rsidRPr="00794A37">
        <w:rPr>
          <w:rFonts w:cstheme="minorHAnsi"/>
          <w:b/>
          <w:sz w:val="22"/>
          <w:szCs w:val="22"/>
        </w:rPr>
        <w:t>Support provided for legislative reform to constituents:</w:t>
      </w:r>
    </w:p>
    <w:p w14:paraId="257DCA0C" w14:textId="77777777" w:rsidR="00D04BB2" w:rsidRPr="00794A37" w:rsidRDefault="00D04BB2" w:rsidP="00D04BB2">
      <w:pPr>
        <w:snapToGrid w:val="0"/>
        <w:spacing w:after="120"/>
        <w:jc w:val="both"/>
        <w:rPr>
          <w:sz w:val="22"/>
          <w:szCs w:val="22"/>
        </w:rPr>
      </w:pPr>
      <w:r w:rsidRPr="00794A37">
        <w:rPr>
          <w:sz w:val="22"/>
          <w:szCs w:val="22"/>
        </w:rPr>
        <w:t>The National Labour Market and Employment Strategy has been adopted by the government</w:t>
      </w:r>
      <w:r w:rsidRPr="00794A37">
        <w:rPr>
          <w:rStyle w:val="FootnoteReference"/>
          <w:sz w:val="22"/>
          <w:szCs w:val="22"/>
        </w:rPr>
        <w:footnoteReference w:id="53"/>
      </w:r>
      <w:r w:rsidRPr="00794A37">
        <w:rPr>
          <w:sz w:val="22"/>
          <w:szCs w:val="22"/>
        </w:rPr>
        <w:t>.</w:t>
      </w:r>
    </w:p>
    <w:p w14:paraId="65BCFC5C" w14:textId="77777777" w:rsidR="00D04BB2" w:rsidRPr="00794A37" w:rsidRDefault="00D04BB2" w:rsidP="00D04BB2">
      <w:pPr>
        <w:snapToGrid w:val="0"/>
        <w:spacing w:after="120"/>
        <w:jc w:val="both"/>
        <w:rPr>
          <w:rFonts w:cstheme="minorHAnsi"/>
          <w:sz w:val="22"/>
          <w:szCs w:val="22"/>
        </w:rPr>
      </w:pPr>
      <w:r w:rsidRPr="00794A37">
        <w:rPr>
          <w:rFonts w:cstheme="minorHAnsi"/>
          <w:sz w:val="22"/>
          <w:szCs w:val="22"/>
        </w:rPr>
        <w:t>Social protection rapid assessment finalized with UN Women to describe and analyse the current social protection schemes.</w:t>
      </w:r>
    </w:p>
    <w:p w14:paraId="1E2A32A3" w14:textId="77777777" w:rsidR="00D04BB2" w:rsidRPr="00794A37" w:rsidRDefault="00D04BB2" w:rsidP="00D04BB2">
      <w:pPr>
        <w:snapToGrid w:val="0"/>
        <w:spacing w:after="120"/>
        <w:jc w:val="both"/>
        <w:rPr>
          <w:rFonts w:cstheme="minorHAnsi"/>
          <w:sz w:val="22"/>
          <w:szCs w:val="22"/>
        </w:rPr>
      </w:pPr>
      <w:r w:rsidRPr="00794A37">
        <w:rPr>
          <w:rFonts w:cstheme="minorHAnsi"/>
          <w:b/>
          <w:sz w:val="22"/>
          <w:szCs w:val="22"/>
        </w:rPr>
        <w:t>Support provided for improved labour law and ILS compliance:</w:t>
      </w:r>
    </w:p>
    <w:p w14:paraId="53E54931" w14:textId="77777777" w:rsidR="00D04BB2" w:rsidRPr="00794A37" w:rsidRDefault="00D04BB2" w:rsidP="00D04BB2">
      <w:pPr>
        <w:snapToGrid w:val="0"/>
        <w:spacing w:after="120"/>
        <w:jc w:val="both"/>
        <w:rPr>
          <w:rFonts w:cstheme="minorHAnsi"/>
          <w:b/>
          <w:sz w:val="22"/>
          <w:szCs w:val="22"/>
        </w:rPr>
      </w:pPr>
      <w:r w:rsidRPr="00794A37">
        <w:rPr>
          <w:rFonts w:cstheme="minorHAnsi"/>
          <w:sz w:val="22"/>
          <w:szCs w:val="22"/>
        </w:rPr>
        <w:t xml:space="preserve">The </w:t>
      </w:r>
      <w:r w:rsidRPr="00C84F75">
        <w:rPr>
          <w:rFonts w:cstheme="minorHAnsi"/>
          <w:sz w:val="22"/>
          <w:szCs w:val="22"/>
        </w:rPr>
        <w:t xml:space="preserve">demo version of </w:t>
      </w:r>
      <w:r w:rsidRPr="00C84F75">
        <w:rPr>
          <w:sz w:val="22"/>
          <w:szCs w:val="22"/>
        </w:rPr>
        <w:t>Labour Inspection Management System (LIMS)</w:t>
      </w:r>
      <w:r w:rsidRPr="00794A37">
        <w:rPr>
          <w:sz w:val="22"/>
          <w:szCs w:val="22"/>
        </w:rPr>
        <w:t xml:space="preserve"> has been </w:t>
      </w:r>
      <w:r w:rsidRPr="00C84F75">
        <w:rPr>
          <w:sz w:val="22"/>
          <w:szCs w:val="22"/>
        </w:rPr>
        <w:t>developed and tested</w:t>
      </w:r>
      <w:r w:rsidRPr="00794A37">
        <w:rPr>
          <w:sz w:val="22"/>
          <w:szCs w:val="22"/>
        </w:rPr>
        <w:t xml:space="preserve"> by the Ministry of Internally Displaced Persons from the Occupied Territories, Labour, Health and Social Affairs of Georgia.</w:t>
      </w:r>
    </w:p>
    <w:p w14:paraId="1E35BC90" w14:textId="77777777" w:rsidR="00D04BB2" w:rsidRPr="00794A37" w:rsidRDefault="00D04BB2" w:rsidP="00D04BB2">
      <w:pPr>
        <w:tabs>
          <w:tab w:val="left" w:pos="7065"/>
        </w:tabs>
        <w:snapToGrid w:val="0"/>
        <w:spacing w:after="120"/>
        <w:jc w:val="both"/>
        <w:rPr>
          <w:rFonts w:cstheme="minorHAnsi"/>
          <w:b/>
          <w:sz w:val="22"/>
          <w:szCs w:val="22"/>
        </w:rPr>
      </w:pPr>
      <w:r w:rsidRPr="00C84F75">
        <w:rPr>
          <w:sz w:val="22"/>
          <w:szCs w:val="22"/>
        </w:rPr>
        <w:t>Labour Inspection Plan &amp; Monitoring framework, Risk Assessment Methodology, and Standard Operating Procedures (SoP) has been developed</w:t>
      </w:r>
      <w:r w:rsidRPr="00794A37">
        <w:rPr>
          <w:sz w:val="22"/>
          <w:szCs w:val="22"/>
        </w:rPr>
        <w:t xml:space="preserve"> for Labour Conditions Inspecting Department (LCID).</w:t>
      </w:r>
    </w:p>
    <w:p w14:paraId="0E8F9909" w14:textId="77777777" w:rsidR="00D04BB2" w:rsidRPr="00794A37" w:rsidRDefault="00D04BB2" w:rsidP="00D04BB2">
      <w:pPr>
        <w:tabs>
          <w:tab w:val="left" w:pos="7065"/>
        </w:tabs>
        <w:snapToGrid w:val="0"/>
        <w:spacing w:after="120"/>
        <w:jc w:val="both"/>
        <w:rPr>
          <w:rFonts w:cstheme="minorHAnsi"/>
          <w:sz w:val="22"/>
          <w:szCs w:val="22"/>
        </w:rPr>
      </w:pPr>
      <w:r w:rsidRPr="00794A37">
        <w:rPr>
          <w:rFonts w:cstheme="minorHAnsi"/>
          <w:sz w:val="22"/>
          <w:szCs w:val="22"/>
        </w:rPr>
        <w:t>The national institutional coordination working group has been set up for development of data collection and reporting on occupational accidents.</w:t>
      </w:r>
    </w:p>
    <w:p w14:paraId="35EEB501" w14:textId="77777777" w:rsidR="00D04BB2" w:rsidRPr="00794A37" w:rsidRDefault="00D04BB2" w:rsidP="00D04BB2">
      <w:pPr>
        <w:tabs>
          <w:tab w:val="left" w:pos="2400"/>
        </w:tabs>
        <w:snapToGrid w:val="0"/>
        <w:spacing w:after="120"/>
        <w:jc w:val="both"/>
        <w:rPr>
          <w:sz w:val="22"/>
          <w:szCs w:val="22"/>
        </w:rPr>
      </w:pPr>
      <w:r w:rsidRPr="00C84F75">
        <w:rPr>
          <w:sz w:val="22"/>
          <w:szCs w:val="22"/>
        </w:rPr>
        <w:t>12 mediators (8 female and 4 male) have been certified</w:t>
      </w:r>
      <w:r w:rsidRPr="00794A37">
        <w:rPr>
          <w:sz w:val="22"/>
          <w:szCs w:val="22"/>
        </w:rPr>
        <w:t xml:space="preserve"> as a result of ITC ILO certification course on mediation of labour disputes.</w:t>
      </w:r>
    </w:p>
    <w:p w14:paraId="21A2ACD3" w14:textId="77777777" w:rsidR="00D04BB2" w:rsidRPr="00794A37" w:rsidRDefault="00D04BB2" w:rsidP="00D04BB2">
      <w:pPr>
        <w:tabs>
          <w:tab w:val="left" w:pos="7065"/>
        </w:tabs>
        <w:snapToGrid w:val="0"/>
        <w:spacing w:after="120"/>
        <w:jc w:val="both"/>
        <w:rPr>
          <w:sz w:val="22"/>
          <w:szCs w:val="22"/>
        </w:rPr>
      </w:pPr>
      <w:r w:rsidRPr="00C84F75">
        <w:rPr>
          <w:sz w:val="22"/>
          <w:szCs w:val="22"/>
        </w:rPr>
        <w:lastRenderedPageBreak/>
        <w:t>Technical support</w:t>
      </w:r>
      <w:r w:rsidRPr="00794A37">
        <w:rPr>
          <w:sz w:val="22"/>
          <w:szCs w:val="22"/>
        </w:rPr>
        <w:t xml:space="preserve"> provided on the improvement of </w:t>
      </w:r>
      <w:r w:rsidRPr="00C84F75">
        <w:rPr>
          <w:sz w:val="22"/>
          <w:szCs w:val="22"/>
        </w:rPr>
        <w:t>labour dispute mediation mechanisms</w:t>
      </w:r>
      <w:r w:rsidRPr="00794A37">
        <w:rPr>
          <w:sz w:val="22"/>
          <w:szCs w:val="22"/>
        </w:rPr>
        <w:t>.</w:t>
      </w:r>
    </w:p>
    <w:p w14:paraId="78CCDCBC" w14:textId="77777777" w:rsidR="00D04BB2" w:rsidRPr="00794A37" w:rsidRDefault="00D04BB2" w:rsidP="00D04BB2">
      <w:pPr>
        <w:tabs>
          <w:tab w:val="left" w:pos="2400"/>
        </w:tabs>
        <w:snapToGrid w:val="0"/>
        <w:spacing w:after="120"/>
        <w:jc w:val="both"/>
        <w:rPr>
          <w:rFonts w:cstheme="minorHAnsi"/>
          <w:sz w:val="22"/>
          <w:szCs w:val="22"/>
        </w:rPr>
      </w:pPr>
      <w:r w:rsidRPr="00794A37">
        <w:rPr>
          <w:rFonts w:cstheme="minorHAnsi"/>
          <w:sz w:val="22"/>
          <w:szCs w:val="22"/>
        </w:rPr>
        <w:t>Finalized research on the reasons for significant gender pay gap and development of a methodology of labour cost assessment and policy recommendations to improve compliance with the ILO Convention 100.</w:t>
      </w:r>
    </w:p>
    <w:p w14:paraId="663D2071" w14:textId="77777777" w:rsidR="00D04BB2" w:rsidRPr="00794A37" w:rsidRDefault="00D04BB2" w:rsidP="00D04BB2">
      <w:pPr>
        <w:tabs>
          <w:tab w:val="left" w:pos="2400"/>
        </w:tabs>
        <w:snapToGrid w:val="0"/>
        <w:spacing w:after="120"/>
        <w:jc w:val="both"/>
        <w:rPr>
          <w:rFonts w:cstheme="minorHAnsi"/>
          <w:sz w:val="22"/>
          <w:szCs w:val="22"/>
        </w:rPr>
      </w:pPr>
      <w:r w:rsidRPr="00794A37">
        <w:rPr>
          <w:rFonts w:ascii="Calibri" w:eastAsia="Times New Roman" w:hAnsi="Calibri"/>
          <w:color w:val="212121"/>
          <w:sz w:val="22"/>
          <w:szCs w:val="22"/>
          <w:lang w:val="en-US"/>
        </w:rPr>
        <w:t xml:space="preserve">Strengthened the </w:t>
      </w:r>
      <w:r w:rsidRPr="00C84F75">
        <w:rPr>
          <w:rFonts w:ascii="Calibri" w:eastAsia="Times New Roman" w:hAnsi="Calibri"/>
          <w:color w:val="212121"/>
          <w:sz w:val="22"/>
          <w:szCs w:val="22"/>
          <w:lang w:val="en-US"/>
        </w:rPr>
        <w:t>organizational capacity of GEA in OSH by supporting EOSH ToT certification</w:t>
      </w:r>
      <w:r w:rsidRPr="00794A37">
        <w:rPr>
          <w:rFonts w:ascii="Calibri" w:eastAsia="Times New Roman" w:hAnsi="Calibri"/>
          <w:color w:val="212121"/>
          <w:sz w:val="22"/>
          <w:szCs w:val="22"/>
          <w:lang w:val="en-US"/>
        </w:rPr>
        <w:t xml:space="preserve"> to its members and translation of EOSH materials and modules.</w:t>
      </w:r>
    </w:p>
    <w:p w14:paraId="52126A8A" w14:textId="77777777" w:rsidR="00D04BB2" w:rsidRPr="00794A37" w:rsidRDefault="00D04BB2" w:rsidP="00D04BB2">
      <w:pPr>
        <w:tabs>
          <w:tab w:val="left" w:pos="2400"/>
        </w:tabs>
        <w:snapToGrid w:val="0"/>
        <w:spacing w:after="120"/>
        <w:jc w:val="both"/>
        <w:rPr>
          <w:rFonts w:cstheme="minorHAnsi"/>
          <w:b/>
          <w:sz w:val="22"/>
          <w:szCs w:val="22"/>
        </w:rPr>
      </w:pPr>
      <w:r w:rsidRPr="00794A37">
        <w:rPr>
          <w:rFonts w:cstheme="minorHAnsi"/>
          <w:b/>
          <w:sz w:val="22"/>
          <w:szCs w:val="22"/>
        </w:rPr>
        <w:t>Support provided to constituents, including members of the TSPC, to improve social dialogue institutions and processes:</w:t>
      </w:r>
    </w:p>
    <w:p w14:paraId="278E01A8" w14:textId="77777777" w:rsidR="00D04BB2" w:rsidRPr="00794A37" w:rsidRDefault="00D04BB2" w:rsidP="00D04BB2">
      <w:pPr>
        <w:tabs>
          <w:tab w:val="left" w:pos="7065"/>
        </w:tabs>
        <w:snapToGrid w:val="0"/>
        <w:spacing w:after="120"/>
        <w:jc w:val="both"/>
        <w:rPr>
          <w:rFonts w:cstheme="minorHAnsi"/>
          <w:sz w:val="22"/>
          <w:szCs w:val="22"/>
        </w:rPr>
      </w:pPr>
      <w:r w:rsidRPr="00C84F75">
        <w:rPr>
          <w:rFonts w:cstheme="minorHAnsi"/>
          <w:sz w:val="22"/>
          <w:szCs w:val="22"/>
        </w:rPr>
        <w:t>Strengthened social partners capacity in social dialogue</w:t>
      </w:r>
      <w:r w:rsidRPr="00794A37">
        <w:rPr>
          <w:rFonts w:cstheme="minorHAnsi"/>
          <w:sz w:val="22"/>
          <w:szCs w:val="22"/>
        </w:rPr>
        <w:t xml:space="preserve"> and labour relation issues in the regions of Georgia.</w:t>
      </w:r>
      <w:r w:rsidRPr="00794A37">
        <w:rPr>
          <w:rFonts w:cstheme="minorHAnsi"/>
          <w:b/>
          <w:sz w:val="22"/>
          <w:szCs w:val="22"/>
        </w:rPr>
        <w:tab/>
      </w:r>
    </w:p>
    <w:p w14:paraId="0DE2557D" w14:textId="77777777" w:rsidR="00D04BB2" w:rsidRPr="00794A37" w:rsidRDefault="00D04BB2" w:rsidP="00D04BB2">
      <w:pPr>
        <w:tabs>
          <w:tab w:val="left" w:pos="7065"/>
        </w:tabs>
        <w:snapToGrid w:val="0"/>
        <w:spacing w:after="120"/>
        <w:jc w:val="both"/>
        <w:rPr>
          <w:rFonts w:cstheme="minorHAnsi"/>
          <w:sz w:val="22"/>
          <w:szCs w:val="22"/>
        </w:rPr>
      </w:pPr>
      <w:r w:rsidRPr="00794A37">
        <w:rPr>
          <w:rFonts w:cstheme="minorHAnsi"/>
          <w:b/>
          <w:sz w:val="22"/>
          <w:szCs w:val="22"/>
        </w:rPr>
        <w:t>Technical support provided to put in place interventions to promote youth entrepreneurship and improve the business climate for the establishment of new businesses by the youth:</w:t>
      </w:r>
    </w:p>
    <w:p w14:paraId="3EF64C84" w14:textId="77777777" w:rsidR="00D04BB2" w:rsidRPr="00794A37" w:rsidRDefault="00D04BB2" w:rsidP="00D04BB2">
      <w:pPr>
        <w:tabs>
          <w:tab w:val="left" w:pos="7065"/>
        </w:tabs>
        <w:snapToGrid w:val="0"/>
        <w:spacing w:after="120"/>
        <w:jc w:val="both"/>
        <w:rPr>
          <w:sz w:val="22"/>
          <w:szCs w:val="22"/>
        </w:rPr>
      </w:pPr>
      <w:r w:rsidRPr="00C84F75">
        <w:rPr>
          <w:sz w:val="22"/>
          <w:szCs w:val="22"/>
        </w:rPr>
        <w:t>12 trainers (8 female and 4 male) have been certified by the ILO SIYB</w:t>
      </w:r>
      <w:r w:rsidRPr="00794A37">
        <w:rPr>
          <w:sz w:val="22"/>
          <w:szCs w:val="22"/>
        </w:rPr>
        <w:t xml:space="preserve"> programme to train young entrepreneurs in Georgia.</w:t>
      </w:r>
    </w:p>
    <w:p w14:paraId="09E22EF6" w14:textId="77777777" w:rsidR="00D04BB2" w:rsidRPr="00794A37" w:rsidRDefault="00D04BB2" w:rsidP="00D04BB2">
      <w:pPr>
        <w:tabs>
          <w:tab w:val="left" w:pos="7065"/>
        </w:tabs>
        <w:snapToGrid w:val="0"/>
        <w:spacing w:after="120"/>
        <w:jc w:val="both"/>
        <w:rPr>
          <w:sz w:val="22"/>
          <w:szCs w:val="22"/>
        </w:rPr>
      </w:pPr>
      <w:r w:rsidRPr="00C84F75">
        <w:rPr>
          <w:sz w:val="22"/>
          <w:szCs w:val="22"/>
        </w:rPr>
        <w:t>Approximately, 143 (108 F and 35 M) youth</w:t>
      </w:r>
      <w:r w:rsidRPr="00794A37">
        <w:rPr>
          <w:sz w:val="22"/>
          <w:szCs w:val="22"/>
        </w:rPr>
        <w:t xml:space="preserve"> have been trained by GEA and relevant government institutions on entrepreneurship.</w:t>
      </w:r>
    </w:p>
    <w:p w14:paraId="45304006" w14:textId="77777777" w:rsidR="00D04BB2" w:rsidRPr="00794A37" w:rsidRDefault="00D04BB2" w:rsidP="00D04BB2">
      <w:pPr>
        <w:tabs>
          <w:tab w:val="left" w:pos="7065"/>
        </w:tabs>
        <w:snapToGrid w:val="0"/>
        <w:spacing w:after="120"/>
        <w:jc w:val="both"/>
        <w:rPr>
          <w:rFonts w:cstheme="minorHAnsi"/>
          <w:b/>
          <w:sz w:val="22"/>
          <w:szCs w:val="22"/>
        </w:rPr>
      </w:pPr>
      <w:r w:rsidRPr="00794A37">
        <w:rPr>
          <w:rFonts w:cstheme="minorHAnsi"/>
          <w:b/>
          <w:sz w:val="22"/>
          <w:szCs w:val="22"/>
        </w:rPr>
        <w:t>Technical support provided to implement a strategy to promote Business and Human Rights (BHR) and responsible business conduct:</w:t>
      </w:r>
    </w:p>
    <w:p w14:paraId="671509E8" w14:textId="77777777" w:rsidR="00D04BB2" w:rsidRPr="00794A37" w:rsidRDefault="00D04BB2" w:rsidP="00D04BB2">
      <w:pPr>
        <w:tabs>
          <w:tab w:val="left" w:pos="7065"/>
        </w:tabs>
        <w:snapToGrid w:val="0"/>
        <w:spacing w:after="120"/>
        <w:jc w:val="both"/>
        <w:rPr>
          <w:sz w:val="22"/>
          <w:szCs w:val="22"/>
        </w:rPr>
      </w:pPr>
      <w:r w:rsidRPr="00794A37">
        <w:rPr>
          <w:sz w:val="22"/>
          <w:szCs w:val="22"/>
        </w:rPr>
        <w:t>D</w:t>
      </w:r>
      <w:r w:rsidRPr="00C84F75">
        <w:rPr>
          <w:sz w:val="22"/>
          <w:szCs w:val="22"/>
        </w:rPr>
        <w:t>elivered capacity building seminars to Government agencies on Responsible Business Conduct (RBC)</w:t>
      </w:r>
      <w:r w:rsidRPr="00794A37">
        <w:rPr>
          <w:sz w:val="22"/>
          <w:szCs w:val="22"/>
        </w:rPr>
        <w:t xml:space="preserve"> and ILO MNE declaration.</w:t>
      </w:r>
    </w:p>
    <w:p w14:paraId="2D2A006B" w14:textId="77777777" w:rsidR="00D04BB2" w:rsidRPr="00794A37" w:rsidRDefault="00D04BB2" w:rsidP="00D04BB2">
      <w:pPr>
        <w:tabs>
          <w:tab w:val="left" w:pos="7065"/>
        </w:tabs>
        <w:snapToGrid w:val="0"/>
        <w:spacing w:after="120"/>
        <w:jc w:val="both"/>
        <w:rPr>
          <w:rFonts w:cstheme="minorHAnsi"/>
          <w:b/>
          <w:sz w:val="22"/>
          <w:szCs w:val="22"/>
        </w:rPr>
      </w:pPr>
      <w:r w:rsidRPr="00794A37">
        <w:rPr>
          <w:rFonts w:cstheme="minorHAnsi"/>
          <w:b/>
          <w:sz w:val="22"/>
          <w:szCs w:val="22"/>
        </w:rPr>
        <w:t>Support provided to national COVID-19 response:</w:t>
      </w:r>
    </w:p>
    <w:p w14:paraId="3F5EDB5E" w14:textId="77777777" w:rsidR="00D04BB2" w:rsidRPr="00794A37" w:rsidRDefault="00D04BB2" w:rsidP="00D04BB2">
      <w:pPr>
        <w:tabs>
          <w:tab w:val="left" w:pos="7065"/>
        </w:tabs>
        <w:snapToGrid w:val="0"/>
        <w:spacing w:after="120"/>
        <w:jc w:val="both"/>
        <w:rPr>
          <w:sz w:val="22"/>
          <w:szCs w:val="22"/>
        </w:rPr>
      </w:pPr>
      <w:r w:rsidRPr="00794A37">
        <w:rPr>
          <w:sz w:val="22"/>
          <w:szCs w:val="22"/>
        </w:rPr>
        <w:t>Providing support to LCID on issues related to the spread of Covid-19 pandemic</w:t>
      </w:r>
      <w:r w:rsidRPr="00794A37">
        <w:rPr>
          <w:rStyle w:val="FootnoteReference"/>
          <w:sz w:val="22"/>
          <w:szCs w:val="22"/>
        </w:rPr>
        <w:footnoteReference w:id="54"/>
      </w:r>
      <w:r w:rsidRPr="00794A37">
        <w:rPr>
          <w:sz w:val="22"/>
          <w:szCs w:val="22"/>
        </w:rPr>
        <w:t>. Through translation of relevant technical documents, technical advise and information campaign.</w:t>
      </w:r>
      <w:r w:rsidRPr="00794A37">
        <w:rPr>
          <w:rStyle w:val="FootnoteReference"/>
          <w:sz w:val="22"/>
          <w:szCs w:val="22"/>
        </w:rPr>
        <w:footnoteReference w:id="55"/>
      </w:r>
    </w:p>
    <w:p w14:paraId="35127E77" w14:textId="77777777" w:rsidR="00D04BB2" w:rsidRPr="00794A37" w:rsidRDefault="00D04BB2" w:rsidP="00D04BB2">
      <w:pPr>
        <w:tabs>
          <w:tab w:val="left" w:pos="7065"/>
        </w:tabs>
        <w:snapToGrid w:val="0"/>
        <w:spacing w:after="120"/>
        <w:jc w:val="both"/>
        <w:rPr>
          <w:sz w:val="22"/>
          <w:szCs w:val="22"/>
        </w:rPr>
      </w:pPr>
      <w:r w:rsidRPr="00794A37">
        <w:rPr>
          <w:sz w:val="22"/>
          <w:szCs w:val="22"/>
        </w:rPr>
        <w:t>Providing support to GEA through translation of relevant technical documents, development of response policy documents.</w:t>
      </w:r>
    </w:p>
    <w:p w14:paraId="218A627D" w14:textId="77777777" w:rsidR="00D04BB2" w:rsidRPr="00794A37" w:rsidRDefault="00D04BB2" w:rsidP="00D04BB2">
      <w:pPr>
        <w:tabs>
          <w:tab w:val="left" w:pos="7065"/>
        </w:tabs>
        <w:snapToGrid w:val="0"/>
        <w:spacing w:after="120"/>
        <w:jc w:val="both"/>
        <w:rPr>
          <w:sz w:val="22"/>
          <w:szCs w:val="22"/>
        </w:rPr>
      </w:pPr>
      <w:r w:rsidRPr="00794A37">
        <w:rPr>
          <w:sz w:val="22"/>
          <w:szCs w:val="22"/>
        </w:rPr>
        <w:t>Providing support to GTUC through information campaign.</w:t>
      </w:r>
    </w:p>
    <w:p w14:paraId="54F12548" w14:textId="77777777" w:rsidR="00D04BB2" w:rsidRPr="00794A37" w:rsidRDefault="00D04BB2" w:rsidP="00D04BB2">
      <w:pPr>
        <w:tabs>
          <w:tab w:val="left" w:pos="7065"/>
        </w:tabs>
        <w:snapToGrid w:val="0"/>
        <w:spacing w:after="120"/>
        <w:jc w:val="both"/>
        <w:rPr>
          <w:rFonts w:cstheme="minorHAnsi"/>
          <w:color w:val="000000"/>
          <w:sz w:val="22"/>
          <w:szCs w:val="22"/>
          <w:shd w:val="clear" w:color="auto" w:fill="FFFFFF"/>
        </w:rPr>
      </w:pPr>
      <w:r w:rsidRPr="00794A37">
        <w:rPr>
          <w:rFonts w:cstheme="minorHAnsi"/>
          <w:sz w:val="22"/>
          <w:szCs w:val="22"/>
        </w:rPr>
        <w:t xml:space="preserve">The project results are linked to SDG 08 Decent Work and Economic Growth and SDG 16 Peace, Justice and Strong Institutions. And related to global targets </w:t>
      </w:r>
      <w:r w:rsidRPr="00794A37">
        <w:rPr>
          <w:sz w:val="22"/>
          <w:szCs w:val="22"/>
        </w:rPr>
        <w:t>8.3 Promote development-oriented policies that support productive activities, decent job creation, entrepreneurship, creativity and innovation, and encourage the formalization and growth of micro-, small- and medium-sized enterprises, including through access to financial services; 8.5 By 2030, achieve full and productive employment and decent work for all women and men, including for young people and persons with disabilities, and equal pay for work of equal value; 8.6 By 2020, substantially reduce the proportion of youth not in employment, education or training; 8.8 Protect labour rights and promote safe and secure working environments for all workers, including migrant workers, in particular women migrants, and those in precarious employment; 16.3 Promote the rule of law at the national and international levels and ensure equal access to justice for all</w:t>
      </w:r>
      <w:r w:rsidRPr="00794A37">
        <w:rPr>
          <w:rFonts w:cstheme="minorHAnsi"/>
          <w:color w:val="000000"/>
          <w:sz w:val="22"/>
          <w:szCs w:val="22"/>
          <w:shd w:val="clear" w:color="auto" w:fill="FFFFFF"/>
        </w:rPr>
        <w:t xml:space="preserve"> and related national indicators: 8.5.2 Unemployment rate, by sex and age group target: 9.5%; 8.6.1: Proportion of youth (aged 15-24 years) not in education, employment or training target: reduced by 8%; 8.8.1: Frequency rates of fatal and non-fatal occupational injuries, by sex and migrant status target: By 2030, the total number of non- fatal and fatal injuries to be reduced by at least 25%; 8.8.1.1. Number of companies visited by labour inspectors per year target: by 2030, at least </w:t>
      </w:r>
      <w:r w:rsidRPr="00794A37">
        <w:rPr>
          <w:rFonts w:cstheme="minorHAnsi"/>
          <w:color w:val="000000"/>
          <w:sz w:val="22"/>
          <w:szCs w:val="22"/>
          <w:shd w:val="clear" w:color="auto" w:fill="FFFFFF"/>
        </w:rPr>
        <w:lastRenderedPageBreak/>
        <w:t xml:space="preserve">1.5 % of companies are visited by inspectors; 8.8.1.2 Number of complaints in courts on labour labor disputes, per 1000 employees target: to be determined once baseline indicator is defined; 8.8.2. Level of national compliance of labour rights (Freedom of Association and Collective Bargaining) based on International Labour Organization (ILO) textual sources and national legislation, by sex and migrant status; </w:t>
      </w:r>
    </w:p>
    <w:p w14:paraId="42302D1F" w14:textId="77777777" w:rsidR="00D04BB2" w:rsidRPr="00794A37" w:rsidRDefault="00D04BB2" w:rsidP="00D04BB2">
      <w:pPr>
        <w:tabs>
          <w:tab w:val="left" w:pos="7065"/>
        </w:tabs>
        <w:snapToGrid w:val="0"/>
        <w:spacing w:after="120"/>
        <w:jc w:val="both"/>
        <w:rPr>
          <w:rFonts w:eastAsia="Calibri" w:cs="Times New Roman"/>
          <w:sz w:val="22"/>
          <w:szCs w:val="22"/>
          <w:lang w:val="en-US" w:eastAsia="en-GB"/>
        </w:rPr>
      </w:pPr>
      <w:r w:rsidRPr="00794A37">
        <w:rPr>
          <w:rFonts w:cstheme="minorHAnsi"/>
          <w:color w:val="000000"/>
          <w:sz w:val="22"/>
          <w:szCs w:val="22"/>
          <w:shd w:val="clear" w:color="auto" w:fill="FFFFFF"/>
        </w:rPr>
        <w:t xml:space="preserve">The project links to following Country Programme Outcomes (CPOs): GEO801 - Strengthened institutional capacity of employers’ organizations; GEO802 - Strengthened institutional capacity of workers’ organizations; GEO803 - Strengthened mechanisms for tripartite social dialogue; GEO826 - Strengthened capacity of member States to ratify and apply ILS and to fulfil their reporting obligations; GEO104 </w:t>
      </w:r>
      <w:r w:rsidRPr="00794A37">
        <w:rPr>
          <w:rFonts w:eastAsia="Calibri" w:cs="Times New Roman"/>
          <w:sz w:val="22"/>
          <w:szCs w:val="22"/>
          <w:lang w:val="en-US" w:eastAsia="en-GB"/>
        </w:rPr>
        <w:t>Improved comprehensive programmes that enable the implementation of OSH Management Systems at national, sectorial and enterprise level.</w:t>
      </w:r>
    </w:p>
    <w:p w14:paraId="4D3FE2AA" w14:textId="77777777" w:rsidR="00D04BB2" w:rsidRPr="00794A37" w:rsidRDefault="00D04BB2" w:rsidP="00D04BB2">
      <w:pPr>
        <w:tabs>
          <w:tab w:val="left" w:pos="7065"/>
        </w:tabs>
        <w:snapToGrid w:val="0"/>
        <w:spacing w:after="120"/>
        <w:jc w:val="both"/>
        <w:rPr>
          <w:rFonts w:cstheme="minorHAnsi"/>
          <w:sz w:val="22"/>
          <w:szCs w:val="22"/>
        </w:rPr>
      </w:pPr>
      <w:r w:rsidRPr="00C84F75">
        <w:rPr>
          <w:rFonts w:eastAsia="Calibri" w:cs="Times New Roman"/>
          <w:sz w:val="22"/>
          <w:szCs w:val="22"/>
          <w:lang w:val="en-US" w:eastAsia="en-GB"/>
        </w:rPr>
        <w:t>Gender responsive indicators have been integrated into project results framework</w:t>
      </w:r>
      <w:r w:rsidRPr="00794A37">
        <w:rPr>
          <w:rFonts w:eastAsia="Calibri" w:cs="Times New Roman"/>
          <w:sz w:val="22"/>
          <w:szCs w:val="22"/>
          <w:lang w:val="en-US" w:eastAsia="en-GB"/>
        </w:rPr>
        <w:t>. Gender equality is a cross cutting issue of project activities: one representative each from the Ministry of IDPs from Occupied Territories, Labour, Health and Social Protection, the GTUC and GEA participated in the ILO Participatory Gender Audit Facilitators’ Certification course. The course is aimed at enabling participants to promote institutional learning and reinforcing an organization’s collective capacity to analyse its activities from a gender perspective, verifying its achievements and deficiencies. Discussions have been initiated to see how the newly acquired skills can best be used within the framework of the project</w:t>
      </w:r>
      <w:r w:rsidRPr="00794A37">
        <w:rPr>
          <w:sz w:val="22"/>
          <w:szCs w:val="22"/>
        </w:rPr>
        <w:t xml:space="preserve">. The project training activities </w:t>
      </w:r>
      <w:r w:rsidRPr="00794A37">
        <w:rPr>
          <w:rFonts w:cstheme="minorHAnsi"/>
          <w:sz w:val="22"/>
          <w:szCs w:val="22"/>
        </w:rPr>
        <w:t>are designed to emphasize the importance of considering gender issues.</w:t>
      </w:r>
    </w:p>
    <w:p w14:paraId="26E77CE2" w14:textId="77777777" w:rsidR="00D04BB2" w:rsidRPr="00794A37" w:rsidRDefault="00D04BB2" w:rsidP="00D04BB2">
      <w:pPr>
        <w:pStyle w:val="CommentText"/>
        <w:tabs>
          <w:tab w:val="left" w:pos="6570"/>
        </w:tabs>
        <w:rPr>
          <w:rFonts w:cstheme="minorHAnsi"/>
          <w:sz w:val="22"/>
          <w:szCs w:val="22"/>
        </w:rPr>
      </w:pPr>
      <w:r w:rsidRPr="00794A37">
        <w:rPr>
          <w:rFonts w:cstheme="minorHAnsi"/>
          <w:sz w:val="22"/>
          <w:szCs w:val="22"/>
        </w:rPr>
        <w:t>The duration of the project is 4 years.</w:t>
      </w:r>
      <w:r w:rsidRPr="00794A37">
        <w:rPr>
          <w:rFonts w:cstheme="minorHAnsi"/>
          <w:sz w:val="22"/>
          <w:szCs w:val="22"/>
        </w:rPr>
        <w:tab/>
      </w:r>
    </w:p>
    <w:p w14:paraId="19AEBDE0" w14:textId="77777777" w:rsidR="00D04BB2" w:rsidRPr="00794A37" w:rsidRDefault="00D04BB2" w:rsidP="00D04BB2">
      <w:pPr>
        <w:pStyle w:val="ListParagraph"/>
        <w:ind w:left="0"/>
        <w:jc w:val="both"/>
      </w:pPr>
      <w:r w:rsidRPr="00794A37">
        <w:rPr>
          <w:rFonts w:cstheme="minorHAnsi"/>
        </w:rPr>
        <w:t xml:space="preserve">The project is managed and technically backstopped by the ILO DWT and Country Office for Eastern Europe and Central Asia, based in Moscow, which also provides the necessary administrative support and technical and project-backup services. The project team is </w:t>
      </w:r>
      <w:r w:rsidRPr="00794A37">
        <w:t>comprised of one Chief Technical Adviser (CTA); one National Project Officer; one Monitoring and Evaluation Officer; one Project Assistant; and one Driver, which are all based in Georgia, and one Fin/Admin Assistant based in Moscow.</w:t>
      </w:r>
    </w:p>
    <w:p w14:paraId="5FB6F0B2" w14:textId="77777777" w:rsidR="00D04BB2" w:rsidRPr="00794A37" w:rsidRDefault="00D04BB2" w:rsidP="00D04BB2">
      <w:pPr>
        <w:pStyle w:val="ListParagraph"/>
        <w:ind w:left="0"/>
        <w:jc w:val="both"/>
        <w:rPr>
          <w:rFonts w:eastAsia="Times New Roman" w:cstheme="minorHAnsi"/>
        </w:rPr>
      </w:pPr>
    </w:p>
    <w:p w14:paraId="083CD0F5" w14:textId="77777777" w:rsidR="00D04BB2" w:rsidRPr="00794A37" w:rsidRDefault="00D04BB2" w:rsidP="00D04BB2">
      <w:pPr>
        <w:pStyle w:val="ListParagraph"/>
        <w:numPr>
          <w:ilvl w:val="0"/>
          <w:numId w:val="46"/>
        </w:numPr>
        <w:shd w:val="clear" w:color="auto" w:fill="FFF2CC" w:themeFill="accent4" w:themeFillTint="33"/>
        <w:rPr>
          <w:rFonts w:cstheme="minorHAnsi"/>
          <w:b/>
        </w:rPr>
      </w:pPr>
      <w:r w:rsidRPr="00794A37">
        <w:rPr>
          <w:rFonts w:cstheme="minorHAnsi"/>
          <w:b/>
        </w:rPr>
        <w:t>Purpose and objectives of the evaluation</w:t>
      </w:r>
    </w:p>
    <w:p w14:paraId="2028F6E3" w14:textId="77777777" w:rsidR="00D04BB2" w:rsidRPr="00794A37" w:rsidRDefault="00D04BB2" w:rsidP="00D04BB2">
      <w:pPr>
        <w:jc w:val="both"/>
        <w:rPr>
          <w:rFonts w:cstheme="minorHAnsi"/>
          <w:sz w:val="22"/>
          <w:szCs w:val="22"/>
        </w:rPr>
      </w:pPr>
      <w:r w:rsidRPr="00794A37">
        <w:rPr>
          <w:rFonts w:cstheme="minorHAnsi"/>
          <w:sz w:val="22"/>
          <w:szCs w:val="22"/>
        </w:rPr>
        <w:t xml:space="preserve">The overall purpose of the internal midterm evaluation is to promote accountability and strengthen learning among the ILO and key stakeholders. </w:t>
      </w:r>
    </w:p>
    <w:p w14:paraId="5E941890" w14:textId="77777777" w:rsidR="00D04BB2" w:rsidRPr="00794A37" w:rsidRDefault="00D04BB2" w:rsidP="00D04BB2">
      <w:pPr>
        <w:jc w:val="both"/>
        <w:rPr>
          <w:rFonts w:cstheme="minorHAnsi"/>
          <w:sz w:val="22"/>
          <w:szCs w:val="22"/>
        </w:rPr>
      </w:pPr>
      <w:r w:rsidRPr="00794A37">
        <w:rPr>
          <w:rFonts w:cstheme="minorHAnsi"/>
          <w:sz w:val="22"/>
          <w:szCs w:val="22"/>
        </w:rPr>
        <w:t>The specific objectives of the evaluation are:</w:t>
      </w:r>
    </w:p>
    <w:p w14:paraId="727F2BB2" w14:textId="77777777" w:rsidR="00D04BB2" w:rsidRPr="00794A37" w:rsidRDefault="00D04BB2" w:rsidP="00D04BB2">
      <w:pPr>
        <w:pStyle w:val="ListParagraph"/>
        <w:numPr>
          <w:ilvl w:val="0"/>
          <w:numId w:val="29"/>
        </w:numPr>
        <w:jc w:val="both"/>
        <w:rPr>
          <w:rFonts w:cstheme="minorHAnsi"/>
        </w:rPr>
      </w:pPr>
      <w:r w:rsidRPr="00794A37">
        <w:rPr>
          <w:rFonts w:cstheme="minorHAnsi"/>
        </w:rPr>
        <w:t xml:space="preserve">Assess the extent to which the project has </w:t>
      </w:r>
      <w:r w:rsidRPr="00C84F75">
        <w:rPr>
          <w:rFonts w:cstheme="minorHAnsi"/>
        </w:rPr>
        <w:t>achieved its stated objectives and expected results, while identifying the supporting factors and constraints</w:t>
      </w:r>
      <w:r w:rsidRPr="00794A37">
        <w:rPr>
          <w:rFonts w:cstheme="minorHAnsi"/>
        </w:rPr>
        <w:t xml:space="preserve"> that have led to them;</w:t>
      </w:r>
    </w:p>
    <w:p w14:paraId="13BC2E46" w14:textId="77777777" w:rsidR="00D04BB2" w:rsidRPr="00794A37" w:rsidRDefault="00D04BB2" w:rsidP="00D04BB2">
      <w:pPr>
        <w:pStyle w:val="ListParagraph"/>
        <w:numPr>
          <w:ilvl w:val="0"/>
          <w:numId w:val="29"/>
        </w:numPr>
        <w:jc w:val="both"/>
        <w:rPr>
          <w:rFonts w:cstheme="minorHAnsi"/>
        </w:rPr>
      </w:pPr>
      <w:r w:rsidRPr="00794A37">
        <w:rPr>
          <w:rFonts w:cstheme="minorHAnsi"/>
        </w:rPr>
        <w:t xml:space="preserve">Identify </w:t>
      </w:r>
      <w:r w:rsidRPr="00C84F75">
        <w:rPr>
          <w:rFonts w:cstheme="minorHAnsi"/>
        </w:rPr>
        <w:t>unexpected positive and negative results</w:t>
      </w:r>
      <w:r w:rsidRPr="00794A37">
        <w:rPr>
          <w:rFonts w:cstheme="minorHAnsi"/>
        </w:rPr>
        <w:t xml:space="preserve"> of the project;</w:t>
      </w:r>
    </w:p>
    <w:p w14:paraId="3547E868" w14:textId="77777777" w:rsidR="00D04BB2" w:rsidRPr="00794A37" w:rsidRDefault="00D04BB2" w:rsidP="00D04BB2">
      <w:pPr>
        <w:pStyle w:val="ListParagraph"/>
        <w:numPr>
          <w:ilvl w:val="0"/>
          <w:numId w:val="29"/>
        </w:numPr>
        <w:jc w:val="both"/>
        <w:rPr>
          <w:rFonts w:cstheme="minorHAnsi"/>
        </w:rPr>
      </w:pPr>
      <w:r w:rsidRPr="00794A37">
        <w:rPr>
          <w:rFonts w:cstheme="minorHAnsi"/>
        </w:rPr>
        <w:t xml:space="preserve">Assess the extent to which the </w:t>
      </w:r>
      <w:r w:rsidRPr="00C84F75">
        <w:rPr>
          <w:rFonts w:cstheme="minorHAnsi"/>
        </w:rPr>
        <w:t>project outcomes will be sustainable</w:t>
      </w:r>
      <w:r w:rsidRPr="00794A37">
        <w:rPr>
          <w:rFonts w:cstheme="minorHAnsi"/>
        </w:rPr>
        <w:t xml:space="preserve">; </w:t>
      </w:r>
    </w:p>
    <w:p w14:paraId="22ABA15E" w14:textId="77777777" w:rsidR="00D04BB2" w:rsidRPr="00794A37" w:rsidRDefault="00D04BB2" w:rsidP="00D04BB2">
      <w:pPr>
        <w:pStyle w:val="ListParagraph"/>
        <w:numPr>
          <w:ilvl w:val="0"/>
          <w:numId w:val="29"/>
        </w:numPr>
        <w:jc w:val="both"/>
        <w:rPr>
          <w:rFonts w:cstheme="minorHAnsi"/>
        </w:rPr>
      </w:pPr>
      <w:r w:rsidRPr="00794A37">
        <w:rPr>
          <w:rFonts w:cstheme="minorHAnsi"/>
        </w:rPr>
        <w:t xml:space="preserve">Establish the </w:t>
      </w:r>
      <w:r w:rsidRPr="00C84F75">
        <w:rPr>
          <w:rFonts w:cstheme="minorHAnsi"/>
        </w:rPr>
        <w:t>relevance of the project design and implementation strategy</w:t>
      </w:r>
      <w:r w:rsidRPr="00794A37">
        <w:rPr>
          <w:rFonts w:cstheme="minorHAnsi"/>
        </w:rPr>
        <w:t xml:space="preserve"> in relation to the ILO, UN and national development frameworks (i.e. SDGs, UNSDCF, etc.);</w:t>
      </w:r>
    </w:p>
    <w:p w14:paraId="2D5A66D8" w14:textId="77777777" w:rsidR="00D04BB2" w:rsidRPr="00794A37" w:rsidRDefault="00D04BB2" w:rsidP="00D04BB2">
      <w:pPr>
        <w:pStyle w:val="ListParagraph"/>
        <w:numPr>
          <w:ilvl w:val="0"/>
          <w:numId w:val="29"/>
        </w:numPr>
        <w:jc w:val="both"/>
        <w:rPr>
          <w:rFonts w:cstheme="minorHAnsi"/>
        </w:rPr>
      </w:pPr>
      <w:r w:rsidRPr="00794A37">
        <w:rPr>
          <w:rFonts w:cstheme="minorHAnsi"/>
        </w:rPr>
        <w:t xml:space="preserve">Identify </w:t>
      </w:r>
      <w:r w:rsidRPr="00C84F75">
        <w:rPr>
          <w:rFonts w:cstheme="minorHAnsi"/>
        </w:rPr>
        <w:t>lessons learned and potential good practices</w:t>
      </w:r>
      <w:r w:rsidRPr="00794A37">
        <w:rPr>
          <w:rFonts w:cstheme="minorHAnsi"/>
        </w:rPr>
        <w:t>, especially regarding models of interventions that can be applied further;</w:t>
      </w:r>
    </w:p>
    <w:p w14:paraId="00284231" w14:textId="77777777" w:rsidR="00D04BB2" w:rsidRPr="00794A37" w:rsidRDefault="00D04BB2" w:rsidP="00D04BB2">
      <w:pPr>
        <w:pStyle w:val="ListParagraph"/>
        <w:numPr>
          <w:ilvl w:val="0"/>
          <w:numId w:val="29"/>
        </w:numPr>
        <w:jc w:val="both"/>
        <w:rPr>
          <w:rFonts w:cstheme="minorHAnsi"/>
        </w:rPr>
      </w:pPr>
      <w:r w:rsidRPr="00794A37">
        <w:rPr>
          <w:rFonts w:cstheme="minorHAnsi"/>
        </w:rPr>
        <w:t xml:space="preserve">Provide </w:t>
      </w:r>
      <w:r w:rsidRPr="00C84F75">
        <w:rPr>
          <w:rFonts w:cstheme="minorHAnsi"/>
        </w:rPr>
        <w:t>recommendations</w:t>
      </w:r>
      <w:r w:rsidRPr="00794A37">
        <w:rPr>
          <w:rFonts w:cstheme="minorHAnsi"/>
        </w:rPr>
        <w:t xml:space="preserve"> to project stakeholders to promote sustainability and support further development of the project outcomes.  </w:t>
      </w:r>
    </w:p>
    <w:p w14:paraId="237FFD7C" w14:textId="77777777" w:rsidR="00D04BB2" w:rsidRPr="00794A37" w:rsidRDefault="00D04BB2" w:rsidP="00D04BB2">
      <w:pPr>
        <w:rPr>
          <w:rFonts w:cstheme="minorHAnsi"/>
          <w:sz w:val="22"/>
          <w:szCs w:val="22"/>
        </w:rPr>
      </w:pPr>
      <w:r w:rsidRPr="00794A37">
        <w:rPr>
          <w:rFonts w:cstheme="minorHAnsi"/>
          <w:sz w:val="22"/>
          <w:szCs w:val="22"/>
        </w:rPr>
        <w:t xml:space="preserve">The evaluation will be used to </w:t>
      </w:r>
      <w:r w:rsidRPr="00C84F75">
        <w:rPr>
          <w:rFonts w:cstheme="minorHAnsi"/>
          <w:sz w:val="22"/>
          <w:szCs w:val="22"/>
        </w:rPr>
        <w:t>adjust the project approach and strategy</w:t>
      </w:r>
      <w:r w:rsidRPr="00794A37">
        <w:rPr>
          <w:rFonts w:cstheme="minorHAnsi"/>
          <w:sz w:val="22"/>
          <w:szCs w:val="22"/>
        </w:rPr>
        <w:t xml:space="preserve"> as relevant and appropriate for the remaining duration of the project, particularly in view of the challenges posed by COVID-19 crisis.</w:t>
      </w:r>
    </w:p>
    <w:p w14:paraId="002C53EC" w14:textId="77777777" w:rsidR="00D04BB2" w:rsidRPr="00794A37" w:rsidRDefault="00D04BB2" w:rsidP="00D04BB2">
      <w:pPr>
        <w:rPr>
          <w:rFonts w:cstheme="minorHAnsi"/>
          <w:sz w:val="22"/>
          <w:szCs w:val="22"/>
        </w:rPr>
      </w:pPr>
      <w:r w:rsidRPr="00794A37">
        <w:rPr>
          <w:rFonts w:cstheme="minorHAnsi"/>
          <w:sz w:val="22"/>
          <w:szCs w:val="22"/>
        </w:rPr>
        <w:t xml:space="preserve">The evaluation is part of the Monitoring and Evaluation Plan of the project and of the ILO Regional Office for Europe and Central Asia.  </w:t>
      </w:r>
    </w:p>
    <w:p w14:paraId="3F9C2661" w14:textId="77777777" w:rsidR="00D04BB2" w:rsidRPr="00794A37" w:rsidRDefault="00D04BB2" w:rsidP="00D04BB2">
      <w:pPr>
        <w:pStyle w:val="ListParagraph"/>
        <w:numPr>
          <w:ilvl w:val="0"/>
          <w:numId w:val="46"/>
        </w:numPr>
        <w:shd w:val="clear" w:color="auto" w:fill="FFF2CC" w:themeFill="accent4" w:themeFillTint="33"/>
        <w:rPr>
          <w:rFonts w:cstheme="minorHAnsi"/>
          <w:b/>
        </w:rPr>
      </w:pPr>
      <w:r w:rsidRPr="00794A37">
        <w:rPr>
          <w:rFonts w:cstheme="minorHAnsi"/>
          <w:b/>
        </w:rPr>
        <w:lastRenderedPageBreak/>
        <w:t>Clients and scope of the evaluation</w:t>
      </w:r>
    </w:p>
    <w:p w14:paraId="64792011" w14:textId="77777777" w:rsidR="00D04BB2" w:rsidRPr="00794A37" w:rsidRDefault="00D04BB2" w:rsidP="00D04BB2">
      <w:pPr>
        <w:jc w:val="both"/>
        <w:rPr>
          <w:rFonts w:cstheme="minorHAnsi"/>
          <w:sz w:val="22"/>
          <w:szCs w:val="22"/>
        </w:rPr>
      </w:pPr>
      <w:r w:rsidRPr="00794A37">
        <w:rPr>
          <w:rFonts w:cstheme="minorHAnsi"/>
          <w:sz w:val="22"/>
          <w:szCs w:val="22"/>
        </w:rPr>
        <w:t>The main clients of the evaluation are the specialists and management of the ILO DWT/CO Moscow, ILO Regional Office for EUROPE, technical departments at the ILO Headquarters, project staff, donors and tripartite constituents in Georgia, relevant Ministries, project implementing partners, trainers and ultimate beneficiaries.</w:t>
      </w:r>
    </w:p>
    <w:p w14:paraId="15D029AF" w14:textId="77777777" w:rsidR="00D04BB2" w:rsidRPr="00794A37" w:rsidRDefault="00D04BB2" w:rsidP="00D04BB2">
      <w:pPr>
        <w:jc w:val="both"/>
        <w:rPr>
          <w:rFonts w:cstheme="minorHAnsi"/>
          <w:sz w:val="22"/>
          <w:szCs w:val="22"/>
        </w:rPr>
      </w:pPr>
      <w:r w:rsidRPr="00794A37">
        <w:rPr>
          <w:rFonts w:cstheme="minorHAnsi"/>
          <w:sz w:val="22"/>
          <w:szCs w:val="22"/>
        </w:rPr>
        <w:t>The midterm evaluation will focus on the eighteen months implementation period of the project, assessing all the results and key outputs that have been produced since the start of the project.</w:t>
      </w:r>
    </w:p>
    <w:p w14:paraId="6DDBDB90" w14:textId="77777777" w:rsidR="00D04BB2" w:rsidRPr="00794A37" w:rsidRDefault="00D04BB2" w:rsidP="00D04BB2">
      <w:pPr>
        <w:jc w:val="both"/>
        <w:rPr>
          <w:rFonts w:cstheme="minorHAnsi"/>
          <w:sz w:val="22"/>
          <w:szCs w:val="22"/>
        </w:rPr>
      </w:pPr>
      <w:r w:rsidRPr="00794A37">
        <w:rPr>
          <w:rFonts w:cstheme="minorHAnsi"/>
          <w:sz w:val="22"/>
          <w:szCs w:val="22"/>
        </w:rPr>
        <w:t>The evaluation will integrate gender equality, non-discrimination and social dialogue issues as a cross-cutting concern throughout its methodology and deliverables.</w:t>
      </w:r>
    </w:p>
    <w:p w14:paraId="26831DF9" w14:textId="77777777" w:rsidR="00D04BB2" w:rsidRPr="00794A37" w:rsidRDefault="00D04BB2" w:rsidP="00D04BB2">
      <w:pPr>
        <w:jc w:val="both"/>
        <w:rPr>
          <w:rFonts w:cstheme="minorHAnsi"/>
          <w:sz w:val="22"/>
          <w:szCs w:val="22"/>
        </w:rPr>
      </w:pPr>
      <w:r w:rsidRPr="00794A37">
        <w:rPr>
          <w:rFonts w:cstheme="minorHAnsi"/>
          <w:sz w:val="22"/>
          <w:szCs w:val="22"/>
        </w:rPr>
        <w:t xml:space="preserve">The evaluation will give attention to how the project is relevant to ILO’s Programme and Budget, UN Cooperation Framework and relevant national development frameworks. </w:t>
      </w:r>
    </w:p>
    <w:p w14:paraId="0F219A46" w14:textId="77777777" w:rsidR="00D04BB2" w:rsidRPr="00794A37" w:rsidRDefault="00D04BB2" w:rsidP="00D04BB2">
      <w:pPr>
        <w:pStyle w:val="ListParagraph"/>
        <w:numPr>
          <w:ilvl w:val="0"/>
          <w:numId w:val="46"/>
        </w:numPr>
        <w:shd w:val="clear" w:color="auto" w:fill="FFF2CC" w:themeFill="accent4" w:themeFillTint="33"/>
        <w:rPr>
          <w:rFonts w:cstheme="minorHAnsi"/>
          <w:b/>
        </w:rPr>
      </w:pPr>
      <w:r w:rsidRPr="00794A37">
        <w:rPr>
          <w:rFonts w:cstheme="minorHAnsi"/>
          <w:b/>
        </w:rPr>
        <w:t xml:space="preserve">Evaluation criteria and questions </w:t>
      </w:r>
    </w:p>
    <w:p w14:paraId="1728277B" w14:textId="77777777" w:rsidR="00D04BB2" w:rsidRPr="00794A37" w:rsidRDefault="00D04BB2" w:rsidP="00D04BB2">
      <w:pPr>
        <w:jc w:val="both"/>
        <w:rPr>
          <w:rFonts w:cstheme="minorHAnsi"/>
          <w:sz w:val="22"/>
          <w:szCs w:val="22"/>
          <w:lang w:val="en-US"/>
        </w:rPr>
      </w:pPr>
      <w:r w:rsidRPr="00794A37">
        <w:rPr>
          <w:rFonts w:cstheme="minorHAnsi"/>
          <w:sz w:val="22"/>
          <w:szCs w:val="22"/>
          <w:lang w:val="en-US"/>
        </w:rPr>
        <w:t>The evaluation will follow the OECD-DAC framework, criteria and principles for evaluation. For all practical purposes, these ToR and ILO Evaluation policies and guidelines</w:t>
      </w:r>
      <w:r w:rsidRPr="00794A37">
        <w:rPr>
          <w:rStyle w:val="FootnoteReference"/>
          <w:rFonts w:cstheme="minorHAnsi"/>
          <w:sz w:val="22"/>
          <w:szCs w:val="22"/>
          <w:lang w:val="en-US"/>
        </w:rPr>
        <w:footnoteReference w:id="56"/>
      </w:r>
      <w:r w:rsidRPr="00794A37">
        <w:rPr>
          <w:rFonts w:cstheme="minorHAnsi"/>
          <w:sz w:val="22"/>
          <w:szCs w:val="22"/>
          <w:lang w:val="en-US"/>
        </w:rPr>
        <w:t xml:space="preserve"> define the overall scope of this evaluation. Recommendations, emerging from the evaluation, should be strongly linked to the findings of the evaluation and should provide clear guidance to stakeholders on how they can address them. </w:t>
      </w:r>
    </w:p>
    <w:p w14:paraId="7A7F4810" w14:textId="77777777" w:rsidR="00D04BB2" w:rsidRPr="00794A37" w:rsidRDefault="00D04BB2" w:rsidP="00D04BB2">
      <w:pPr>
        <w:ind w:firstLine="360"/>
        <w:jc w:val="both"/>
        <w:rPr>
          <w:rFonts w:cstheme="minorHAnsi"/>
          <w:sz w:val="22"/>
          <w:szCs w:val="22"/>
        </w:rPr>
      </w:pPr>
      <w:r w:rsidRPr="00794A37">
        <w:rPr>
          <w:rFonts w:cstheme="minorHAnsi"/>
          <w:sz w:val="22"/>
          <w:szCs w:val="22"/>
        </w:rPr>
        <w:t>The evaluation will cover the following evaluation criteria:</w:t>
      </w:r>
    </w:p>
    <w:p w14:paraId="7FFC785B" w14:textId="77777777" w:rsidR="00D04BB2" w:rsidRPr="00794A37" w:rsidRDefault="00D04BB2" w:rsidP="00D04BB2">
      <w:pPr>
        <w:pStyle w:val="ListParagraph"/>
        <w:numPr>
          <w:ilvl w:val="0"/>
          <w:numId w:val="47"/>
        </w:numPr>
        <w:jc w:val="both"/>
        <w:rPr>
          <w:rFonts w:cstheme="minorHAnsi"/>
        </w:rPr>
      </w:pPr>
      <w:r w:rsidRPr="00794A37">
        <w:rPr>
          <w:rFonts w:cstheme="minorHAnsi"/>
        </w:rPr>
        <w:t xml:space="preserve">Relevance and validity of design </w:t>
      </w:r>
    </w:p>
    <w:p w14:paraId="13A246A7" w14:textId="77777777" w:rsidR="00D04BB2" w:rsidRPr="00794A37" w:rsidRDefault="00D04BB2" w:rsidP="00D04BB2">
      <w:pPr>
        <w:pStyle w:val="ListParagraph"/>
        <w:numPr>
          <w:ilvl w:val="0"/>
          <w:numId w:val="47"/>
        </w:numPr>
        <w:jc w:val="both"/>
        <w:rPr>
          <w:rFonts w:cstheme="minorHAnsi"/>
        </w:rPr>
      </w:pPr>
      <w:r w:rsidRPr="00794A37">
        <w:rPr>
          <w:rFonts w:cstheme="minorHAnsi"/>
        </w:rPr>
        <w:t>Coherence</w:t>
      </w:r>
    </w:p>
    <w:p w14:paraId="537D376E" w14:textId="77777777" w:rsidR="00D04BB2" w:rsidRPr="00794A37" w:rsidRDefault="00D04BB2" w:rsidP="00D04BB2">
      <w:pPr>
        <w:pStyle w:val="ListParagraph"/>
        <w:numPr>
          <w:ilvl w:val="0"/>
          <w:numId w:val="47"/>
        </w:numPr>
        <w:jc w:val="both"/>
        <w:rPr>
          <w:rFonts w:cstheme="minorHAnsi"/>
        </w:rPr>
      </w:pPr>
      <w:r w:rsidRPr="00794A37">
        <w:t>Intervention progress and effectiveness</w:t>
      </w:r>
      <w:r w:rsidRPr="00794A37">
        <w:rPr>
          <w:rFonts w:cstheme="minorHAnsi"/>
        </w:rPr>
        <w:t xml:space="preserve"> </w:t>
      </w:r>
    </w:p>
    <w:p w14:paraId="05C44ABC" w14:textId="77777777" w:rsidR="00D04BB2" w:rsidRPr="00794A37" w:rsidRDefault="00D04BB2" w:rsidP="00D04BB2">
      <w:pPr>
        <w:pStyle w:val="ListParagraph"/>
        <w:numPr>
          <w:ilvl w:val="0"/>
          <w:numId w:val="47"/>
        </w:numPr>
        <w:jc w:val="both"/>
        <w:rPr>
          <w:rFonts w:cstheme="minorHAnsi"/>
        </w:rPr>
      </w:pPr>
      <w:r w:rsidRPr="00794A37">
        <w:rPr>
          <w:rFonts w:cstheme="minorHAnsi"/>
        </w:rPr>
        <w:t>Efficiency and management arrangements</w:t>
      </w:r>
    </w:p>
    <w:p w14:paraId="5673C49E" w14:textId="77777777" w:rsidR="00D04BB2" w:rsidRPr="00794A37" w:rsidRDefault="00D04BB2" w:rsidP="00D04BB2">
      <w:pPr>
        <w:pStyle w:val="ListParagraph"/>
        <w:numPr>
          <w:ilvl w:val="0"/>
          <w:numId w:val="47"/>
        </w:numPr>
        <w:jc w:val="both"/>
        <w:rPr>
          <w:rFonts w:cstheme="minorHAnsi"/>
        </w:rPr>
      </w:pPr>
      <w:r w:rsidRPr="00794A37">
        <w:rPr>
          <w:rFonts w:cstheme="minorHAnsi"/>
        </w:rPr>
        <w:t xml:space="preserve">Impact  </w:t>
      </w:r>
    </w:p>
    <w:p w14:paraId="324AD5B0" w14:textId="77777777" w:rsidR="00D04BB2" w:rsidRPr="00794A37" w:rsidRDefault="00D04BB2" w:rsidP="00D04BB2">
      <w:pPr>
        <w:pStyle w:val="ListParagraph"/>
        <w:numPr>
          <w:ilvl w:val="0"/>
          <w:numId w:val="47"/>
        </w:numPr>
        <w:jc w:val="both"/>
        <w:rPr>
          <w:rFonts w:cstheme="minorHAnsi"/>
        </w:rPr>
      </w:pPr>
      <w:r w:rsidRPr="00794A37">
        <w:rPr>
          <w:rFonts w:cstheme="minorHAnsi"/>
        </w:rPr>
        <w:t>Sustainability</w:t>
      </w:r>
    </w:p>
    <w:p w14:paraId="7BF4972D" w14:textId="77777777" w:rsidR="00D04BB2" w:rsidRPr="00794A37" w:rsidRDefault="00D04BB2" w:rsidP="00D04BB2">
      <w:pPr>
        <w:rPr>
          <w:rFonts w:cstheme="minorHAnsi"/>
          <w:b/>
          <w:bCs/>
          <w:sz w:val="22"/>
          <w:szCs w:val="22"/>
        </w:rPr>
      </w:pPr>
    </w:p>
    <w:p w14:paraId="71589C2B" w14:textId="77777777" w:rsidR="00D04BB2" w:rsidRPr="00794A37" w:rsidRDefault="00D04BB2" w:rsidP="00D04BB2">
      <w:pPr>
        <w:rPr>
          <w:rFonts w:cstheme="minorHAnsi"/>
          <w:b/>
          <w:bCs/>
          <w:sz w:val="22"/>
          <w:szCs w:val="22"/>
        </w:rPr>
      </w:pPr>
      <w:r w:rsidRPr="00794A37">
        <w:rPr>
          <w:rFonts w:cstheme="minorHAnsi"/>
          <w:b/>
          <w:bCs/>
          <w:sz w:val="22"/>
          <w:szCs w:val="22"/>
        </w:rPr>
        <w:t>Key Evaluation Questions</w:t>
      </w:r>
    </w:p>
    <w:p w14:paraId="6F6C2384" w14:textId="77777777" w:rsidR="00D04BB2" w:rsidRPr="00794A37" w:rsidRDefault="00D04BB2" w:rsidP="00D04BB2">
      <w:pPr>
        <w:ind w:firstLine="360"/>
        <w:rPr>
          <w:rFonts w:cstheme="minorHAnsi"/>
          <w:sz w:val="22"/>
          <w:szCs w:val="22"/>
        </w:rPr>
      </w:pPr>
      <w:r w:rsidRPr="00794A37">
        <w:rPr>
          <w:rFonts w:cstheme="minorHAnsi"/>
          <w:sz w:val="22"/>
          <w:szCs w:val="22"/>
        </w:rPr>
        <w:t>The evaluator shall examine the following key issues:</w:t>
      </w:r>
    </w:p>
    <w:p w14:paraId="229B6F93" w14:textId="77777777" w:rsidR="00D04BB2" w:rsidRPr="00794A37" w:rsidRDefault="00D04BB2" w:rsidP="00D04BB2">
      <w:pPr>
        <w:numPr>
          <w:ilvl w:val="0"/>
          <w:numId w:val="31"/>
        </w:numPr>
        <w:spacing w:after="160" w:line="259" w:lineRule="auto"/>
        <w:rPr>
          <w:rFonts w:cstheme="minorHAnsi"/>
          <w:i/>
          <w:sz w:val="22"/>
          <w:szCs w:val="22"/>
          <w:u w:val="single"/>
        </w:rPr>
      </w:pPr>
      <w:r w:rsidRPr="00794A37">
        <w:rPr>
          <w:rFonts w:cstheme="minorHAnsi"/>
          <w:i/>
          <w:sz w:val="22"/>
          <w:szCs w:val="22"/>
          <w:u w:val="single"/>
        </w:rPr>
        <w:t>Relevance and validity of design</w:t>
      </w:r>
    </w:p>
    <w:p w14:paraId="40140E2E" w14:textId="77777777" w:rsidR="00D04BB2" w:rsidRPr="00794A37" w:rsidRDefault="00D04BB2" w:rsidP="00D04BB2">
      <w:pPr>
        <w:numPr>
          <w:ilvl w:val="0"/>
          <w:numId w:val="5"/>
        </w:numPr>
        <w:spacing w:line="259" w:lineRule="auto"/>
        <w:jc w:val="both"/>
        <w:rPr>
          <w:rFonts w:cstheme="minorHAnsi"/>
          <w:sz w:val="22"/>
          <w:szCs w:val="22"/>
        </w:rPr>
      </w:pPr>
      <w:r w:rsidRPr="00794A37">
        <w:rPr>
          <w:rFonts w:cstheme="minorHAnsi"/>
          <w:sz w:val="22"/>
          <w:szCs w:val="22"/>
        </w:rPr>
        <w:t xml:space="preserve">Was the project relevant to the related government`s strategy, policies and plans, the Country Programme Outcomes for Georgia, DANEP objectives, UNSDCF and SDGs? </w:t>
      </w:r>
    </w:p>
    <w:p w14:paraId="5C70C1E4" w14:textId="77777777" w:rsidR="00D04BB2" w:rsidRPr="00794A37" w:rsidRDefault="00D04BB2" w:rsidP="00D04BB2">
      <w:pPr>
        <w:numPr>
          <w:ilvl w:val="0"/>
          <w:numId w:val="5"/>
        </w:numPr>
        <w:spacing w:line="259" w:lineRule="auto"/>
        <w:jc w:val="both"/>
        <w:rPr>
          <w:rFonts w:cstheme="minorHAnsi"/>
          <w:sz w:val="22"/>
          <w:szCs w:val="22"/>
        </w:rPr>
      </w:pPr>
      <w:r w:rsidRPr="00794A37">
        <w:rPr>
          <w:rFonts w:cstheme="minorHAnsi"/>
          <w:sz w:val="22"/>
          <w:szCs w:val="22"/>
        </w:rPr>
        <w:t xml:space="preserve">Was the project relevant to the needs of the beneficiaries?  </w:t>
      </w:r>
    </w:p>
    <w:p w14:paraId="6CCB3718" w14:textId="77777777" w:rsidR="00D04BB2" w:rsidRPr="00794A37" w:rsidRDefault="00D04BB2" w:rsidP="00D04BB2">
      <w:pPr>
        <w:numPr>
          <w:ilvl w:val="0"/>
          <w:numId w:val="5"/>
        </w:numPr>
        <w:spacing w:line="259" w:lineRule="auto"/>
        <w:jc w:val="both"/>
        <w:rPr>
          <w:rFonts w:cstheme="minorHAnsi"/>
          <w:sz w:val="22"/>
          <w:szCs w:val="22"/>
        </w:rPr>
      </w:pPr>
      <w:r w:rsidRPr="00794A37">
        <w:rPr>
          <w:rFonts w:cstheme="minorHAnsi"/>
          <w:sz w:val="22"/>
          <w:szCs w:val="22"/>
        </w:rPr>
        <w:t xml:space="preserve">How well has the project complemented and fit with other organizations’ programmes and projects in the country? </w:t>
      </w:r>
    </w:p>
    <w:p w14:paraId="4B0D89CE" w14:textId="77777777" w:rsidR="00D04BB2" w:rsidRPr="00794A37" w:rsidRDefault="00D04BB2" w:rsidP="00D04BB2">
      <w:pPr>
        <w:pStyle w:val="ListParagraph"/>
        <w:numPr>
          <w:ilvl w:val="0"/>
          <w:numId w:val="5"/>
        </w:numPr>
        <w:spacing w:after="0"/>
        <w:jc w:val="both"/>
        <w:rPr>
          <w:rFonts w:cstheme="minorHAnsi"/>
        </w:rPr>
      </w:pPr>
      <w:r w:rsidRPr="00794A37">
        <w:rPr>
          <w:rFonts w:cstheme="minorHAnsi"/>
        </w:rPr>
        <w:t xml:space="preserve">To what extent did the project design identify and integrate specific targets and indicators to capture: i. International labour standards?  ii. Social dialogue? </w:t>
      </w:r>
    </w:p>
    <w:p w14:paraId="616C87DD" w14:textId="77777777" w:rsidR="00D04BB2" w:rsidRPr="00C84F75" w:rsidRDefault="00D04BB2" w:rsidP="00D04BB2">
      <w:pPr>
        <w:numPr>
          <w:ilvl w:val="0"/>
          <w:numId w:val="5"/>
        </w:numPr>
        <w:spacing w:line="259" w:lineRule="auto"/>
        <w:jc w:val="both"/>
        <w:rPr>
          <w:rFonts w:cstheme="minorHAnsi"/>
          <w:sz w:val="22"/>
          <w:szCs w:val="22"/>
        </w:rPr>
      </w:pPr>
      <w:r w:rsidRPr="00C84F75">
        <w:rPr>
          <w:rFonts w:cstheme="minorHAnsi"/>
          <w:sz w:val="22"/>
          <w:szCs w:val="22"/>
        </w:rPr>
        <w:t>To what extent did the project design identify and integrate specific targets and indicators to capture: gender equality and non-discrimination concerns?</w:t>
      </w:r>
    </w:p>
    <w:p w14:paraId="1BA515EF" w14:textId="77777777" w:rsidR="00D04BB2" w:rsidRPr="00C84F75" w:rsidRDefault="00D04BB2" w:rsidP="00D04BB2">
      <w:pPr>
        <w:numPr>
          <w:ilvl w:val="0"/>
          <w:numId w:val="5"/>
        </w:numPr>
        <w:spacing w:line="259" w:lineRule="auto"/>
        <w:jc w:val="both"/>
        <w:rPr>
          <w:rFonts w:cstheme="minorHAnsi"/>
          <w:sz w:val="22"/>
          <w:szCs w:val="22"/>
        </w:rPr>
      </w:pPr>
      <w:r w:rsidRPr="00C84F75">
        <w:rPr>
          <w:rFonts w:cstheme="minorHAnsi"/>
          <w:sz w:val="22"/>
          <w:szCs w:val="22"/>
        </w:rPr>
        <w:t>Were the indicators designed and used in a manner that they enabled reporting on progress under specific SGD targets and indicators?</w:t>
      </w:r>
    </w:p>
    <w:p w14:paraId="274733D6" w14:textId="77777777" w:rsidR="00D04BB2" w:rsidRPr="00794A37" w:rsidRDefault="00D04BB2" w:rsidP="00D04BB2">
      <w:pPr>
        <w:pStyle w:val="ListParagraph"/>
        <w:numPr>
          <w:ilvl w:val="0"/>
          <w:numId w:val="5"/>
        </w:numPr>
        <w:spacing w:after="0"/>
        <w:jc w:val="both"/>
        <w:rPr>
          <w:rFonts w:cstheme="minorHAnsi"/>
        </w:rPr>
      </w:pPr>
      <w:r w:rsidRPr="00794A37">
        <w:rPr>
          <w:rFonts w:cstheme="minorHAnsi"/>
        </w:rPr>
        <w:t>To what extent did the project strategies, within their overall scope, remain flexible and responsive to emerging concerns with regards to:</w:t>
      </w:r>
    </w:p>
    <w:p w14:paraId="719C738D" w14:textId="77777777" w:rsidR="00D04BB2" w:rsidRPr="00794A37" w:rsidRDefault="00D04BB2" w:rsidP="00D04BB2">
      <w:pPr>
        <w:pStyle w:val="ListParagraph"/>
        <w:spacing w:after="0"/>
        <w:ind w:left="1440"/>
        <w:jc w:val="both"/>
        <w:rPr>
          <w:rFonts w:cstheme="minorHAnsi"/>
        </w:rPr>
      </w:pPr>
      <w:r w:rsidRPr="00794A37">
        <w:rPr>
          <w:rFonts w:cstheme="minorHAnsi"/>
        </w:rPr>
        <w:t>i. Providing support on issues related to the spread of Covid-19 pandemic</w:t>
      </w:r>
    </w:p>
    <w:p w14:paraId="1A09EE1F" w14:textId="77777777" w:rsidR="00D04BB2" w:rsidRPr="00794A37" w:rsidRDefault="00D04BB2" w:rsidP="00D04BB2">
      <w:pPr>
        <w:numPr>
          <w:ilvl w:val="0"/>
          <w:numId w:val="5"/>
        </w:numPr>
        <w:spacing w:line="259" w:lineRule="auto"/>
        <w:jc w:val="both"/>
        <w:rPr>
          <w:rFonts w:cstheme="minorHAnsi"/>
          <w:sz w:val="22"/>
          <w:szCs w:val="22"/>
        </w:rPr>
      </w:pPr>
      <w:r w:rsidRPr="00794A37">
        <w:rPr>
          <w:rFonts w:cstheme="minorHAnsi"/>
          <w:sz w:val="22"/>
          <w:szCs w:val="22"/>
        </w:rPr>
        <w:t xml:space="preserve">Has the design clearly defined outcomes, outputs and performance indicators with baselines and targets?  </w:t>
      </w:r>
    </w:p>
    <w:p w14:paraId="0A00E585" w14:textId="77777777" w:rsidR="00D04BB2" w:rsidRPr="006F7F9F" w:rsidRDefault="00D04BB2" w:rsidP="00D04BB2">
      <w:pPr>
        <w:numPr>
          <w:ilvl w:val="0"/>
          <w:numId w:val="31"/>
        </w:numPr>
        <w:spacing w:after="160" w:line="259" w:lineRule="auto"/>
        <w:rPr>
          <w:rFonts w:cstheme="minorHAnsi"/>
          <w:i/>
          <w:sz w:val="22"/>
          <w:szCs w:val="22"/>
          <w:u w:val="single"/>
        </w:rPr>
      </w:pPr>
      <w:r w:rsidRPr="006F7F9F">
        <w:rPr>
          <w:rFonts w:cstheme="minorHAnsi"/>
          <w:i/>
          <w:sz w:val="22"/>
          <w:szCs w:val="22"/>
          <w:u w:val="single"/>
        </w:rPr>
        <w:lastRenderedPageBreak/>
        <w:t xml:space="preserve">Coherence </w:t>
      </w:r>
    </w:p>
    <w:p w14:paraId="5F71D304" w14:textId="77777777" w:rsidR="00D04BB2" w:rsidRPr="00D04BB2" w:rsidRDefault="00D04BB2" w:rsidP="00D04BB2">
      <w:pPr>
        <w:pStyle w:val="ListParagraph"/>
        <w:rPr>
          <w:rFonts w:cstheme="minorHAnsi"/>
        </w:rPr>
      </w:pPr>
    </w:p>
    <w:p w14:paraId="2CB92708" w14:textId="77777777" w:rsidR="00D04BB2" w:rsidRPr="00D04BB2" w:rsidRDefault="00D04BB2" w:rsidP="00D04BB2">
      <w:pPr>
        <w:pStyle w:val="ListParagraph"/>
        <w:numPr>
          <w:ilvl w:val="0"/>
          <w:numId w:val="5"/>
        </w:numPr>
        <w:spacing w:after="0"/>
        <w:jc w:val="both"/>
        <w:rPr>
          <w:rFonts w:cstheme="minorHAnsi"/>
        </w:rPr>
      </w:pPr>
      <w:r w:rsidRPr="00D04BB2">
        <w:rPr>
          <w:rFonts w:cstheme="minorHAnsi"/>
        </w:rPr>
        <w:t>Were the synergies created during the implementations of the project with other interventions?</w:t>
      </w:r>
    </w:p>
    <w:p w14:paraId="561B2AEE" w14:textId="77777777" w:rsidR="00D04BB2" w:rsidRPr="006F7F9F" w:rsidRDefault="00D04BB2" w:rsidP="00D04BB2">
      <w:pPr>
        <w:numPr>
          <w:ilvl w:val="0"/>
          <w:numId w:val="5"/>
        </w:numPr>
        <w:spacing w:line="259" w:lineRule="auto"/>
        <w:jc w:val="both"/>
        <w:rPr>
          <w:rFonts w:cstheme="minorHAnsi"/>
          <w:sz w:val="22"/>
          <w:szCs w:val="22"/>
        </w:rPr>
      </w:pPr>
      <w:r w:rsidRPr="006F7F9F">
        <w:rPr>
          <w:rFonts w:cstheme="minorHAnsi"/>
          <w:sz w:val="22"/>
          <w:szCs w:val="22"/>
        </w:rPr>
        <w:t xml:space="preserve">How coherent was the project when compared with other activities run by ILO or led by other organizations and/or partners? What kind of a roadmap ILO could adapt in the future with project partners and national organizations? </w:t>
      </w:r>
    </w:p>
    <w:p w14:paraId="6B4AE22C" w14:textId="77777777" w:rsidR="00D04BB2" w:rsidRPr="00D04BB2" w:rsidRDefault="00D04BB2" w:rsidP="00D04BB2">
      <w:pPr>
        <w:pStyle w:val="ListParagraph"/>
        <w:rPr>
          <w:rFonts w:cstheme="minorHAnsi"/>
        </w:rPr>
      </w:pPr>
    </w:p>
    <w:p w14:paraId="32D39989" w14:textId="77777777" w:rsidR="00D04BB2" w:rsidRPr="00D04BB2" w:rsidRDefault="00D04BB2" w:rsidP="00D04BB2">
      <w:pPr>
        <w:pStyle w:val="ListParagraph"/>
        <w:rPr>
          <w:rFonts w:cstheme="minorHAnsi"/>
        </w:rPr>
      </w:pPr>
    </w:p>
    <w:p w14:paraId="7AB5F7CE" w14:textId="77777777" w:rsidR="00D04BB2" w:rsidRPr="006F7F9F" w:rsidRDefault="00D04BB2" w:rsidP="00D04BB2">
      <w:pPr>
        <w:numPr>
          <w:ilvl w:val="0"/>
          <w:numId w:val="31"/>
        </w:numPr>
        <w:spacing w:after="160" w:line="259" w:lineRule="auto"/>
        <w:rPr>
          <w:rFonts w:cstheme="minorHAnsi"/>
          <w:i/>
          <w:sz w:val="22"/>
          <w:szCs w:val="22"/>
          <w:u w:val="single"/>
        </w:rPr>
      </w:pPr>
      <w:r w:rsidRPr="006F7F9F">
        <w:rPr>
          <w:rFonts w:cstheme="minorHAnsi"/>
          <w:i/>
          <w:sz w:val="22"/>
          <w:szCs w:val="22"/>
          <w:u w:val="single"/>
        </w:rPr>
        <w:t xml:space="preserve">Project effectiveness </w:t>
      </w:r>
    </w:p>
    <w:p w14:paraId="31F08E47" w14:textId="77777777" w:rsidR="00D04BB2" w:rsidRPr="006F7F9F" w:rsidRDefault="00D04BB2" w:rsidP="00D04BB2">
      <w:pPr>
        <w:numPr>
          <w:ilvl w:val="0"/>
          <w:numId w:val="5"/>
        </w:numPr>
        <w:spacing w:line="259" w:lineRule="auto"/>
        <w:jc w:val="both"/>
        <w:rPr>
          <w:rFonts w:cstheme="minorHAnsi"/>
          <w:sz w:val="22"/>
          <w:szCs w:val="22"/>
        </w:rPr>
      </w:pPr>
      <w:r w:rsidRPr="006F7F9F">
        <w:rPr>
          <w:rFonts w:cstheme="minorHAnsi"/>
          <w:sz w:val="22"/>
          <w:szCs w:val="22"/>
        </w:rPr>
        <w:t>To what extent has the project achieved and/or is expected to achieve their objectives in terms of stated targets?</w:t>
      </w:r>
    </w:p>
    <w:p w14:paraId="748EF7C1" w14:textId="77777777" w:rsidR="00D04BB2" w:rsidRPr="006F7F9F" w:rsidRDefault="00D04BB2" w:rsidP="00D04BB2">
      <w:pPr>
        <w:numPr>
          <w:ilvl w:val="0"/>
          <w:numId w:val="5"/>
        </w:numPr>
        <w:spacing w:line="259" w:lineRule="auto"/>
        <w:jc w:val="both"/>
        <w:rPr>
          <w:rFonts w:cstheme="minorHAnsi"/>
          <w:sz w:val="22"/>
          <w:szCs w:val="22"/>
        </w:rPr>
      </w:pPr>
      <w:r w:rsidRPr="006F7F9F">
        <w:rPr>
          <w:rFonts w:cstheme="minorHAnsi"/>
          <w:sz w:val="22"/>
          <w:szCs w:val="22"/>
        </w:rPr>
        <w:t xml:space="preserve">Has this been done through the planned outputs or new ones have been included, why and how effective have been? </w:t>
      </w:r>
    </w:p>
    <w:p w14:paraId="2BC3AFA2" w14:textId="77777777" w:rsidR="00D04BB2" w:rsidRPr="006F7F9F" w:rsidRDefault="00D04BB2" w:rsidP="00D04BB2">
      <w:pPr>
        <w:numPr>
          <w:ilvl w:val="0"/>
          <w:numId w:val="5"/>
        </w:numPr>
        <w:spacing w:line="259" w:lineRule="auto"/>
        <w:jc w:val="both"/>
        <w:rPr>
          <w:rFonts w:cstheme="minorHAnsi"/>
          <w:sz w:val="22"/>
          <w:szCs w:val="22"/>
        </w:rPr>
      </w:pPr>
      <w:r w:rsidRPr="006F7F9F">
        <w:rPr>
          <w:rFonts w:cstheme="minorHAnsi"/>
          <w:sz w:val="22"/>
          <w:szCs w:val="22"/>
        </w:rPr>
        <w:t>To what extend the project contribute (or not) to the identified SDGs and related targets?</w:t>
      </w:r>
    </w:p>
    <w:p w14:paraId="0D35B1E5" w14:textId="77777777" w:rsidR="00D04BB2" w:rsidRPr="006F7F9F" w:rsidRDefault="00D04BB2" w:rsidP="00D04BB2">
      <w:pPr>
        <w:numPr>
          <w:ilvl w:val="0"/>
          <w:numId w:val="5"/>
        </w:numPr>
        <w:spacing w:line="259" w:lineRule="auto"/>
        <w:jc w:val="both"/>
        <w:rPr>
          <w:rFonts w:cstheme="minorHAnsi"/>
          <w:sz w:val="22"/>
          <w:szCs w:val="22"/>
        </w:rPr>
      </w:pPr>
      <w:r w:rsidRPr="006F7F9F">
        <w:rPr>
          <w:rFonts w:cstheme="minorHAnsi"/>
          <w:sz w:val="22"/>
          <w:szCs w:val="22"/>
        </w:rPr>
        <w:t>To what extent have the intervention results been monitored and reported in terms of their contribution to specific SDGs and targets (explicitly or implicitly)?</w:t>
      </w:r>
    </w:p>
    <w:p w14:paraId="5FF66213" w14:textId="77777777" w:rsidR="00D04BB2" w:rsidRPr="006F7F9F" w:rsidRDefault="00D04BB2" w:rsidP="00D04BB2">
      <w:pPr>
        <w:numPr>
          <w:ilvl w:val="0"/>
          <w:numId w:val="5"/>
        </w:numPr>
        <w:spacing w:line="259" w:lineRule="auto"/>
        <w:jc w:val="both"/>
        <w:rPr>
          <w:rFonts w:cstheme="minorHAnsi"/>
          <w:sz w:val="22"/>
          <w:szCs w:val="22"/>
          <w:highlight w:val="yellow"/>
        </w:rPr>
      </w:pPr>
      <w:r w:rsidRPr="006F7F9F">
        <w:rPr>
          <w:rFonts w:cstheme="minorHAnsi"/>
          <w:sz w:val="22"/>
          <w:szCs w:val="22"/>
          <w:highlight w:val="yellow"/>
        </w:rPr>
        <w:t>Within its overall objectives and strategies, what specific measures were taken by the project to address cross-cutting issues relating to:</w:t>
      </w:r>
    </w:p>
    <w:p w14:paraId="0A1D6279" w14:textId="77777777" w:rsidR="00D04BB2" w:rsidRPr="006F7F9F" w:rsidRDefault="00D04BB2" w:rsidP="00D04BB2">
      <w:pPr>
        <w:ind w:left="1440"/>
        <w:jc w:val="both"/>
        <w:rPr>
          <w:rFonts w:cstheme="minorHAnsi"/>
          <w:sz w:val="22"/>
          <w:szCs w:val="22"/>
          <w:highlight w:val="yellow"/>
        </w:rPr>
      </w:pPr>
      <w:r w:rsidRPr="006F7F9F">
        <w:rPr>
          <w:rFonts w:cstheme="minorHAnsi"/>
          <w:sz w:val="22"/>
          <w:szCs w:val="22"/>
          <w:highlight w:val="yellow"/>
        </w:rPr>
        <w:t>i. Gender equality and non-discrimination?</w:t>
      </w:r>
    </w:p>
    <w:p w14:paraId="24578131" w14:textId="77777777" w:rsidR="00D04BB2" w:rsidRPr="006F7F9F" w:rsidRDefault="00D04BB2" w:rsidP="00D04BB2">
      <w:pPr>
        <w:ind w:left="1440"/>
        <w:jc w:val="both"/>
        <w:rPr>
          <w:rFonts w:cstheme="minorHAnsi"/>
          <w:sz w:val="22"/>
          <w:szCs w:val="22"/>
          <w:highlight w:val="yellow"/>
          <w:lang w:val="fr-FR"/>
        </w:rPr>
      </w:pPr>
      <w:r w:rsidRPr="006F7F9F">
        <w:rPr>
          <w:rFonts w:cstheme="minorHAnsi"/>
          <w:sz w:val="22"/>
          <w:szCs w:val="22"/>
          <w:highlight w:val="yellow"/>
          <w:lang w:val="fr-FR"/>
        </w:rPr>
        <w:t xml:space="preserve">ii. International labour standards? </w:t>
      </w:r>
    </w:p>
    <w:p w14:paraId="4C040858" w14:textId="77777777" w:rsidR="00D04BB2" w:rsidRPr="006F7F9F" w:rsidRDefault="00D04BB2" w:rsidP="00D04BB2">
      <w:pPr>
        <w:ind w:left="1440"/>
        <w:jc w:val="both"/>
        <w:rPr>
          <w:rFonts w:cstheme="minorHAnsi"/>
          <w:sz w:val="22"/>
          <w:szCs w:val="22"/>
          <w:lang w:val="fr-FR"/>
        </w:rPr>
      </w:pPr>
      <w:r w:rsidRPr="006F7F9F">
        <w:rPr>
          <w:rFonts w:cstheme="minorHAnsi"/>
          <w:sz w:val="22"/>
          <w:szCs w:val="22"/>
          <w:highlight w:val="yellow"/>
          <w:lang w:val="fr-FR"/>
        </w:rPr>
        <w:t>iii. Social dialogue?</w:t>
      </w:r>
      <w:r w:rsidRPr="006F7F9F">
        <w:rPr>
          <w:rFonts w:cstheme="minorHAnsi"/>
          <w:sz w:val="22"/>
          <w:szCs w:val="22"/>
          <w:lang w:val="fr-FR"/>
        </w:rPr>
        <w:t xml:space="preserve"> </w:t>
      </w:r>
    </w:p>
    <w:p w14:paraId="51C1061D" w14:textId="77777777" w:rsidR="00D04BB2" w:rsidRPr="006F7F9F" w:rsidRDefault="00D04BB2" w:rsidP="00D04BB2">
      <w:pPr>
        <w:numPr>
          <w:ilvl w:val="0"/>
          <w:numId w:val="5"/>
        </w:numPr>
        <w:spacing w:line="259" w:lineRule="auto"/>
        <w:jc w:val="both"/>
        <w:rPr>
          <w:rFonts w:cstheme="minorHAnsi"/>
          <w:sz w:val="22"/>
          <w:szCs w:val="22"/>
        </w:rPr>
      </w:pPr>
      <w:r w:rsidRPr="006F7F9F">
        <w:rPr>
          <w:rFonts w:cstheme="minorHAnsi"/>
          <w:sz w:val="22"/>
          <w:szCs w:val="22"/>
        </w:rPr>
        <w:t>How effective were these measures in advancing social dialogue (TSPC) within the context of project’s objectives?</w:t>
      </w:r>
    </w:p>
    <w:p w14:paraId="751460D2" w14:textId="77777777" w:rsidR="00D04BB2" w:rsidRPr="006F7F9F" w:rsidRDefault="00D04BB2" w:rsidP="00D04BB2">
      <w:pPr>
        <w:numPr>
          <w:ilvl w:val="0"/>
          <w:numId w:val="5"/>
        </w:numPr>
        <w:spacing w:line="259" w:lineRule="auto"/>
        <w:jc w:val="both"/>
        <w:rPr>
          <w:rFonts w:cstheme="minorHAnsi"/>
          <w:sz w:val="22"/>
          <w:szCs w:val="22"/>
        </w:rPr>
      </w:pPr>
      <w:r w:rsidRPr="006F7F9F">
        <w:rPr>
          <w:rFonts w:cstheme="minorHAnsi"/>
          <w:sz w:val="22"/>
          <w:szCs w:val="22"/>
        </w:rPr>
        <w:t xml:space="preserve">Which have been the main contributing and challenging factors towards project’s success in attaining its targets? </w:t>
      </w:r>
    </w:p>
    <w:p w14:paraId="29D353C6" w14:textId="77777777" w:rsidR="00D04BB2" w:rsidRPr="006F7F9F" w:rsidRDefault="00D04BB2" w:rsidP="00D04BB2">
      <w:pPr>
        <w:numPr>
          <w:ilvl w:val="0"/>
          <w:numId w:val="5"/>
        </w:numPr>
        <w:spacing w:line="259" w:lineRule="auto"/>
        <w:jc w:val="both"/>
        <w:rPr>
          <w:rFonts w:cstheme="minorHAnsi"/>
          <w:sz w:val="22"/>
          <w:szCs w:val="22"/>
        </w:rPr>
      </w:pPr>
      <w:r w:rsidRPr="006F7F9F">
        <w:rPr>
          <w:rFonts w:cstheme="minorHAnsi"/>
          <w:sz w:val="22"/>
          <w:szCs w:val="22"/>
        </w:rPr>
        <w:t xml:space="preserve">What, if any, unintended results of the project have been identified or perceived? </w:t>
      </w:r>
    </w:p>
    <w:p w14:paraId="2B419398" w14:textId="77777777" w:rsidR="00D04BB2" w:rsidRPr="006F7F9F" w:rsidRDefault="00D04BB2" w:rsidP="00D04BB2">
      <w:pPr>
        <w:numPr>
          <w:ilvl w:val="0"/>
          <w:numId w:val="5"/>
        </w:numPr>
        <w:spacing w:line="259" w:lineRule="auto"/>
        <w:jc w:val="both"/>
        <w:rPr>
          <w:rFonts w:cstheme="minorHAnsi"/>
          <w:sz w:val="22"/>
          <w:szCs w:val="22"/>
          <w:highlight w:val="yellow"/>
        </w:rPr>
      </w:pPr>
      <w:r w:rsidRPr="006F7F9F">
        <w:rPr>
          <w:rFonts w:cstheme="minorHAnsi"/>
          <w:sz w:val="22"/>
          <w:szCs w:val="22"/>
          <w:highlight w:val="yellow"/>
        </w:rPr>
        <w:t>Have women and men benefited equally from the project activities?</w:t>
      </w:r>
    </w:p>
    <w:p w14:paraId="0DC7FEB2" w14:textId="77777777" w:rsidR="00D04BB2" w:rsidRPr="006F7F9F" w:rsidRDefault="00D04BB2" w:rsidP="00D04BB2">
      <w:pPr>
        <w:ind w:left="1440"/>
        <w:rPr>
          <w:rFonts w:cstheme="minorHAnsi"/>
          <w:sz w:val="22"/>
          <w:szCs w:val="22"/>
          <w:highlight w:val="yellow"/>
        </w:rPr>
      </w:pPr>
    </w:p>
    <w:p w14:paraId="4C82A949" w14:textId="77777777" w:rsidR="00D04BB2" w:rsidRPr="006F7F9F" w:rsidRDefault="00D04BB2" w:rsidP="00D04BB2">
      <w:pPr>
        <w:numPr>
          <w:ilvl w:val="0"/>
          <w:numId w:val="31"/>
        </w:numPr>
        <w:spacing w:after="160" w:line="259" w:lineRule="auto"/>
        <w:rPr>
          <w:rFonts w:cstheme="minorHAnsi"/>
          <w:i/>
          <w:sz w:val="22"/>
          <w:szCs w:val="22"/>
          <w:u w:val="single"/>
        </w:rPr>
      </w:pPr>
      <w:r w:rsidRPr="006F7F9F">
        <w:rPr>
          <w:rFonts w:cstheme="minorHAnsi"/>
          <w:i/>
          <w:sz w:val="22"/>
          <w:szCs w:val="22"/>
          <w:u w:val="single"/>
        </w:rPr>
        <w:t>Efficiency and management arrangements</w:t>
      </w:r>
    </w:p>
    <w:p w14:paraId="4BA53F51" w14:textId="77777777" w:rsidR="00D04BB2" w:rsidRPr="006F7F9F" w:rsidRDefault="00D04BB2" w:rsidP="00D04BB2">
      <w:pPr>
        <w:numPr>
          <w:ilvl w:val="0"/>
          <w:numId w:val="5"/>
        </w:numPr>
        <w:spacing w:line="259" w:lineRule="auto"/>
        <w:rPr>
          <w:rFonts w:cstheme="minorHAnsi"/>
          <w:sz w:val="22"/>
          <w:szCs w:val="22"/>
        </w:rPr>
      </w:pPr>
      <w:r w:rsidRPr="006F7F9F">
        <w:rPr>
          <w:rFonts w:cstheme="minorHAnsi"/>
          <w:sz w:val="22"/>
          <w:szCs w:val="22"/>
        </w:rPr>
        <w:t>How efficiently have resources (human resources, time, expertise, funds etc.) been allocated and used to provide the necessary support and to achieve the broader project objectives?</w:t>
      </w:r>
    </w:p>
    <w:p w14:paraId="1D7AF28D" w14:textId="77777777" w:rsidR="00D04BB2" w:rsidRPr="006F7F9F" w:rsidRDefault="00D04BB2" w:rsidP="00D04BB2">
      <w:pPr>
        <w:numPr>
          <w:ilvl w:val="0"/>
          <w:numId w:val="5"/>
        </w:numPr>
        <w:spacing w:line="259" w:lineRule="auto"/>
        <w:rPr>
          <w:rFonts w:cstheme="minorHAnsi"/>
          <w:sz w:val="22"/>
          <w:szCs w:val="22"/>
        </w:rPr>
      </w:pPr>
      <w:r w:rsidRPr="006F7F9F">
        <w:rPr>
          <w:rFonts w:cstheme="minorHAnsi"/>
          <w:sz w:val="22"/>
          <w:szCs w:val="22"/>
        </w:rPr>
        <w:t xml:space="preserve">To what extent are the disbursements and project expenditures in line with expected budgetary plans? Why yes and why not? </w:t>
      </w:r>
    </w:p>
    <w:p w14:paraId="10B7C2D3" w14:textId="77777777" w:rsidR="00D04BB2" w:rsidRPr="006F7F9F" w:rsidRDefault="00D04BB2" w:rsidP="00D04BB2">
      <w:pPr>
        <w:numPr>
          <w:ilvl w:val="0"/>
          <w:numId w:val="5"/>
        </w:numPr>
        <w:spacing w:line="259" w:lineRule="auto"/>
        <w:rPr>
          <w:rFonts w:cstheme="minorHAnsi"/>
          <w:sz w:val="22"/>
          <w:szCs w:val="22"/>
        </w:rPr>
      </w:pPr>
      <w:r w:rsidRPr="006F7F9F">
        <w:rPr>
          <w:rFonts w:cstheme="minorHAnsi"/>
          <w:sz w:val="22"/>
          <w:szCs w:val="22"/>
        </w:rPr>
        <w:t>Have been the available technical and financial resources adequate to fulfil the project plans?  If not, what other kind of resources may have been required?</w:t>
      </w:r>
    </w:p>
    <w:p w14:paraId="74B9C395" w14:textId="77777777" w:rsidR="00D04BB2" w:rsidRPr="006F7F9F" w:rsidRDefault="00D04BB2" w:rsidP="00D04BB2">
      <w:pPr>
        <w:numPr>
          <w:ilvl w:val="0"/>
          <w:numId w:val="5"/>
        </w:numPr>
        <w:spacing w:line="259" w:lineRule="auto"/>
        <w:rPr>
          <w:rFonts w:cstheme="minorHAnsi"/>
          <w:sz w:val="22"/>
          <w:szCs w:val="22"/>
        </w:rPr>
      </w:pPr>
      <w:r w:rsidRPr="006F7F9F">
        <w:rPr>
          <w:rFonts w:cstheme="minorHAnsi"/>
          <w:sz w:val="22"/>
          <w:szCs w:val="22"/>
        </w:rPr>
        <w:t>Assess how the management and governance arrangement of the project contributed to the project implementation</w:t>
      </w:r>
    </w:p>
    <w:p w14:paraId="15912E68" w14:textId="77777777" w:rsidR="00D04BB2" w:rsidRPr="006F7F9F" w:rsidRDefault="00D04BB2" w:rsidP="00D04BB2">
      <w:pPr>
        <w:numPr>
          <w:ilvl w:val="0"/>
          <w:numId w:val="5"/>
        </w:numPr>
        <w:spacing w:line="259" w:lineRule="auto"/>
        <w:jc w:val="both"/>
        <w:rPr>
          <w:rFonts w:cstheme="minorHAnsi"/>
          <w:sz w:val="22"/>
          <w:szCs w:val="22"/>
        </w:rPr>
      </w:pPr>
      <w:r w:rsidRPr="006F7F9F">
        <w:rPr>
          <w:rFonts w:cstheme="minorHAnsi"/>
          <w:bCs/>
          <w:iCs/>
          <w:sz w:val="22"/>
          <w:szCs w:val="22"/>
          <w:lang w:val="en-US"/>
        </w:rPr>
        <w:t xml:space="preserve">Has the project created good relationship and cooperation with relevant national and local level government authorities and other relevant stakeholders, including the implementation partners, to achieve the project results? </w:t>
      </w:r>
    </w:p>
    <w:p w14:paraId="7DAE083F" w14:textId="77777777" w:rsidR="00D04BB2" w:rsidRPr="006F7F9F" w:rsidRDefault="00D04BB2" w:rsidP="00D04BB2">
      <w:pPr>
        <w:numPr>
          <w:ilvl w:val="0"/>
          <w:numId w:val="5"/>
        </w:numPr>
        <w:spacing w:line="259" w:lineRule="auto"/>
        <w:rPr>
          <w:rFonts w:cstheme="minorHAnsi"/>
          <w:sz w:val="22"/>
          <w:szCs w:val="22"/>
          <w:highlight w:val="yellow"/>
        </w:rPr>
      </w:pPr>
      <w:r w:rsidRPr="006F7F9F">
        <w:rPr>
          <w:rFonts w:cstheme="minorHAnsi"/>
          <w:sz w:val="22"/>
          <w:szCs w:val="22"/>
          <w:highlight w:val="yellow"/>
        </w:rPr>
        <w:t xml:space="preserve">Has the project received adequate technical and administrative support from the ILO DWT/CO-Moscow, ILO HQ and partners? </w:t>
      </w:r>
    </w:p>
    <w:p w14:paraId="187F4922" w14:textId="77777777" w:rsidR="00D04BB2" w:rsidRPr="006F7F9F" w:rsidRDefault="00D04BB2" w:rsidP="00D04BB2">
      <w:pPr>
        <w:ind w:left="1440"/>
        <w:rPr>
          <w:rFonts w:cstheme="minorHAnsi"/>
          <w:sz w:val="22"/>
          <w:szCs w:val="22"/>
        </w:rPr>
      </w:pPr>
    </w:p>
    <w:p w14:paraId="662554B9" w14:textId="77777777" w:rsidR="00D04BB2" w:rsidRPr="006F7F9F" w:rsidRDefault="00D04BB2" w:rsidP="00D04BB2">
      <w:pPr>
        <w:numPr>
          <w:ilvl w:val="0"/>
          <w:numId w:val="31"/>
        </w:numPr>
        <w:spacing w:after="160" w:line="259" w:lineRule="auto"/>
        <w:rPr>
          <w:rFonts w:cstheme="minorHAnsi"/>
          <w:i/>
          <w:sz w:val="22"/>
          <w:szCs w:val="22"/>
          <w:u w:val="single"/>
        </w:rPr>
      </w:pPr>
      <w:r w:rsidRPr="006F7F9F">
        <w:rPr>
          <w:rFonts w:cstheme="minorHAnsi"/>
          <w:i/>
          <w:sz w:val="22"/>
          <w:szCs w:val="22"/>
          <w:u w:val="single"/>
        </w:rPr>
        <w:t xml:space="preserve">Impact </w:t>
      </w:r>
    </w:p>
    <w:p w14:paraId="41301FF6" w14:textId="77777777" w:rsidR="00D04BB2" w:rsidRPr="00D04BB2" w:rsidRDefault="00D04BB2" w:rsidP="00D04BB2">
      <w:pPr>
        <w:pStyle w:val="ListParagraph"/>
        <w:numPr>
          <w:ilvl w:val="0"/>
          <w:numId w:val="56"/>
        </w:numPr>
        <w:rPr>
          <w:rFonts w:cstheme="minorHAnsi"/>
        </w:rPr>
      </w:pPr>
      <w:r w:rsidRPr="00D04BB2">
        <w:rPr>
          <w:rFonts w:cstheme="minorHAnsi"/>
        </w:rPr>
        <w:t xml:space="preserve">What is the project </w:t>
      </w:r>
      <w:r w:rsidRPr="00D04BB2">
        <w:rPr>
          <w:rFonts w:cstheme="minorHAnsi"/>
          <w:highlight w:val="yellow"/>
        </w:rPr>
        <w:t>tangible impact on target groups, systems, institutions</w:t>
      </w:r>
      <w:r w:rsidRPr="00D04BB2">
        <w:rPr>
          <w:rFonts w:cstheme="minorHAnsi"/>
        </w:rPr>
        <w:t>? What is the likelihood that the project will have a long-term impact?</w:t>
      </w:r>
    </w:p>
    <w:p w14:paraId="6E4709A4" w14:textId="77777777" w:rsidR="00D04BB2" w:rsidRPr="00D04BB2" w:rsidRDefault="00D04BB2" w:rsidP="00D04BB2">
      <w:pPr>
        <w:pStyle w:val="ListParagraph"/>
        <w:ind w:left="1440"/>
        <w:rPr>
          <w:rFonts w:cstheme="minorHAnsi"/>
        </w:rPr>
      </w:pPr>
    </w:p>
    <w:p w14:paraId="3649BA49" w14:textId="77777777" w:rsidR="00D04BB2" w:rsidRPr="006F7F9F" w:rsidRDefault="00D04BB2" w:rsidP="00D04BB2">
      <w:pPr>
        <w:numPr>
          <w:ilvl w:val="0"/>
          <w:numId w:val="31"/>
        </w:numPr>
        <w:spacing w:after="160" w:line="259" w:lineRule="auto"/>
        <w:rPr>
          <w:rFonts w:cstheme="minorHAnsi"/>
          <w:i/>
          <w:sz w:val="22"/>
          <w:szCs w:val="22"/>
          <w:u w:val="single"/>
        </w:rPr>
      </w:pPr>
      <w:r w:rsidRPr="006F7F9F">
        <w:rPr>
          <w:rFonts w:cstheme="minorHAnsi"/>
          <w:i/>
          <w:sz w:val="22"/>
          <w:szCs w:val="22"/>
          <w:u w:val="single"/>
        </w:rPr>
        <w:t>Sustainability</w:t>
      </w:r>
    </w:p>
    <w:p w14:paraId="457C56F7" w14:textId="77777777" w:rsidR="00D04BB2" w:rsidRPr="00D04BB2" w:rsidRDefault="00D04BB2" w:rsidP="00D04BB2">
      <w:pPr>
        <w:pStyle w:val="ListParagraph"/>
        <w:numPr>
          <w:ilvl w:val="0"/>
          <w:numId w:val="55"/>
        </w:numPr>
        <w:spacing w:after="0"/>
        <w:ind w:left="1440"/>
        <w:rPr>
          <w:rFonts w:cstheme="minorHAnsi"/>
        </w:rPr>
      </w:pPr>
      <w:r w:rsidRPr="00D04BB2">
        <w:rPr>
          <w:rFonts w:cstheme="minorHAnsi"/>
        </w:rPr>
        <w:t>What is the likelihood of sustainability of outcomes? Are the results and benefits likely to be durable?</w:t>
      </w:r>
    </w:p>
    <w:p w14:paraId="4E211068" w14:textId="77777777" w:rsidR="00D04BB2" w:rsidRPr="00D04BB2" w:rsidRDefault="00D04BB2" w:rsidP="00D04BB2">
      <w:pPr>
        <w:pStyle w:val="ListParagraph"/>
        <w:numPr>
          <w:ilvl w:val="0"/>
          <w:numId w:val="55"/>
        </w:numPr>
        <w:spacing w:after="0"/>
        <w:ind w:left="1440"/>
        <w:rPr>
          <w:rFonts w:cstheme="minorHAnsi"/>
        </w:rPr>
      </w:pPr>
      <w:r w:rsidRPr="00D04BB2">
        <w:rPr>
          <w:rFonts w:cstheme="minorHAnsi"/>
        </w:rPr>
        <w:t xml:space="preserve">Are the national partners able to continue the project agenda and results after the end of the project (capacity of people and institutions, laws, policies)? </w:t>
      </w:r>
    </w:p>
    <w:p w14:paraId="657F34FA" w14:textId="77777777" w:rsidR="00D04BB2" w:rsidRPr="00D04BB2" w:rsidRDefault="00D04BB2" w:rsidP="00D04BB2">
      <w:pPr>
        <w:pStyle w:val="ListParagraph"/>
        <w:numPr>
          <w:ilvl w:val="0"/>
          <w:numId w:val="55"/>
        </w:numPr>
        <w:spacing w:after="0"/>
        <w:ind w:left="1440"/>
        <w:rPr>
          <w:rFonts w:cstheme="minorHAnsi"/>
        </w:rPr>
      </w:pPr>
      <w:r w:rsidRPr="00D04BB2">
        <w:rPr>
          <w:rFonts w:cstheme="minorHAnsi"/>
        </w:rPr>
        <w:t xml:space="preserve">What more should be done to improve sustainability? What is needed to leave sustainable results in the particular thematic areas addressed by the project? </w:t>
      </w:r>
    </w:p>
    <w:p w14:paraId="5C205ACC" w14:textId="77777777" w:rsidR="00D04BB2" w:rsidRPr="006F7F9F" w:rsidRDefault="00D04BB2" w:rsidP="00D04BB2">
      <w:pPr>
        <w:numPr>
          <w:ilvl w:val="0"/>
          <w:numId w:val="5"/>
        </w:numPr>
        <w:spacing w:line="259" w:lineRule="auto"/>
        <w:rPr>
          <w:rFonts w:cstheme="minorHAnsi"/>
          <w:sz w:val="22"/>
          <w:szCs w:val="22"/>
        </w:rPr>
      </w:pPr>
      <w:r w:rsidRPr="006F7F9F">
        <w:rPr>
          <w:rFonts w:cstheme="minorHAnsi"/>
          <w:sz w:val="22"/>
          <w:szCs w:val="22"/>
        </w:rPr>
        <w:t>To which extent the results of the intervention are likely to have a long term, sustainable positive contribution to the SDGs and relevant targets (explicitly or implicitly)?</w:t>
      </w:r>
    </w:p>
    <w:p w14:paraId="6048273D" w14:textId="77777777" w:rsidR="00D04BB2" w:rsidRPr="006F7F9F" w:rsidRDefault="00D04BB2" w:rsidP="00D04BB2">
      <w:pPr>
        <w:numPr>
          <w:ilvl w:val="0"/>
          <w:numId w:val="5"/>
        </w:numPr>
        <w:spacing w:line="259" w:lineRule="auto"/>
        <w:rPr>
          <w:rFonts w:cstheme="minorHAnsi"/>
          <w:sz w:val="22"/>
          <w:szCs w:val="22"/>
        </w:rPr>
      </w:pPr>
      <w:r w:rsidRPr="006F7F9F">
        <w:rPr>
          <w:rFonts w:cstheme="minorHAnsi"/>
          <w:sz w:val="22"/>
          <w:szCs w:val="22"/>
        </w:rPr>
        <w:t>Identify and discuss gaps in the sustainability strategy. How can these gaps be addressed by the stakeholders?</w:t>
      </w:r>
    </w:p>
    <w:p w14:paraId="4B1634EA" w14:textId="77777777" w:rsidR="00D04BB2" w:rsidRPr="006F7F9F" w:rsidRDefault="00D04BB2" w:rsidP="00D04BB2">
      <w:pPr>
        <w:rPr>
          <w:rFonts w:cstheme="minorHAnsi"/>
          <w:sz w:val="22"/>
          <w:szCs w:val="22"/>
        </w:rPr>
      </w:pPr>
      <w:r w:rsidRPr="006F7F9F">
        <w:rPr>
          <w:rFonts w:cstheme="minorHAnsi"/>
          <w:sz w:val="22"/>
          <w:szCs w:val="22"/>
        </w:rPr>
        <w:t>The evaluator may adapt the evaluation criteria and questions, but any fundamental changes should be agreed between the evaluation manager and the evaluator.</w:t>
      </w:r>
    </w:p>
    <w:p w14:paraId="2DF8C21C" w14:textId="77777777" w:rsidR="00D04BB2" w:rsidRPr="006F7F9F" w:rsidRDefault="00D04BB2" w:rsidP="00D04BB2">
      <w:pPr>
        <w:rPr>
          <w:rFonts w:cstheme="minorHAnsi"/>
          <w:sz w:val="22"/>
          <w:szCs w:val="22"/>
        </w:rPr>
      </w:pPr>
    </w:p>
    <w:p w14:paraId="3B3B827D" w14:textId="77777777" w:rsidR="00D04BB2" w:rsidRPr="00D04BB2" w:rsidRDefault="00D04BB2" w:rsidP="00D04BB2">
      <w:pPr>
        <w:pStyle w:val="ListParagraph"/>
        <w:numPr>
          <w:ilvl w:val="0"/>
          <w:numId w:val="46"/>
        </w:numPr>
        <w:shd w:val="clear" w:color="auto" w:fill="FFF2CC" w:themeFill="accent4" w:themeFillTint="33"/>
        <w:rPr>
          <w:rFonts w:cstheme="minorHAnsi"/>
          <w:b/>
        </w:rPr>
      </w:pPr>
      <w:r w:rsidRPr="00D04BB2">
        <w:rPr>
          <w:rFonts w:cstheme="minorHAnsi"/>
          <w:b/>
        </w:rPr>
        <w:t>Methodology</w:t>
      </w:r>
    </w:p>
    <w:p w14:paraId="7509D8D6" w14:textId="77777777" w:rsidR="00D04BB2" w:rsidRPr="00D04BB2" w:rsidRDefault="00D04BB2" w:rsidP="00D04BB2">
      <w:pPr>
        <w:pStyle w:val="ListParagraph"/>
        <w:rPr>
          <w:rFonts w:cstheme="minorHAnsi"/>
        </w:rPr>
      </w:pPr>
    </w:p>
    <w:p w14:paraId="15D08B5F" w14:textId="77777777" w:rsidR="00D04BB2" w:rsidRPr="00D04BB2" w:rsidRDefault="00D04BB2" w:rsidP="00D04BB2">
      <w:pPr>
        <w:pStyle w:val="ListParagraph"/>
        <w:jc w:val="both"/>
        <w:rPr>
          <w:rFonts w:cstheme="minorHAnsi"/>
        </w:rPr>
      </w:pPr>
      <w:r w:rsidRPr="00D04BB2">
        <w:rPr>
          <w:rFonts w:cstheme="minorHAnsi"/>
        </w:rPr>
        <w:t xml:space="preserve">The evaluation will be conducted in a participatory, consultative and transparent manner by engaging various groups of stakeholders. </w:t>
      </w:r>
      <w:r w:rsidRPr="00D04BB2">
        <w:rPr>
          <w:rFonts w:cstheme="minorHAnsi"/>
          <w:highlight w:val="yellow"/>
        </w:rPr>
        <w:t>The evaluation will use a mix of qualitative and quantitative methods to gather and analyse data which will be disaggregated by sex to the extent possible. It will capture project’s contributions to the achievement of both expected and unexpected outcomes. It will pay attention to which groups benefit from and which groups contribute to the project and provide an assessment of how the project has performed in regards to gender equality and non-discrimination</w:t>
      </w:r>
      <w:r w:rsidRPr="00D04BB2">
        <w:rPr>
          <w:rFonts w:cstheme="minorHAnsi"/>
        </w:rPr>
        <w:t>. The evaluation will also examine the project’s Theory of Change.</w:t>
      </w:r>
    </w:p>
    <w:p w14:paraId="7C7F7846" w14:textId="77777777" w:rsidR="00D04BB2" w:rsidRPr="00D04BB2" w:rsidRDefault="00D04BB2" w:rsidP="00D04BB2">
      <w:pPr>
        <w:pStyle w:val="ListParagraph"/>
        <w:jc w:val="both"/>
        <w:rPr>
          <w:rFonts w:cstheme="minorHAnsi"/>
        </w:rPr>
      </w:pPr>
    </w:p>
    <w:p w14:paraId="4136218C" w14:textId="77777777" w:rsidR="00D04BB2" w:rsidRPr="00D04BB2" w:rsidRDefault="00D04BB2" w:rsidP="00D04BB2">
      <w:pPr>
        <w:pStyle w:val="ListParagraph"/>
        <w:jc w:val="both"/>
        <w:rPr>
          <w:rFonts w:cstheme="minorHAnsi"/>
        </w:rPr>
      </w:pPr>
      <w:r w:rsidRPr="00D04BB2">
        <w:rPr>
          <w:rFonts w:cstheme="minorHAnsi"/>
        </w:rPr>
        <w:t>The evaluation will be carried out through a desk review, skype interviews with ILO specialists in Moscow and in Georgia with the ILO project staff, ILO constituents, project beneficiaries, development partners and other key stakeholders. Due to COVID-19 crisis the interviews will be conducted remotely, by skype or phone, unless the situation allows face-to-face meetings.</w:t>
      </w:r>
    </w:p>
    <w:p w14:paraId="54B1C51C" w14:textId="77777777" w:rsidR="00D04BB2" w:rsidRPr="00D04BB2" w:rsidRDefault="00D04BB2" w:rsidP="00D04BB2">
      <w:pPr>
        <w:pStyle w:val="ListParagraph"/>
        <w:jc w:val="both"/>
        <w:rPr>
          <w:rFonts w:cstheme="minorHAnsi"/>
        </w:rPr>
      </w:pPr>
    </w:p>
    <w:p w14:paraId="42E3A76D" w14:textId="77777777" w:rsidR="00D04BB2" w:rsidRPr="00D04BB2" w:rsidRDefault="00D04BB2" w:rsidP="00D04BB2">
      <w:pPr>
        <w:pStyle w:val="ListParagraph"/>
        <w:jc w:val="both"/>
        <w:rPr>
          <w:rFonts w:cstheme="minorHAnsi"/>
        </w:rPr>
      </w:pPr>
      <w:r w:rsidRPr="00D04BB2">
        <w:rPr>
          <w:rFonts w:cstheme="minorHAnsi"/>
        </w:rPr>
        <w:t>The methodology should clearly state the limitations of the chosen evaluation methods, including those related to representation of specific group of stakeholders. The methodology should ensure involvement of key stakeholders in the implementation as well as in the dissemination processes</w:t>
      </w:r>
    </w:p>
    <w:p w14:paraId="329ADBC9" w14:textId="77777777" w:rsidR="00D04BB2" w:rsidRPr="00D04BB2" w:rsidRDefault="00D04BB2" w:rsidP="00D04BB2">
      <w:pPr>
        <w:pStyle w:val="ListParagraph"/>
        <w:rPr>
          <w:rFonts w:cstheme="minorHAnsi"/>
        </w:rPr>
      </w:pPr>
    </w:p>
    <w:p w14:paraId="79EE8A07" w14:textId="77777777" w:rsidR="00D04BB2" w:rsidRPr="00D04BB2" w:rsidRDefault="00D04BB2" w:rsidP="00D04BB2">
      <w:pPr>
        <w:pStyle w:val="ListParagraph"/>
        <w:numPr>
          <w:ilvl w:val="0"/>
          <w:numId w:val="46"/>
        </w:numPr>
        <w:shd w:val="clear" w:color="auto" w:fill="FFF2CC" w:themeFill="accent4" w:themeFillTint="33"/>
        <w:rPr>
          <w:rFonts w:cstheme="minorHAnsi"/>
          <w:b/>
        </w:rPr>
      </w:pPr>
      <w:r w:rsidRPr="00D04BB2">
        <w:rPr>
          <w:rFonts w:cstheme="minorHAnsi"/>
          <w:b/>
        </w:rPr>
        <w:t>Main deliverables</w:t>
      </w:r>
    </w:p>
    <w:p w14:paraId="4F3230D8" w14:textId="77777777" w:rsidR="00D04BB2" w:rsidRPr="00D04BB2" w:rsidRDefault="00D04BB2" w:rsidP="00D04BB2">
      <w:pPr>
        <w:pStyle w:val="ListParagraph"/>
        <w:rPr>
          <w:rFonts w:cstheme="minorHAnsi"/>
        </w:rPr>
      </w:pPr>
    </w:p>
    <w:p w14:paraId="5388A383" w14:textId="77777777" w:rsidR="00D04BB2" w:rsidRPr="00D04BB2" w:rsidRDefault="00D04BB2" w:rsidP="00D04BB2">
      <w:pPr>
        <w:pStyle w:val="ListParagraph"/>
        <w:numPr>
          <w:ilvl w:val="0"/>
          <w:numId w:val="49"/>
        </w:numPr>
        <w:ind w:left="360"/>
        <w:rPr>
          <w:rFonts w:cstheme="minorHAnsi"/>
        </w:rPr>
      </w:pPr>
      <w:r w:rsidRPr="00D04BB2">
        <w:rPr>
          <w:rFonts w:cstheme="minorHAnsi"/>
          <w:b/>
        </w:rPr>
        <w:t>Draft and Final version of evaluation report in English</w:t>
      </w:r>
      <w:r w:rsidRPr="00D04BB2">
        <w:rPr>
          <w:rFonts w:cstheme="minorHAnsi"/>
        </w:rPr>
        <w:t xml:space="preserve"> (maximum 30 pages plus annexes) with the following proposed structure in accordance with ILO Evaluation Office Checklist 5. Preparing the evaluation report: </w:t>
      </w:r>
    </w:p>
    <w:p w14:paraId="3BF5B8A6"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lastRenderedPageBreak/>
        <w:t xml:space="preserve">Cover page with key project and evaluation data </w:t>
      </w:r>
    </w:p>
    <w:p w14:paraId="5CB98CE6"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 xml:space="preserve">Executive Summary </w:t>
      </w:r>
    </w:p>
    <w:p w14:paraId="555F302A"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 xml:space="preserve">Acronyms </w:t>
      </w:r>
    </w:p>
    <w:p w14:paraId="3FC7A894"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 xml:space="preserve">Project background: Description of the project </w:t>
      </w:r>
    </w:p>
    <w:p w14:paraId="699B1020"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Purpose, scope and clients of the evaluation</w:t>
      </w:r>
    </w:p>
    <w:p w14:paraId="7CC69E12"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 xml:space="preserve">Evaluation criteria and questions </w:t>
      </w:r>
    </w:p>
    <w:p w14:paraId="6AAB21CE"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 xml:space="preserve">Methodology and limitations </w:t>
      </w:r>
    </w:p>
    <w:p w14:paraId="423CD30C"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 xml:space="preserve">Clearly identified findings for each criterion </w:t>
      </w:r>
    </w:p>
    <w:p w14:paraId="32794CD3"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 xml:space="preserve">Conclusions </w:t>
      </w:r>
    </w:p>
    <w:p w14:paraId="72850FD8"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Recommendations (i.e. for the different key stakeholders)</w:t>
      </w:r>
    </w:p>
    <w:p w14:paraId="75BDBF76"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 xml:space="preserve">Lessons learned and good practices </w:t>
      </w:r>
    </w:p>
    <w:p w14:paraId="0B670496" w14:textId="77777777" w:rsidR="00D04BB2" w:rsidRPr="006F7F9F" w:rsidRDefault="00D04BB2" w:rsidP="00D04BB2">
      <w:pPr>
        <w:numPr>
          <w:ilvl w:val="0"/>
          <w:numId w:val="48"/>
        </w:numPr>
        <w:spacing w:line="259" w:lineRule="auto"/>
        <w:rPr>
          <w:rFonts w:cstheme="minorHAnsi"/>
          <w:sz w:val="22"/>
          <w:szCs w:val="22"/>
        </w:rPr>
      </w:pPr>
      <w:r w:rsidRPr="006F7F9F">
        <w:rPr>
          <w:rFonts w:cstheme="minorHAnsi"/>
          <w:sz w:val="22"/>
          <w:szCs w:val="22"/>
        </w:rPr>
        <w:t xml:space="preserve">Annexes: </w:t>
      </w:r>
    </w:p>
    <w:p w14:paraId="0A27A591" w14:textId="77777777" w:rsidR="00D04BB2" w:rsidRPr="006F7F9F" w:rsidRDefault="00D04BB2" w:rsidP="00D04BB2">
      <w:pPr>
        <w:ind w:left="360" w:firstLine="720"/>
        <w:rPr>
          <w:rFonts w:cstheme="minorHAnsi"/>
          <w:sz w:val="22"/>
          <w:szCs w:val="22"/>
        </w:rPr>
      </w:pPr>
      <w:r w:rsidRPr="006F7F9F">
        <w:rPr>
          <w:rFonts w:cstheme="minorHAnsi"/>
          <w:sz w:val="22"/>
          <w:szCs w:val="22"/>
        </w:rPr>
        <w:t xml:space="preserve">- TOR </w:t>
      </w:r>
    </w:p>
    <w:p w14:paraId="2E07728F" w14:textId="77777777" w:rsidR="00D04BB2" w:rsidRPr="006F7F9F" w:rsidRDefault="00D04BB2" w:rsidP="00D04BB2">
      <w:pPr>
        <w:ind w:left="360" w:firstLine="720"/>
        <w:rPr>
          <w:rFonts w:cstheme="minorHAnsi"/>
          <w:sz w:val="22"/>
          <w:szCs w:val="22"/>
        </w:rPr>
      </w:pPr>
      <w:r w:rsidRPr="006F7F9F">
        <w:rPr>
          <w:rFonts w:cstheme="minorHAnsi"/>
          <w:sz w:val="22"/>
          <w:szCs w:val="22"/>
        </w:rPr>
        <w:t>- List of people interviewed</w:t>
      </w:r>
    </w:p>
    <w:p w14:paraId="6EC2AB58" w14:textId="77777777" w:rsidR="00D04BB2" w:rsidRPr="006F7F9F" w:rsidRDefault="00D04BB2" w:rsidP="00D04BB2">
      <w:pPr>
        <w:ind w:left="360" w:firstLine="720"/>
        <w:rPr>
          <w:rFonts w:cstheme="minorHAnsi"/>
          <w:sz w:val="22"/>
          <w:szCs w:val="22"/>
        </w:rPr>
      </w:pPr>
      <w:r w:rsidRPr="006F7F9F">
        <w:rPr>
          <w:rFonts w:cstheme="minorHAnsi"/>
          <w:sz w:val="22"/>
          <w:szCs w:val="22"/>
        </w:rPr>
        <w:t>- Schedule of the interviews</w:t>
      </w:r>
    </w:p>
    <w:p w14:paraId="3D342F2D" w14:textId="77777777" w:rsidR="00D04BB2" w:rsidRPr="006F7F9F" w:rsidRDefault="00D04BB2" w:rsidP="00D04BB2">
      <w:pPr>
        <w:ind w:left="360" w:firstLine="720"/>
        <w:rPr>
          <w:rFonts w:cstheme="minorHAnsi"/>
          <w:sz w:val="22"/>
          <w:szCs w:val="22"/>
        </w:rPr>
      </w:pPr>
      <w:r w:rsidRPr="006F7F9F">
        <w:rPr>
          <w:rFonts w:cstheme="minorHAnsi"/>
          <w:sz w:val="22"/>
          <w:szCs w:val="22"/>
        </w:rPr>
        <w:t>- Documents reviewed</w:t>
      </w:r>
    </w:p>
    <w:p w14:paraId="1602B3E2" w14:textId="77777777" w:rsidR="00D04BB2" w:rsidRPr="006F7F9F" w:rsidRDefault="00D04BB2" w:rsidP="00D04BB2">
      <w:pPr>
        <w:ind w:left="1080"/>
        <w:rPr>
          <w:rFonts w:cstheme="minorHAnsi"/>
          <w:sz w:val="22"/>
          <w:szCs w:val="22"/>
        </w:rPr>
      </w:pPr>
      <w:r w:rsidRPr="006F7F9F">
        <w:rPr>
          <w:rFonts w:cstheme="minorHAnsi"/>
          <w:sz w:val="22"/>
          <w:szCs w:val="22"/>
        </w:rPr>
        <w:t>- Project outputs and unexpected results achieved versus planned as per the Project logical framework targets</w:t>
      </w:r>
    </w:p>
    <w:p w14:paraId="00BB931D" w14:textId="77777777" w:rsidR="00D04BB2" w:rsidRPr="006F7F9F" w:rsidRDefault="00D04BB2" w:rsidP="00D04BB2">
      <w:pPr>
        <w:ind w:left="1080"/>
        <w:rPr>
          <w:rFonts w:cstheme="minorHAnsi"/>
          <w:sz w:val="22"/>
          <w:szCs w:val="22"/>
        </w:rPr>
      </w:pPr>
      <w:r w:rsidRPr="006F7F9F">
        <w:rPr>
          <w:rFonts w:cstheme="minorHAnsi"/>
          <w:sz w:val="22"/>
          <w:szCs w:val="22"/>
        </w:rPr>
        <w:t xml:space="preserve">-Lessons learned and good practice templates </w:t>
      </w:r>
    </w:p>
    <w:p w14:paraId="370760E1" w14:textId="77777777" w:rsidR="00D04BB2" w:rsidRPr="006F7F9F" w:rsidRDefault="00D04BB2" w:rsidP="00D04BB2">
      <w:pPr>
        <w:ind w:left="1080"/>
        <w:rPr>
          <w:rFonts w:cstheme="minorHAnsi"/>
          <w:sz w:val="22"/>
          <w:szCs w:val="22"/>
        </w:rPr>
      </w:pPr>
    </w:p>
    <w:p w14:paraId="311C6B10" w14:textId="77777777" w:rsidR="00D04BB2" w:rsidRPr="006F7F9F" w:rsidRDefault="00D04BB2" w:rsidP="00D04BB2">
      <w:pPr>
        <w:rPr>
          <w:rFonts w:cstheme="minorHAnsi"/>
          <w:sz w:val="22"/>
          <w:szCs w:val="22"/>
        </w:rPr>
      </w:pPr>
      <w:r w:rsidRPr="006F7F9F">
        <w:rPr>
          <w:rFonts w:cstheme="minorHAnsi"/>
          <w:sz w:val="22"/>
          <w:szCs w:val="22"/>
        </w:rPr>
        <w:t>The quality of the report will be assessed against the relevant EVAL Checklists #5 and 6.</w:t>
      </w:r>
    </w:p>
    <w:p w14:paraId="2A440328" w14:textId="77777777" w:rsidR="00D04BB2" w:rsidRPr="006F7F9F" w:rsidRDefault="00D04BB2" w:rsidP="00D04BB2">
      <w:pPr>
        <w:rPr>
          <w:rFonts w:cstheme="minorHAnsi"/>
          <w:sz w:val="22"/>
          <w:szCs w:val="22"/>
        </w:rPr>
      </w:pPr>
    </w:p>
    <w:p w14:paraId="0E39CDCE" w14:textId="77777777" w:rsidR="00D04BB2" w:rsidRPr="00D04BB2" w:rsidRDefault="00D04BB2" w:rsidP="00D04BB2">
      <w:pPr>
        <w:pStyle w:val="ListParagraph"/>
        <w:numPr>
          <w:ilvl w:val="0"/>
          <w:numId w:val="49"/>
        </w:numPr>
        <w:ind w:left="360"/>
        <w:rPr>
          <w:rFonts w:cstheme="minorHAnsi"/>
          <w:b/>
        </w:rPr>
      </w:pPr>
      <w:r w:rsidRPr="00D04BB2">
        <w:rPr>
          <w:rFonts w:cstheme="minorHAnsi"/>
          <w:b/>
        </w:rPr>
        <w:t>ILO templates for the Executive summary, Lessons learned and Good practices completed.</w:t>
      </w:r>
    </w:p>
    <w:p w14:paraId="5A991B1F" w14:textId="77777777" w:rsidR="00D04BB2" w:rsidRPr="006F7F9F" w:rsidRDefault="00D04BB2" w:rsidP="00D04BB2">
      <w:pPr>
        <w:rPr>
          <w:rFonts w:cstheme="minorHAnsi"/>
          <w:sz w:val="22"/>
          <w:szCs w:val="22"/>
        </w:rPr>
      </w:pPr>
      <w:r w:rsidRPr="006F7F9F">
        <w:rPr>
          <w:rFonts w:cstheme="minorHAnsi"/>
          <w:sz w:val="22"/>
          <w:szCs w:val="22"/>
        </w:rPr>
        <w:t>All reports, including drafts, will be written in English.</w:t>
      </w:r>
    </w:p>
    <w:p w14:paraId="3EB25272" w14:textId="77777777" w:rsidR="00D04BB2" w:rsidRPr="006F7F9F" w:rsidRDefault="00D04BB2" w:rsidP="00D04BB2">
      <w:pPr>
        <w:rPr>
          <w:rFonts w:cstheme="minorHAnsi"/>
          <w:sz w:val="22"/>
          <w:szCs w:val="22"/>
        </w:rPr>
      </w:pPr>
    </w:p>
    <w:p w14:paraId="5A11C59D" w14:textId="77777777" w:rsidR="00D04BB2" w:rsidRPr="00D04BB2" w:rsidRDefault="00D04BB2" w:rsidP="00D04BB2">
      <w:pPr>
        <w:pStyle w:val="ListParagraph"/>
        <w:numPr>
          <w:ilvl w:val="0"/>
          <w:numId w:val="46"/>
        </w:numPr>
        <w:shd w:val="clear" w:color="auto" w:fill="FFF2CC" w:themeFill="accent4" w:themeFillTint="33"/>
        <w:rPr>
          <w:rFonts w:cstheme="minorHAnsi"/>
          <w:b/>
        </w:rPr>
      </w:pPr>
      <w:r w:rsidRPr="00D04BB2">
        <w:rPr>
          <w:rFonts w:cstheme="minorHAnsi"/>
          <w:b/>
        </w:rPr>
        <w:t>Management arrangements and work plan</w:t>
      </w:r>
    </w:p>
    <w:p w14:paraId="76D70EF1" w14:textId="77777777" w:rsidR="00D04BB2" w:rsidRPr="006F7F9F" w:rsidRDefault="00D04BB2" w:rsidP="00D04BB2">
      <w:pPr>
        <w:jc w:val="both"/>
        <w:rPr>
          <w:rFonts w:cstheme="minorHAnsi"/>
          <w:sz w:val="22"/>
          <w:szCs w:val="22"/>
        </w:rPr>
      </w:pPr>
      <w:r w:rsidRPr="006F7F9F">
        <w:rPr>
          <w:rFonts w:cstheme="minorHAnsi"/>
          <w:sz w:val="22"/>
          <w:szCs w:val="22"/>
        </w:rPr>
        <w:t xml:space="preserve">The  internal evaluation will be conducted by an evaluation consultant. </w:t>
      </w:r>
    </w:p>
    <w:p w14:paraId="33653DDF" w14:textId="77777777" w:rsidR="00D04BB2" w:rsidRPr="006F7F9F" w:rsidRDefault="00D04BB2" w:rsidP="00D04BB2">
      <w:pPr>
        <w:jc w:val="both"/>
        <w:rPr>
          <w:rFonts w:cstheme="minorHAnsi"/>
          <w:sz w:val="22"/>
          <w:szCs w:val="22"/>
          <w:u w:val="single"/>
          <w:lang w:val="en-US"/>
        </w:rPr>
      </w:pPr>
      <w:r w:rsidRPr="006F7F9F">
        <w:rPr>
          <w:rFonts w:cstheme="minorHAnsi"/>
          <w:sz w:val="22"/>
          <w:szCs w:val="22"/>
          <w:u w:val="single"/>
          <w:lang w:val="en-US"/>
        </w:rPr>
        <w:t>Requirements</w:t>
      </w:r>
    </w:p>
    <w:p w14:paraId="4E03537A" w14:textId="77777777" w:rsidR="00D04BB2" w:rsidRPr="006F7F9F" w:rsidRDefault="00D04BB2" w:rsidP="00D04BB2">
      <w:pPr>
        <w:jc w:val="both"/>
        <w:rPr>
          <w:rFonts w:cstheme="minorHAnsi"/>
          <w:sz w:val="22"/>
          <w:szCs w:val="22"/>
          <w:lang w:val="en-US"/>
        </w:rPr>
      </w:pPr>
      <w:r w:rsidRPr="006F7F9F">
        <w:rPr>
          <w:rFonts w:cstheme="minorHAnsi"/>
          <w:sz w:val="22"/>
          <w:szCs w:val="22"/>
          <w:lang w:val="en-US"/>
        </w:rPr>
        <w:t xml:space="preserve">The Evaluation Consultant will have experience in the evaluation of development or social interventions, i.e. in the UN system, an understanding of the ILO’s mandate, tripartite foundations. The Evaluation Consultant should have an advanced degree in social sciences or economics, expertise in evaluation methods, knowledge of the technical subject matters covered by the project. Knowledge of the region and research history in the region would be preferable. Full command of English is required. Working knowledge of the local language would be an advantage. </w:t>
      </w:r>
    </w:p>
    <w:p w14:paraId="70A64363" w14:textId="77777777" w:rsidR="00D04BB2" w:rsidRPr="006F7F9F" w:rsidRDefault="00D04BB2" w:rsidP="00D04BB2">
      <w:pPr>
        <w:jc w:val="both"/>
        <w:rPr>
          <w:rFonts w:cstheme="minorHAnsi"/>
          <w:sz w:val="22"/>
          <w:szCs w:val="22"/>
          <w:lang w:val="en-US"/>
        </w:rPr>
      </w:pPr>
      <w:r w:rsidRPr="006F7F9F">
        <w:rPr>
          <w:rFonts w:cstheme="minorHAnsi"/>
          <w:sz w:val="22"/>
          <w:szCs w:val="22"/>
          <w:lang w:val="en-US"/>
        </w:rPr>
        <w:t>The evaluator will report to the evaluation manager Kinan Albahnasi with whom he/she should discuss any technical and methodological matters. The evaluation manager will supervise the evaluator.</w:t>
      </w:r>
    </w:p>
    <w:p w14:paraId="35742587" w14:textId="77777777" w:rsidR="00D04BB2" w:rsidRPr="006F7F9F" w:rsidRDefault="00D04BB2" w:rsidP="00D04BB2">
      <w:pPr>
        <w:jc w:val="both"/>
        <w:rPr>
          <w:rFonts w:cstheme="minorHAnsi"/>
          <w:sz w:val="22"/>
          <w:szCs w:val="22"/>
        </w:rPr>
      </w:pPr>
      <w:r w:rsidRPr="006F7F9F">
        <w:rPr>
          <w:rFonts w:cstheme="minorHAnsi"/>
          <w:sz w:val="22"/>
          <w:szCs w:val="22"/>
          <w:lang w:val="en-US"/>
        </w:rPr>
        <w:t>The evaluation will be carried out with full logistical support of the project staff in Georgia and with the administrative support of the ILO/DWT/CO Moscow.</w:t>
      </w:r>
    </w:p>
    <w:p w14:paraId="43D0698F" w14:textId="77777777" w:rsidR="00D04BB2" w:rsidRPr="006F7F9F" w:rsidRDefault="00D04BB2" w:rsidP="00D04BB2">
      <w:pPr>
        <w:jc w:val="both"/>
        <w:rPr>
          <w:rFonts w:cstheme="minorHAnsi"/>
          <w:sz w:val="22"/>
          <w:szCs w:val="22"/>
          <w:lang w:val="en-US"/>
        </w:rPr>
      </w:pPr>
      <w:r w:rsidRPr="006F7F9F">
        <w:rPr>
          <w:rFonts w:cstheme="minorHAnsi"/>
          <w:sz w:val="22"/>
          <w:szCs w:val="22"/>
          <w:lang w:val="en-US"/>
        </w:rPr>
        <w:t>All draft and final outputs, including supporting documents, analytical reports and raw data should be provided to the evaluation manager in electronic version compatible with Word for Windows.</w:t>
      </w:r>
    </w:p>
    <w:p w14:paraId="2D6E71A9" w14:textId="77777777" w:rsidR="00D04BB2" w:rsidRPr="006F7F9F" w:rsidRDefault="00D04BB2" w:rsidP="00D04BB2">
      <w:pPr>
        <w:jc w:val="both"/>
        <w:rPr>
          <w:rFonts w:cstheme="minorHAnsi"/>
          <w:sz w:val="22"/>
          <w:szCs w:val="22"/>
          <w:lang w:val="en-US"/>
        </w:rPr>
      </w:pPr>
      <w:r w:rsidRPr="006F7F9F">
        <w:rPr>
          <w:rFonts w:cstheme="minorHAnsi"/>
          <w:sz w:val="22"/>
          <w:szCs w:val="22"/>
          <w:lang w:val="en-US"/>
        </w:rPr>
        <w:t>The first draft of the report will be circulated by the evaluation manager to all partners for a two weeks review. Comments from stakeholders will be presented to the evaluator by the evaluation manager for its integration into the final reports as appropriate or to document why a comment has not been included.</w:t>
      </w:r>
    </w:p>
    <w:p w14:paraId="010B2AA7" w14:textId="77777777" w:rsidR="00D04BB2" w:rsidRPr="006F7F9F" w:rsidRDefault="00D04BB2" w:rsidP="00D04BB2">
      <w:pPr>
        <w:rPr>
          <w:rFonts w:cstheme="minorHAnsi"/>
          <w:sz w:val="22"/>
          <w:szCs w:val="22"/>
          <w:lang w:val="en-US"/>
        </w:rPr>
      </w:pPr>
      <w:r w:rsidRPr="006F7F9F">
        <w:rPr>
          <w:rFonts w:cstheme="minorHAnsi"/>
          <w:b/>
          <w:sz w:val="22"/>
          <w:szCs w:val="22"/>
          <w:lang w:val="en-US"/>
        </w:rPr>
        <w:t>The Evaluator is responsible</w:t>
      </w:r>
      <w:r w:rsidRPr="006F7F9F">
        <w:rPr>
          <w:rFonts w:cstheme="minorHAnsi"/>
          <w:sz w:val="22"/>
          <w:szCs w:val="22"/>
          <w:lang w:val="en-US"/>
        </w:rPr>
        <w:t xml:space="preserve"> for conducting the evaluation according to the terms of reference (TOR). He/she will:</w:t>
      </w:r>
    </w:p>
    <w:p w14:paraId="246FFC5F" w14:textId="77777777" w:rsidR="00D04BB2" w:rsidRPr="006F7F9F" w:rsidRDefault="00D04BB2" w:rsidP="00D04BB2">
      <w:pPr>
        <w:numPr>
          <w:ilvl w:val="0"/>
          <w:numId w:val="50"/>
        </w:numPr>
        <w:spacing w:line="259" w:lineRule="auto"/>
        <w:rPr>
          <w:rFonts w:cstheme="minorHAnsi"/>
          <w:sz w:val="22"/>
          <w:szCs w:val="22"/>
          <w:lang w:val="en-US"/>
        </w:rPr>
      </w:pPr>
      <w:r w:rsidRPr="006F7F9F">
        <w:rPr>
          <w:rFonts w:cstheme="minorHAnsi"/>
          <w:sz w:val="22"/>
          <w:szCs w:val="22"/>
          <w:lang w:val="en-US"/>
        </w:rPr>
        <w:t>Review the TOR and provide input, propose any refinements to assessment questions, as necessary</w:t>
      </w:r>
    </w:p>
    <w:p w14:paraId="773188B9" w14:textId="77777777" w:rsidR="00D04BB2" w:rsidRPr="006F7F9F" w:rsidRDefault="00D04BB2" w:rsidP="00D04BB2">
      <w:pPr>
        <w:numPr>
          <w:ilvl w:val="0"/>
          <w:numId w:val="50"/>
        </w:numPr>
        <w:spacing w:line="259" w:lineRule="auto"/>
        <w:rPr>
          <w:rFonts w:cstheme="minorHAnsi"/>
          <w:sz w:val="22"/>
          <w:szCs w:val="22"/>
          <w:lang w:val="en-US"/>
        </w:rPr>
      </w:pPr>
      <w:r w:rsidRPr="006F7F9F">
        <w:rPr>
          <w:rFonts w:cstheme="minorHAnsi"/>
          <w:sz w:val="22"/>
          <w:szCs w:val="22"/>
          <w:lang w:val="en-US"/>
        </w:rPr>
        <w:lastRenderedPageBreak/>
        <w:t>Review project background materials (e.g., project document, progress reports)</w:t>
      </w:r>
    </w:p>
    <w:p w14:paraId="42572019" w14:textId="77777777" w:rsidR="00D04BB2" w:rsidRPr="006F7F9F" w:rsidRDefault="00D04BB2" w:rsidP="00D04BB2">
      <w:pPr>
        <w:numPr>
          <w:ilvl w:val="0"/>
          <w:numId w:val="50"/>
        </w:numPr>
        <w:spacing w:line="259" w:lineRule="auto"/>
        <w:rPr>
          <w:rFonts w:cstheme="minorHAnsi"/>
          <w:sz w:val="22"/>
          <w:szCs w:val="22"/>
          <w:lang w:val="en-US"/>
        </w:rPr>
      </w:pPr>
      <w:r w:rsidRPr="006F7F9F">
        <w:rPr>
          <w:rFonts w:cstheme="minorHAnsi"/>
          <w:sz w:val="22"/>
          <w:szCs w:val="22"/>
          <w:lang w:val="en-US"/>
        </w:rPr>
        <w:t>Develop and implement the assessment methodology (i.e., prepare interview guides, conduct interviews, review documents) to answer the assessment questions</w:t>
      </w:r>
    </w:p>
    <w:p w14:paraId="23773D1E" w14:textId="77777777" w:rsidR="00D04BB2" w:rsidRPr="006F7F9F" w:rsidRDefault="00D04BB2" w:rsidP="00D04BB2">
      <w:pPr>
        <w:numPr>
          <w:ilvl w:val="0"/>
          <w:numId w:val="50"/>
        </w:numPr>
        <w:spacing w:line="259" w:lineRule="auto"/>
        <w:rPr>
          <w:rFonts w:cstheme="minorHAnsi"/>
          <w:sz w:val="22"/>
          <w:szCs w:val="22"/>
          <w:lang w:val="en-US"/>
        </w:rPr>
      </w:pPr>
      <w:r w:rsidRPr="006F7F9F">
        <w:rPr>
          <w:rFonts w:cstheme="minorHAnsi"/>
          <w:sz w:val="22"/>
          <w:szCs w:val="22"/>
          <w:lang w:val="en-US"/>
        </w:rPr>
        <w:t>Conduct preparatory consultations with the ILO prior to the assessment mission</w:t>
      </w:r>
    </w:p>
    <w:p w14:paraId="3070802A" w14:textId="77777777" w:rsidR="00D04BB2" w:rsidRPr="006F7F9F" w:rsidRDefault="00D04BB2" w:rsidP="00D04BB2">
      <w:pPr>
        <w:numPr>
          <w:ilvl w:val="0"/>
          <w:numId w:val="50"/>
        </w:numPr>
        <w:spacing w:line="259" w:lineRule="auto"/>
        <w:rPr>
          <w:rFonts w:cstheme="minorHAnsi"/>
          <w:sz w:val="22"/>
          <w:szCs w:val="22"/>
          <w:lang w:val="en-US"/>
        </w:rPr>
      </w:pPr>
      <w:r w:rsidRPr="006F7F9F">
        <w:rPr>
          <w:rFonts w:cstheme="minorHAnsi"/>
          <w:sz w:val="22"/>
          <w:szCs w:val="22"/>
          <w:lang w:val="en-US"/>
        </w:rPr>
        <w:t>Analyze interview recordings</w:t>
      </w:r>
    </w:p>
    <w:p w14:paraId="66F1A40C" w14:textId="77777777" w:rsidR="00D04BB2" w:rsidRPr="006F7F9F" w:rsidRDefault="00D04BB2" w:rsidP="00D04BB2">
      <w:pPr>
        <w:numPr>
          <w:ilvl w:val="0"/>
          <w:numId w:val="50"/>
        </w:numPr>
        <w:spacing w:line="259" w:lineRule="auto"/>
        <w:rPr>
          <w:rFonts w:cstheme="minorHAnsi"/>
          <w:sz w:val="22"/>
          <w:szCs w:val="22"/>
          <w:lang w:val="en-US"/>
        </w:rPr>
      </w:pPr>
      <w:r w:rsidRPr="006F7F9F">
        <w:rPr>
          <w:rFonts w:cstheme="minorHAnsi"/>
          <w:sz w:val="22"/>
          <w:szCs w:val="22"/>
          <w:lang w:val="en-US"/>
        </w:rPr>
        <w:t xml:space="preserve">Prepare an initial draft of the assessment report </w:t>
      </w:r>
    </w:p>
    <w:p w14:paraId="5F2F4390" w14:textId="77777777" w:rsidR="00D04BB2" w:rsidRPr="006F7F9F" w:rsidRDefault="00D04BB2" w:rsidP="00D04BB2">
      <w:pPr>
        <w:numPr>
          <w:ilvl w:val="0"/>
          <w:numId w:val="50"/>
        </w:numPr>
        <w:spacing w:line="259" w:lineRule="auto"/>
        <w:rPr>
          <w:rFonts w:cstheme="minorHAnsi"/>
          <w:sz w:val="22"/>
          <w:szCs w:val="22"/>
          <w:lang w:val="en-US"/>
        </w:rPr>
      </w:pPr>
      <w:r w:rsidRPr="006F7F9F">
        <w:rPr>
          <w:rFonts w:cstheme="minorHAnsi"/>
          <w:sz w:val="22"/>
          <w:szCs w:val="22"/>
          <w:lang w:val="en-US"/>
        </w:rPr>
        <w:t>Conduct briefing on findings, conclusions and recommendation of the assessment</w:t>
      </w:r>
    </w:p>
    <w:p w14:paraId="333FD809" w14:textId="77777777" w:rsidR="00D04BB2" w:rsidRPr="006F7F9F" w:rsidRDefault="00D04BB2" w:rsidP="00D04BB2">
      <w:pPr>
        <w:numPr>
          <w:ilvl w:val="0"/>
          <w:numId w:val="50"/>
        </w:numPr>
        <w:spacing w:line="259" w:lineRule="auto"/>
        <w:rPr>
          <w:rFonts w:cstheme="minorHAnsi"/>
          <w:sz w:val="22"/>
          <w:szCs w:val="22"/>
          <w:lang w:val="en-US"/>
        </w:rPr>
      </w:pPr>
      <w:r w:rsidRPr="006F7F9F">
        <w:rPr>
          <w:rFonts w:cstheme="minorHAnsi"/>
          <w:sz w:val="22"/>
          <w:szCs w:val="22"/>
          <w:lang w:val="en-US"/>
        </w:rPr>
        <w:t>Prepare a final report based on comments obtained on the initial draft report</w:t>
      </w:r>
    </w:p>
    <w:p w14:paraId="334F9A40" w14:textId="77777777" w:rsidR="00D04BB2" w:rsidRPr="006F7F9F" w:rsidRDefault="00D04BB2" w:rsidP="00D04BB2">
      <w:pPr>
        <w:ind w:left="720"/>
        <w:rPr>
          <w:rFonts w:cstheme="minorHAnsi"/>
          <w:sz w:val="22"/>
          <w:szCs w:val="22"/>
          <w:lang w:val="en-US"/>
        </w:rPr>
      </w:pPr>
    </w:p>
    <w:p w14:paraId="0FDD5FF2" w14:textId="77777777" w:rsidR="00D04BB2" w:rsidRPr="006F7F9F" w:rsidRDefault="00D04BB2" w:rsidP="00D04BB2">
      <w:pPr>
        <w:rPr>
          <w:rFonts w:cstheme="minorHAnsi"/>
          <w:sz w:val="22"/>
          <w:szCs w:val="22"/>
          <w:lang w:val="en-US"/>
        </w:rPr>
      </w:pPr>
      <w:r w:rsidRPr="006F7F9F">
        <w:rPr>
          <w:rFonts w:cstheme="minorHAnsi"/>
          <w:b/>
          <w:sz w:val="22"/>
          <w:szCs w:val="22"/>
          <w:lang w:val="en-US"/>
        </w:rPr>
        <w:t>The Evaluation Manager is responsible for:</w:t>
      </w:r>
    </w:p>
    <w:p w14:paraId="3AB68076" w14:textId="77777777" w:rsidR="00D04BB2" w:rsidRPr="006F7F9F" w:rsidRDefault="00D04BB2" w:rsidP="00D04BB2">
      <w:pPr>
        <w:numPr>
          <w:ilvl w:val="0"/>
          <w:numId w:val="51"/>
        </w:numPr>
        <w:spacing w:line="259" w:lineRule="auto"/>
        <w:ind w:left="835"/>
        <w:rPr>
          <w:rFonts w:cstheme="minorHAnsi"/>
          <w:sz w:val="22"/>
          <w:szCs w:val="22"/>
          <w:lang w:val="en-US"/>
        </w:rPr>
      </w:pPr>
      <w:r w:rsidRPr="006F7F9F">
        <w:rPr>
          <w:rFonts w:cstheme="minorHAnsi"/>
          <w:sz w:val="22"/>
          <w:szCs w:val="22"/>
          <w:lang w:val="en-US"/>
        </w:rPr>
        <w:t>Drafting the TOR</w:t>
      </w:r>
    </w:p>
    <w:p w14:paraId="066AF587" w14:textId="77777777" w:rsidR="00D04BB2" w:rsidRPr="006F7F9F" w:rsidRDefault="00D04BB2" w:rsidP="00D04BB2">
      <w:pPr>
        <w:numPr>
          <w:ilvl w:val="0"/>
          <w:numId w:val="51"/>
        </w:numPr>
        <w:spacing w:line="259" w:lineRule="auto"/>
        <w:ind w:left="835"/>
        <w:rPr>
          <w:rFonts w:cstheme="minorHAnsi"/>
          <w:sz w:val="22"/>
          <w:szCs w:val="22"/>
          <w:lang w:val="en-US"/>
        </w:rPr>
      </w:pPr>
      <w:r w:rsidRPr="006F7F9F">
        <w:rPr>
          <w:rFonts w:cstheme="minorHAnsi"/>
          <w:sz w:val="22"/>
          <w:szCs w:val="22"/>
          <w:lang w:val="en-US"/>
        </w:rPr>
        <w:t>Finalizing the TOR with input from colleagues</w:t>
      </w:r>
    </w:p>
    <w:p w14:paraId="5059FA88" w14:textId="77777777" w:rsidR="00D04BB2" w:rsidRPr="006F7F9F" w:rsidRDefault="00D04BB2" w:rsidP="00D04BB2">
      <w:pPr>
        <w:numPr>
          <w:ilvl w:val="0"/>
          <w:numId w:val="51"/>
        </w:numPr>
        <w:spacing w:line="259" w:lineRule="auto"/>
        <w:ind w:left="835"/>
        <w:rPr>
          <w:rFonts w:cstheme="minorHAnsi"/>
          <w:sz w:val="22"/>
          <w:szCs w:val="22"/>
          <w:lang w:val="en-US"/>
        </w:rPr>
      </w:pPr>
      <w:r w:rsidRPr="006F7F9F">
        <w:rPr>
          <w:rFonts w:cstheme="minorHAnsi"/>
          <w:sz w:val="22"/>
          <w:szCs w:val="22"/>
          <w:lang w:val="en-US"/>
        </w:rPr>
        <w:t>Selecting the evaluator, sharing the top candidate CV with the Regional Evaluation Officer and informing the DWT/CO Moscow Director and Deputy Director</w:t>
      </w:r>
    </w:p>
    <w:p w14:paraId="26ED1FFB" w14:textId="77777777" w:rsidR="00D04BB2" w:rsidRPr="006F7F9F" w:rsidRDefault="00D04BB2" w:rsidP="00D04BB2">
      <w:pPr>
        <w:numPr>
          <w:ilvl w:val="0"/>
          <w:numId w:val="51"/>
        </w:numPr>
        <w:spacing w:line="259" w:lineRule="auto"/>
        <w:ind w:left="835"/>
        <w:rPr>
          <w:rFonts w:cstheme="minorHAnsi"/>
          <w:sz w:val="22"/>
          <w:szCs w:val="22"/>
          <w:lang w:val="en-US"/>
        </w:rPr>
      </w:pPr>
      <w:r w:rsidRPr="006F7F9F">
        <w:rPr>
          <w:rFonts w:cstheme="minorHAnsi"/>
          <w:sz w:val="22"/>
          <w:szCs w:val="22"/>
          <w:lang w:val="en-US"/>
        </w:rPr>
        <w:t>Providing the Evaluator with the project background materials</w:t>
      </w:r>
    </w:p>
    <w:p w14:paraId="71F09B39" w14:textId="77777777" w:rsidR="00D04BB2" w:rsidRPr="006F7F9F" w:rsidRDefault="00D04BB2" w:rsidP="00D04BB2">
      <w:pPr>
        <w:numPr>
          <w:ilvl w:val="0"/>
          <w:numId w:val="51"/>
        </w:numPr>
        <w:spacing w:line="259" w:lineRule="auto"/>
        <w:ind w:left="835"/>
        <w:rPr>
          <w:rFonts w:cstheme="minorHAnsi"/>
          <w:sz w:val="22"/>
          <w:szCs w:val="22"/>
          <w:lang w:val="en-US"/>
        </w:rPr>
      </w:pPr>
      <w:r w:rsidRPr="006F7F9F">
        <w:rPr>
          <w:rFonts w:cstheme="minorHAnsi"/>
          <w:sz w:val="22"/>
          <w:szCs w:val="22"/>
          <w:lang w:val="en-US"/>
        </w:rPr>
        <w:t xml:space="preserve">Participating in preparatory meeting prior to the assessment </w:t>
      </w:r>
    </w:p>
    <w:p w14:paraId="367FDF01" w14:textId="77777777" w:rsidR="00D04BB2" w:rsidRPr="006F7F9F" w:rsidRDefault="00D04BB2" w:rsidP="00D04BB2">
      <w:pPr>
        <w:numPr>
          <w:ilvl w:val="0"/>
          <w:numId w:val="51"/>
        </w:numPr>
        <w:spacing w:line="259" w:lineRule="auto"/>
        <w:ind w:left="835"/>
        <w:rPr>
          <w:rFonts w:cstheme="minorHAnsi"/>
          <w:sz w:val="22"/>
          <w:szCs w:val="22"/>
          <w:lang w:val="en-US"/>
        </w:rPr>
      </w:pPr>
      <w:r w:rsidRPr="006F7F9F">
        <w:rPr>
          <w:rFonts w:cstheme="minorHAnsi"/>
          <w:sz w:val="22"/>
          <w:szCs w:val="22"/>
          <w:lang w:val="en-US"/>
        </w:rPr>
        <w:t>Assisting in the implementation of the assessment methodology, as appropriate (i.e., participate in online meetings, review documents)</w:t>
      </w:r>
    </w:p>
    <w:p w14:paraId="629B0898" w14:textId="77777777" w:rsidR="00D04BB2" w:rsidRPr="006F7F9F" w:rsidRDefault="00D04BB2" w:rsidP="00D04BB2">
      <w:pPr>
        <w:numPr>
          <w:ilvl w:val="0"/>
          <w:numId w:val="51"/>
        </w:numPr>
        <w:spacing w:line="259" w:lineRule="auto"/>
        <w:ind w:left="835"/>
        <w:rPr>
          <w:rFonts w:cstheme="minorHAnsi"/>
          <w:sz w:val="22"/>
          <w:szCs w:val="22"/>
          <w:lang w:val="en-US"/>
        </w:rPr>
      </w:pPr>
      <w:r w:rsidRPr="006F7F9F">
        <w:rPr>
          <w:rFonts w:cstheme="minorHAnsi"/>
          <w:sz w:val="22"/>
          <w:szCs w:val="22"/>
          <w:lang w:val="en-US"/>
        </w:rPr>
        <w:t>Reviewing the initial draft report, circulating it for comments and providing consolidated feedback</w:t>
      </w:r>
    </w:p>
    <w:p w14:paraId="70A5AA40" w14:textId="77777777" w:rsidR="00D04BB2" w:rsidRPr="006F7F9F" w:rsidRDefault="00D04BB2" w:rsidP="00D04BB2">
      <w:pPr>
        <w:numPr>
          <w:ilvl w:val="0"/>
          <w:numId w:val="51"/>
        </w:numPr>
        <w:spacing w:line="259" w:lineRule="auto"/>
        <w:rPr>
          <w:rFonts w:cstheme="minorHAnsi"/>
          <w:sz w:val="22"/>
          <w:szCs w:val="22"/>
          <w:lang w:val="en-US"/>
        </w:rPr>
      </w:pPr>
      <w:r w:rsidRPr="006F7F9F">
        <w:rPr>
          <w:rFonts w:cstheme="minorHAnsi"/>
          <w:sz w:val="22"/>
          <w:szCs w:val="22"/>
          <w:lang w:val="en-US"/>
        </w:rPr>
        <w:t>Reviewing the final draft of the report</w:t>
      </w:r>
    </w:p>
    <w:p w14:paraId="1E813CD5" w14:textId="77777777" w:rsidR="00D04BB2" w:rsidRPr="006F7F9F" w:rsidRDefault="00D04BB2" w:rsidP="00D04BB2">
      <w:pPr>
        <w:numPr>
          <w:ilvl w:val="0"/>
          <w:numId w:val="51"/>
        </w:numPr>
        <w:spacing w:line="259" w:lineRule="auto"/>
        <w:rPr>
          <w:rFonts w:cstheme="minorHAnsi"/>
          <w:sz w:val="22"/>
          <w:szCs w:val="22"/>
          <w:lang w:val="en-US"/>
        </w:rPr>
      </w:pPr>
      <w:r w:rsidRPr="006F7F9F">
        <w:rPr>
          <w:rFonts w:cstheme="minorHAnsi"/>
          <w:sz w:val="22"/>
          <w:szCs w:val="22"/>
          <w:lang w:val="en-US"/>
        </w:rPr>
        <w:t xml:space="preserve">Submitting the final draft report to REO, RO Europe evaluation focal point and EVAL </w:t>
      </w:r>
    </w:p>
    <w:p w14:paraId="5F077A4A" w14:textId="77777777" w:rsidR="00D04BB2" w:rsidRPr="006F7F9F" w:rsidRDefault="00D04BB2" w:rsidP="00D04BB2">
      <w:pPr>
        <w:numPr>
          <w:ilvl w:val="0"/>
          <w:numId w:val="51"/>
        </w:numPr>
        <w:spacing w:line="259" w:lineRule="auto"/>
        <w:rPr>
          <w:rFonts w:cstheme="minorHAnsi"/>
          <w:sz w:val="22"/>
          <w:szCs w:val="22"/>
          <w:lang w:val="en-US"/>
        </w:rPr>
      </w:pPr>
      <w:r w:rsidRPr="006F7F9F">
        <w:rPr>
          <w:rFonts w:cstheme="minorHAnsi"/>
          <w:sz w:val="22"/>
          <w:szCs w:val="22"/>
          <w:lang w:val="en-US"/>
        </w:rPr>
        <w:t>Disseminating the final report to all the stakeholders</w:t>
      </w:r>
    </w:p>
    <w:p w14:paraId="3CEB4A97" w14:textId="77777777" w:rsidR="00D04BB2" w:rsidRPr="006F7F9F" w:rsidRDefault="00D04BB2" w:rsidP="00D04BB2">
      <w:pPr>
        <w:numPr>
          <w:ilvl w:val="0"/>
          <w:numId w:val="51"/>
        </w:numPr>
        <w:spacing w:line="259" w:lineRule="auto"/>
        <w:rPr>
          <w:rFonts w:cstheme="minorHAnsi"/>
          <w:sz w:val="22"/>
          <w:szCs w:val="22"/>
          <w:lang w:val="en-US"/>
        </w:rPr>
      </w:pPr>
      <w:r w:rsidRPr="006F7F9F">
        <w:rPr>
          <w:rFonts w:cstheme="minorHAnsi"/>
          <w:sz w:val="22"/>
          <w:szCs w:val="22"/>
          <w:lang w:val="en-US"/>
        </w:rPr>
        <w:t>Coordinating follow-up as necessary</w:t>
      </w:r>
    </w:p>
    <w:p w14:paraId="2999574D" w14:textId="77777777" w:rsidR="00D04BB2" w:rsidRPr="006F7F9F" w:rsidRDefault="00D04BB2" w:rsidP="00D04BB2">
      <w:pPr>
        <w:rPr>
          <w:rFonts w:cstheme="minorHAnsi"/>
          <w:sz w:val="22"/>
          <w:szCs w:val="22"/>
          <w:lang w:val="en-US"/>
        </w:rPr>
      </w:pPr>
    </w:p>
    <w:p w14:paraId="7AB6F3A5" w14:textId="77777777" w:rsidR="00D04BB2" w:rsidRPr="006F7F9F" w:rsidRDefault="00D04BB2" w:rsidP="00D04BB2">
      <w:pPr>
        <w:rPr>
          <w:rFonts w:cstheme="minorHAnsi"/>
          <w:sz w:val="22"/>
          <w:szCs w:val="22"/>
          <w:lang w:val="en-US"/>
        </w:rPr>
      </w:pPr>
      <w:r w:rsidRPr="006F7F9F">
        <w:rPr>
          <w:rFonts w:cstheme="minorHAnsi"/>
          <w:b/>
          <w:sz w:val="22"/>
          <w:szCs w:val="22"/>
          <w:lang w:val="en-US"/>
        </w:rPr>
        <w:t>The Project Manager and staff is responsible for:</w:t>
      </w:r>
    </w:p>
    <w:p w14:paraId="57ADF681" w14:textId="77777777" w:rsidR="00D04BB2" w:rsidRPr="006F7F9F" w:rsidRDefault="00D04BB2" w:rsidP="00D04BB2">
      <w:pPr>
        <w:numPr>
          <w:ilvl w:val="0"/>
          <w:numId w:val="52"/>
        </w:numPr>
        <w:spacing w:line="259" w:lineRule="auto"/>
        <w:rPr>
          <w:rFonts w:cstheme="minorHAnsi"/>
          <w:sz w:val="22"/>
          <w:szCs w:val="22"/>
          <w:lang w:val="en-US"/>
        </w:rPr>
      </w:pPr>
      <w:r w:rsidRPr="006F7F9F">
        <w:rPr>
          <w:rFonts w:cstheme="minorHAnsi"/>
          <w:sz w:val="22"/>
          <w:szCs w:val="22"/>
          <w:lang w:val="en-US"/>
        </w:rPr>
        <w:t>Reviewing the draft TOR and providing input, as necessary</w:t>
      </w:r>
    </w:p>
    <w:p w14:paraId="47D68C8D" w14:textId="77777777" w:rsidR="00D04BB2" w:rsidRPr="006F7F9F" w:rsidRDefault="00D04BB2" w:rsidP="00D04BB2">
      <w:pPr>
        <w:numPr>
          <w:ilvl w:val="0"/>
          <w:numId w:val="52"/>
        </w:numPr>
        <w:spacing w:line="259" w:lineRule="auto"/>
        <w:rPr>
          <w:rFonts w:cstheme="minorHAnsi"/>
          <w:sz w:val="22"/>
          <w:szCs w:val="22"/>
          <w:lang w:val="en-US"/>
        </w:rPr>
      </w:pPr>
      <w:r w:rsidRPr="006F7F9F">
        <w:rPr>
          <w:rFonts w:cstheme="minorHAnsi"/>
          <w:sz w:val="22"/>
          <w:szCs w:val="22"/>
          <w:lang w:val="en-US"/>
        </w:rPr>
        <w:t>Providing project background materials, including surveys, studies, analytical papers, reports, tools, publications produced</w:t>
      </w:r>
    </w:p>
    <w:p w14:paraId="0CDAE753" w14:textId="77777777" w:rsidR="00D04BB2" w:rsidRPr="006F7F9F" w:rsidRDefault="00D04BB2" w:rsidP="00D04BB2">
      <w:pPr>
        <w:numPr>
          <w:ilvl w:val="0"/>
          <w:numId w:val="52"/>
        </w:numPr>
        <w:spacing w:line="259" w:lineRule="auto"/>
        <w:rPr>
          <w:rFonts w:cstheme="minorHAnsi"/>
          <w:sz w:val="22"/>
          <w:szCs w:val="22"/>
          <w:lang w:val="en-US"/>
        </w:rPr>
      </w:pPr>
      <w:r w:rsidRPr="006F7F9F">
        <w:rPr>
          <w:rFonts w:cstheme="minorHAnsi"/>
          <w:sz w:val="22"/>
          <w:szCs w:val="22"/>
          <w:lang w:val="en-US"/>
        </w:rPr>
        <w:t xml:space="preserve">Participating in preparatory meeting prior to the assessment </w:t>
      </w:r>
    </w:p>
    <w:p w14:paraId="44E9166C" w14:textId="77777777" w:rsidR="00D04BB2" w:rsidRPr="006F7F9F" w:rsidRDefault="00D04BB2" w:rsidP="00D04BB2">
      <w:pPr>
        <w:numPr>
          <w:ilvl w:val="0"/>
          <w:numId w:val="52"/>
        </w:numPr>
        <w:spacing w:line="259" w:lineRule="auto"/>
        <w:rPr>
          <w:rFonts w:cstheme="minorHAnsi"/>
          <w:sz w:val="22"/>
          <w:szCs w:val="22"/>
          <w:lang w:val="en-US"/>
        </w:rPr>
      </w:pPr>
      <w:r w:rsidRPr="006F7F9F">
        <w:rPr>
          <w:rFonts w:cstheme="minorHAnsi"/>
          <w:sz w:val="22"/>
          <w:szCs w:val="22"/>
          <w:lang w:val="en-US"/>
        </w:rPr>
        <w:t>Scheduling all meetings</w:t>
      </w:r>
    </w:p>
    <w:p w14:paraId="3D0DFAB6" w14:textId="77777777" w:rsidR="00D04BB2" w:rsidRPr="006F7F9F" w:rsidRDefault="00D04BB2" w:rsidP="00D04BB2">
      <w:pPr>
        <w:numPr>
          <w:ilvl w:val="0"/>
          <w:numId w:val="52"/>
        </w:numPr>
        <w:spacing w:line="259" w:lineRule="auto"/>
        <w:rPr>
          <w:rFonts w:cstheme="minorHAnsi"/>
          <w:sz w:val="22"/>
          <w:szCs w:val="22"/>
          <w:lang w:val="en-US"/>
        </w:rPr>
      </w:pPr>
      <w:r w:rsidRPr="006F7F9F">
        <w:rPr>
          <w:rFonts w:cstheme="minorHAnsi"/>
          <w:sz w:val="22"/>
          <w:szCs w:val="22"/>
          <w:lang w:val="en-US"/>
        </w:rPr>
        <w:t>Reviewing and providing comments on the assessment report</w:t>
      </w:r>
    </w:p>
    <w:p w14:paraId="5C57EAE9" w14:textId="77777777" w:rsidR="00D04BB2" w:rsidRPr="006F7F9F" w:rsidRDefault="00D04BB2" w:rsidP="00D04BB2">
      <w:pPr>
        <w:numPr>
          <w:ilvl w:val="0"/>
          <w:numId w:val="52"/>
        </w:numPr>
        <w:spacing w:line="259" w:lineRule="auto"/>
        <w:rPr>
          <w:rFonts w:cstheme="minorHAnsi"/>
          <w:sz w:val="22"/>
          <w:szCs w:val="22"/>
          <w:lang w:val="en-US"/>
        </w:rPr>
      </w:pPr>
      <w:r w:rsidRPr="006F7F9F">
        <w:rPr>
          <w:rFonts w:cstheme="minorHAnsi"/>
          <w:sz w:val="22"/>
          <w:szCs w:val="22"/>
          <w:lang w:val="en-US"/>
        </w:rPr>
        <w:t>Participating in debriefing on findings, conclusions, and recommendations</w:t>
      </w:r>
    </w:p>
    <w:p w14:paraId="33DBE1D5" w14:textId="77777777" w:rsidR="00D04BB2" w:rsidRPr="006F7F9F" w:rsidRDefault="00D04BB2" w:rsidP="00D04BB2">
      <w:pPr>
        <w:rPr>
          <w:rFonts w:cstheme="minorHAnsi"/>
          <w:sz w:val="22"/>
          <w:szCs w:val="22"/>
        </w:rPr>
      </w:pPr>
    </w:p>
    <w:p w14:paraId="15738585" w14:textId="77777777" w:rsidR="00D04BB2" w:rsidRPr="006F7F9F" w:rsidRDefault="00D04BB2" w:rsidP="00D04BB2">
      <w:pPr>
        <w:rPr>
          <w:rFonts w:cstheme="minorHAnsi"/>
          <w:sz w:val="22"/>
          <w:szCs w:val="22"/>
        </w:rPr>
      </w:pPr>
    </w:p>
    <w:p w14:paraId="0BD5EA54" w14:textId="77777777" w:rsidR="00D04BB2" w:rsidRPr="006F7F9F" w:rsidRDefault="00D04BB2" w:rsidP="00D04BB2">
      <w:pPr>
        <w:rPr>
          <w:rFonts w:cstheme="minorHAnsi"/>
          <w:b/>
          <w:sz w:val="22"/>
          <w:szCs w:val="22"/>
          <w:u w:val="single"/>
        </w:rPr>
      </w:pPr>
      <w:r w:rsidRPr="006F7F9F">
        <w:rPr>
          <w:rFonts w:cstheme="minorHAnsi"/>
          <w:b/>
          <w:sz w:val="22"/>
          <w:szCs w:val="22"/>
          <w:u w:val="single"/>
        </w:rPr>
        <w:t>Timeline</w:t>
      </w:r>
    </w:p>
    <w:p w14:paraId="288B5609" w14:textId="77777777" w:rsidR="00D04BB2" w:rsidRPr="006F7F9F" w:rsidRDefault="00D04BB2" w:rsidP="00D04BB2">
      <w:pPr>
        <w:rPr>
          <w:rFonts w:cstheme="minorHAnsi"/>
          <w:sz w:val="22"/>
          <w:szCs w:val="22"/>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1545"/>
        <w:gridCol w:w="2097"/>
        <w:gridCol w:w="2319"/>
      </w:tblGrid>
      <w:tr w:rsidR="00D04BB2" w:rsidRPr="00D04BB2" w14:paraId="3C4ADC9E" w14:textId="77777777" w:rsidTr="00262425">
        <w:trPr>
          <w:tblHeader/>
          <w:jc w:val="center"/>
        </w:trPr>
        <w:tc>
          <w:tcPr>
            <w:tcW w:w="2930" w:type="dxa"/>
            <w:shd w:val="clear" w:color="auto" w:fill="CCFFFF"/>
          </w:tcPr>
          <w:p w14:paraId="04704F9F" w14:textId="77777777" w:rsidR="00D04BB2" w:rsidRPr="006F7F9F" w:rsidRDefault="00D04BB2" w:rsidP="00262425">
            <w:pPr>
              <w:spacing w:before="120" w:after="120"/>
              <w:jc w:val="both"/>
              <w:rPr>
                <w:rFonts w:cstheme="minorHAnsi"/>
                <w:b/>
                <w:bCs/>
                <w:sz w:val="22"/>
                <w:szCs w:val="22"/>
              </w:rPr>
            </w:pPr>
            <w:r w:rsidRPr="006F7F9F">
              <w:rPr>
                <w:rFonts w:cstheme="minorHAnsi"/>
                <w:b/>
                <w:bCs/>
                <w:sz w:val="22"/>
                <w:szCs w:val="22"/>
              </w:rPr>
              <w:t>Task</w:t>
            </w:r>
          </w:p>
        </w:tc>
        <w:tc>
          <w:tcPr>
            <w:tcW w:w="1545" w:type="dxa"/>
            <w:shd w:val="clear" w:color="auto" w:fill="CCFFFF"/>
          </w:tcPr>
          <w:p w14:paraId="63AB2AA7" w14:textId="77777777" w:rsidR="00D04BB2" w:rsidRPr="006F7F9F" w:rsidRDefault="00D04BB2" w:rsidP="00262425">
            <w:pPr>
              <w:spacing w:before="120" w:after="120"/>
              <w:jc w:val="both"/>
              <w:rPr>
                <w:rFonts w:cstheme="minorHAnsi"/>
                <w:b/>
                <w:bCs/>
                <w:sz w:val="22"/>
                <w:szCs w:val="22"/>
              </w:rPr>
            </w:pPr>
            <w:r w:rsidRPr="006F7F9F">
              <w:rPr>
                <w:rFonts w:cstheme="minorHAnsi"/>
                <w:b/>
                <w:bCs/>
                <w:sz w:val="22"/>
                <w:szCs w:val="22"/>
              </w:rPr>
              <w:t>Time frame</w:t>
            </w:r>
          </w:p>
        </w:tc>
        <w:tc>
          <w:tcPr>
            <w:tcW w:w="2097" w:type="dxa"/>
            <w:shd w:val="clear" w:color="auto" w:fill="CCFFFF"/>
          </w:tcPr>
          <w:p w14:paraId="389022BC" w14:textId="77777777" w:rsidR="00D04BB2" w:rsidRPr="006F7F9F" w:rsidRDefault="00D04BB2" w:rsidP="00262425">
            <w:pPr>
              <w:spacing w:before="120" w:after="120"/>
              <w:jc w:val="both"/>
              <w:rPr>
                <w:rFonts w:cstheme="minorHAnsi"/>
                <w:b/>
                <w:bCs/>
                <w:sz w:val="22"/>
                <w:szCs w:val="22"/>
              </w:rPr>
            </w:pPr>
            <w:r w:rsidRPr="006F7F9F">
              <w:rPr>
                <w:rFonts w:cstheme="minorHAnsi"/>
                <w:b/>
                <w:bCs/>
                <w:sz w:val="22"/>
                <w:szCs w:val="22"/>
              </w:rPr>
              <w:t>Responsible Unit/ person</w:t>
            </w:r>
          </w:p>
        </w:tc>
        <w:tc>
          <w:tcPr>
            <w:tcW w:w="2319" w:type="dxa"/>
            <w:shd w:val="clear" w:color="auto" w:fill="CCFFFF"/>
          </w:tcPr>
          <w:p w14:paraId="0C914684" w14:textId="77777777" w:rsidR="00D04BB2" w:rsidRPr="006F7F9F" w:rsidRDefault="00D04BB2" w:rsidP="00262425">
            <w:pPr>
              <w:spacing w:before="120" w:after="120"/>
              <w:jc w:val="both"/>
              <w:rPr>
                <w:rFonts w:cstheme="minorHAnsi"/>
                <w:b/>
                <w:bCs/>
                <w:sz w:val="22"/>
                <w:szCs w:val="22"/>
              </w:rPr>
            </w:pPr>
            <w:r w:rsidRPr="006F7F9F">
              <w:rPr>
                <w:rFonts w:cstheme="minorHAnsi"/>
                <w:b/>
                <w:bCs/>
                <w:sz w:val="22"/>
                <w:szCs w:val="22"/>
              </w:rPr>
              <w:t>Consultations</w:t>
            </w:r>
          </w:p>
        </w:tc>
      </w:tr>
      <w:tr w:rsidR="00D04BB2" w:rsidRPr="00D04BB2" w14:paraId="6C9826D6" w14:textId="77777777" w:rsidTr="00262425">
        <w:trPr>
          <w:jc w:val="center"/>
        </w:trPr>
        <w:tc>
          <w:tcPr>
            <w:tcW w:w="2930" w:type="dxa"/>
          </w:tcPr>
          <w:p w14:paraId="1EFE68C0" w14:textId="77777777" w:rsidR="00D04BB2" w:rsidRPr="006F7F9F" w:rsidRDefault="00D04BB2" w:rsidP="00D04BB2">
            <w:pPr>
              <w:numPr>
                <w:ilvl w:val="0"/>
                <w:numId w:val="53"/>
              </w:numPr>
              <w:tabs>
                <w:tab w:val="clear" w:pos="720"/>
              </w:tabs>
              <w:spacing w:before="120" w:after="120"/>
              <w:ind w:left="286" w:hanging="286"/>
              <w:rPr>
                <w:rFonts w:cstheme="minorHAnsi"/>
                <w:sz w:val="22"/>
                <w:szCs w:val="22"/>
              </w:rPr>
            </w:pPr>
            <w:r w:rsidRPr="006F7F9F">
              <w:rPr>
                <w:rFonts w:cstheme="minorHAnsi"/>
                <w:sz w:val="22"/>
                <w:szCs w:val="22"/>
              </w:rPr>
              <w:t>Draft TORs shared for consultations</w:t>
            </w:r>
          </w:p>
        </w:tc>
        <w:tc>
          <w:tcPr>
            <w:tcW w:w="1545" w:type="dxa"/>
          </w:tcPr>
          <w:p w14:paraId="21054EF1" w14:textId="77777777" w:rsidR="00D04BB2" w:rsidRPr="006F7F9F" w:rsidRDefault="00D04BB2" w:rsidP="00262425">
            <w:pPr>
              <w:spacing w:before="120" w:after="120"/>
              <w:jc w:val="both"/>
              <w:rPr>
                <w:rFonts w:cstheme="minorHAnsi"/>
                <w:sz w:val="22"/>
                <w:szCs w:val="22"/>
                <w:lang w:val="en-US"/>
              </w:rPr>
            </w:pPr>
            <w:r w:rsidRPr="006F7F9F">
              <w:rPr>
                <w:rFonts w:cstheme="minorHAnsi"/>
                <w:sz w:val="22"/>
                <w:szCs w:val="22"/>
                <w:lang w:val="en-US"/>
              </w:rPr>
              <w:t>By 20 May</w:t>
            </w:r>
          </w:p>
        </w:tc>
        <w:tc>
          <w:tcPr>
            <w:tcW w:w="2097" w:type="dxa"/>
          </w:tcPr>
          <w:p w14:paraId="63B22813"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 xml:space="preserve">Kinan Albahnasi  </w:t>
            </w:r>
          </w:p>
        </w:tc>
        <w:tc>
          <w:tcPr>
            <w:tcW w:w="2319" w:type="dxa"/>
          </w:tcPr>
          <w:p w14:paraId="44B84767" w14:textId="77777777" w:rsidR="00D04BB2" w:rsidRPr="006F7F9F" w:rsidRDefault="00D04BB2" w:rsidP="00262425">
            <w:pPr>
              <w:spacing w:before="120" w:after="120"/>
              <w:rPr>
                <w:rFonts w:cstheme="minorHAnsi"/>
                <w:sz w:val="22"/>
                <w:szCs w:val="22"/>
                <w:lang w:val="hu-HU"/>
              </w:rPr>
            </w:pPr>
            <w:r w:rsidRPr="006F7F9F">
              <w:rPr>
                <w:rFonts w:cstheme="minorHAnsi"/>
                <w:sz w:val="22"/>
                <w:szCs w:val="22"/>
              </w:rPr>
              <w:t>EUROPE</w:t>
            </w:r>
            <w:r w:rsidRPr="006F7F9F">
              <w:rPr>
                <w:rFonts w:cstheme="minorHAnsi"/>
                <w:sz w:val="22"/>
                <w:szCs w:val="22"/>
                <w:lang w:val="hu-HU"/>
              </w:rPr>
              <w:t>, Regional Evaluation Officer, ILO DWT/ CO Moscow / Project team Georgia.</w:t>
            </w:r>
          </w:p>
        </w:tc>
      </w:tr>
      <w:tr w:rsidR="00D04BB2" w:rsidRPr="00D04BB2" w14:paraId="458C9F4F" w14:textId="77777777" w:rsidTr="00262425">
        <w:trPr>
          <w:jc w:val="center"/>
        </w:trPr>
        <w:tc>
          <w:tcPr>
            <w:tcW w:w="2930" w:type="dxa"/>
          </w:tcPr>
          <w:p w14:paraId="2416D994" w14:textId="77777777" w:rsidR="00D04BB2" w:rsidRPr="006F7F9F" w:rsidRDefault="00D04BB2" w:rsidP="00D04BB2">
            <w:pPr>
              <w:numPr>
                <w:ilvl w:val="0"/>
                <w:numId w:val="53"/>
              </w:numPr>
              <w:tabs>
                <w:tab w:val="clear" w:pos="720"/>
              </w:tabs>
              <w:spacing w:before="120" w:after="120"/>
              <w:ind w:left="286" w:hanging="286"/>
              <w:rPr>
                <w:rFonts w:cstheme="minorHAnsi"/>
                <w:sz w:val="22"/>
                <w:szCs w:val="22"/>
              </w:rPr>
            </w:pPr>
            <w:r w:rsidRPr="006F7F9F">
              <w:rPr>
                <w:rFonts w:cstheme="minorHAnsi"/>
                <w:sz w:val="22"/>
                <w:szCs w:val="22"/>
              </w:rPr>
              <w:lastRenderedPageBreak/>
              <w:t xml:space="preserve">Finalize TOR </w:t>
            </w:r>
          </w:p>
        </w:tc>
        <w:tc>
          <w:tcPr>
            <w:tcW w:w="1545" w:type="dxa"/>
          </w:tcPr>
          <w:p w14:paraId="1BA5C3BB"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By 27 May</w:t>
            </w:r>
          </w:p>
        </w:tc>
        <w:tc>
          <w:tcPr>
            <w:tcW w:w="2097" w:type="dxa"/>
          </w:tcPr>
          <w:p w14:paraId="4152A2EB"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Kinan Albahnasi</w:t>
            </w:r>
          </w:p>
        </w:tc>
        <w:tc>
          <w:tcPr>
            <w:tcW w:w="2319" w:type="dxa"/>
          </w:tcPr>
          <w:p w14:paraId="1A40DDE0" w14:textId="77777777" w:rsidR="00D04BB2" w:rsidRPr="006F7F9F" w:rsidRDefault="00D04BB2" w:rsidP="00262425">
            <w:pPr>
              <w:spacing w:before="120" w:after="120"/>
              <w:jc w:val="both"/>
              <w:rPr>
                <w:rFonts w:cstheme="minorHAnsi"/>
                <w:sz w:val="22"/>
                <w:szCs w:val="22"/>
                <w:lang w:val="hu-HU"/>
              </w:rPr>
            </w:pPr>
            <w:r w:rsidRPr="006F7F9F">
              <w:rPr>
                <w:rFonts w:cstheme="minorHAnsi"/>
                <w:sz w:val="22"/>
                <w:szCs w:val="22"/>
              </w:rPr>
              <w:t xml:space="preserve">DWT/CO Moscow/ </w:t>
            </w:r>
            <w:r w:rsidRPr="006F7F9F">
              <w:rPr>
                <w:rFonts w:cstheme="minorHAnsi"/>
                <w:sz w:val="22"/>
                <w:szCs w:val="22"/>
                <w:lang w:val="hu-HU"/>
              </w:rPr>
              <w:t>Regional Evaluation Officer</w:t>
            </w:r>
          </w:p>
        </w:tc>
      </w:tr>
      <w:tr w:rsidR="00D04BB2" w:rsidRPr="00D04BB2" w14:paraId="21E64507" w14:textId="77777777" w:rsidTr="00262425">
        <w:trPr>
          <w:jc w:val="center"/>
        </w:trPr>
        <w:tc>
          <w:tcPr>
            <w:tcW w:w="2930" w:type="dxa"/>
          </w:tcPr>
          <w:p w14:paraId="3EC877BC" w14:textId="77777777" w:rsidR="00D04BB2" w:rsidRPr="006F7F9F" w:rsidRDefault="00D04BB2" w:rsidP="00D04BB2">
            <w:pPr>
              <w:numPr>
                <w:ilvl w:val="0"/>
                <w:numId w:val="53"/>
              </w:numPr>
              <w:tabs>
                <w:tab w:val="clear" w:pos="720"/>
                <w:tab w:val="num" w:pos="286"/>
              </w:tabs>
              <w:spacing w:before="120" w:after="120"/>
              <w:ind w:left="286" w:hanging="286"/>
              <w:rPr>
                <w:rFonts w:cstheme="minorHAnsi"/>
                <w:sz w:val="22"/>
                <w:szCs w:val="22"/>
              </w:rPr>
            </w:pPr>
            <w:r w:rsidRPr="006F7F9F">
              <w:rPr>
                <w:rFonts w:cstheme="minorHAnsi"/>
                <w:sz w:val="22"/>
                <w:szCs w:val="22"/>
              </w:rPr>
              <w:t xml:space="preserve">Identification of </w:t>
            </w:r>
            <w:r w:rsidRPr="006F7F9F">
              <w:rPr>
                <w:rFonts w:cstheme="minorHAnsi"/>
                <w:sz w:val="22"/>
                <w:szCs w:val="22"/>
                <w:lang w:val="en-US"/>
              </w:rPr>
              <w:t>independent</w:t>
            </w:r>
            <w:r w:rsidRPr="006F7F9F">
              <w:rPr>
                <w:rFonts w:cstheme="minorHAnsi"/>
                <w:sz w:val="22"/>
                <w:szCs w:val="22"/>
              </w:rPr>
              <w:t xml:space="preserve"> evaluator</w:t>
            </w:r>
          </w:p>
        </w:tc>
        <w:tc>
          <w:tcPr>
            <w:tcW w:w="1545" w:type="dxa"/>
          </w:tcPr>
          <w:p w14:paraId="2BA63F90"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By 29 May</w:t>
            </w:r>
          </w:p>
        </w:tc>
        <w:tc>
          <w:tcPr>
            <w:tcW w:w="2097" w:type="dxa"/>
          </w:tcPr>
          <w:p w14:paraId="23E1501B" w14:textId="77777777" w:rsidR="00D04BB2" w:rsidRPr="006F7F9F" w:rsidRDefault="00D04BB2" w:rsidP="00262425">
            <w:pPr>
              <w:spacing w:before="120" w:after="120"/>
              <w:rPr>
                <w:rFonts w:cstheme="minorHAnsi"/>
                <w:sz w:val="22"/>
                <w:szCs w:val="22"/>
              </w:rPr>
            </w:pPr>
            <w:r w:rsidRPr="006F7F9F">
              <w:rPr>
                <w:rFonts w:cstheme="minorHAnsi"/>
                <w:sz w:val="22"/>
                <w:szCs w:val="22"/>
                <w:lang w:val="en-US"/>
              </w:rPr>
              <w:t xml:space="preserve">Kinan Albahnasi </w:t>
            </w:r>
            <w:r w:rsidRPr="006F7F9F">
              <w:rPr>
                <w:rFonts w:cstheme="minorHAnsi"/>
                <w:sz w:val="22"/>
                <w:szCs w:val="22"/>
              </w:rPr>
              <w:t xml:space="preserve">  </w:t>
            </w:r>
          </w:p>
        </w:tc>
        <w:tc>
          <w:tcPr>
            <w:tcW w:w="2319" w:type="dxa"/>
          </w:tcPr>
          <w:p w14:paraId="15CAD8A7" w14:textId="77777777" w:rsidR="00D04BB2" w:rsidRPr="006F7F9F" w:rsidRDefault="00D04BB2" w:rsidP="00262425">
            <w:pPr>
              <w:spacing w:before="120" w:after="120"/>
              <w:jc w:val="both"/>
              <w:rPr>
                <w:rFonts w:cstheme="minorHAnsi"/>
                <w:sz w:val="22"/>
                <w:szCs w:val="22"/>
                <w:lang w:val="en-US"/>
              </w:rPr>
            </w:pPr>
            <w:r w:rsidRPr="006F7F9F">
              <w:rPr>
                <w:rFonts w:cstheme="minorHAnsi"/>
                <w:sz w:val="22"/>
                <w:szCs w:val="22"/>
              </w:rPr>
              <w:t>DWT/CO Moscow/EUROPE</w:t>
            </w:r>
            <w:r w:rsidRPr="006F7F9F">
              <w:rPr>
                <w:rFonts w:cstheme="minorHAnsi"/>
                <w:sz w:val="22"/>
                <w:szCs w:val="22"/>
                <w:lang w:val="en-US"/>
              </w:rPr>
              <w:t xml:space="preserve"> /</w:t>
            </w:r>
            <w:r w:rsidRPr="006F7F9F">
              <w:rPr>
                <w:rFonts w:cstheme="minorHAnsi"/>
                <w:sz w:val="22"/>
                <w:szCs w:val="22"/>
                <w:lang w:val="hu-HU"/>
              </w:rPr>
              <w:t>Regional Evaluation Officer/</w:t>
            </w:r>
            <w:r w:rsidRPr="006F7F9F">
              <w:rPr>
                <w:rFonts w:cstheme="minorHAnsi"/>
                <w:sz w:val="22"/>
                <w:szCs w:val="22"/>
                <w:lang w:val="en-US"/>
              </w:rPr>
              <w:t>EVAL (for final approval)</w:t>
            </w:r>
          </w:p>
        </w:tc>
      </w:tr>
      <w:tr w:rsidR="00D04BB2" w:rsidRPr="00D04BB2" w14:paraId="0B1B69AF" w14:textId="77777777" w:rsidTr="00262425">
        <w:trPr>
          <w:jc w:val="center"/>
        </w:trPr>
        <w:tc>
          <w:tcPr>
            <w:tcW w:w="2930" w:type="dxa"/>
          </w:tcPr>
          <w:p w14:paraId="19F2E687" w14:textId="77777777" w:rsidR="00D04BB2" w:rsidRPr="006F7F9F" w:rsidRDefault="00D04BB2" w:rsidP="00D04BB2">
            <w:pPr>
              <w:numPr>
                <w:ilvl w:val="0"/>
                <w:numId w:val="53"/>
              </w:numPr>
              <w:tabs>
                <w:tab w:val="clear" w:pos="720"/>
                <w:tab w:val="num" w:pos="286"/>
              </w:tabs>
              <w:spacing w:before="120" w:after="120"/>
              <w:ind w:left="286" w:hanging="286"/>
              <w:jc w:val="both"/>
              <w:rPr>
                <w:rFonts w:cstheme="minorHAnsi"/>
                <w:sz w:val="22"/>
                <w:szCs w:val="22"/>
              </w:rPr>
            </w:pPr>
            <w:r w:rsidRPr="006F7F9F">
              <w:rPr>
                <w:rFonts w:cstheme="minorHAnsi"/>
                <w:sz w:val="22"/>
                <w:szCs w:val="22"/>
              </w:rPr>
              <w:t>Preparation of background documents, materials, reports and studies by outcomes</w:t>
            </w:r>
          </w:p>
        </w:tc>
        <w:tc>
          <w:tcPr>
            <w:tcW w:w="1545" w:type="dxa"/>
          </w:tcPr>
          <w:p w14:paraId="16827960"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By 29 May</w:t>
            </w:r>
          </w:p>
        </w:tc>
        <w:tc>
          <w:tcPr>
            <w:tcW w:w="2097" w:type="dxa"/>
          </w:tcPr>
          <w:p w14:paraId="2677116C"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rPr>
              <w:t>DWT/CO Moscow</w:t>
            </w:r>
            <w:r w:rsidRPr="006F7F9F">
              <w:rPr>
                <w:rFonts w:cstheme="minorHAnsi"/>
                <w:sz w:val="22"/>
                <w:szCs w:val="22"/>
                <w:lang w:val="en-US"/>
              </w:rPr>
              <w:t>/ ILO CTA Georgia</w:t>
            </w:r>
          </w:p>
        </w:tc>
        <w:tc>
          <w:tcPr>
            <w:tcW w:w="2319" w:type="dxa"/>
          </w:tcPr>
          <w:p w14:paraId="40E422E4" w14:textId="77777777" w:rsidR="00D04BB2" w:rsidRPr="006F7F9F" w:rsidRDefault="00D04BB2" w:rsidP="00262425">
            <w:pPr>
              <w:spacing w:before="120" w:after="120"/>
              <w:jc w:val="both"/>
              <w:rPr>
                <w:rFonts w:cstheme="minorHAnsi"/>
                <w:sz w:val="22"/>
                <w:szCs w:val="22"/>
              </w:rPr>
            </w:pPr>
            <w:r w:rsidRPr="006F7F9F">
              <w:rPr>
                <w:rFonts w:cstheme="minorHAnsi"/>
                <w:sz w:val="22"/>
                <w:szCs w:val="22"/>
              </w:rPr>
              <w:t>EUROPE</w:t>
            </w:r>
          </w:p>
        </w:tc>
      </w:tr>
      <w:tr w:rsidR="00D04BB2" w:rsidRPr="00D04BB2" w14:paraId="152A9890" w14:textId="77777777" w:rsidTr="00262425">
        <w:trPr>
          <w:jc w:val="center"/>
        </w:trPr>
        <w:tc>
          <w:tcPr>
            <w:tcW w:w="2930" w:type="dxa"/>
          </w:tcPr>
          <w:p w14:paraId="35B224C8" w14:textId="77777777" w:rsidR="00D04BB2" w:rsidRPr="006F7F9F" w:rsidRDefault="00D04BB2" w:rsidP="00D04BB2">
            <w:pPr>
              <w:numPr>
                <w:ilvl w:val="0"/>
                <w:numId w:val="53"/>
              </w:numPr>
              <w:tabs>
                <w:tab w:val="clear" w:pos="720"/>
                <w:tab w:val="num" w:pos="286"/>
              </w:tabs>
              <w:spacing w:before="120" w:after="120"/>
              <w:ind w:left="286" w:hanging="286"/>
              <w:jc w:val="both"/>
              <w:rPr>
                <w:rFonts w:cstheme="minorHAnsi"/>
                <w:sz w:val="22"/>
                <w:szCs w:val="22"/>
              </w:rPr>
            </w:pPr>
            <w:r w:rsidRPr="006F7F9F">
              <w:rPr>
                <w:rFonts w:cstheme="minorHAnsi"/>
                <w:sz w:val="22"/>
                <w:szCs w:val="22"/>
              </w:rPr>
              <w:t>Meetings scheduled for the evaluator to get inputs from national stakeholders</w:t>
            </w:r>
          </w:p>
        </w:tc>
        <w:tc>
          <w:tcPr>
            <w:tcW w:w="1545" w:type="dxa"/>
          </w:tcPr>
          <w:p w14:paraId="0E39EE11" w14:textId="77777777" w:rsidR="00D04BB2" w:rsidRPr="006F7F9F" w:rsidRDefault="00D04BB2" w:rsidP="00262425">
            <w:pPr>
              <w:spacing w:before="120" w:after="120"/>
              <w:rPr>
                <w:rFonts w:cstheme="minorHAnsi"/>
                <w:sz w:val="22"/>
                <w:szCs w:val="22"/>
              </w:rPr>
            </w:pPr>
            <w:r w:rsidRPr="006F7F9F">
              <w:rPr>
                <w:rFonts w:cstheme="minorHAnsi"/>
                <w:sz w:val="22"/>
                <w:szCs w:val="22"/>
                <w:lang w:val="en-US"/>
              </w:rPr>
              <w:t>By 03 June</w:t>
            </w:r>
          </w:p>
        </w:tc>
        <w:tc>
          <w:tcPr>
            <w:tcW w:w="2097" w:type="dxa"/>
          </w:tcPr>
          <w:p w14:paraId="5F6EBABF" w14:textId="77777777" w:rsidR="00D04BB2" w:rsidRPr="006F7F9F" w:rsidRDefault="00D04BB2" w:rsidP="00262425">
            <w:pPr>
              <w:spacing w:before="120" w:after="120"/>
              <w:rPr>
                <w:rFonts w:cstheme="minorHAnsi"/>
                <w:sz w:val="22"/>
                <w:szCs w:val="22"/>
              </w:rPr>
            </w:pPr>
            <w:r w:rsidRPr="006F7F9F">
              <w:rPr>
                <w:rFonts w:cstheme="minorHAnsi"/>
                <w:sz w:val="22"/>
                <w:szCs w:val="22"/>
              </w:rPr>
              <w:t>National Project Staff/DWT CO Moscow</w:t>
            </w:r>
          </w:p>
        </w:tc>
        <w:tc>
          <w:tcPr>
            <w:tcW w:w="2319" w:type="dxa"/>
          </w:tcPr>
          <w:p w14:paraId="35FF108C" w14:textId="77777777" w:rsidR="00D04BB2" w:rsidRPr="006F7F9F" w:rsidRDefault="00D04BB2" w:rsidP="00262425">
            <w:pPr>
              <w:spacing w:before="120" w:after="120"/>
              <w:jc w:val="both"/>
              <w:rPr>
                <w:rFonts w:cstheme="minorHAnsi"/>
                <w:sz w:val="22"/>
                <w:szCs w:val="22"/>
              </w:rPr>
            </w:pPr>
            <w:r w:rsidRPr="006F7F9F">
              <w:rPr>
                <w:rFonts w:cstheme="minorHAnsi"/>
                <w:sz w:val="22"/>
                <w:szCs w:val="22"/>
              </w:rPr>
              <w:t>EUROPE</w:t>
            </w:r>
          </w:p>
        </w:tc>
      </w:tr>
      <w:tr w:rsidR="00D04BB2" w:rsidRPr="00D04BB2" w14:paraId="34ABF4B4" w14:textId="77777777" w:rsidTr="00262425">
        <w:trPr>
          <w:jc w:val="center"/>
        </w:trPr>
        <w:tc>
          <w:tcPr>
            <w:tcW w:w="2930" w:type="dxa"/>
          </w:tcPr>
          <w:p w14:paraId="1E2B8DA7" w14:textId="77777777" w:rsidR="00D04BB2" w:rsidRPr="006F7F9F" w:rsidRDefault="00D04BB2" w:rsidP="00D04BB2">
            <w:pPr>
              <w:numPr>
                <w:ilvl w:val="0"/>
                <w:numId w:val="53"/>
              </w:numPr>
              <w:tabs>
                <w:tab w:val="clear" w:pos="720"/>
                <w:tab w:val="num" w:pos="286"/>
              </w:tabs>
              <w:spacing w:before="120" w:after="120"/>
              <w:ind w:left="286" w:hanging="286"/>
              <w:jc w:val="both"/>
              <w:rPr>
                <w:rFonts w:cstheme="minorHAnsi"/>
                <w:sz w:val="22"/>
                <w:szCs w:val="22"/>
              </w:rPr>
            </w:pPr>
            <w:r w:rsidRPr="006F7F9F">
              <w:rPr>
                <w:rFonts w:cstheme="minorHAnsi"/>
                <w:sz w:val="22"/>
                <w:szCs w:val="22"/>
              </w:rPr>
              <w:t xml:space="preserve">Documents reviewed and meetings/ interviews with stakeholders completed </w:t>
            </w:r>
          </w:p>
        </w:tc>
        <w:tc>
          <w:tcPr>
            <w:tcW w:w="1545" w:type="dxa"/>
          </w:tcPr>
          <w:p w14:paraId="07E60222"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By 17 June</w:t>
            </w:r>
          </w:p>
          <w:p w14:paraId="1DEC8A40" w14:textId="77777777" w:rsidR="00D04BB2" w:rsidRPr="006F7F9F" w:rsidRDefault="00D04BB2" w:rsidP="00262425">
            <w:pPr>
              <w:rPr>
                <w:rFonts w:cstheme="minorHAnsi"/>
                <w:sz w:val="22"/>
                <w:szCs w:val="22"/>
                <w:lang w:val="en-US"/>
              </w:rPr>
            </w:pPr>
          </w:p>
        </w:tc>
        <w:tc>
          <w:tcPr>
            <w:tcW w:w="2097" w:type="dxa"/>
          </w:tcPr>
          <w:p w14:paraId="1680800F"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Evaluator (11 working days)</w:t>
            </w:r>
          </w:p>
        </w:tc>
        <w:tc>
          <w:tcPr>
            <w:tcW w:w="2319" w:type="dxa"/>
          </w:tcPr>
          <w:p w14:paraId="5ABD8BE0" w14:textId="77777777" w:rsidR="00D04BB2" w:rsidRPr="006F7F9F" w:rsidRDefault="00D04BB2" w:rsidP="00262425">
            <w:pPr>
              <w:spacing w:before="120" w:after="120"/>
              <w:jc w:val="both"/>
              <w:rPr>
                <w:rFonts w:cstheme="minorHAnsi"/>
                <w:sz w:val="22"/>
                <w:szCs w:val="22"/>
              </w:rPr>
            </w:pPr>
            <w:r w:rsidRPr="006F7F9F">
              <w:rPr>
                <w:rFonts w:cstheme="minorHAnsi"/>
                <w:sz w:val="22"/>
                <w:szCs w:val="22"/>
              </w:rPr>
              <w:t>/DWT/CO Moscow, National tripartite stakeholders, national partners.</w:t>
            </w:r>
          </w:p>
        </w:tc>
      </w:tr>
      <w:tr w:rsidR="00D04BB2" w:rsidRPr="00D04BB2" w14:paraId="20D2C4D4" w14:textId="77777777" w:rsidTr="00262425">
        <w:trPr>
          <w:jc w:val="center"/>
        </w:trPr>
        <w:tc>
          <w:tcPr>
            <w:tcW w:w="2930" w:type="dxa"/>
          </w:tcPr>
          <w:p w14:paraId="43D77F8C" w14:textId="77777777" w:rsidR="00D04BB2" w:rsidRPr="006F7F9F" w:rsidRDefault="00D04BB2" w:rsidP="00D04BB2">
            <w:pPr>
              <w:numPr>
                <w:ilvl w:val="0"/>
                <w:numId w:val="53"/>
              </w:numPr>
              <w:tabs>
                <w:tab w:val="clear" w:pos="720"/>
                <w:tab w:val="num" w:pos="286"/>
              </w:tabs>
              <w:spacing w:before="120" w:after="120"/>
              <w:ind w:left="286" w:hanging="286"/>
              <w:jc w:val="both"/>
              <w:rPr>
                <w:rFonts w:cstheme="minorHAnsi"/>
                <w:sz w:val="22"/>
                <w:szCs w:val="22"/>
              </w:rPr>
            </w:pPr>
            <w:r w:rsidRPr="006F7F9F">
              <w:rPr>
                <w:rFonts w:cstheme="minorHAnsi"/>
                <w:sz w:val="22"/>
                <w:szCs w:val="22"/>
              </w:rPr>
              <w:t>Draft evaluation report submitted</w:t>
            </w:r>
          </w:p>
        </w:tc>
        <w:tc>
          <w:tcPr>
            <w:tcW w:w="1545" w:type="dxa"/>
          </w:tcPr>
          <w:p w14:paraId="3D44F5C0" w14:textId="77777777" w:rsidR="00D04BB2" w:rsidRPr="006F7F9F" w:rsidRDefault="00D04BB2" w:rsidP="00262425">
            <w:pPr>
              <w:spacing w:before="120" w:after="120"/>
              <w:rPr>
                <w:rFonts w:cstheme="minorHAnsi"/>
                <w:i/>
                <w:iCs/>
                <w:sz w:val="22"/>
                <w:szCs w:val="22"/>
                <w:lang w:val="en-US"/>
              </w:rPr>
            </w:pPr>
            <w:r w:rsidRPr="006F7F9F">
              <w:rPr>
                <w:rFonts w:cstheme="minorHAnsi"/>
                <w:sz w:val="22"/>
                <w:szCs w:val="22"/>
                <w:lang w:val="en-US"/>
              </w:rPr>
              <w:t>By 25 June</w:t>
            </w:r>
          </w:p>
        </w:tc>
        <w:tc>
          <w:tcPr>
            <w:tcW w:w="2097" w:type="dxa"/>
          </w:tcPr>
          <w:p w14:paraId="1994A310" w14:textId="77777777" w:rsidR="00D04BB2" w:rsidRPr="006F7F9F" w:rsidRDefault="00D04BB2" w:rsidP="00262425">
            <w:pPr>
              <w:spacing w:before="120" w:after="120"/>
              <w:rPr>
                <w:rFonts w:cstheme="minorHAnsi"/>
                <w:sz w:val="22"/>
                <w:szCs w:val="22"/>
              </w:rPr>
            </w:pPr>
            <w:r w:rsidRPr="006F7F9F">
              <w:rPr>
                <w:rFonts w:cstheme="minorHAnsi"/>
                <w:sz w:val="22"/>
                <w:szCs w:val="22"/>
                <w:lang w:val="en-US"/>
              </w:rPr>
              <w:t>Evaluator (6</w:t>
            </w:r>
            <w:r w:rsidRPr="006F7F9F">
              <w:rPr>
                <w:rFonts w:cstheme="minorHAnsi"/>
                <w:sz w:val="22"/>
                <w:szCs w:val="22"/>
              </w:rPr>
              <w:t xml:space="preserve"> </w:t>
            </w:r>
            <w:r w:rsidRPr="006F7F9F">
              <w:rPr>
                <w:rFonts w:cstheme="minorHAnsi"/>
                <w:sz w:val="22"/>
                <w:szCs w:val="22"/>
                <w:lang w:val="en-US"/>
              </w:rPr>
              <w:t xml:space="preserve">working days) </w:t>
            </w:r>
          </w:p>
        </w:tc>
        <w:tc>
          <w:tcPr>
            <w:tcW w:w="2319" w:type="dxa"/>
          </w:tcPr>
          <w:p w14:paraId="76406E42" w14:textId="77777777" w:rsidR="00D04BB2" w:rsidRPr="006F7F9F" w:rsidRDefault="00D04BB2" w:rsidP="00262425">
            <w:pPr>
              <w:spacing w:before="120" w:after="120"/>
              <w:jc w:val="both"/>
              <w:rPr>
                <w:rFonts w:cstheme="minorHAnsi"/>
                <w:sz w:val="22"/>
                <w:szCs w:val="22"/>
              </w:rPr>
            </w:pPr>
            <w:r w:rsidRPr="006F7F9F">
              <w:rPr>
                <w:rFonts w:cstheme="minorHAnsi"/>
                <w:sz w:val="22"/>
                <w:szCs w:val="22"/>
              </w:rPr>
              <w:t>DWT/CO Moscow</w:t>
            </w:r>
          </w:p>
        </w:tc>
      </w:tr>
      <w:tr w:rsidR="00D04BB2" w:rsidRPr="00D04BB2" w14:paraId="0576EBFF" w14:textId="77777777" w:rsidTr="00262425">
        <w:trPr>
          <w:jc w:val="center"/>
        </w:trPr>
        <w:tc>
          <w:tcPr>
            <w:tcW w:w="2930" w:type="dxa"/>
          </w:tcPr>
          <w:p w14:paraId="50D5AD64" w14:textId="77777777" w:rsidR="00D04BB2" w:rsidRPr="006F7F9F" w:rsidRDefault="00D04BB2" w:rsidP="00D04BB2">
            <w:pPr>
              <w:numPr>
                <w:ilvl w:val="0"/>
                <w:numId w:val="53"/>
              </w:numPr>
              <w:tabs>
                <w:tab w:val="clear" w:pos="720"/>
                <w:tab w:val="num" w:pos="286"/>
              </w:tabs>
              <w:spacing w:before="120" w:after="120"/>
              <w:ind w:left="286" w:hanging="286"/>
              <w:jc w:val="both"/>
              <w:rPr>
                <w:rFonts w:cstheme="minorHAnsi"/>
                <w:sz w:val="22"/>
                <w:szCs w:val="22"/>
              </w:rPr>
            </w:pPr>
            <w:r w:rsidRPr="006F7F9F">
              <w:rPr>
                <w:rFonts w:cstheme="minorHAnsi"/>
                <w:sz w:val="22"/>
                <w:szCs w:val="22"/>
              </w:rPr>
              <w:t>Consultations with constituents and other stakeholders on the draft report, as appropriate</w:t>
            </w:r>
          </w:p>
        </w:tc>
        <w:tc>
          <w:tcPr>
            <w:tcW w:w="1545" w:type="dxa"/>
          </w:tcPr>
          <w:p w14:paraId="3069ADE5"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 xml:space="preserve">By 27 June </w:t>
            </w:r>
          </w:p>
        </w:tc>
        <w:tc>
          <w:tcPr>
            <w:tcW w:w="2097" w:type="dxa"/>
          </w:tcPr>
          <w:p w14:paraId="6140F87D" w14:textId="77777777" w:rsidR="00D04BB2" w:rsidRPr="006F7F9F" w:rsidRDefault="00D04BB2" w:rsidP="00262425">
            <w:pPr>
              <w:spacing w:before="120" w:after="120"/>
              <w:rPr>
                <w:rFonts w:cstheme="minorHAnsi"/>
                <w:sz w:val="22"/>
                <w:szCs w:val="22"/>
              </w:rPr>
            </w:pPr>
            <w:r w:rsidRPr="006F7F9F">
              <w:rPr>
                <w:rFonts w:cstheme="minorHAnsi"/>
                <w:sz w:val="22"/>
                <w:szCs w:val="22"/>
              </w:rPr>
              <w:t xml:space="preserve">Kinan Albahnasi </w:t>
            </w:r>
          </w:p>
        </w:tc>
        <w:tc>
          <w:tcPr>
            <w:tcW w:w="2319" w:type="dxa"/>
          </w:tcPr>
          <w:p w14:paraId="1489CC7F" w14:textId="77777777" w:rsidR="00D04BB2" w:rsidRPr="006F7F9F" w:rsidRDefault="00D04BB2" w:rsidP="00262425">
            <w:pPr>
              <w:spacing w:before="120" w:after="120"/>
              <w:jc w:val="both"/>
              <w:rPr>
                <w:rFonts w:cstheme="minorHAnsi"/>
                <w:sz w:val="22"/>
                <w:szCs w:val="22"/>
                <w:lang w:val="en-US"/>
              </w:rPr>
            </w:pPr>
            <w:r w:rsidRPr="006F7F9F">
              <w:rPr>
                <w:rFonts w:cstheme="minorHAnsi"/>
                <w:sz w:val="22"/>
                <w:szCs w:val="22"/>
              </w:rPr>
              <w:t>CTA/ DWT/CO Moscow</w:t>
            </w:r>
          </w:p>
        </w:tc>
      </w:tr>
      <w:tr w:rsidR="00D04BB2" w:rsidRPr="00D04BB2" w14:paraId="5D1401A3" w14:textId="77777777" w:rsidTr="00262425">
        <w:trPr>
          <w:jc w:val="center"/>
        </w:trPr>
        <w:tc>
          <w:tcPr>
            <w:tcW w:w="2930" w:type="dxa"/>
          </w:tcPr>
          <w:p w14:paraId="3E485088" w14:textId="77777777" w:rsidR="00D04BB2" w:rsidRPr="006F7F9F" w:rsidRDefault="00D04BB2" w:rsidP="00D04BB2">
            <w:pPr>
              <w:numPr>
                <w:ilvl w:val="0"/>
                <w:numId w:val="53"/>
              </w:numPr>
              <w:tabs>
                <w:tab w:val="clear" w:pos="720"/>
                <w:tab w:val="num" w:pos="286"/>
              </w:tabs>
              <w:spacing w:before="120" w:after="120"/>
              <w:ind w:left="286" w:hanging="286"/>
              <w:jc w:val="both"/>
              <w:rPr>
                <w:rFonts w:cstheme="minorHAnsi"/>
                <w:sz w:val="22"/>
                <w:szCs w:val="22"/>
              </w:rPr>
            </w:pPr>
            <w:r w:rsidRPr="006F7F9F">
              <w:rPr>
                <w:rFonts w:cstheme="minorHAnsi"/>
                <w:sz w:val="22"/>
                <w:szCs w:val="22"/>
              </w:rPr>
              <w:t xml:space="preserve"> Final evaluation report submitted</w:t>
            </w:r>
          </w:p>
        </w:tc>
        <w:tc>
          <w:tcPr>
            <w:tcW w:w="1545" w:type="dxa"/>
          </w:tcPr>
          <w:p w14:paraId="77464267"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By 30 June</w:t>
            </w:r>
          </w:p>
        </w:tc>
        <w:tc>
          <w:tcPr>
            <w:tcW w:w="2097" w:type="dxa"/>
          </w:tcPr>
          <w:p w14:paraId="5D6E50D1"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 xml:space="preserve">Evaluator </w:t>
            </w:r>
          </w:p>
          <w:p w14:paraId="6C1F553D"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(3 working days)</w:t>
            </w:r>
          </w:p>
        </w:tc>
        <w:tc>
          <w:tcPr>
            <w:tcW w:w="2319" w:type="dxa"/>
          </w:tcPr>
          <w:p w14:paraId="0915F3E8"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Kinan Albahnasi</w:t>
            </w:r>
          </w:p>
          <w:p w14:paraId="2A3AD0BE" w14:textId="77777777" w:rsidR="00D04BB2" w:rsidRPr="006F7F9F" w:rsidRDefault="00D04BB2" w:rsidP="00262425">
            <w:pPr>
              <w:spacing w:before="120" w:after="120"/>
              <w:rPr>
                <w:rFonts w:cstheme="minorHAnsi"/>
                <w:sz w:val="22"/>
                <w:szCs w:val="22"/>
                <w:lang w:val="en-US"/>
              </w:rPr>
            </w:pPr>
            <w:r w:rsidRPr="006F7F9F">
              <w:rPr>
                <w:rFonts w:cstheme="minorHAnsi"/>
                <w:sz w:val="22"/>
                <w:szCs w:val="22"/>
                <w:lang w:val="en-US"/>
              </w:rPr>
              <w:t>(evaluation manager)</w:t>
            </w:r>
          </w:p>
          <w:p w14:paraId="2D66CB1D" w14:textId="77777777" w:rsidR="00D04BB2" w:rsidRPr="006F7F9F" w:rsidRDefault="00D04BB2" w:rsidP="00262425">
            <w:pPr>
              <w:spacing w:before="120" w:after="120"/>
              <w:jc w:val="both"/>
              <w:rPr>
                <w:rFonts w:cstheme="minorHAnsi"/>
                <w:sz w:val="22"/>
                <w:szCs w:val="22"/>
                <w:lang w:val="en-US"/>
              </w:rPr>
            </w:pPr>
            <w:r w:rsidRPr="006F7F9F">
              <w:rPr>
                <w:rFonts w:cstheme="minorHAnsi"/>
                <w:sz w:val="22"/>
                <w:szCs w:val="22"/>
                <w:lang w:val="en-US"/>
              </w:rPr>
              <w:t>Regional Evaluation Officer (review)</w:t>
            </w:r>
          </w:p>
          <w:p w14:paraId="5B8AD2F4" w14:textId="77777777" w:rsidR="00D04BB2" w:rsidRPr="006F7F9F" w:rsidRDefault="00D04BB2" w:rsidP="00262425">
            <w:pPr>
              <w:spacing w:before="120" w:after="120"/>
              <w:jc w:val="both"/>
              <w:rPr>
                <w:rFonts w:cstheme="minorHAnsi"/>
                <w:sz w:val="22"/>
                <w:szCs w:val="22"/>
                <w:lang w:val="en-US"/>
              </w:rPr>
            </w:pPr>
            <w:r w:rsidRPr="006F7F9F">
              <w:rPr>
                <w:rFonts w:cstheme="minorHAnsi"/>
                <w:sz w:val="22"/>
                <w:szCs w:val="22"/>
                <w:lang w:val="en-US"/>
              </w:rPr>
              <w:t>EUROPE (approval)</w:t>
            </w:r>
          </w:p>
          <w:p w14:paraId="77CBB60D" w14:textId="77777777" w:rsidR="00D04BB2" w:rsidRPr="006F7F9F" w:rsidRDefault="00D04BB2" w:rsidP="00262425">
            <w:pPr>
              <w:spacing w:before="120" w:after="120"/>
              <w:jc w:val="both"/>
              <w:rPr>
                <w:rFonts w:cstheme="minorHAnsi"/>
                <w:sz w:val="22"/>
                <w:szCs w:val="22"/>
                <w:lang w:val="en-US"/>
              </w:rPr>
            </w:pPr>
            <w:r w:rsidRPr="006F7F9F">
              <w:rPr>
                <w:rFonts w:cstheme="minorHAnsi"/>
                <w:sz w:val="22"/>
                <w:szCs w:val="22"/>
                <w:lang w:val="en-US"/>
              </w:rPr>
              <w:t>EVAL (final approval)</w:t>
            </w:r>
          </w:p>
        </w:tc>
      </w:tr>
    </w:tbl>
    <w:p w14:paraId="638FC03A" w14:textId="77777777" w:rsidR="00D04BB2" w:rsidRPr="006F7F9F" w:rsidRDefault="00D04BB2" w:rsidP="00D04BB2">
      <w:pPr>
        <w:rPr>
          <w:rFonts w:cstheme="minorHAnsi"/>
          <w:sz w:val="22"/>
          <w:szCs w:val="22"/>
        </w:rPr>
      </w:pPr>
    </w:p>
    <w:p w14:paraId="1CCE4E22" w14:textId="77777777" w:rsidR="00D04BB2" w:rsidRPr="006F7F9F" w:rsidRDefault="00D04BB2" w:rsidP="00D04BB2">
      <w:pPr>
        <w:rPr>
          <w:rFonts w:cstheme="minorHAnsi"/>
          <w:sz w:val="22"/>
          <w:szCs w:val="22"/>
        </w:rPr>
      </w:pPr>
      <w:r w:rsidRPr="006F7F9F">
        <w:rPr>
          <w:rFonts w:cstheme="minorHAnsi"/>
          <w:sz w:val="22"/>
          <w:szCs w:val="22"/>
        </w:rPr>
        <w:t>Number of working days for the evaluator: 20 working days.</w:t>
      </w:r>
    </w:p>
    <w:p w14:paraId="319838C2" w14:textId="77777777" w:rsidR="00D04BB2" w:rsidRPr="006F7F9F" w:rsidRDefault="00D04BB2" w:rsidP="00D04BB2">
      <w:pPr>
        <w:rPr>
          <w:rFonts w:cstheme="minorHAnsi"/>
          <w:sz w:val="22"/>
          <w:szCs w:val="22"/>
        </w:rPr>
      </w:pPr>
    </w:p>
    <w:p w14:paraId="37C62C1D" w14:textId="77777777" w:rsidR="00D04BB2" w:rsidRPr="006F7F9F" w:rsidRDefault="00D04BB2" w:rsidP="00D04BB2">
      <w:pPr>
        <w:rPr>
          <w:rFonts w:cstheme="minorHAnsi"/>
          <w:sz w:val="22"/>
          <w:szCs w:val="22"/>
        </w:rPr>
      </w:pPr>
    </w:p>
    <w:p w14:paraId="489732DF" w14:textId="77777777" w:rsidR="00D04BB2" w:rsidRPr="00D04BB2" w:rsidRDefault="00D04BB2" w:rsidP="00D04BB2">
      <w:pPr>
        <w:pStyle w:val="ListParagraph"/>
        <w:numPr>
          <w:ilvl w:val="0"/>
          <w:numId w:val="46"/>
        </w:numPr>
        <w:shd w:val="clear" w:color="auto" w:fill="FFF2CC" w:themeFill="accent4" w:themeFillTint="33"/>
        <w:rPr>
          <w:rFonts w:cstheme="minorHAnsi"/>
          <w:b/>
        </w:rPr>
      </w:pPr>
      <w:r w:rsidRPr="00D04BB2">
        <w:rPr>
          <w:rFonts w:cstheme="minorHAnsi"/>
          <w:b/>
        </w:rPr>
        <w:t>Resources</w:t>
      </w:r>
    </w:p>
    <w:p w14:paraId="6B8762C9" w14:textId="77777777" w:rsidR="00D04BB2" w:rsidRPr="006F7F9F" w:rsidRDefault="00D04BB2" w:rsidP="00D04BB2">
      <w:pPr>
        <w:rPr>
          <w:rFonts w:cstheme="minorHAnsi"/>
          <w:sz w:val="22"/>
          <w:szCs w:val="22"/>
        </w:rPr>
      </w:pPr>
      <w:r w:rsidRPr="006F7F9F">
        <w:rPr>
          <w:rFonts w:cstheme="minorHAnsi"/>
          <w:sz w:val="22"/>
          <w:szCs w:val="22"/>
        </w:rPr>
        <w:t>Estimated resource requirements at this point:</w:t>
      </w:r>
      <w:r w:rsidRPr="006F7F9F">
        <w:rPr>
          <w:rFonts w:cstheme="minorHAnsi"/>
          <w:sz w:val="22"/>
          <w:szCs w:val="22"/>
        </w:rPr>
        <w:tab/>
      </w:r>
    </w:p>
    <w:p w14:paraId="43E5A7B0" w14:textId="77777777" w:rsidR="00D04BB2" w:rsidRPr="006F7F9F" w:rsidRDefault="00D04BB2" w:rsidP="00D04BB2">
      <w:pPr>
        <w:rPr>
          <w:rFonts w:cstheme="minorHAnsi"/>
          <w:sz w:val="22"/>
          <w:szCs w:val="22"/>
        </w:rPr>
      </w:pPr>
      <w:r w:rsidRPr="006F7F9F">
        <w:rPr>
          <w:rFonts w:cstheme="minorHAnsi"/>
          <w:sz w:val="22"/>
          <w:szCs w:val="22"/>
        </w:rPr>
        <w:t>•</w:t>
      </w:r>
      <w:r w:rsidRPr="006F7F9F">
        <w:rPr>
          <w:rFonts w:cstheme="minorHAnsi"/>
          <w:sz w:val="22"/>
          <w:szCs w:val="22"/>
        </w:rPr>
        <w:tab/>
        <w:t>Evaluator fee</w:t>
      </w:r>
    </w:p>
    <w:p w14:paraId="5C5EEFB7" w14:textId="77777777" w:rsidR="00D04BB2" w:rsidRDefault="00D04BB2" w:rsidP="00D04BB2">
      <w:pPr>
        <w:rPr>
          <w:rFonts w:cstheme="minorHAnsi"/>
        </w:rPr>
      </w:pPr>
    </w:p>
    <w:p w14:paraId="411F2515" w14:textId="77777777" w:rsidR="00D04BB2" w:rsidRDefault="00D04BB2" w:rsidP="00D04BB2">
      <w:pPr>
        <w:rPr>
          <w:rFonts w:cstheme="minorHAnsi"/>
        </w:rPr>
      </w:pPr>
    </w:p>
    <w:p w14:paraId="62DE7C28" w14:textId="77777777" w:rsidR="00D04BB2" w:rsidRPr="00F05EEE" w:rsidRDefault="00D04BB2" w:rsidP="00D04BB2">
      <w:pPr>
        <w:rPr>
          <w:rFonts w:cstheme="minorHAnsi"/>
        </w:rPr>
      </w:pPr>
    </w:p>
    <w:p w14:paraId="0C4DE918" w14:textId="77777777" w:rsidR="00D04BB2" w:rsidRPr="00F05EEE" w:rsidRDefault="00D04BB2" w:rsidP="00D04BB2">
      <w:pPr>
        <w:rPr>
          <w:rFonts w:cstheme="minorHAnsi"/>
        </w:rPr>
      </w:pPr>
      <w:r w:rsidRPr="00F05EEE">
        <w:rPr>
          <w:rFonts w:cstheme="minorHAnsi"/>
        </w:rPr>
        <w:t>IX. LEGAL AND ETHICAL MATTERS</w:t>
      </w:r>
    </w:p>
    <w:p w14:paraId="23F3FA0A" w14:textId="77777777" w:rsidR="00D04BB2" w:rsidRPr="00F05EEE" w:rsidRDefault="00D04BB2" w:rsidP="00D04BB2">
      <w:pPr>
        <w:rPr>
          <w:rFonts w:cstheme="minorHAnsi"/>
        </w:rPr>
      </w:pPr>
      <w:r w:rsidRPr="00F05EEE">
        <w:rPr>
          <w:rFonts w:cstheme="minorHAnsi"/>
        </w:rPr>
        <w:t xml:space="preserve">The evaluation of the project outcomes will be conducted in accordance with UN Evaluation Group (UNEG, 2016) Norms and Standards and the Organisation for Economic Co-operation and Development (OECD/DAC) principles for evaluation of development cooperation in order to examine the results achieved and their contribution to broader ILO and UN programming and </w:t>
      </w:r>
      <w:r>
        <w:rPr>
          <w:rFonts w:cstheme="minorHAnsi"/>
        </w:rPr>
        <w:t xml:space="preserve">country cooperation frameworks </w:t>
      </w:r>
      <w:r w:rsidRPr="00F05EEE">
        <w:rPr>
          <w:rFonts w:cstheme="minorHAnsi"/>
        </w:rPr>
        <w:t xml:space="preserve">and </w:t>
      </w:r>
      <w:r w:rsidRPr="00BA7B72">
        <w:rPr>
          <w:rFonts w:cstheme="minorHAnsi"/>
        </w:rPr>
        <w:t>UNSDCF</w:t>
      </w:r>
      <w:r w:rsidRPr="00F05EEE">
        <w:rPr>
          <w:rFonts w:cstheme="minorHAnsi"/>
        </w:rPr>
        <w:t xml:space="preserve">. </w:t>
      </w:r>
    </w:p>
    <w:p w14:paraId="61CC0D93" w14:textId="77777777" w:rsidR="00D04BB2" w:rsidRPr="00F05EEE" w:rsidRDefault="00D04BB2" w:rsidP="00D04BB2">
      <w:pPr>
        <w:rPr>
          <w:rFonts w:cstheme="minorHAnsi"/>
        </w:rPr>
      </w:pPr>
      <w:r w:rsidRPr="00F05EEE">
        <w:rPr>
          <w:rFonts w:cstheme="minorHAnsi"/>
        </w:rPr>
        <w:t>The project evaluation is undertaken in accordance with the ILO Evaluation Policy (Oct. 2017) and ILO Policy  Guidelines for Evaluation  (Aug. 2017, 3rd edition), which provide for systematic evaluation of programmes and  projects in order to improve quality, accountability, transparency of the ILO’s work, strengthen the decision-making  process and support constituents in forwarding decent work. It is also the part of the Office’s Evaluation Work Plan.</w:t>
      </w:r>
    </w:p>
    <w:p w14:paraId="6C31A63A" w14:textId="77777777" w:rsidR="00D04BB2" w:rsidRPr="00F05EEE" w:rsidRDefault="00D04BB2" w:rsidP="00D04BB2">
      <w:pPr>
        <w:rPr>
          <w:rFonts w:cstheme="minorHAnsi"/>
        </w:rPr>
      </w:pPr>
    </w:p>
    <w:p w14:paraId="47C2F981" w14:textId="77777777" w:rsidR="00D04BB2" w:rsidRPr="00F05EEE" w:rsidRDefault="00D04BB2" w:rsidP="00D04BB2">
      <w:pPr>
        <w:rPr>
          <w:rFonts w:cstheme="minorHAnsi"/>
        </w:rPr>
      </w:pPr>
      <w:r w:rsidRPr="00F05EEE">
        <w:rPr>
          <w:rFonts w:cstheme="minorHAnsi"/>
        </w:rPr>
        <w:t>The evaluation consultant should not have any links to project management, or any other conflict of interest that would interfere with the independence of the evaluation. Also, in carrying out the evaluations the evaluation consultant will abide by EVAL’s Code of Conduct. Key actors in the evaluation process should aspire to conduct high quality work guided by professional standards and ethical and moral principles as enshrined in UNEG Ethical Guidelines.</w:t>
      </w:r>
    </w:p>
    <w:p w14:paraId="1DEA9C36" w14:textId="77777777" w:rsidR="00D04BB2" w:rsidRPr="00F05EEE" w:rsidRDefault="00D04BB2" w:rsidP="00D04BB2">
      <w:pPr>
        <w:rPr>
          <w:rFonts w:cstheme="minorHAnsi"/>
        </w:rPr>
      </w:pPr>
    </w:p>
    <w:p w14:paraId="4C778EFF" w14:textId="77777777" w:rsidR="00D04BB2" w:rsidRPr="00F05EEE" w:rsidRDefault="00D04BB2" w:rsidP="00D04BB2">
      <w:pPr>
        <w:rPr>
          <w:rFonts w:cstheme="minorHAnsi"/>
        </w:rPr>
      </w:pPr>
    </w:p>
    <w:p w14:paraId="21B59C23" w14:textId="77777777" w:rsidR="00D04BB2" w:rsidRPr="00F05EEE" w:rsidRDefault="00D04BB2" w:rsidP="00D04BB2">
      <w:pPr>
        <w:rPr>
          <w:rFonts w:cstheme="minorHAnsi"/>
        </w:rPr>
      </w:pPr>
    </w:p>
    <w:p w14:paraId="4F33B9D7" w14:textId="77777777" w:rsidR="00D04BB2" w:rsidRPr="00F05EEE" w:rsidRDefault="00D04BB2" w:rsidP="00D04BB2">
      <w:pPr>
        <w:rPr>
          <w:rFonts w:cstheme="minorHAnsi"/>
        </w:rPr>
      </w:pPr>
    </w:p>
    <w:p w14:paraId="0E6D3FC1" w14:textId="77777777" w:rsidR="00D04BB2" w:rsidRPr="00F05EEE" w:rsidRDefault="00D04BB2" w:rsidP="00D04BB2">
      <w:pPr>
        <w:rPr>
          <w:rFonts w:cstheme="minorHAnsi"/>
        </w:rPr>
      </w:pPr>
    </w:p>
    <w:p w14:paraId="10339001" w14:textId="77777777" w:rsidR="00D04BB2" w:rsidRPr="00F05EEE" w:rsidRDefault="00D04BB2" w:rsidP="00D04BB2">
      <w:pPr>
        <w:rPr>
          <w:rFonts w:cstheme="minorHAnsi"/>
        </w:rPr>
      </w:pPr>
    </w:p>
    <w:p w14:paraId="25283561" w14:textId="77777777" w:rsidR="00D04BB2" w:rsidRPr="00F05EEE" w:rsidRDefault="00D04BB2" w:rsidP="00D04BB2">
      <w:pPr>
        <w:rPr>
          <w:rFonts w:cstheme="minorHAnsi"/>
          <w:b/>
        </w:rPr>
      </w:pPr>
      <w:r w:rsidRPr="00F05EEE">
        <w:rPr>
          <w:rFonts w:cstheme="minorHAnsi"/>
          <w:b/>
        </w:rPr>
        <w:br w:type="page"/>
      </w:r>
    </w:p>
    <w:p w14:paraId="12949ADD" w14:textId="77777777" w:rsidR="00D04BB2" w:rsidRPr="00F05EEE" w:rsidRDefault="00D04BB2" w:rsidP="00D04BB2">
      <w:pPr>
        <w:rPr>
          <w:rFonts w:cstheme="minorHAnsi"/>
          <w:b/>
        </w:rPr>
      </w:pPr>
      <w:r w:rsidRPr="00F05EEE">
        <w:rPr>
          <w:rFonts w:cstheme="minorHAnsi"/>
          <w:b/>
        </w:rPr>
        <w:lastRenderedPageBreak/>
        <w:t>Annex I. Relevant ILO evaluation guidelines and standard templates</w:t>
      </w:r>
    </w:p>
    <w:p w14:paraId="6A05D4D8" w14:textId="77777777" w:rsidR="00D04BB2" w:rsidRPr="00F05EEE" w:rsidRDefault="00D04BB2" w:rsidP="00D04BB2">
      <w:pPr>
        <w:rPr>
          <w:rFonts w:cstheme="minorHAnsi"/>
        </w:rPr>
      </w:pPr>
    </w:p>
    <w:p w14:paraId="7CC34406" w14:textId="77777777" w:rsidR="00D04BB2" w:rsidRPr="00F05EEE" w:rsidRDefault="00D04BB2" w:rsidP="00D04BB2">
      <w:pPr>
        <w:pStyle w:val="ListParagraph"/>
        <w:numPr>
          <w:ilvl w:val="0"/>
          <w:numId w:val="54"/>
        </w:numPr>
        <w:tabs>
          <w:tab w:val="clear" w:pos="720"/>
          <w:tab w:val="num" w:pos="360"/>
        </w:tabs>
        <w:rPr>
          <w:rFonts w:cstheme="minorHAnsi"/>
        </w:rPr>
      </w:pPr>
      <w:r w:rsidRPr="00F05EEE">
        <w:rPr>
          <w:rFonts w:cstheme="minorHAnsi"/>
        </w:rPr>
        <w:t>Code of conduct form (To be signed by the evaluator)</w:t>
      </w:r>
    </w:p>
    <w:p w14:paraId="6A15870C" w14:textId="77777777" w:rsidR="00D04BB2" w:rsidRPr="00F05EEE" w:rsidRDefault="00E63424" w:rsidP="00D04BB2">
      <w:pPr>
        <w:rPr>
          <w:rFonts w:cstheme="minorHAnsi"/>
        </w:rPr>
      </w:pPr>
      <w:hyperlink r:id="rId43" w:history="1">
        <w:r w:rsidR="00D04BB2" w:rsidRPr="00F05EEE">
          <w:rPr>
            <w:rStyle w:val="Hyperlink"/>
            <w:rFonts w:cstheme="minorHAnsi"/>
          </w:rPr>
          <w:t>http://www.ilo.org/eval/Evaluationguidance/WCMS_206205/lang--en/index.htm</w:t>
        </w:r>
      </w:hyperlink>
    </w:p>
    <w:p w14:paraId="56EAD4B7" w14:textId="77777777" w:rsidR="00D04BB2" w:rsidRPr="00F05EEE" w:rsidRDefault="00D04BB2" w:rsidP="00D04BB2">
      <w:pPr>
        <w:pStyle w:val="ListParagraph"/>
        <w:numPr>
          <w:ilvl w:val="0"/>
          <w:numId w:val="54"/>
        </w:numPr>
        <w:rPr>
          <w:rFonts w:cstheme="minorHAnsi"/>
        </w:rPr>
      </w:pPr>
      <w:r w:rsidRPr="00F05EEE">
        <w:rPr>
          <w:rFonts w:cstheme="minorHAnsi"/>
        </w:rPr>
        <w:t>Checklist 5 Preparing the evaluation report</w:t>
      </w:r>
    </w:p>
    <w:p w14:paraId="09EF45E7" w14:textId="77777777" w:rsidR="00D04BB2" w:rsidRDefault="00E63424" w:rsidP="00D04BB2">
      <w:pPr>
        <w:rPr>
          <w:rStyle w:val="Hyperlink"/>
          <w:rFonts w:cstheme="minorHAnsi"/>
        </w:rPr>
      </w:pPr>
      <w:hyperlink r:id="rId44" w:history="1">
        <w:r w:rsidR="00D04BB2" w:rsidRPr="00F05EEE">
          <w:rPr>
            <w:rStyle w:val="Hyperlink"/>
            <w:rFonts w:cstheme="minorHAnsi"/>
          </w:rPr>
          <w:t>http://www.ilo.org/eval/Evaluationguidance/WCMS_165967/lang--en/index.htm</w:t>
        </w:r>
      </w:hyperlink>
    </w:p>
    <w:p w14:paraId="3B596517" w14:textId="77777777" w:rsidR="00D04BB2" w:rsidRPr="003F0DCD" w:rsidRDefault="00D04BB2" w:rsidP="00D04BB2">
      <w:pPr>
        <w:pStyle w:val="ListParagraph"/>
        <w:numPr>
          <w:ilvl w:val="0"/>
          <w:numId w:val="54"/>
        </w:numPr>
        <w:rPr>
          <w:rStyle w:val="Hyperlink"/>
          <w:rFonts w:cstheme="minorHAnsi"/>
        </w:rPr>
      </w:pPr>
      <w:r w:rsidRPr="003F0DCD">
        <w:rPr>
          <w:rStyle w:val="Hyperlink"/>
          <w:rFonts w:cstheme="minorHAnsi"/>
        </w:rPr>
        <w:t>Checklist 6 Rating the quality of evaluation report http://www.ilo.org/eval/Evaluationguidance/WCMS_165968/lang--en/index.htm</w:t>
      </w:r>
    </w:p>
    <w:p w14:paraId="6F8809B4" w14:textId="77777777" w:rsidR="00D04BB2" w:rsidRPr="00F05EEE" w:rsidRDefault="00D04BB2" w:rsidP="00D04BB2">
      <w:pPr>
        <w:rPr>
          <w:rFonts w:cstheme="minorHAnsi"/>
        </w:rPr>
      </w:pPr>
    </w:p>
    <w:p w14:paraId="50E9433D" w14:textId="77777777" w:rsidR="00D04BB2" w:rsidRPr="00F05EEE" w:rsidRDefault="00D04BB2" w:rsidP="00D04BB2">
      <w:pPr>
        <w:pStyle w:val="ListParagraph"/>
        <w:numPr>
          <w:ilvl w:val="0"/>
          <w:numId w:val="54"/>
        </w:numPr>
        <w:rPr>
          <w:rFonts w:cstheme="minorHAnsi"/>
        </w:rPr>
      </w:pPr>
      <w:r w:rsidRPr="00F05EEE">
        <w:rPr>
          <w:rFonts w:cstheme="minorHAnsi"/>
        </w:rPr>
        <w:t>SDG related reference material:</w:t>
      </w:r>
    </w:p>
    <w:p w14:paraId="1FC556F3" w14:textId="77777777" w:rsidR="00D04BB2" w:rsidRPr="00F05EEE" w:rsidRDefault="00E63424" w:rsidP="00D04BB2">
      <w:pPr>
        <w:pStyle w:val="ListParagraph"/>
        <w:rPr>
          <w:rFonts w:cstheme="minorHAnsi"/>
        </w:rPr>
      </w:pPr>
      <w:hyperlink r:id="rId45" w:history="1">
        <w:r w:rsidR="00D04BB2" w:rsidRPr="00F05EEE">
          <w:rPr>
            <w:rStyle w:val="Hyperlink"/>
            <w:rFonts w:cstheme="minorHAnsi"/>
          </w:rPr>
          <w:t>http://www.ilo.ch/eval/eval-and-sdgs/lang--en/index.htm</w:t>
        </w:r>
      </w:hyperlink>
    </w:p>
    <w:p w14:paraId="70A56F4F" w14:textId="77777777" w:rsidR="00D04BB2" w:rsidRPr="00F05EEE" w:rsidRDefault="00D04BB2" w:rsidP="00D04BB2">
      <w:pPr>
        <w:pStyle w:val="ListParagraph"/>
        <w:rPr>
          <w:rFonts w:cstheme="minorHAnsi"/>
        </w:rPr>
      </w:pPr>
    </w:p>
    <w:p w14:paraId="15AC0B09" w14:textId="77777777" w:rsidR="00D04BB2" w:rsidRPr="00F05EEE" w:rsidRDefault="00D04BB2" w:rsidP="00D04BB2">
      <w:pPr>
        <w:pStyle w:val="ListParagraph"/>
        <w:numPr>
          <w:ilvl w:val="0"/>
          <w:numId w:val="54"/>
        </w:numPr>
        <w:rPr>
          <w:rFonts w:cstheme="minorHAnsi"/>
        </w:rPr>
      </w:pPr>
      <w:r w:rsidRPr="00F05EEE">
        <w:rPr>
          <w:rFonts w:cstheme="minorHAnsi"/>
        </w:rPr>
        <w:t>Template for lessons learned and Emerging Good Practices</w:t>
      </w:r>
    </w:p>
    <w:p w14:paraId="043009F3" w14:textId="77777777" w:rsidR="00D04BB2" w:rsidRPr="00F05EEE" w:rsidRDefault="00E63424" w:rsidP="00D04BB2">
      <w:pPr>
        <w:rPr>
          <w:rFonts w:cstheme="minorHAnsi"/>
        </w:rPr>
      </w:pPr>
      <w:hyperlink r:id="rId46" w:history="1">
        <w:r w:rsidR="00D04BB2" w:rsidRPr="00F05EEE">
          <w:rPr>
            <w:rStyle w:val="Hyperlink"/>
            <w:rFonts w:cstheme="minorHAnsi"/>
          </w:rPr>
          <w:t>http://www.ilo.org/eval/Evaluationguidance/WCMS_206158/lang--en/index.htm</w:t>
        </w:r>
      </w:hyperlink>
    </w:p>
    <w:p w14:paraId="41FA732A" w14:textId="77777777" w:rsidR="00D04BB2" w:rsidRPr="00F05EEE" w:rsidRDefault="00E63424" w:rsidP="00D04BB2">
      <w:pPr>
        <w:rPr>
          <w:rFonts w:cstheme="minorHAnsi"/>
        </w:rPr>
      </w:pPr>
      <w:hyperlink r:id="rId47" w:history="1">
        <w:r w:rsidR="00D04BB2" w:rsidRPr="00F05EEE">
          <w:rPr>
            <w:rStyle w:val="Hyperlink"/>
            <w:rFonts w:cstheme="minorHAnsi"/>
          </w:rPr>
          <w:t>http://www.ilo.org/eval/Evaluationguidance/WCMS_206159/lang--en/index.htm</w:t>
        </w:r>
      </w:hyperlink>
    </w:p>
    <w:p w14:paraId="4020DB77" w14:textId="77777777" w:rsidR="00D04BB2" w:rsidRPr="00F05EEE" w:rsidRDefault="00D04BB2" w:rsidP="00D04BB2">
      <w:pPr>
        <w:pStyle w:val="ListParagraph"/>
        <w:numPr>
          <w:ilvl w:val="0"/>
          <w:numId w:val="54"/>
        </w:numPr>
        <w:rPr>
          <w:rFonts w:cstheme="minorHAnsi"/>
        </w:rPr>
      </w:pPr>
      <w:r w:rsidRPr="00F05EEE">
        <w:rPr>
          <w:rFonts w:cstheme="minorHAnsi"/>
        </w:rPr>
        <w:t xml:space="preserve">Guidance note 7 Stakeholders participation in the ILO evaluation </w:t>
      </w:r>
    </w:p>
    <w:p w14:paraId="47902977" w14:textId="77777777" w:rsidR="00D04BB2" w:rsidRPr="00F05EEE" w:rsidRDefault="00E63424" w:rsidP="00D04BB2">
      <w:pPr>
        <w:rPr>
          <w:rFonts w:cstheme="minorHAnsi"/>
        </w:rPr>
      </w:pPr>
      <w:hyperlink r:id="rId48" w:history="1">
        <w:r w:rsidR="00D04BB2" w:rsidRPr="00F05EEE">
          <w:rPr>
            <w:rStyle w:val="Hyperlink"/>
            <w:rFonts w:cstheme="minorHAnsi"/>
          </w:rPr>
          <w:t>http://www.ilo.org/eval/Evaluationguidance/WCMS_165982/lang--en/index.htm</w:t>
        </w:r>
      </w:hyperlink>
    </w:p>
    <w:p w14:paraId="00938DC8" w14:textId="77777777" w:rsidR="00D04BB2" w:rsidRPr="00F05EEE" w:rsidRDefault="00D04BB2" w:rsidP="00D04BB2">
      <w:pPr>
        <w:pStyle w:val="ListParagraph"/>
        <w:numPr>
          <w:ilvl w:val="0"/>
          <w:numId w:val="54"/>
        </w:numPr>
        <w:rPr>
          <w:rFonts w:cstheme="minorHAnsi"/>
        </w:rPr>
      </w:pPr>
      <w:r w:rsidRPr="00F05EEE">
        <w:rPr>
          <w:rFonts w:cstheme="minorHAnsi"/>
        </w:rPr>
        <w:t>Guidance note 4 Integrating gender equality in M&amp;E of projects</w:t>
      </w:r>
    </w:p>
    <w:p w14:paraId="37B2D313" w14:textId="77777777" w:rsidR="00D04BB2" w:rsidRPr="00F05EEE" w:rsidRDefault="00E63424" w:rsidP="00D04BB2">
      <w:pPr>
        <w:rPr>
          <w:rFonts w:cstheme="minorHAnsi"/>
        </w:rPr>
      </w:pPr>
      <w:hyperlink r:id="rId49" w:history="1">
        <w:r w:rsidR="00D04BB2" w:rsidRPr="00F05EEE">
          <w:rPr>
            <w:rStyle w:val="Hyperlink"/>
            <w:rFonts w:cstheme="minorHAnsi"/>
          </w:rPr>
          <w:t>http://www.ilo.org/eval/Evaluationguidance/WCMS_165986/lang--en/index.htm</w:t>
        </w:r>
      </w:hyperlink>
    </w:p>
    <w:p w14:paraId="62585A31" w14:textId="77777777" w:rsidR="00D04BB2" w:rsidRPr="00F05EEE" w:rsidRDefault="00D04BB2" w:rsidP="00D04BB2">
      <w:pPr>
        <w:pStyle w:val="ListParagraph"/>
        <w:numPr>
          <w:ilvl w:val="0"/>
          <w:numId w:val="54"/>
        </w:numPr>
        <w:rPr>
          <w:rFonts w:cstheme="minorHAnsi"/>
        </w:rPr>
      </w:pPr>
      <w:r w:rsidRPr="00F05EEE">
        <w:rPr>
          <w:rFonts w:cstheme="minorHAnsi"/>
        </w:rPr>
        <w:t>Template for evaluation title page</w:t>
      </w:r>
    </w:p>
    <w:p w14:paraId="7288EA61" w14:textId="77777777" w:rsidR="00D04BB2" w:rsidRPr="00F05EEE" w:rsidRDefault="00E63424" w:rsidP="00D04BB2">
      <w:pPr>
        <w:rPr>
          <w:rFonts w:cstheme="minorHAnsi"/>
        </w:rPr>
      </w:pPr>
      <w:hyperlink r:id="rId50" w:history="1">
        <w:r w:rsidR="00D04BB2" w:rsidRPr="00F05EEE">
          <w:rPr>
            <w:rStyle w:val="Hyperlink"/>
            <w:rFonts w:cstheme="minorHAnsi"/>
          </w:rPr>
          <w:t>http://www.ilo.org/eval/Evaluationguidance/WCMS_166357/lang--en/index.htm</w:t>
        </w:r>
      </w:hyperlink>
    </w:p>
    <w:p w14:paraId="0994909D" w14:textId="77777777" w:rsidR="00D04BB2" w:rsidRPr="00F05EEE" w:rsidRDefault="00D04BB2" w:rsidP="00D04BB2">
      <w:pPr>
        <w:pStyle w:val="ListParagraph"/>
        <w:numPr>
          <w:ilvl w:val="0"/>
          <w:numId w:val="54"/>
        </w:numPr>
        <w:rPr>
          <w:rFonts w:cstheme="minorHAnsi"/>
        </w:rPr>
      </w:pPr>
      <w:r w:rsidRPr="00F05EEE">
        <w:rPr>
          <w:rFonts w:cstheme="minorHAnsi"/>
        </w:rPr>
        <w:t>Template for evaluation summary:</w:t>
      </w:r>
    </w:p>
    <w:p w14:paraId="237C96CD" w14:textId="77777777" w:rsidR="00D04BB2" w:rsidRPr="00F05EEE" w:rsidRDefault="00D04BB2" w:rsidP="00D04BB2">
      <w:pPr>
        <w:ind w:left="360"/>
        <w:rPr>
          <w:rFonts w:cstheme="minorHAnsi"/>
        </w:rPr>
      </w:pPr>
      <w:r w:rsidRPr="00F05EEE">
        <w:rPr>
          <w:rFonts w:cstheme="minorHAnsi"/>
        </w:rPr>
        <w:t xml:space="preserve"> </w:t>
      </w:r>
      <w:hyperlink r:id="rId51" w:history="1">
        <w:r w:rsidRPr="00F05EEE">
          <w:rPr>
            <w:rStyle w:val="Hyperlink"/>
            <w:rFonts w:cstheme="minorHAnsi"/>
          </w:rPr>
          <w:t>http://www.ilo.org/legacy/english/edmas/eval/template-summary-en.doc</w:t>
        </w:r>
      </w:hyperlink>
      <w:bookmarkStart w:id="87" w:name="_Toc469325585"/>
      <w:bookmarkEnd w:id="87"/>
    </w:p>
    <w:p w14:paraId="7DB2000C" w14:textId="77777777" w:rsidR="00D04BB2" w:rsidRPr="00F05EEE" w:rsidRDefault="00D04BB2" w:rsidP="00D04BB2">
      <w:pPr>
        <w:rPr>
          <w:rFonts w:cstheme="minorHAnsi"/>
        </w:rPr>
      </w:pPr>
    </w:p>
    <w:p w14:paraId="655BA13A" w14:textId="77777777" w:rsidR="00B82DB8" w:rsidRPr="00661890" w:rsidRDefault="00B82DB8">
      <w:pPr>
        <w:pStyle w:val="BodyTextReport"/>
      </w:pPr>
    </w:p>
    <w:sectPr w:rsidR="00B82DB8" w:rsidRPr="00661890" w:rsidSect="006F7F9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D891E" w14:textId="77777777" w:rsidR="00E63424" w:rsidRDefault="00E63424" w:rsidP="002A407C">
      <w:r>
        <w:separator/>
      </w:r>
    </w:p>
  </w:endnote>
  <w:endnote w:type="continuationSeparator" w:id="0">
    <w:p w14:paraId="49187231" w14:textId="77777777" w:rsidR="00E63424" w:rsidRDefault="00E63424" w:rsidP="002A407C">
      <w:r>
        <w:continuationSeparator/>
      </w:r>
    </w:p>
  </w:endnote>
  <w:endnote w:type="continuationNotice" w:id="1">
    <w:p w14:paraId="6CD52E80" w14:textId="77777777" w:rsidR="00E63424" w:rsidRDefault="00E63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Gotham Light">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ﬁõâ˛">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86442884"/>
      <w:docPartObj>
        <w:docPartGallery w:val="Page Numbers (Bottom of Page)"/>
        <w:docPartUnique/>
      </w:docPartObj>
    </w:sdtPr>
    <w:sdtEndPr>
      <w:rPr>
        <w:rStyle w:val="PageNumber"/>
      </w:rPr>
    </w:sdtEndPr>
    <w:sdtContent>
      <w:p w14:paraId="0EBC13EF" w14:textId="47F99B08" w:rsidR="007F4409" w:rsidRDefault="007F4409" w:rsidP="009611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1BF5DD" w14:textId="77777777" w:rsidR="007F4409" w:rsidRDefault="007F44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i/>
        <w:iCs/>
        <w:sz w:val="20"/>
        <w:szCs w:val="20"/>
      </w:rPr>
      <w:id w:val="-604733943"/>
      <w:docPartObj>
        <w:docPartGallery w:val="Page Numbers (Bottom of Page)"/>
        <w:docPartUnique/>
      </w:docPartObj>
    </w:sdtPr>
    <w:sdtEndPr>
      <w:rPr>
        <w:rStyle w:val="PageNumber"/>
      </w:rPr>
    </w:sdtEndPr>
    <w:sdtContent>
      <w:p w14:paraId="69600E91" w14:textId="1F096867" w:rsidR="007F4409" w:rsidRPr="00E002F7" w:rsidRDefault="007F4409" w:rsidP="00961151">
        <w:pPr>
          <w:pStyle w:val="Footer"/>
          <w:framePr w:wrap="none" w:vAnchor="text" w:hAnchor="margin" w:xAlign="center" w:y="1"/>
          <w:rPr>
            <w:rStyle w:val="PageNumber"/>
            <w:i/>
            <w:iCs/>
            <w:sz w:val="20"/>
            <w:szCs w:val="20"/>
          </w:rPr>
        </w:pPr>
        <w:r w:rsidRPr="00E002F7">
          <w:rPr>
            <w:rStyle w:val="PageNumber"/>
            <w:i/>
            <w:iCs/>
            <w:sz w:val="20"/>
            <w:szCs w:val="20"/>
          </w:rPr>
          <w:fldChar w:fldCharType="begin"/>
        </w:r>
        <w:r w:rsidRPr="00E002F7">
          <w:rPr>
            <w:rStyle w:val="PageNumber"/>
            <w:i/>
            <w:iCs/>
            <w:sz w:val="20"/>
            <w:szCs w:val="20"/>
          </w:rPr>
          <w:instrText xml:space="preserve"> PAGE </w:instrText>
        </w:r>
        <w:r w:rsidRPr="00E002F7">
          <w:rPr>
            <w:rStyle w:val="PageNumber"/>
            <w:i/>
            <w:iCs/>
            <w:sz w:val="20"/>
            <w:szCs w:val="20"/>
          </w:rPr>
          <w:fldChar w:fldCharType="separate"/>
        </w:r>
        <w:r w:rsidR="00E86AA2">
          <w:rPr>
            <w:rStyle w:val="PageNumber"/>
            <w:i/>
            <w:iCs/>
            <w:noProof/>
            <w:sz w:val="20"/>
            <w:szCs w:val="20"/>
          </w:rPr>
          <w:t>82</w:t>
        </w:r>
        <w:r w:rsidRPr="00E002F7">
          <w:rPr>
            <w:rStyle w:val="PageNumber"/>
            <w:i/>
            <w:iCs/>
            <w:sz w:val="20"/>
            <w:szCs w:val="20"/>
          </w:rPr>
          <w:fldChar w:fldCharType="end"/>
        </w:r>
      </w:p>
    </w:sdtContent>
  </w:sdt>
  <w:p w14:paraId="2712EE36" w14:textId="46F6EB0B" w:rsidR="007F4409" w:rsidRPr="00E002F7" w:rsidRDefault="007F4409" w:rsidP="00482DA4">
    <w:pPr>
      <w:pStyle w:val="Footer"/>
      <w:pBdr>
        <w:top w:val="single" w:sz="4" w:space="1" w:color="auto"/>
      </w:pBdr>
      <w:jc w:val="both"/>
      <w:rPr>
        <w:rFonts w:cstheme="minorHAnsi"/>
        <w:i/>
        <w:iCs/>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7"/>
      <w:gridCol w:w="3007"/>
      <w:gridCol w:w="3007"/>
    </w:tblGrid>
    <w:tr w:rsidR="007F4409" w14:paraId="57BF9961" w14:textId="77777777" w:rsidTr="1BC60630">
      <w:tc>
        <w:tcPr>
          <w:tcW w:w="3007" w:type="dxa"/>
        </w:tcPr>
        <w:p w14:paraId="33B01BF7" w14:textId="36DA25A6" w:rsidR="007F4409" w:rsidRDefault="007F4409" w:rsidP="1BC60630">
          <w:pPr>
            <w:pStyle w:val="Header"/>
            <w:ind w:left="-115"/>
          </w:pPr>
        </w:p>
      </w:tc>
      <w:tc>
        <w:tcPr>
          <w:tcW w:w="3007" w:type="dxa"/>
        </w:tcPr>
        <w:p w14:paraId="634C7090" w14:textId="34D53395" w:rsidR="007F4409" w:rsidRDefault="007F4409" w:rsidP="1BC60630">
          <w:pPr>
            <w:pStyle w:val="Header"/>
            <w:jc w:val="center"/>
          </w:pPr>
        </w:p>
      </w:tc>
      <w:tc>
        <w:tcPr>
          <w:tcW w:w="3007" w:type="dxa"/>
        </w:tcPr>
        <w:p w14:paraId="0C4886EC" w14:textId="359AECEA" w:rsidR="007F4409" w:rsidRDefault="007F4409" w:rsidP="1BC60630">
          <w:pPr>
            <w:pStyle w:val="Header"/>
            <w:ind w:right="-115"/>
            <w:jc w:val="right"/>
          </w:pPr>
        </w:p>
      </w:tc>
    </w:tr>
  </w:tbl>
  <w:p w14:paraId="14BB4DDA" w14:textId="481D5B22" w:rsidR="007F4409" w:rsidRDefault="007F44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653"/>
      <w:gridCol w:w="4653"/>
      <w:gridCol w:w="4653"/>
    </w:tblGrid>
    <w:tr w:rsidR="007F4409" w14:paraId="33C227BB" w14:textId="77777777" w:rsidTr="1BC60630">
      <w:tc>
        <w:tcPr>
          <w:tcW w:w="4653" w:type="dxa"/>
        </w:tcPr>
        <w:p w14:paraId="0AF49401" w14:textId="786E6382" w:rsidR="007F4409" w:rsidRDefault="007F4409" w:rsidP="1BC60630">
          <w:pPr>
            <w:pStyle w:val="Header"/>
            <w:ind w:left="-115"/>
          </w:pPr>
        </w:p>
      </w:tc>
      <w:tc>
        <w:tcPr>
          <w:tcW w:w="4653" w:type="dxa"/>
        </w:tcPr>
        <w:p w14:paraId="67514A36" w14:textId="0B1528D1" w:rsidR="007F4409" w:rsidRDefault="007F4409" w:rsidP="1BC60630">
          <w:pPr>
            <w:pStyle w:val="Header"/>
            <w:jc w:val="center"/>
          </w:pPr>
        </w:p>
      </w:tc>
      <w:tc>
        <w:tcPr>
          <w:tcW w:w="4653" w:type="dxa"/>
        </w:tcPr>
        <w:p w14:paraId="52B728E4" w14:textId="61560530" w:rsidR="007F4409" w:rsidRDefault="007F4409" w:rsidP="1BC60630">
          <w:pPr>
            <w:pStyle w:val="Header"/>
            <w:ind w:right="-115"/>
            <w:jc w:val="right"/>
          </w:pPr>
        </w:p>
      </w:tc>
    </w:tr>
  </w:tbl>
  <w:p w14:paraId="02F7F108" w14:textId="2541558F" w:rsidR="007F4409" w:rsidRDefault="007F4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CE756" w14:textId="77777777" w:rsidR="00E63424" w:rsidRDefault="00E63424" w:rsidP="002A407C">
      <w:r>
        <w:separator/>
      </w:r>
    </w:p>
  </w:footnote>
  <w:footnote w:type="continuationSeparator" w:id="0">
    <w:p w14:paraId="3789B064" w14:textId="77777777" w:rsidR="00E63424" w:rsidRDefault="00E63424" w:rsidP="002A407C">
      <w:r>
        <w:continuationSeparator/>
      </w:r>
    </w:p>
  </w:footnote>
  <w:footnote w:type="continuationNotice" w:id="1">
    <w:p w14:paraId="24368B44" w14:textId="77777777" w:rsidR="00E63424" w:rsidRDefault="00E63424"/>
  </w:footnote>
  <w:footnote w:id="2">
    <w:p w14:paraId="2EC56B55" w14:textId="1643F777" w:rsidR="006E75FE" w:rsidRPr="002B743E" w:rsidRDefault="006E75FE" w:rsidP="006E75FE">
      <w:pPr>
        <w:pStyle w:val="FootnoteText"/>
        <w:tabs>
          <w:tab w:val="left" w:pos="284"/>
        </w:tabs>
        <w:ind w:left="0"/>
        <w:rPr>
          <w:szCs w:val="18"/>
        </w:rPr>
      </w:pPr>
      <w:r w:rsidRPr="002B743E">
        <w:rPr>
          <w:rStyle w:val="FootnoteReference"/>
          <w:szCs w:val="18"/>
        </w:rPr>
        <w:footnoteRef/>
      </w:r>
      <w:r w:rsidRPr="002B743E">
        <w:rPr>
          <w:szCs w:val="18"/>
        </w:rPr>
        <w:t xml:space="preserve"> </w:t>
      </w:r>
      <w:hyperlink r:id="rId1" w:history="1">
        <w:r w:rsidR="006A322C" w:rsidRPr="009C5A6E">
          <w:rPr>
            <w:rStyle w:val="Hyperlink"/>
            <w:rFonts w:ascii="Calibri" w:eastAsia="Calibri" w:hAnsi="Calibri" w:cs="Calibri"/>
            <w:szCs w:val="18"/>
          </w:rPr>
          <w:t>https://www.geostat.ge/</w:t>
        </w:r>
      </w:hyperlink>
    </w:p>
  </w:footnote>
  <w:footnote w:id="3">
    <w:p w14:paraId="176FF9FE" w14:textId="77777777" w:rsidR="000D4D41" w:rsidRPr="002B743E" w:rsidRDefault="000D4D41" w:rsidP="000D4D41">
      <w:pPr>
        <w:pStyle w:val="FootnoteText"/>
        <w:ind w:left="0"/>
        <w:rPr>
          <w:szCs w:val="18"/>
        </w:rPr>
      </w:pPr>
      <w:r w:rsidRPr="002B743E">
        <w:rPr>
          <w:rStyle w:val="FootnoteReference"/>
          <w:szCs w:val="18"/>
        </w:rPr>
        <w:footnoteRef/>
      </w:r>
      <w:r w:rsidRPr="002B743E">
        <w:rPr>
          <w:szCs w:val="18"/>
        </w:rPr>
        <w:t xml:space="preserve"> </w:t>
      </w:r>
      <w:r w:rsidRPr="002B743E">
        <w:rPr>
          <w:rFonts w:ascii="Calibri" w:eastAsia="Calibri" w:hAnsi="Calibri" w:cs="Calibri"/>
          <w:szCs w:val="18"/>
        </w:rPr>
        <w:t>Beltadze, P. Social Dialogue in Georgia. 2020, Friedrich Ebert Stiftung</w:t>
      </w:r>
    </w:p>
  </w:footnote>
  <w:footnote w:id="4">
    <w:p w14:paraId="6812FF19" w14:textId="77777777" w:rsidR="001E59BC" w:rsidRPr="002B743E" w:rsidRDefault="001E59BC" w:rsidP="001E59BC">
      <w:pPr>
        <w:pStyle w:val="FootnoteText"/>
        <w:ind w:left="0"/>
        <w:rPr>
          <w:szCs w:val="18"/>
        </w:rPr>
      </w:pPr>
      <w:r w:rsidRPr="002B743E">
        <w:rPr>
          <w:rStyle w:val="FootnoteReference"/>
          <w:szCs w:val="18"/>
        </w:rPr>
        <w:footnoteRef/>
      </w:r>
      <w:r w:rsidRPr="002B743E">
        <w:rPr>
          <w:szCs w:val="18"/>
        </w:rPr>
        <w:t xml:space="preserve"> </w:t>
      </w:r>
      <w:hyperlink r:id="rId2">
        <w:r w:rsidRPr="002B743E">
          <w:rPr>
            <w:rStyle w:val="Hyperlink"/>
            <w:rFonts w:ascii="Calibri" w:eastAsia="Calibri" w:hAnsi="Calibri" w:cs="Calibri"/>
            <w:szCs w:val="18"/>
          </w:rPr>
          <w:t>https://matsne.gov.ge/document/view/4761408?publication=0</w:t>
        </w:r>
      </w:hyperlink>
    </w:p>
  </w:footnote>
  <w:footnote w:id="5">
    <w:p w14:paraId="7740972D" w14:textId="424BD79C" w:rsidR="007F4409" w:rsidRPr="00770F29" w:rsidRDefault="007F4409" w:rsidP="002B743E">
      <w:pPr>
        <w:pStyle w:val="FootnoteText"/>
        <w:ind w:left="0"/>
        <w:rPr>
          <w:szCs w:val="18"/>
          <w:lang w:val="en-US"/>
        </w:rPr>
      </w:pPr>
      <w:r w:rsidRPr="00770F29">
        <w:rPr>
          <w:rStyle w:val="FootnoteReference"/>
          <w:szCs w:val="18"/>
        </w:rPr>
        <w:footnoteRef/>
      </w:r>
      <w:r w:rsidRPr="00770F29">
        <w:rPr>
          <w:szCs w:val="18"/>
        </w:rPr>
        <w:t xml:space="preserve"> </w:t>
      </w:r>
      <w:r w:rsidRPr="00770F29">
        <w:rPr>
          <w:szCs w:val="18"/>
          <w:lang w:val="en-US"/>
        </w:rPr>
        <w:t xml:space="preserve">For details, please refer to the </w:t>
      </w:r>
      <w:bookmarkStart w:id="7" w:name="_Hlk53093632"/>
      <w:r w:rsidRPr="00770F29">
        <w:rPr>
          <w:szCs w:val="18"/>
          <w:lang w:val="en-US"/>
        </w:rPr>
        <w:t>Development Engagement Document (</w:t>
      </w:r>
      <w:r>
        <w:rPr>
          <w:szCs w:val="18"/>
          <w:lang w:val="en-US"/>
        </w:rPr>
        <w:t>P</w:t>
      </w:r>
      <w:r w:rsidRPr="00770F29">
        <w:rPr>
          <w:szCs w:val="18"/>
          <w:lang w:val="en-US"/>
        </w:rPr>
        <w:t xml:space="preserve">roject document), signed by ILO and </w:t>
      </w:r>
      <w:r>
        <w:rPr>
          <w:szCs w:val="18"/>
          <w:lang w:val="en-US"/>
        </w:rPr>
        <w:t>t</w:t>
      </w:r>
      <w:r w:rsidRPr="00770F29">
        <w:rPr>
          <w:szCs w:val="18"/>
          <w:lang w:val="en-US"/>
        </w:rPr>
        <w:t>he Danish Ministry of Foreign Affairs, Nov</w:t>
      </w:r>
      <w:r>
        <w:rPr>
          <w:szCs w:val="18"/>
          <w:lang w:val="en-US"/>
        </w:rPr>
        <w:t>.</w:t>
      </w:r>
      <w:r w:rsidRPr="00770F29">
        <w:rPr>
          <w:szCs w:val="18"/>
          <w:lang w:val="en-US"/>
        </w:rPr>
        <w:t xml:space="preserve"> 2017</w:t>
      </w:r>
    </w:p>
    <w:bookmarkEnd w:id="7"/>
  </w:footnote>
  <w:footnote w:id="6">
    <w:p w14:paraId="36C15BDE" w14:textId="77777777" w:rsidR="007F4409" w:rsidRPr="00C836C8" w:rsidRDefault="007F4409" w:rsidP="00FD0F6C">
      <w:pPr>
        <w:pStyle w:val="FootnoteText"/>
        <w:ind w:left="284" w:hanging="284"/>
        <w:rPr>
          <w:lang w:val="en-US"/>
        </w:rPr>
      </w:pPr>
      <w:r>
        <w:rPr>
          <w:rStyle w:val="FootnoteReference"/>
        </w:rPr>
        <w:footnoteRef/>
      </w:r>
      <w:r>
        <w:t xml:space="preserve"> </w:t>
      </w:r>
      <w:r w:rsidRPr="00C836C8">
        <w:rPr>
          <w:lang w:val="en-US"/>
        </w:rPr>
        <w:tab/>
        <w:t>This MTE does not repeat the sp</w:t>
      </w:r>
      <w:r>
        <w:rPr>
          <w:lang w:val="en-US"/>
        </w:rPr>
        <w:t>ecific SDG sub-indicators but makes reference to the official adjusted SDG targets for SDG 5 and 8 as reported in the 2020 Voluntary National Report on SDG status by the Government of Georgia (see section 2.2). The ET also notes that the ILO project in its reporting does not make reference to the specific sub-indicators under SDG 5 and 8.</w:t>
      </w:r>
    </w:p>
  </w:footnote>
  <w:footnote w:id="7">
    <w:p w14:paraId="7BAE091A" w14:textId="0B77BFDD" w:rsidR="007F4409" w:rsidRPr="002B743E" w:rsidRDefault="007F4409" w:rsidP="00C228C1">
      <w:pPr>
        <w:pStyle w:val="FootnoteText"/>
        <w:tabs>
          <w:tab w:val="left" w:pos="284"/>
        </w:tabs>
        <w:ind w:hanging="680"/>
        <w:rPr>
          <w:rFonts w:ascii="Calibri" w:eastAsia="Calibri" w:hAnsi="Calibri" w:cs="Calibri"/>
          <w:color w:val="0000FF"/>
          <w:szCs w:val="18"/>
          <w:u w:val="single"/>
        </w:rPr>
      </w:pPr>
      <w:r w:rsidRPr="002B743E">
        <w:rPr>
          <w:rStyle w:val="FootnoteReference"/>
          <w:szCs w:val="18"/>
        </w:rPr>
        <w:footnoteRef/>
      </w:r>
      <w:r w:rsidRPr="002B743E">
        <w:rPr>
          <w:szCs w:val="18"/>
        </w:rPr>
        <w:t xml:space="preserve"> </w:t>
      </w:r>
      <w:r>
        <w:rPr>
          <w:szCs w:val="18"/>
        </w:rPr>
        <w:tab/>
      </w:r>
      <w:r w:rsidRPr="002B743E">
        <w:rPr>
          <w:rFonts w:ascii="Calibri" w:eastAsia="Calibri" w:hAnsi="Calibri" w:cs="Calibri"/>
          <w:szCs w:val="18"/>
        </w:rPr>
        <w:t xml:space="preserve">GDP growth figures as well as unemployment figures come from </w:t>
      </w:r>
      <w:hyperlink r:id="rId3">
        <w:r w:rsidRPr="002B743E">
          <w:rPr>
            <w:rStyle w:val="Hyperlink"/>
            <w:rFonts w:ascii="Calibri" w:eastAsia="Calibri" w:hAnsi="Calibri" w:cs="Calibri"/>
            <w:szCs w:val="18"/>
          </w:rPr>
          <w:t>https://www.geostat.ge/</w:t>
        </w:r>
      </w:hyperlink>
      <w:r w:rsidRPr="002B743E">
        <w:rPr>
          <w:rFonts w:ascii="Calibri" w:eastAsia="Calibri" w:hAnsi="Calibri" w:cs="Calibri"/>
          <w:szCs w:val="18"/>
        </w:rPr>
        <w:t>, accessed on 15.08.2020</w:t>
      </w:r>
      <w:r w:rsidRPr="002B743E">
        <w:rPr>
          <w:szCs w:val="18"/>
        </w:rPr>
        <w:t xml:space="preserve"> </w:t>
      </w:r>
    </w:p>
  </w:footnote>
  <w:footnote w:id="8">
    <w:p w14:paraId="4DDC820D" w14:textId="0C082DA5" w:rsidR="007F4409" w:rsidRPr="002B743E" w:rsidRDefault="007F4409" w:rsidP="00C228C1">
      <w:pPr>
        <w:pStyle w:val="FootnoteText"/>
        <w:tabs>
          <w:tab w:val="left" w:pos="284"/>
        </w:tabs>
        <w:ind w:left="0"/>
        <w:rPr>
          <w:szCs w:val="18"/>
          <w:lang w:val="en-US"/>
        </w:rPr>
      </w:pPr>
      <w:r w:rsidRPr="002B743E">
        <w:rPr>
          <w:rStyle w:val="FootnoteReference"/>
          <w:szCs w:val="18"/>
        </w:rPr>
        <w:footnoteRef/>
      </w:r>
      <w:r w:rsidRPr="002B743E">
        <w:rPr>
          <w:szCs w:val="18"/>
        </w:rPr>
        <w:t xml:space="preserve"> </w:t>
      </w:r>
      <w:r w:rsidRPr="002B743E">
        <w:rPr>
          <w:rFonts w:ascii="Calibri" w:eastAsia="Calibri" w:hAnsi="Calibri" w:cs="Calibri"/>
          <w:szCs w:val="18"/>
        </w:rPr>
        <w:t xml:space="preserve"> </w:t>
      </w:r>
      <w:bookmarkStart w:id="13" w:name="_Hlk53095437"/>
      <w:r>
        <w:rPr>
          <w:rFonts w:ascii="Calibri" w:eastAsia="Calibri" w:hAnsi="Calibri" w:cs="Calibri"/>
          <w:szCs w:val="18"/>
        </w:rPr>
        <w:tab/>
      </w:r>
      <w:r w:rsidRPr="002B743E">
        <w:rPr>
          <w:rFonts w:ascii="Calibri" w:eastAsia="Calibri" w:hAnsi="Calibri" w:cs="Calibri"/>
          <w:szCs w:val="18"/>
        </w:rPr>
        <w:t>Voluntary National Review Georgia 2020</w:t>
      </w:r>
      <w:bookmarkEnd w:id="13"/>
      <w:r w:rsidRPr="002B743E">
        <w:rPr>
          <w:rFonts w:ascii="Calibri" w:eastAsia="Calibri" w:hAnsi="Calibri" w:cs="Calibri"/>
          <w:szCs w:val="18"/>
        </w:rPr>
        <w:t xml:space="preserve"> </w:t>
      </w:r>
    </w:p>
  </w:footnote>
  <w:footnote w:id="9">
    <w:p w14:paraId="17272B2C" w14:textId="7161F9A5" w:rsidR="007F4409" w:rsidRPr="002B743E" w:rsidRDefault="007F4409" w:rsidP="00C228C1">
      <w:pPr>
        <w:pStyle w:val="FootnoteText"/>
        <w:tabs>
          <w:tab w:val="left" w:pos="284"/>
        </w:tabs>
        <w:ind w:left="0"/>
        <w:rPr>
          <w:szCs w:val="18"/>
        </w:rPr>
      </w:pPr>
      <w:r w:rsidRPr="002B743E">
        <w:rPr>
          <w:rStyle w:val="FootnoteReference"/>
          <w:szCs w:val="18"/>
        </w:rPr>
        <w:footnoteRef/>
      </w:r>
      <w:r w:rsidRPr="002B743E">
        <w:rPr>
          <w:szCs w:val="18"/>
        </w:rPr>
        <w:t xml:space="preserve"> </w:t>
      </w:r>
      <w:r w:rsidR="00FD0F6C">
        <w:rPr>
          <w:szCs w:val="18"/>
        </w:rPr>
        <w:tab/>
      </w:r>
      <w:hyperlink r:id="rId4" w:history="1">
        <w:r w:rsidR="00FD0F6C" w:rsidRPr="005C228F">
          <w:rPr>
            <w:rStyle w:val="Hyperlink"/>
            <w:rFonts w:ascii="Calibri" w:eastAsia="Calibri" w:hAnsi="Calibri" w:cs="Calibri"/>
            <w:szCs w:val="18"/>
          </w:rPr>
          <w:t>https://www.geostat.ge/ka/modules/categories/23/mtliani-shida-produkti-mshp</w:t>
        </w:r>
      </w:hyperlink>
      <w:r w:rsidRPr="002B743E">
        <w:rPr>
          <w:rFonts w:ascii="Calibri" w:eastAsia="Calibri" w:hAnsi="Calibri" w:cs="Calibri"/>
          <w:szCs w:val="18"/>
        </w:rPr>
        <w:t>, accessed 30.09.2020</w:t>
      </w:r>
    </w:p>
  </w:footnote>
  <w:footnote w:id="10">
    <w:p w14:paraId="40CA56F7" w14:textId="5F200670" w:rsidR="007F4409" w:rsidRPr="002B743E" w:rsidRDefault="007F4409" w:rsidP="00C228C1">
      <w:pPr>
        <w:tabs>
          <w:tab w:val="left" w:pos="284"/>
        </w:tabs>
        <w:spacing w:line="257" w:lineRule="auto"/>
        <w:rPr>
          <w:sz w:val="18"/>
          <w:szCs w:val="18"/>
        </w:rPr>
      </w:pPr>
      <w:r w:rsidRPr="002B743E">
        <w:rPr>
          <w:rStyle w:val="FootnoteReference"/>
          <w:sz w:val="18"/>
          <w:szCs w:val="18"/>
        </w:rPr>
        <w:footnoteRef/>
      </w:r>
      <w:r w:rsidRPr="002B743E">
        <w:rPr>
          <w:sz w:val="18"/>
          <w:szCs w:val="18"/>
        </w:rPr>
        <w:t xml:space="preserve"> </w:t>
      </w:r>
      <w:r w:rsidR="00C228C1">
        <w:rPr>
          <w:sz w:val="18"/>
          <w:szCs w:val="18"/>
        </w:rPr>
        <w:tab/>
      </w:r>
      <w:r w:rsidRPr="002B743E">
        <w:rPr>
          <w:rFonts w:ascii="Calibri" w:eastAsia="Calibri" w:hAnsi="Calibri" w:cs="Calibri"/>
          <w:sz w:val="18"/>
          <w:szCs w:val="18"/>
        </w:rPr>
        <w:t>Voluntary National Review Georgia 2020</w:t>
      </w:r>
    </w:p>
  </w:footnote>
  <w:footnote w:id="11">
    <w:p w14:paraId="229B4024" w14:textId="79F94166" w:rsidR="007F4409" w:rsidRPr="002B743E" w:rsidRDefault="007F4409" w:rsidP="00C228C1">
      <w:pPr>
        <w:pStyle w:val="FootnoteText"/>
        <w:tabs>
          <w:tab w:val="left" w:pos="284"/>
        </w:tabs>
        <w:ind w:left="0"/>
        <w:rPr>
          <w:szCs w:val="18"/>
        </w:rPr>
      </w:pPr>
      <w:r w:rsidRPr="002B743E">
        <w:rPr>
          <w:rStyle w:val="FootnoteReference"/>
          <w:szCs w:val="18"/>
        </w:rPr>
        <w:footnoteRef/>
      </w:r>
      <w:r w:rsidRPr="002B743E">
        <w:rPr>
          <w:szCs w:val="18"/>
        </w:rPr>
        <w:t xml:space="preserve"> </w:t>
      </w:r>
      <w:r w:rsidR="00FD0F6C">
        <w:rPr>
          <w:szCs w:val="18"/>
        </w:rPr>
        <w:tab/>
      </w:r>
      <w:hyperlink r:id="rId5" w:history="1">
        <w:r w:rsidR="00FD0F6C" w:rsidRPr="005C228F">
          <w:rPr>
            <w:rStyle w:val="Hyperlink"/>
            <w:rFonts w:ascii="Calibri" w:eastAsia="Calibri" w:hAnsi="Calibri" w:cs="Calibri"/>
            <w:szCs w:val="18"/>
          </w:rPr>
          <w:t>https://www.geostat.ge/</w:t>
        </w:r>
      </w:hyperlink>
    </w:p>
  </w:footnote>
  <w:footnote w:id="12">
    <w:p w14:paraId="381E650C" w14:textId="16AB8119" w:rsidR="007F4409" w:rsidRPr="005D1793" w:rsidRDefault="007F4409" w:rsidP="002B743E">
      <w:pPr>
        <w:pStyle w:val="FootnoteText"/>
        <w:ind w:left="0"/>
      </w:pPr>
      <w:r>
        <w:rPr>
          <w:rStyle w:val="FootnoteReference"/>
        </w:rPr>
        <w:footnoteRef/>
      </w:r>
      <w:r>
        <w:t xml:space="preserve"> </w:t>
      </w:r>
      <w:bookmarkStart w:id="14" w:name="_Hlk53095449"/>
      <w:r w:rsidRPr="007671F8">
        <w:rPr>
          <w:rFonts w:ascii="Calibri" w:eastAsia="Calibri" w:hAnsi="Calibri" w:cs="Calibri"/>
          <w:szCs w:val="18"/>
        </w:rPr>
        <w:t>Beltadze, P. Social Dialogue in Georgia. 2020, Friedrich Ebert Stiftung</w:t>
      </w:r>
      <w:bookmarkEnd w:id="14"/>
    </w:p>
  </w:footnote>
  <w:footnote w:id="13">
    <w:p w14:paraId="7447380F" w14:textId="219D2359" w:rsidR="007F4409" w:rsidRPr="002B743E" w:rsidRDefault="007F4409" w:rsidP="002B743E">
      <w:pPr>
        <w:pStyle w:val="FootnoteText"/>
        <w:ind w:left="0"/>
        <w:rPr>
          <w:szCs w:val="18"/>
        </w:rPr>
      </w:pPr>
      <w:r w:rsidRPr="002B743E">
        <w:rPr>
          <w:rStyle w:val="FootnoteReference"/>
          <w:szCs w:val="18"/>
        </w:rPr>
        <w:footnoteRef/>
      </w:r>
      <w:r w:rsidRPr="002B743E">
        <w:rPr>
          <w:szCs w:val="18"/>
        </w:rPr>
        <w:t xml:space="preserve"> </w:t>
      </w:r>
      <w:hyperlink r:id="rId6">
        <w:r w:rsidRPr="002B743E">
          <w:rPr>
            <w:rStyle w:val="Hyperlink"/>
            <w:rFonts w:ascii="Calibri" w:eastAsia="Calibri" w:hAnsi="Calibri" w:cs="Calibri"/>
            <w:szCs w:val="18"/>
          </w:rPr>
          <w:t>https://matsne.gov.ge/document/view/2037256?publication=0</w:t>
        </w:r>
      </w:hyperlink>
    </w:p>
  </w:footnote>
  <w:footnote w:id="14">
    <w:p w14:paraId="65E4161E" w14:textId="094908A1" w:rsidR="007F4409" w:rsidRPr="002B743E" w:rsidRDefault="007F4409" w:rsidP="002B743E">
      <w:pPr>
        <w:pStyle w:val="FootnoteText"/>
        <w:ind w:left="0"/>
        <w:rPr>
          <w:szCs w:val="18"/>
        </w:rPr>
      </w:pPr>
      <w:r w:rsidRPr="002B743E">
        <w:rPr>
          <w:rStyle w:val="FootnoteReference"/>
          <w:szCs w:val="18"/>
        </w:rPr>
        <w:footnoteRef/>
      </w:r>
      <w:r w:rsidRPr="002B743E">
        <w:rPr>
          <w:szCs w:val="18"/>
        </w:rPr>
        <w:t xml:space="preserve"> </w:t>
      </w:r>
      <w:r w:rsidRPr="002B743E">
        <w:rPr>
          <w:rFonts w:ascii="Calibri" w:eastAsia="Calibri" w:hAnsi="Calibri" w:cs="Calibri"/>
          <w:szCs w:val="18"/>
        </w:rPr>
        <w:t>Beltadze, P. Social Dialogue in Georgia. 2020, Friedrich Ebert Stiftung</w:t>
      </w:r>
    </w:p>
  </w:footnote>
  <w:footnote w:id="15">
    <w:p w14:paraId="08C0249E" w14:textId="7503FDBB" w:rsidR="007F4409" w:rsidRPr="002B743E" w:rsidRDefault="007F4409" w:rsidP="002B743E">
      <w:pPr>
        <w:spacing w:line="257" w:lineRule="auto"/>
        <w:rPr>
          <w:sz w:val="18"/>
          <w:szCs w:val="18"/>
        </w:rPr>
      </w:pPr>
      <w:r w:rsidRPr="002B743E">
        <w:rPr>
          <w:rStyle w:val="FootnoteReference"/>
          <w:sz w:val="18"/>
          <w:szCs w:val="18"/>
        </w:rPr>
        <w:footnoteRef/>
      </w:r>
      <w:r w:rsidRPr="002B743E">
        <w:rPr>
          <w:sz w:val="18"/>
          <w:szCs w:val="18"/>
        </w:rPr>
        <w:t xml:space="preserve"> </w:t>
      </w:r>
      <w:hyperlink r:id="rId7">
        <w:r w:rsidRPr="002B743E">
          <w:rPr>
            <w:rStyle w:val="Hyperlink"/>
            <w:rFonts w:ascii="Calibri" w:eastAsia="Calibri" w:hAnsi="Calibri" w:cs="Calibri"/>
            <w:sz w:val="18"/>
            <w:szCs w:val="18"/>
          </w:rPr>
          <w:t>https://matsne.gov.ge/ka/document/view/2091854?publication=0</w:t>
        </w:r>
      </w:hyperlink>
    </w:p>
  </w:footnote>
  <w:footnote w:id="16">
    <w:p w14:paraId="524766F7" w14:textId="42A92168" w:rsidR="007F4409" w:rsidRPr="002B743E" w:rsidRDefault="007F4409" w:rsidP="002B743E">
      <w:pPr>
        <w:pStyle w:val="FootnoteText"/>
        <w:ind w:left="0"/>
        <w:rPr>
          <w:szCs w:val="18"/>
        </w:rPr>
      </w:pPr>
      <w:r w:rsidRPr="002B743E">
        <w:rPr>
          <w:rStyle w:val="FootnoteReference"/>
          <w:szCs w:val="18"/>
        </w:rPr>
        <w:footnoteRef/>
      </w:r>
      <w:r w:rsidRPr="002B743E">
        <w:rPr>
          <w:szCs w:val="18"/>
        </w:rPr>
        <w:t xml:space="preserve"> </w:t>
      </w:r>
      <w:hyperlink r:id="rId8">
        <w:r w:rsidRPr="002B743E">
          <w:rPr>
            <w:rStyle w:val="Hyperlink"/>
            <w:rFonts w:ascii="Calibri" w:eastAsia="Calibri" w:hAnsi="Calibri" w:cs="Calibri"/>
            <w:szCs w:val="18"/>
          </w:rPr>
          <w:t>https://matsne.gov.ge/ka/document/view/4486188?publication=0</w:t>
        </w:r>
      </w:hyperlink>
    </w:p>
  </w:footnote>
  <w:footnote w:id="17">
    <w:p w14:paraId="7ACBDBA2" w14:textId="01D4C837" w:rsidR="007F4409" w:rsidRPr="002B743E" w:rsidRDefault="007F4409" w:rsidP="002B743E">
      <w:pPr>
        <w:pStyle w:val="FootnoteText"/>
        <w:ind w:left="0"/>
        <w:rPr>
          <w:szCs w:val="18"/>
        </w:rPr>
      </w:pPr>
      <w:r w:rsidRPr="002B743E">
        <w:rPr>
          <w:rStyle w:val="FootnoteReference"/>
          <w:szCs w:val="18"/>
        </w:rPr>
        <w:footnoteRef/>
      </w:r>
      <w:r w:rsidRPr="002B743E">
        <w:rPr>
          <w:szCs w:val="18"/>
        </w:rPr>
        <w:t xml:space="preserve"> </w:t>
      </w:r>
      <w:bookmarkStart w:id="16" w:name="_Hlk53095468"/>
      <w:r w:rsidRPr="002B743E">
        <w:rPr>
          <w:rFonts w:ascii="Calibri" w:eastAsia="Calibri" w:hAnsi="Calibri" w:cs="Calibri"/>
          <w:szCs w:val="18"/>
        </w:rPr>
        <w:t>Annual Report of the Labor Inspection Department, 2019</w:t>
      </w:r>
      <w:bookmarkEnd w:id="16"/>
      <w:r w:rsidRPr="002B743E">
        <w:rPr>
          <w:rFonts w:ascii="Calibri" w:eastAsia="Calibri" w:hAnsi="Calibri" w:cs="Calibri"/>
          <w:szCs w:val="18"/>
        </w:rPr>
        <w:t>.</w:t>
      </w:r>
    </w:p>
  </w:footnote>
  <w:footnote w:id="18">
    <w:p w14:paraId="1D223C8F" w14:textId="2A458C65" w:rsidR="007F4409" w:rsidRPr="002B743E" w:rsidRDefault="007F4409" w:rsidP="002B743E">
      <w:pPr>
        <w:pStyle w:val="FootnoteText"/>
        <w:ind w:left="0"/>
        <w:rPr>
          <w:szCs w:val="18"/>
        </w:rPr>
      </w:pPr>
      <w:r w:rsidRPr="002B743E">
        <w:rPr>
          <w:rStyle w:val="FootnoteReference"/>
          <w:szCs w:val="18"/>
        </w:rPr>
        <w:footnoteRef/>
      </w:r>
      <w:r w:rsidRPr="002B743E">
        <w:rPr>
          <w:szCs w:val="18"/>
        </w:rPr>
        <w:t xml:space="preserve"> </w:t>
      </w:r>
      <w:hyperlink r:id="rId9">
        <w:r w:rsidRPr="002B743E">
          <w:rPr>
            <w:rStyle w:val="Hyperlink"/>
            <w:rFonts w:ascii="Calibri" w:eastAsia="Calibri" w:hAnsi="Calibri" w:cs="Calibri"/>
            <w:szCs w:val="18"/>
          </w:rPr>
          <w:t>https://matsne.gov.ge/document/view/4761408?publication=0</w:t>
        </w:r>
      </w:hyperlink>
    </w:p>
  </w:footnote>
  <w:footnote w:id="19">
    <w:p w14:paraId="7A3DD9CE" w14:textId="48DABF89" w:rsidR="007F4409" w:rsidRPr="002B743E" w:rsidRDefault="007F4409" w:rsidP="002B743E">
      <w:pPr>
        <w:pStyle w:val="FootnoteText"/>
        <w:ind w:left="0"/>
        <w:rPr>
          <w:szCs w:val="18"/>
        </w:rPr>
      </w:pPr>
      <w:r w:rsidRPr="002B743E">
        <w:rPr>
          <w:rStyle w:val="FootnoteReference"/>
          <w:szCs w:val="18"/>
        </w:rPr>
        <w:footnoteRef/>
      </w:r>
      <w:r w:rsidRPr="002B743E">
        <w:rPr>
          <w:szCs w:val="18"/>
        </w:rPr>
        <w:t xml:space="preserve"> </w:t>
      </w:r>
      <w:r w:rsidRPr="002B743E">
        <w:rPr>
          <w:rFonts w:ascii="Calibri" w:eastAsia="Calibri" w:hAnsi="Calibri" w:cs="Calibri"/>
          <w:szCs w:val="18"/>
        </w:rPr>
        <w:t>Voluntary National Review Georgia 2020</w:t>
      </w:r>
    </w:p>
  </w:footnote>
  <w:footnote w:id="20">
    <w:p w14:paraId="4AA670AB" w14:textId="00FF0BA6" w:rsidR="007F4409" w:rsidRPr="002B743E" w:rsidRDefault="007F4409" w:rsidP="002B743E">
      <w:pPr>
        <w:pStyle w:val="FootnoteText"/>
        <w:ind w:left="0"/>
        <w:rPr>
          <w:szCs w:val="18"/>
        </w:rPr>
      </w:pPr>
      <w:r w:rsidRPr="002B743E">
        <w:rPr>
          <w:rStyle w:val="FootnoteReference"/>
          <w:szCs w:val="18"/>
        </w:rPr>
        <w:footnoteRef/>
      </w:r>
      <w:r w:rsidRPr="002B743E">
        <w:rPr>
          <w:szCs w:val="18"/>
        </w:rPr>
        <w:t xml:space="preserve"> </w:t>
      </w:r>
      <w:r w:rsidRPr="002B743E">
        <w:rPr>
          <w:rFonts w:ascii="Calibri" w:eastAsia="Calibri" w:hAnsi="Calibri" w:cs="Calibri"/>
          <w:szCs w:val="18"/>
        </w:rPr>
        <w:t>Georgian National Youth Policy Concept for 2020 – 2030</w:t>
      </w:r>
    </w:p>
  </w:footnote>
  <w:footnote w:id="21">
    <w:p w14:paraId="496A1B94" w14:textId="3C532205" w:rsidR="007F4409" w:rsidRPr="005D1793" w:rsidRDefault="007F4409" w:rsidP="002B743E">
      <w:pPr>
        <w:pStyle w:val="FootnoteText"/>
        <w:ind w:left="0"/>
      </w:pPr>
      <w:r>
        <w:rPr>
          <w:rStyle w:val="FootnoteReference"/>
        </w:rPr>
        <w:footnoteRef/>
      </w:r>
      <w:r>
        <w:t xml:space="preserve"> </w:t>
      </w:r>
      <w:hyperlink r:id="rId10">
        <w:r w:rsidRPr="00971046">
          <w:rPr>
            <w:rStyle w:val="Hyperlink"/>
            <w:rFonts w:ascii="Calibri" w:eastAsia="Calibri" w:hAnsi="Calibri" w:cs="Calibri"/>
            <w:sz w:val="20"/>
          </w:rPr>
          <w:t>https://matsne.gov.ge/document/view/4642829?publication=0</w:t>
        </w:r>
      </w:hyperlink>
    </w:p>
  </w:footnote>
  <w:footnote w:id="22">
    <w:p w14:paraId="73D5DC8F" w14:textId="4FE869E5" w:rsidR="007F4409" w:rsidRPr="002B743E" w:rsidRDefault="007F4409" w:rsidP="002B743E">
      <w:pPr>
        <w:pStyle w:val="FootnoteText"/>
        <w:ind w:left="0"/>
      </w:pPr>
      <w:r>
        <w:rPr>
          <w:rStyle w:val="FootnoteReference"/>
        </w:rPr>
        <w:footnoteRef/>
      </w:r>
      <w:r>
        <w:t xml:space="preserve"> </w:t>
      </w:r>
      <w:hyperlink r:id="rId11">
        <w:r w:rsidRPr="00971046">
          <w:rPr>
            <w:rStyle w:val="Hyperlink"/>
            <w:rFonts w:ascii="Calibri" w:eastAsia="Calibri" w:hAnsi="Calibri" w:cs="Calibri"/>
            <w:sz w:val="20"/>
          </w:rPr>
          <w:t>http://myrights.gov.ge/en/plan/Human%20Rights%20Action%20Plan%20for%202018-2020</w:t>
        </w:r>
      </w:hyperlink>
    </w:p>
  </w:footnote>
  <w:footnote w:id="23">
    <w:p w14:paraId="5B87BF5B" w14:textId="73C9F6BA" w:rsidR="007F4409" w:rsidRPr="002B743E" w:rsidRDefault="007F4409" w:rsidP="002B743E">
      <w:pPr>
        <w:pStyle w:val="FootnoteText"/>
        <w:ind w:left="0"/>
      </w:pPr>
      <w:r>
        <w:rPr>
          <w:rStyle w:val="FootnoteReference"/>
        </w:rPr>
        <w:footnoteRef/>
      </w:r>
      <w:r>
        <w:t xml:space="preserve"> </w:t>
      </w:r>
      <w:r w:rsidRPr="00971046">
        <w:rPr>
          <w:rFonts w:ascii="Calibri" w:eastAsia="Calibri" w:hAnsi="Calibri" w:cs="Calibri"/>
          <w:sz w:val="20"/>
        </w:rPr>
        <w:t xml:space="preserve"> </w:t>
      </w:r>
      <w:hyperlink r:id="rId12">
        <w:r w:rsidRPr="00971046">
          <w:rPr>
            <w:rStyle w:val="Hyperlink"/>
            <w:rFonts w:ascii="Calibri" w:eastAsia="Calibri" w:hAnsi="Calibri" w:cs="Calibri"/>
            <w:sz w:val="20"/>
          </w:rPr>
          <w:t>http://myrights.gov.ge/uploads/files/docs/5726HRAPAnnualReport-2019.pdf</w:t>
        </w:r>
      </w:hyperlink>
    </w:p>
  </w:footnote>
  <w:footnote w:id="24">
    <w:p w14:paraId="6AA15805" w14:textId="0C37F990" w:rsidR="007F4409" w:rsidRPr="009F64BD" w:rsidRDefault="007F4409" w:rsidP="00EF0848">
      <w:pPr>
        <w:pStyle w:val="FootnoteText"/>
        <w:ind w:left="284" w:hanging="284"/>
      </w:pPr>
      <w:r>
        <w:rPr>
          <w:rStyle w:val="FootnoteReference"/>
        </w:rPr>
        <w:footnoteRef/>
      </w:r>
      <w:r>
        <w:t xml:space="preserve"> </w:t>
      </w:r>
      <w:r>
        <w:tab/>
        <w:t>It is noted that the exchange rate DKK-USD has fluctuated substantially since 2017. According to the DED, contributions from Danida to ILO are at market exchange rate on the day of transaction. This has implied a reduction in the available budget in USD to the ILO. Exchange rate fluctuations are a standard clause in Danida contracts and risks are borne by the beneficiary organisation.</w:t>
      </w:r>
    </w:p>
  </w:footnote>
  <w:footnote w:id="25">
    <w:p w14:paraId="10B5A37C" w14:textId="5FE5072E" w:rsidR="007F4409" w:rsidRPr="00615C4A" w:rsidRDefault="007F4409" w:rsidP="007A4647">
      <w:pPr>
        <w:pStyle w:val="FootnoteText"/>
        <w:ind w:left="284" w:hanging="284"/>
      </w:pPr>
      <w:r>
        <w:rPr>
          <w:rStyle w:val="FootnoteReference"/>
        </w:rPr>
        <w:footnoteRef/>
      </w:r>
      <w:r>
        <w:t xml:space="preserve"> </w:t>
      </w:r>
      <w:r w:rsidR="00A865A0">
        <w:tab/>
      </w:r>
      <w:r>
        <w:t>While the ILM project team advises the constituents that their requests need to be within the mandate of the project, some of them are in fact outside of the project’s design (communication with ILM project team and ILO DWT Moscow)</w:t>
      </w:r>
    </w:p>
  </w:footnote>
  <w:footnote w:id="26">
    <w:p w14:paraId="2B0D941F" w14:textId="10F8F0E4" w:rsidR="007F4409" w:rsidRPr="008D0A4A" w:rsidRDefault="007F4409" w:rsidP="00C84F75">
      <w:pPr>
        <w:pStyle w:val="FootnoteText"/>
        <w:ind w:left="284" w:hanging="284"/>
      </w:pPr>
      <w:r>
        <w:rPr>
          <w:rStyle w:val="FootnoteReference"/>
        </w:rPr>
        <w:footnoteRef/>
      </w:r>
      <w:r>
        <w:t xml:space="preserve"> </w:t>
      </w:r>
      <w:r>
        <w:tab/>
        <w:t>This is specified in the ToR, but the MTE has in fact assessed progress up until September, 2020, i.e. 32 months of the 48, including the 2019-2020 Technical Progress Report</w:t>
      </w:r>
    </w:p>
  </w:footnote>
  <w:footnote w:id="27">
    <w:p w14:paraId="729D4839" w14:textId="2C1C93E0" w:rsidR="007F4409" w:rsidRPr="004A6429" w:rsidRDefault="007F4409" w:rsidP="007671F8">
      <w:pPr>
        <w:pStyle w:val="FootnoteText"/>
        <w:ind w:hanging="680"/>
      </w:pPr>
      <w:r>
        <w:rPr>
          <w:rStyle w:val="FootnoteReference"/>
        </w:rPr>
        <w:footnoteRef/>
      </w:r>
      <w:r>
        <w:t xml:space="preserve"> Youth Policy Implementation at the Local Level: Imereti and Tbilisi, FES, 2020</w:t>
      </w:r>
    </w:p>
  </w:footnote>
  <w:footnote w:id="28">
    <w:p w14:paraId="722E2921" w14:textId="2DBD785B" w:rsidR="007F4409" w:rsidRPr="002B743E" w:rsidRDefault="007F4409" w:rsidP="002B743E">
      <w:pPr>
        <w:spacing w:line="257" w:lineRule="auto"/>
        <w:rPr>
          <w:sz w:val="18"/>
          <w:szCs w:val="18"/>
        </w:rPr>
      </w:pPr>
      <w:r w:rsidRPr="002B743E">
        <w:rPr>
          <w:rStyle w:val="FootnoteReference"/>
          <w:sz w:val="18"/>
          <w:szCs w:val="18"/>
        </w:rPr>
        <w:footnoteRef/>
      </w:r>
      <w:r w:rsidRPr="002B743E">
        <w:rPr>
          <w:sz w:val="18"/>
          <w:szCs w:val="18"/>
        </w:rPr>
        <w:t xml:space="preserve"> </w:t>
      </w:r>
      <w:hyperlink r:id="rId13" w:history="1">
        <w:r w:rsidRPr="00C402B7">
          <w:rPr>
            <w:rStyle w:val="Hyperlink"/>
            <w:rFonts w:ascii="Calibri" w:eastAsia="Calibri" w:hAnsi="Calibri" w:cs="Calibri"/>
            <w:sz w:val="18"/>
            <w:szCs w:val="18"/>
          </w:rPr>
          <w:t>http://myrights.gov.ge/en</w:t>
        </w:r>
      </w:hyperlink>
    </w:p>
  </w:footnote>
  <w:footnote w:id="29">
    <w:p w14:paraId="3FC2E973" w14:textId="0061A2F1" w:rsidR="001D05D8" w:rsidRPr="001D05D8" w:rsidRDefault="001D05D8" w:rsidP="00C65DDD">
      <w:pPr>
        <w:pStyle w:val="FootnoteText"/>
        <w:ind w:left="284" w:hanging="284"/>
      </w:pPr>
      <w:r>
        <w:rPr>
          <w:rStyle w:val="FootnoteReference"/>
        </w:rPr>
        <w:footnoteRef/>
      </w:r>
      <w:r>
        <w:t xml:space="preserve"> </w:t>
      </w:r>
      <w:r w:rsidR="00C65DDD">
        <w:t>Information</w:t>
      </w:r>
      <w:r w:rsidR="00902AC5">
        <w:t xml:space="preserve"> </w:t>
      </w:r>
      <w:r w:rsidR="00D6690D">
        <w:t>from</w:t>
      </w:r>
      <w:r w:rsidR="00C65DDD">
        <w:t xml:space="preserve"> </w:t>
      </w:r>
      <w:r w:rsidR="009349CA" w:rsidRPr="00B32B1C">
        <w:rPr>
          <w:rFonts w:cstheme="minorHAnsi"/>
          <w:bCs/>
          <w:color w:val="000000" w:themeColor="text1"/>
          <w:szCs w:val="18"/>
        </w:rPr>
        <w:t>ILO DWT Support Team and Country Office for Eastern Europe and Central Asia</w:t>
      </w:r>
      <w:r w:rsidR="00C65DDD">
        <w:t xml:space="preserve">, </w:t>
      </w:r>
      <w:r w:rsidR="00D6690D">
        <w:t>Octo</w:t>
      </w:r>
      <w:r w:rsidR="00C65DDD">
        <w:t>ber 2020</w:t>
      </w:r>
    </w:p>
  </w:footnote>
  <w:footnote w:id="30">
    <w:p w14:paraId="201DCC4D" w14:textId="77777777" w:rsidR="007F4409" w:rsidRPr="002B743E" w:rsidRDefault="007F4409" w:rsidP="002B743E">
      <w:pPr>
        <w:spacing w:line="257" w:lineRule="auto"/>
        <w:rPr>
          <w:sz w:val="18"/>
          <w:szCs w:val="18"/>
        </w:rPr>
      </w:pPr>
      <w:r w:rsidRPr="002B743E">
        <w:rPr>
          <w:rStyle w:val="FootnoteReference"/>
          <w:sz w:val="18"/>
          <w:szCs w:val="18"/>
        </w:rPr>
        <w:footnoteRef/>
      </w:r>
      <w:r w:rsidRPr="002B743E">
        <w:rPr>
          <w:sz w:val="18"/>
          <w:szCs w:val="18"/>
        </w:rPr>
        <w:t xml:space="preserve"> </w:t>
      </w:r>
      <w:hyperlink r:id="rId14">
        <w:r w:rsidRPr="002B743E">
          <w:rPr>
            <w:rStyle w:val="Hyperlink"/>
            <w:rFonts w:ascii="Calibri" w:eastAsia="Calibri" w:hAnsi="Calibri" w:cs="Calibri"/>
            <w:sz w:val="18"/>
            <w:szCs w:val="18"/>
          </w:rPr>
          <w:t>https://www.ilo.org/dyn/normlex/en/f?p=1000:11210:0::NO:11210:P11210_COUNTRY_ID:102639</w:t>
        </w:r>
      </w:hyperlink>
    </w:p>
    <w:p w14:paraId="59E1D33A" w14:textId="323364D7" w:rsidR="007F4409" w:rsidRPr="002B743E" w:rsidRDefault="007F4409">
      <w:pPr>
        <w:pStyle w:val="FootnoteText"/>
      </w:pPr>
    </w:p>
  </w:footnote>
  <w:footnote w:id="31">
    <w:p w14:paraId="34BC2E0F" w14:textId="3FDDA8BC" w:rsidR="007F4409" w:rsidRPr="000F078B" w:rsidRDefault="007F4409" w:rsidP="001C093C">
      <w:pPr>
        <w:pStyle w:val="FootnoteText"/>
        <w:ind w:left="284" w:hanging="284"/>
        <w:rPr>
          <w:lang w:val="en-US"/>
        </w:rPr>
      </w:pPr>
      <w:r>
        <w:rPr>
          <w:rStyle w:val="FootnoteReference"/>
        </w:rPr>
        <w:footnoteRef/>
      </w:r>
      <w:r>
        <w:t xml:space="preserve"> </w:t>
      </w:r>
      <w:r>
        <w:tab/>
      </w:r>
      <w:r w:rsidRPr="00360D13">
        <w:rPr>
          <w:lang w:val="en-US"/>
        </w:rPr>
        <w:t>See overview in section 2.1</w:t>
      </w:r>
    </w:p>
  </w:footnote>
  <w:footnote w:id="32">
    <w:p w14:paraId="65E8D6CD" w14:textId="37624752" w:rsidR="007F4409" w:rsidRPr="00565F05" w:rsidRDefault="007F4409" w:rsidP="00360D13">
      <w:pPr>
        <w:pStyle w:val="FootnoteText"/>
        <w:ind w:left="284" w:hanging="284"/>
        <w:rPr>
          <w:lang w:val="en-US"/>
        </w:rPr>
      </w:pPr>
      <w:r>
        <w:rPr>
          <w:rStyle w:val="FootnoteReference"/>
        </w:rPr>
        <w:footnoteRef/>
      </w:r>
      <w:r>
        <w:t xml:space="preserve"> </w:t>
      </w:r>
      <w:r>
        <w:tab/>
      </w:r>
      <w:r w:rsidRPr="00565F05">
        <w:rPr>
          <w:lang w:val="en-US"/>
        </w:rPr>
        <w:t xml:space="preserve">The project document </w:t>
      </w:r>
      <w:r>
        <w:rPr>
          <w:lang w:val="en-US"/>
        </w:rPr>
        <w:t xml:space="preserve">(Development Engagement Document, Danida format) </w:t>
      </w:r>
      <w:r w:rsidRPr="00565F05">
        <w:rPr>
          <w:lang w:val="en-US"/>
        </w:rPr>
        <w:t>defines Objectives as Out</w:t>
      </w:r>
      <w:r>
        <w:rPr>
          <w:lang w:val="en-US"/>
        </w:rPr>
        <w:t>comes. This is also applied by the ILO in reporting</w:t>
      </w:r>
    </w:p>
  </w:footnote>
  <w:footnote w:id="33">
    <w:p w14:paraId="33E9DE94" w14:textId="0A038474" w:rsidR="007F4409" w:rsidRPr="00997B2A" w:rsidRDefault="007F4409" w:rsidP="0043203F">
      <w:pPr>
        <w:pStyle w:val="FootnoteText"/>
        <w:ind w:left="284" w:hanging="284"/>
        <w:rPr>
          <w:lang w:val="en-US"/>
        </w:rPr>
      </w:pPr>
      <w:r>
        <w:rPr>
          <w:rStyle w:val="FootnoteReference"/>
        </w:rPr>
        <w:footnoteRef/>
      </w:r>
      <w:r>
        <w:t xml:space="preserve"> </w:t>
      </w:r>
      <w:r>
        <w:tab/>
      </w:r>
      <w:r w:rsidRPr="00997B2A">
        <w:rPr>
          <w:lang w:val="en-US"/>
        </w:rPr>
        <w:t xml:space="preserve">The </w:t>
      </w:r>
      <w:r>
        <w:rPr>
          <w:lang w:val="en-US"/>
        </w:rPr>
        <w:t>ET</w:t>
      </w:r>
      <w:r w:rsidRPr="00997B2A">
        <w:rPr>
          <w:lang w:val="en-US"/>
        </w:rPr>
        <w:t xml:space="preserve"> notes that a conc</w:t>
      </w:r>
      <w:r>
        <w:rPr>
          <w:lang w:val="en-US"/>
        </w:rPr>
        <w:t xml:space="preserve">urrent project funded by the USDOL (Strengthening Labour Legislation Enforcement Project) was designed to provide software and a database system to the LCID. At the request from </w:t>
      </w:r>
      <w:r>
        <w:t>MoIDLPSHA</w:t>
      </w:r>
      <w:r>
        <w:rPr>
          <w:lang w:val="en-US"/>
        </w:rPr>
        <w:t>, the ILO project continued its TA to the LCID, whilst the USDOL project is intended to refocus on other needs. (Interview w USDOL Country project director, September 2020)</w:t>
      </w:r>
    </w:p>
  </w:footnote>
  <w:footnote w:id="34">
    <w:p w14:paraId="0406CEA0" w14:textId="0CAB4BA6" w:rsidR="007F4409" w:rsidRPr="001850C5" w:rsidRDefault="007F4409" w:rsidP="00C84F75">
      <w:pPr>
        <w:pStyle w:val="FootnoteText"/>
        <w:ind w:left="284" w:hanging="284"/>
      </w:pPr>
      <w:r>
        <w:rPr>
          <w:rStyle w:val="FootnoteReference"/>
        </w:rPr>
        <w:footnoteRef/>
      </w:r>
      <w:r>
        <w:t xml:space="preserve"> </w:t>
      </w:r>
      <w:r>
        <w:tab/>
        <w:t>Some improvement in capacity by social partners has been achieved through support from the ILM project, including social partners’ engagement in these technical working groups.</w:t>
      </w:r>
    </w:p>
  </w:footnote>
  <w:footnote w:id="35">
    <w:p w14:paraId="6EFE6C68" w14:textId="21C80570" w:rsidR="007F4409" w:rsidRPr="001C093C" w:rsidRDefault="007F4409" w:rsidP="00C84F75">
      <w:pPr>
        <w:pStyle w:val="FootnoteText"/>
        <w:ind w:left="284" w:hanging="284"/>
      </w:pPr>
      <w:r>
        <w:rPr>
          <w:rStyle w:val="FootnoteReference"/>
        </w:rPr>
        <w:footnoteRef/>
      </w:r>
      <w:r>
        <w:t xml:space="preserve"> </w:t>
      </w:r>
      <w:r>
        <w:tab/>
        <w:t>Several informants, including social partners as well as donors and NGOs, have pointed out that the TSPC does not receive sufficient political attention by the Government.</w:t>
      </w:r>
    </w:p>
  </w:footnote>
  <w:footnote w:id="36">
    <w:p w14:paraId="509B57C2" w14:textId="61965AEE" w:rsidR="007F4409" w:rsidRPr="00DC08FC" w:rsidRDefault="007F4409" w:rsidP="0043203F">
      <w:pPr>
        <w:pStyle w:val="FootnoteText"/>
        <w:ind w:left="284" w:hanging="284"/>
        <w:rPr>
          <w:lang w:val="en-US"/>
        </w:rPr>
      </w:pPr>
      <w:r>
        <w:rPr>
          <w:rStyle w:val="FootnoteReference"/>
        </w:rPr>
        <w:footnoteRef/>
      </w:r>
      <w:r>
        <w:t xml:space="preserve"> </w:t>
      </w:r>
      <w:r>
        <w:tab/>
      </w:r>
      <w:r w:rsidRPr="00DC08FC">
        <w:rPr>
          <w:lang w:val="en-US"/>
        </w:rPr>
        <w:t>Interviews with constituents, July-September 2020</w:t>
      </w:r>
      <w:r>
        <w:rPr>
          <w:lang w:val="en-US"/>
        </w:rPr>
        <w:t xml:space="preserve">. </w:t>
      </w:r>
    </w:p>
  </w:footnote>
  <w:footnote w:id="37">
    <w:p w14:paraId="7F2FF136" w14:textId="16653C49" w:rsidR="007F4409" w:rsidRPr="003E1C57" w:rsidRDefault="007F4409" w:rsidP="00B44E25">
      <w:pPr>
        <w:pStyle w:val="FootnoteText"/>
        <w:ind w:left="426" w:hanging="426"/>
        <w:rPr>
          <w:lang w:val="en-US"/>
        </w:rPr>
      </w:pPr>
      <w:r>
        <w:rPr>
          <w:rStyle w:val="FootnoteReference"/>
        </w:rPr>
        <w:footnoteRef/>
      </w:r>
      <w:r>
        <w:t xml:space="preserve"> </w:t>
      </w:r>
      <w:r>
        <w:tab/>
        <w:t xml:space="preserve">Focus Group Session </w:t>
      </w:r>
      <w:r w:rsidRPr="003E1C57">
        <w:rPr>
          <w:lang w:val="en-US"/>
        </w:rPr>
        <w:t xml:space="preserve">with 8-9 </w:t>
      </w:r>
      <w:r>
        <w:rPr>
          <w:lang w:val="en-US"/>
        </w:rPr>
        <w:t>SIYB certified trainers, September 2020. The trainers felt that no support and no follow up by the project had been provided, and they were not sure that they wanted to continue, despite the fact that SIYB was found to be valuable and interesting to trainees. The trainers had no information on post-training follow up and no data on how many trainees might have established businesses.</w:t>
      </w:r>
    </w:p>
  </w:footnote>
  <w:footnote w:id="38">
    <w:p w14:paraId="4A6DCDDB" w14:textId="23218280" w:rsidR="007F4409" w:rsidRPr="005A2B15" w:rsidRDefault="007F4409" w:rsidP="00B44E25">
      <w:pPr>
        <w:pStyle w:val="FootnoteText"/>
        <w:ind w:left="426" w:hanging="426"/>
        <w:rPr>
          <w:lang w:val="en-US"/>
        </w:rPr>
      </w:pPr>
      <w:r>
        <w:rPr>
          <w:rStyle w:val="FootnoteReference"/>
        </w:rPr>
        <w:footnoteRef/>
      </w:r>
      <w:r>
        <w:rPr>
          <w:lang w:val="en-US"/>
        </w:rPr>
        <w:t xml:space="preserve">  </w:t>
      </w:r>
      <w:r>
        <w:rPr>
          <w:lang w:val="en-US"/>
        </w:rPr>
        <w:tab/>
      </w:r>
      <w:r w:rsidRPr="005A2B15">
        <w:rPr>
          <w:lang w:val="en-US"/>
        </w:rPr>
        <w:t>The Parliament of Georgia in Jul</w:t>
      </w:r>
      <w:r>
        <w:rPr>
          <w:lang w:val="en-US"/>
        </w:rPr>
        <w:t>y 2020 approved a national Youth Concept, which includes entrepreneurial education. ILO, UNFPA, UNIDO and other agencies participated in its development. The Youth Agency is tasked with developing a Youth Strategy 2020-2025 (interview w Youth Agency, July 2020)</w:t>
      </w:r>
    </w:p>
  </w:footnote>
  <w:footnote w:id="39">
    <w:p w14:paraId="578AD883" w14:textId="1A3C983F" w:rsidR="007F4409" w:rsidRPr="00B44E25" w:rsidRDefault="007F4409" w:rsidP="00B44E25">
      <w:pPr>
        <w:pStyle w:val="FootnoteText"/>
        <w:ind w:left="426" w:hanging="426"/>
        <w:rPr>
          <w:lang w:val="en-US"/>
        </w:rPr>
      </w:pPr>
      <w:r>
        <w:rPr>
          <w:rStyle w:val="FootnoteReference"/>
        </w:rPr>
        <w:footnoteRef/>
      </w:r>
      <w:r>
        <w:t xml:space="preserve"> </w:t>
      </w:r>
      <w:r>
        <w:tab/>
      </w:r>
      <w:r w:rsidRPr="00B44E25">
        <w:rPr>
          <w:lang w:val="en-US"/>
        </w:rPr>
        <w:t xml:space="preserve">Interview w HRS, August 2020 </w:t>
      </w:r>
    </w:p>
  </w:footnote>
  <w:footnote w:id="40">
    <w:p w14:paraId="0BD5F651" w14:textId="77777777" w:rsidR="007F4409" w:rsidRPr="004A2D3C" w:rsidRDefault="007F4409" w:rsidP="00F22CDB">
      <w:pPr>
        <w:pStyle w:val="FootnoteText"/>
        <w:ind w:left="567" w:hanging="567"/>
        <w:rPr>
          <w:lang w:val="en-US"/>
        </w:rPr>
      </w:pPr>
      <w:r>
        <w:rPr>
          <w:rStyle w:val="FootnoteReference"/>
        </w:rPr>
        <w:footnoteRef/>
      </w:r>
      <w:r>
        <w:t xml:space="preserve"> </w:t>
      </w:r>
      <w:r>
        <w:tab/>
      </w:r>
      <w:r w:rsidRPr="004A2D3C">
        <w:rPr>
          <w:lang w:val="en-US"/>
        </w:rPr>
        <w:t>S</w:t>
      </w:r>
      <w:r>
        <w:rPr>
          <w:lang w:val="en-US"/>
        </w:rPr>
        <w:t>u</w:t>
      </w:r>
      <w:r w:rsidRPr="004A2D3C">
        <w:rPr>
          <w:lang w:val="en-US"/>
        </w:rPr>
        <w:t xml:space="preserve">ch </w:t>
      </w:r>
      <w:r>
        <w:rPr>
          <w:lang w:val="en-US"/>
        </w:rPr>
        <w:t>as Guidelines from European Centre for Disease Control, WHO, and sector guidelines from several countries</w:t>
      </w:r>
    </w:p>
  </w:footnote>
  <w:footnote w:id="41">
    <w:p w14:paraId="3D3AD3A1" w14:textId="15A1E607" w:rsidR="007F4409" w:rsidRPr="006B52BF" w:rsidRDefault="007F4409" w:rsidP="008B5B47">
      <w:pPr>
        <w:tabs>
          <w:tab w:val="left" w:pos="426"/>
        </w:tabs>
        <w:spacing w:line="257" w:lineRule="auto"/>
        <w:rPr>
          <w:sz w:val="18"/>
          <w:szCs w:val="18"/>
        </w:rPr>
      </w:pPr>
      <w:r w:rsidRPr="006B52BF">
        <w:rPr>
          <w:rStyle w:val="FootnoteReference"/>
          <w:sz w:val="18"/>
          <w:szCs w:val="18"/>
        </w:rPr>
        <w:footnoteRef/>
      </w:r>
      <w:r w:rsidRPr="006B52BF">
        <w:rPr>
          <w:sz w:val="18"/>
          <w:szCs w:val="18"/>
        </w:rPr>
        <w:t xml:space="preserve"> </w:t>
      </w:r>
      <w:r>
        <w:rPr>
          <w:sz w:val="18"/>
          <w:szCs w:val="18"/>
        </w:rPr>
        <w:tab/>
      </w:r>
      <w:hyperlink r:id="rId15" w:history="1">
        <w:r w:rsidRPr="000440D6">
          <w:rPr>
            <w:rStyle w:val="Hyperlink"/>
            <w:rFonts w:ascii="Calibri" w:eastAsia="Calibri" w:hAnsi="Calibri" w:cs="Calibri"/>
            <w:sz w:val="18"/>
            <w:szCs w:val="18"/>
          </w:rPr>
          <w:t>https://matsne.gov.ge/en/document/view/30346?publication=36</w:t>
        </w:r>
      </w:hyperlink>
    </w:p>
  </w:footnote>
  <w:footnote w:id="42">
    <w:p w14:paraId="00C8D9F2" w14:textId="38F3BBA4" w:rsidR="007F4409" w:rsidRPr="00AD3657" w:rsidRDefault="007F4409" w:rsidP="00C84F75">
      <w:pPr>
        <w:pStyle w:val="FootnoteText"/>
        <w:ind w:left="284" w:hanging="284"/>
      </w:pPr>
      <w:r>
        <w:rPr>
          <w:rStyle w:val="FootnoteReference"/>
        </w:rPr>
        <w:footnoteRef/>
      </w:r>
      <w:r>
        <w:t xml:space="preserve"> </w:t>
      </w:r>
      <w:r>
        <w:tab/>
        <w:t xml:space="preserve">Information from </w:t>
      </w:r>
      <w:r w:rsidRPr="007671F8">
        <w:rPr>
          <w:rFonts w:cstheme="minorHAnsi"/>
          <w:bCs/>
          <w:color w:val="000000" w:themeColor="text1"/>
          <w:szCs w:val="18"/>
        </w:rPr>
        <w:t>ILO DWT Support Team and Country Office for Eastern Europe and Central Asia</w:t>
      </w:r>
    </w:p>
  </w:footnote>
  <w:footnote w:id="43">
    <w:p w14:paraId="77230CF2" w14:textId="23F718DD" w:rsidR="007F4409" w:rsidRPr="00CF22EC" w:rsidRDefault="007F4409" w:rsidP="00B333FF">
      <w:pPr>
        <w:pStyle w:val="FootnoteText"/>
        <w:ind w:left="567" w:hanging="567"/>
      </w:pPr>
      <w:r>
        <w:rPr>
          <w:rStyle w:val="FootnoteReference"/>
        </w:rPr>
        <w:footnoteRef/>
      </w:r>
      <w:r>
        <w:t xml:space="preserve"> </w:t>
      </w:r>
      <w:r>
        <w:tab/>
        <w:t xml:space="preserve">DI: Association of Danish Industries; Danish Trade Union Development Agency (DATD). </w:t>
      </w:r>
    </w:p>
  </w:footnote>
  <w:footnote w:id="44">
    <w:p w14:paraId="1573E37C" w14:textId="770EC46D" w:rsidR="007F4409" w:rsidRPr="00526FDE" w:rsidRDefault="007F4409" w:rsidP="00526FDE">
      <w:pPr>
        <w:pStyle w:val="FootnoteText"/>
        <w:ind w:left="567" w:hanging="567"/>
      </w:pPr>
      <w:r>
        <w:rPr>
          <w:rStyle w:val="FootnoteReference"/>
        </w:rPr>
        <w:footnoteRef/>
      </w:r>
      <w:r>
        <w:t xml:space="preserve"> </w:t>
      </w:r>
      <w:r>
        <w:tab/>
        <w:t>ILO and Danida interviews, September 2020</w:t>
      </w:r>
      <w:r>
        <w:tab/>
      </w:r>
    </w:p>
  </w:footnote>
  <w:footnote w:id="45">
    <w:p w14:paraId="1696A66A" w14:textId="7D03D384" w:rsidR="002A4CB6" w:rsidRPr="002A4CB6" w:rsidRDefault="002A4CB6" w:rsidP="009C1E7E">
      <w:pPr>
        <w:pStyle w:val="FootnoteText"/>
        <w:ind w:left="567" w:hanging="567"/>
      </w:pPr>
      <w:r>
        <w:rPr>
          <w:rStyle w:val="FootnoteReference"/>
        </w:rPr>
        <w:footnoteRef/>
      </w:r>
      <w:r>
        <w:t xml:space="preserve"> </w:t>
      </w:r>
      <w:r w:rsidR="009C1E7E">
        <w:tab/>
      </w:r>
      <w:r w:rsidR="00B02CA1">
        <w:t>ILO also worked with the Parliament of Georgia on amending the 2018 Occupational Health and Safety act</w:t>
      </w:r>
    </w:p>
  </w:footnote>
  <w:footnote w:id="46">
    <w:p w14:paraId="5A346CA4" w14:textId="35EF23BC" w:rsidR="007F4409" w:rsidRPr="0020252A" w:rsidRDefault="007F4409" w:rsidP="0074328E">
      <w:pPr>
        <w:pStyle w:val="Default"/>
        <w:tabs>
          <w:tab w:val="left" w:pos="567"/>
        </w:tabs>
        <w:ind w:left="567" w:hanging="567"/>
      </w:pPr>
      <w:r>
        <w:rPr>
          <w:rStyle w:val="FootnoteReference"/>
        </w:rPr>
        <w:footnoteRef/>
      </w:r>
      <w:r>
        <w:t xml:space="preserve"> </w:t>
      </w:r>
      <w:r>
        <w:tab/>
      </w:r>
      <w:r w:rsidRPr="00620699">
        <w:rPr>
          <w:rFonts w:asciiTheme="minorHAnsi" w:hAnsiTheme="minorHAnsi"/>
          <w:sz w:val="18"/>
          <w:szCs w:val="18"/>
        </w:rPr>
        <w:t>ANALYSIS OF THE GENDER PAY GAP AND GENDER INEQUALITY IN THE LABOUR MARKET IN GEORGIA. UNWOMEN</w:t>
      </w:r>
      <w:r w:rsidRPr="00620699">
        <w:rPr>
          <w:sz w:val="18"/>
          <w:szCs w:val="18"/>
        </w:rPr>
        <w:t xml:space="preserve"> (funded by SDC and AUSAID)</w:t>
      </w:r>
      <w:r>
        <w:rPr>
          <w:sz w:val="18"/>
          <w:szCs w:val="18"/>
        </w:rPr>
        <w:t>,</w:t>
      </w:r>
      <w:r w:rsidRPr="00620699">
        <w:rPr>
          <w:sz w:val="18"/>
          <w:szCs w:val="18"/>
        </w:rPr>
        <w:t xml:space="preserve"> March 2020</w:t>
      </w:r>
    </w:p>
  </w:footnote>
  <w:footnote w:id="47">
    <w:p w14:paraId="1288A4E6" w14:textId="7856D325" w:rsidR="007F4409" w:rsidRPr="000912C1" w:rsidRDefault="007F4409" w:rsidP="0074328E">
      <w:pPr>
        <w:pStyle w:val="FootnoteText"/>
        <w:ind w:left="567" w:hanging="567"/>
        <w:rPr>
          <w:lang w:val="en-US"/>
        </w:rPr>
      </w:pPr>
      <w:r>
        <w:rPr>
          <w:rStyle w:val="FootnoteReference"/>
        </w:rPr>
        <w:footnoteRef/>
      </w:r>
      <w:r>
        <w:t xml:space="preserve"> </w:t>
      </w:r>
      <w:r>
        <w:tab/>
      </w:r>
      <w:r w:rsidRPr="000912C1">
        <w:rPr>
          <w:lang w:val="en-US"/>
        </w:rPr>
        <w:t>Information from ILO, and FGD w</w:t>
      </w:r>
      <w:r>
        <w:rPr>
          <w:lang w:val="en-US"/>
        </w:rPr>
        <w:t>ith trainers, interview w GITA, July -September 2020</w:t>
      </w:r>
    </w:p>
  </w:footnote>
  <w:footnote w:id="48">
    <w:p w14:paraId="08198FE6" w14:textId="62A6D80B" w:rsidR="007F4409" w:rsidRPr="005B06F7" w:rsidRDefault="007F4409" w:rsidP="008A5A90">
      <w:pPr>
        <w:pStyle w:val="FootnoteText"/>
        <w:ind w:left="284" w:hanging="284"/>
        <w:rPr>
          <w:lang w:val="en-US"/>
        </w:rPr>
      </w:pPr>
      <w:r>
        <w:rPr>
          <w:rStyle w:val="FootnoteReference"/>
        </w:rPr>
        <w:footnoteRef/>
      </w:r>
      <w:r>
        <w:t xml:space="preserve"> </w:t>
      </w:r>
      <w:r>
        <w:tab/>
      </w:r>
      <w:r w:rsidRPr="008A5A90">
        <w:rPr>
          <w:szCs w:val="18"/>
        </w:rPr>
        <w:t>ILO Enterprise Resource Planning system (Oracle-based, called IRIS). Allows for better control and oversight and supporting output/outcome based budgeting and management (ILO Inception report, August 2018)</w:t>
      </w:r>
    </w:p>
  </w:footnote>
  <w:footnote w:id="49">
    <w:p w14:paraId="784EAA18" w14:textId="7B0493F8" w:rsidR="007F4409" w:rsidRPr="002316D6" w:rsidRDefault="007F4409" w:rsidP="00C84F75">
      <w:pPr>
        <w:pStyle w:val="FootnoteText"/>
        <w:ind w:left="284" w:hanging="284"/>
        <w:rPr>
          <w:lang w:val="en-US"/>
        </w:rPr>
      </w:pPr>
      <w:r>
        <w:rPr>
          <w:rStyle w:val="FootnoteReference"/>
        </w:rPr>
        <w:footnoteRef/>
      </w:r>
      <w:r>
        <w:t xml:space="preserve"> </w:t>
      </w:r>
      <w:r>
        <w:tab/>
      </w:r>
      <w:r w:rsidRPr="002316D6">
        <w:rPr>
          <w:lang w:val="en-US"/>
        </w:rPr>
        <w:t xml:space="preserve">The budget financial status does not </w:t>
      </w:r>
      <w:r>
        <w:rPr>
          <w:lang w:val="en-US"/>
        </w:rPr>
        <w:t xml:space="preserve">permit to distinguish between per diem and fee, but the bulk of costs </w:t>
      </w:r>
      <w:r w:rsidR="006809FE">
        <w:rPr>
          <w:lang w:val="en-US"/>
        </w:rPr>
        <w:t>is</w:t>
      </w:r>
      <w:r>
        <w:rPr>
          <w:lang w:val="en-US"/>
        </w:rPr>
        <w:t xml:space="preserve"> for fees. </w:t>
      </w:r>
    </w:p>
  </w:footnote>
  <w:footnote w:id="50">
    <w:p w14:paraId="49B625A4" w14:textId="115131B3" w:rsidR="007F4409" w:rsidRPr="00C84F75" w:rsidRDefault="007F4409" w:rsidP="00C84F75">
      <w:pPr>
        <w:pStyle w:val="FootnoteText"/>
        <w:ind w:left="284" w:hanging="284"/>
        <w:rPr>
          <w:lang w:val="en-US"/>
        </w:rPr>
      </w:pPr>
      <w:r>
        <w:rPr>
          <w:rStyle w:val="FootnoteReference"/>
        </w:rPr>
        <w:footnoteRef/>
      </w:r>
      <w:r>
        <w:t xml:space="preserve"> </w:t>
      </w:r>
      <w:r>
        <w:tab/>
      </w:r>
      <w:r>
        <w:rPr>
          <w:lang w:val="en-US"/>
        </w:rPr>
        <w:t>If 220 working days per year is taken as norm, 229,000 USD remaining for Outputs 1.2 and 2.1 equals 589 days or 2,5 man years</w:t>
      </w:r>
    </w:p>
  </w:footnote>
  <w:footnote w:id="51">
    <w:p w14:paraId="683A6656" w14:textId="78AAAD61" w:rsidR="007F4409" w:rsidRPr="00BD3583" w:rsidRDefault="007F4409" w:rsidP="00C84F75">
      <w:pPr>
        <w:pStyle w:val="FootnoteText"/>
        <w:ind w:left="284" w:hanging="284"/>
      </w:pPr>
      <w:r>
        <w:rPr>
          <w:rStyle w:val="FootnoteReference"/>
        </w:rPr>
        <w:footnoteRef/>
      </w:r>
      <w:r>
        <w:t xml:space="preserve"> </w:t>
      </w:r>
      <w:r>
        <w:tab/>
        <w:t>Information from ILO</w:t>
      </w:r>
      <w:r w:rsidR="00867E2D" w:rsidRPr="00B32B1C">
        <w:rPr>
          <w:rFonts w:cstheme="minorHAnsi"/>
          <w:bCs/>
          <w:color w:val="000000" w:themeColor="text1"/>
          <w:szCs w:val="18"/>
        </w:rPr>
        <w:t xml:space="preserve"> DWT Support Team and Country Office for Eastern Europe and Central Asia</w:t>
      </w:r>
      <w:r w:rsidR="00867E2D" w:rsidDel="00867E2D">
        <w:t xml:space="preserve"> </w:t>
      </w:r>
      <w:r>
        <w:t>, November 2020</w:t>
      </w:r>
    </w:p>
  </w:footnote>
  <w:footnote w:id="52">
    <w:p w14:paraId="67F1E83D" w14:textId="46CA5A6C" w:rsidR="007F4409" w:rsidRPr="005163B2" w:rsidRDefault="007F4409" w:rsidP="00C84F75">
      <w:pPr>
        <w:pStyle w:val="FootnoteText"/>
        <w:ind w:left="284" w:hanging="284"/>
      </w:pPr>
      <w:r>
        <w:rPr>
          <w:rStyle w:val="FootnoteReference"/>
        </w:rPr>
        <w:footnoteRef/>
      </w:r>
      <w:r>
        <w:t xml:space="preserve"> Interviews with UN, </w:t>
      </w:r>
      <w:r w:rsidR="002E1FAB" w:rsidRPr="00B32B1C">
        <w:rPr>
          <w:rFonts w:cstheme="minorHAnsi"/>
          <w:bCs/>
          <w:color w:val="000000" w:themeColor="text1"/>
          <w:szCs w:val="18"/>
        </w:rPr>
        <w:t>ILO DWT Support Team and Country Office for Eastern Europe and Central Asia</w:t>
      </w:r>
      <w:r>
        <w:t>, MPs, MoIDLPSHA, social partners and other informants July-October 2020</w:t>
      </w:r>
    </w:p>
  </w:footnote>
  <w:footnote w:id="53">
    <w:p w14:paraId="3EAEA97D" w14:textId="6346EA1C" w:rsidR="007F4409" w:rsidRDefault="007F4409" w:rsidP="007671F8">
      <w:pPr>
        <w:pStyle w:val="FootnoteText"/>
        <w:ind w:left="142" w:hanging="142"/>
      </w:pPr>
      <w:r>
        <w:rPr>
          <w:rStyle w:val="FootnoteReference"/>
        </w:rPr>
        <w:footnoteRef/>
      </w:r>
      <w:r w:rsidR="002E1FAB">
        <w:t xml:space="preserve"> </w:t>
      </w:r>
      <w:r>
        <w:t>Government of Georgia Ordinance N662 On the Approval of the National Strategy 2019-2023 for Labour and Employment Policy of Georgia 30 December 2019</w:t>
      </w:r>
    </w:p>
  </w:footnote>
  <w:footnote w:id="54">
    <w:p w14:paraId="6533AAD4" w14:textId="449B24C1" w:rsidR="007F4409" w:rsidRDefault="007F4409" w:rsidP="007671F8">
      <w:pPr>
        <w:pStyle w:val="FootnoteText"/>
        <w:ind w:left="0"/>
      </w:pPr>
      <w:r>
        <w:rPr>
          <w:rStyle w:val="FootnoteReference"/>
        </w:rPr>
        <w:footnoteRef/>
      </w:r>
      <w:r>
        <w:t xml:space="preserve"> Ministerial decree № 01-149/</w:t>
      </w:r>
      <w:r w:rsidRPr="007671F8">
        <w:rPr>
          <w:rFonts w:ascii="Sylfaen" w:hAnsi="Sylfaen" w:cs="Sylfaen"/>
        </w:rPr>
        <w:t>ო</w:t>
      </w:r>
      <w:r w:rsidRPr="007671F8">
        <w:t xml:space="preserve"> on the approval  of the recommendations for the prevention of the spread of new coronavirus in the workplace</w:t>
      </w:r>
    </w:p>
  </w:footnote>
  <w:footnote w:id="55">
    <w:p w14:paraId="0A2D6893" w14:textId="7AB54E25" w:rsidR="007F4409" w:rsidRDefault="007F4409" w:rsidP="007671F8">
      <w:pPr>
        <w:pStyle w:val="FootnoteText"/>
        <w:ind w:hanging="680"/>
      </w:pPr>
      <w:r>
        <w:rPr>
          <w:rStyle w:val="FootnoteReference"/>
        </w:rPr>
        <w:footnoteRef/>
      </w:r>
      <w:r>
        <w:t xml:space="preserve"> The message video of the </w:t>
      </w:r>
      <w:r w:rsidR="0091313B">
        <w:t>MOiDPLHSA</w:t>
      </w:r>
      <w:r>
        <w:t xml:space="preserve">, EUD and ILO on </w:t>
      </w:r>
      <w:r w:rsidRPr="002600CF">
        <w:t>World Day for Safety and Health at Work</w:t>
      </w:r>
    </w:p>
  </w:footnote>
  <w:footnote w:id="56">
    <w:p w14:paraId="3CB0E290" w14:textId="252006FC" w:rsidR="007F4409" w:rsidRDefault="007F4409" w:rsidP="007671F8">
      <w:pPr>
        <w:pStyle w:val="FootnoteText"/>
        <w:ind w:hanging="680"/>
      </w:pPr>
      <w:r>
        <w:rPr>
          <w:rStyle w:val="FootnoteReference"/>
        </w:rPr>
        <w:footnoteRef/>
      </w:r>
      <w:r>
        <w:t xml:space="preserve"> </w:t>
      </w:r>
      <w:hyperlink r:id="rId16" w:history="1">
        <w:r w:rsidRPr="00B74A99">
          <w:rPr>
            <w:rStyle w:val="Hyperlink"/>
          </w:rPr>
          <w:t>https://www.ilo.org/wcmsp5/groups/public/---ed_mas/---eval/documents/publication/wcms_571339.pdf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E176A" w14:textId="60D2D6CB" w:rsidR="007F4409" w:rsidRPr="00770F29" w:rsidRDefault="007F4409" w:rsidP="00770F29">
    <w:pPr>
      <w:pStyle w:val="Header"/>
      <w:pBdr>
        <w:bottom w:val="single" w:sz="4" w:space="1" w:color="auto"/>
      </w:pBdr>
      <w:jc w:val="center"/>
      <w:rPr>
        <w:i/>
        <w:iCs/>
        <w:sz w:val="20"/>
        <w:szCs w:val="20"/>
      </w:rPr>
    </w:pPr>
    <w:r>
      <w:rPr>
        <w:i/>
        <w:iCs/>
        <w:sz w:val="20"/>
        <w:szCs w:val="20"/>
      </w:rPr>
      <w:t>Final</w:t>
    </w:r>
    <w:r w:rsidRPr="00770F29">
      <w:rPr>
        <w:i/>
        <w:iCs/>
        <w:sz w:val="20"/>
        <w:szCs w:val="20"/>
      </w:rPr>
      <w:t xml:space="preserve"> Mid-Term Evaluation Report</w:t>
    </w:r>
    <w:r>
      <w:rPr>
        <w:i/>
        <w:iCs/>
        <w:sz w:val="20"/>
        <w:szCs w:val="20"/>
      </w:rPr>
      <w:t xml:space="preserve"> – November 2020</w:t>
    </w:r>
  </w:p>
  <w:p w14:paraId="62D51859" w14:textId="2A40F39A" w:rsidR="007F4409" w:rsidRPr="00770F29" w:rsidRDefault="007F4409" w:rsidP="00770F29">
    <w:pPr>
      <w:pStyle w:val="Header"/>
      <w:jc w:val="center"/>
      <w:rPr>
        <w:i/>
        <w:iCs/>
        <w:sz w:val="20"/>
        <w:szCs w:val="20"/>
      </w:rPr>
    </w:pPr>
    <w:r w:rsidRPr="00770F29">
      <w:rPr>
        <w:i/>
        <w:iCs/>
        <w:sz w:val="20"/>
        <w:szCs w:val="20"/>
      </w:rPr>
      <w:t>Inclusive Labour Markets for Job Creation in Georgia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AC87C" w14:textId="449153AD" w:rsidR="001138A1" w:rsidRPr="00770F29" w:rsidRDefault="001138A1" w:rsidP="001138A1">
    <w:pPr>
      <w:pStyle w:val="Header"/>
      <w:pBdr>
        <w:bottom w:val="single" w:sz="4" w:space="1" w:color="auto"/>
      </w:pBdr>
      <w:jc w:val="center"/>
      <w:rPr>
        <w:i/>
        <w:iCs/>
        <w:sz w:val="20"/>
        <w:szCs w:val="20"/>
      </w:rPr>
    </w:pPr>
    <w:r>
      <w:rPr>
        <w:i/>
        <w:iCs/>
        <w:sz w:val="20"/>
        <w:szCs w:val="20"/>
      </w:rPr>
      <w:t>Final</w:t>
    </w:r>
    <w:r w:rsidRPr="00770F29">
      <w:rPr>
        <w:i/>
        <w:iCs/>
        <w:sz w:val="20"/>
        <w:szCs w:val="20"/>
      </w:rPr>
      <w:t xml:space="preserve"> Mid-Term Evaluation Report</w:t>
    </w:r>
    <w:r>
      <w:rPr>
        <w:i/>
        <w:iCs/>
        <w:sz w:val="20"/>
        <w:szCs w:val="20"/>
      </w:rPr>
      <w:t xml:space="preserve"> – November 2020</w:t>
    </w:r>
  </w:p>
  <w:p w14:paraId="06DA3097" w14:textId="77777777" w:rsidR="001138A1" w:rsidRPr="00770F29" w:rsidRDefault="001138A1" w:rsidP="001138A1">
    <w:pPr>
      <w:pStyle w:val="Header"/>
      <w:jc w:val="center"/>
      <w:rPr>
        <w:i/>
        <w:iCs/>
        <w:sz w:val="20"/>
        <w:szCs w:val="20"/>
      </w:rPr>
    </w:pPr>
    <w:r w:rsidRPr="00770F29">
      <w:rPr>
        <w:i/>
        <w:iCs/>
        <w:sz w:val="20"/>
        <w:szCs w:val="20"/>
      </w:rPr>
      <w:t>Inclusive Labour Markets for Job Creation in Georgia</w:t>
    </w:r>
  </w:p>
  <w:p w14:paraId="46733BD9" w14:textId="77777777" w:rsidR="001138A1" w:rsidRDefault="001138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7"/>
      <w:gridCol w:w="3007"/>
      <w:gridCol w:w="3007"/>
    </w:tblGrid>
    <w:tr w:rsidR="007F4409" w14:paraId="183C2294" w14:textId="77777777" w:rsidTr="1BC60630">
      <w:tc>
        <w:tcPr>
          <w:tcW w:w="3007" w:type="dxa"/>
        </w:tcPr>
        <w:p w14:paraId="599A9240" w14:textId="67DA9B4D" w:rsidR="007F4409" w:rsidRDefault="007F4409" w:rsidP="1BC60630">
          <w:pPr>
            <w:pStyle w:val="Header"/>
            <w:ind w:left="-115"/>
          </w:pPr>
        </w:p>
      </w:tc>
      <w:tc>
        <w:tcPr>
          <w:tcW w:w="3007" w:type="dxa"/>
        </w:tcPr>
        <w:p w14:paraId="22D60400" w14:textId="7CCC827F" w:rsidR="007F4409" w:rsidRDefault="007F4409" w:rsidP="1BC60630">
          <w:pPr>
            <w:pStyle w:val="Header"/>
            <w:jc w:val="center"/>
          </w:pPr>
        </w:p>
      </w:tc>
      <w:tc>
        <w:tcPr>
          <w:tcW w:w="3007" w:type="dxa"/>
        </w:tcPr>
        <w:p w14:paraId="0309D2B2" w14:textId="3102CE2B" w:rsidR="007F4409" w:rsidRDefault="007F4409" w:rsidP="1BC60630">
          <w:pPr>
            <w:pStyle w:val="Header"/>
            <w:ind w:right="-115"/>
            <w:jc w:val="right"/>
          </w:pPr>
        </w:p>
      </w:tc>
    </w:tr>
  </w:tbl>
  <w:p w14:paraId="41D695FB" w14:textId="786B5D6A" w:rsidR="007F4409" w:rsidRDefault="007F44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653"/>
      <w:gridCol w:w="4653"/>
      <w:gridCol w:w="4653"/>
    </w:tblGrid>
    <w:tr w:rsidR="007F4409" w14:paraId="3E928542" w14:textId="77777777" w:rsidTr="1BC60630">
      <w:tc>
        <w:tcPr>
          <w:tcW w:w="4653" w:type="dxa"/>
        </w:tcPr>
        <w:p w14:paraId="0CAC84CC" w14:textId="46F129EA" w:rsidR="007F4409" w:rsidRDefault="007F4409" w:rsidP="1BC60630">
          <w:pPr>
            <w:pStyle w:val="Header"/>
            <w:ind w:left="-115"/>
          </w:pPr>
        </w:p>
      </w:tc>
      <w:tc>
        <w:tcPr>
          <w:tcW w:w="4653" w:type="dxa"/>
        </w:tcPr>
        <w:p w14:paraId="01F0253A" w14:textId="344912DD" w:rsidR="007F4409" w:rsidRDefault="007F4409" w:rsidP="1BC60630">
          <w:pPr>
            <w:pStyle w:val="Header"/>
            <w:jc w:val="center"/>
          </w:pPr>
        </w:p>
      </w:tc>
      <w:tc>
        <w:tcPr>
          <w:tcW w:w="4653" w:type="dxa"/>
        </w:tcPr>
        <w:p w14:paraId="3EB5A990" w14:textId="48C11A77" w:rsidR="007F4409" w:rsidRDefault="007F4409" w:rsidP="1BC60630">
          <w:pPr>
            <w:pStyle w:val="Header"/>
            <w:ind w:right="-115"/>
            <w:jc w:val="right"/>
          </w:pPr>
        </w:p>
      </w:tc>
    </w:tr>
  </w:tbl>
  <w:p w14:paraId="4792BBFC" w14:textId="578FB0C2" w:rsidR="007F4409" w:rsidRDefault="007F44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576F"/>
    <w:multiLevelType w:val="hybridMultilevel"/>
    <w:tmpl w:val="881AAF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E1578"/>
    <w:multiLevelType w:val="hybridMultilevel"/>
    <w:tmpl w:val="9370C37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C660BC"/>
    <w:multiLevelType w:val="hybridMultilevel"/>
    <w:tmpl w:val="2A8E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833E9"/>
    <w:multiLevelType w:val="hybridMultilevel"/>
    <w:tmpl w:val="5C8A8052"/>
    <w:lvl w:ilvl="0" w:tplc="5DF8625E">
      <w:start w:val="1"/>
      <w:numFmt w:val="bullet"/>
      <w:lvlText w:val="u"/>
      <w:lvlJc w:val="left"/>
      <w:pPr>
        <w:tabs>
          <w:tab w:val="num" w:pos="720"/>
        </w:tabs>
        <w:ind w:left="720" w:hanging="360"/>
      </w:pPr>
      <w:rPr>
        <w:rFonts w:ascii="Wingdings 3" w:hAnsi="Wingdings 3" w:hint="default"/>
      </w:rPr>
    </w:lvl>
    <w:lvl w:ilvl="1" w:tplc="4760B7EA" w:tentative="1">
      <w:start w:val="1"/>
      <w:numFmt w:val="bullet"/>
      <w:lvlText w:val="u"/>
      <w:lvlJc w:val="left"/>
      <w:pPr>
        <w:tabs>
          <w:tab w:val="num" w:pos="1440"/>
        </w:tabs>
        <w:ind w:left="1440" w:hanging="360"/>
      </w:pPr>
      <w:rPr>
        <w:rFonts w:ascii="Wingdings 3" w:hAnsi="Wingdings 3" w:hint="default"/>
      </w:rPr>
    </w:lvl>
    <w:lvl w:ilvl="2" w:tplc="23FCDC2C" w:tentative="1">
      <w:start w:val="1"/>
      <w:numFmt w:val="bullet"/>
      <w:lvlText w:val="u"/>
      <w:lvlJc w:val="left"/>
      <w:pPr>
        <w:tabs>
          <w:tab w:val="num" w:pos="2160"/>
        </w:tabs>
        <w:ind w:left="2160" w:hanging="360"/>
      </w:pPr>
      <w:rPr>
        <w:rFonts w:ascii="Wingdings 3" w:hAnsi="Wingdings 3" w:hint="default"/>
      </w:rPr>
    </w:lvl>
    <w:lvl w:ilvl="3" w:tplc="192ADF8C" w:tentative="1">
      <w:start w:val="1"/>
      <w:numFmt w:val="bullet"/>
      <w:lvlText w:val="u"/>
      <w:lvlJc w:val="left"/>
      <w:pPr>
        <w:tabs>
          <w:tab w:val="num" w:pos="2880"/>
        </w:tabs>
        <w:ind w:left="2880" w:hanging="360"/>
      </w:pPr>
      <w:rPr>
        <w:rFonts w:ascii="Wingdings 3" w:hAnsi="Wingdings 3" w:hint="default"/>
      </w:rPr>
    </w:lvl>
    <w:lvl w:ilvl="4" w:tplc="923ECD32" w:tentative="1">
      <w:start w:val="1"/>
      <w:numFmt w:val="bullet"/>
      <w:lvlText w:val="u"/>
      <w:lvlJc w:val="left"/>
      <w:pPr>
        <w:tabs>
          <w:tab w:val="num" w:pos="3600"/>
        </w:tabs>
        <w:ind w:left="3600" w:hanging="360"/>
      </w:pPr>
      <w:rPr>
        <w:rFonts w:ascii="Wingdings 3" w:hAnsi="Wingdings 3" w:hint="default"/>
      </w:rPr>
    </w:lvl>
    <w:lvl w:ilvl="5" w:tplc="74902C02" w:tentative="1">
      <w:start w:val="1"/>
      <w:numFmt w:val="bullet"/>
      <w:lvlText w:val="u"/>
      <w:lvlJc w:val="left"/>
      <w:pPr>
        <w:tabs>
          <w:tab w:val="num" w:pos="4320"/>
        </w:tabs>
        <w:ind w:left="4320" w:hanging="360"/>
      </w:pPr>
      <w:rPr>
        <w:rFonts w:ascii="Wingdings 3" w:hAnsi="Wingdings 3" w:hint="default"/>
      </w:rPr>
    </w:lvl>
    <w:lvl w:ilvl="6" w:tplc="9EF80AAE" w:tentative="1">
      <w:start w:val="1"/>
      <w:numFmt w:val="bullet"/>
      <w:lvlText w:val="u"/>
      <w:lvlJc w:val="left"/>
      <w:pPr>
        <w:tabs>
          <w:tab w:val="num" w:pos="5040"/>
        </w:tabs>
        <w:ind w:left="5040" w:hanging="360"/>
      </w:pPr>
      <w:rPr>
        <w:rFonts w:ascii="Wingdings 3" w:hAnsi="Wingdings 3" w:hint="default"/>
      </w:rPr>
    </w:lvl>
    <w:lvl w:ilvl="7" w:tplc="21343D54" w:tentative="1">
      <w:start w:val="1"/>
      <w:numFmt w:val="bullet"/>
      <w:lvlText w:val="u"/>
      <w:lvlJc w:val="left"/>
      <w:pPr>
        <w:tabs>
          <w:tab w:val="num" w:pos="5760"/>
        </w:tabs>
        <w:ind w:left="5760" w:hanging="360"/>
      </w:pPr>
      <w:rPr>
        <w:rFonts w:ascii="Wingdings 3" w:hAnsi="Wingdings 3" w:hint="default"/>
      </w:rPr>
    </w:lvl>
    <w:lvl w:ilvl="8" w:tplc="141A8870" w:tentative="1">
      <w:start w:val="1"/>
      <w:numFmt w:val="bullet"/>
      <w:lvlText w:val="u"/>
      <w:lvlJc w:val="left"/>
      <w:pPr>
        <w:tabs>
          <w:tab w:val="num" w:pos="6480"/>
        </w:tabs>
        <w:ind w:left="6480" w:hanging="360"/>
      </w:pPr>
      <w:rPr>
        <w:rFonts w:ascii="Wingdings 3" w:hAnsi="Wingdings 3" w:hint="default"/>
      </w:rPr>
    </w:lvl>
  </w:abstractNum>
  <w:abstractNum w:abstractNumId="4">
    <w:nsid w:val="09315910"/>
    <w:multiLevelType w:val="multilevel"/>
    <w:tmpl w:val="D2C2E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101691"/>
    <w:multiLevelType w:val="hybridMultilevel"/>
    <w:tmpl w:val="B954694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1E5D18"/>
    <w:multiLevelType w:val="multilevel"/>
    <w:tmpl w:val="77C891D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3CB048A"/>
    <w:multiLevelType w:val="hybridMultilevel"/>
    <w:tmpl w:val="B35E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8158A9"/>
    <w:multiLevelType w:val="hybridMultilevel"/>
    <w:tmpl w:val="1294F616"/>
    <w:lvl w:ilvl="0" w:tplc="8BD61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516A50"/>
    <w:multiLevelType w:val="hybridMultilevel"/>
    <w:tmpl w:val="BEE6F380"/>
    <w:lvl w:ilvl="0" w:tplc="8BD61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5B1508"/>
    <w:multiLevelType w:val="hybridMultilevel"/>
    <w:tmpl w:val="F99439A6"/>
    <w:lvl w:ilvl="0" w:tplc="F67690CC">
      <w:start w:val="1"/>
      <w:numFmt w:val="bullet"/>
      <w:lvlText w:val="u"/>
      <w:lvlJc w:val="left"/>
      <w:pPr>
        <w:tabs>
          <w:tab w:val="num" w:pos="720"/>
        </w:tabs>
        <w:ind w:left="720" w:hanging="360"/>
      </w:pPr>
      <w:rPr>
        <w:rFonts w:ascii="Wingdings 3" w:hAnsi="Wingdings 3" w:hint="default"/>
      </w:rPr>
    </w:lvl>
    <w:lvl w:ilvl="1" w:tplc="83C0DC06">
      <w:start w:val="1"/>
      <w:numFmt w:val="bullet"/>
      <w:lvlText w:val="u"/>
      <w:lvlJc w:val="left"/>
      <w:pPr>
        <w:tabs>
          <w:tab w:val="num" w:pos="1440"/>
        </w:tabs>
        <w:ind w:left="1440" w:hanging="360"/>
      </w:pPr>
      <w:rPr>
        <w:rFonts w:ascii="Wingdings 3" w:hAnsi="Wingdings 3" w:hint="default"/>
      </w:rPr>
    </w:lvl>
    <w:lvl w:ilvl="2" w:tplc="86304DCC" w:tentative="1">
      <w:start w:val="1"/>
      <w:numFmt w:val="bullet"/>
      <w:lvlText w:val="u"/>
      <w:lvlJc w:val="left"/>
      <w:pPr>
        <w:tabs>
          <w:tab w:val="num" w:pos="2160"/>
        </w:tabs>
        <w:ind w:left="2160" w:hanging="360"/>
      </w:pPr>
      <w:rPr>
        <w:rFonts w:ascii="Wingdings 3" w:hAnsi="Wingdings 3" w:hint="default"/>
      </w:rPr>
    </w:lvl>
    <w:lvl w:ilvl="3" w:tplc="0AA2376A" w:tentative="1">
      <w:start w:val="1"/>
      <w:numFmt w:val="bullet"/>
      <w:lvlText w:val="u"/>
      <w:lvlJc w:val="left"/>
      <w:pPr>
        <w:tabs>
          <w:tab w:val="num" w:pos="2880"/>
        </w:tabs>
        <w:ind w:left="2880" w:hanging="360"/>
      </w:pPr>
      <w:rPr>
        <w:rFonts w:ascii="Wingdings 3" w:hAnsi="Wingdings 3" w:hint="default"/>
      </w:rPr>
    </w:lvl>
    <w:lvl w:ilvl="4" w:tplc="62E68042" w:tentative="1">
      <w:start w:val="1"/>
      <w:numFmt w:val="bullet"/>
      <w:lvlText w:val="u"/>
      <w:lvlJc w:val="left"/>
      <w:pPr>
        <w:tabs>
          <w:tab w:val="num" w:pos="3600"/>
        </w:tabs>
        <w:ind w:left="3600" w:hanging="360"/>
      </w:pPr>
      <w:rPr>
        <w:rFonts w:ascii="Wingdings 3" w:hAnsi="Wingdings 3" w:hint="default"/>
      </w:rPr>
    </w:lvl>
    <w:lvl w:ilvl="5" w:tplc="DA5ED124" w:tentative="1">
      <w:start w:val="1"/>
      <w:numFmt w:val="bullet"/>
      <w:lvlText w:val="u"/>
      <w:lvlJc w:val="left"/>
      <w:pPr>
        <w:tabs>
          <w:tab w:val="num" w:pos="4320"/>
        </w:tabs>
        <w:ind w:left="4320" w:hanging="360"/>
      </w:pPr>
      <w:rPr>
        <w:rFonts w:ascii="Wingdings 3" w:hAnsi="Wingdings 3" w:hint="default"/>
      </w:rPr>
    </w:lvl>
    <w:lvl w:ilvl="6" w:tplc="CDCE1328" w:tentative="1">
      <w:start w:val="1"/>
      <w:numFmt w:val="bullet"/>
      <w:lvlText w:val="u"/>
      <w:lvlJc w:val="left"/>
      <w:pPr>
        <w:tabs>
          <w:tab w:val="num" w:pos="5040"/>
        </w:tabs>
        <w:ind w:left="5040" w:hanging="360"/>
      </w:pPr>
      <w:rPr>
        <w:rFonts w:ascii="Wingdings 3" w:hAnsi="Wingdings 3" w:hint="default"/>
      </w:rPr>
    </w:lvl>
    <w:lvl w:ilvl="7" w:tplc="4580A576" w:tentative="1">
      <w:start w:val="1"/>
      <w:numFmt w:val="bullet"/>
      <w:lvlText w:val="u"/>
      <w:lvlJc w:val="left"/>
      <w:pPr>
        <w:tabs>
          <w:tab w:val="num" w:pos="5760"/>
        </w:tabs>
        <w:ind w:left="5760" w:hanging="360"/>
      </w:pPr>
      <w:rPr>
        <w:rFonts w:ascii="Wingdings 3" w:hAnsi="Wingdings 3" w:hint="default"/>
      </w:rPr>
    </w:lvl>
    <w:lvl w:ilvl="8" w:tplc="09EE4212" w:tentative="1">
      <w:start w:val="1"/>
      <w:numFmt w:val="bullet"/>
      <w:lvlText w:val="u"/>
      <w:lvlJc w:val="left"/>
      <w:pPr>
        <w:tabs>
          <w:tab w:val="num" w:pos="6480"/>
        </w:tabs>
        <w:ind w:left="6480" w:hanging="360"/>
      </w:pPr>
      <w:rPr>
        <w:rFonts w:ascii="Wingdings 3" w:hAnsi="Wingdings 3" w:hint="default"/>
      </w:rPr>
    </w:lvl>
  </w:abstractNum>
  <w:abstractNum w:abstractNumId="11">
    <w:nsid w:val="185B2162"/>
    <w:multiLevelType w:val="hybridMultilevel"/>
    <w:tmpl w:val="FF7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7D22F2"/>
    <w:multiLevelType w:val="hybridMultilevel"/>
    <w:tmpl w:val="94FC2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99E78DB"/>
    <w:multiLevelType w:val="hybridMultilevel"/>
    <w:tmpl w:val="880EF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A5D1962"/>
    <w:multiLevelType w:val="hybridMultilevel"/>
    <w:tmpl w:val="D94E3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7104FB"/>
    <w:multiLevelType w:val="hybridMultilevel"/>
    <w:tmpl w:val="91420260"/>
    <w:lvl w:ilvl="0" w:tplc="FFFFFFFF">
      <w:start w:val="1"/>
      <w:numFmt w:val="bullet"/>
      <w:lvlText w:val=""/>
      <w:lvlJc w:val="left"/>
      <w:pPr>
        <w:tabs>
          <w:tab w:val="num" w:pos="720"/>
        </w:tabs>
        <w:ind w:left="720" w:hanging="360"/>
      </w:pPr>
      <w:rPr>
        <w:rFonts w:ascii="Symbol" w:hAnsi="Symbol" w:hint="default"/>
      </w:rPr>
    </w:lvl>
    <w:lvl w:ilvl="1" w:tplc="FFFFFFFF">
      <w:start w:val="5"/>
      <w:numFmt w:val="upperRoman"/>
      <w:lvlText w:val="%2."/>
      <w:lvlJc w:val="right"/>
      <w:pPr>
        <w:tabs>
          <w:tab w:val="num" w:pos="1260"/>
        </w:tabs>
        <w:ind w:left="1260" w:hanging="180"/>
      </w:pPr>
      <w:rPr>
        <w:rFonts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B9566B7"/>
    <w:multiLevelType w:val="hybridMultilevel"/>
    <w:tmpl w:val="CD224A92"/>
    <w:lvl w:ilvl="0" w:tplc="3B8A9F2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BF40AFE"/>
    <w:multiLevelType w:val="hybridMultilevel"/>
    <w:tmpl w:val="ED8843CA"/>
    <w:lvl w:ilvl="0" w:tplc="FFC4B568">
      <w:start w:val="1"/>
      <w:numFmt w:val="bullet"/>
      <w:lvlText w:val="u"/>
      <w:lvlJc w:val="left"/>
      <w:pPr>
        <w:tabs>
          <w:tab w:val="num" w:pos="720"/>
        </w:tabs>
        <w:ind w:left="720" w:hanging="360"/>
      </w:pPr>
      <w:rPr>
        <w:rFonts w:ascii="Wingdings 3" w:hAnsi="Wingdings 3" w:hint="default"/>
      </w:rPr>
    </w:lvl>
    <w:lvl w:ilvl="1" w:tplc="D434667E" w:tentative="1">
      <w:start w:val="1"/>
      <w:numFmt w:val="bullet"/>
      <w:lvlText w:val="u"/>
      <w:lvlJc w:val="left"/>
      <w:pPr>
        <w:tabs>
          <w:tab w:val="num" w:pos="1440"/>
        </w:tabs>
        <w:ind w:left="1440" w:hanging="360"/>
      </w:pPr>
      <w:rPr>
        <w:rFonts w:ascii="Wingdings 3" w:hAnsi="Wingdings 3" w:hint="default"/>
      </w:rPr>
    </w:lvl>
    <w:lvl w:ilvl="2" w:tplc="8A3CA71C" w:tentative="1">
      <w:start w:val="1"/>
      <w:numFmt w:val="bullet"/>
      <w:lvlText w:val="u"/>
      <w:lvlJc w:val="left"/>
      <w:pPr>
        <w:tabs>
          <w:tab w:val="num" w:pos="2160"/>
        </w:tabs>
        <w:ind w:left="2160" w:hanging="360"/>
      </w:pPr>
      <w:rPr>
        <w:rFonts w:ascii="Wingdings 3" w:hAnsi="Wingdings 3" w:hint="default"/>
      </w:rPr>
    </w:lvl>
    <w:lvl w:ilvl="3" w:tplc="5852D4F6" w:tentative="1">
      <w:start w:val="1"/>
      <w:numFmt w:val="bullet"/>
      <w:lvlText w:val="u"/>
      <w:lvlJc w:val="left"/>
      <w:pPr>
        <w:tabs>
          <w:tab w:val="num" w:pos="2880"/>
        </w:tabs>
        <w:ind w:left="2880" w:hanging="360"/>
      </w:pPr>
      <w:rPr>
        <w:rFonts w:ascii="Wingdings 3" w:hAnsi="Wingdings 3" w:hint="default"/>
      </w:rPr>
    </w:lvl>
    <w:lvl w:ilvl="4" w:tplc="716A937A" w:tentative="1">
      <w:start w:val="1"/>
      <w:numFmt w:val="bullet"/>
      <w:lvlText w:val="u"/>
      <w:lvlJc w:val="left"/>
      <w:pPr>
        <w:tabs>
          <w:tab w:val="num" w:pos="3600"/>
        </w:tabs>
        <w:ind w:left="3600" w:hanging="360"/>
      </w:pPr>
      <w:rPr>
        <w:rFonts w:ascii="Wingdings 3" w:hAnsi="Wingdings 3" w:hint="default"/>
      </w:rPr>
    </w:lvl>
    <w:lvl w:ilvl="5" w:tplc="590C8E48" w:tentative="1">
      <w:start w:val="1"/>
      <w:numFmt w:val="bullet"/>
      <w:lvlText w:val="u"/>
      <w:lvlJc w:val="left"/>
      <w:pPr>
        <w:tabs>
          <w:tab w:val="num" w:pos="4320"/>
        </w:tabs>
        <w:ind w:left="4320" w:hanging="360"/>
      </w:pPr>
      <w:rPr>
        <w:rFonts w:ascii="Wingdings 3" w:hAnsi="Wingdings 3" w:hint="default"/>
      </w:rPr>
    </w:lvl>
    <w:lvl w:ilvl="6" w:tplc="EE64175E" w:tentative="1">
      <w:start w:val="1"/>
      <w:numFmt w:val="bullet"/>
      <w:lvlText w:val="u"/>
      <w:lvlJc w:val="left"/>
      <w:pPr>
        <w:tabs>
          <w:tab w:val="num" w:pos="5040"/>
        </w:tabs>
        <w:ind w:left="5040" w:hanging="360"/>
      </w:pPr>
      <w:rPr>
        <w:rFonts w:ascii="Wingdings 3" w:hAnsi="Wingdings 3" w:hint="default"/>
      </w:rPr>
    </w:lvl>
    <w:lvl w:ilvl="7" w:tplc="C7024BA2" w:tentative="1">
      <w:start w:val="1"/>
      <w:numFmt w:val="bullet"/>
      <w:lvlText w:val="u"/>
      <w:lvlJc w:val="left"/>
      <w:pPr>
        <w:tabs>
          <w:tab w:val="num" w:pos="5760"/>
        </w:tabs>
        <w:ind w:left="5760" w:hanging="360"/>
      </w:pPr>
      <w:rPr>
        <w:rFonts w:ascii="Wingdings 3" w:hAnsi="Wingdings 3" w:hint="default"/>
      </w:rPr>
    </w:lvl>
    <w:lvl w:ilvl="8" w:tplc="EAE287B4" w:tentative="1">
      <w:start w:val="1"/>
      <w:numFmt w:val="bullet"/>
      <w:lvlText w:val="u"/>
      <w:lvlJc w:val="left"/>
      <w:pPr>
        <w:tabs>
          <w:tab w:val="num" w:pos="6480"/>
        </w:tabs>
        <w:ind w:left="6480" w:hanging="360"/>
      </w:pPr>
      <w:rPr>
        <w:rFonts w:ascii="Wingdings 3" w:hAnsi="Wingdings 3" w:hint="default"/>
      </w:rPr>
    </w:lvl>
  </w:abstractNum>
  <w:abstractNum w:abstractNumId="18">
    <w:nsid w:val="1E88726E"/>
    <w:multiLevelType w:val="hybridMultilevel"/>
    <w:tmpl w:val="7286ED54"/>
    <w:lvl w:ilvl="0" w:tplc="76168ECC">
      <w:start w:val="1"/>
      <w:numFmt w:val="bullet"/>
      <w:lvlText w:val="u"/>
      <w:lvlJc w:val="left"/>
      <w:pPr>
        <w:tabs>
          <w:tab w:val="num" w:pos="720"/>
        </w:tabs>
        <w:ind w:left="720" w:hanging="360"/>
      </w:pPr>
      <w:rPr>
        <w:rFonts w:ascii="Wingdings 3" w:hAnsi="Wingdings 3" w:hint="default"/>
      </w:rPr>
    </w:lvl>
    <w:lvl w:ilvl="1" w:tplc="B13E2D22" w:tentative="1">
      <w:start w:val="1"/>
      <w:numFmt w:val="bullet"/>
      <w:lvlText w:val="u"/>
      <w:lvlJc w:val="left"/>
      <w:pPr>
        <w:tabs>
          <w:tab w:val="num" w:pos="1440"/>
        </w:tabs>
        <w:ind w:left="1440" w:hanging="360"/>
      </w:pPr>
      <w:rPr>
        <w:rFonts w:ascii="Wingdings 3" w:hAnsi="Wingdings 3" w:hint="default"/>
      </w:rPr>
    </w:lvl>
    <w:lvl w:ilvl="2" w:tplc="DE004322" w:tentative="1">
      <w:start w:val="1"/>
      <w:numFmt w:val="bullet"/>
      <w:lvlText w:val="u"/>
      <w:lvlJc w:val="left"/>
      <w:pPr>
        <w:tabs>
          <w:tab w:val="num" w:pos="2160"/>
        </w:tabs>
        <w:ind w:left="2160" w:hanging="360"/>
      </w:pPr>
      <w:rPr>
        <w:rFonts w:ascii="Wingdings 3" w:hAnsi="Wingdings 3" w:hint="default"/>
      </w:rPr>
    </w:lvl>
    <w:lvl w:ilvl="3" w:tplc="BA38B05E" w:tentative="1">
      <w:start w:val="1"/>
      <w:numFmt w:val="bullet"/>
      <w:lvlText w:val="u"/>
      <w:lvlJc w:val="left"/>
      <w:pPr>
        <w:tabs>
          <w:tab w:val="num" w:pos="2880"/>
        </w:tabs>
        <w:ind w:left="2880" w:hanging="360"/>
      </w:pPr>
      <w:rPr>
        <w:rFonts w:ascii="Wingdings 3" w:hAnsi="Wingdings 3" w:hint="default"/>
      </w:rPr>
    </w:lvl>
    <w:lvl w:ilvl="4" w:tplc="AB740A0C" w:tentative="1">
      <w:start w:val="1"/>
      <w:numFmt w:val="bullet"/>
      <w:lvlText w:val="u"/>
      <w:lvlJc w:val="left"/>
      <w:pPr>
        <w:tabs>
          <w:tab w:val="num" w:pos="3600"/>
        </w:tabs>
        <w:ind w:left="3600" w:hanging="360"/>
      </w:pPr>
      <w:rPr>
        <w:rFonts w:ascii="Wingdings 3" w:hAnsi="Wingdings 3" w:hint="default"/>
      </w:rPr>
    </w:lvl>
    <w:lvl w:ilvl="5" w:tplc="B27A8FD8" w:tentative="1">
      <w:start w:val="1"/>
      <w:numFmt w:val="bullet"/>
      <w:lvlText w:val="u"/>
      <w:lvlJc w:val="left"/>
      <w:pPr>
        <w:tabs>
          <w:tab w:val="num" w:pos="4320"/>
        </w:tabs>
        <w:ind w:left="4320" w:hanging="360"/>
      </w:pPr>
      <w:rPr>
        <w:rFonts w:ascii="Wingdings 3" w:hAnsi="Wingdings 3" w:hint="default"/>
      </w:rPr>
    </w:lvl>
    <w:lvl w:ilvl="6" w:tplc="C8D4F330" w:tentative="1">
      <w:start w:val="1"/>
      <w:numFmt w:val="bullet"/>
      <w:lvlText w:val="u"/>
      <w:lvlJc w:val="left"/>
      <w:pPr>
        <w:tabs>
          <w:tab w:val="num" w:pos="5040"/>
        </w:tabs>
        <w:ind w:left="5040" w:hanging="360"/>
      </w:pPr>
      <w:rPr>
        <w:rFonts w:ascii="Wingdings 3" w:hAnsi="Wingdings 3" w:hint="default"/>
      </w:rPr>
    </w:lvl>
    <w:lvl w:ilvl="7" w:tplc="140211F4" w:tentative="1">
      <w:start w:val="1"/>
      <w:numFmt w:val="bullet"/>
      <w:lvlText w:val="u"/>
      <w:lvlJc w:val="left"/>
      <w:pPr>
        <w:tabs>
          <w:tab w:val="num" w:pos="5760"/>
        </w:tabs>
        <w:ind w:left="5760" w:hanging="360"/>
      </w:pPr>
      <w:rPr>
        <w:rFonts w:ascii="Wingdings 3" w:hAnsi="Wingdings 3" w:hint="default"/>
      </w:rPr>
    </w:lvl>
    <w:lvl w:ilvl="8" w:tplc="02C8F0B2" w:tentative="1">
      <w:start w:val="1"/>
      <w:numFmt w:val="bullet"/>
      <w:lvlText w:val="u"/>
      <w:lvlJc w:val="left"/>
      <w:pPr>
        <w:tabs>
          <w:tab w:val="num" w:pos="6480"/>
        </w:tabs>
        <w:ind w:left="6480" w:hanging="360"/>
      </w:pPr>
      <w:rPr>
        <w:rFonts w:ascii="Wingdings 3" w:hAnsi="Wingdings 3" w:hint="default"/>
      </w:rPr>
    </w:lvl>
  </w:abstractNum>
  <w:abstractNum w:abstractNumId="19">
    <w:nsid w:val="23024A70"/>
    <w:multiLevelType w:val="hybridMultilevel"/>
    <w:tmpl w:val="F214A330"/>
    <w:lvl w:ilvl="0" w:tplc="F690B83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27D71361"/>
    <w:multiLevelType w:val="hybridMultilevel"/>
    <w:tmpl w:val="42BEF8A8"/>
    <w:lvl w:ilvl="0" w:tplc="D3226898">
      <w:start w:val="1"/>
      <w:numFmt w:val="bullet"/>
      <w:lvlText w:val="u"/>
      <w:lvlJc w:val="left"/>
      <w:pPr>
        <w:tabs>
          <w:tab w:val="num" w:pos="720"/>
        </w:tabs>
        <w:ind w:left="720" w:hanging="360"/>
      </w:pPr>
      <w:rPr>
        <w:rFonts w:ascii="Wingdings 3" w:hAnsi="Wingdings 3" w:hint="default"/>
      </w:rPr>
    </w:lvl>
    <w:lvl w:ilvl="1" w:tplc="EE84BE3E" w:tentative="1">
      <w:start w:val="1"/>
      <w:numFmt w:val="bullet"/>
      <w:lvlText w:val="u"/>
      <w:lvlJc w:val="left"/>
      <w:pPr>
        <w:tabs>
          <w:tab w:val="num" w:pos="1440"/>
        </w:tabs>
        <w:ind w:left="1440" w:hanging="360"/>
      </w:pPr>
      <w:rPr>
        <w:rFonts w:ascii="Wingdings 3" w:hAnsi="Wingdings 3" w:hint="default"/>
      </w:rPr>
    </w:lvl>
    <w:lvl w:ilvl="2" w:tplc="F1AE6852" w:tentative="1">
      <w:start w:val="1"/>
      <w:numFmt w:val="bullet"/>
      <w:lvlText w:val="u"/>
      <w:lvlJc w:val="left"/>
      <w:pPr>
        <w:tabs>
          <w:tab w:val="num" w:pos="2160"/>
        </w:tabs>
        <w:ind w:left="2160" w:hanging="360"/>
      </w:pPr>
      <w:rPr>
        <w:rFonts w:ascii="Wingdings 3" w:hAnsi="Wingdings 3" w:hint="default"/>
      </w:rPr>
    </w:lvl>
    <w:lvl w:ilvl="3" w:tplc="A8E4C364" w:tentative="1">
      <w:start w:val="1"/>
      <w:numFmt w:val="bullet"/>
      <w:lvlText w:val="u"/>
      <w:lvlJc w:val="left"/>
      <w:pPr>
        <w:tabs>
          <w:tab w:val="num" w:pos="2880"/>
        </w:tabs>
        <w:ind w:left="2880" w:hanging="360"/>
      </w:pPr>
      <w:rPr>
        <w:rFonts w:ascii="Wingdings 3" w:hAnsi="Wingdings 3" w:hint="default"/>
      </w:rPr>
    </w:lvl>
    <w:lvl w:ilvl="4" w:tplc="85B4D822" w:tentative="1">
      <w:start w:val="1"/>
      <w:numFmt w:val="bullet"/>
      <w:lvlText w:val="u"/>
      <w:lvlJc w:val="left"/>
      <w:pPr>
        <w:tabs>
          <w:tab w:val="num" w:pos="3600"/>
        </w:tabs>
        <w:ind w:left="3600" w:hanging="360"/>
      </w:pPr>
      <w:rPr>
        <w:rFonts w:ascii="Wingdings 3" w:hAnsi="Wingdings 3" w:hint="default"/>
      </w:rPr>
    </w:lvl>
    <w:lvl w:ilvl="5" w:tplc="11EE1348" w:tentative="1">
      <w:start w:val="1"/>
      <w:numFmt w:val="bullet"/>
      <w:lvlText w:val="u"/>
      <w:lvlJc w:val="left"/>
      <w:pPr>
        <w:tabs>
          <w:tab w:val="num" w:pos="4320"/>
        </w:tabs>
        <w:ind w:left="4320" w:hanging="360"/>
      </w:pPr>
      <w:rPr>
        <w:rFonts w:ascii="Wingdings 3" w:hAnsi="Wingdings 3" w:hint="default"/>
      </w:rPr>
    </w:lvl>
    <w:lvl w:ilvl="6" w:tplc="F2463216" w:tentative="1">
      <w:start w:val="1"/>
      <w:numFmt w:val="bullet"/>
      <w:lvlText w:val="u"/>
      <w:lvlJc w:val="left"/>
      <w:pPr>
        <w:tabs>
          <w:tab w:val="num" w:pos="5040"/>
        </w:tabs>
        <w:ind w:left="5040" w:hanging="360"/>
      </w:pPr>
      <w:rPr>
        <w:rFonts w:ascii="Wingdings 3" w:hAnsi="Wingdings 3" w:hint="default"/>
      </w:rPr>
    </w:lvl>
    <w:lvl w:ilvl="7" w:tplc="BEB48D38" w:tentative="1">
      <w:start w:val="1"/>
      <w:numFmt w:val="bullet"/>
      <w:lvlText w:val="u"/>
      <w:lvlJc w:val="left"/>
      <w:pPr>
        <w:tabs>
          <w:tab w:val="num" w:pos="5760"/>
        </w:tabs>
        <w:ind w:left="5760" w:hanging="360"/>
      </w:pPr>
      <w:rPr>
        <w:rFonts w:ascii="Wingdings 3" w:hAnsi="Wingdings 3" w:hint="default"/>
      </w:rPr>
    </w:lvl>
    <w:lvl w:ilvl="8" w:tplc="FF0E5654" w:tentative="1">
      <w:start w:val="1"/>
      <w:numFmt w:val="bullet"/>
      <w:lvlText w:val="u"/>
      <w:lvlJc w:val="left"/>
      <w:pPr>
        <w:tabs>
          <w:tab w:val="num" w:pos="6480"/>
        </w:tabs>
        <w:ind w:left="6480" w:hanging="360"/>
      </w:pPr>
      <w:rPr>
        <w:rFonts w:ascii="Wingdings 3" w:hAnsi="Wingdings 3" w:hint="default"/>
      </w:rPr>
    </w:lvl>
  </w:abstractNum>
  <w:abstractNum w:abstractNumId="21">
    <w:nsid w:val="29EC7F57"/>
    <w:multiLevelType w:val="hybridMultilevel"/>
    <w:tmpl w:val="F740D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430E16"/>
    <w:multiLevelType w:val="hybridMultilevel"/>
    <w:tmpl w:val="13DA077A"/>
    <w:lvl w:ilvl="0" w:tplc="54E8CE36">
      <w:start w:val="1"/>
      <w:numFmt w:val="bullet"/>
      <w:lvlText w:val="•"/>
      <w:lvlJc w:val="left"/>
      <w:pPr>
        <w:tabs>
          <w:tab w:val="num" w:pos="720"/>
        </w:tabs>
        <w:ind w:left="720" w:hanging="360"/>
      </w:pPr>
      <w:rPr>
        <w:rFonts w:ascii="Arial" w:hAnsi="Arial" w:hint="default"/>
      </w:rPr>
    </w:lvl>
    <w:lvl w:ilvl="1" w:tplc="7A0A7708" w:tentative="1">
      <w:start w:val="1"/>
      <w:numFmt w:val="bullet"/>
      <w:lvlText w:val="•"/>
      <w:lvlJc w:val="left"/>
      <w:pPr>
        <w:tabs>
          <w:tab w:val="num" w:pos="1440"/>
        </w:tabs>
        <w:ind w:left="1440" w:hanging="360"/>
      </w:pPr>
      <w:rPr>
        <w:rFonts w:ascii="Arial" w:hAnsi="Arial" w:hint="default"/>
      </w:rPr>
    </w:lvl>
    <w:lvl w:ilvl="2" w:tplc="00FAE5DA" w:tentative="1">
      <w:start w:val="1"/>
      <w:numFmt w:val="bullet"/>
      <w:lvlText w:val="•"/>
      <w:lvlJc w:val="left"/>
      <w:pPr>
        <w:tabs>
          <w:tab w:val="num" w:pos="2160"/>
        </w:tabs>
        <w:ind w:left="2160" w:hanging="360"/>
      </w:pPr>
      <w:rPr>
        <w:rFonts w:ascii="Arial" w:hAnsi="Arial" w:hint="default"/>
      </w:rPr>
    </w:lvl>
    <w:lvl w:ilvl="3" w:tplc="7AD85482" w:tentative="1">
      <w:start w:val="1"/>
      <w:numFmt w:val="bullet"/>
      <w:lvlText w:val="•"/>
      <w:lvlJc w:val="left"/>
      <w:pPr>
        <w:tabs>
          <w:tab w:val="num" w:pos="2880"/>
        </w:tabs>
        <w:ind w:left="2880" w:hanging="360"/>
      </w:pPr>
      <w:rPr>
        <w:rFonts w:ascii="Arial" w:hAnsi="Arial" w:hint="default"/>
      </w:rPr>
    </w:lvl>
    <w:lvl w:ilvl="4" w:tplc="852667CA" w:tentative="1">
      <w:start w:val="1"/>
      <w:numFmt w:val="bullet"/>
      <w:lvlText w:val="•"/>
      <w:lvlJc w:val="left"/>
      <w:pPr>
        <w:tabs>
          <w:tab w:val="num" w:pos="3600"/>
        </w:tabs>
        <w:ind w:left="3600" w:hanging="360"/>
      </w:pPr>
      <w:rPr>
        <w:rFonts w:ascii="Arial" w:hAnsi="Arial" w:hint="default"/>
      </w:rPr>
    </w:lvl>
    <w:lvl w:ilvl="5" w:tplc="1B585992" w:tentative="1">
      <w:start w:val="1"/>
      <w:numFmt w:val="bullet"/>
      <w:lvlText w:val="•"/>
      <w:lvlJc w:val="left"/>
      <w:pPr>
        <w:tabs>
          <w:tab w:val="num" w:pos="4320"/>
        </w:tabs>
        <w:ind w:left="4320" w:hanging="360"/>
      </w:pPr>
      <w:rPr>
        <w:rFonts w:ascii="Arial" w:hAnsi="Arial" w:hint="default"/>
      </w:rPr>
    </w:lvl>
    <w:lvl w:ilvl="6" w:tplc="BF2C9C16" w:tentative="1">
      <w:start w:val="1"/>
      <w:numFmt w:val="bullet"/>
      <w:lvlText w:val="•"/>
      <w:lvlJc w:val="left"/>
      <w:pPr>
        <w:tabs>
          <w:tab w:val="num" w:pos="5040"/>
        </w:tabs>
        <w:ind w:left="5040" w:hanging="360"/>
      </w:pPr>
      <w:rPr>
        <w:rFonts w:ascii="Arial" w:hAnsi="Arial" w:hint="default"/>
      </w:rPr>
    </w:lvl>
    <w:lvl w:ilvl="7" w:tplc="9D86AA08" w:tentative="1">
      <w:start w:val="1"/>
      <w:numFmt w:val="bullet"/>
      <w:lvlText w:val="•"/>
      <w:lvlJc w:val="left"/>
      <w:pPr>
        <w:tabs>
          <w:tab w:val="num" w:pos="5760"/>
        </w:tabs>
        <w:ind w:left="5760" w:hanging="360"/>
      </w:pPr>
      <w:rPr>
        <w:rFonts w:ascii="Arial" w:hAnsi="Arial" w:hint="default"/>
      </w:rPr>
    </w:lvl>
    <w:lvl w:ilvl="8" w:tplc="5EE6F6BA" w:tentative="1">
      <w:start w:val="1"/>
      <w:numFmt w:val="bullet"/>
      <w:lvlText w:val="•"/>
      <w:lvlJc w:val="left"/>
      <w:pPr>
        <w:tabs>
          <w:tab w:val="num" w:pos="6480"/>
        </w:tabs>
        <w:ind w:left="6480" w:hanging="360"/>
      </w:pPr>
      <w:rPr>
        <w:rFonts w:ascii="Arial" w:hAnsi="Arial" w:hint="default"/>
      </w:rPr>
    </w:lvl>
  </w:abstractNum>
  <w:abstractNum w:abstractNumId="23">
    <w:nsid w:val="2D915DC7"/>
    <w:multiLevelType w:val="hybridMultilevel"/>
    <w:tmpl w:val="0588A6BA"/>
    <w:lvl w:ilvl="0" w:tplc="A9A005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13E61E9"/>
    <w:multiLevelType w:val="hybridMultilevel"/>
    <w:tmpl w:val="FBEC32DA"/>
    <w:lvl w:ilvl="0" w:tplc="FFFFFFFF">
      <w:start w:val="1"/>
      <w:numFmt w:val="bullet"/>
      <w:pStyle w:val="Subtitle"/>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5">
    <w:nsid w:val="33DD5EC1"/>
    <w:multiLevelType w:val="hybridMultilevel"/>
    <w:tmpl w:val="9748517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342952A9"/>
    <w:multiLevelType w:val="hybridMultilevel"/>
    <w:tmpl w:val="D85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470776D"/>
    <w:multiLevelType w:val="hybridMultilevel"/>
    <w:tmpl w:val="B680BDB2"/>
    <w:lvl w:ilvl="0" w:tplc="E640B37A">
      <w:start w:val="1"/>
      <w:numFmt w:val="bullet"/>
      <w:lvlText w:val="u"/>
      <w:lvlJc w:val="left"/>
      <w:pPr>
        <w:tabs>
          <w:tab w:val="num" w:pos="720"/>
        </w:tabs>
        <w:ind w:left="720" w:hanging="360"/>
      </w:pPr>
      <w:rPr>
        <w:rFonts w:ascii="Wingdings 3" w:hAnsi="Wingdings 3" w:hint="default"/>
      </w:rPr>
    </w:lvl>
    <w:lvl w:ilvl="1" w:tplc="C1148F46">
      <w:start w:val="1"/>
      <w:numFmt w:val="bullet"/>
      <w:lvlText w:val="u"/>
      <w:lvlJc w:val="left"/>
      <w:pPr>
        <w:tabs>
          <w:tab w:val="num" w:pos="1440"/>
        </w:tabs>
        <w:ind w:left="1440" w:hanging="360"/>
      </w:pPr>
      <w:rPr>
        <w:rFonts w:ascii="Wingdings 3" w:hAnsi="Wingdings 3" w:hint="default"/>
      </w:rPr>
    </w:lvl>
    <w:lvl w:ilvl="2" w:tplc="E352579E" w:tentative="1">
      <w:start w:val="1"/>
      <w:numFmt w:val="bullet"/>
      <w:lvlText w:val="u"/>
      <w:lvlJc w:val="left"/>
      <w:pPr>
        <w:tabs>
          <w:tab w:val="num" w:pos="2160"/>
        </w:tabs>
        <w:ind w:left="2160" w:hanging="360"/>
      </w:pPr>
      <w:rPr>
        <w:rFonts w:ascii="Wingdings 3" w:hAnsi="Wingdings 3" w:hint="default"/>
      </w:rPr>
    </w:lvl>
    <w:lvl w:ilvl="3" w:tplc="A25AD09A" w:tentative="1">
      <w:start w:val="1"/>
      <w:numFmt w:val="bullet"/>
      <w:lvlText w:val="u"/>
      <w:lvlJc w:val="left"/>
      <w:pPr>
        <w:tabs>
          <w:tab w:val="num" w:pos="2880"/>
        </w:tabs>
        <w:ind w:left="2880" w:hanging="360"/>
      </w:pPr>
      <w:rPr>
        <w:rFonts w:ascii="Wingdings 3" w:hAnsi="Wingdings 3" w:hint="default"/>
      </w:rPr>
    </w:lvl>
    <w:lvl w:ilvl="4" w:tplc="2660BBEE" w:tentative="1">
      <w:start w:val="1"/>
      <w:numFmt w:val="bullet"/>
      <w:lvlText w:val="u"/>
      <w:lvlJc w:val="left"/>
      <w:pPr>
        <w:tabs>
          <w:tab w:val="num" w:pos="3600"/>
        </w:tabs>
        <w:ind w:left="3600" w:hanging="360"/>
      </w:pPr>
      <w:rPr>
        <w:rFonts w:ascii="Wingdings 3" w:hAnsi="Wingdings 3" w:hint="default"/>
      </w:rPr>
    </w:lvl>
    <w:lvl w:ilvl="5" w:tplc="1A8E08D6" w:tentative="1">
      <w:start w:val="1"/>
      <w:numFmt w:val="bullet"/>
      <w:lvlText w:val="u"/>
      <w:lvlJc w:val="left"/>
      <w:pPr>
        <w:tabs>
          <w:tab w:val="num" w:pos="4320"/>
        </w:tabs>
        <w:ind w:left="4320" w:hanging="360"/>
      </w:pPr>
      <w:rPr>
        <w:rFonts w:ascii="Wingdings 3" w:hAnsi="Wingdings 3" w:hint="default"/>
      </w:rPr>
    </w:lvl>
    <w:lvl w:ilvl="6" w:tplc="40929AD8" w:tentative="1">
      <w:start w:val="1"/>
      <w:numFmt w:val="bullet"/>
      <w:lvlText w:val="u"/>
      <w:lvlJc w:val="left"/>
      <w:pPr>
        <w:tabs>
          <w:tab w:val="num" w:pos="5040"/>
        </w:tabs>
        <w:ind w:left="5040" w:hanging="360"/>
      </w:pPr>
      <w:rPr>
        <w:rFonts w:ascii="Wingdings 3" w:hAnsi="Wingdings 3" w:hint="default"/>
      </w:rPr>
    </w:lvl>
    <w:lvl w:ilvl="7" w:tplc="F864E02A" w:tentative="1">
      <w:start w:val="1"/>
      <w:numFmt w:val="bullet"/>
      <w:lvlText w:val="u"/>
      <w:lvlJc w:val="left"/>
      <w:pPr>
        <w:tabs>
          <w:tab w:val="num" w:pos="5760"/>
        </w:tabs>
        <w:ind w:left="5760" w:hanging="360"/>
      </w:pPr>
      <w:rPr>
        <w:rFonts w:ascii="Wingdings 3" w:hAnsi="Wingdings 3" w:hint="default"/>
      </w:rPr>
    </w:lvl>
    <w:lvl w:ilvl="8" w:tplc="65341946" w:tentative="1">
      <w:start w:val="1"/>
      <w:numFmt w:val="bullet"/>
      <w:lvlText w:val="u"/>
      <w:lvlJc w:val="left"/>
      <w:pPr>
        <w:tabs>
          <w:tab w:val="num" w:pos="6480"/>
        </w:tabs>
        <w:ind w:left="6480" w:hanging="360"/>
      </w:pPr>
      <w:rPr>
        <w:rFonts w:ascii="Wingdings 3" w:hAnsi="Wingdings 3" w:hint="default"/>
      </w:rPr>
    </w:lvl>
  </w:abstractNum>
  <w:abstractNum w:abstractNumId="28">
    <w:nsid w:val="34990A47"/>
    <w:multiLevelType w:val="hybridMultilevel"/>
    <w:tmpl w:val="8948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5857799"/>
    <w:multiLevelType w:val="hybridMultilevel"/>
    <w:tmpl w:val="83B8905C"/>
    <w:lvl w:ilvl="0" w:tplc="E7F6712E">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380434C5"/>
    <w:multiLevelType w:val="hybridMultilevel"/>
    <w:tmpl w:val="300A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6C3E23"/>
    <w:multiLevelType w:val="hybridMultilevel"/>
    <w:tmpl w:val="1674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7D52D5"/>
    <w:multiLevelType w:val="hybridMultilevel"/>
    <w:tmpl w:val="E794BA08"/>
    <w:lvl w:ilvl="0" w:tplc="04090013">
      <w:start w:val="1"/>
      <w:numFmt w:val="upperRoman"/>
      <w:lvlText w:val="%1."/>
      <w:lvlJc w:val="righ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12F5C6C"/>
    <w:multiLevelType w:val="hybridMultilevel"/>
    <w:tmpl w:val="E4A8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28478B5"/>
    <w:multiLevelType w:val="hybridMultilevel"/>
    <w:tmpl w:val="29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52D1541"/>
    <w:multiLevelType w:val="hybridMultilevel"/>
    <w:tmpl w:val="43649FD6"/>
    <w:lvl w:ilvl="0" w:tplc="864205FC">
      <w:start w:val="1"/>
      <w:numFmt w:val="bullet"/>
      <w:lvlText w:val="u"/>
      <w:lvlJc w:val="left"/>
      <w:pPr>
        <w:tabs>
          <w:tab w:val="num" w:pos="720"/>
        </w:tabs>
        <w:ind w:left="720" w:hanging="360"/>
      </w:pPr>
      <w:rPr>
        <w:rFonts w:ascii="Wingdings 3" w:hAnsi="Wingdings 3" w:hint="default"/>
      </w:rPr>
    </w:lvl>
    <w:lvl w:ilvl="1" w:tplc="1166B48C" w:tentative="1">
      <w:start w:val="1"/>
      <w:numFmt w:val="bullet"/>
      <w:lvlText w:val="u"/>
      <w:lvlJc w:val="left"/>
      <w:pPr>
        <w:tabs>
          <w:tab w:val="num" w:pos="1440"/>
        </w:tabs>
        <w:ind w:left="1440" w:hanging="360"/>
      </w:pPr>
      <w:rPr>
        <w:rFonts w:ascii="Wingdings 3" w:hAnsi="Wingdings 3" w:hint="default"/>
      </w:rPr>
    </w:lvl>
    <w:lvl w:ilvl="2" w:tplc="D3225248" w:tentative="1">
      <w:start w:val="1"/>
      <w:numFmt w:val="bullet"/>
      <w:lvlText w:val="u"/>
      <w:lvlJc w:val="left"/>
      <w:pPr>
        <w:tabs>
          <w:tab w:val="num" w:pos="2160"/>
        </w:tabs>
        <w:ind w:left="2160" w:hanging="360"/>
      </w:pPr>
      <w:rPr>
        <w:rFonts w:ascii="Wingdings 3" w:hAnsi="Wingdings 3" w:hint="default"/>
      </w:rPr>
    </w:lvl>
    <w:lvl w:ilvl="3" w:tplc="1C4CEB5E" w:tentative="1">
      <w:start w:val="1"/>
      <w:numFmt w:val="bullet"/>
      <w:lvlText w:val="u"/>
      <w:lvlJc w:val="left"/>
      <w:pPr>
        <w:tabs>
          <w:tab w:val="num" w:pos="2880"/>
        </w:tabs>
        <w:ind w:left="2880" w:hanging="360"/>
      </w:pPr>
      <w:rPr>
        <w:rFonts w:ascii="Wingdings 3" w:hAnsi="Wingdings 3" w:hint="default"/>
      </w:rPr>
    </w:lvl>
    <w:lvl w:ilvl="4" w:tplc="2EBA20A8" w:tentative="1">
      <w:start w:val="1"/>
      <w:numFmt w:val="bullet"/>
      <w:lvlText w:val="u"/>
      <w:lvlJc w:val="left"/>
      <w:pPr>
        <w:tabs>
          <w:tab w:val="num" w:pos="3600"/>
        </w:tabs>
        <w:ind w:left="3600" w:hanging="360"/>
      </w:pPr>
      <w:rPr>
        <w:rFonts w:ascii="Wingdings 3" w:hAnsi="Wingdings 3" w:hint="default"/>
      </w:rPr>
    </w:lvl>
    <w:lvl w:ilvl="5" w:tplc="1A381D0C" w:tentative="1">
      <w:start w:val="1"/>
      <w:numFmt w:val="bullet"/>
      <w:lvlText w:val="u"/>
      <w:lvlJc w:val="left"/>
      <w:pPr>
        <w:tabs>
          <w:tab w:val="num" w:pos="4320"/>
        </w:tabs>
        <w:ind w:left="4320" w:hanging="360"/>
      </w:pPr>
      <w:rPr>
        <w:rFonts w:ascii="Wingdings 3" w:hAnsi="Wingdings 3" w:hint="default"/>
      </w:rPr>
    </w:lvl>
    <w:lvl w:ilvl="6" w:tplc="DBDE6E8C" w:tentative="1">
      <w:start w:val="1"/>
      <w:numFmt w:val="bullet"/>
      <w:lvlText w:val="u"/>
      <w:lvlJc w:val="left"/>
      <w:pPr>
        <w:tabs>
          <w:tab w:val="num" w:pos="5040"/>
        </w:tabs>
        <w:ind w:left="5040" w:hanging="360"/>
      </w:pPr>
      <w:rPr>
        <w:rFonts w:ascii="Wingdings 3" w:hAnsi="Wingdings 3" w:hint="default"/>
      </w:rPr>
    </w:lvl>
    <w:lvl w:ilvl="7" w:tplc="88E4F860" w:tentative="1">
      <w:start w:val="1"/>
      <w:numFmt w:val="bullet"/>
      <w:lvlText w:val="u"/>
      <w:lvlJc w:val="left"/>
      <w:pPr>
        <w:tabs>
          <w:tab w:val="num" w:pos="5760"/>
        </w:tabs>
        <w:ind w:left="5760" w:hanging="360"/>
      </w:pPr>
      <w:rPr>
        <w:rFonts w:ascii="Wingdings 3" w:hAnsi="Wingdings 3" w:hint="default"/>
      </w:rPr>
    </w:lvl>
    <w:lvl w:ilvl="8" w:tplc="32F2E4CC" w:tentative="1">
      <w:start w:val="1"/>
      <w:numFmt w:val="bullet"/>
      <w:lvlText w:val="u"/>
      <w:lvlJc w:val="left"/>
      <w:pPr>
        <w:tabs>
          <w:tab w:val="num" w:pos="6480"/>
        </w:tabs>
        <w:ind w:left="6480" w:hanging="360"/>
      </w:pPr>
      <w:rPr>
        <w:rFonts w:ascii="Wingdings 3" w:hAnsi="Wingdings 3" w:hint="default"/>
      </w:rPr>
    </w:lvl>
  </w:abstractNum>
  <w:abstractNum w:abstractNumId="36">
    <w:nsid w:val="48C8679D"/>
    <w:multiLevelType w:val="hybridMultilevel"/>
    <w:tmpl w:val="7674B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95C2480"/>
    <w:multiLevelType w:val="hybridMultilevel"/>
    <w:tmpl w:val="BE2899F4"/>
    <w:lvl w:ilvl="0" w:tplc="20301E4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8E1F8A"/>
    <w:multiLevelType w:val="hybridMultilevel"/>
    <w:tmpl w:val="6D802254"/>
    <w:lvl w:ilvl="0" w:tplc="5F70B600">
      <w:start w:val="1"/>
      <w:numFmt w:val="bullet"/>
      <w:lvlText w:val="u"/>
      <w:lvlJc w:val="left"/>
      <w:pPr>
        <w:tabs>
          <w:tab w:val="num" w:pos="720"/>
        </w:tabs>
        <w:ind w:left="720" w:hanging="360"/>
      </w:pPr>
      <w:rPr>
        <w:rFonts w:ascii="Wingdings 3" w:hAnsi="Wingdings 3" w:hint="default"/>
      </w:rPr>
    </w:lvl>
    <w:lvl w:ilvl="1" w:tplc="AC466D1A" w:tentative="1">
      <w:start w:val="1"/>
      <w:numFmt w:val="bullet"/>
      <w:lvlText w:val="u"/>
      <w:lvlJc w:val="left"/>
      <w:pPr>
        <w:tabs>
          <w:tab w:val="num" w:pos="1440"/>
        </w:tabs>
        <w:ind w:left="1440" w:hanging="360"/>
      </w:pPr>
      <w:rPr>
        <w:rFonts w:ascii="Wingdings 3" w:hAnsi="Wingdings 3" w:hint="default"/>
      </w:rPr>
    </w:lvl>
    <w:lvl w:ilvl="2" w:tplc="15F24940" w:tentative="1">
      <w:start w:val="1"/>
      <w:numFmt w:val="bullet"/>
      <w:lvlText w:val="u"/>
      <w:lvlJc w:val="left"/>
      <w:pPr>
        <w:tabs>
          <w:tab w:val="num" w:pos="2160"/>
        </w:tabs>
        <w:ind w:left="2160" w:hanging="360"/>
      </w:pPr>
      <w:rPr>
        <w:rFonts w:ascii="Wingdings 3" w:hAnsi="Wingdings 3" w:hint="default"/>
      </w:rPr>
    </w:lvl>
    <w:lvl w:ilvl="3" w:tplc="9C502C8C" w:tentative="1">
      <w:start w:val="1"/>
      <w:numFmt w:val="bullet"/>
      <w:lvlText w:val="u"/>
      <w:lvlJc w:val="left"/>
      <w:pPr>
        <w:tabs>
          <w:tab w:val="num" w:pos="2880"/>
        </w:tabs>
        <w:ind w:left="2880" w:hanging="360"/>
      </w:pPr>
      <w:rPr>
        <w:rFonts w:ascii="Wingdings 3" w:hAnsi="Wingdings 3" w:hint="default"/>
      </w:rPr>
    </w:lvl>
    <w:lvl w:ilvl="4" w:tplc="79A07DCC" w:tentative="1">
      <w:start w:val="1"/>
      <w:numFmt w:val="bullet"/>
      <w:lvlText w:val="u"/>
      <w:lvlJc w:val="left"/>
      <w:pPr>
        <w:tabs>
          <w:tab w:val="num" w:pos="3600"/>
        </w:tabs>
        <w:ind w:left="3600" w:hanging="360"/>
      </w:pPr>
      <w:rPr>
        <w:rFonts w:ascii="Wingdings 3" w:hAnsi="Wingdings 3" w:hint="default"/>
      </w:rPr>
    </w:lvl>
    <w:lvl w:ilvl="5" w:tplc="95320F2A" w:tentative="1">
      <w:start w:val="1"/>
      <w:numFmt w:val="bullet"/>
      <w:lvlText w:val="u"/>
      <w:lvlJc w:val="left"/>
      <w:pPr>
        <w:tabs>
          <w:tab w:val="num" w:pos="4320"/>
        </w:tabs>
        <w:ind w:left="4320" w:hanging="360"/>
      </w:pPr>
      <w:rPr>
        <w:rFonts w:ascii="Wingdings 3" w:hAnsi="Wingdings 3" w:hint="default"/>
      </w:rPr>
    </w:lvl>
    <w:lvl w:ilvl="6" w:tplc="2604E22C" w:tentative="1">
      <w:start w:val="1"/>
      <w:numFmt w:val="bullet"/>
      <w:lvlText w:val="u"/>
      <w:lvlJc w:val="left"/>
      <w:pPr>
        <w:tabs>
          <w:tab w:val="num" w:pos="5040"/>
        </w:tabs>
        <w:ind w:left="5040" w:hanging="360"/>
      </w:pPr>
      <w:rPr>
        <w:rFonts w:ascii="Wingdings 3" w:hAnsi="Wingdings 3" w:hint="default"/>
      </w:rPr>
    </w:lvl>
    <w:lvl w:ilvl="7" w:tplc="362E00DE" w:tentative="1">
      <w:start w:val="1"/>
      <w:numFmt w:val="bullet"/>
      <w:lvlText w:val="u"/>
      <w:lvlJc w:val="left"/>
      <w:pPr>
        <w:tabs>
          <w:tab w:val="num" w:pos="5760"/>
        </w:tabs>
        <w:ind w:left="5760" w:hanging="360"/>
      </w:pPr>
      <w:rPr>
        <w:rFonts w:ascii="Wingdings 3" w:hAnsi="Wingdings 3" w:hint="default"/>
      </w:rPr>
    </w:lvl>
    <w:lvl w:ilvl="8" w:tplc="7FFE9A7A" w:tentative="1">
      <w:start w:val="1"/>
      <w:numFmt w:val="bullet"/>
      <w:lvlText w:val="u"/>
      <w:lvlJc w:val="left"/>
      <w:pPr>
        <w:tabs>
          <w:tab w:val="num" w:pos="6480"/>
        </w:tabs>
        <w:ind w:left="6480" w:hanging="360"/>
      </w:pPr>
      <w:rPr>
        <w:rFonts w:ascii="Wingdings 3" w:hAnsi="Wingdings 3" w:hint="default"/>
      </w:rPr>
    </w:lvl>
  </w:abstractNum>
  <w:abstractNum w:abstractNumId="39">
    <w:nsid w:val="49935B98"/>
    <w:multiLevelType w:val="hybridMultilevel"/>
    <w:tmpl w:val="1EEE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0C32177"/>
    <w:multiLevelType w:val="hybridMultilevel"/>
    <w:tmpl w:val="FEE644B0"/>
    <w:lvl w:ilvl="0" w:tplc="6B784758">
      <w:start w:val="1"/>
      <w:numFmt w:val="bullet"/>
      <w:lvlText w:val="u"/>
      <w:lvlJc w:val="left"/>
      <w:pPr>
        <w:tabs>
          <w:tab w:val="num" w:pos="720"/>
        </w:tabs>
        <w:ind w:left="720" w:hanging="360"/>
      </w:pPr>
      <w:rPr>
        <w:rFonts w:ascii="Wingdings 3" w:hAnsi="Wingdings 3" w:hint="default"/>
      </w:rPr>
    </w:lvl>
    <w:lvl w:ilvl="1" w:tplc="723C0BF6">
      <w:start w:val="1"/>
      <w:numFmt w:val="bullet"/>
      <w:lvlText w:val="u"/>
      <w:lvlJc w:val="left"/>
      <w:pPr>
        <w:tabs>
          <w:tab w:val="num" w:pos="1440"/>
        </w:tabs>
        <w:ind w:left="1440" w:hanging="360"/>
      </w:pPr>
      <w:rPr>
        <w:rFonts w:ascii="Wingdings 3" w:hAnsi="Wingdings 3" w:hint="default"/>
      </w:rPr>
    </w:lvl>
    <w:lvl w:ilvl="2" w:tplc="2E1661DE" w:tentative="1">
      <w:start w:val="1"/>
      <w:numFmt w:val="bullet"/>
      <w:lvlText w:val="u"/>
      <w:lvlJc w:val="left"/>
      <w:pPr>
        <w:tabs>
          <w:tab w:val="num" w:pos="2160"/>
        </w:tabs>
        <w:ind w:left="2160" w:hanging="360"/>
      </w:pPr>
      <w:rPr>
        <w:rFonts w:ascii="Wingdings 3" w:hAnsi="Wingdings 3" w:hint="default"/>
      </w:rPr>
    </w:lvl>
    <w:lvl w:ilvl="3" w:tplc="F38E376A" w:tentative="1">
      <w:start w:val="1"/>
      <w:numFmt w:val="bullet"/>
      <w:lvlText w:val="u"/>
      <w:lvlJc w:val="left"/>
      <w:pPr>
        <w:tabs>
          <w:tab w:val="num" w:pos="2880"/>
        </w:tabs>
        <w:ind w:left="2880" w:hanging="360"/>
      </w:pPr>
      <w:rPr>
        <w:rFonts w:ascii="Wingdings 3" w:hAnsi="Wingdings 3" w:hint="default"/>
      </w:rPr>
    </w:lvl>
    <w:lvl w:ilvl="4" w:tplc="500C5682" w:tentative="1">
      <w:start w:val="1"/>
      <w:numFmt w:val="bullet"/>
      <w:lvlText w:val="u"/>
      <w:lvlJc w:val="left"/>
      <w:pPr>
        <w:tabs>
          <w:tab w:val="num" w:pos="3600"/>
        </w:tabs>
        <w:ind w:left="3600" w:hanging="360"/>
      </w:pPr>
      <w:rPr>
        <w:rFonts w:ascii="Wingdings 3" w:hAnsi="Wingdings 3" w:hint="default"/>
      </w:rPr>
    </w:lvl>
    <w:lvl w:ilvl="5" w:tplc="2B582904" w:tentative="1">
      <w:start w:val="1"/>
      <w:numFmt w:val="bullet"/>
      <w:lvlText w:val="u"/>
      <w:lvlJc w:val="left"/>
      <w:pPr>
        <w:tabs>
          <w:tab w:val="num" w:pos="4320"/>
        </w:tabs>
        <w:ind w:left="4320" w:hanging="360"/>
      </w:pPr>
      <w:rPr>
        <w:rFonts w:ascii="Wingdings 3" w:hAnsi="Wingdings 3" w:hint="default"/>
      </w:rPr>
    </w:lvl>
    <w:lvl w:ilvl="6" w:tplc="D7B48EF8" w:tentative="1">
      <w:start w:val="1"/>
      <w:numFmt w:val="bullet"/>
      <w:lvlText w:val="u"/>
      <w:lvlJc w:val="left"/>
      <w:pPr>
        <w:tabs>
          <w:tab w:val="num" w:pos="5040"/>
        </w:tabs>
        <w:ind w:left="5040" w:hanging="360"/>
      </w:pPr>
      <w:rPr>
        <w:rFonts w:ascii="Wingdings 3" w:hAnsi="Wingdings 3" w:hint="default"/>
      </w:rPr>
    </w:lvl>
    <w:lvl w:ilvl="7" w:tplc="5B6A7CF4" w:tentative="1">
      <w:start w:val="1"/>
      <w:numFmt w:val="bullet"/>
      <w:lvlText w:val="u"/>
      <w:lvlJc w:val="left"/>
      <w:pPr>
        <w:tabs>
          <w:tab w:val="num" w:pos="5760"/>
        </w:tabs>
        <w:ind w:left="5760" w:hanging="360"/>
      </w:pPr>
      <w:rPr>
        <w:rFonts w:ascii="Wingdings 3" w:hAnsi="Wingdings 3" w:hint="default"/>
      </w:rPr>
    </w:lvl>
    <w:lvl w:ilvl="8" w:tplc="084462D2" w:tentative="1">
      <w:start w:val="1"/>
      <w:numFmt w:val="bullet"/>
      <w:lvlText w:val="u"/>
      <w:lvlJc w:val="left"/>
      <w:pPr>
        <w:tabs>
          <w:tab w:val="num" w:pos="6480"/>
        </w:tabs>
        <w:ind w:left="6480" w:hanging="360"/>
      </w:pPr>
      <w:rPr>
        <w:rFonts w:ascii="Wingdings 3" w:hAnsi="Wingdings 3" w:hint="default"/>
      </w:rPr>
    </w:lvl>
  </w:abstractNum>
  <w:abstractNum w:abstractNumId="41">
    <w:nsid w:val="517C4BB6"/>
    <w:multiLevelType w:val="hybridMultilevel"/>
    <w:tmpl w:val="1B5E6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1E92ADD"/>
    <w:multiLevelType w:val="hybridMultilevel"/>
    <w:tmpl w:val="2238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484154F"/>
    <w:multiLevelType w:val="hybridMultilevel"/>
    <w:tmpl w:val="6BF29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A0833DD"/>
    <w:multiLevelType w:val="hybridMultilevel"/>
    <w:tmpl w:val="B7327ADE"/>
    <w:lvl w:ilvl="0" w:tplc="14EC1D76">
      <w:start w:val="1"/>
      <w:numFmt w:val="bullet"/>
      <w:lvlText w:val="•"/>
      <w:lvlJc w:val="left"/>
      <w:pPr>
        <w:tabs>
          <w:tab w:val="num" w:pos="720"/>
        </w:tabs>
        <w:ind w:left="720" w:hanging="360"/>
      </w:pPr>
      <w:rPr>
        <w:rFonts w:ascii="Times New Roman" w:hAnsi="Times New Roman" w:hint="default"/>
      </w:rPr>
    </w:lvl>
    <w:lvl w:ilvl="1" w:tplc="AB7AFFE8" w:tentative="1">
      <w:start w:val="1"/>
      <w:numFmt w:val="bullet"/>
      <w:lvlText w:val="•"/>
      <w:lvlJc w:val="left"/>
      <w:pPr>
        <w:tabs>
          <w:tab w:val="num" w:pos="1440"/>
        </w:tabs>
        <w:ind w:left="1440" w:hanging="360"/>
      </w:pPr>
      <w:rPr>
        <w:rFonts w:ascii="Times New Roman" w:hAnsi="Times New Roman" w:hint="default"/>
      </w:rPr>
    </w:lvl>
    <w:lvl w:ilvl="2" w:tplc="2E1651D8" w:tentative="1">
      <w:start w:val="1"/>
      <w:numFmt w:val="bullet"/>
      <w:lvlText w:val="•"/>
      <w:lvlJc w:val="left"/>
      <w:pPr>
        <w:tabs>
          <w:tab w:val="num" w:pos="2160"/>
        </w:tabs>
        <w:ind w:left="2160" w:hanging="360"/>
      </w:pPr>
      <w:rPr>
        <w:rFonts w:ascii="Times New Roman" w:hAnsi="Times New Roman" w:hint="default"/>
      </w:rPr>
    </w:lvl>
    <w:lvl w:ilvl="3" w:tplc="59AEFE36" w:tentative="1">
      <w:start w:val="1"/>
      <w:numFmt w:val="bullet"/>
      <w:lvlText w:val="•"/>
      <w:lvlJc w:val="left"/>
      <w:pPr>
        <w:tabs>
          <w:tab w:val="num" w:pos="2880"/>
        </w:tabs>
        <w:ind w:left="2880" w:hanging="360"/>
      </w:pPr>
      <w:rPr>
        <w:rFonts w:ascii="Times New Roman" w:hAnsi="Times New Roman" w:hint="default"/>
      </w:rPr>
    </w:lvl>
    <w:lvl w:ilvl="4" w:tplc="1E388C50" w:tentative="1">
      <w:start w:val="1"/>
      <w:numFmt w:val="bullet"/>
      <w:lvlText w:val="•"/>
      <w:lvlJc w:val="left"/>
      <w:pPr>
        <w:tabs>
          <w:tab w:val="num" w:pos="3600"/>
        </w:tabs>
        <w:ind w:left="3600" w:hanging="360"/>
      </w:pPr>
      <w:rPr>
        <w:rFonts w:ascii="Times New Roman" w:hAnsi="Times New Roman" w:hint="default"/>
      </w:rPr>
    </w:lvl>
    <w:lvl w:ilvl="5" w:tplc="4AB09D64" w:tentative="1">
      <w:start w:val="1"/>
      <w:numFmt w:val="bullet"/>
      <w:lvlText w:val="•"/>
      <w:lvlJc w:val="left"/>
      <w:pPr>
        <w:tabs>
          <w:tab w:val="num" w:pos="4320"/>
        </w:tabs>
        <w:ind w:left="4320" w:hanging="360"/>
      </w:pPr>
      <w:rPr>
        <w:rFonts w:ascii="Times New Roman" w:hAnsi="Times New Roman" w:hint="default"/>
      </w:rPr>
    </w:lvl>
    <w:lvl w:ilvl="6" w:tplc="8B28E090" w:tentative="1">
      <w:start w:val="1"/>
      <w:numFmt w:val="bullet"/>
      <w:lvlText w:val="•"/>
      <w:lvlJc w:val="left"/>
      <w:pPr>
        <w:tabs>
          <w:tab w:val="num" w:pos="5040"/>
        </w:tabs>
        <w:ind w:left="5040" w:hanging="360"/>
      </w:pPr>
      <w:rPr>
        <w:rFonts w:ascii="Times New Roman" w:hAnsi="Times New Roman" w:hint="default"/>
      </w:rPr>
    </w:lvl>
    <w:lvl w:ilvl="7" w:tplc="861424B6" w:tentative="1">
      <w:start w:val="1"/>
      <w:numFmt w:val="bullet"/>
      <w:lvlText w:val="•"/>
      <w:lvlJc w:val="left"/>
      <w:pPr>
        <w:tabs>
          <w:tab w:val="num" w:pos="5760"/>
        </w:tabs>
        <w:ind w:left="5760" w:hanging="360"/>
      </w:pPr>
      <w:rPr>
        <w:rFonts w:ascii="Times New Roman" w:hAnsi="Times New Roman" w:hint="default"/>
      </w:rPr>
    </w:lvl>
    <w:lvl w:ilvl="8" w:tplc="9CE8FAF6" w:tentative="1">
      <w:start w:val="1"/>
      <w:numFmt w:val="bullet"/>
      <w:lvlText w:val="•"/>
      <w:lvlJc w:val="left"/>
      <w:pPr>
        <w:tabs>
          <w:tab w:val="num" w:pos="6480"/>
        </w:tabs>
        <w:ind w:left="6480" w:hanging="360"/>
      </w:pPr>
      <w:rPr>
        <w:rFonts w:ascii="Times New Roman" w:hAnsi="Times New Roman" w:hint="default"/>
      </w:rPr>
    </w:lvl>
  </w:abstractNum>
  <w:abstractNum w:abstractNumId="45">
    <w:nsid w:val="5DF13C4A"/>
    <w:multiLevelType w:val="hybridMultilevel"/>
    <w:tmpl w:val="3446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A627E1"/>
    <w:multiLevelType w:val="hybridMultilevel"/>
    <w:tmpl w:val="5C26B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4B24640"/>
    <w:multiLevelType w:val="hybridMultilevel"/>
    <w:tmpl w:val="8734431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nsid w:val="67A85AAF"/>
    <w:multiLevelType w:val="hybridMultilevel"/>
    <w:tmpl w:val="53D0B95E"/>
    <w:lvl w:ilvl="0" w:tplc="03DC5D90">
      <w:start w:val="1"/>
      <w:numFmt w:val="bullet"/>
      <w:lvlText w:val="u"/>
      <w:lvlJc w:val="left"/>
      <w:pPr>
        <w:tabs>
          <w:tab w:val="num" w:pos="720"/>
        </w:tabs>
        <w:ind w:left="720" w:hanging="360"/>
      </w:pPr>
      <w:rPr>
        <w:rFonts w:ascii="Wingdings 3" w:hAnsi="Wingdings 3" w:hint="default"/>
      </w:rPr>
    </w:lvl>
    <w:lvl w:ilvl="1" w:tplc="DFD23AEC" w:tentative="1">
      <w:start w:val="1"/>
      <w:numFmt w:val="bullet"/>
      <w:lvlText w:val="u"/>
      <w:lvlJc w:val="left"/>
      <w:pPr>
        <w:tabs>
          <w:tab w:val="num" w:pos="1440"/>
        </w:tabs>
        <w:ind w:left="1440" w:hanging="360"/>
      </w:pPr>
      <w:rPr>
        <w:rFonts w:ascii="Wingdings 3" w:hAnsi="Wingdings 3" w:hint="default"/>
      </w:rPr>
    </w:lvl>
    <w:lvl w:ilvl="2" w:tplc="B8FC3BFC" w:tentative="1">
      <w:start w:val="1"/>
      <w:numFmt w:val="bullet"/>
      <w:lvlText w:val="u"/>
      <w:lvlJc w:val="left"/>
      <w:pPr>
        <w:tabs>
          <w:tab w:val="num" w:pos="2160"/>
        </w:tabs>
        <w:ind w:left="2160" w:hanging="360"/>
      </w:pPr>
      <w:rPr>
        <w:rFonts w:ascii="Wingdings 3" w:hAnsi="Wingdings 3" w:hint="default"/>
      </w:rPr>
    </w:lvl>
    <w:lvl w:ilvl="3" w:tplc="80244FE4" w:tentative="1">
      <w:start w:val="1"/>
      <w:numFmt w:val="bullet"/>
      <w:lvlText w:val="u"/>
      <w:lvlJc w:val="left"/>
      <w:pPr>
        <w:tabs>
          <w:tab w:val="num" w:pos="2880"/>
        </w:tabs>
        <w:ind w:left="2880" w:hanging="360"/>
      </w:pPr>
      <w:rPr>
        <w:rFonts w:ascii="Wingdings 3" w:hAnsi="Wingdings 3" w:hint="default"/>
      </w:rPr>
    </w:lvl>
    <w:lvl w:ilvl="4" w:tplc="42A8B510" w:tentative="1">
      <w:start w:val="1"/>
      <w:numFmt w:val="bullet"/>
      <w:lvlText w:val="u"/>
      <w:lvlJc w:val="left"/>
      <w:pPr>
        <w:tabs>
          <w:tab w:val="num" w:pos="3600"/>
        </w:tabs>
        <w:ind w:left="3600" w:hanging="360"/>
      </w:pPr>
      <w:rPr>
        <w:rFonts w:ascii="Wingdings 3" w:hAnsi="Wingdings 3" w:hint="default"/>
      </w:rPr>
    </w:lvl>
    <w:lvl w:ilvl="5" w:tplc="CCAA4A2E" w:tentative="1">
      <w:start w:val="1"/>
      <w:numFmt w:val="bullet"/>
      <w:lvlText w:val="u"/>
      <w:lvlJc w:val="left"/>
      <w:pPr>
        <w:tabs>
          <w:tab w:val="num" w:pos="4320"/>
        </w:tabs>
        <w:ind w:left="4320" w:hanging="360"/>
      </w:pPr>
      <w:rPr>
        <w:rFonts w:ascii="Wingdings 3" w:hAnsi="Wingdings 3" w:hint="default"/>
      </w:rPr>
    </w:lvl>
    <w:lvl w:ilvl="6" w:tplc="40A44A68" w:tentative="1">
      <w:start w:val="1"/>
      <w:numFmt w:val="bullet"/>
      <w:lvlText w:val="u"/>
      <w:lvlJc w:val="left"/>
      <w:pPr>
        <w:tabs>
          <w:tab w:val="num" w:pos="5040"/>
        </w:tabs>
        <w:ind w:left="5040" w:hanging="360"/>
      </w:pPr>
      <w:rPr>
        <w:rFonts w:ascii="Wingdings 3" w:hAnsi="Wingdings 3" w:hint="default"/>
      </w:rPr>
    </w:lvl>
    <w:lvl w:ilvl="7" w:tplc="D942336C" w:tentative="1">
      <w:start w:val="1"/>
      <w:numFmt w:val="bullet"/>
      <w:lvlText w:val="u"/>
      <w:lvlJc w:val="left"/>
      <w:pPr>
        <w:tabs>
          <w:tab w:val="num" w:pos="5760"/>
        </w:tabs>
        <w:ind w:left="5760" w:hanging="360"/>
      </w:pPr>
      <w:rPr>
        <w:rFonts w:ascii="Wingdings 3" w:hAnsi="Wingdings 3" w:hint="default"/>
      </w:rPr>
    </w:lvl>
    <w:lvl w:ilvl="8" w:tplc="1A521422" w:tentative="1">
      <w:start w:val="1"/>
      <w:numFmt w:val="bullet"/>
      <w:lvlText w:val="u"/>
      <w:lvlJc w:val="left"/>
      <w:pPr>
        <w:tabs>
          <w:tab w:val="num" w:pos="6480"/>
        </w:tabs>
        <w:ind w:left="6480" w:hanging="360"/>
      </w:pPr>
      <w:rPr>
        <w:rFonts w:ascii="Wingdings 3" w:hAnsi="Wingdings 3" w:hint="default"/>
      </w:rPr>
    </w:lvl>
  </w:abstractNum>
  <w:abstractNum w:abstractNumId="49">
    <w:nsid w:val="683B634E"/>
    <w:multiLevelType w:val="hybridMultilevel"/>
    <w:tmpl w:val="2BE69A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8D91B2A"/>
    <w:multiLevelType w:val="hybridMultilevel"/>
    <w:tmpl w:val="A6E4FCD2"/>
    <w:lvl w:ilvl="0" w:tplc="B1D00534">
      <w:start w:val="1"/>
      <w:numFmt w:val="bullet"/>
      <w:lvlText w:val="u"/>
      <w:lvlJc w:val="left"/>
      <w:pPr>
        <w:tabs>
          <w:tab w:val="num" w:pos="720"/>
        </w:tabs>
        <w:ind w:left="720" w:hanging="360"/>
      </w:pPr>
      <w:rPr>
        <w:rFonts w:ascii="Wingdings 3" w:hAnsi="Wingdings 3" w:hint="default"/>
      </w:rPr>
    </w:lvl>
    <w:lvl w:ilvl="1" w:tplc="002C059E">
      <w:start w:val="1"/>
      <w:numFmt w:val="bullet"/>
      <w:lvlText w:val="u"/>
      <w:lvlJc w:val="left"/>
      <w:pPr>
        <w:tabs>
          <w:tab w:val="num" w:pos="1440"/>
        </w:tabs>
        <w:ind w:left="1440" w:hanging="360"/>
      </w:pPr>
      <w:rPr>
        <w:rFonts w:ascii="Wingdings 3" w:hAnsi="Wingdings 3" w:hint="default"/>
      </w:rPr>
    </w:lvl>
    <w:lvl w:ilvl="2" w:tplc="E4DA0144" w:tentative="1">
      <w:start w:val="1"/>
      <w:numFmt w:val="bullet"/>
      <w:lvlText w:val="u"/>
      <w:lvlJc w:val="left"/>
      <w:pPr>
        <w:tabs>
          <w:tab w:val="num" w:pos="2160"/>
        </w:tabs>
        <w:ind w:left="2160" w:hanging="360"/>
      </w:pPr>
      <w:rPr>
        <w:rFonts w:ascii="Wingdings 3" w:hAnsi="Wingdings 3" w:hint="default"/>
      </w:rPr>
    </w:lvl>
    <w:lvl w:ilvl="3" w:tplc="EA5C838A" w:tentative="1">
      <w:start w:val="1"/>
      <w:numFmt w:val="bullet"/>
      <w:lvlText w:val="u"/>
      <w:lvlJc w:val="left"/>
      <w:pPr>
        <w:tabs>
          <w:tab w:val="num" w:pos="2880"/>
        </w:tabs>
        <w:ind w:left="2880" w:hanging="360"/>
      </w:pPr>
      <w:rPr>
        <w:rFonts w:ascii="Wingdings 3" w:hAnsi="Wingdings 3" w:hint="default"/>
      </w:rPr>
    </w:lvl>
    <w:lvl w:ilvl="4" w:tplc="D38A00CA" w:tentative="1">
      <w:start w:val="1"/>
      <w:numFmt w:val="bullet"/>
      <w:lvlText w:val="u"/>
      <w:lvlJc w:val="left"/>
      <w:pPr>
        <w:tabs>
          <w:tab w:val="num" w:pos="3600"/>
        </w:tabs>
        <w:ind w:left="3600" w:hanging="360"/>
      </w:pPr>
      <w:rPr>
        <w:rFonts w:ascii="Wingdings 3" w:hAnsi="Wingdings 3" w:hint="default"/>
      </w:rPr>
    </w:lvl>
    <w:lvl w:ilvl="5" w:tplc="B8566996" w:tentative="1">
      <w:start w:val="1"/>
      <w:numFmt w:val="bullet"/>
      <w:lvlText w:val="u"/>
      <w:lvlJc w:val="left"/>
      <w:pPr>
        <w:tabs>
          <w:tab w:val="num" w:pos="4320"/>
        </w:tabs>
        <w:ind w:left="4320" w:hanging="360"/>
      </w:pPr>
      <w:rPr>
        <w:rFonts w:ascii="Wingdings 3" w:hAnsi="Wingdings 3" w:hint="default"/>
      </w:rPr>
    </w:lvl>
    <w:lvl w:ilvl="6" w:tplc="05F4DDB8" w:tentative="1">
      <w:start w:val="1"/>
      <w:numFmt w:val="bullet"/>
      <w:lvlText w:val="u"/>
      <w:lvlJc w:val="left"/>
      <w:pPr>
        <w:tabs>
          <w:tab w:val="num" w:pos="5040"/>
        </w:tabs>
        <w:ind w:left="5040" w:hanging="360"/>
      </w:pPr>
      <w:rPr>
        <w:rFonts w:ascii="Wingdings 3" w:hAnsi="Wingdings 3" w:hint="default"/>
      </w:rPr>
    </w:lvl>
    <w:lvl w:ilvl="7" w:tplc="7BA0485C" w:tentative="1">
      <w:start w:val="1"/>
      <w:numFmt w:val="bullet"/>
      <w:lvlText w:val="u"/>
      <w:lvlJc w:val="left"/>
      <w:pPr>
        <w:tabs>
          <w:tab w:val="num" w:pos="5760"/>
        </w:tabs>
        <w:ind w:left="5760" w:hanging="360"/>
      </w:pPr>
      <w:rPr>
        <w:rFonts w:ascii="Wingdings 3" w:hAnsi="Wingdings 3" w:hint="default"/>
      </w:rPr>
    </w:lvl>
    <w:lvl w:ilvl="8" w:tplc="64D23D12" w:tentative="1">
      <w:start w:val="1"/>
      <w:numFmt w:val="bullet"/>
      <w:lvlText w:val="u"/>
      <w:lvlJc w:val="left"/>
      <w:pPr>
        <w:tabs>
          <w:tab w:val="num" w:pos="6480"/>
        </w:tabs>
        <w:ind w:left="6480" w:hanging="360"/>
      </w:pPr>
      <w:rPr>
        <w:rFonts w:ascii="Wingdings 3" w:hAnsi="Wingdings 3" w:hint="default"/>
      </w:rPr>
    </w:lvl>
  </w:abstractNum>
  <w:abstractNum w:abstractNumId="51">
    <w:nsid w:val="6A1C761D"/>
    <w:multiLevelType w:val="hybridMultilevel"/>
    <w:tmpl w:val="0B90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ACE2C94"/>
    <w:multiLevelType w:val="hybridMultilevel"/>
    <w:tmpl w:val="E7EE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B2C3A4E"/>
    <w:multiLevelType w:val="hybridMultilevel"/>
    <w:tmpl w:val="E4B48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BF13F97"/>
    <w:multiLevelType w:val="hybridMultilevel"/>
    <w:tmpl w:val="18BA1384"/>
    <w:lvl w:ilvl="0" w:tplc="8BD612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D0353D3"/>
    <w:multiLevelType w:val="hybridMultilevel"/>
    <w:tmpl w:val="F7A89968"/>
    <w:lvl w:ilvl="0" w:tplc="D61EC900">
      <w:start w:val="1"/>
      <w:numFmt w:val="bullet"/>
      <w:lvlText w:val="Ø"/>
      <w:lvlJc w:val="left"/>
      <w:pPr>
        <w:tabs>
          <w:tab w:val="num" w:pos="720"/>
        </w:tabs>
        <w:ind w:left="720" w:hanging="360"/>
      </w:pPr>
      <w:rPr>
        <w:rFonts w:ascii="Wingdings" w:hAnsi="Wingdings" w:hint="default"/>
      </w:rPr>
    </w:lvl>
    <w:lvl w:ilvl="1" w:tplc="7F905C06" w:tentative="1">
      <w:start w:val="1"/>
      <w:numFmt w:val="bullet"/>
      <w:lvlText w:val="Ø"/>
      <w:lvlJc w:val="left"/>
      <w:pPr>
        <w:tabs>
          <w:tab w:val="num" w:pos="1440"/>
        </w:tabs>
        <w:ind w:left="1440" w:hanging="360"/>
      </w:pPr>
      <w:rPr>
        <w:rFonts w:ascii="Wingdings" w:hAnsi="Wingdings" w:hint="default"/>
      </w:rPr>
    </w:lvl>
    <w:lvl w:ilvl="2" w:tplc="E674979A" w:tentative="1">
      <w:start w:val="1"/>
      <w:numFmt w:val="bullet"/>
      <w:lvlText w:val="Ø"/>
      <w:lvlJc w:val="left"/>
      <w:pPr>
        <w:tabs>
          <w:tab w:val="num" w:pos="2160"/>
        </w:tabs>
        <w:ind w:left="2160" w:hanging="360"/>
      </w:pPr>
      <w:rPr>
        <w:rFonts w:ascii="Wingdings" w:hAnsi="Wingdings" w:hint="default"/>
      </w:rPr>
    </w:lvl>
    <w:lvl w:ilvl="3" w:tplc="58145F10" w:tentative="1">
      <w:start w:val="1"/>
      <w:numFmt w:val="bullet"/>
      <w:lvlText w:val="Ø"/>
      <w:lvlJc w:val="left"/>
      <w:pPr>
        <w:tabs>
          <w:tab w:val="num" w:pos="2880"/>
        </w:tabs>
        <w:ind w:left="2880" w:hanging="360"/>
      </w:pPr>
      <w:rPr>
        <w:rFonts w:ascii="Wingdings" w:hAnsi="Wingdings" w:hint="default"/>
      </w:rPr>
    </w:lvl>
    <w:lvl w:ilvl="4" w:tplc="5BC8A26E" w:tentative="1">
      <w:start w:val="1"/>
      <w:numFmt w:val="bullet"/>
      <w:lvlText w:val="Ø"/>
      <w:lvlJc w:val="left"/>
      <w:pPr>
        <w:tabs>
          <w:tab w:val="num" w:pos="3600"/>
        </w:tabs>
        <w:ind w:left="3600" w:hanging="360"/>
      </w:pPr>
      <w:rPr>
        <w:rFonts w:ascii="Wingdings" w:hAnsi="Wingdings" w:hint="default"/>
      </w:rPr>
    </w:lvl>
    <w:lvl w:ilvl="5" w:tplc="F50C9916" w:tentative="1">
      <w:start w:val="1"/>
      <w:numFmt w:val="bullet"/>
      <w:lvlText w:val="Ø"/>
      <w:lvlJc w:val="left"/>
      <w:pPr>
        <w:tabs>
          <w:tab w:val="num" w:pos="4320"/>
        </w:tabs>
        <w:ind w:left="4320" w:hanging="360"/>
      </w:pPr>
      <w:rPr>
        <w:rFonts w:ascii="Wingdings" w:hAnsi="Wingdings" w:hint="default"/>
      </w:rPr>
    </w:lvl>
    <w:lvl w:ilvl="6" w:tplc="7C80A5E8" w:tentative="1">
      <w:start w:val="1"/>
      <w:numFmt w:val="bullet"/>
      <w:lvlText w:val="Ø"/>
      <w:lvlJc w:val="left"/>
      <w:pPr>
        <w:tabs>
          <w:tab w:val="num" w:pos="5040"/>
        </w:tabs>
        <w:ind w:left="5040" w:hanging="360"/>
      </w:pPr>
      <w:rPr>
        <w:rFonts w:ascii="Wingdings" w:hAnsi="Wingdings" w:hint="default"/>
      </w:rPr>
    </w:lvl>
    <w:lvl w:ilvl="7" w:tplc="5E08C424" w:tentative="1">
      <w:start w:val="1"/>
      <w:numFmt w:val="bullet"/>
      <w:lvlText w:val="Ø"/>
      <w:lvlJc w:val="left"/>
      <w:pPr>
        <w:tabs>
          <w:tab w:val="num" w:pos="5760"/>
        </w:tabs>
        <w:ind w:left="5760" w:hanging="360"/>
      </w:pPr>
      <w:rPr>
        <w:rFonts w:ascii="Wingdings" w:hAnsi="Wingdings" w:hint="default"/>
      </w:rPr>
    </w:lvl>
    <w:lvl w:ilvl="8" w:tplc="508A475E" w:tentative="1">
      <w:start w:val="1"/>
      <w:numFmt w:val="bullet"/>
      <w:lvlText w:val="Ø"/>
      <w:lvlJc w:val="left"/>
      <w:pPr>
        <w:tabs>
          <w:tab w:val="num" w:pos="6480"/>
        </w:tabs>
        <w:ind w:left="6480" w:hanging="360"/>
      </w:pPr>
      <w:rPr>
        <w:rFonts w:ascii="Wingdings" w:hAnsi="Wingdings" w:hint="default"/>
      </w:rPr>
    </w:lvl>
  </w:abstractNum>
  <w:abstractNum w:abstractNumId="56">
    <w:nsid w:val="6D343ADB"/>
    <w:multiLevelType w:val="hybridMultilevel"/>
    <w:tmpl w:val="4464256E"/>
    <w:lvl w:ilvl="0" w:tplc="4014CE44">
      <w:start w:val="1"/>
      <w:numFmt w:val="bullet"/>
      <w:lvlText w:val="u"/>
      <w:lvlJc w:val="left"/>
      <w:pPr>
        <w:tabs>
          <w:tab w:val="num" w:pos="720"/>
        </w:tabs>
        <w:ind w:left="720" w:hanging="360"/>
      </w:pPr>
      <w:rPr>
        <w:rFonts w:ascii="Wingdings 3" w:hAnsi="Wingdings 3" w:hint="default"/>
      </w:rPr>
    </w:lvl>
    <w:lvl w:ilvl="1" w:tplc="8AC65AF6">
      <w:start w:val="1"/>
      <w:numFmt w:val="bullet"/>
      <w:lvlText w:val="u"/>
      <w:lvlJc w:val="left"/>
      <w:pPr>
        <w:tabs>
          <w:tab w:val="num" w:pos="1440"/>
        </w:tabs>
        <w:ind w:left="1440" w:hanging="360"/>
      </w:pPr>
      <w:rPr>
        <w:rFonts w:ascii="Wingdings 3" w:hAnsi="Wingdings 3" w:hint="default"/>
      </w:rPr>
    </w:lvl>
    <w:lvl w:ilvl="2" w:tplc="FD02D282" w:tentative="1">
      <w:start w:val="1"/>
      <w:numFmt w:val="bullet"/>
      <w:lvlText w:val="u"/>
      <w:lvlJc w:val="left"/>
      <w:pPr>
        <w:tabs>
          <w:tab w:val="num" w:pos="2160"/>
        </w:tabs>
        <w:ind w:left="2160" w:hanging="360"/>
      </w:pPr>
      <w:rPr>
        <w:rFonts w:ascii="Wingdings 3" w:hAnsi="Wingdings 3" w:hint="default"/>
      </w:rPr>
    </w:lvl>
    <w:lvl w:ilvl="3" w:tplc="6ABC4264" w:tentative="1">
      <w:start w:val="1"/>
      <w:numFmt w:val="bullet"/>
      <w:lvlText w:val="u"/>
      <w:lvlJc w:val="left"/>
      <w:pPr>
        <w:tabs>
          <w:tab w:val="num" w:pos="2880"/>
        </w:tabs>
        <w:ind w:left="2880" w:hanging="360"/>
      </w:pPr>
      <w:rPr>
        <w:rFonts w:ascii="Wingdings 3" w:hAnsi="Wingdings 3" w:hint="default"/>
      </w:rPr>
    </w:lvl>
    <w:lvl w:ilvl="4" w:tplc="6A32A190" w:tentative="1">
      <w:start w:val="1"/>
      <w:numFmt w:val="bullet"/>
      <w:lvlText w:val="u"/>
      <w:lvlJc w:val="left"/>
      <w:pPr>
        <w:tabs>
          <w:tab w:val="num" w:pos="3600"/>
        </w:tabs>
        <w:ind w:left="3600" w:hanging="360"/>
      </w:pPr>
      <w:rPr>
        <w:rFonts w:ascii="Wingdings 3" w:hAnsi="Wingdings 3" w:hint="default"/>
      </w:rPr>
    </w:lvl>
    <w:lvl w:ilvl="5" w:tplc="A5C86FF2" w:tentative="1">
      <w:start w:val="1"/>
      <w:numFmt w:val="bullet"/>
      <w:lvlText w:val="u"/>
      <w:lvlJc w:val="left"/>
      <w:pPr>
        <w:tabs>
          <w:tab w:val="num" w:pos="4320"/>
        </w:tabs>
        <w:ind w:left="4320" w:hanging="360"/>
      </w:pPr>
      <w:rPr>
        <w:rFonts w:ascii="Wingdings 3" w:hAnsi="Wingdings 3" w:hint="default"/>
      </w:rPr>
    </w:lvl>
    <w:lvl w:ilvl="6" w:tplc="1A9E725C" w:tentative="1">
      <w:start w:val="1"/>
      <w:numFmt w:val="bullet"/>
      <w:lvlText w:val="u"/>
      <w:lvlJc w:val="left"/>
      <w:pPr>
        <w:tabs>
          <w:tab w:val="num" w:pos="5040"/>
        </w:tabs>
        <w:ind w:left="5040" w:hanging="360"/>
      </w:pPr>
      <w:rPr>
        <w:rFonts w:ascii="Wingdings 3" w:hAnsi="Wingdings 3" w:hint="default"/>
      </w:rPr>
    </w:lvl>
    <w:lvl w:ilvl="7" w:tplc="AEBAA064" w:tentative="1">
      <w:start w:val="1"/>
      <w:numFmt w:val="bullet"/>
      <w:lvlText w:val="u"/>
      <w:lvlJc w:val="left"/>
      <w:pPr>
        <w:tabs>
          <w:tab w:val="num" w:pos="5760"/>
        </w:tabs>
        <w:ind w:left="5760" w:hanging="360"/>
      </w:pPr>
      <w:rPr>
        <w:rFonts w:ascii="Wingdings 3" w:hAnsi="Wingdings 3" w:hint="default"/>
      </w:rPr>
    </w:lvl>
    <w:lvl w:ilvl="8" w:tplc="92E85852" w:tentative="1">
      <w:start w:val="1"/>
      <w:numFmt w:val="bullet"/>
      <w:lvlText w:val="u"/>
      <w:lvlJc w:val="left"/>
      <w:pPr>
        <w:tabs>
          <w:tab w:val="num" w:pos="6480"/>
        </w:tabs>
        <w:ind w:left="6480" w:hanging="360"/>
      </w:pPr>
      <w:rPr>
        <w:rFonts w:ascii="Wingdings 3" w:hAnsi="Wingdings 3" w:hint="default"/>
      </w:rPr>
    </w:lvl>
  </w:abstractNum>
  <w:abstractNum w:abstractNumId="57">
    <w:nsid w:val="71661F6B"/>
    <w:multiLevelType w:val="hybridMultilevel"/>
    <w:tmpl w:val="1E80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272512E"/>
    <w:multiLevelType w:val="hybridMultilevel"/>
    <w:tmpl w:val="55FC3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75A8001A"/>
    <w:multiLevelType w:val="hybridMultilevel"/>
    <w:tmpl w:val="CE1203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0">
    <w:nsid w:val="7D4809EF"/>
    <w:multiLevelType w:val="hybridMultilevel"/>
    <w:tmpl w:val="AE6AC528"/>
    <w:lvl w:ilvl="0" w:tplc="4C304D08">
      <w:start w:val="1"/>
      <w:numFmt w:val="bullet"/>
      <w:lvlText w:val="u"/>
      <w:lvlJc w:val="left"/>
      <w:pPr>
        <w:tabs>
          <w:tab w:val="num" w:pos="720"/>
        </w:tabs>
        <w:ind w:left="720" w:hanging="360"/>
      </w:pPr>
      <w:rPr>
        <w:rFonts w:ascii="Wingdings 3" w:hAnsi="Wingdings 3" w:hint="default"/>
      </w:rPr>
    </w:lvl>
    <w:lvl w:ilvl="1" w:tplc="A67433BC" w:tentative="1">
      <w:start w:val="1"/>
      <w:numFmt w:val="bullet"/>
      <w:lvlText w:val="u"/>
      <w:lvlJc w:val="left"/>
      <w:pPr>
        <w:tabs>
          <w:tab w:val="num" w:pos="1440"/>
        </w:tabs>
        <w:ind w:left="1440" w:hanging="360"/>
      </w:pPr>
      <w:rPr>
        <w:rFonts w:ascii="Wingdings 3" w:hAnsi="Wingdings 3" w:hint="default"/>
      </w:rPr>
    </w:lvl>
    <w:lvl w:ilvl="2" w:tplc="305488EC">
      <w:start w:val="1"/>
      <w:numFmt w:val="bullet"/>
      <w:lvlText w:val="u"/>
      <w:lvlJc w:val="left"/>
      <w:pPr>
        <w:tabs>
          <w:tab w:val="num" w:pos="2160"/>
        </w:tabs>
        <w:ind w:left="2160" w:hanging="360"/>
      </w:pPr>
      <w:rPr>
        <w:rFonts w:ascii="Wingdings 3" w:hAnsi="Wingdings 3" w:hint="default"/>
      </w:rPr>
    </w:lvl>
    <w:lvl w:ilvl="3" w:tplc="3BE29670" w:tentative="1">
      <w:start w:val="1"/>
      <w:numFmt w:val="bullet"/>
      <w:lvlText w:val="u"/>
      <w:lvlJc w:val="left"/>
      <w:pPr>
        <w:tabs>
          <w:tab w:val="num" w:pos="2880"/>
        </w:tabs>
        <w:ind w:left="2880" w:hanging="360"/>
      </w:pPr>
      <w:rPr>
        <w:rFonts w:ascii="Wingdings 3" w:hAnsi="Wingdings 3" w:hint="default"/>
      </w:rPr>
    </w:lvl>
    <w:lvl w:ilvl="4" w:tplc="ED987A06" w:tentative="1">
      <w:start w:val="1"/>
      <w:numFmt w:val="bullet"/>
      <w:lvlText w:val="u"/>
      <w:lvlJc w:val="left"/>
      <w:pPr>
        <w:tabs>
          <w:tab w:val="num" w:pos="3600"/>
        </w:tabs>
        <w:ind w:left="3600" w:hanging="360"/>
      </w:pPr>
      <w:rPr>
        <w:rFonts w:ascii="Wingdings 3" w:hAnsi="Wingdings 3" w:hint="default"/>
      </w:rPr>
    </w:lvl>
    <w:lvl w:ilvl="5" w:tplc="DF52E60E" w:tentative="1">
      <w:start w:val="1"/>
      <w:numFmt w:val="bullet"/>
      <w:lvlText w:val="u"/>
      <w:lvlJc w:val="left"/>
      <w:pPr>
        <w:tabs>
          <w:tab w:val="num" w:pos="4320"/>
        </w:tabs>
        <w:ind w:left="4320" w:hanging="360"/>
      </w:pPr>
      <w:rPr>
        <w:rFonts w:ascii="Wingdings 3" w:hAnsi="Wingdings 3" w:hint="default"/>
      </w:rPr>
    </w:lvl>
    <w:lvl w:ilvl="6" w:tplc="4CDE7052" w:tentative="1">
      <w:start w:val="1"/>
      <w:numFmt w:val="bullet"/>
      <w:lvlText w:val="u"/>
      <w:lvlJc w:val="left"/>
      <w:pPr>
        <w:tabs>
          <w:tab w:val="num" w:pos="5040"/>
        </w:tabs>
        <w:ind w:left="5040" w:hanging="360"/>
      </w:pPr>
      <w:rPr>
        <w:rFonts w:ascii="Wingdings 3" w:hAnsi="Wingdings 3" w:hint="default"/>
      </w:rPr>
    </w:lvl>
    <w:lvl w:ilvl="7" w:tplc="55E0DFDC" w:tentative="1">
      <w:start w:val="1"/>
      <w:numFmt w:val="bullet"/>
      <w:lvlText w:val="u"/>
      <w:lvlJc w:val="left"/>
      <w:pPr>
        <w:tabs>
          <w:tab w:val="num" w:pos="5760"/>
        </w:tabs>
        <w:ind w:left="5760" w:hanging="360"/>
      </w:pPr>
      <w:rPr>
        <w:rFonts w:ascii="Wingdings 3" w:hAnsi="Wingdings 3" w:hint="default"/>
      </w:rPr>
    </w:lvl>
    <w:lvl w:ilvl="8" w:tplc="B3A437C4" w:tentative="1">
      <w:start w:val="1"/>
      <w:numFmt w:val="bullet"/>
      <w:lvlText w:val="u"/>
      <w:lvlJc w:val="left"/>
      <w:pPr>
        <w:tabs>
          <w:tab w:val="num" w:pos="6480"/>
        </w:tabs>
        <w:ind w:left="6480" w:hanging="360"/>
      </w:pPr>
      <w:rPr>
        <w:rFonts w:ascii="Wingdings 3" w:hAnsi="Wingdings 3" w:hint="default"/>
      </w:rPr>
    </w:lvl>
  </w:abstractNum>
  <w:abstractNum w:abstractNumId="61">
    <w:nsid w:val="7F250328"/>
    <w:multiLevelType w:val="hybridMultilevel"/>
    <w:tmpl w:val="88E41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57"/>
  </w:num>
  <w:num w:numId="3">
    <w:abstractNumId w:val="42"/>
  </w:num>
  <w:num w:numId="4">
    <w:abstractNumId w:val="59"/>
  </w:num>
  <w:num w:numId="5">
    <w:abstractNumId w:val="19"/>
  </w:num>
  <w:num w:numId="6">
    <w:abstractNumId w:val="11"/>
  </w:num>
  <w:num w:numId="7">
    <w:abstractNumId w:val="32"/>
  </w:num>
  <w:num w:numId="8">
    <w:abstractNumId w:val="4"/>
  </w:num>
  <w:num w:numId="9">
    <w:abstractNumId w:val="47"/>
  </w:num>
  <w:num w:numId="10">
    <w:abstractNumId w:val="38"/>
  </w:num>
  <w:num w:numId="11">
    <w:abstractNumId w:val="60"/>
  </w:num>
  <w:num w:numId="12">
    <w:abstractNumId w:val="22"/>
  </w:num>
  <w:num w:numId="13">
    <w:abstractNumId w:val="26"/>
  </w:num>
  <w:num w:numId="14">
    <w:abstractNumId w:val="18"/>
  </w:num>
  <w:num w:numId="15">
    <w:abstractNumId w:val="20"/>
  </w:num>
  <w:num w:numId="16">
    <w:abstractNumId w:val="35"/>
  </w:num>
  <w:num w:numId="17">
    <w:abstractNumId w:val="44"/>
  </w:num>
  <w:num w:numId="18">
    <w:abstractNumId w:val="50"/>
  </w:num>
  <w:num w:numId="19">
    <w:abstractNumId w:val="48"/>
  </w:num>
  <w:num w:numId="20">
    <w:abstractNumId w:val="7"/>
  </w:num>
  <w:num w:numId="21">
    <w:abstractNumId w:val="55"/>
  </w:num>
  <w:num w:numId="22">
    <w:abstractNumId w:val="46"/>
  </w:num>
  <w:num w:numId="23">
    <w:abstractNumId w:val="5"/>
  </w:num>
  <w:num w:numId="24">
    <w:abstractNumId w:val="56"/>
  </w:num>
  <w:num w:numId="25">
    <w:abstractNumId w:val="25"/>
  </w:num>
  <w:num w:numId="26">
    <w:abstractNumId w:val="40"/>
  </w:num>
  <w:num w:numId="27">
    <w:abstractNumId w:val="27"/>
  </w:num>
  <w:num w:numId="28">
    <w:abstractNumId w:val="10"/>
  </w:num>
  <w:num w:numId="29">
    <w:abstractNumId w:val="30"/>
  </w:num>
  <w:num w:numId="30">
    <w:abstractNumId w:val="51"/>
  </w:num>
  <w:num w:numId="31">
    <w:abstractNumId w:val="23"/>
  </w:num>
  <w:num w:numId="32">
    <w:abstractNumId w:val="6"/>
  </w:num>
  <w:num w:numId="33">
    <w:abstractNumId w:val="1"/>
  </w:num>
  <w:num w:numId="34">
    <w:abstractNumId w:val="41"/>
  </w:num>
  <w:num w:numId="35">
    <w:abstractNumId w:val="2"/>
  </w:num>
  <w:num w:numId="36">
    <w:abstractNumId w:val="43"/>
  </w:num>
  <w:num w:numId="37">
    <w:abstractNumId w:val="53"/>
  </w:num>
  <w:num w:numId="38">
    <w:abstractNumId w:val="12"/>
  </w:num>
  <w:num w:numId="39">
    <w:abstractNumId w:val="61"/>
  </w:num>
  <w:num w:numId="40">
    <w:abstractNumId w:val="3"/>
  </w:num>
  <w:num w:numId="41">
    <w:abstractNumId w:val="17"/>
  </w:num>
  <w:num w:numId="42">
    <w:abstractNumId w:val="34"/>
  </w:num>
  <w:num w:numId="43">
    <w:abstractNumId w:val="52"/>
  </w:num>
  <w:num w:numId="44">
    <w:abstractNumId w:val="31"/>
  </w:num>
  <w:num w:numId="45">
    <w:abstractNumId w:val="45"/>
  </w:num>
  <w:num w:numId="46">
    <w:abstractNumId w:val="37"/>
  </w:num>
  <w:num w:numId="47">
    <w:abstractNumId w:val="21"/>
  </w:num>
  <w:num w:numId="48">
    <w:abstractNumId w:val="29"/>
  </w:num>
  <w:num w:numId="49">
    <w:abstractNumId w:val="16"/>
  </w:num>
  <w:num w:numId="50">
    <w:abstractNumId w:val="28"/>
  </w:num>
  <w:num w:numId="51">
    <w:abstractNumId w:val="24"/>
  </w:num>
  <w:num w:numId="52">
    <w:abstractNumId w:val="15"/>
  </w:num>
  <w:num w:numId="53">
    <w:abstractNumId w:val="13"/>
  </w:num>
  <w:num w:numId="54">
    <w:abstractNumId w:val="49"/>
  </w:num>
  <w:num w:numId="55">
    <w:abstractNumId w:val="58"/>
  </w:num>
  <w:num w:numId="56">
    <w:abstractNumId w:val="14"/>
  </w:num>
  <w:num w:numId="57">
    <w:abstractNumId w:val="0"/>
  </w:num>
  <w:num w:numId="58">
    <w:abstractNumId w:val="33"/>
  </w:num>
  <w:num w:numId="59">
    <w:abstractNumId w:val="54"/>
  </w:num>
  <w:num w:numId="60">
    <w:abstractNumId w:val="9"/>
  </w:num>
  <w:num w:numId="61">
    <w:abstractNumId w:val="8"/>
  </w:num>
  <w:num w:numId="62">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680"/>
  <w:hyphenationZone w:val="425"/>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CyNDc0MLKwMDRS0lEKTi0uzszPAykwrAUAiKBOeiwAAAA="/>
  </w:docVars>
  <w:rsids>
    <w:rsidRoot w:val="003147EA"/>
    <w:rsid w:val="000001FF"/>
    <w:rsid w:val="00000237"/>
    <w:rsid w:val="0000135E"/>
    <w:rsid w:val="00001CA3"/>
    <w:rsid w:val="0000297B"/>
    <w:rsid w:val="00002F65"/>
    <w:rsid w:val="00003661"/>
    <w:rsid w:val="000036D6"/>
    <w:rsid w:val="000060C2"/>
    <w:rsid w:val="000062C2"/>
    <w:rsid w:val="00006915"/>
    <w:rsid w:val="00006E9A"/>
    <w:rsid w:val="00006ED1"/>
    <w:rsid w:val="000118F8"/>
    <w:rsid w:val="0001366F"/>
    <w:rsid w:val="0001391C"/>
    <w:rsid w:val="00013A8A"/>
    <w:rsid w:val="00015945"/>
    <w:rsid w:val="00016D34"/>
    <w:rsid w:val="00016DF3"/>
    <w:rsid w:val="0001746C"/>
    <w:rsid w:val="0001765D"/>
    <w:rsid w:val="00017670"/>
    <w:rsid w:val="00017FCF"/>
    <w:rsid w:val="00020289"/>
    <w:rsid w:val="0002051E"/>
    <w:rsid w:val="0002161C"/>
    <w:rsid w:val="000233D3"/>
    <w:rsid w:val="00024149"/>
    <w:rsid w:val="00024278"/>
    <w:rsid w:val="00025045"/>
    <w:rsid w:val="0002626F"/>
    <w:rsid w:val="000266BE"/>
    <w:rsid w:val="000275A9"/>
    <w:rsid w:val="00027A2C"/>
    <w:rsid w:val="00027FE1"/>
    <w:rsid w:val="000305D3"/>
    <w:rsid w:val="0003077D"/>
    <w:rsid w:val="000311F5"/>
    <w:rsid w:val="00031374"/>
    <w:rsid w:val="000325A3"/>
    <w:rsid w:val="000329A9"/>
    <w:rsid w:val="00034C8C"/>
    <w:rsid w:val="0003601C"/>
    <w:rsid w:val="0003681E"/>
    <w:rsid w:val="00036873"/>
    <w:rsid w:val="00036974"/>
    <w:rsid w:val="000378E3"/>
    <w:rsid w:val="00037966"/>
    <w:rsid w:val="00037B54"/>
    <w:rsid w:val="00040ED2"/>
    <w:rsid w:val="000412DE"/>
    <w:rsid w:val="000418A5"/>
    <w:rsid w:val="000422E7"/>
    <w:rsid w:val="00042B56"/>
    <w:rsid w:val="00042D88"/>
    <w:rsid w:val="000437E9"/>
    <w:rsid w:val="00043A32"/>
    <w:rsid w:val="0004442C"/>
    <w:rsid w:val="0004457E"/>
    <w:rsid w:val="00044A6E"/>
    <w:rsid w:val="00045665"/>
    <w:rsid w:val="000458A0"/>
    <w:rsid w:val="0004622C"/>
    <w:rsid w:val="00047756"/>
    <w:rsid w:val="00052FA0"/>
    <w:rsid w:val="00053B59"/>
    <w:rsid w:val="000544AC"/>
    <w:rsid w:val="0005471B"/>
    <w:rsid w:val="00054E53"/>
    <w:rsid w:val="00055801"/>
    <w:rsid w:val="00055E2D"/>
    <w:rsid w:val="00056BB0"/>
    <w:rsid w:val="00056BD7"/>
    <w:rsid w:val="00060778"/>
    <w:rsid w:val="00060FEC"/>
    <w:rsid w:val="00060FF1"/>
    <w:rsid w:val="0006181A"/>
    <w:rsid w:val="00061855"/>
    <w:rsid w:val="0006186D"/>
    <w:rsid w:val="00061C95"/>
    <w:rsid w:val="00063254"/>
    <w:rsid w:val="00063470"/>
    <w:rsid w:val="000637C9"/>
    <w:rsid w:val="000642B3"/>
    <w:rsid w:val="00064ED0"/>
    <w:rsid w:val="00065300"/>
    <w:rsid w:val="00065667"/>
    <w:rsid w:val="00065DE2"/>
    <w:rsid w:val="000664E5"/>
    <w:rsid w:val="000675FC"/>
    <w:rsid w:val="00067609"/>
    <w:rsid w:val="0007007E"/>
    <w:rsid w:val="00072932"/>
    <w:rsid w:val="0007366C"/>
    <w:rsid w:val="00073BA4"/>
    <w:rsid w:val="00073D9D"/>
    <w:rsid w:val="000747D4"/>
    <w:rsid w:val="00074CB6"/>
    <w:rsid w:val="000755A4"/>
    <w:rsid w:val="000758EC"/>
    <w:rsid w:val="00075932"/>
    <w:rsid w:val="00076A80"/>
    <w:rsid w:val="00077ABE"/>
    <w:rsid w:val="00077C8A"/>
    <w:rsid w:val="000800EC"/>
    <w:rsid w:val="0008089C"/>
    <w:rsid w:val="00081691"/>
    <w:rsid w:val="0008281F"/>
    <w:rsid w:val="00082A63"/>
    <w:rsid w:val="00082EE5"/>
    <w:rsid w:val="00083D40"/>
    <w:rsid w:val="00084BCE"/>
    <w:rsid w:val="000854AC"/>
    <w:rsid w:val="0008557C"/>
    <w:rsid w:val="00085756"/>
    <w:rsid w:val="000862A1"/>
    <w:rsid w:val="000866AD"/>
    <w:rsid w:val="0008799C"/>
    <w:rsid w:val="00087BA2"/>
    <w:rsid w:val="00087E92"/>
    <w:rsid w:val="00090065"/>
    <w:rsid w:val="000900E1"/>
    <w:rsid w:val="00090903"/>
    <w:rsid w:val="00091029"/>
    <w:rsid w:val="000912C1"/>
    <w:rsid w:val="000932F1"/>
    <w:rsid w:val="000966FA"/>
    <w:rsid w:val="00096AA5"/>
    <w:rsid w:val="0009793F"/>
    <w:rsid w:val="000A0D8A"/>
    <w:rsid w:val="000A1633"/>
    <w:rsid w:val="000A17D7"/>
    <w:rsid w:val="000A3B4A"/>
    <w:rsid w:val="000A46E6"/>
    <w:rsid w:val="000A53B5"/>
    <w:rsid w:val="000A5919"/>
    <w:rsid w:val="000A5AAD"/>
    <w:rsid w:val="000B0C23"/>
    <w:rsid w:val="000B0EDB"/>
    <w:rsid w:val="000B0F61"/>
    <w:rsid w:val="000B10B8"/>
    <w:rsid w:val="000B380B"/>
    <w:rsid w:val="000B3B7C"/>
    <w:rsid w:val="000B4BAC"/>
    <w:rsid w:val="000B4F21"/>
    <w:rsid w:val="000B618B"/>
    <w:rsid w:val="000B62E9"/>
    <w:rsid w:val="000B63C2"/>
    <w:rsid w:val="000B64CB"/>
    <w:rsid w:val="000B6511"/>
    <w:rsid w:val="000B6BA3"/>
    <w:rsid w:val="000B7433"/>
    <w:rsid w:val="000C093F"/>
    <w:rsid w:val="000C119B"/>
    <w:rsid w:val="000C1CC2"/>
    <w:rsid w:val="000C2915"/>
    <w:rsid w:val="000C2BC4"/>
    <w:rsid w:val="000C41A7"/>
    <w:rsid w:val="000C4319"/>
    <w:rsid w:val="000C486F"/>
    <w:rsid w:val="000C5C26"/>
    <w:rsid w:val="000C6A43"/>
    <w:rsid w:val="000C702D"/>
    <w:rsid w:val="000C7139"/>
    <w:rsid w:val="000C7E9F"/>
    <w:rsid w:val="000C7F17"/>
    <w:rsid w:val="000D081A"/>
    <w:rsid w:val="000D09CF"/>
    <w:rsid w:val="000D0D47"/>
    <w:rsid w:val="000D0EAB"/>
    <w:rsid w:val="000D11BF"/>
    <w:rsid w:val="000D17B7"/>
    <w:rsid w:val="000D2F37"/>
    <w:rsid w:val="000D3204"/>
    <w:rsid w:val="000D43F6"/>
    <w:rsid w:val="000D4A52"/>
    <w:rsid w:val="000D4A9C"/>
    <w:rsid w:val="000D4D41"/>
    <w:rsid w:val="000D54AC"/>
    <w:rsid w:val="000D6D36"/>
    <w:rsid w:val="000D79DD"/>
    <w:rsid w:val="000E0EAE"/>
    <w:rsid w:val="000E2802"/>
    <w:rsid w:val="000E3C94"/>
    <w:rsid w:val="000E43D7"/>
    <w:rsid w:val="000E4FF5"/>
    <w:rsid w:val="000E5D30"/>
    <w:rsid w:val="000E7264"/>
    <w:rsid w:val="000E7D42"/>
    <w:rsid w:val="000F078B"/>
    <w:rsid w:val="000F198A"/>
    <w:rsid w:val="000F324F"/>
    <w:rsid w:val="000F5248"/>
    <w:rsid w:val="000F58ED"/>
    <w:rsid w:val="000F5D69"/>
    <w:rsid w:val="000F6F71"/>
    <w:rsid w:val="000F74F0"/>
    <w:rsid w:val="000F7C5D"/>
    <w:rsid w:val="00100300"/>
    <w:rsid w:val="001015A8"/>
    <w:rsid w:val="00101EE7"/>
    <w:rsid w:val="00102043"/>
    <w:rsid w:val="00102F22"/>
    <w:rsid w:val="001035F3"/>
    <w:rsid w:val="00104074"/>
    <w:rsid w:val="001049B6"/>
    <w:rsid w:val="001054EA"/>
    <w:rsid w:val="00106317"/>
    <w:rsid w:val="00106950"/>
    <w:rsid w:val="001078E9"/>
    <w:rsid w:val="001100E1"/>
    <w:rsid w:val="0011027D"/>
    <w:rsid w:val="00110A35"/>
    <w:rsid w:val="00110B83"/>
    <w:rsid w:val="00110C64"/>
    <w:rsid w:val="00111057"/>
    <w:rsid w:val="001122E8"/>
    <w:rsid w:val="0011311F"/>
    <w:rsid w:val="001138A1"/>
    <w:rsid w:val="001138D6"/>
    <w:rsid w:val="00113953"/>
    <w:rsid w:val="0011415C"/>
    <w:rsid w:val="001145E7"/>
    <w:rsid w:val="00114A4C"/>
    <w:rsid w:val="00115827"/>
    <w:rsid w:val="00115F3A"/>
    <w:rsid w:val="00116790"/>
    <w:rsid w:val="00116CF6"/>
    <w:rsid w:val="00117014"/>
    <w:rsid w:val="001176F4"/>
    <w:rsid w:val="00117C7E"/>
    <w:rsid w:val="00117D98"/>
    <w:rsid w:val="0012023F"/>
    <w:rsid w:val="00120DE4"/>
    <w:rsid w:val="001210BF"/>
    <w:rsid w:val="001219BE"/>
    <w:rsid w:val="00121CF0"/>
    <w:rsid w:val="00122743"/>
    <w:rsid w:val="00122BA4"/>
    <w:rsid w:val="0012357F"/>
    <w:rsid w:val="00123F67"/>
    <w:rsid w:val="001240F0"/>
    <w:rsid w:val="001241B1"/>
    <w:rsid w:val="001241F5"/>
    <w:rsid w:val="0012423A"/>
    <w:rsid w:val="00124D4B"/>
    <w:rsid w:val="00125B31"/>
    <w:rsid w:val="00125F6B"/>
    <w:rsid w:val="0012682C"/>
    <w:rsid w:val="00126D07"/>
    <w:rsid w:val="00127F60"/>
    <w:rsid w:val="00130578"/>
    <w:rsid w:val="00130CE2"/>
    <w:rsid w:val="001320CD"/>
    <w:rsid w:val="00133B1E"/>
    <w:rsid w:val="00134271"/>
    <w:rsid w:val="00136555"/>
    <w:rsid w:val="00136876"/>
    <w:rsid w:val="00137BC3"/>
    <w:rsid w:val="0014048B"/>
    <w:rsid w:val="001407A3"/>
    <w:rsid w:val="00141397"/>
    <w:rsid w:val="00141865"/>
    <w:rsid w:val="00142E56"/>
    <w:rsid w:val="00144859"/>
    <w:rsid w:val="0014522F"/>
    <w:rsid w:val="001455EC"/>
    <w:rsid w:val="00147964"/>
    <w:rsid w:val="00147AE5"/>
    <w:rsid w:val="00147F95"/>
    <w:rsid w:val="0015181B"/>
    <w:rsid w:val="0015219D"/>
    <w:rsid w:val="001526E3"/>
    <w:rsid w:val="00152E1A"/>
    <w:rsid w:val="00152FCB"/>
    <w:rsid w:val="00153011"/>
    <w:rsid w:val="0015315C"/>
    <w:rsid w:val="0015340B"/>
    <w:rsid w:val="001538E1"/>
    <w:rsid w:val="00154CE0"/>
    <w:rsid w:val="00155028"/>
    <w:rsid w:val="001553F4"/>
    <w:rsid w:val="001564EA"/>
    <w:rsid w:val="00156AED"/>
    <w:rsid w:val="00156C23"/>
    <w:rsid w:val="0015722A"/>
    <w:rsid w:val="00160899"/>
    <w:rsid w:val="00160D35"/>
    <w:rsid w:val="00160FC7"/>
    <w:rsid w:val="00161F9E"/>
    <w:rsid w:val="0016233C"/>
    <w:rsid w:val="00163649"/>
    <w:rsid w:val="00163AC5"/>
    <w:rsid w:val="001642F7"/>
    <w:rsid w:val="00164F97"/>
    <w:rsid w:val="001670F2"/>
    <w:rsid w:val="00167152"/>
    <w:rsid w:val="001671DE"/>
    <w:rsid w:val="001673D7"/>
    <w:rsid w:val="001677EC"/>
    <w:rsid w:val="00170441"/>
    <w:rsid w:val="001707FD"/>
    <w:rsid w:val="00171506"/>
    <w:rsid w:val="00171872"/>
    <w:rsid w:val="001732F4"/>
    <w:rsid w:val="00173A49"/>
    <w:rsid w:val="00173CD5"/>
    <w:rsid w:val="001743EF"/>
    <w:rsid w:val="00174AF5"/>
    <w:rsid w:val="001757F9"/>
    <w:rsid w:val="001774DF"/>
    <w:rsid w:val="0017769F"/>
    <w:rsid w:val="0018010A"/>
    <w:rsid w:val="00180E89"/>
    <w:rsid w:val="0018245F"/>
    <w:rsid w:val="00182C8E"/>
    <w:rsid w:val="00182FB3"/>
    <w:rsid w:val="00184B28"/>
    <w:rsid w:val="00184C58"/>
    <w:rsid w:val="00184D49"/>
    <w:rsid w:val="001850C5"/>
    <w:rsid w:val="00185726"/>
    <w:rsid w:val="001858E8"/>
    <w:rsid w:val="00185DF7"/>
    <w:rsid w:val="001864EC"/>
    <w:rsid w:val="00187259"/>
    <w:rsid w:val="00187A56"/>
    <w:rsid w:val="00187C63"/>
    <w:rsid w:val="00191BE7"/>
    <w:rsid w:val="00191F29"/>
    <w:rsid w:val="00192BDE"/>
    <w:rsid w:val="0019304C"/>
    <w:rsid w:val="001932F6"/>
    <w:rsid w:val="001944AD"/>
    <w:rsid w:val="00194626"/>
    <w:rsid w:val="00194C46"/>
    <w:rsid w:val="001951E0"/>
    <w:rsid w:val="0019571F"/>
    <w:rsid w:val="00195AEC"/>
    <w:rsid w:val="00195F75"/>
    <w:rsid w:val="00197C64"/>
    <w:rsid w:val="001A03B3"/>
    <w:rsid w:val="001A109B"/>
    <w:rsid w:val="001A13CE"/>
    <w:rsid w:val="001A2113"/>
    <w:rsid w:val="001A2401"/>
    <w:rsid w:val="001A255F"/>
    <w:rsid w:val="001A4298"/>
    <w:rsid w:val="001A475E"/>
    <w:rsid w:val="001A489D"/>
    <w:rsid w:val="001A52FD"/>
    <w:rsid w:val="001A62A2"/>
    <w:rsid w:val="001A7259"/>
    <w:rsid w:val="001A7904"/>
    <w:rsid w:val="001A7D2F"/>
    <w:rsid w:val="001A7EB3"/>
    <w:rsid w:val="001B1870"/>
    <w:rsid w:val="001B1FB5"/>
    <w:rsid w:val="001B25B4"/>
    <w:rsid w:val="001B28A9"/>
    <w:rsid w:val="001B3190"/>
    <w:rsid w:val="001B4213"/>
    <w:rsid w:val="001B4941"/>
    <w:rsid w:val="001B6257"/>
    <w:rsid w:val="001B671A"/>
    <w:rsid w:val="001B6E9D"/>
    <w:rsid w:val="001B706C"/>
    <w:rsid w:val="001B73D6"/>
    <w:rsid w:val="001C093C"/>
    <w:rsid w:val="001C099E"/>
    <w:rsid w:val="001C11B5"/>
    <w:rsid w:val="001C1FDA"/>
    <w:rsid w:val="001C36BF"/>
    <w:rsid w:val="001C389D"/>
    <w:rsid w:val="001C480E"/>
    <w:rsid w:val="001C4A85"/>
    <w:rsid w:val="001C4AE9"/>
    <w:rsid w:val="001C5018"/>
    <w:rsid w:val="001C52FA"/>
    <w:rsid w:val="001C6402"/>
    <w:rsid w:val="001C666C"/>
    <w:rsid w:val="001C7C99"/>
    <w:rsid w:val="001C7CB5"/>
    <w:rsid w:val="001D05D8"/>
    <w:rsid w:val="001D1317"/>
    <w:rsid w:val="001D1DB0"/>
    <w:rsid w:val="001D1E9F"/>
    <w:rsid w:val="001D3173"/>
    <w:rsid w:val="001D3971"/>
    <w:rsid w:val="001D3AB4"/>
    <w:rsid w:val="001D3D46"/>
    <w:rsid w:val="001D5191"/>
    <w:rsid w:val="001D5322"/>
    <w:rsid w:val="001D5651"/>
    <w:rsid w:val="001D5755"/>
    <w:rsid w:val="001D5845"/>
    <w:rsid w:val="001D593E"/>
    <w:rsid w:val="001D6FDA"/>
    <w:rsid w:val="001D708F"/>
    <w:rsid w:val="001D7B3B"/>
    <w:rsid w:val="001D7C49"/>
    <w:rsid w:val="001E05F1"/>
    <w:rsid w:val="001E0FCA"/>
    <w:rsid w:val="001E1082"/>
    <w:rsid w:val="001E16B4"/>
    <w:rsid w:val="001E27C0"/>
    <w:rsid w:val="001E2A5F"/>
    <w:rsid w:val="001E3361"/>
    <w:rsid w:val="001E39FA"/>
    <w:rsid w:val="001E3B1D"/>
    <w:rsid w:val="001E59BC"/>
    <w:rsid w:val="001E5C72"/>
    <w:rsid w:val="001E6201"/>
    <w:rsid w:val="001E6881"/>
    <w:rsid w:val="001E75A4"/>
    <w:rsid w:val="001E7B18"/>
    <w:rsid w:val="001F0528"/>
    <w:rsid w:val="001F0DA0"/>
    <w:rsid w:val="001F1633"/>
    <w:rsid w:val="001F1D41"/>
    <w:rsid w:val="001F2191"/>
    <w:rsid w:val="001F27B5"/>
    <w:rsid w:val="001F40F8"/>
    <w:rsid w:val="001F419E"/>
    <w:rsid w:val="001F440C"/>
    <w:rsid w:val="001F5658"/>
    <w:rsid w:val="001F60EF"/>
    <w:rsid w:val="001F6DED"/>
    <w:rsid w:val="001F74DC"/>
    <w:rsid w:val="001F7995"/>
    <w:rsid w:val="00200E92"/>
    <w:rsid w:val="002014DA"/>
    <w:rsid w:val="00201BC6"/>
    <w:rsid w:val="0020224A"/>
    <w:rsid w:val="0020252A"/>
    <w:rsid w:val="0020280F"/>
    <w:rsid w:val="00203B5D"/>
    <w:rsid w:val="00204A8B"/>
    <w:rsid w:val="00205BB8"/>
    <w:rsid w:val="002071B8"/>
    <w:rsid w:val="00207B6E"/>
    <w:rsid w:val="0021160A"/>
    <w:rsid w:val="00212225"/>
    <w:rsid w:val="002123A6"/>
    <w:rsid w:val="00212984"/>
    <w:rsid w:val="0021327B"/>
    <w:rsid w:val="00213823"/>
    <w:rsid w:val="00214278"/>
    <w:rsid w:val="002145D9"/>
    <w:rsid w:val="0021593B"/>
    <w:rsid w:val="002179B0"/>
    <w:rsid w:val="00217EB0"/>
    <w:rsid w:val="00220A1A"/>
    <w:rsid w:val="0022191C"/>
    <w:rsid w:val="00221BD3"/>
    <w:rsid w:val="00222883"/>
    <w:rsid w:val="00223EE0"/>
    <w:rsid w:val="00225A78"/>
    <w:rsid w:val="00226860"/>
    <w:rsid w:val="00230105"/>
    <w:rsid w:val="002316D6"/>
    <w:rsid w:val="00232EA4"/>
    <w:rsid w:val="00232F3E"/>
    <w:rsid w:val="002333BF"/>
    <w:rsid w:val="002341B7"/>
    <w:rsid w:val="002346EE"/>
    <w:rsid w:val="00234D7C"/>
    <w:rsid w:val="00234F7F"/>
    <w:rsid w:val="002354F5"/>
    <w:rsid w:val="00235C2E"/>
    <w:rsid w:val="00236282"/>
    <w:rsid w:val="00236A6D"/>
    <w:rsid w:val="00237C57"/>
    <w:rsid w:val="0024163B"/>
    <w:rsid w:val="002426D9"/>
    <w:rsid w:val="00242799"/>
    <w:rsid w:val="002439C6"/>
    <w:rsid w:val="00243F89"/>
    <w:rsid w:val="002448E2"/>
    <w:rsid w:val="002457FF"/>
    <w:rsid w:val="00245CA5"/>
    <w:rsid w:val="00245E89"/>
    <w:rsid w:val="0024673D"/>
    <w:rsid w:val="00246E75"/>
    <w:rsid w:val="00246F3C"/>
    <w:rsid w:val="002471B9"/>
    <w:rsid w:val="002505FE"/>
    <w:rsid w:val="002519CF"/>
    <w:rsid w:val="0025265A"/>
    <w:rsid w:val="00252EA2"/>
    <w:rsid w:val="0025372C"/>
    <w:rsid w:val="00253765"/>
    <w:rsid w:val="00253DF0"/>
    <w:rsid w:val="00254F93"/>
    <w:rsid w:val="00255621"/>
    <w:rsid w:val="00255757"/>
    <w:rsid w:val="002569F8"/>
    <w:rsid w:val="00256FC3"/>
    <w:rsid w:val="00257487"/>
    <w:rsid w:val="002577D7"/>
    <w:rsid w:val="00257AAF"/>
    <w:rsid w:val="0026072D"/>
    <w:rsid w:val="002614A0"/>
    <w:rsid w:val="0026164A"/>
    <w:rsid w:val="002618D7"/>
    <w:rsid w:val="002619BE"/>
    <w:rsid w:val="00261CDF"/>
    <w:rsid w:val="00262425"/>
    <w:rsid w:val="002625EC"/>
    <w:rsid w:val="00262DCC"/>
    <w:rsid w:val="00263075"/>
    <w:rsid w:val="0026436B"/>
    <w:rsid w:val="002651A9"/>
    <w:rsid w:val="00266B11"/>
    <w:rsid w:val="002673AD"/>
    <w:rsid w:val="002677A3"/>
    <w:rsid w:val="00267B68"/>
    <w:rsid w:val="00267E23"/>
    <w:rsid w:val="0027069B"/>
    <w:rsid w:val="00270E1A"/>
    <w:rsid w:val="00271AB9"/>
    <w:rsid w:val="00273122"/>
    <w:rsid w:val="002735F6"/>
    <w:rsid w:val="00274874"/>
    <w:rsid w:val="00274C30"/>
    <w:rsid w:val="00275DF5"/>
    <w:rsid w:val="002769B0"/>
    <w:rsid w:val="002771D1"/>
    <w:rsid w:val="00277B50"/>
    <w:rsid w:val="00277BB8"/>
    <w:rsid w:val="002808D5"/>
    <w:rsid w:val="00280BAD"/>
    <w:rsid w:val="00280BF1"/>
    <w:rsid w:val="00280C71"/>
    <w:rsid w:val="00281523"/>
    <w:rsid w:val="00281A1C"/>
    <w:rsid w:val="00281AC0"/>
    <w:rsid w:val="0028218C"/>
    <w:rsid w:val="0028223A"/>
    <w:rsid w:val="002833B8"/>
    <w:rsid w:val="0028375A"/>
    <w:rsid w:val="00283E6C"/>
    <w:rsid w:val="00284002"/>
    <w:rsid w:val="00284112"/>
    <w:rsid w:val="002849E5"/>
    <w:rsid w:val="00284BCB"/>
    <w:rsid w:val="00285000"/>
    <w:rsid w:val="00285B15"/>
    <w:rsid w:val="002876EA"/>
    <w:rsid w:val="00293694"/>
    <w:rsid w:val="00293884"/>
    <w:rsid w:val="00294489"/>
    <w:rsid w:val="002951AD"/>
    <w:rsid w:val="00295AFF"/>
    <w:rsid w:val="00295B9D"/>
    <w:rsid w:val="0029665C"/>
    <w:rsid w:val="00296EFF"/>
    <w:rsid w:val="00297445"/>
    <w:rsid w:val="00297C3A"/>
    <w:rsid w:val="002A004C"/>
    <w:rsid w:val="002A08E0"/>
    <w:rsid w:val="002A1AE6"/>
    <w:rsid w:val="002A22EF"/>
    <w:rsid w:val="002A2707"/>
    <w:rsid w:val="002A407C"/>
    <w:rsid w:val="002A4684"/>
    <w:rsid w:val="002A4CB6"/>
    <w:rsid w:val="002A6794"/>
    <w:rsid w:val="002A7375"/>
    <w:rsid w:val="002A7885"/>
    <w:rsid w:val="002A78B2"/>
    <w:rsid w:val="002A7A15"/>
    <w:rsid w:val="002B0214"/>
    <w:rsid w:val="002B0FB0"/>
    <w:rsid w:val="002B1124"/>
    <w:rsid w:val="002B14C0"/>
    <w:rsid w:val="002B2239"/>
    <w:rsid w:val="002B24EC"/>
    <w:rsid w:val="002B421C"/>
    <w:rsid w:val="002B5278"/>
    <w:rsid w:val="002B5E22"/>
    <w:rsid w:val="002B61C6"/>
    <w:rsid w:val="002B743E"/>
    <w:rsid w:val="002B7CB1"/>
    <w:rsid w:val="002C16BE"/>
    <w:rsid w:val="002C18C6"/>
    <w:rsid w:val="002C2FB7"/>
    <w:rsid w:val="002C5776"/>
    <w:rsid w:val="002C5C63"/>
    <w:rsid w:val="002C630E"/>
    <w:rsid w:val="002C6C04"/>
    <w:rsid w:val="002C75B9"/>
    <w:rsid w:val="002C761A"/>
    <w:rsid w:val="002C7EDE"/>
    <w:rsid w:val="002D0BC0"/>
    <w:rsid w:val="002D0C00"/>
    <w:rsid w:val="002D15A9"/>
    <w:rsid w:val="002D16CA"/>
    <w:rsid w:val="002D31B5"/>
    <w:rsid w:val="002D3255"/>
    <w:rsid w:val="002D4EB8"/>
    <w:rsid w:val="002D6E84"/>
    <w:rsid w:val="002D7383"/>
    <w:rsid w:val="002D7612"/>
    <w:rsid w:val="002D77E0"/>
    <w:rsid w:val="002E030D"/>
    <w:rsid w:val="002E0354"/>
    <w:rsid w:val="002E03BD"/>
    <w:rsid w:val="002E158F"/>
    <w:rsid w:val="002E1D51"/>
    <w:rsid w:val="002E1F9B"/>
    <w:rsid w:val="002E1FAB"/>
    <w:rsid w:val="002E2849"/>
    <w:rsid w:val="002E3370"/>
    <w:rsid w:val="002E3898"/>
    <w:rsid w:val="002E3907"/>
    <w:rsid w:val="002E40B0"/>
    <w:rsid w:val="002E6B8C"/>
    <w:rsid w:val="002E7661"/>
    <w:rsid w:val="002F0125"/>
    <w:rsid w:val="002F0D67"/>
    <w:rsid w:val="002F1BDE"/>
    <w:rsid w:val="002F2F70"/>
    <w:rsid w:val="002F32E0"/>
    <w:rsid w:val="002F35C4"/>
    <w:rsid w:val="002F37DC"/>
    <w:rsid w:val="002F3BBF"/>
    <w:rsid w:val="002F417E"/>
    <w:rsid w:val="002F4697"/>
    <w:rsid w:val="002F51D0"/>
    <w:rsid w:val="002F5604"/>
    <w:rsid w:val="002F602F"/>
    <w:rsid w:val="002F6D63"/>
    <w:rsid w:val="002F7A82"/>
    <w:rsid w:val="003008A1"/>
    <w:rsid w:val="00301D60"/>
    <w:rsid w:val="00302209"/>
    <w:rsid w:val="0030352F"/>
    <w:rsid w:val="00303A1E"/>
    <w:rsid w:val="00304665"/>
    <w:rsid w:val="00304A7F"/>
    <w:rsid w:val="00305536"/>
    <w:rsid w:val="00305E9D"/>
    <w:rsid w:val="00306323"/>
    <w:rsid w:val="0030757A"/>
    <w:rsid w:val="00307D53"/>
    <w:rsid w:val="00310843"/>
    <w:rsid w:val="00310B34"/>
    <w:rsid w:val="00311197"/>
    <w:rsid w:val="00311B5A"/>
    <w:rsid w:val="00311CEE"/>
    <w:rsid w:val="00311FA3"/>
    <w:rsid w:val="003124E1"/>
    <w:rsid w:val="00313EF2"/>
    <w:rsid w:val="0031431A"/>
    <w:rsid w:val="003147EA"/>
    <w:rsid w:val="00314B3E"/>
    <w:rsid w:val="00314FDB"/>
    <w:rsid w:val="00315002"/>
    <w:rsid w:val="00315C70"/>
    <w:rsid w:val="00316D6D"/>
    <w:rsid w:val="00317003"/>
    <w:rsid w:val="00317253"/>
    <w:rsid w:val="00317353"/>
    <w:rsid w:val="00321984"/>
    <w:rsid w:val="00321992"/>
    <w:rsid w:val="00322FC4"/>
    <w:rsid w:val="0032317B"/>
    <w:rsid w:val="00323675"/>
    <w:rsid w:val="0032401C"/>
    <w:rsid w:val="0032484C"/>
    <w:rsid w:val="0032491E"/>
    <w:rsid w:val="00325465"/>
    <w:rsid w:val="00325F76"/>
    <w:rsid w:val="00327E4F"/>
    <w:rsid w:val="003318C1"/>
    <w:rsid w:val="00332611"/>
    <w:rsid w:val="00332680"/>
    <w:rsid w:val="00332D03"/>
    <w:rsid w:val="00332D25"/>
    <w:rsid w:val="00333984"/>
    <w:rsid w:val="00333E50"/>
    <w:rsid w:val="00334D4D"/>
    <w:rsid w:val="003350E7"/>
    <w:rsid w:val="00335859"/>
    <w:rsid w:val="00335D42"/>
    <w:rsid w:val="00335E22"/>
    <w:rsid w:val="003373B1"/>
    <w:rsid w:val="00340543"/>
    <w:rsid w:val="00340692"/>
    <w:rsid w:val="003409AC"/>
    <w:rsid w:val="0034158A"/>
    <w:rsid w:val="00341D05"/>
    <w:rsid w:val="00342009"/>
    <w:rsid w:val="00342028"/>
    <w:rsid w:val="00342C8B"/>
    <w:rsid w:val="003435CB"/>
    <w:rsid w:val="003440FC"/>
    <w:rsid w:val="0034470A"/>
    <w:rsid w:val="003448E7"/>
    <w:rsid w:val="00345156"/>
    <w:rsid w:val="00345740"/>
    <w:rsid w:val="0034600C"/>
    <w:rsid w:val="0034607E"/>
    <w:rsid w:val="00346933"/>
    <w:rsid w:val="00346C3B"/>
    <w:rsid w:val="00347777"/>
    <w:rsid w:val="00350CD8"/>
    <w:rsid w:val="00351F5E"/>
    <w:rsid w:val="00352C5B"/>
    <w:rsid w:val="00354780"/>
    <w:rsid w:val="00355B4B"/>
    <w:rsid w:val="003601AA"/>
    <w:rsid w:val="00360A0E"/>
    <w:rsid w:val="00360CE5"/>
    <w:rsid w:val="00360D13"/>
    <w:rsid w:val="00362728"/>
    <w:rsid w:val="0036304A"/>
    <w:rsid w:val="00363966"/>
    <w:rsid w:val="003648F7"/>
    <w:rsid w:val="00365764"/>
    <w:rsid w:val="00366A2F"/>
    <w:rsid w:val="003672B8"/>
    <w:rsid w:val="003675FF"/>
    <w:rsid w:val="0037114C"/>
    <w:rsid w:val="003711ED"/>
    <w:rsid w:val="00371B9E"/>
    <w:rsid w:val="00371DD9"/>
    <w:rsid w:val="00371FD8"/>
    <w:rsid w:val="003735F5"/>
    <w:rsid w:val="00374B9D"/>
    <w:rsid w:val="00374BD2"/>
    <w:rsid w:val="00374E38"/>
    <w:rsid w:val="00375CF4"/>
    <w:rsid w:val="00377C02"/>
    <w:rsid w:val="00380C27"/>
    <w:rsid w:val="00380E1D"/>
    <w:rsid w:val="00382611"/>
    <w:rsid w:val="003829A6"/>
    <w:rsid w:val="0038301F"/>
    <w:rsid w:val="00383127"/>
    <w:rsid w:val="00383B30"/>
    <w:rsid w:val="00384059"/>
    <w:rsid w:val="003840D0"/>
    <w:rsid w:val="00384C01"/>
    <w:rsid w:val="00384C4F"/>
    <w:rsid w:val="00384CBA"/>
    <w:rsid w:val="00384FC5"/>
    <w:rsid w:val="00386739"/>
    <w:rsid w:val="00390AA2"/>
    <w:rsid w:val="00391594"/>
    <w:rsid w:val="003915EF"/>
    <w:rsid w:val="0039324E"/>
    <w:rsid w:val="00393308"/>
    <w:rsid w:val="00394DA5"/>
    <w:rsid w:val="00395F96"/>
    <w:rsid w:val="00396952"/>
    <w:rsid w:val="003975C6"/>
    <w:rsid w:val="00397896"/>
    <w:rsid w:val="003A02B4"/>
    <w:rsid w:val="003A1056"/>
    <w:rsid w:val="003A20B0"/>
    <w:rsid w:val="003A26BA"/>
    <w:rsid w:val="003A2B0D"/>
    <w:rsid w:val="003A34CD"/>
    <w:rsid w:val="003A354C"/>
    <w:rsid w:val="003A3A64"/>
    <w:rsid w:val="003A4C31"/>
    <w:rsid w:val="003A4D95"/>
    <w:rsid w:val="003A5D7E"/>
    <w:rsid w:val="003A5ED4"/>
    <w:rsid w:val="003A690A"/>
    <w:rsid w:val="003A6B8D"/>
    <w:rsid w:val="003A7E5F"/>
    <w:rsid w:val="003B0895"/>
    <w:rsid w:val="003B1368"/>
    <w:rsid w:val="003B1AEC"/>
    <w:rsid w:val="003B1EAE"/>
    <w:rsid w:val="003B2C2F"/>
    <w:rsid w:val="003B2DD6"/>
    <w:rsid w:val="003B3515"/>
    <w:rsid w:val="003B35BF"/>
    <w:rsid w:val="003B3BEA"/>
    <w:rsid w:val="003B402F"/>
    <w:rsid w:val="003B41A4"/>
    <w:rsid w:val="003B43E8"/>
    <w:rsid w:val="003B4C46"/>
    <w:rsid w:val="003B5C43"/>
    <w:rsid w:val="003B5FBD"/>
    <w:rsid w:val="003B6CC7"/>
    <w:rsid w:val="003C0943"/>
    <w:rsid w:val="003C14BB"/>
    <w:rsid w:val="003C14D7"/>
    <w:rsid w:val="003C15BB"/>
    <w:rsid w:val="003C2E9D"/>
    <w:rsid w:val="003C3226"/>
    <w:rsid w:val="003C37F6"/>
    <w:rsid w:val="003C542C"/>
    <w:rsid w:val="003C5460"/>
    <w:rsid w:val="003C558C"/>
    <w:rsid w:val="003C5F13"/>
    <w:rsid w:val="003C6734"/>
    <w:rsid w:val="003C6936"/>
    <w:rsid w:val="003C6F8F"/>
    <w:rsid w:val="003D0EF0"/>
    <w:rsid w:val="003D24B3"/>
    <w:rsid w:val="003D2BF5"/>
    <w:rsid w:val="003D3805"/>
    <w:rsid w:val="003D40FC"/>
    <w:rsid w:val="003D4626"/>
    <w:rsid w:val="003D59F8"/>
    <w:rsid w:val="003D604A"/>
    <w:rsid w:val="003D7BEC"/>
    <w:rsid w:val="003E0EDC"/>
    <w:rsid w:val="003E0F40"/>
    <w:rsid w:val="003E14F7"/>
    <w:rsid w:val="003E1C57"/>
    <w:rsid w:val="003E1F70"/>
    <w:rsid w:val="003E569F"/>
    <w:rsid w:val="003E682F"/>
    <w:rsid w:val="003E7CB6"/>
    <w:rsid w:val="003F0E30"/>
    <w:rsid w:val="003F3F41"/>
    <w:rsid w:val="003F4005"/>
    <w:rsid w:val="003F46E2"/>
    <w:rsid w:val="003F4F5C"/>
    <w:rsid w:val="003F622A"/>
    <w:rsid w:val="003F7AA0"/>
    <w:rsid w:val="0040186B"/>
    <w:rsid w:val="00401AF9"/>
    <w:rsid w:val="004028B0"/>
    <w:rsid w:val="00402CFE"/>
    <w:rsid w:val="00404C93"/>
    <w:rsid w:val="00405A9E"/>
    <w:rsid w:val="00405EDE"/>
    <w:rsid w:val="00405F01"/>
    <w:rsid w:val="004074C3"/>
    <w:rsid w:val="00407750"/>
    <w:rsid w:val="00407CBC"/>
    <w:rsid w:val="00410EC1"/>
    <w:rsid w:val="00410EEC"/>
    <w:rsid w:val="00410F06"/>
    <w:rsid w:val="00411F60"/>
    <w:rsid w:val="0041227D"/>
    <w:rsid w:val="00412570"/>
    <w:rsid w:val="00412DF1"/>
    <w:rsid w:val="004144EB"/>
    <w:rsid w:val="00414C44"/>
    <w:rsid w:val="00414F8A"/>
    <w:rsid w:val="004150E6"/>
    <w:rsid w:val="004160F9"/>
    <w:rsid w:val="004162F1"/>
    <w:rsid w:val="0041669E"/>
    <w:rsid w:val="0041784E"/>
    <w:rsid w:val="004179F4"/>
    <w:rsid w:val="00417A93"/>
    <w:rsid w:val="00417F99"/>
    <w:rsid w:val="004209C1"/>
    <w:rsid w:val="004220E0"/>
    <w:rsid w:val="00422571"/>
    <w:rsid w:val="00422EAC"/>
    <w:rsid w:val="004244BC"/>
    <w:rsid w:val="004248BA"/>
    <w:rsid w:val="00424DDE"/>
    <w:rsid w:val="00425550"/>
    <w:rsid w:val="00425B48"/>
    <w:rsid w:val="00425D74"/>
    <w:rsid w:val="004260A8"/>
    <w:rsid w:val="0042668C"/>
    <w:rsid w:val="00426B1D"/>
    <w:rsid w:val="00426FF4"/>
    <w:rsid w:val="00427598"/>
    <w:rsid w:val="00427CFD"/>
    <w:rsid w:val="00430600"/>
    <w:rsid w:val="0043079D"/>
    <w:rsid w:val="00430ABC"/>
    <w:rsid w:val="00430FF4"/>
    <w:rsid w:val="004313EB"/>
    <w:rsid w:val="00431D7C"/>
    <w:rsid w:val="00431E60"/>
    <w:rsid w:val="0043203F"/>
    <w:rsid w:val="004320C5"/>
    <w:rsid w:val="004335C0"/>
    <w:rsid w:val="00433E89"/>
    <w:rsid w:val="004366BE"/>
    <w:rsid w:val="00436C62"/>
    <w:rsid w:val="00436F24"/>
    <w:rsid w:val="00437A1C"/>
    <w:rsid w:val="004401A6"/>
    <w:rsid w:val="004401DC"/>
    <w:rsid w:val="0044054E"/>
    <w:rsid w:val="004405D1"/>
    <w:rsid w:val="00440E7E"/>
    <w:rsid w:val="00441F1C"/>
    <w:rsid w:val="00442724"/>
    <w:rsid w:val="0044289F"/>
    <w:rsid w:val="0044332E"/>
    <w:rsid w:val="00444CD7"/>
    <w:rsid w:val="00446217"/>
    <w:rsid w:val="0044703E"/>
    <w:rsid w:val="00447167"/>
    <w:rsid w:val="00447C51"/>
    <w:rsid w:val="00447E36"/>
    <w:rsid w:val="004501E0"/>
    <w:rsid w:val="004512E0"/>
    <w:rsid w:val="00452166"/>
    <w:rsid w:val="004527C4"/>
    <w:rsid w:val="00453515"/>
    <w:rsid w:val="00453DE1"/>
    <w:rsid w:val="00453E14"/>
    <w:rsid w:val="004544A3"/>
    <w:rsid w:val="004553ED"/>
    <w:rsid w:val="004568D1"/>
    <w:rsid w:val="004576C4"/>
    <w:rsid w:val="00457B1B"/>
    <w:rsid w:val="00457E3C"/>
    <w:rsid w:val="0046022A"/>
    <w:rsid w:val="00460D50"/>
    <w:rsid w:val="0046140F"/>
    <w:rsid w:val="00461D9E"/>
    <w:rsid w:val="00463A74"/>
    <w:rsid w:val="00463C06"/>
    <w:rsid w:val="00463C7C"/>
    <w:rsid w:val="00465925"/>
    <w:rsid w:val="00466AF0"/>
    <w:rsid w:val="00466F35"/>
    <w:rsid w:val="004672F4"/>
    <w:rsid w:val="00467823"/>
    <w:rsid w:val="00471334"/>
    <w:rsid w:val="004717EB"/>
    <w:rsid w:val="00473D50"/>
    <w:rsid w:val="004744DC"/>
    <w:rsid w:val="00474C15"/>
    <w:rsid w:val="00474DF9"/>
    <w:rsid w:val="00475480"/>
    <w:rsid w:val="004754B2"/>
    <w:rsid w:val="00475FB0"/>
    <w:rsid w:val="0047683B"/>
    <w:rsid w:val="00477073"/>
    <w:rsid w:val="00477155"/>
    <w:rsid w:val="00477386"/>
    <w:rsid w:val="00477667"/>
    <w:rsid w:val="00480013"/>
    <w:rsid w:val="0048012B"/>
    <w:rsid w:val="004818B5"/>
    <w:rsid w:val="004821CB"/>
    <w:rsid w:val="00482945"/>
    <w:rsid w:val="00482DA4"/>
    <w:rsid w:val="0048363A"/>
    <w:rsid w:val="004836EB"/>
    <w:rsid w:val="004840FE"/>
    <w:rsid w:val="0048420C"/>
    <w:rsid w:val="00484AAE"/>
    <w:rsid w:val="00485199"/>
    <w:rsid w:val="004851F5"/>
    <w:rsid w:val="00486D6C"/>
    <w:rsid w:val="00487477"/>
    <w:rsid w:val="004876E2"/>
    <w:rsid w:val="00487ADF"/>
    <w:rsid w:val="0049082B"/>
    <w:rsid w:val="00490872"/>
    <w:rsid w:val="00491451"/>
    <w:rsid w:val="00491CFE"/>
    <w:rsid w:val="0049232D"/>
    <w:rsid w:val="00494ED3"/>
    <w:rsid w:val="00495123"/>
    <w:rsid w:val="004970A2"/>
    <w:rsid w:val="00497924"/>
    <w:rsid w:val="004A0DA9"/>
    <w:rsid w:val="004A0ED0"/>
    <w:rsid w:val="004A1264"/>
    <w:rsid w:val="004A19F5"/>
    <w:rsid w:val="004A2D3C"/>
    <w:rsid w:val="004A30F3"/>
    <w:rsid w:val="004A3998"/>
    <w:rsid w:val="004A4D24"/>
    <w:rsid w:val="004A4DE2"/>
    <w:rsid w:val="004A4F61"/>
    <w:rsid w:val="004A5057"/>
    <w:rsid w:val="004A5351"/>
    <w:rsid w:val="004A5746"/>
    <w:rsid w:val="004A6429"/>
    <w:rsid w:val="004A7001"/>
    <w:rsid w:val="004B0623"/>
    <w:rsid w:val="004B0773"/>
    <w:rsid w:val="004B0879"/>
    <w:rsid w:val="004B0E1E"/>
    <w:rsid w:val="004B19BC"/>
    <w:rsid w:val="004B1A0E"/>
    <w:rsid w:val="004B1DF0"/>
    <w:rsid w:val="004B249B"/>
    <w:rsid w:val="004B250D"/>
    <w:rsid w:val="004B2763"/>
    <w:rsid w:val="004B43C7"/>
    <w:rsid w:val="004B6A0B"/>
    <w:rsid w:val="004B6F01"/>
    <w:rsid w:val="004B7089"/>
    <w:rsid w:val="004C1871"/>
    <w:rsid w:val="004C37F8"/>
    <w:rsid w:val="004C3A16"/>
    <w:rsid w:val="004C3D48"/>
    <w:rsid w:val="004C3EE6"/>
    <w:rsid w:val="004C4798"/>
    <w:rsid w:val="004C5328"/>
    <w:rsid w:val="004C687D"/>
    <w:rsid w:val="004C7D77"/>
    <w:rsid w:val="004D1041"/>
    <w:rsid w:val="004D122F"/>
    <w:rsid w:val="004D12E2"/>
    <w:rsid w:val="004D1324"/>
    <w:rsid w:val="004D1688"/>
    <w:rsid w:val="004D1F7E"/>
    <w:rsid w:val="004D2777"/>
    <w:rsid w:val="004D289E"/>
    <w:rsid w:val="004D2B04"/>
    <w:rsid w:val="004D3138"/>
    <w:rsid w:val="004D313F"/>
    <w:rsid w:val="004D34FF"/>
    <w:rsid w:val="004D35F6"/>
    <w:rsid w:val="004D3C97"/>
    <w:rsid w:val="004D4479"/>
    <w:rsid w:val="004D4B3A"/>
    <w:rsid w:val="004D5760"/>
    <w:rsid w:val="004D6BDD"/>
    <w:rsid w:val="004D7181"/>
    <w:rsid w:val="004D7BFE"/>
    <w:rsid w:val="004D7C3D"/>
    <w:rsid w:val="004D7D75"/>
    <w:rsid w:val="004E1197"/>
    <w:rsid w:val="004E13A4"/>
    <w:rsid w:val="004E156A"/>
    <w:rsid w:val="004E157B"/>
    <w:rsid w:val="004E26DD"/>
    <w:rsid w:val="004E2707"/>
    <w:rsid w:val="004E2A77"/>
    <w:rsid w:val="004E2F25"/>
    <w:rsid w:val="004E3226"/>
    <w:rsid w:val="004E3470"/>
    <w:rsid w:val="004E3B8D"/>
    <w:rsid w:val="004E410D"/>
    <w:rsid w:val="004E4709"/>
    <w:rsid w:val="004E55E4"/>
    <w:rsid w:val="004E5E8F"/>
    <w:rsid w:val="004E6110"/>
    <w:rsid w:val="004E6817"/>
    <w:rsid w:val="004E6AD2"/>
    <w:rsid w:val="004E7EF4"/>
    <w:rsid w:val="004E7F3B"/>
    <w:rsid w:val="004F01B2"/>
    <w:rsid w:val="004F069A"/>
    <w:rsid w:val="004F0791"/>
    <w:rsid w:val="004F08D2"/>
    <w:rsid w:val="004F093D"/>
    <w:rsid w:val="004F2944"/>
    <w:rsid w:val="004F2D87"/>
    <w:rsid w:val="004F3712"/>
    <w:rsid w:val="004F7610"/>
    <w:rsid w:val="00500183"/>
    <w:rsid w:val="00500D96"/>
    <w:rsid w:val="00501141"/>
    <w:rsid w:val="005018CC"/>
    <w:rsid w:val="0050214B"/>
    <w:rsid w:val="005044A5"/>
    <w:rsid w:val="005062D1"/>
    <w:rsid w:val="0050632C"/>
    <w:rsid w:val="00506DAB"/>
    <w:rsid w:val="00506EF2"/>
    <w:rsid w:val="005078AC"/>
    <w:rsid w:val="0051042F"/>
    <w:rsid w:val="005104E4"/>
    <w:rsid w:val="005133AD"/>
    <w:rsid w:val="0051357A"/>
    <w:rsid w:val="005135A7"/>
    <w:rsid w:val="005143C7"/>
    <w:rsid w:val="005163B2"/>
    <w:rsid w:val="00516873"/>
    <w:rsid w:val="00516939"/>
    <w:rsid w:val="00517BFF"/>
    <w:rsid w:val="00517F17"/>
    <w:rsid w:val="0052030E"/>
    <w:rsid w:val="005217C3"/>
    <w:rsid w:val="005220BE"/>
    <w:rsid w:val="005227F1"/>
    <w:rsid w:val="00522F90"/>
    <w:rsid w:val="005232BC"/>
    <w:rsid w:val="00523BDE"/>
    <w:rsid w:val="00525BD5"/>
    <w:rsid w:val="0052644B"/>
    <w:rsid w:val="0052695A"/>
    <w:rsid w:val="00526FDE"/>
    <w:rsid w:val="00527DA8"/>
    <w:rsid w:val="00530A2A"/>
    <w:rsid w:val="00530E3A"/>
    <w:rsid w:val="00531141"/>
    <w:rsid w:val="0053131C"/>
    <w:rsid w:val="00531692"/>
    <w:rsid w:val="005320B8"/>
    <w:rsid w:val="005321E6"/>
    <w:rsid w:val="005326E9"/>
    <w:rsid w:val="00532C4B"/>
    <w:rsid w:val="00532E08"/>
    <w:rsid w:val="0053310E"/>
    <w:rsid w:val="005337E7"/>
    <w:rsid w:val="00533A77"/>
    <w:rsid w:val="00534145"/>
    <w:rsid w:val="0053429C"/>
    <w:rsid w:val="00535FDB"/>
    <w:rsid w:val="00540221"/>
    <w:rsid w:val="00540277"/>
    <w:rsid w:val="00540A68"/>
    <w:rsid w:val="00541B5C"/>
    <w:rsid w:val="0054243E"/>
    <w:rsid w:val="00542F96"/>
    <w:rsid w:val="00543859"/>
    <w:rsid w:val="00543ABA"/>
    <w:rsid w:val="00544AA7"/>
    <w:rsid w:val="00545581"/>
    <w:rsid w:val="005458D7"/>
    <w:rsid w:val="00545F97"/>
    <w:rsid w:val="00546A88"/>
    <w:rsid w:val="00547DD4"/>
    <w:rsid w:val="00550ED0"/>
    <w:rsid w:val="005511CA"/>
    <w:rsid w:val="00551DF0"/>
    <w:rsid w:val="00552292"/>
    <w:rsid w:val="00552B4F"/>
    <w:rsid w:val="005541E6"/>
    <w:rsid w:val="00554BA8"/>
    <w:rsid w:val="005554D2"/>
    <w:rsid w:val="005558AA"/>
    <w:rsid w:val="00557C5D"/>
    <w:rsid w:val="005608BD"/>
    <w:rsid w:val="00560EE9"/>
    <w:rsid w:val="00560FB1"/>
    <w:rsid w:val="00561776"/>
    <w:rsid w:val="00561F69"/>
    <w:rsid w:val="00562145"/>
    <w:rsid w:val="00562581"/>
    <w:rsid w:val="00563751"/>
    <w:rsid w:val="005639A0"/>
    <w:rsid w:val="005645E0"/>
    <w:rsid w:val="00565560"/>
    <w:rsid w:val="00565A28"/>
    <w:rsid w:val="00565E20"/>
    <w:rsid w:val="00565F05"/>
    <w:rsid w:val="00567C5B"/>
    <w:rsid w:val="005706F5"/>
    <w:rsid w:val="00571D2A"/>
    <w:rsid w:val="00573B8C"/>
    <w:rsid w:val="00573E1D"/>
    <w:rsid w:val="005742E1"/>
    <w:rsid w:val="00574D8B"/>
    <w:rsid w:val="00574F0E"/>
    <w:rsid w:val="005766FD"/>
    <w:rsid w:val="00576A9B"/>
    <w:rsid w:val="00577B29"/>
    <w:rsid w:val="00577FF0"/>
    <w:rsid w:val="00580DEF"/>
    <w:rsid w:val="00583043"/>
    <w:rsid w:val="005844C5"/>
    <w:rsid w:val="0059040B"/>
    <w:rsid w:val="005904DA"/>
    <w:rsid w:val="0059134E"/>
    <w:rsid w:val="00591DA0"/>
    <w:rsid w:val="005926AB"/>
    <w:rsid w:val="00592D06"/>
    <w:rsid w:val="00593B56"/>
    <w:rsid w:val="00593DE3"/>
    <w:rsid w:val="005946F0"/>
    <w:rsid w:val="00594B02"/>
    <w:rsid w:val="00596DD7"/>
    <w:rsid w:val="005A0859"/>
    <w:rsid w:val="005A1031"/>
    <w:rsid w:val="005A2854"/>
    <w:rsid w:val="005A2B15"/>
    <w:rsid w:val="005A2C76"/>
    <w:rsid w:val="005A3155"/>
    <w:rsid w:val="005A3A87"/>
    <w:rsid w:val="005A4B66"/>
    <w:rsid w:val="005A6AAF"/>
    <w:rsid w:val="005A6FF4"/>
    <w:rsid w:val="005A73E8"/>
    <w:rsid w:val="005A7438"/>
    <w:rsid w:val="005A7E74"/>
    <w:rsid w:val="005A7F44"/>
    <w:rsid w:val="005B036D"/>
    <w:rsid w:val="005B06F7"/>
    <w:rsid w:val="005B0AA8"/>
    <w:rsid w:val="005B16B7"/>
    <w:rsid w:val="005B1971"/>
    <w:rsid w:val="005B1E95"/>
    <w:rsid w:val="005B1F66"/>
    <w:rsid w:val="005B2536"/>
    <w:rsid w:val="005B2D11"/>
    <w:rsid w:val="005B2DD9"/>
    <w:rsid w:val="005B47E2"/>
    <w:rsid w:val="005B5F83"/>
    <w:rsid w:val="005B6DB3"/>
    <w:rsid w:val="005B74F6"/>
    <w:rsid w:val="005C0194"/>
    <w:rsid w:val="005C07C8"/>
    <w:rsid w:val="005C0904"/>
    <w:rsid w:val="005C0B68"/>
    <w:rsid w:val="005C0FF6"/>
    <w:rsid w:val="005C19FF"/>
    <w:rsid w:val="005C3116"/>
    <w:rsid w:val="005C3CA9"/>
    <w:rsid w:val="005C40C1"/>
    <w:rsid w:val="005C479D"/>
    <w:rsid w:val="005C48B1"/>
    <w:rsid w:val="005C5079"/>
    <w:rsid w:val="005C5220"/>
    <w:rsid w:val="005C5222"/>
    <w:rsid w:val="005C55DD"/>
    <w:rsid w:val="005C61A5"/>
    <w:rsid w:val="005C64A2"/>
    <w:rsid w:val="005C6888"/>
    <w:rsid w:val="005C7679"/>
    <w:rsid w:val="005D0585"/>
    <w:rsid w:val="005D058D"/>
    <w:rsid w:val="005D0A19"/>
    <w:rsid w:val="005D15B9"/>
    <w:rsid w:val="005D1793"/>
    <w:rsid w:val="005D184D"/>
    <w:rsid w:val="005D2C94"/>
    <w:rsid w:val="005D34E1"/>
    <w:rsid w:val="005D3CB5"/>
    <w:rsid w:val="005D494E"/>
    <w:rsid w:val="005D53FE"/>
    <w:rsid w:val="005D69BA"/>
    <w:rsid w:val="005D6B2C"/>
    <w:rsid w:val="005D6F22"/>
    <w:rsid w:val="005D7D8E"/>
    <w:rsid w:val="005E0CC8"/>
    <w:rsid w:val="005E11A5"/>
    <w:rsid w:val="005E1EA7"/>
    <w:rsid w:val="005E261D"/>
    <w:rsid w:val="005E283D"/>
    <w:rsid w:val="005E3368"/>
    <w:rsid w:val="005E35E3"/>
    <w:rsid w:val="005E47B5"/>
    <w:rsid w:val="005E4B68"/>
    <w:rsid w:val="005E5067"/>
    <w:rsid w:val="005E52B2"/>
    <w:rsid w:val="005E68D2"/>
    <w:rsid w:val="005E7475"/>
    <w:rsid w:val="005E7A25"/>
    <w:rsid w:val="005E7BAC"/>
    <w:rsid w:val="005E7EB8"/>
    <w:rsid w:val="005F0D9F"/>
    <w:rsid w:val="005F1832"/>
    <w:rsid w:val="005F1E3A"/>
    <w:rsid w:val="005F1E3B"/>
    <w:rsid w:val="005F483A"/>
    <w:rsid w:val="005F48E1"/>
    <w:rsid w:val="005F4AC6"/>
    <w:rsid w:val="005F66B9"/>
    <w:rsid w:val="00601522"/>
    <w:rsid w:val="00602A0F"/>
    <w:rsid w:val="00603C32"/>
    <w:rsid w:val="0060415A"/>
    <w:rsid w:val="006045A9"/>
    <w:rsid w:val="0060461D"/>
    <w:rsid w:val="006048CD"/>
    <w:rsid w:val="00605425"/>
    <w:rsid w:val="00605785"/>
    <w:rsid w:val="0060593A"/>
    <w:rsid w:val="00605AB2"/>
    <w:rsid w:val="00607659"/>
    <w:rsid w:val="006079C6"/>
    <w:rsid w:val="0061060C"/>
    <w:rsid w:val="00610934"/>
    <w:rsid w:val="00610B8C"/>
    <w:rsid w:val="00610D03"/>
    <w:rsid w:val="00611110"/>
    <w:rsid w:val="006112EA"/>
    <w:rsid w:val="00612990"/>
    <w:rsid w:val="00612E0A"/>
    <w:rsid w:val="00613135"/>
    <w:rsid w:val="006136D1"/>
    <w:rsid w:val="00614113"/>
    <w:rsid w:val="00614129"/>
    <w:rsid w:val="00614572"/>
    <w:rsid w:val="00614636"/>
    <w:rsid w:val="00614B12"/>
    <w:rsid w:val="00615179"/>
    <w:rsid w:val="006151F1"/>
    <w:rsid w:val="00615C4A"/>
    <w:rsid w:val="006165FA"/>
    <w:rsid w:val="00616858"/>
    <w:rsid w:val="00617A4F"/>
    <w:rsid w:val="00617E85"/>
    <w:rsid w:val="00617EB3"/>
    <w:rsid w:val="00620699"/>
    <w:rsid w:val="00620AF0"/>
    <w:rsid w:val="00621317"/>
    <w:rsid w:val="00621657"/>
    <w:rsid w:val="00621FB6"/>
    <w:rsid w:val="00624172"/>
    <w:rsid w:val="0062479B"/>
    <w:rsid w:val="00624C9A"/>
    <w:rsid w:val="00625CE0"/>
    <w:rsid w:val="00626F9E"/>
    <w:rsid w:val="006301D6"/>
    <w:rsid w:val="00631F3F"/>
    <w:rsid w:val="00632375"/>
    <w:rsid w:val="006329ED"/>
    <w:rsid w:val="006339EB"/>
    <w:rsid w:val="00635194"/>
    <w:rsid w:val="0063591E"/>
    <w:rsid w:val="00635AB4"/>
    <w:rsid w:val="00637B9E"/>
    <w:rsid w:val="00637D45"/>
    <w:rsid w:val="006400C9"/>
    <w:rsid w:val="006431BA"/>
    <w:rsid w:val="00644022"/>
    <w:rsid w:val="00644659"/>
    <w:rsid w:val="006466D6"/>
    <w:rsid w:val="006466EF"/>
    <w:rsid w:val="00651392"/>
    <w:rsid w:val="00651645"/>
    <w:rsid w:val="00651905"/>
    <w:rsid w:val="00651D4E"/>
    <w:rsid w:val="00652B68"/>
    <w:rsid w:val="006538A6"/>
    <w:rsid w:val="00653B0D"/>
    <w:rsid w:val="00653DC0"/>
    <w:rsid w:val="0065419A"/>
    <w:rsid w:val="006548AC"/>
    <w:rsid w:val="00654CBB"/>
    <w:rsid w:val="00655789"/>
    <w:rsid w:val="00655911"/>
    <w:rsid w:val="00655F35"/>
    <w:rsid w:val="006617D6"/>
    <w:rsid w:val="00661890"/>
    <w:rsid w:val="0066198D"/>
    <w:rsid w:val="006619E6"/>
    <w:rsid w:val="00661D2E"/>
    <w:rsid w:val="00662CD2"/>
    <w:rsid w:val="00662D36"/>
    <w:rsid w:val="0066321E"/>
    <w:rsid w:val="0066326F"/>
    <w:rsid w:val="00663529"/>
    <w:rsid w:val="00663E32"/>
    <w:rsid w:val="006643C2"/>
    <w:rsid w:val="0066489A"/>
    <w:rsid w:val="00667DE7"/>
    <w:rsid w:val="0067015A"/>
    <w:rsid w:val="00670CEE"/>
    <w:rsid w:val="00671188"/>
    <w:rsid w:val="006718BA"/>
    <w:rsid w:val="00671BD0"/>
    <w:rsid w:val="00673D29"/>
    <w:rsid w:val="00673ECD"/>
    <w:rsid w:val="0067419C"/>
    <w:rsid w:val="00674498"/>
    <w:rsid w:val="006746CB"/>
    <w:rsid w:val="00674B40"/>
    <w:rsid w:val="00675228"/>
    <w:rsid w:val="00675F31"/>
    <w:rsid w:val="006772BD"/>
    <w:rsid w:val="00677751"/>
    <w:rsid w:val="006809FE"/>
    <w:rsid w:val="00681186"/>
    <w:rsid w:val="00681CC1"/>
    <w:rsid w:val="00681F29"/>
    <w:rsid w:val="006836AB"/>
    <w:rsid w:val="00683B92"/>
    <w:rsid w:val="006849E2"/>
    <w:rsid w:val="00685623"/>
    <w:rsid w:val="00686835"/>
    <w:rsid w:val="006875DB"/>
    <w:rsid w:val="00687EDB"/>
    <w:rsid w:val="006915B4"/>
    <w:rsid w:val="006928AA"/>
    <w:rsid w:val="006939C5"/>
    <w:rsid w:val="00693E71"/>
    <w:rsid w:val="00694950"/>
    <w:rsid w:val="00694F56"/>
    <w:rsid w:val="00694F7D"/>
    <w:rsid w:val="00694FFA"/>
    <w:rsid w:val="0069543F"/>
    <w:rsid w:val="0069556C"/>
    <w:rsid w:val="00695926"/>
    <w:rsid w:val="00697305"/>
    <w:rsid w:val="006977E8"/>
    <w:rsid w:val="0069792D"/>
    <w:rsid w:val="00697AF5"/>
    <w:rsid w:val="00697B31"/>
    <w:rsid w:val="006A0203"/>
    <w:rsid w:val="006A0727"/>
    <w:rsid w:val="006A1CE8"/>
    <w:rsid w:val="006A251C"/>
    <w:rsid w:val="006A322C"/>
    <w:rsid w:val="006A5D17"/>
    <w:rsid w:val="006A602C"/>
    <w:rsid w:val="006A64EF"/>
    <w:rsid w:val="006A6919"/>
    <w:rsid w:val="006A6DBC"/>
    <w:rsid w:val="006A7BF7"/>
    <w:rsid w:val="006B1ED6"/>
    <w:rsid w:val="006B24E9"/>
    <w:rsid w:val="006B3F6E"/>
    <w:rsid w:val="006B3FB3"/>
    <w:rsid w:val="006B428D"/>
    <w:rsid w:val="006B429E"/>
    <w:rsid w:val="006B5107"/>
    <w:rsid w:val="006B52BF"/>
    <w:rsid w:val="006B62A2"/>
    <w:rsid w:val="006B634C"/>
    <w:rsid w:val="006B68E7"/>
    <w:rsid w:val="006B705E"/>
    <w:rsid w:val="006B7E55"/>
    <w:rsid w:val="006C0D0F"/>
    <w:rsid w:val="006C185E"/>
    <w:rsid w:val="006C214A"/>
    <w:rsid w:val="006C2D59"/>
    <w:rsid w:val="006C3665"/>
    <w:rsid w:val="006C3852"/>
    <w:rsid w:val="006C4404"/>
    <w:rsid w:val="006C6496"/>
    <w:rsid w:val="006C6831"/>
    <w:rsid w:val="006C7605"/>
    <w:rsid w:val="006C7E13"/>
    <w:rsid w:val="006D0C83"/>
    <w:rsid w:val="006D2045"/>
    <w:rsid w:val="006D25EB"/>
    <w:rsid w:val="006D2910"/>
    <w:rsid w:val="006D3A53"/>
    <w:rsid w:val="006D3D20"/>
    <w:rsid w:val="006D3F50"/>
    <w:rsid w:val="006D40EE"/>
    <w:rsid w:val="006D4A35"/>
    <w:rsid w:val="006D6347"/>
    <w:rsid w:val="006D6E1F"/>
    <w:rsid w:val="006D6EDA"/>
    <w:rsid w:val="006D7F3A"/>
    <w:rsid w:val="006E075B"/>
    <w:rsid w:val="006E0B21"/>
    <w:rsid w:val="006E1EC6"/>
    <w:rsid w:val="006E2A68"/>
    <w:rsid w:val="006E2F7F"/>
    <w:rsid w:val="006E3703"/>
    <w:rsid w:val="006E3B01"/>
    <w:rsid w:val="006E3E06"/>
    <w:rsid w:val="006E3E76"/>
    <w:rsid w:val="006E52EA"/>
    <w:rsid w:val="006E5D49"/>
    <w:rsid w:val="006E64B4"/>
    <w:rsid w:val="006E6612"/>
    <w:rsid w:val="006E7013"/>
    <w:rsid w:val="006E704A"/>
    <w:rsid w:val="006E75FE"/>
    <w:rsid w:val="006E77E0"/>
    <w:rsid w:val="006E796F"/>
    <w:rsid w:val="006E7BC4"/>
    <w:rsid w:val="006E7EF7"/>
    <w:rsid w:val="006F05A9"/>
    <w:rsid w:val="006F15EA"/>
    <w:rsid w:val="006F2056"/>
    <w:rsid w:val="006F24A7"/>
    <w:rsid w:val="006F28E4"/>
    <w:rsid w:val="006F2C99"/>
    <w:rsid w:val="006F43DE"/>
    <w:rsid w:val="006F4522"/>
    <w:rsid w:val="006F5377"/>
    <w:rsid w:val="006F5E13"/>
    <w:rsid w:val="006F715E"/>
    <w:rsid w:val="006F76B2"/>
    <w:rsid w:val="006F7F9F"/>
    <w:rsid w:val="00700648"/>
    <w:rsid w:val="00700961"/>
    <w:rsid w:val="00700BCC"/>
    <w:rsid w:val="0070149D"/>
    <w:rsid w:val="0070227B"/>
    <w:rsid w:val="00702921"/>
    <w:rsid w:val="00703CF8"/>
    <w:rsid w:val="007049BC"/>
    <w:rsid w:val="00705C8D"/>
    <w:rsid w:val="00705CD9"/>
    <w:rsid w:val="00705FCF"/>
    <w:rsid w:val="00706692"/>
    <w:rsid w:val="00706948"/>
    <w:rsid w:val="0070738C"/>
    <w:rsid w:val="00711939"/>
    <w:rsid w:val="00711A5D"/>
    <w:rsid w:val="00711EE5"/>
    <w:rsid w:val="007125D0"/>
    <w:rsid w:val="007127A0"/>
    <w:rsid w:val="007128D5"/>
    <w:rsid w:val="00712A2E"/>
    <w:rsid w:val="00713B40"/>
    <w:rsid w:val="00713EF7"/>
    <w:rsid w:val="00714090"/>
    <w:rsid w:val="0071428E"/>
    <w:rsid w:val="00714F64"/>
    <w:rsid w:val="00715470"/>
    <w:rsid w:val="0071570B"/>
    <w:rsid w:val="00715C7C"/>
    <w:rsid w:val="00717B04"/>
    <w:rsid w:val="00717B40"/>
    <w:rsid w:val="00717E2D"/>
    <w:rsid w:val="00720286"/>
    <w:rsid w:val="007203CE"/>
    <w:rsid w:val="007214D5"/>
    <w:rsid w:val="007217C3"/>
    <w:rsid w:val="00721F0D"/>
    <w:rsid w:val="00722CFD"/>
    <w:rsid w:val="00722DF8"/>
    <w:rsid w:val="007237D9"/>
    <w:rsid w:val="007244A1"/>
    <w:rsid w:val="007248E7"/>
    <w:rsid w:val="007254B6"/>
    <w:rsid w:val="00725979"/>
    <w:rsid w:val="00725B72"/>
    <w:rsid w:val="00726A11"/>
    <w:rsid w:val="007275DE"/>
    <w:rsid w:val="00730643"/>
    <w:rsid w:val="00730E69"/>
    <w:rsid w:val="00731007"/>
    <w:rsid w:val="007323A0"/>
    <w:rsid w:val="007323E1"/>
    <w:rsid w:val="00732523"/>
    <w:rsid w:val="0073324A"/>
    <w:rsid w:val="0073397C"/>
    <w:rsid w:val="0073479E"/>
    <w:rsid w:val="00734D46"/>
    <w:rsid w:val="00735864"/>
    <w:rsid w:val="00735895"/>
    <w:rsid w:val="007368A9"/>
    <w:rsid w:val="00737408"/>
    <w:rsid w:val="00737CBF"/>
    <w:rsid w:val="007400D3"/>
    <w:rsid w:val="007401B1"/>
    <w:rsid w:val="0074078C"/>
    <w:rsid w:val="00741343"/>
    <w:rsid w:val="00741364"/>
    <w:rsid w:val="00741A3C"/>
    <w:rsid w:val="007422AB"/>
    <w:rsid w:val="0074328E"/>
    <w:rsid w:val="00743E04"/>
    <w:rsid w:val="00743FBF"/>
    <w:rsid w:val="00744A0A"/>
    <w:rsid w:val="00744D0C"/>
    <w:rsid w:val="00744EB1"/>
    <w:rsid w:val="0074513D"/>
    <w:rsid w:val="007452AC"/>
    <w:rsid w:val="00745DD0"/>
    <w:rsid w:val="00747069"/>
    <w:rsid w:val="007471BC"/>
    <w:rsid w:val="007472DB"/>
    <w:rsid w:val="00747451"/>
    <w:rsid w:val="00747632"/>
    <w:rsid w:val="00747755"/>
    <w:rsid w:val="00747BA1"/>
    <w:rsid w:val="00747E92"/>
    <w:rsid w:val="00747EAF"/>
    <w:rsid w:val="00747F14"/>
    <w:rsid w:val="007503FA"/>
    <w:rsid w:val="0075055F"/>
    <w:rsid w:val="007513AA"/>
    <w:rsid w:val="00751FD1"/>
    <w:rsid w:val="0075227A"/>
    <w:rsid w:val="007522D6"/>
    <w:rsid w:val="007522F1"/>
    <w:rsid w:val="00752531"/>
    <w:rsid w:val="00752A44"/>
    <w:rsid w:val="00753165"/>
    <w:rsid w:val="007563BC"/>
    <w:rsid w:val="007569B4"/>
    <w:rsid w:val="00757C64"/>
    <w:rsid w:val="0076039D"/>
    <w:rsid w:val="007607B2"/>
    <w:rsid w:val="00761C96"/>
    <w:rsid w:val="00762EC3"/>
    <w:rsid w:val="00764638"/>
    <w:rsid w:val="00764786"/>
    <w:rsid w:val="00764954"/>
    <w:rsid w:val="0076497F"/>
    <w:rsid w:val="00765AB5"/>
    <w:rsid w:val="007665C0"/>
    <w:rsid w:val="00766811"/>
    <w:rsid w:val="00766B2C"/>
    <w:rsid w:val="007671F8"/>
    <w:rsid w:val="00770B03"/>
    <w:rsid w:val="00770E53"/>
    <w:rsid w:val="00770F29"/>
    <w:rsid w:val="00771A36"/>
    <w:rsid w:val="00771D09"/>
    <w:rsid w:val="00772029"/>
    <w:rsid w:val="007728D0"/>
    <w:rsid w:val="00775D90"/>
    <w:rsid w:val="007765A0"/>
    <w:rsid w:val="00776C0A"/>
    <w:rsid w:val="00776C37"/>
    <w:rsid w:val="007770B4"/>
    <w:rsid w:val="00780A42"/>
    <w:rsid w:val="007813AE"/>
    <w:rsid w:val="00781681"/>
    <w:rsid w:val="0078203F"/>
    <w:rsid w:val="0078341A"/>
    <w:rsid w:val="007836D9"/>
    <w:rsid w:val="007841CB"/>
    <w:rsid w:val="00785776"/>
    <w:rsid w:val="00786261"/>
    <w:rsid w:val="00786314"/>
    <w:rsid w:val="00787C0D"/>
    <w:rsid w:val="007902D7"/>
    <w:rsid w:val="00790A25"/>
    <w:rsid w:val="00790F12"/>
    <w:rsid w:val="00791C61"/>
    <w:rsid w:val="0079266A"/>
    <w:rsid w:val="0079295B"/>
    <w:rsid w:val="00792B62"/>
    <w:rsid w:val="0079302B"/>
    <w:rsid w:val="00793395"/>
    <w:rsid w:val="00793AC8"/>
    <w:rsid w:val="007949C4"/>
    <w:rsid w:val="00794A37"/>
    <w:rsid w:val="00794C9D"/>
    <w:rsid w:val="0079631D"/>
    <w:rsid w:val="0079785A"/>
    <w:rsid w:val="00797E89"/>
    <w:rsid w:val="007A00B3"/>
    <w:rsid w:val="007A015E"/>
    <w:rsid w:val="007A0DD1"/>
    <w:rsid w:val="007A117F"/>
    <w:rsid w:val="007A1907"/>
    <w:rsid w:val="007A1C7D"/>
    <w:rsid w:val="007A1EFF"/>
    <w:rsid w:val="007A375A"/>
    <w:rsid w:val="007A3854"/>
    <w:rsid w:val="007A3D51"/>
    <w:rsid w:val="007A4647"/>
    <w:rsid w:val="007A48F8"/>
    <w:rsid w:val="007A55B7"/>
    <w:rsid w:val="007A65F6"/>
    <w:rsid w:val="007A7206"/>
    <w:rsid w:val="007A7260"/>
    <w:rsid w:val="007A79D6"/>
    <w:rsid w:val="007B03C0"/>
    <w:rsid w:val="007B0A4F"/>
    <w:rsid w:val="007B0CB9"/>
    <w:rsid w:val="007B0F48"/>
    <w:rsid w:val="007B3132"/>
    <w:rsid w:val="007B3233"/>
    <w:rsid w:val="007B3C4E"/>
    <w:rsid w:val="007B3C73"/>
    <w:rsid w:val="007B46CE"/>
    <w:rsid w:val="007B48CE"/>
    <w:rsid w:val="007B4B1A"/>
    <w:rsid w:val="007B5895"/>
    <w:rsid w:val="007B58D5"/>
    <w:rsid w:val="007B59C0"/>
    <w:rsid w:val="007B60A0"/>
    <w:rsid w:val="007C01CE"/>
    <w:rsid w:val="007C0A80"/>
    <w:rsid w:val="007C1DB9"/>
    <w:rsid w:val="007C2479"/>
    <w:rsid w:val="007C2690"/>
    <w:rsid w:val="007C2985"/>
    <w:rsid w:val="007C2FBA"/>
    <w:rsid w:val="007C3B37"/>
    <w:rsid w:val="007C3D3F"/>
    <w:rsid w:val="007C53A3"/>
    <w:rsid w:val="007C7578"/>
    <w:rsid w:val="007C784B"/>
    <w:rsid w:val="007CBA82"/>
    <w:rsid w:val="007D0184"/>
    <w:rsid w:val="007D1850"/>
    <w:rsid w:val="007D1A3E"/>
    <w:rsid w:val="007D1A5A"/>
    <w:rsid w:val="007D1CC6"/>
    <w:rsid w:val="007D2B07"/>
    <w:rsid w:val="007D3AC5"/>
    <w:rsid w:val="007D44A1"/>
    <w:rsid w:val="007D4E0A"/>
    <w:rsid w:val="007D5440"/>
    <w:rsid w:val="007D5EE0"/>
    <w:rsid w:val="007D6151"/>
    <w:rsid w:val="007D659D"/>
    <w:rsid w:val="007D71DA"/>
    <w:rsid w:val="007D72BF"/>
    <w:rsid w:val="007D784C"/>
    <w:rsid w:val="007E20A0"/>
    <w:rsid w:val="007E2F8E"/>
    <w:rsid w:val="007E3C4B"/>
    <w:rsid w:val="007E3CAE"/>
    <w:rsid w:val="007E42CC"/>
    <w:rsid w:val="007E4310"/>
    <w:rsid w:val="007E5BFC"/>
    <w:rsid w:val="007E6F72"/>
    <w:rsid w:val="007E75A3"/>
    <w:rsid w:val="007E7EF5"/>
    <w:rsid w:val="007E7F1E"/>
    <w:rsid w:val="007F050E"/>
    <w:rsid w:val="007F2136"/>
    <w:rsid w:val="007F27E3"/>
    <w:rsid w:val="007F4017"/>
    <w:rsid w:val="007F422C"/>
    <w:rsid w:val="007F4409"/>
    <w:rsid w:val="007F564C"/>
    <w:rsid w:val="007F6121"/>
    <w:rsid w:val="007F7304"/>
    <w:rsid w:val="007F7692"/>
    <w:rsid w:val="007F7851"/>
    <w:rsid w:val="007F787A"/>
    <w:rsid w:val="00801079"/>
    <w:rsid w:val="008025D5"/>
    <w:rsid w:val="00802E4B"/>
    <w:rsid w:val="00803541"/>
    <w:rsid w:val="0080379D"/>
    <w:rsid w:val="008041C9"/>
    <w:rsid w:val="008058EB"/>
    <w:rsid w:val="00805B84"/>
    <w:rsid w:val="00806B36"/>
    <w:rsid w:val="00806C4E"/>
    <w:rsid w:val="00806DF9"/>
    <w:rsid w:val="008073C6"/>
    <w:rsid w:val="00807F36"/>
    <w:rsid w:val="00811BCB"/>
    <w:rsid w:val="00811F4B"/>
    <w:rsid w:val="00812985"/>
    <w:rsid w:val="00813019"/>
    <w:rsid w:val="00814F4C"/>
    <w:rsid w:val="00815395"/>
    <w:rsid w:val="00816185"/>
    <w:rsid w:val="008167F1"/>
    <w:rsid w:val="00816B76"/>
    <w:rsid w:val="00817422"/>
    <w:rsid w:val="0081779D"/>
    <w:rsid w:val="00821812"/>
    <w:rsid w:val="008221E7"/>
    <w:rsid w:val="008233AF"/>
    <w:rsid w:val="0082373C"/>
    <w:rsid w:val="00824F0E"/>
    <w:rsid w:val="00825CEF"/>
    <w:rsid w:val="00826FD2"/>
    <w:rsid w:val="00827CFD"/>
    <w:rsid w:val="00827F6D"/>
    <w:rsid w:val="00830206"/>
    <w:rsid w:val="00831257"/>
    <w:rsid w:val="00831278"/>
    <w:rsid w:val="008322B7"/>
    <w:rsid w:val="00834183"/>
    <w:rsid w:val="008356DC"/>
    <w:rsid w:val="00835D3B"/>
    <w:rsid w:val="00836304"/>
    <w:rsid w:val="008363C3"/>
    <w:rsid w:val="008377F8"/>
    <w:rsid w:val="00837818"/>
    <w:rsid w:val="008405D1"/>
    <w:rsid w:val="00840D8D"/>
    <w:rsid w:val="008411BD"/>
    <w:rsid w:val="00841FBE"/>
    <w:rsid w:val="0084309B"/>
    <w:rsid w:val="00843EA9"/>
    <w:rsid w:val="00844118"/>
    <w:rsid w:val="008445B0"/>
    <w:rsid w:val="00844A08"/>
    <w:rsid w:val="00844DED"/>
    <w:rsid w:val="0084539E"/>
    <w:rsid w:val="008505A2"/>
    <w:rsid w:val="00851A4B"/>
    <w:rsid w:val="00851D3E"/>
    <w:rsid w:val="008528B4"/>
    <w:rsid w:val="008554CF"/>
    <w:rsid w:val="00857A9B"/>
    <w:rsid w:val="00860978"/>
    <w:rsid w:val="00861746"/>
    <w:rsid w:val="008619D0"/>
    <w:rsid w:val="00861C20"/>
    <w:rsid w:val="00862147"/>
    <w:rsid w:val="00862C00"/>
    <w:rsid w:val="00863683"/>
    <w:rsid w:val="00865DCA"/>
    <w:rsid w:val="00865E8A"/>
    <w:rsid w:val="00866946"/>
    <w:rsid w:val="008672F7"/>
    <w:rsid w:val="008679C6"/>
    <w:rsid w:val="00867E2D"/>
    <w:rsid w:val="00870601"/>
    <w:rsid w:val="008709D5"/>
    <w:rsid w:val="00870FD5"/>
    <w:rsid w:val="00871576"/>
    <w:rsid w:val="00871997"/>
    <w:rsid w:val="008725A4"/>
    <w:rsid w:val="00873971"/>
    <w:rsid w:val="00873F04"/>
    <w:rsid w:val="008753EB"/>
    <w:rsid w:val="008760C5"/>
    <w:rsid w:val="008763BA"/>
    <w:rsid w:val="00876F89"/>
    <w:rsid w:val="0088202A"/>
    <w:rsid w:val="008825C0"/>
    <w:rsid w:val="00883676"/>
    <w:rsid w:val="00883BF4"/>
    <w:rsid w:val="00883C5E"/>
    <w:rsid w:val="008841ED"/>
    <w:rsid w:val="00884E36"/>
    <w:rsid w:val="0088565E"/>
    <w:rsid w:val="00886321"/>
    <w:rsid w:val="0088641C"/>
    <w:rsid w:val="00886638"/>
    <w:rsid w:val="008867DD"/>
    <w:rsid w:val="00890AE9"/>
    <w:rsid w:val="008910CC"/>
    <w:rsid w:val="008915E3"/>
    <w:rsid w:val="00894330"/>
    <w:rsid w:val="00894CD5"/>
    <w:rsid w:val="0089605F"/>
    <w:rsid w:val="00896F99"/>
    <w:rsid w:val="008975AB"/>
    <w:rsid w:val="008978DC"/>
    <w:rsid w:val="00897D72"/>
    <w:rsid w:val="00897FC4"/>
    <w:rsid w:val="008A0DA8"/>
    <w:rsid w:val="008A10EF"/>
    <w:rsid w:val="008A13BE"/>
    <w:rsid w:val="008A1CF9"/>
    <w:rsid w:val="008A2637"/>
    <w:rsid w:val="008A2A22"/>
    <w:rsid w:val="008A33D6"/>
    <w:rsid w:val="008A3521"/>
    <w:rsid w:val="008A37E8"/>
    <w:rsid w:val="008A3E10"/>
    <w:rsid w:val="008A3E2A"/>
    <w:rsid w:val="008A46A1"/>
    <w:rsid w:val="008A4EFB"/>
    <w:rsid w:val="008A53BE"/>
    <w:rsid w:val="008A5A90"/>
    <w:rsid w:val="008A5C2F"/>
    <w:rsid w:val="008A6137"/>
    <w:rsid w:val="008A642D"/>
    <w:rsid w:val="008A66A7"/>
    <w:rsid w:val="008A7906"/>
    <w:rsid w:val="008A791A"/>
    <w:rsid w:val="008B084E"/>
    <w:rsid w:val="008B0E69"/>
    <w:rsid w:val="008B139F"/>
    <w:rsid w:val="008B15E1"/>
    <w:rsid w:val="008B288A"/>
    <w:rsid w:val="008B568F"/>
    <w:rsid w:val="008B57E3"/>
    <w:rsid w:val="008B5B47"/>
    <w:rsid w:val="008B7233"/>
    <w:rsid w:val="008C0908"/>
    <w:rsid w:val="008C129B"/>
    <w:rsid w:val="008C1843"/>
    <w:rsid w:val="008C1EA3"/>
    <w:rsid w:val="008C2330"/>
    <w:rsid w:val="008C2F66"/>
    <w:rsid w:val="008C3660"/>
    <w:rsid w:val="008C3AE0"/>
    <w:rsid w:val="008C3B65"/>
    <w:rsid w:val="008C431F"/>
    <w:rsid w:val="008C4604"/>
    <w:rsid w:val="008C4725"/>
    <w:rsid w:val="008C48EF"/>
    <w:rsid w:val="008C4973"/>
    <w:rsid w:val="008C4B6D"/>
    <w:rsid w:val="008C6101"/>
    <w:rsid w:val="008C6828"/>
    <w:rsid w:val="008C7622"/>
    <w:rsid w:val="008D05EF"/>
    <w:rsid w:val="008D0A4A"/>
    <w:rsid w:val="008D0AAA"/>
    <w:rsid w:val="008D1605"/>
    <w:rsid w:val="008D2FC8"/>
    <w:rsid w:val="008D4ED9"/>
    <w:rsid w:val="008D5862"/>
    <w:rsid w:val="008D63E5"/>
    <w:rsid w:val="008D6425"/>
    <w:rsid w:val="008E01D6"/>
    <w:rsid w:val="008E0ED4"/>
    <w:rsid w:val="008E1950"/>
    <w:rsid w:val="008E2520"/>
    <w:rsid w:val="008E2A3A"/>
    <w:rsid w:val="008E2D5C"/>
    <w:rsid w:val="008E309D"/>
    <w:rsid w:val="008E3508"/>
    <w:rsid w:val="008E570A"/>
    <w:rsid w:val="008E591B"/>
    <w:rsid w:val="008E6711"/>
    <w:rsid w:val="008E7254"/>
    <w:rsid w:val="008F0598"/>
    <w:rsid w:val="008F42F8"/>
    <w:rsid w:val="008F493F"/>
    <w:rsid w:val="008F5BF3"/>
    <w:rsid w:val="008F62F5"/>
    <w:rsid w:val="008F68D6"/>
    <w:rsid w:val="008F6C0D"/>
    <w:rsid w:val="008F730A"/>
    <w:rsid w:val="00900121"/>
    <w:rsid w:val="00901CFC"/>
    <w:rsid w:val="00902AC5"/>
    <w:rsid w:val="00903083"/>
    <w:rsid w:val="00903603"/>
    <w:rsid w:val="009042F9"/>
    <w:rsid w:val="00906C87"/>
    <w:rsid w:val="00906FCA"/>
    <w:rsid w:val="00907301"/>
    <w:rsid w:val="00907570"/>
    <w:rsid w:val="00911FEF"/>
    <w:rsid w:val="009125D1"/>
    <w:rsid w:val="00912C55"/>
    <w:rsid w:val="00913073"/>
    <w:rsid w:val="0091313B"/>
    <w:rsid w:val="00913D0F"/>
    <w:rsid w:val="00915782"/>
    <w:rsid w:val="00915D65"/>
    <w:rsid w:val="009170B2"/>
    <w:rsid w:val="0092010C"/>
    <w:rsid w:val="0092052E"/>
    <w:rsid w:val="0092161B"/>
    <w:rsid w:val="00921CFA"/>
    <w:rsid w:val="009237E4"/>
    <w:rsid w:val="00923B7B"/>
    <w:rsid w:val="00923CCB"/>
    <w:rsid w:val="0092534E"/>
    <w:rsid w:val="0092600F"/>
    <w:rsid w:val="0092640A"/>
    <w:rsid w:val="00926639"/>
    <w:rsid w:val="00926FBD"/>
    <w:rsid w:val="00927556"/>
    <w:rsid w:val="00927AAA"/>
    <w:rsid w:val="009305DC"/>
    <w:rsid w:val="00930605"/>
    <w:rsid w:val="009307B5"/>
    <w:rsid w:val="00930C13"/>
    <w:rsid w:val="00931099"/>
    <w:rsid w:val="009326F7"/>
    <w:rsid w:val="00933216"/>
    <w:rsid w:val="009344D5"/>
    <w:rsid w:val="009345A3"/>
    <w:rsid w:val="009349CA"/>
    <w:rsid w:val="00934CDC"/>
    <w:rsid w:val="00935CC5"/>
    <w:rsid w:val="009411E3"/>
    <w:rsid w:val="00941563"/>
    <w:rsid w:val="00942872"/>
    <w:rsid w:val="0094332B"/>
    <w:rsid w:val="00943A9A"/>
    <w:rsid w:val="00943C0C"/>
    <w:rsid w:val="009452BF"/>
    <w:rsid w:val="009463CC"/>
    <w:rsid w:val="00947244"/>
    <w:rsid w:val="00947508"/>
    <w:rsid w:val="00947DD5"/>
    <w:rsid w:val="00952240"/>
    <w:rsid w:val="009524BF"/>
    <w:rsid w:val="009534EF"/>
    <w:rsid w:val="00954479"/>
    <w:rsid w:val="00955061"/>
    <w:rsid w:val="009553E6"/>
    <w:rsid w:val="00955887"/>
    <w:rsid w:val="00956862"/>
    <w:rsid w:val="00956902"/>
    <w:rsid w:val="00960473"/>
    <w:rsid w:val="00960F17"/>
    <w:rsid w:val="00961151"/>
    <w:rsid w:val="009613D5"/>
    <w:rsid w:val="00962F59"/>
    <w:rsid w:val="00964141"/>
    <w:rsid w:val="0096432E"/>
    <w:rsid w:val="009653D5"/>
    <w:rsid w:val="00965649"/>
    <w:rsid w:val="009661A6"/>
    <w:rsid w:val="009669B6"/>
    <w:rsid w:val="00966B9C"/>
    <w:rsid w:val="00966F37"/>
    <w:rsid w:val="00970BBA"/>
    <w:rsid w:val="00970C68"/>
    <w:rsid w:val="00971046"/>
    <w:rsid w:val="00971183"/>
    <w:rsid w:val="009711FB"/>
    <w:rsid w:val="0097144D"/>
    <w:rsid w:val="009723A1"/>
    <w:rsid w:val="00972787"/>
    <w:rsid w:val="009729E2"/>
    <w:rsid w:val="00972C5F"/>
    <w:rsid w:val="009735B4"/>
    <w:rsid w:val="009735DD"/>
    <w:rsid w:val="00974E4A"/>
    <w:rsid w:val="00975674"/>
    <w:rsid w:val="00976ADF"/>
    <w:rsid w:val="00976BC7"/>
    <w:rsid w:val="009777D1"/>
    <w:rsid w:val="00977841"/>
    <w:rsid w:val="00980028"/>
    <w:rsid w:val="009808AA"/>
    <w:rsid w:val="0098095C"/>
    <w:rsid w:val="00980987"/>
    <w:rsid w:val="00980A53"/>
    <w:rsid w:val="009835DE"/>
    <w:rsid w:val="00983E86"/>
    <w:rsid w:val="0098407B"/>
    <w:rsid w:val="00984FA2"/>
    <w:rsid w:val="0098539E"/>
    <w:rsid w:val="009867A4"/>
    <w:rsid w:val="00986C61"/>
    <w:rsid w:val="009873C8"/>
    <w:rsid w:val="00987F58"/>
    <w:rsid w:val="0099138D"/>
    <w:rsid w:val="00991985"/>
    <w:rsid w:val="00992DD8"/>
    <w:rsid w:val="00992E17"/>
    <w:rsid w:val="00993124"/>
    <w:rsid w:val="0099350F"/>
    <w:rsid w:val="00993C47"/>
    <w:rsid w:val="00993C9B"/>
    <w:rsid w:val="009950E8"/>
    <w:rsid w:val="0099512F"/>
    <w:rsid w:val="009951D7"/>
    <w:rsid w:val="009954A4"/>
    <w:rsid w:val="009960F6"/>
    <w:rsid w:val="00996DE4"/>
    <w:rsid w:val="0099752F"/>
    <w:rsid w:val="00997B2A"/>
    <w:rsid w:val="009A0896"/>
    <w:rsid w:val="009A175A"/>
    <w:rsid w:val="009A1A87"/>
    <w:rsid w:val="009A1B67"/>
    <w:rsid w:val="009A22ED"/>
    <w:rsid w:val="009A2559"/>
    <w:rsid w:val="009A32E3"/>
    <w:rsid w:val="009A3DE2"/>
    <w:rsid w:val="009A4E7B"/>
    <w:rsid w:val="009A4FB1"/>
    <w:rsid w:val="009A6D1C"/>
    <w:rsid w:val="009A7073"/>
    <w:rsid w:val="009A7444"/>
    <w:rsid w:val="009A74C9"/>
    <w:rsid w:val="009A7949"/>
    <w:rsid w:val="009A7BD5"/>
    <w:rsid w:val="009A7DE6"/>
    <w:rsid w:val="009B00CF"/>
    <w:rsid w:val="009B0393"/>
    <w:rsid w:val="009B241A"/>
    <w:rsid w:val="009B36A0"/>
    <w:rsid w:val="009B37A9"/>
    <w:rsid w:val="009B3E50"/>
    <w:rsid w:val="009B4DFB"/>
    <w:rsid w:val="009B582B"/>
    <w:rsid w:val="009B5E60"/>
    <w:rsid w:val="009B5E89"/>
    <w:rsid w:val="009C00E3"/>
    <w:rsid w:val="009C02A0"/>
    <w:rsid w:val="009C15FC"/>
    <w:rsid w:val="009C1E7E"/>
    <w:rsid w:val="009C2155"/>
    <w:rsid w:val="009C24AA"/>
    <w:rsid w:val="009C29A9"/>
    <w:rsid w:val="009C2B76"/>
    <w:rsid w:val="009C2E68"/>
    <w:rsid w:val="009C3392"/>
    <w:rsid w:val="009C3481"/>
    <w:rsid w:val="009C4E40"/>
    <w:rsid w:val="009C5EA0"/>
    <w:rsid w:val="009C5EB1"/>
    <w:rsid w:val="009C5FFB"/>
    <w:rsid w:val="009C6BD2"/>
    <w:rsid w:val="009C7414"/>
    <w:rsid w:val="009C7B74"/>
    <w:rsid w:val="009D1CFE"/>
    <w:rsid w:val="009D204C"/>
    <w:rsid w:val="009D2097"/>
    <w:rsid w:val="009D21D4"/>
    <w:rsid w:val="009D27D0"/>
    <w:rsid w:val="009D2DF2"/>
    <w:rsid w:val="009D36D2"/>
    <w:rsid w:val="009D3AF7"/>
    <w:rsid w:val="009D3F93"/>
    <w:rsid w:val="009D402B"/>
    <w:rsid w:val="009D43E9"/>
    <w:rsid w:val="009D4856"/>
    <w:rsid w:val="009D4A72"/>
    <w:rsid w:val="009D707D"/>
    <w:rsid w:val="009D7787"/>
    <w:rsid w:val="009E0605"/>
    <w:rsid w:val="009E1126"/>
    <w:rsid w:val="009E209A"/>
    <w:rsid w:val="009E20A9"/>
    <w:rsid w:val="009E3326"/>
    <w:rsid w:val="009E3455"/>
    <w:rsid w:val="009E4219"/>
    <w:rsid w:val="009E50FC"/>
    <w:rsid w:val="009E5A1A"/>
    <w:rsid w:val="009E6083"/>
    <w:rsid w:val="009E6B2B"/>
    <w:rsid w:val="009E6E79"/>
    <w:rsid w:val="009E75BD"/>
    <w:rsid w:val="009E7646"/>
    <w:rsid w:val="009E7DB3"/>
    <w:rsid w:val="009E7DCB"/>
    <w:rsid w:val="009F0145"/>
    <w:rsid w:val="009F1321"/>
    <w:rsid w:val="009F1799"/>
    <w:rsid w:val="009F196D"/>
    <w:rsid w:val="009F24D0"/>
    <w:rsid w:val="009F2DE4"/>
    <w:rsid w:val="009F4F38"/>
    <w:rsid w:val="009F534D"/>
    <w:rsid w:val="009F64BD"/>
    <w:rsid w:val="00A00062"/>
    <w:rsid w:val="00A00AF3"/>
    <w:rsid w:val="00A01D6A"/>
    <w:rsid w:val="00A0289F"/>
    <w:rsid w:val="00A0389F"/>
    <w:rsid w:val="00A040B5"/>
    <w:rsid w:val="00A04798"/>
    <w:rsid w:val="00A04AF3"/>
    <w:rsid w:val="00A05AFB"/>
    <w:rsid w:val="00A05EF7"/>
    <w:rsid w:val="00A05F9D"/>
    <w:rsid w:val="00A0713B"/>
    <w:rsid w:val="00A10192"/>
    <w:rsid w:val="00A10847"/>
    <w:rsid w:val="00A10880"/>
    <w:rsid w:val="00A10E87"/>
    <w:rsid w:val="00A11697"/>
    <w:rsid w:val="00A11ECB"/>
    <w:rsid w:val="00A122E9"/>
    <w:rsid w:val="00A1411C"/>
    <w:rsid w:val="00A14180"/>
    <w:rsid w:val="00A148C5"/>
    <w:rsid w:val="00A15068"/>
    <w:rsid w:val="00A15502"/>
    <w:rsid w:val="00A15A36"/>
    <w:rsid w:val="00A15D09"/>
    <w:rsid w:val="00A15D4D"/>
    <w:rsid w:val="00A1633F"/>
    <w:rsid w:val="00A16436"/>
    <w:rsid w:val="00A16FB2"/>
    <w:rsid w:val="00A2162C"/>
    <w:rsid w:val="00A229C5"/>
    <w:rsid w:val="00A22E44"/>
    <w:rsid w:val="00A23F38"/>
    <w:rsid w:val="00A23FEA"/>
    <w:rsid w:val="00A24022"/>
    <w:rsid w:val="00A24303"/>
    <w:rsid w:val="00A2474F"/>
    <w:rsid w:val="00A24B23"/>
    <w:rsid w:val="00A2560F"/>
    <w:rsid w:val="00A2743C"/>
    <w:rsid w:val="00A27D94"/>
    <w:rsid w:val="00A27D9D"/>
    <w:rsid w:val="00A30314"/>
    <w:rsid w:val="00A30323"/>
    <w:rsid w:val="00A30A04"/>
    <w:rsid w:val="00A30C67"/>
    <w:rsid w:val="00A3148C"/>
    <w:rsid w:val="00A3153B"/>
    <w:rsid w:val="00A316B7"/>
    <w:rsid w:val="00A3258F"/>
    <w:rsid w:val="00A3267A"/>
    <w:rsid w:val="00A327AE"/>
    <w:rsid w:val="00A33C94"/>
    <w:rsid w:val="00A34560"/>
    <w:rsid w:val="00A350EF"/>
    <w:rsid w:val="00A3553D"/>
    <w:rsid w:val="00A36285"/>
    <w:rsid w:val="00A36861"/>
    <w:rsid w:val="00A368BB"/>
    <w:rsid w:val="00A36AC2"/>
    <w:rsid w:val="00A40417"/>
    <w:rsid w:val="00A42491"/>
    <w:rsid w:val="00A43FCA"/>
    <w:rsid w:val="00A44340"/>
    <w:rsid w:val="00A443F5"/>
    <w:rsid w:val="00A44461"/>
    <w:rsid w:val="00A445B2"/>
    <w:rsid w:val="00A447C1"/>
    <w:rsid w:val="00A457A7"/>
    <w:rsid w:val="00A45E9D"/>
    <w:rsid w:val="00A463FF"/>
    <w:rsid w:val="00A467AE"/>
    <w:rsid w:val="00A47DE2"/>
    <w:rsid w:val="00A50A62"/>
    <w:rsid w:val="00A517F3"/>
    <w:rsid w:val="00A52577"/>
    <w:rsid w:val="00A52709"/>
    <w:rsid w:val="00A52A64"/>
    <w:rsid w:val="00A53516"/>
    <w:rsid w:val="00A54013"/>
    <w:rsid w:val="00A548EC"/>
    <w:rsid w:val="00A54EA9"/>
    <w:rsid w:val="00A56243"/>
    <w:rsid w:val="00A56B44"/>
    <w:rsid w:val="00A56DBB"/>
    <w:rsid w:val="00A57316"/>
    <w:rsid w:val="00A603AD"/>
    <w:rsid w:val="00A6092D"/>
    <w:rsid w:val="00A616EA"/>
    <w:rsid w:val="00A624F0"/>
    <w:rsid w:val="00A62DE7"/>
    <w:rsid w:val="00A63C39"/>
    <w:rsid w:val="00A64A0D"/>
    <w:rsid w:val="00A64EF3"/>
    <w:rsid w:val="00A65DAF"/>
    <w:rsid w:val="00A67862"/>
    <w:rsid w:val="00A70A36"/>
    <w:rsid w:val="00A73239"/>
    <w:rsid w:val="00A7370E"/>
    <w:rsid w:val="00A73A5A"/>
    <w:rsid w:val="00A743DA"/>
    <w:rsid w:val="00A74BAE"/>
    <w:rsid w:val="00A74BD0"/>
    <w:rsid w:val="00A76EDF"/>
    <w:rsid w:val="00A806D1"/>
    <w:rsid w:val="00A8080E"/>
    <w:rsid w:val="00A80CBB"/>
    <w:rsid w:val="00A81079"/>
    <w:rsid w:val="00A81940"/>
    <w:rsid w:val="00A82557"/>
    <w:rsid w:val="00A8283C"/>
    <w:rsid w:val="00A82878"/>
    <w:rsid w:val="00A82AB3"/>
    <w:rsid w:val="00A84F12"/>
    <w:rsid w:val="00A84F54"/>
    <w:rsid w:val="00A8649B"/>
    <w:rsid w:val="00A865A0"/>
    <w:rsid w:val="00A86764"/>
    <w:rsid w:val="00A86876"/>
    <w:rsid w:val="00A87888"/>
    <w:rsid w:val="00A90210"/>
    <w:rsid w:val="00A9193C"/>
    <w:rsid w:val="00A928BA"/>
    <w:rsid w:val="00A92FD6"/>
    <w:rsid w:val="00A93340"/>
    <w:rsid w:val="00A9518D"/>
    <w:rsid w:val="00A9525D"/>
    <w:rsid w:val="00A953C1"/>
    <w:rsid w:val="00A96F11"/>
    <w:rsid w:val="00A970C1"/>
    <w:rsid w:val="00AA1736"/>
    <w:rsid w:val="00AA31AF"/>
    <w:rsid w:val="00AA4CBB"/>
    <w:rsid w:val="00AA4D24"/>
    <w:rsid w:val="00AA6A4E"/>
    <w:rsid w:val="00AA79D1"/>
    <w:rsid w:val="00AB04F5"/>
    <w:rsid w:val="00AB1D10"/>
    <w:rsid w:val="00AB2B1D"/>
    <w:rsid w:val="00AB2DFD"/>
    <w:rsid w:val="00AB371F"/>
    <w:rsid w:val="00AB4161"/>
    <w:rsid w:val="00AB441B"/>
    <w:rsid w:val="00AB48DF"/>
    <w:rsid w:val="00AB4DAB"/>
    <w:rsid w:val="00AB5215"/>
    <w:rsid w:val="00AB59E2"/>
    <w:rsid w:val="00AB61E5"/>
    <w:rsid w:val="00AB640B"/>
    <w:rsid w:val="00AB6AEA"/>
    <w:rsid w:val="00AB703A"/>
    <w:rsid w:val="00AB70B5"/>
    <w:rsid w:val="00AB7BB4"/>
    <w:rsid w:val="00AC0C5E"/>
    <w:rsid w:val="00AC13CF"/>
    <w:rsid w:val="00AC1627"/>
    <w:rsid w:val="00AC194D"/>
    <w:rsid w:val="00AC1AB1"/>
    <w:rsid w:val="00AC1B53"/>
    <w:rsid w:val="00AC1C35"/>
    <w:rsid w:val="00AC2C28"/>
    <w:rsid w:val="00AC327C"/>
    <w:rsid w:val="00AC432A"/>
    <w:rsid w:val="00AC4CC8"/>
    <w:rsid w:val="00AC7EF4"/>
    <w:rsid w:val="00AD067E"/>
    <w:rsid w:val="00AD08E9"/>
    <w:rsid w:val="00AD096C"/>
    <w:rsid w:val="00AD0BCF"/>
    <w:rsid w:val="00AD0EA9"/>
    <w:rsid w:val="00AD1D0D"/>
    <w:rsid w:val="00AD2193"/>
    <w:rsid w:val="00AD21A3"/>
    <w:rsid w:val="00AD3156"/>
    <w:rsid w:val="00AD323C"/>
    <w:rsid w:val="00AD3657"/>
    <w:rsid w:val="00AD3999"/>
    <w:rsid w:val="00AD4096"/>
    <w:rsid w:val="00AD4137"/>
    <w:rsid w:val="00AD4BC5"/>
    <w:rsid w:val="00AD6DE7"/>
    <w:rsid w:val="00AD73C1"/>
    <w:rsid w:val="00AD7446"/>
    <w:rsid w:val="00AD7492"/>
    <w:rsid w:val="00AD7808"/>
    <w:rsid w:val="00AD7F72"/>
    <w:rsid w:val="00AE0830"/>
    <w:rsid w:val="00AE0C86"/>
    <w:rsid w:val="00AE18ED"/>
    <w:rsid w:val="00AE2BD6"/>
    <w:rsid w:val="00AE334D"/>
    <w:rsid w:val="00AE366A"/>
    <w:rsid w:val="00AE3682"/>
    <w:rsid w:val="00AE52F3"/>
    <w:rsid w:val="00AE5CDF"/>
    <w:rsid w:val="00AE68F1"/>
    <w:rsid w:val="00AE7A85"/>
    <w:rsid w:val="00AE7F2D"/>
    <w:rsid w:val="00AF0C3F"/>
    <w:rsid w:val="00AF18EF"/>
    <w:rsid w:val="00AF1A15"/>
    <w:rsid w:val="00AF1C7C"/>
    <w:rsid w:val="00AF1E44"/>
    <w:rsid w:val="00AF318F"/>
    <w:rsid w:val="00AF347C"/>
    <w:rsid w:val="00AF4DD9"/>
    <w:rsid w:val="00AF5F4E"/>
    <w:rsid w:val="00AF74A2"/>
    <w:rsid w:val="00AF7A10"/>
    <w:rsid w:val="00AF7FE3"/>
    <w:rsid w:val="00B001B5"/>
    <w:rsid w:val="00B00EF7"/>
    <w:rsid w:val="00B00F75"/>
    <w:rsid w:val="00B012BA"/>
    <w:rsid w:val="00B02CA1"/>
    <w:rsid w:val="00B02F65"/>
    <w:rsid w:val="00B054ED"/>
    <w:rsid w:val="00B0570C"/>
    <w:rsid w:val="00B06135"/>
    <w:rsid w:val="00B06A42"/>
    <w:rsid w:val="00B07620"/>
    <w:rsid w:val="00B111B0"/>
    <w:rsid w:val="00B11673"/>
    <w:rsid w:val="00B1212E"/>
    <w:rsid w:val="00B125FD"/>
    <w:rsid w:val="00B136BE"/>
    <w:rsid w:val="00B14D40"/>
    <w:rsid w:val="00B15415"/>
    <w:rsid w:val="00B15B14"/>
    <w:rsid w:val="00B16526"/>
    <w:rsid w:val="00B17AEB"/>
    <w:rsid w:val="00B203B4"/>
    <w:rsid w:val="00B20F1B"/>
    <w:rsid w:val="00B212E6"/>
    <w:rsid w:val="00B224D9"/>
    <w:rsid w:val="00B246E5"/>
    <w:rsid w:val="00B2537D"/>
    <w:rsid w:val="00B26455"/>
    <w:rsid w:val="00B2654E"/>
    <w:rsid w:val="00B26F5A"/>
    <w:rsid w:val="00B2704D"/>
    <w:rsid w:val="00B30CD8"/>
    <w:rsid w:val="00B310CE"/>
    <w:rsid w:val="00B31F4C"/>
    <w:rsid w:val="00B329C1"/>
    <w:rsid w:val="00B32A18"/>
    <w:rsid w:val="00B333FF"/>
    <w:rsid w:val="00B33C81"/>
    <w:rsid w:val="00B340DF"/>
    <w:rsid w:val="00B348CE"/>
    <w:rsid w:val="00B3590A"/>
    <w:rsid w:val="00B37855"/>
    <w:rsid w:val="00B379D6"/>
    <w:rsid w:val="00B37E17"/>
    <w:rsid w:val="00B41932"/>
    <w:rsid w:val="00B41CD7"/>
    <w:rsid w:val="00B43B0C"/>
    <w:rsid w:val="00B44823"/>
    <w:rsid w:val="00B44E25"/>
    <w:rsid w:val="00B46A4E"/>
    <w:rsid w:val="00B50FE7"/>
    <w:rsid w:val="00B520AC"/>
    <w:rsid w:val="00B5266F"/>
    <w:rsid w:val="00B52890"/>
    <w:rsid w:val="00B53543"/>
    <w:rsid w:val="00B5441D"/>
    <w:rsid w:val="00B548EF"/>
    <w:rsid w:val="00B54C40"/>
    <w:rsid w:val="00B55C31"/>
    <w:rsid w:val="00B55F4C"/>
    <w:rsid w:val="00B57195"/>
    <w:rsid w:val="00B57E45"/>
    <w:rsid w:val="00B600F7"/>
    <w:rsid w:val="00B6030D"/>
    <w:rsid w:val="00B614CE"/>
    <w:rsid w:val="00B61D8B"/>
    <w:rsid w:val="00B62BE3"/>
    <w:rsid w:val="00B63CC6"/>
    <w:rsid w:val="00B643B5"/>
    <w:rsid w:val="00B64F6B"/>
    <w:rsid w:val="00B66294"/>
    <w:rsid w:val="00B66AA7"/>
    <w:rsid w:val="00B67586"/>
    <w:rsid w:val="00B67ABD"/>
    <w:rsid w:val="00B7040E"/>
    <w:rsid w:val="00B70F93"/>
    <w:rsid w:val="00B72A0E"/>
    <w:rsid w:val="00B734E8"/>
    <w:rsid w:val="00B74032"/>
    <w:rsid w:val="00B742AD"/>
    <w:rsid w:val="00B7432A"/>
    <w:rsid w:val="00B74B03"/>
    <w:rsid w:val="00B75444"/>
    <w:rsid w:val="00B7547E"/>
    <w:rsid w:val="00B764D5"/>
    <w:rsid w:val="00B7671D"/>
    <w:rsid w:val="00B769E4"/>
    <w:rsid w:val="00B76C4E"/>
    <w:rsid w:val="00B7733D"/>
    <w:rsid w:val="00B773A9"/>
    <w:rsid w:val="00B77F15"/>
    <w:rsid w:val="00B80FB1"/>
    <w:rsid w:val="00B8101E"/>
    <w:rsid w:val="00B81555"/>
    <w:rsid w:val="00B81807"/>
    <w:rsid w:val="00B82091"/>
    <w:rsid w:val="00B821B1"/>
    <w:rsid w:val="00B8281B"/>
    <w:rsid w:val="00B82824"/>
    <w:rsid w:val="00B82DB8"/>
    <w:rsid w:val="00B840F4"/>
    <w:rsid w:val="00B84581"/>
    <w:rsid w:val="00B84D93"/>
    <w:rsid w:val="00B854BB"/>
    <w:rsid w:val="00B85606"/>
    <w:rsid w:val="00B85897"/>
    <w:rsid w:val="00B86C26"/>
    <w:rsid w:val="00B87F5E"/>
    <w:rsid w:val="00B90BF8"/>
    <w:rsid w:val="00B91300"/>
    <w:rsid w:val="00B91B43"/>
    <w:rsid w:val="00B91D76"/>
    <w:rsid w:val="00B920F7"/>
    <w:rsid w:val="00B93BC8"/>
    <w:rsid w:val="00B93E31"/>
    <w:rsid w:val="00B94F2F"/>
    <w:rsid w:val="00B95043"/>
    <w:rsid w:val="00B96645"/>
    <w:rsid w:val="00B97085"/>
    <w:rsid w:val="00B9782A"/>
    <w:rsid w:val="00BA0217"/>
    <w:rsid w:val="00BA0977"/>
    <w:rsid w:val="00BA0B33"/>
    <w:rsid w:val="00BA1E3F"/>
    <w:rsid w:val="00BA32E0"/>
    <w:rsid w:val="00BA3951"/>
    <w:rsid w:val="00BA3C66"/>
    <w:rsid w:val="00BA4061"/>
    <w:rsid w:val="00BA455B"/>
    <w:rsid w:val="00BA482B"/>
    <w:rsid w:val="00BA4DEB"/>
    <w:rsid w:val="00BA5B59"/>
    <w:rsid w:val="00BA5F37"/>
    <w:rsid w:val="00BA75BE"/>
    <w:rsid w:val="00BA764E"/>
    <w:rsid w:val="00BA7D5C"/>
    <w:rsid w:val="00BB0F29"/>
    <w:rsid w:val="00BB1D9B"/>
    <w:rsid w:val="00BB2051"/>
    <w:rsid w:val="00BB23DF"/>
    <w:rsid w:val="00BB2A26"/>
    <w:rsid w:val="00BB2D83"/>
    <w:rsid w:val="00BB33D5"/>
    <w:rsid w:val="00BB3ECB"/>
    <w:rsid w:val="00BB45B2"/>
    <w:rsid w:val="00BB4F73"/>
    <w:rsid w:val="00BB605B"/>
    <w:rsid w:val="00BB60C3"/>
    <w:rsid w:val="00BB60D0"/>
    <w:rsid w:val="00BB6DD3"/>
    <w:rsid w:val="00BB6F71"/>
    <w:rsid w:val="00BC02F4"/>
    <w:rsid w:val="00BC0EF5"/>
    <w:rsid w:val="00BC14EB"/>
    <w:rsid w:val="00BC26AC"/>
    <w:rsid w:val="00BC3329"/>
    <w:rsid w:val="00BC4674"/>
    <w:rsid w:val="00BC4703"/>
    <w:rsid w:val="00BC4BDB"/>
    <w:rsid w:val="00BC56A6"/>
    <w:rsid w:val="00BC57DE"/>
    <w:rsid w:val="00BC5B15"/>
    <w:rsid w:val="00BC5CE9"/>
    <w:rsid w:val="00BC6C41"/>
    <w:rsid w:val="00BD0CEC"/>
    <w:rsid w:val="00BD0DB9"/>
    <w:rsid w:val="00BD1005"/>
    <w:rsid w:val="00BD1950"/>
    <w:rsid w:val="00BD1BA5"/>
    <w:rsid w:val="00BD2A66"/>
    <w:rsid w:val="00BD3583"/>
    <w:rsid w:val="00BD3B05"/>
    <w:rsid w:val="00BD508D"/>
    <w:rsid w:val="00BD585E"/>
    <w:rsid w:val="00BD5B42"/>
    <w:rsid w:val="00BD5B96"/>
    <w:rsid w:val="00BD5C64"/>
    <w:rsid w:val="00BE0313"/>
    <w:rsid w:val="00BE071E"/>
    <w:rsid w:val="00BE0999"/>
    <w:rsid w:val="00BE22F4"/>
    <w:rsid w:val="00BE3271"/>
    <w:rsid w:val="00BE32B6"/>
    <w:rsid w:val="00BE42E0"/>
    <w:rsid w:val="00BE4872"/>
    <w:rsid w:val="00BE4E35"/>
    <w:rsid w:val="00BE5119"/>
    <w:rsid w:val="00BE526A"/>
    <w:rsid w:val="00BE5AFC"/>
    <w:rsid w:val="00BE5D68"/>
    <w:rsid w:val="00BE5F2F"/>
    <w:rsid w:val="00BE6AC2"/>
    <w:rsid w:val="00BE7C72"/>
    <w:rsid w:val="00BF24C5"/>
    <w:rsid w:val="00BF3ADC"/>
    <w:rsid w:val="00BF4F54"/>
    <w:rsid w:val="00BF5335"/>
    <w:rsid w:val="00BF586F"/>
    <w:rsid w:val="00BF70BF"/>
    <w:rsid w:val="00BF7143"/>
    <w:rsid w:val="00BF737F"/>
    <w:rsid w:val="00BF73FC"/>
    <w:rsid w:val="00BF77BC"/>
    <w:rsid w:val="00C002E3"/>
    <w:rsid w:val="00C004F0"/>
    <w:rsid w:val="00C0081C"/>
    <w:rsid w:val="00C00D70"/>
    <w:rsid w:val="00C01A04"/>
    <w:rsid w:val="00C0234D"/>
    <w:rsid w:val="00C029DF"/>
    <w:rsid w:val="00C04DF3"/>
    <w:rsid w:val="00C053E4"/>
    <w:rsid w:val="00C063AF"/>
    <w:rsid w:val="00C06DF5"/>
    <w:rsid w:val="00C070C2"/>
    <w:rsid w:val="00C071A5"/>
    <w:rsid w:val="00C07D50"/>
    <w:rsid w:val="00C07F1D"/>
    <w:rsid w:val="00C10475"/>
    <w:rsid w:val="00C10C2F"/>
    <w:rsid w:val="00C10EEA"/>
    <w:rsid w:val="00C10FE1"/>
    <w:rsid w:val="00C112DB"/>
    <w:rsid w:val="00C115CA"/>
    <w:rsid w:val="00C11A71"/>
    <w:rsid w:val="00C11E8F"/>
    <w:rsid w:val="00C12E1B"/>
    <w:rsid w:val="00C14085"/>
    <w:rsid w:val="00C159F3"/>
    <w:rsid w:val="00C15BA2"/>
    <w:rsid w:val="00C15F5A"/>
    <w:rsid w:val="00C1606C"/>
    <w:rsid w:val="00C16578"/>
    <w:rsid w:val="00C1685E"/>
    <w:rsid w:val="00C16920"/>
    <w:rsid w:val="00C169AA"/>
    <w:rsid w:val="00C170C3"/>
    <w:rsid w:val="00C17BD1"/>
    <w:rsid w:val="00C17D7A"/>
    <w:rsid w:val="00C2012B"/>
    <w:rsid w:val="00C2060A"/>
    <w:rsid w:val="00C206E5"/>
    <w:rsid w:val="00C2078A"/>
    <w:rsid w:val="00C2124B"/>
    <w:rsid w:val="00C21A5F"/>
    <w:rsid w:val="00C21AFA"/>
    <w:rsid w:val="00C228C1"/>
    <w:rsid w:val="00C22DEC"/>
    <w:rsid w:val="00C22FD7"/>
    <w:rsid w:val="00C242D5"/>
    <w:rsid w:val="00C24F47"/>
    <w:rsid w:val="00C2568B"/>
    <w:rsid w:val="00C25E2F"/>
    <w:rsid w:val="00C25F34"/>
    <w:rsid w:val="00C27671"/>
    <w:rsid w:val="00C277DD"/>
    <w:rsid w:val="00C27FF5"/>
    <w:rsid w:val="00C31864"/>
    <w:rsid w:val="00C3210D"/>
    <w:rsid w:val="00C32682"/>
    <w:rsid w:val="00C32E81"/>
    <w:rsid w:val="00C33CC9"/>
    <w:rsid w:val="00C34330"/>
    <w:rsid w:val="00C34C06"/>
    <w:rsid w:val="00C35569"/>
    <w:rsid w:val="00C35B0A"/>
    <w:rsid w:val="00C36BEA"/>
    <w:rsid w:val="00C37141"/>
    <w:rsid w:val="00C372D5"/>
    <w:rsid w:val="00C376F2"/>
    <w:rsid w:val="00C37B5C"/>
    <w:rsid w:val="00C37CD7"/>
    <w:rsid w:val="00C402B7"/>
    <w:rsid w:val="00C406B0"/>
    <w:rsid w:val="00C4164B"/>
    <w:rsid w:val="00C41B47"/>
    <w:rsid w:val="00C427BE"/>
    <w:rsid w:val="00C42895"/>
    <w:rsid w:val="00C4454D"/>
    <w:rsid w:val="00C44CF6"/>
    <w:rsid w:val="00C45A7A"/>
    <w:rsid w:val="00C46153"/>
    <w:rsid w:val="00C46307"/>
    <w:rsid w:val="00C4638E"/>
    <w:rsid w:val="00C466C3"/>
    <w:rsid w:val="00C46E4E"/>
    <w:rsid w:val="00C47E57"/>
    <w:rsid w:val="00C5038C"/>
    <w:rsid w:val="00C50792"/>
    <w:rsid w:val="00C53370"/>
    <w:rsid w:val="00C5379E"/>
    <w:rsid w:val="00C53914"/>
    <w:rsid w:val="00C53D2C"/>
    <w:rsid w:val="00C53FCC"/>
    <w:rsid w:val="00C546CD"/>
    <w:rsid w:val="00C55264"/>
    <w:rsid w:val="00C55B19"/>
    <w:rsid w:val="00C57756"/>
    <w:rsid w:val="00C57BA8"/>
    <w:rsid w:val="00C60544"/>
    <w:rsid w:val="00C610B0"/>
    <w:rsid w:val="00C6110F"/>
    <w:rsid w:val="00C61189"/>
    <w:rsid w:val="00C6154B"/>
    <w:rsid w:val="00C61875"/>
    <w:rsid w:val="00C61A08"/>
    <w:rsid w:val="00C62D4C"/>
    <w:rsid w:val="00C64162"/>
    <w:rsid w:val="00C642EC"/>
    <w:rsid w:val="00C645CF"/>
    <w:rsid w:val="00C65DDD"/>
    <w:rsid w:val="00C66FC5"/>
    <w:rsid w:val="00C67C21"/>
    <w:rsid w:val="00C70C25"/>
    <w:rsid w:val="00C710A8"/>
    <w:rsid w:val="00C72F1F"/>
    <w:rsid w:val="00C739B3"/>
    <w:rsid w:val="00C74A2F"/>
    <w:rsid w:val="00C75C4E"/>
    <w:rsid w:val="00C76579"/>
    <w:rsid w:val="00C765A5"/>
    <w:rsid w:val="00C76984"/>
    <w:rsid w:val="00C77032"/>
    <w:rsid w:val="00C7772B"/>
    <w:rsid w:val="00C807D9"/>
    <w:rsid w:val="00C80808"/>
    <w:rsid w:val="00C80DF7"/>
    <w:rsid w:val="00C80EAA"/>
    <w:rsid w:val="00C82E8D"/>
    <w:rsid w:val="00C836C8"/>
    <w:rsid w:val="00C837CF"/>
    <w:rsid w:val="00C843D7"/>
    <w:rsid w:val="00C84E8E"/>
    <w:rsid w:val="00C84F75"/>
    <w:rsid w:val="00C900E9"/>
    <w:rsid w:val="00C90618"/>
    <w:rsid w:val="00C919EE"/>
    <w:rsid w:val="00C93C85"/>
    <w:rsid w:val="00C94311"/>
    <w:rsid w:val="00C94A40"/>
    <w:rsid w:val="00C94C5D"/>
    <w:rsid w:val="00C954A5"/>
    <w:rsid w:val="00C957AD"/>
    <w:rsid w:val="00C95AFA"/>
    <w:rsid w:val="00C96134"/>
    <w:rsid w:val="00C9789D"/>
    <w:rsid w:val="00CA0315"/>
    <w:rsid w:val="00CA0DA2"/>
    <w:rsid w:val="00CA1028"/>
    <w:rsid w:val="00CA19C3"/>
    <w:rsid w:val="00CA1C75"/>
    <w:rsid w:val="00CA3E1B"/>
    <w:rsid w:val="00CA4064"/>
    <w:rsid w:val="00CA478D"/>
    <w:rsid w:val="00CA5036"/>
    <w:rsid w:val="00CA6063"/>
    <w:rsid w:val="00CA7336"/>
    <w:rsid w:val="00CB0440"/>
    <w:rsid w:val="00CB0923"/>
    <w:rsid w:val="00CB13D8"/>
    <w:rsid w:val="00CB1459"/>
    <w:rsid w:val="00CB2105"/>
    <w:rsid w:val="00CB26C6"/>
    <w:rsid w:val="00CB37D5"/>
    <w:rsid w:val="00CB3E4F"/>
    <w:rsid w:val="00CB4606"/>
    <w:rsid w:val="00CB4F2C"/>
    <w:rsid w:val="00CB55B0"/>
    <w:rsid w:val="00CB5DC0"/>
    <w:rsid w:val="00CB5F90"/>
    <w:rsid w:val="00CB69CA"/>
    <w:rsid w:val="00CB7790"/>
    <w:rsid w:val="00CC04F9"/>
    <w:rsid w:val="00CC098D"/>
    <w:rsid w:val="00CC10C8"/>
    <w:rsid w:val="00CC1444"/>
    <w:rsid w:val="00CC2639"/>
    <w:rsid w:val="00CC37C4"/>
    <w:rsid w:val="00CC47A7"/>
    <w:rsid w:val="00CC49C8"/>
    <w:rsid w:val="00CC5500"/>
    <w:rsid w:val="00CC5667"/>
    <w:rsid w:val="00CC5C27"/>
    <w:rsid w:val="00CD0BE8"/>
    <w:rsid w:val="00CD1AD6"/>
    <w:rsid w:val="00CD1F42"/>
    <w:rsid w:val="00CD2885"/>
    <w:rsid w:val="00CD4ABA"/>
    <w:rsid w:val="00CD601F"/>
    <w:rsid w:val="00CD6340"/>
    <w:rsid w:val="00CD63BF"/>
    <w:rsid w:val="00CD7476"/>
    <w:rsid w:val="00CD7597"/>
    <w:rsid w:val="00CD770A"/>
    <w:rsid w:val="00CE0AF7"/>
    <w:rsid w:val="00CE26F0"/>
    <w:rsid w:val="00CE3B1A"/>
    <w:rsid w:val="00CE3CFD"/>
    <w:rsid w:val="00CE402D"/>
    <w:rsid w:val="00CE45D7"/>
    <w:rsid w:val="00CE4AE1"/>
    <w:rsid w:val="00CE4D3B"/>
    <w:rsid w:val="00CE5317"/>
    <w:rsid w:val="00CE5EF9"/>
    <w:rsid w:val="00CE74AC"/>
    <w:rsid w:val="00CE77F3"/>
    <w:rsid w:val="00CF0781"/>
    <w:rsid w:val="00CF0E19"/>
    <w:rsid w:val="00CF1BA5"/>
    <w:rsid w:val="00CF22EC"/>
    <w:rsid w:val="00CF255C"/>
    <w:rsid w:val="00CF2796"/>
    <w:rsid w:val="00CF2EA5"/>
    <w:rsid w:val="00CF3700"/>
    <w:rsid w:val="00CF4578"/>
    <w:rsid w:val="00CF48FF"/>
    <w:rsid w:val="00CF4906"/>
    <w:rsid w:val="00CF5F95"/>
    <w:rsid w:val="00CF7B20"/>
    <w:rsid w:val="00CF7CDB"/>
    <w:rsid w:val="00D00193"/>
    <w:rsid w:val="00D03FD2"/>
    <w:rsid w:val="00D04788"/>
    <w:rsid w:val="00D04B3B"/>
    <w:rsid w:val="00D04BB2"/>
    <w:rsid w:val="00D05EC7"/>
    <w:rsid w:val="00D079D1"/>
    <w:rsid w:val="00D07F89"/>
    <w:rsid w:val="00D103A9"/>
    <w:rsid w:val="00D10BE5"/>
    <w:rsid w:val="00D111AF"/>
    <w:rsid w:val="00D11227"/>
    <w:rsid w:val="00D11594"/>
    <w:rsid w:val="00D12632"/>
    <w:rsid w:val="00D12A1B"/>
    <w:rsid w:val="00D132C5"/>
    <w:rsid w:val="00D142AE"/>
    <w:rsid w:val="00D1464A"/>
    <w:rsid w:val="00D15482"/>
    <w:rsid w:val="00D16A48"/>
    <w:rsid w:val="00D20AB6"/>
    <w:rsid w:val="00D20DAB"/>
    <w:rsid w:val="00D20FD9"/>
    <w:rsid w:val="00D21521"/>
    <w:rsid w:val="00D21686"/>
    <w:rsid w:val="00D219D2"/>
    <w:rsid w:val="00D227B6"/>
    <w:rsid w:val="00D22902"/>
    <w:rsid w:val="00D22EF2"/>
    <w:rsid w:val="00D23478"/>
    <w:rsid w:val="00D2565A"/>
    <w:rsid w:val="00D256D3"/>
    <w:rsid w:val="00D2576C"/>
    <w:rsid w:val="00D276FD"/>
    <w:rsid w:val="00D30256"/>
    <w:rsid w:val="00D3091A"/>
    <w:rsid w:val="00D309F0"/>
    <w:rsid w:val="00D30EC8"/>
    <w:rsid w:val="00D31683"/>
    <w:rsid w:val="00D31A44"/>
    <w:rsid w:val="00D32CDD"/>
    <w:rsid w:val="00D32E73"/>
    <w:rsid w:val="00D3396E"/>
    <w:rsid w:val="00D33CC2"/>
    <w:rsid w:val="00D340E3"/>
    <w:rsid w:val="00D35309"/>
    <w:rsid w:val="00D35A19"/>
    <w:rsid w:val="00D35C9E"/>
    <w:rsid w:val="00D35DED"/>
    <w:rsid w:val="00D365F7"/>
    <w:rsid w:val="00D3678A"/>
    <w:rsid w:val="00D37287"/>
    <w:rsid w:val="00D3777E"/>
    <w:rsid w:val="00D41076"/>
    <w:rsid w:val="00D419C8"/>
    <w:rsid w:val="00D41C26"/>
    <w:rsid w:val="00D41ED1"/>
    <w:rsid w:val="00D426A6"/>
    <w:rsid w:val="00D430E0"/>
    <w:rsid w:val="00D43A33"/>
    <w:rsid w:val="00D45ADA"/>
    <w:rsid w:val="00D46411"/>
    <w:rsid w:val="00D46EC5"/>
    <w:rsid w:val="00D476A8"/>
    <w:rsid w:val="00D500BB"/>
    <w:rsid w:val="00D516CE"/>
    <w:rsid w:val="00D52502"/>
    <w:rsid w:val="00D5339E"/>
    <w:rsid w:val="00D5524A"/>
    <w:rsid w:val="00D5558C"/>
    <w:rsid w:val="00D557EC"/>
    <w:rsid w:val="00D5614C"/>
    <w:rsid w:val="00D57262"/>
    <w:rsid w:val="00D57E04"/>
    <w:rsid w:val="00D60791"/>
    <w:rsid w:val="00D60A9E"/>
    <w:rsid w:val="00D61152"/>
    <w:rsid w:val="00D61AB6"/>
    <w:rsid w:val="00D61CAC"/>
    <w:rsid w:val="00D61D41"/>
    <w:rsid w:val="00D62582"/>
    <w:rsid w:val="00D6285F"/>
    <w:rsid w:val="00D635D9"/>
    <w:rsid w:val="00D63A90"/>
    <w:rsid w:val="00D64F36"/>
    <w:rsid w:val="00D65288"/>
    <w:rsid w:val="00D663DD"/>
    <w:rsid w:val="00D6690D"/>
    <w:rsid w:val="00D66DB3"/>
    <w:rsid w:val="00D67838"/>
    <w:rsid w:val="00D704AF"/>
    <w:rsid w:val="00D7265A"/>
    <w:rsid w:val="00D74F3D"/>
    <w:rsid w:val="00D75C34"/>
    <w:rsid w:val="00D764F1"/>
    <w:rsid w:val="00D76A00"/>
    <w:rsid w:val="00D77825"/>
    <w:rsid w:val="00D80C2D"/>
    <w:rsid w:val="00D80C86"/>
    <w:rsid w:val="00D80DD3"/>
    <w:rsid w:val="00D81BFC"/>
    <w:rsid w:val="00D8301B"/>
    <w:rsid w:val="00D852B2"/>
    <w:rsid w:val="00D86117"/>
    <w:rsid w:val="00D8764A"/>
    <w:rsid w:val="00D8781E"/>
    <w:rsid w:val="00D9077F"/>
    <w:rsid w:val="00D929A3"/>
    <w:rsid w:val="00D92F97"/>
    <w:rsid w:val="00D93764"/>
    <w:rsid w:val="00D93866"/>
    <w:rsid w:val="00D94299"/>
    <w:rsid w:val="00D959D6"/>
    <w:rsid w:val="00D961C8"/>
    <w:rsid w:val="00D96709"/>
    <w:rsid w:val="00DA0E1B"/>
    <w:rsid w:val="00DA1286"/>
    <w:rsid w:val="00DA1462"/>
    <w:rsid w:val="00DA165F"/>
    <w:rsid w:val="00DA28EE"/>
    <w:rsid w:val="00DA4544"/>
    <w:rsid w:val="00DA4BE4"/>
    <w:rsid w:val="00DA5A2B"/>
    <w:rsid w:val="00DA5B88"/>
    <w:rsid w:val="00DA7B63"/>
    <w:rsid w:val="00DB005D"/>
    <w:rsid w:val="00DB03C5"/>
    <w:rsid w:val="00DB0B61"/>
    <w:rsid w:val="00DB0EB1"/>
    <w:rsid w:val="00DB1576"/>
    <w:rsid w:val="00DB1A42"/>
    <w:rsid w:val="00DB1A6B"/>
    <w:rsid w:val="00DB3E13"/>
    <w:rsid w:val="00DB565E"/>
    <w:rsid w:val="00DB5E69"/>
    <w:rsid w:val="00DB6403"/>
    <w:rsid w:val="00DB64B8"/>
    <w:rsid w:val="00DB7689"/>
    <w:rsid w:val="00DC08FC"/>
    <w:rsid w:val="00DC1700"/>
    <w:rsid w:val="00DC2965"/>
    <w:rsid w:val="00DC3B2A"/>
    <w:rsid w:val="00DC4401"/>
    <w:rsid w:val="00DC49E7"/>
    <w:rsid w:val="00DC4EFC"/>
    <w:rsid w:val="00DC5498"/>
    <w:rsid w:val="00DC563F"/>
    <w:rsid w:val="00DC5B23"/>
    <w:rsid w:val="00DC5F6F"/>
    <w:rsid w:val="00DC6AB2"/>
    <w:rsid w:val="00DC6D36"/>
    <w:rsid w:val="00DD0113"/>
    <w:rsid w:val="00DD014B"/>
    <w:rsid w:val="00DD0EBB"/>
    <w:rsid w:val="00DD1163"/>
    <w:rsid w:val="00DD11FC"/>
    <w:rsid w:val="00DD160F"/>
    <w:rsid w:val="00DD1D73"/>
    <w:rsid w:val="00DD2F0E"/>
    <w:rsid w:val="00DD34F8"/>
    <w:rsid w:val="00DD3D94"/>
    <w:rsid w:val="00DD46D0"/>
    <w:rsid w:val="00DD47B5"/>
    <w:rsid w:val="00DD48B2"/>
    <w:rsid w:val="00DD71D6"/>
    <w:rsid w:val="00DD749C"/>
    <w:rsid w:val="00DE0203"/>
    <w:rsid w:val="00DE248F"/>
    <w:rsid w:val="00DE3858"/>
    <w:rsid w:val="00DE4122"/>
    <w:rsid w:val="00DE437A"/>
    <w:rsid w:val="00DE47A3"/>
    <w:rsid w:val="00DE4E12"/>
    <w:rsid w:val="00DE4FB0"/>
    <w:rsid w:val="00DE5226"/>
    <w:rsid w:val="00DE5E0D"/>
    <w:rsid w:val="00DE6877"/>
    <w:rsid w:val="00DE6D7C"/>
    <w:rsid w:val="00DE7292"/>
    <w:rsid w:val="00DE7542"/>
    <w:rsid w:val="00DE7AD0"/>
    <w:rsid w:val="00DE7C09"/>
    <w:rsid w:val="00DE7DEA"/>
    <w:rsid w:val="00DF0A14"/>
    <w:rsid w:val="00DF2275"/>
    <w:rsid w:val="00DF309D"/>
    <w:rsid w:val="00DF492B"/>
    <w:rsid w:val="00DF57F3"/>
    <w:rsid w:val="00DF58A9"/>
    <w:rsid w:val="00DF5D66"/>
    <w:rsid w:val="00DF61B4"/>
    <w:rsid w:val="00DF6274"/>
    <w:rsid w:val="00DF6C9D"/>
    <w:rsid w:val="00DF7817"/>
    <w:rsid w:val="00DF7A23"/>
    <w:rsid w:val="00E00183"/>
    <w:rsid w:val="00E002F7"/>
    <w:rsid w:val="00E00324"/>
    <w:rsid w:val="00E01327"/>
    <w:rsid w:val="00E01456"/>
    <w:rsid w:val="00E01943"/>
    <w:rsid w:val="00E01FCA"/>
    <w:rsid w:val="00E02ECF"/>
    <w:rsid w:val="00E03F60"/>
    <w:rsid w:val="00E0440A"/>
    <w:rsid w:val="00E061E4"/>
    <w:rsid w:val="00E06544"/>
    <w:rsid w:val="00E06D90"/>
    <w:rsid w:val="00E06DCC"/>
    <w:rsid w:val="00E077C4"/>
    <w:rsid w:val="00E113BE"/>
    <w:rsid w:val="00E120BF"/>
    <w:rsid w:val="00E12569"/>
    <w:rsid w:val="00E12BFA"/>
    <w:rsid w:val="00E12FB6"/>
    <w:rsid w:val="00E1306E"/>
    <w:rsid w:val="00E13116"/>
    <w:rsid w:val="00E141DD"/>
    <w:rsid w:val="00E15AD1"/>
    <w:rsid w:val="00E17A30"/>
    <w:rsid w:val="00E17E76"/>
    <w:rsid w:val="00E204D9"/>
    <w:rsid w:val="00E20F83"/>
    <w:rsid w:val="00E2116B"/>
    <w:rsid w:val="00E21563"/>
    <w:rsid w:val="00E21736"/>
    <w:rsid w:val="00E22DFF"/>
    <w:rsid w:val="00E2339D"/>
    <w:rsid w:val="00E233DD"/>
    <w:rsid w:val="00E23495"/>
    <w:rsid w:val="00E25137"/>
    <w:rsid w:val="00E256F6"/>
    <w:rsid w:val="00E2649E"/>
    <w:rsid w:val="00E26A2A"/>
    <w:rsid w:val="00E301D6"/>
    <w:rsid w:val="00E30333"/>
    <w:rsid w:val="00E31B3F"/>
    <w:rsid w:val="00E33695"/>
    <w:rsid w:val="00E33848"/>
    <w:rsid w:val="00E343FF"/>
    <w:rsid w:val="00E34B77"/>
    <w:rsid w:val="00E350F1"/>
    <w:rsid w:val="00E3713F"/>
    <w:rsid w:val="00E375B2"/>
    <w:rsid w:val="00E41414"/>
    <w:rsid w:val="00E42985"/>
    <w:rsid w:val="00E42AEF"/>
    <w:rsid w:val="00E42C73"/>
    <w:rsid w:val="00E44527"/>
    <w:rsid w:val="00E45DFD"/>
    <w:rsid w:val="00E4601C"/>
    <w:rsid w:val="00E463EF"/>
    <w:rsid w:val="00E47ECA"/>
    <w:rsid w:val="00E5001A"/>
    <w:rsid w:val="00E50146"/>
    <w:rsid w:val="00E50646"/>
    <w:rsid w:val="00E50C24"/>
    <w:rsid w:val="00E5345B"/>
    <w:rsid w:val="00E540E9"/>
    <w:rsid w:val="00E54249"/>
    <w:rsid w:val="00E54965"/>
    <w:rsid w:val="00E54C83"/>
    <w:rsid w:val="00E55676"/>
    <w:rsid w:val="00E56973"/>
    <w:rsid w:val="00E57251"/>
    <w:rsid w:val="00E57638"/>
    <w:rsid w:val="00E6093F"/>
    <w:rsid w:val="00E60AB5"/>
    <w:rsid w:val="00E623D5"/>
    <w:rsid w:val="00E628AB"/>
    <w:rsid w:val="00E629BE"/>
    <w:rsid w:val="00E63424"/>
    <w:rsid w:val="00E63E70"/>
    <w:rsid w:val="00E64A00"/>
    <w:rsid w:val="00E66E08"/>
    <w:rsid w:val="00E672F7"/>
    <w:rsid w:val="00E676BB"/>
    <w:rsid w:val="00E729F8"/>
    <w:rsid w:val="00E72F84"/>
    <w:rsid w:val="00E733C6"/>
    <w:rsid w:val="00E73AB5"/>
    <w:rsid w:val="00E74179"/>
    <w:rsid w:val="00E74B34"/>
    <w:rsid w:val="00E76148"/>
    <w:rsid w:val="00E763EE"/>
    <w:rsid w:val="00E7647E"/>
    <w:rsid w:val="00E7670B"/>
    <w:rsid w:val="00E76E78"/>
    <w:rsid w:val="00E80ADF"/>
    <w:rsid w:val="00E815D8"/>
    <w:rsid w:val="00E82250"/>
    <w:rsid w:val="00E8246F"/>
    <w:rsid w:val="00E83947"/>
    <w:rsid w:val="00E84F0F"/>
    <w:rsid w:val="00E84FCC"/>
    <w:rsid w:val="00E86AA2"/>
    <w:rsid w:val="00E87047"/>
    <w:rsid w:val="00E87055"/>
    <w:rsid w:val="00E90196"/>
    <w:rsid w:val="00E906A9"/>
    <w:rsid w:val="00E90B47"/>
    <w:rsid w:val="00E90C2E"/>
    <w:rsid w:val="00E911EF"/>
    <w:rsid w:val="00E939D5"/>
    <w:rsid w:val="00E94058"/>
    <w:rsid w:val="00E947F4"/>
    <w:rsid w:val="00E9529A"/>
    <w:rsid w:val="00E954AF"/>
    <w:rsid w:val="00E95C26"/>
    <w:rsid w:val="00EA11BE"/>
    <w:rsid w:val="00EA200D"/>
    <w:rsid w:val="00EA28C9"/>
    <w:rsid w:val="00EA2EB8"/>
    <w:rsid w:val="00EA32E7"/>
    <w:rsid w:val="00EA3A24"/>
    <w:rsid w:val="00EA6079"/>
    <w:rsid w:val="00EA60A6"/>
    <w:rsid w:val="00EA65A5"/>
    <w:rsid w:val="00EA6690"/>
    <w:rsid w:val="00EA689A"/>
    <w:rsid w:val="00EB04F6"/>
    <w:rsid w:val="00EB0C1C"/>
    <w:rsid w:val="00EB0DD1"/>
    <w:rsid w:val="00EB27F8"/>
    <w:rsid w:val="00EB2D09"/>
    <w:rsid w:val="00EB375F"/>
    <w:rsid w:val="00EB4857"/>
    <w:rsid w:val="00EB5796"/>
    <w:rsid w:val="00EB59BC"/>
    <w:rsid w:val="00EB65DD"/>
    <w:rsid w:val="00EB65EA"/>
    <w:rsid w:val="00EB7C3F"/>
    <w:rsid w:val="00EC08F3"/>
    <w:rsid w:val="00EC0DA6"/>
    <w:rsid w:val="00EC175F"/>
    <w:rsid w:val="00EC29B7"/>
    <w:rsid w:val="00EC30DA"/>
    <w:rsid w:val="00EC37CB"/>
    <w:rsid w:val="00EC3995"/>
    <w:rsid w:val="00EC5322"/>
    <w:rsid w:val="00EC70C1"/>
    <w:rsid w:val="00EC75E1"/>
    <w:rsid w:val="00EC77B9"/>
    <w:rsid w:val="00EC7E89"/>
    <w:rsid w:val="00ED1D08"/>
    <w:rsid w:val="00ED1ECE"/>
    <w:rsid w:val="00ED2B97"/>
    <w:rsid w:val="00ED3626"/>
    <w:rsid w:val="00ED47F1"/>
    <w:rsid w:val="00ED4963"/>
    <w:rsid w:val="00ED4F4B"/>
    <w:rsid w:val="00ED4FE3"/>
    <w:rsid w:val="00ED5A68"/>
    <w:rsid w:val="00ED663A"/>
    <w:rsid w:val="00ED670B"/>
    <w:rsid w:val="00ED696C"/>
    <w:rsid w:val="00ED6B16"/>
    <w:rsid w:val="00ED6CA3"/>
    <w:rsid w:val="00ED7D34"/>
    <w:rsid w:val="00EE00A0"/>
    <w:rsid w:val="00EE0BA2"/>
    <w:rsid w:val="00EE0C99"/>
    <w:rsid w:val="00EE111B"/>
    <w:rsid w:val="00EE1160"/>
    <w:rsid w:val="00EE1B30"/>
    <w:rsid w:val="00EE2806"/>
    <w:rsid w:val="00EE2AFA"/>
    <w:rsid w:val="00EE2D50"/>
    <w:rsid w:val="00EE313C"/>
    <w:rsid w:val="00EE3684"/>
    <w:rsid w:val="00EE4A76"/>
    <w:rsid w:val="00EE50BE"/>
    <w:rsid w:val="00EE5362"/>
    <w:rsid w:val="00EE6574"/>
    <w:rsid w:val="00EE6D21"/>
    <w:rsid w:val="00EE7211"/>
    <w:rsid w:val="00EE7A4B"/>
    <w:rsid w:val="00EE7C02"/>
    <w:rsid w:val="00EF0848"/>
    <w:rsid w:val="00EF0B56"/>
    <w:rsid w:val="00EF2757"/>
    <w:rsid w:val="00EF2D5E"/>
    <w:rsid w:val="00EF3035"/>
    <w:rsid w:val="00EF337D"/>
    <w:rsid w:val="00EF3894"/>
    <w:rsid w:val="00EF3E55"/>
    <w:rsid w:val="00EF4B97"/>
    <w:rsid w:val="00EF7C8F"/>
    <w:rsid w:val="00F00DDC"/>
    <w:rsid w:val="00F03081"/>
    <w:rsid w:val="00F034A3"/>
    <w:rsid w:val="00F04400"/>
    <w:rsid w:val="00F04A86"/>
    <w:rsid w:val="00F0579C"/>
    <w:rsid w:val="00F05D26"/>
    <w:rsid w:val="00F05E8A"/>
    <w:rsid w:val="00F07593"/>
    <w:rsid w:val="00F075DF"/>
    <w:rsid w:val="00F10338"/>
    <w:rsid w:val="00F115E6"/>
    <w:rsid w:val="00F11CB6"/>
    <w:rsid w:val="00F1260E"/>
    <w:rsid w:val="00F12A61"/>
    <w:rsid w:val="00F132D5"/>
    <w:rsid w:val="00F140F8"/>
    <w:rsid w:val="00F14FBD"/>
    <w:rsid w:val="00F160C4"/>
    <w:rsid w:val="00F161A6"/>
    <w:rsid w:val="00F166E3"/>
    <w:rsid w:val="00F16A17"/>
    <w:rsid w:val="00F20024"/>
    <w:rsid w:val="00F20444"/>
    <w:rsid w:val="00F2051D"/>
    <w:rsid w:val="00F210B4"/>
    <w:rsid w:val="00F214E9"/>
    <w:rsid w:val="00F218C1"/>
    <w:rsid w:val="00F22B2C"/>
    <w:rsid w:val="00F22CAD"/>
    <w:rsid w:val="00F22CDB"/>
    <w:rsid w:val="00F22DB7"/>
    <w:rsid w:val="00F24ADB"/>
    <w:rsid w:val="00F25939"/>
    <w:rsid w:val="00F259FF"/>
    <w:rsid w:val="00F25FA1"/>
    <w:rsid w:val="00F26079"/>
    <w:rsid w:val="00F26115"/>
    <w:rsid w:val="00F27027"/>
    <w:rsid w:val="00F27249"/>
    <w:rsid w:val="00F27299"/>
    <w:rsid w:val="00F27B8D"/>
    <w:rsid w:val="00F300D1"/>
    <w:rsid w:val="00F30DDC"/>
    <w:rsid w:val="00F30EB6"/>
    <w:rsid w:val="00F32105"/>
    <w:rsid w:val="00F3255E"/>
    <w:rsid w:val="00F33B2E"/>
    <w:rsid w:val="00F3427E"/>
    <w:rsid w:val="00F35250"/>
    <w:rsid w:val="00F35498"/>
    <w:rsid w:val="00F35F90"/>
    <w:rsid w:val="00F36894"/>
    <w:rsid w:val="00F36A16"/>
    <w:rsid w:val="00F3754D"/>
    <w:rsid w:val="00F40441"/>
    <w:rsid w:val="00F405BA"/>
    <w:rsid w:val="00F4281B"/>
    <w:rsid w:val="00F42D61"/>
    <w:rsid w:val="00F43628"/>
    <w:rsid w:val="00F43923"/>
    <w:rsid w:val="00F44398"/>
    <w:rsid w:val="00F455B4"/>
    <w:rsid w:val="00F45645"/>
    <w:rsid w:val="00F45DB7"/>
    <w:rsid w:val="00F468CE"/>
    <w:rsid w:val="00F47739"/>
    <w:rsid w:val="00F50415"/>
    <w:rsid w:val="00F5085B"/>
    <w:rsid w:val="00F508FD"/>
    <w:rsid w:val="00F5183F"/>
    <w:rsid w:val="00F53115"/>
    <w:rsid w:val="00F54291"/>
    <w:rsid w:val="00F5580F"/>
    <w:rsid w:val="00F55FF3"/>
    <w:rsid w:val="00F56C99"/>
    <w:rsid w:val="00F574B8"/>
    <w:rsid w:val="00F60176"/>
    <w:rsid w:val="00F61032"/>
    <w:rsid w:val="00F61417"/>
    <w:rsid w:val="00F61AEE"/>
    <w:rsid w:val="00F61ED3"/>
    <w:rsid w:val="00F62876"/>
    <w:rsid w:val="00F62A1E"/>
    <w:rsid w:val="00F62C41"/>
    <w:rsid w:val="00F62C60"/>
    <w:rsid w:val="00F63840"/>
    <w:rsid w:val="00F638BC"/>
    <w:rsid w:val="00F63E62"/>
    <w:rsid w:val="00F64544"/>
    <w:rsid w:val="00F646A9"/>
    <w:rsid w:val="00F64B82"/>
    <w:rsid w:val="00F64B94"/>
    <w:rsid w:val="00F65EB3"/>
    <w:rsid w:val="00F662C0"/>
    <w:rsid w:val="00F66459"/>
    <w:rsid w:val="00F67292"/>
    <w:rsid w:val="00F6750C"/>
    <w:rsid w:val="00F67668"/>
    <w:rsid w:val="00F67F17"/>
    <w:rsid w:val="00F70A1E"/>
    <w:rsid w:val="00F70ADA"/>
    <w:rsid w:val="00F70CBF"/>
    <w:rsid w:val="00F71168"/>
    <w:rsid w:val="00F71485"/>
    <w:rsid w:val="00F7226A"/>
    <w:rsid w:val="00F726F2"/>
    <w:rsid w:val="00F72A16"/>
    <w:rsid w:val="00F72DF1"/>
    <w:rsid w:val="00F7482C"/>
    <w:rsid w:val="00F74B13"/>
    <w:rsid w:val="00F74F39"/>
    <w:rsid w:val="00F759B9"/>
    <w:rsid w:val="00F763BE"/>
    <w:rsid w:val="00F77BD6"/>
    <w:rsid w:val="00F809D3"/>
    <w:rsid w:val="00F82495"/>
    <w:rsid w:val="00F829FC"/>
    <w:rsid w:val="00F83D43"/>
    <w:rsid w:val="00F8549C"/>
    <w:rsid w:val="00F858C5"/>
    <w:rsid w:val="00F871AA"/>
    <w:rsid w:val="00F90187"/>
    <w:rsid w:val="00F91268"/>
    <w:rsid w:val="00F91546"/>
    <w:rsid w:val="00F918F1"/>
    <w:rsid w:val="00F91A0D"/>
    <w:rsid w:val="00F926FA"/>
    <w:rsid w:val="00F92AAA"/>
    <w:rsid w:val="00F93681"/>
    <w:rsid w:val="00F93A23"/>
    <w:rsid w:val="00F93A9D"/>
    <w:rsid w:val="00F94FE3"/>
    <w:rsid w:val="00F9599F"/>
    <w:rsid w:val="00F96767"/>
    <w:rsid w:val="00F96B19"/>
    <w:rsid w:val="00F96E63"/>
    <w:rsid w:val="00F9746A"/>
    <w:rsid w:val="00F97AA0"/>
    <w:rsid w:val="00FA167A"/>
    <w:rsid w:val="00FA1A7F"/>
    <w:rsid w:val="00FA2085"/>
    <w:rsid w:val="00FA2BC7"/>
    <w:rsid w:val="00FA3282"/>
    <w:rsid w:val="00FA392E"/>
    <w:rsid w:val="00FA3BC8"/>
    <w:rsid w:val="00FA4493"/>
    <w:rsid w:val="00FA4627"/>
    <w:rsid w:val="00FA4F81"/>
    <w:rsid w:val="00FA5C1A"/>
    <w:rsid w:val="00FA618C"/>
    <w:rsid w:val="00FA62A4"/>
    <w:rsid w:val="00FA68AF"/>
    <w:rsid w:val="00FA7DD2"/>
    <w:rsid w:val="00FB035B"/>
    <w:rsid w:val="00FB0F6B"/>
    <w:rsid w:val="00FB1661"/>
    <w:rsid w:val="00FB2098"/>
    <w:rsid w:val="00FB2562"/>
    <w:rsid w:val="00FB3F27"/>
    <w:rsid w:val="00FB4BC5"/>
    <w:rsid w:val="00FB51A4"/>
    <w:rsid w:val="00FB5826"/>
    <w:rsid w:val="00FB5C48"/>
    <w:rsid w:val="00FB5EBB"/>
    <w:rsid w:val="00FB6483"/>
    <w:rsid w:val="00FB65F0"/>
    <w:rsid w:val="00FB6ADF"/>
    <w:rsid w:val="00FB6B49"/>
    <w:rsid w:val="00FB7A62"/>
    <w:rsid w:val="00FC1006"/>
    <w:rsid w:val="00FC1394"/>
    <w:rsid w:val="00FC2040"/>
    <w:rsid w:val="00FC2457"/>
    <w:rsid w:val="00FC2B18"/>
    <w:rsid w:val="00FC34FD"/>
    <w:rsid w:val="00FC363C"/>
    <w:rsid w:val="00FC396D"/>
    <w:rsid w:val="00FC5090"/>
    <w:rsid w:val="00FC5720"/>
    <w:rsid w:val="00FC5B4B"/>
    <w:rsid w:val="00FC5BA5"/>
    <w:rsid w:val="00FC6CFC"/>
    <w:rsid w:val="00FC6F02"/>
    <w:rsid w:val="00FC6F4E"/>
    <w:rsid w:val="00FD06F2"/>
    <w:rsid w:val="00FD09CC"/>
    <w:rsid w:val="00FD0AEA"/>
    <w:rsid w:val="00FD0B86"/>
    <w:rsid w:val="00FD0D6D"/>
    <w:rsid w:val="00FD0F6C"/>
    <w:rsid w:val="00FD1121"/>
    <w:rsid w:val="00FD148D"/>
    <w:rsid w:val="00FD191D"/>
    <w:rsid w:val="00FD1992"/>
    <w:rsid w:val="00FD1BAB"/>
    <w:rsid w:val="00FD344A"/>
    <w:rsid w:val="00FD78AC"/>
    <w:rsid w:val="00FD7F5C"/>
    <w:rsid w:val="00FE000A"/>
    <w:rsid w:val="00FE0649"/>
    <w:rsid w:val="00FE0D6D"/>
    <w:rsid w:val="00FE24DD"/>
    <w:rsid w:val="00FE3EC6"/>
    <w:rsid w:val="00FE4686"/>
    <w:rsid w:val="00FE4886"/>
    <w:rsid w:val="00FE4E6F"/>
    <w:rsid w:val="00FE576C"/>
    <w:rsid w:val="00FE6CAB"/>
    <w:rsid w:val="00FE6CAD"/>
    <w:rsid w:val="00FE747D"/>
    <w:rsid w:val="00FF0FAF"/>
    <w:rsid w:val="00FF1193"/>
    <w:rsid w:val="00FF1226"/>
    <w:rsid w:val="00FF1966"/>
    <w:rsid w:val="00FF1BC1"/>
    <w:rsid w:val="00FF3BA3"/>
    <w:rsid w:val="00FF4DF9"/>
    <w:rsid w:val="00FF5A04"/>
    <w:rsid w:val="00FF615E"/>
    <w:rsid w:val="00FF6C77"/>
    <w:rsid w:val="00FF6D56"/>
    <w:rsid w:val="034D9265"/>
    <w:rsid w:val="03EFD762"/>
    <w:rsid w:val="064181C4"/>
    <w:rsid w:val="080A6F77"/>
    <w:rsid w:val="08E2891B"/>
    <w:rsid w:val="0BEE3296"/>
    <w:rsid w:val="0C7239FC"/>
    <w:rsid w:val="0D599DCD"/>
    <w:rsid w:val="0D664A9C"/>
    <w:rsid w:val="0E7A34A6"/>
    <w:rsid w:val="11545FAB"/>
    <w:rsid w:val="1666F2BF"/>
    <w:rsid w:val="1970AB4C"/>
    <w:rsid w:val="1BC60630"/>
    <w:rsid w:val="1EA42370"/>
    <w:rsid w:val="21A30EF0"/>
    <w:rsid w:val="22E987F1"/>
    <w:rsid w:val="23FEB58F"/>
    <w:rsid w:val="274FF2EF"/>
    <w:rsid w:val="2810B404"/>
    <w:rsid w:val="2E7FEB09"/>
    <w:rsid w:val="30032A0B"/>
    <w:rsid w:val="303F5DAD"/>
    <w:rsid w:val="333DA898"/>
    <w:rsid w:val="33908023"/>
    <w:rsid w:val="3926B1CC"/>
    <w:rsid w:val="3CDB9EE2"/>
    <w:rsid w:val="3E29EC88"/>
    <w:rsid w:val="4F6CBE2C"/>
    <w:rsid w:val="503A1A97"/>
    <w:rsid w:val="51C8E96F"/>
    <w:rsid w:val="57338114"/>
    <w:rsid w:val="58D8635D"/>
    <w:rsid w:val="5C23E8D1"/>
    <w:rsid w:val="5F0312AA"/>
    <w:rsid w:val="5F049E7A"/>
    <w:rsid w:val="5F0D4808"/>
    <w:rsid w:val="5FAEDD04"/>
    <w:rsid w:val="61CF02F8"/>
    <w:rsid w:val="65AA7CAF"/>
    <w:rsid w:val="66DD3D48"/>
    <w:rsid w:val="6B65BE23"/>
    <w:rsid w:val="6C61A96D"/>
    <w:rsid w:val="6F103F7B"/>
    <w:rsid w:val="73767AE5"/>
    <w:rsid w:val="7490CB6C"/>
    <w:rsid w:val="75379270"/>
    <w:rsid w:val="79008C0B"/>
    <w:rsid w:val="79EDA05E"/>
    <w:rsid w:val="7BBFB827"/>
    <w:rsid w:val="7D327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29F6A"/>
  <w15:chartTrackingRefBased/>
  <w15:docId w15:val="{83A507A0-5D06-CE43-A889-BB2BD935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EA"/>
    <w:rPr>
      <w:lang w:val="en-GB"/>
    </w:rPr>
  </w:style>
  <w:style w:type="paragraph" w:styleId="Heading1">
    <w:name w:val="heading 1"/>
    <w:basedOn w:val="Normal"/>
    <w:next w:val="Normal"/>
    <w:link w:val="Heading1Char"/>
    <w:uiPriority w:val="9"/>
    <w:qFormat/>
    <w:rsid w:val="00770F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0F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671D"/>
    <w:pPr>
      <w:keepNext/>
      <w:keepLines/>
      <w:spacing w:before="40"/>
      <w:outlineLvl w:val="2"/>
    </w:pPr>
    <w:rPr>
      <w:rFonts w:eastAsiaTheme="majorEastAsia" w:cstheme="min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47EA"/>
    <w:pPr>
      <w:autoSpaceDE w:val="0"/>
      <w:autoSpaceDN w:val="0"/>
      <w:adjustRightInd w:val="0"/>
    </w:pPr>
    <w:rPr>
      <w:rFonts w:ascii="Calibri" w:hAnsi="Calibri" w:cs="Calibri"/>
      <w:color w:val="000000"/>
      <w:lang w:val="en-GB"/>
    </w:rPr>
  </w:style>
  <w:style w:type="paragraph" w:styleId="FootnoteText">
    <w:name w:val="footnote text"/>
    <w:basedOn w:val="Normal"/>
    <w:link w:val="FootnoteTextChar"/>
    <w:uiPriority w:val="99"/>
    <w:unhideWhenUsed/>
    <w:qFormat/>
    <w:rsid w:val="00360A0E"/>
    <w:pPr>
      <w:ind w:left="680"/>
    </w:pPr>
    <w:rPr>
      <w:sz w:val="18"/>
      <w:szCs w:val="20"/>
    </w:rPr>
  </w:style>
  <w:style w:type="character" w:customStyle="1" w:styleId="FootnoteTextChar">
    <w:name w:val="Footnote Text Char"/>
    <w:basedOn w:val="DefaultParagraphFont"/>
    <w:link w:val="FootnoteText"/>
    <w:uiPriority w:val="99"/>
    <w:qFormat/>
    <w:rsid w:val="00360A0E"/>
    <w:rPr>
      <w:sz w:val="18"/>
      <w:szCs w:val="20"/>
      <w:lang w:val="en-GB"/>
    </w:rPr>
  </w:style>
  <w:style w:type="character" w:styleId="FootnoteReference">
    <w:name w:val="footnote reference"/>
    <w:basedOn w:val="DefaultParagraphFont"/>
    <w:uiPriority w:val="99"/>
    <w:unhideWhenUsed/>
    <w:qFormat/>
    <w:rsid w:val="002A407C"/>
    <w:rPr>
      <w:vertAlign w:val="superscript"/>
    </w:rPr>
  </w:style>
  <w:style w:type="table" w:styleId="TableGrid">
    <w:name w:val="Table Grid"/>
    <w:basedOn w:val="TableNormal"/>
    <w:uiPriority w:val="39"/>
    <w:rsid w:val="002A4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0F29"/>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770F29"/>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770F29"/>
    <w:pPr>
      <w:tabs>
        <w:tab w:val="center" w:pos="4513"/>
        <w:tab w:val="right" w:pos="9026"/>
      </w:tabs>
    </w:pPr>
  </w:style>
  <w:style w:type="character" w:customStyle="1" w:styleId="HeaderChar">
    <w:name w:val="Header Char"/>
    <w:basedOn w:val="DefaultParagraphFont"/>
    <w:link w:val="Header"/>
    <w:uiPriority w:val="99"/>
    <w:rsid w:val="00770F29"/>
    <w:rPr>
      <w:lang w:val="en-GB"/>
    </w:rPr>
  </w:style>
  <w:style w:type="paragraph" w:styleId="Footer">
    <w:name w:val="footer"/>
    <w:basedOn w:val="Normal"/>
    <w:link w:val="FooterChar"/>
    <w:uiPriority w:val="99"/>
    <w:unhideWhenUsed/>
    <w:rsid w:val="00770F29"/>
    <w:pPr>
      <w:tabs>
        <w:tab w:val="center" w:pos="4513"/>
        <w:tab w:val="right" w:pos="9026"/>
      </w:tabs>
    </w:pPr>
  </w:style>
  <w:style w:type="character" w:customStyle="1" w:styleId="FooterChar">
    <w:name w:val="Footer Char"/>
    <w:basedOn w:val="DefaultParagraphFont"/>
    <w:link w:val="Footer"/>
    <w:uiPriority w:val="99"/>
    <w:rsid w:val="00770F29"/>
    <w:rPr>
      <w:lang w:val="en-GB"/>
    </w:rPr>
  </w:style>
  <w:style w:type="character" w:styleId="PageNumber">
    <w:name w:val="page number"/>
    <w:basedOn w:val="DefaultParagraphFont"/>
    <w:uiPriority w:val="99"/>
    <w:semiHidden/>
    <w:unhideWhenUsed/>
    <w:rsid w:val="00770F29"/>
  </w:style>
  <w:style w:type="character" w:customStyle="1" w:styleId="Heading3Char">
    <w:name w:val="Heading 3 Char"/>
    <w:basedOn w:val="DefaultParagraphFont"/>
    <w:link w:val="Heading3"/>
    <w:uiPriority w:val="9"/>
    <w:rsid w:val="00B7671D"/>
    <w:rPr>
      <w:rFonts w:eastAsiaTheme="majorEastAsia" w:cstheme="minorHAnsi"/>
      <w:i/>
      <w:iCs/>
      <w:color w:val="2F5496" w:themeColor="accent1" w:themeShade="BF"/>
      <w:lang w:val="en-GB"/>
    </w:rPr>
  </w:style>
  <w:style w:type="character" w:styleId="CommentReference">
    <w:name w:val="annotation reference"/>
    <w:basedOn w:val="DefaultParagraphFont"/>
    <w:uiPriority w:val="99"/>
    <w:semiHidden/>
    <w:unhideWhenUsed/>
    <w:rsid w:val="009B3E50"/>
    <w:rPr>
      <w:sz w:val="16"/>
      <w:szCs w:val="16"/>
    </w:rPr>
  </w:style>
  <w:style w:type="paragraph" w:customStyle="1" w:styleId="BodyTextReport">
    <w:name w:val="BodyText Report"/>
    <w:basedOn w:val="Normal"/>
    <w:qFormat/>
    <w:rsid w:val="00827F6D"/>
    <w:pPr>
      <w:spacing w:before="120" w:after="120"/>
    </w:pPr>
    <w:rPr>
      <w:sz w:val="22"/>
      <w:szCs w:val="22"/>
    </w:rPr>
  </w:style>
  <w:style w:type="paragraph" w:styleId="CommentText">
    <w:name w:val="annotation text"/>
    <w:basedOn w:val="Normal"/>
    <w:link w:val="CommentTextChar"/>
    <w:uiPriority w:val="99"/>
    <w:unhideWhenUsed/>
    <w:rsid w:val="009B3E50"/>
    <w:rPr>
      <w:sz w:val="20"/>
      <w:szCs w:val="20"/>
    </w:rPr>
  </w:style>
  <w:style w:type="character" w:customStyle="1" w:styleId="CommentTextChar">
    <w:name w:val="Comment Text Char"/>
    <w:basedOn w:val="DefaultParagraphFont"/>
    <w:link w:val="CommentText"/>
    <w:uiPriority w:val="99"/>
    <w:rsid w:val="009B3E50"/>
    <w:rPr>
      <w:sz w:val="20"/>
      <w:szCs w:val="20"/>
      <w:lang w:val="en-GB"/>
    </w:rPr>
  </w:style>
  <w:style w:type="paragraph" w:styleId="CommentSubject">
    <w:name w:val="annotation subject"/>
    <w:basedOn w:val="CommentText"/>
    <w:next w:val="CommentText"/>
    <w:link w:val="CommentSubjectChar"/>
    <w:uiPriority w:val="99"/>
    <w:semiHidden/>
    <w:unhideWhenUsed/>
    <w:rsid w:val="009B3E50"/>
    <w:rPr>
      <w:b/>
      <w:bCs/>
    </w:rPr>
  </w:style>
  <w:style w:type="character" w:customStyle="1" w:styleId="CommentSubjectChar">
    <w:name w:val="Comment Subject Char"/>
    <w:basedOn w:val="CommentTextChar"/>
    <w:link w:val="CommentSubject"/>
    <w:uiPriority w:val="99"/>
    <w:semiHidden/>
    <w:rsid w:val="009B3E50"/>
    <w:rPr>
      <w:b/>
      <w:bCs/>
      <w:sz w:val="20"/>
      <w:szCs w:val="20"/>
      <w:lang w:val="en-GB"/>
    </w:rPr>
  </w:style>
  <w:style w:type="paragraph" w:styleId="BalloonText">
    <w:name w:val="Balloon Text"/>
    <w:basedOn w:val="Normal"/>
    <w:link w:val="BalloonTextChar"/>
    <w:uiPriority w:val="99"/>
    <w:semiHidden/>
    <w:unhideWhenUsed/>
    <w:rsid w:val="009B3E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3E50"/>
    <w:rPr>
      <w:rFonts w:ascii="Times New Roman" w:hAnsi="Times New Roman" w:cs="Times New Roman"/>
      <w:sz w:val="18"/>
      <w:szCs w:val="18"/>
      <w:lang w:val="en-GB"/>
    </w:rPr>
  </w:style>
  <w:style w:type="table" w:styleId="GridTable5Dark-Accent5">
    <w:name w:val="Grid Table 5 Dark Accent 5"/>
    <w:basedOn w:val="TableNormal"/>
    <w:uiPriority w:val="50"/>
    <w:rsid w:val="00EE2D5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FA4F81"/>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141397"/>
    <w:rPr>
      <w:color w:val="0000FF"/>
      <w:u w:val="single"/>
    </w:rPr>
  </w:style>
  <w:style w:type="paragraph" w:styleId="NormalWeb">
    <w:name w:val="Normal (Web)"/>
    <w:basedOn w:val="Normal"/>
    <w:uiPriority w:val="99"/>
    <w:unhideWhenUsed/>
    <w:rsid w:val="0067419C"/>
    <w:pPr>
      <w:spacing w:before="100" w:beforeAutospacing="1" w:after="100" w:afterAutospacing="1"/>
    </w:pPr>
    <w:rPr>
      <w:rFonts w:ascii="Times New Roman" w:eastAsia="Times New Roman" w:hAnsi="Times New Roman" w:cs="Times New Roman"/>
      <w:lang w:val="da-DK" w:eastAsia="da-DK"/>
    </w:rPr>
  </w:style>
  <w:style w:type="paragraph" w:styleId="ListParagraph">
    <w:name w:val="List Paragraph"/>
    <w:basedOn w:val="Normal"/>
    <w:link w:val="ListParagraphChar"/>
    <w:uiPriority w:val="34"/>
    <w:qFormat/>
    <w:rsid w:val="00F03081"/>
    <w:pPr>
      <w:spacing w:after="160" w:line="259" w:lineRule="auto"/>
      <w:ind w:left="720"/>
      <w:contextualSpacing/>
    </w:pPr>
    <w:rPr>
      <w:sz w:val="22"/>
      <w:szCs w:val="22"/>
    </w:rPr>
  </w:style>
  <w:style w:type="character" w:customStyle="1" w:styleId="ListParagraphChar">
    <w:name w:val="List Paragraph Char"/>
    <w:link w:val="ListParagraph"/>
    <w:uiPriority w:val="34"/>
    <w:locked/>
    <w:rsid w:val="00F03081"/>
    <w:rPr>
      <w:sz w:val="22"/>
      <w:szCs w:val="22"/>
      <w:lang w:val="en-GB"/>
    </w:rPr>
  </w:style>
  <w:style w:type="paragraph" w:styleId="TOC1">
    <w:name w:val="toc 1"/>
    <w:basedOn w:val="Normal"/>
    <w:next w:val="Normal"/>
    <w:autoRedefine/>
    <w:uiPriority w:val="39"/>
    <w:unhideWhenUsed/>
    <w:rsid w:val="00C64162"/>
    <w:pPr>
      <w:tabs>
        <w:tab w:val="right" w:leader="dot" w:pos="9010"/>
      </w:tabs>
    </w:pPr>
  </w:style>
  <w:style w:type="paragraph" w:styleId="TOC2">
    <w:name w:val="toc 2"/>
    <w:basedOn w:val="Normal"/>
    <w:next w:val="Normal"/>
    <w:autoRedefine/>
    <w:uiPriority w:val="39"/>
    <w:unhideWhenUsed/>
    <w:rsid w:val="00C61875"/>
    <w:pPr>
      <w:tabs>
        <w:tab w:val="right" w:leader="dot" w:pos="9010"/>
      </w:tabs>
      <w:ind w:left="240"/>
    </w:pPr>
  </w:style>
  <w:style w:type="paragraph" w:styleId="TOC3">
    <w:name w:val="toc 3"/>
    <w:basedOn w:val="Normal"/>
    <w:next w:val="Normal"/>
    <w:autoRedefine/>
    <w:uiPriority w:val="39"/>
    <w:unhideWhenUsed/>
    <w:rsid w:val="008445B0"/>
    <w:pPr>
      <w:spacing w:after="100"/>
      <w:ind w:left="480"/>
    </w:pPr>
  </w:style>
  <w:style w:type="character" w:customStyle="1" w:styleId="UnresolvedMention">
    <w:name w:val="Unresolved Mention"/>
    <w:basedOn w:val="DefaultParagraphFont"/>
    <w:uiPriority w:val="99"/>
    <w:semiHidden/>
    <w:unhideWhenUsed/>
    <w:rsid w:val="009F0145"/>
    <w:rPr>
      <w:color w:val="605E5C"/>
      <w:shd w:val="clear" w:color="auto" w:fill="E1DFDD"/>
    </w:rPr>
  </w:style>
  <w:style w:type="table" w:styleId="GridTable2-Accent1">
    <w:name w:val="Grid Table 2 Accent 1"/>
    <w:basedOn w:val="TableNormal"/>
    <w:uiPriority w:val="47"/>
    <w:rsid w:val="00B7432A"/>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0">
    <w:name w:val="Pa0"/>
    <w:basedOn w:val="Default"/>
    <w:next w:val="Default"/>
    <w:uiPriority w:val="99"/>
    <w:rsid w:val="00821812"/>
    <w:pPr>
      <w:spacing w:line="241" w:lineRule="atLeast"/>
    </w:pPr>
    <w:rPr>
      <w:rFonts w:ascii="Gotham Light" w:hAnsi="Gotham Light" w:cstheme="minorBidi"/>
      <w:color w:val="auto"/>
    </w:rPr>
  </w:style>
  <w:style w:type="character" w:customStyle="1" w:styleId="A0">
    <w:name w:val="A0"/>
    <w:uiPriority w:val="99"/>
    <w:rsid w:val="00821812"/>
    <w:rPr>
      <w:rFonts w:cs="Gotham Light"/>
      <w:color w:val="000000"/>
      <w:sz w:val="50"/>
      <w:szCs w:val="50"/>
    </w:rPr>
  </w:style>
  <w:style w:type="character" w:styleId="FollowedHyperlink">
    <w:name w:val="FollowedHyperlink"/>
    <w:basedOn w:val="DefaultParagraphFont"/>
    <w:uiPriority w:val="99"/>
    <w:semiHidden/>
    <w:unhideWhenUsed/>
    <w:rsid w:val="00332680"/>
    <w:rPr>
      <w:color w:val="954F72" w:themeColor="followedHyperlink"/>
      <w:u w:val="single"/>
    </w:rPr>
  </w:style>
  <w:style w:type="paragraph" w:styleId="Revision">
    <w:name w:val="Revision"/>
    <w:hidden/>
    <w:uiPriority w:val="99"/>
    <w:semiHidden/>
    <w:rsid w:val="009B4DFB"/>
    <w:rPr>
      <w:lang w:val="en-GB"/>
    </w:rPr>
  </w:style>
  <w:style w:type="paragraph" w:styleId="EndnoteText">
    <w:name w:val="endnote text"/>
    <w:basedOn w:val="Normal"/>
    <w:link w:val="EndnoteTextChar"/>
    <w:uiPriority w:val="99"/>
    <w:semiHidden/>
    <w:unhideWhenUsed/>
    <w:rsid w:val="00D77825"/>
    <w:rPr>
      <w:sz w:val="20"/>
      <w:szCs w:val="20"/>
    </w:rPr>
  </w:style>
  <w:style w:type="character" w:customStyle="1" w:styleId="EndnoteTextChar">
    <w:name w:val="Endnote Text Char"/>
    <w:basedOn w:val="DefaultParagraphFont"/>
    <w:link w:val="EndnoteText"/>
    <w:uiPriority w:val="99"/>
    <w:semiHidden/>
    <w:rsid w:val="00D77825"/>
    <w:rPr>
      <w:sz w:val="20"/>
      <w:szCs w:val="20"/>
      <w:lang w:val="en-GB"/>
    </w:rPr>
  </w:style>
  <w:style w:type="character" w:styleId="EndnoteReference">
    <w:name w:val="endnote reference"/>
    <w:basedOn w:val="DefaultParagraphFont"/>
    <w:uiPriority w:val="99"/>
    <w:semiHidden/>
    <w:unhideWhenUsed/>
    <w:rsid w:val="00D77825"/>
    <w:rPr>
      <w:vertAlign w:val="superscript"/>
    </w:rPr>
  </w:style>
  <w:style w:type="paragraph" w:customStyle="1" w:styleId="yiv3972650448msonormal">
    <w:name w:val="yiv3972650448msonormal"/>
    <w:basedOn w:val="Normal"/>
    <w:rsid w:val="00631F3F"/>
    <w:pPr>
      <w:spacing w:before="100" w:beforeAutospacing="1" w:after="100" w:afterAutospacing="1"/>
    </w:pPr>
    <w:rPr>
      <w:rFonts w:ascii="Times New Roman" w:eastAsia="Times New Roman" w:hAnsi="Times New Roman" w:cs="Times New Roman"/>
      <w:lang w:val="en-US"/>
    </w:rPr>
  </w:style>
  <w:style w:type="paragraph" w:styleId="Subtitle">
    <w:name w:val="Subtitle"/>
    <w:basedOn w:val="Normal"/>
    <w:link w:val="SubtitleChar"/>
    <w:uiPriority w:val="99"/>
    <w:qFormat/>
    <w:rsid w:val="00D04BB2"/>
    <w:pPr>
      <w:numPr>
        <w:numId w:val="51"/>
      </w:numPr>
    </w:pPr>
    <w:rPr>
      <w:rFonts w:ascii="Times New Roman" w:eastAsia="Times New Roman" w:hAnsi="Times New Roman" w:cs="Times New Roman"/>
      <w:smallCaps/>
      <w:u w:val="double"/>
      <w:lang w:val="en-US"/>
    </w:rPr>
  </w:style>
  <w:style w:type="character" w:customStyle="1" w:styleId="SubtitleChar">
    <w:name w:val="Subtitle Char"/>
    <w:basedOn w:val="DefaultParagraphFont"/>
    <w:link w:val="Subtitle"/>
    <w:uiPriority w:val="99"/>
    <w:rsid w:val="00D04BB2"/>
    <w:rPr>
      <w:rFonts w:ascii="Times New Roman" w:eastAsia="Times New Roman" w:hAnsi="Times New Roman" w:cs="Times New Roman"/>
      <w:smallCaps/>
      <w:u w:val="double"/>
    </w:rPr>
  </w:style>
  <w:style w:type="paragraph" w:customStyle="1" w:styleId="paragraph">
    <w:name w:val="paragraph"/>
    <w:basedOn w:val="Normal"/>
    <w:rsid w:val="00027A2C"/>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027A2C"/>
  </w:style>
  <w:style w:type="character" w:customStyle="1" w:styleId="eop">
    <w:name w:val="eop"/>
    <w:basedOn w:val="DefaultParagraphFont"/>
    <w:rsid w:val="00027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5937">
      <w:bodyDiv w:val="1"/>
      <w:marLeft w:val="0"/>
      <w:marRight w:val="0"/>
      <w:marTop w:val="0"/>
      <w:marBottom w:val="0"/>
      <w:divBdr>
        <w:top w:val="none" w:sz="0" w:space="0" w:color="auto"/>
        <w:left w:val="none" w:sz="0" w:space="0" w:color="auto"/>
        <w:bottom w:val="none" w:sz="0" w:space="0" w:color="auto"/>
        <w:right w:val="none" w:sz="0" w:space="0" w:color="auto"/>
      </w:divBdr>
      <w:divsChild>
        <w:div w:id="1256599836">
          <w:marLeft w:val="547"/>
          <w:marRight w:val="0"/>
          <w:marTop w:val="200"/>
          <w:marBottom w:val="0"/>
          <w:divBdr>
            <w:top w:val="none" w:sz="0" w:space="0" w:color="auto"/>
            <w:left w:val="none" w:sz="0" w:space="0" w:color="auto"/>
            <w:bottom w:val="none" w:sz="0" w:space="0" w:color="auto"/>
            <w:right w:val="none" w:sz="0" w:space="0" w:color="auto"/>
          </w:divBdr>
        </w:div>
      </w:divsChild>
    </w:div>
    <w:div w:id="85000410">
      <w:bodyDiv w:val="1"/>
      <w:marLeft w:val="0"/>
      <w:marRight w:val="0"/>
      <w:marTop w:val="0"/>
      <w:marBottom w:val="0"/>
      <w:divBdr>
        <w:top w:val="none" w:sz="0" w:space="0" w:color="auto"/>
        <w:left w:val="none" w:sz="0" w:space="0" w:color="auto"/>
        <w:bottom w:val="none" w:sz="0" w:space="0" w:color="auto"/>
        <w:right w:val="none" w:sz="0" w:space="0" w:color="auto"/>
      </w:divBdr>
      <w:divsChild>
        <w:div w:id="551893410">
          <w:marLeft w:val="547"/>
          <w:marRight w:val="0"/>
          <w:marTop w:val="0"/>
          <w:marBottom w:val="0"/>
          <w:divBdr>
            <w:top w:val="none" w:sz="0" w:space="0" w:color="auto"/>
            <w:left w:val="none" w:sz="0" w:space="0" w:color="auto"/>
            <w:bottom w:val="none" w:sz="0" w:space="0" w:color="auto"/>
            <w:right w:val="none" w:sz="0" w:space="0" w:color="auto"/>
          </w:divBdr>
        </w:div>
      </w:divsChild>
    </w:div>
    <w:div w:id="168837093">
      <w:bodyDiv w:val="1"/>
      <w:marLeft w:val="0"/>
      <w:marRight w:val="0"/>
      <w:marTop w:val="0"/>
      <w:marBottom w:val="0"/>
      <w:divBdr>
        <w:top w:val="none" w:sz="0" w:space="0" w:color="auto"/>
        <w:left w:val="none" w:sz="0" w:space="0" w:color="auto"/>
        <w:bottom w:val="none" w:sz="0" w:space="0" w:color="auto"/>
        <w:right w:val="none" w:sz="0" w:space="0" w:color="auto"/>
      </w:divBdr>
    </w:div>
    <w:div w:id="231625294">
      <w:bodyDiv w:val="1"/>
      <w:marLeft w:val="0"/>
      <w:marRight w:val="0"/>
      <w:marTop w:val="0"/>
      <w:marBottom w:val="0"/>
      <w:divBdr>
        <w:top w:val="none" w:sz="0" w:space="0" w:color="auto"/>
        <w:left w:val="none" w:sz="0" w:space="0" w:color="auto"/>
        <w:bottom w:val="none" w:sz="0" w:space="0" w:color="auto"/>
        <w:right w:val="none" w:sz="0" w:space="0" w:color="auto"/>
      </w:divBdr>
      <w:divsChild>
        <w:div w:id="1786269094">
          <w:marLeft w:val="547"/>
          <w:marRight w:val="0"/>
          <w:marTop w:val="200"/>
          <w:marBottom w:val="0"/>
          <w:divBdr>
            <w:top w:val="none" w:sz="0" w:space="0" w:color="auto"/>
            <w:left w:val="none" w:sz="0" w:space="0" w:color="auto"/>
            <w:bottom w:val="none" w:sz="0" w:space="0" w:color="auto"/>
            <w:right w:val="none" w:sz="0" w:space="0" w:color="auto"/>
          </w:divBdr>
        </w:div>
        <w:div w:id="1670131235">
          <w:marLeft w:val="547"/>
          <w:marRight w:val="0"/>
          <w:marTop w:val="200"/>
          <w:marBottom w:val="0"/>
          <w:divBdr>
            <w:top w:val="none" w:sz="0" w:space="0" w:color="auto"/>
            <w:left w:val="none" w:sz="0" w:space="0" w:color="auto"/>
            <w:bottom w:val="none" w:sz="0" w:space="0" w:color="auto"/>
            <w:right w:val="none" w:sz="0" w:space="0" w:color="auto"/>
          </w:divBdr>
        </w:div>
        <w:div w:id="2080784928">
          <w:marLeft w:val="547"/>
          <w:marRight w:val="0"/>
          <w:marTop w:val="200"/>
          <w:marBottom w:val="0"/>
          <w:divBdr>
            <w:top w:val="none" w:sz="0" w:space="0" w:color="auto"/>
            <w:left w:val="none" w:sz="0" w:space="0" w:color="auto"/>
            <w:bottom w:val="none" w:sz="0" w:space="0" w:color="auto"/>
            <w:right w:val="none" w:sz="0" w:space="0" w:color="auto"/>
          </w:divBdr>
        </w:div>
        <w:div w:id="2012025461">
          <w:marLeft w:val="547"/>
          <w:marRight w:val="0"/>
          <w:marTop w:val="200"/>
          <w:marBottom w:val="0"/>
          <w:divBdr>
            <w:top w:val="none" w:sz="0" w:space="0" w:color="auto"/>
            <w:left w:val="none" w:sz="0" w:space="0" w:color="auto"/>
            <w:bottom w:val="none" w:sz="0" w:space="0" w:color="auto"/>
            <w:right w:val="none" w:sz="0" w:space="0" w:color="auto"/>
          </w:divBdr>
        </w:div>
      </w:divsChild>
    </w:div>
    <w:div w:id="261885894">
      <w:bodyDiv w:val="1"/>
      <w:marLeft w:val="0"/>
      <w:marRight w:val="0"/>
      <w:marTop w:val="0"/>
      <w:marBottom w:val="0"/>
      <w:divBdr>
        <w:top w:val="none" w:sz="0" w:space="0" w:color="auto"/>
        <w:left w:val="none" w:sz="0" w:space="0" w:color="auto"/>
        <w:bottom w:val="none" w:sz="0" w:space="0" w:color="auto"/>
        <w:right w:val="none" w:sz="0" w:space="0" w:color="auto"/>
      </w:divBdr>
      <w:divsChild>
        <w:div w:id="827092703">
          <w:marLeft w:val="0"/>
          <w:marRight w:val="0"/>
          <w:marTop w:val="0"/>
          <w:marBottom w:val="0"/>
          <w:divBdr>
            <w:top w:val="none" w:sz="0" w:space="0" w:color="auto"/>
            <w:left w:val="none" w:sz="0" w:space="0" w:color="auto"/>
            <w:bottom w:val="none" w:sz="0" w:space="0" w:color="auto"/>
            <w:right w:val="none" w:sz="0" w:space="0" w:color="auto"/>
          </w:divBdr>
        </w:div>
      </w:divsChild>
    </w:div>
    <w:div w:id="324941472">
      <w:bodyDiv w:val="1"/>
      <w:marLeft w:val="0"/>
      <w:marRight w:val="0"/>
      <w:marTop w:val="0"/>
      <w:marBottom w:val="0"/>
      <w:divBdr>
        <w:top w:val="none" w:sz="0" w:space="0" w:color="auto"/>
        <w:left w:val="none" w:sz="0" w:space="0" w:color="auto"/>
        <w:bottom w:val="none" w:sz="0" w:space="0" w:color="auto"/>
        <w:right w:val="none" w:sz="0" w:space="0" w:color="auto"/>
      </w:divBdr>
      <w:divsChild>
        <w:div w:id="140271843">
          <w:marLeft w:val="0"/>
          <w:marRight w:val="0"/>
          <w:marTop w:val="0"/>
          <w:marBottom w:val="0"/>
          <w:divBdr>
            <w:top w:val="none" w:sz="0" w:space="0" w:color="auto"/>
            <w:left w:val="none" w:sz="0" w:space="0" w:color="auto"/>
            <w:bottom w:val="none" w:sz="0" w:space="0" w:color="auto"/>
            <w:right w:val="none" w:sz="0" w:space="0" w:color="auto"/>
          </w:divBdr>
        </w:div>
      </w:divsChild>
    </w:div>
    <w:div w:id="370617541">
      <w:bodyDiv w:val="1"/>
      <w:marLeft w:val="0"/>
      <w:marRight w:val="0"/>
      <w:marTop w:val="0"/>
      <w:marBottom w:val="0"/>
      <w:divBdr>
        <w:top w:val="none" w:sz="0" w:space="0" w:color="auto"/>
        <w:left w:val="none" w:sz="0" w:space="0" w:color="auto"/>
        <w:bottom w:val="none" w:sz="0" w:space="0" w:color="auto"/>
        <w:right w:val="none" w:sz="0" w:space="0" w:color="auto"/>
      </w:divBdr>
      <w:divsChild>
        <w:div w:id="820384981">
          <w:marLeft w:val="576"/>
          <w:marRight w:val="0"/>
          <w:marTop w:val="200"/>
          <w:marBottom w:val="0"/>
          <w:divBdr>
            <w:top w:val="none" w:sz="0" w:space="0" w:color="auto"/>
            <w:left w:val="none" w:sz="0" w:space="0" w:color="auto"/>
            <w:bottom w:val="none" w:sz="0" w:space="0" w:color="auto"/>
            <w:right w:val="none" w:sz="0" w:space="0" w:color="auto"/>
          </w:divBdr>
        </w:div>
        <w:div w:id="1227187858">
          <w:marLeft w:val="576"/>
          <w:marRight w:val="0"/>
          <w:marTop w:val="200"/>
          <w:marBottom w:val="0"/>
          <w:divBdr>
            <w:top w:val="none" w:sz="0" w:space="0" w:color="auto"/>
            <w:left w:val="none" w:sz="0" w:space="0" w:color="auto"/>
            <w:bottom w:val="none" w:sz="0" w:space="0" w:color="auto"/>
            <w:right w:val="none" w:sz="0" w:space="0" w:color="auto"/>
          </w:divBdr>
        </w:div>
        <w:div w:id="1250433691">
          <w:marLeft w:val="576"/>
          <w:marRight w:val="0"/>
          <w:marTop w:val="200"/>
          <w:marBottom w:val="0"/>
          <w:divBdr>
            <w:top w:val="none" w:sz="0" w:space="0" w:color="auto"/>
            <w:left w:val="none" w:sz="0" w:space="0" w:color="auto"/>
            <w:bottom w:val="none" w:sz="0" w:space="0" w:color="auto"/>
            <w:right w:val="none" w:sz="0" w:space="0" w:color="auto"/>
          </w:divBdr>
        </w:div>
      </w:divsChild>
    </w:div>
    <w:div w:id="587731222">
      <w:bodyDiv w:val="1"/>
      <w:marLeft w:val="0"/>
      <w:marRight w:val="0"/>
      <w:marTop w:val="0"/>
      <w:marBottom w:val="0"/>
      <w:divBdr>
        <w:top w:val="none" w:sz="0" w:space="0" w:color="auto"/>
        <w:left w:val="none" w:sz="0" w:space="0" w:color="auto"/>
        <w:bottom w:val="none" w:sz="0" w:space="0" w:color="auto"/>
        <w:right w:val="none" w:sz="0" w:space="0" w:color="auto"/>
      </w:divBdr>
    </w:div>
    <w:div w:id="644748089">
      <w:bodyDiv w:val="1"/>
      <w:marLeft w:val="0"/>
      <w:marRight w:val="0"/>
      <w:marTop w:val="0"/>
      <w:marBottom w:val="0"/>
      <w:divBdr>
        <w:top w:val="none" w:sz="0" w:space="0" w:color="auto"/>
        <w:left w:val="none" w:sz="0" w:space="0" w:color="auto"/>
        <w:bottom w:val="none" w:sz="0" w:space="0" w:color="auto"/>
        <w:right w:val="none" w:sz="0" w:space="0" w:color="auto"/>
      </w:divBdr>
      <w:divsChild>
        <w:div w:id="990600513">
          <w:marLeft w:val="648"/>
          <w:marRight w:val="0"/>
          <w:marTop w:val="200"/>
          <w:marBottom w:val="0"/>
          <w:divBdr>
            <w:top w:val="none" w:sz="0" w:space="0" w:color="auto"/>
            <w:left w:val="none" w:sz="0" w:space="0" w:color="auto"/>
            <w:bottom w:val="none" w:sz="0" w:space="0" w:color="auto"/>
            <w:right w:val="none" w:sz="0" w:space="0" w:color="auto"/>
          </w:divBdr>
        </w:div>
      </w:divsChild>
    </w:div>
    <w:div w:id="767889068">
      <w:bodyDiv w:val="1"/>
      <w:marLeft w:val="0"/>
      <w:marRight w:val="0"/>
      <w:marTop w:val="0"/>
      <w:marBottom w:val="0"/>
      <w:divBdr>
        <w:top w:val="none" w:sz="0" w:space="0" w:color="auto"/>
        <w:left w:val="none" w:sz="0" w:space="0" w:color="auto"/>
        <w:bottom w:val="none" w:sz="0" w:space="0" w:color="auto"/>
        <w:right w:val="none" w:sz="0" w:space="0" w:color="auto"/>
      </w:divBdr>
      <w:divsChild>
        <w:div w:id="260719606">
          <w:marLeft w:val="547"/>
          <w:marRight w:val="0"/>
          <w:marTop w:val="200"/>
          <w:marBottom w:val="0"/>
          <w:divBdr>
            <w:top w:val="none" w:sz="0" w:space="0" w:color="auto"/>
            <w:left w:val="none" w:sz="0" w:space="0" w:color="auto"/>
            <w:bottom w:val="none" w:sz="0" w:space="0" w:color="auto"/>
            <w:right w:val="none" w:sz="0" w:space="0" w:color="auto"/>
          </w:divBdr>
        </w:div>
        <w:div w:id="378209891">
          <w:marLeft w:val="547"/>
          <w:marRight w:val="0"/>
          <w:marTop w:val="200"/>
          <w:marBottom w:val="0"/>
          <w:divBdr>
            <w:top w:val="none" w:sz="0" w:space="0" w:color="auto"/>
            <w:left w:val="none" w:sz="0" w:space="0" w:color="auto"/>
            <w:bottom w:val="none" w:sz="0" w:space="0" w:color="auto"/>
            <w:right w:val="none" w:sz="0" w:space="0" w:color="auto"/>
          </w:divBdr>
        </w:div>
        <w:div w:id="1375613967">
          <w:marLeft w:val="547"/>
          <w:marRight w:val="0"/>
          <w:marTop w:val="200"/>
          <w:marBottom w:val="0"/>
          <w:divBdr>
            <w:top w:val="none" w:sz="0" w:space="0" w:color="auto"/>
            <w:left w:val="none" w:sz="0" w:space="0" w:color="auto"/>
            <w:bottom w:val="none" w:sz="0" w:space="0" w:color="auto"/>
            <w:right w:val="none" w:sz="0" w:space="0" w:color="auto"/>
          </w:divBdr>
        </w:div>
        <w:div w:id="2109501432">
          <w:marLeft w:val="547"/>
          <w:marRight w:val="0"/>
          <w:marTop w:val="200"/>
          <w:marBottom w:val="0"/>
          <w:divBdr>
            <w:top w:val="none" w:sz="0" w:space="0" w:color="auto"/>
            <w:left w:val="none" w:sz="0" w:space="0" w:color="auto"/>
            <w:bottom w:val="none" w:sz="0" w:space="0" w:color="auto"/>
            <w:right w:val="none" w:sz="0" w:space="0" w:color="auto"/>
          </w:divBdr>
        </w:div>
      </w:divsChild>
    </w:div>
    <w:div w:id="899511913">
      <w:bodyDiv w:val="1"/>
      <w:marLeft w:val="0"/>
      <w:marRight w:val="0"/>
      <w:marTop w:val="0"/>
      <w:marBottom w:val="0"/>
      <w:divBdr>
        <w:top w:val="none" w:sz="0" w:space="0" w:color="auto"/>
        <w:left w:val="none" w:sz="0" w:space="0" w:color="auto"/>
        <w:bottom w:val="none" w:sz="0" w:space="0" w:color="auto"/>
        <w:right w:val="none" w:sz="0" w:space="0" w:color="auto"/>
      </w:divBdr>
      <w:divsChild>
        <w:div w:id="1179351013">
          <w:marLeft w:val="547"/>
          <w:marRight w:val="0"/>
          <w:marTop w:val="200"/>
          <w:marBottom w:val="0"/>
          <w:divBdr>
            <w:top w:val="none" w:sz="0" w:space="0" w:color="auto"/>
            <w:left w:val="none" w:sz="0" w:space="0" w:color="auto"/>
            <w:bottom w:val="none" w:sz="0" w:space="0" w:color="auto"/>
            <w:right w:val="none" w:sz="0" w:space="0" w:color="auto"/>
          </w:divBdr>
        </w:div>
        <w:div w:id="2073386798">
          <w:marLeft w:val="547"/>
          <w:marRight w:val="0"/>
          <w:marTop w:val="200"/>
          <w:marBottom w:val="0"/>
          <w:divBdr>
            <w:top w:val="none" w:sz="0" w:space="0" w:color="auto"/>
            <w:left w:val="none" w:sz="0" w:space="0" w:color="auto"/>
            <w:bottom w:val="none" w:sz="0" w:space="0" w:color="auto"/>
            <w:right w:val="none" w:sz="0" w:space="0" w:color="auto"/>
          </w:divBdr>
        </w:div>
      </w:divsChild>
    </w:div>
    <w:div w:id="905842091">
      <w:bodyDiv w:val="1"/>
      <w:marLeft w:val="0"/>
      <w:marRight w:val="0"/>
      <w:marTop w:val="0"/>
      <w:marBottom w:val="0"/>
      <w:divBdr>
        <w:top w:val="none" w:sz="0" w:space="0" w:color="auto"/>
        <w:left w:val="none" w:sz="0" w:space="0" w:color="auto"/>
        <w:bottom w:val="none" w:sz="0" w:space="0" w:color="auto"/>
        <w:right w:val="none" w:sz="0" w:space="0" w:color="auto"/>
      </w:divBdr>
      <w:divsChild>
        <w:div w:id="1531139009">
          <w:marLeft w:val="547"/>
          <w:marRight w:val="0"/>
          <w:marTop w:val="200"/>
          <w:marBottom w:val="0"/>
          <w:divBdr>
            <w:top w:val="none" w:sz="0" w:space="0" w:color="auto"/>
            <w:left w:val="none" w:sz="0" w:space="0" w:color="auto"/>
            <w:bottom w:val="none" w:sz="0" w:space="0" w:color="auto"/>
            <w:right w:val="none" w:sz="0" w:space="0" w:color="auto"/>
          </w:divBdr>
        </w:div>
      </w:divsChild>
    </w:div>
    <w:div w:id="996222943">
      <w:bodyDiv w:val="1"/>
      <w:marLeft w:val="0"/>
      <w:marRight w:val="0"/>
      <w:marTop w:val="0"/>
      <w:marBottom w:val="0"/>
      <w:divBdr>
        <w:top w:val="none" w:sz="0" w:space="0" w:color="auto"/>
        <w:left w:val="none" w:sz="0" w:space="0" w:color="auto"/>
        <w:bottom w:val="none" w:sz="0" w:space="0" w:color="auto"/>
        <w:right w:val="none" w:sz="0" w:space="0" w:color="auto"/>
      </w:divBdr>
    </w:div>
    <w:div w:id="1104500313">
      <w:bodyDiv w:val="1"/>
      <w:marLeft w:val="0"/>
      <w:marRight w:val="0"/>
      <w:marTop w:val="0"/>
      <w:marBottom w:val="0"/>
      <w:divBdr>
        <w:top w:val="none" w:sz="0" w:space="0" w:color="auto"/>
        <w:left w:val="none" w:sz="0" w:space="0" w:color="auto"/>
        <w:bottom w:val="none" w:sz="0" w:space="0" w:color="auto"/>
        <w:right w:val="none" w:sz="0" w:space="0" w:color="auto"/>
      </w:divBdr>
      <w:divsChild>
        <w:div w:id="1169952417">
          <w:marLeft w:val="446"/>
          <w:marRight w:val="0"/>
          <w:marTop w:val="0"/>
          <w:marBottom w:val="0"/>
          <w:divBdr>
            <w:top w:val="none" w:sz="0" w:space="0" w:color="auto"/>
            <w:left w:val="none" w:sz="0" w:space="0" w:color="auto"/>
            <w:bottom w:val="none" w:sz="0" w:space="0" w:color="auto"/>
            <w:right w:val="none" w:sz="0" w:space="0" w:color="auto"/>
          </w:divBdr>
        </w:div>
        <w:div w:id="1558128067">
          <w:marLeft w:val="446"/>
          <w:marRight w:val="0"/>
          <w:marTop w:val="0"/>
          <w:marBottom w:val="0"/>
          <w:divBdr>
            <w:top w:val="none" w:sz="0" w:space="0" w:color="auto"/>
            <w:left w:val="none" w:sz="0" w:space="0" w:color="auto"/>
            <w:bottom w:val="none" w:sz="0" w:space="0" w:color="auto"/>
            <w:right w:val="none" w:sz="0" w:space="0" w:color="auto"/>
          </w:divBdr>
        </w:div>
      </w:divsChild>
    </w:div>
    <w:div w:id="1134375845">
      <w:bodyDiv w:val="1"/>
      <w:marLeft w:val="0"/>
      <w:marRight w:val="0"/>
      <w:marTop w:val="0"/>
      <w:marBottom w:val="0"/>
      <w:divBdr>
        <w:top w:val="none" w:sz="0" w:space="0" w:color="auto"/>
        <w:left w:val="none" w:sz="0" w:space="0" w:color="auto"/>
        <w:bottom w:val="none" w:sz="0" w:space="0" w:color="auto"/>
        <w:right w:val="none" w:sz="0" w:space="0" w:color="auto"/>
      </w:divBdr>
    </w:div>
    <w:div w:id="1161847035">
      <w:bodyDiv w:val="1"/>
      <w:marLeft w:val="0"/>
      <w:marRight w:val="0"/>
      <w:marTop w:val="0"/>
      <w:marBottom w:val="0"/>
      <w:divBdr>
        <w:top w:val="none" w:sz="0" w:space="0" w:color="auto"/>
        <w:left w:val="none" w:sz="0" w:space="0" w:color="auto"/>
        <w:bottom w:val="none" w:sz="0" w:space="0" w:color="auto"/>
        <w:right w:val="none" w:sz="0" w:space="0" w:color="auto"/>
      </w:divBdr>
      <w:divsChild>
        <w:div w:id="323048353">
          <w:marLeft w:val="547"/>
          <w:marRight w:val="0"/>
          <w:marTop w:val="200"/>
          <w:marBottom w:val="0"/>
          <w:divBdr>
            <w:top w:val="none" w:sz="0" w:space="0" w:color="auto"/>
            <w:left w:val="none" w:sz="0" w:space="0" w:color="auto"/>
            <w:bottom w:val="none" w:sz="0" w:space="0" w:color="auto"/>
            <w:right w:val="none" w:sz="0" w:space="0" w:color="auto"/>
          </w:divBdr>
        </w:div>
        <w:div w:id="195973039">
          <w:marLeft w:val="547"/>
          <w:marRight w:val="0"/>
          <w:marTop w:val="200"/>
          <w:marBottom w:val="0"/>
          <w:divBdr>
            <w:top w:val="none" w:sz="0" w:space="0" w:color="auto"/>
            <w:left w:val="none" w:sz="0" w:space="0" w:color="auto"/>
            <w:bottom w:val="none" w:sz="0" w:space="0" w:color="auto"/>
            <w:right w:val="none" w:sz="0" w:space="0" w:color="auto"/>
          </w:divBdr>
        </w:div>
        <w:div w:id="1113404656">
          <w:marLeft w:val="547"/>
          <w:marRight w:val="0"/>
          <w:marTop w:val="200"/>
          <w:marBottom w:val="0"/>
          <w:divBdr>
            <w:top w:val="none" w:sz="0" w:space="0" w:color="auto"/>
            <w:left w:val="none" w:sz="0" w:space="0" w:color="auto"/>
            <w:bottom w:val="none" w:sz="0" w:space="0" w:color="auto"/>
            <w:right w:val="none" w:sz="0" w:space="0" w:color="auto"/>
          </w:divBdr>
        </w:div>
        <w:div w:id="990327106">
          <w:marLeft w:val="547"/>
          <w:marRight w:val="0"/>
          <w:marTop w:val="200"/>
          <w:marBottom w:val="0"/>
          <w:divBdr>
            <w:top w:val="none" w:sz="0" w:space="0" w:color="auto"/>
            <w:left w:val="none" w:sz="0" w:space="0" w:color="auto"/>
            <w:bottom w:val="none" w:sz="0" w:space="0" w:color="auto"/>
            <w:right w:val="none" w:sz="0" w:space="0" w:color="auto"/>
          </w:divBdr>
        </w:div>
      </w:divsChild>
    </w:div>
    <w:div w:id="1166554903">
      <w:bodyDiv w:val="1"/>
      <w:marLeft w:val="0"/>
      <w:marRight w:val="0"/>
      <w:marTop w:val="0"/>
      <w:marBottom w:val="0"/>
      <w:divBdr>
        <w:top w:val="none" w:sz="0" w:space="0" w:color="auto"/>
        <w:left w:val="none" w:sz="0" w:space="0" w:color="auto"/>
        <w:bottom w:val="none" w:sz="0" w:space="0" w:color="auto"/>
        <w:right w:val="none" w:sz="0" w:space="0" w:color="auto"/>
      </w:divBdr>
    </w:div>
    <w:div w:id="1218786826">
      <w:bodyDiv w:val="1"/>
      <w:marLeft w:val="0"/>
      <w:marRight w:val="0"/>
      <w:marTop w:val="0"/>
      <w:marBottom w:val="0"/>
      <w:divBdr>
        <w:top w:val="none" w:sz="0" w:space="0" w:color="auto"/>
        <w:left w:val="none" w:sz="0" w:space="0" w:color="auto"/>
        <w:bottom w:val="none" w:sz="0" w:space="0" w:color="auto"/>
        <w:right w:val="none" w:sz="0" w:space="0" w:color="auto"/>
      </w:divBdr>
      <w:divsChild>
        <w:div w:id="1803110065">
          <w:marLeft w:val="547"/>
          <w:marRight w:val="0"/>
          <w:marTop w:val="200"/>
          <w:marBottom w:val="0"/>
          <w:divBdr>
            <w:top w:val="none" w:sz="0" w:space="0" w:color="auto"/>
            <w:left w:val="none" w:sz="0" w:space="0" w:color="auto"/>
            <w:bottom w:val="none" w:sz="0" w:space="0" w:color="auto"/>
            <w:right w:val="none" w:sz="0" w:space="0" w:color="auto"/>
          </w:divBdr>
        </w:div>
        <w:div w:id="2101565842">
          <w:marLeft w:val="547"/>
          <w:marRight w:val="0"/>
          <w:marTop w:val="200"/>
          <w:marBottom w:val="0"/>
          <w:divBdr>
            <w:top w:val="none" w:sz="0" w:space="0" w:color="auto"/>
            <w:left w:val="none" w:sz="0" w:space="0" w:color="auto"/>
            <w:bottom w:val="none" w:sz="0" w:space="0" w:color="auto"/>
            <w:right w:val="none" w:sz="0" w:space="0" w:color="auto"/>
          </w:divBdr>
        </w:div>
      </w:divsChild>
    </w:div>
    <w:div w:id="1263800591">
      <w:bodyDiv w:val="1"/>
      <w:marLeft w:val="0"/>
      <w:marRight w:val="0"/>
      <w:marTop w:val="0"/>
      <w:marBottom w:val="0"/>
      <w:divBdr>
        <w:top w:val="none" w:sz="0" w:space="0" w:color="auto"/>
        <w:left w:val="none" w:sz="0" w:space="0" w:color="auto"/>
        <w:bottom w:val="none" w:sz="0" w:space="0" w:color="auto"/>
        <w:right w:val="none" w:sz="0" w:space="0" w:color="auto"/>
      </w:divBdr>
      <w:divsChild>
        <w:div w:id="1013536005">
          <w:marLeft w:val="547"/>
          <w:marRight w:val="0"/>
          <w:marTop w:val="200"/>
          <w:marBottom w:val="0"/>
          <w:divBdr>
            <w:top w:val="none" w:sz="0" w:space="0" w:color="auto"/>
            <w:left w:val="none" w:sz="0" w:space="0" w:color="auto"/>
            <w:bottom w:val="none" w:sz="0" w:space="0" w:color="auto"/>
            <w:right w:val="none" w:sz="0" w:space="0" w:color="auto"/>
          </w:divBdr>
        </w:div>
      </w:divsChild>
    </w:div>
    <w:div w:id="1282344691">
      <w:bodyDiv w:val="1"/>
      <w:marLeft w:val="0"/>
      <w:marRight w:val="0"/>
      <w:marTop w:val="0"/>
      <w:marBottom w:val="0"/>
      <w:divBdr>
        <w:top w:val="none" w:sz="0" w:space="0" w:color="auto"/>
        <w:left w:val="none" w:sz="0" w:space="0" w:color="auto"/>
        <w:bottom w:val="none" w:sz="0" w:space="0" w:color="auto"/>
        <w:right w:val="none" w:sz="0" w:space="0" w:color="auto"/>
      </w:divBdr>
      <w:divsChild>
        <w:div w:id="27294480">
          <w:marLeft w:val="547"/>
          <w:marRight w:val="0"/>
          <w:marTop w:val="200"/>
          <w:marBottom w:val="0"/>
          <w:divBdr>
            <w:top w:val="none" w:sz="0" w:space="0" w:color="auto"/>
            <w:left w:val="none" w:sz="0" w:space="0" w:color="auto"/>
            <w:bottom w:val="none" w:sz="0" w:space="0" w:color="auto"/>
            <w:right w:val="none" w:sz="0" w:space="0" w:color="auto"/>
          </w:divBdr>
        </w:div>
        <w:div w:id="255479465">
          <w:marLeft w:val="547"/>
          <w:marRight w:val="0"/>
          <w:marTop w:val="200"/>
          <w:marBottom w:val="0"/>
          <w:divBdr>
            <w:top w:val="none" w:sz="0" w:space="0" w:color="auto"/>
            <w:left w:val="none" w:sz="0" w:space="0" w:color="auto"/>
            <w:bottom w:val="none" w:sz="0" w:space="0" w:color="auto"/>
            <w:right w:val="none" w:sz="0" w:space="0" w:color="auto"/>
          </w:divBdr>
        </w:div>
        <w:div w:id="416051858">
          <w:marLeft w:val="547"/>
          <w:marRight w:val="0"/>
          <w:marTop w:val="200"/>
          <w:marBottom w:val="0"/>
          <w:divBdr>
            <w:top w:val="none" w:sz="0" w:space="0" w:color="auto"/>
            <w:left w:val="none" w:sz="0" w:space="0" w:color="auto"/>
            <w:bottom w:val="none" w:sz="0" w:space="0" w:color="auto"/>
            <w:right w:val="none" w:sz="0" w:space="0" w:color="auto"/>
          </w:divBdr>
        </w:div>
        <w:div w:id="823011734">
          <w:marLeft w:val="547"/>
          <w:marRight w:val="0"/>
          <w:marTop w:val="200"/>
          <w:marBottom w:val="0"/>
          <w:divBdr>
            <w:top w:val="none" w:sz="0" w:space="0" w:color="auto"/>
            <w:left w:val="none" w:sz="0" w:space="0" w:color="auto"/>
            <w:bottom w:val="none" w:sz="0" w:space="0" w:color="auto"/>
            <w:right w:val="none" w:sz="0" w:space="0" w:color="auto"/>
          </w:divBdr>
        </w:div>
      </w:divsChild>
    </w:div>
    <w:div w:id="1347248114">
      <w:bodyDiv w:val="1"/>
      <w:marLeft w:val="0"/>
      <w:marRight w:val="0"/>
      <w:marTop w:val="0"/>
      <w:marBottom w:val="0"/>
      <w:divBdr>
        <w:top w:val="none" w:sz="0" w:space="0" w:color="auto"/>
        <w:left w:val="none" w:sz="0" w:space="0" w:color="auto"/>
        <w:bottom w:val="none" w:sz="0" w:space="0" w:color="auto"/>
        <w:right w:val="none" w:sz="0" w:space="0" w:color="auto"/>
      </w:divBdr>
      <w:divsChild>
        <w:div w:id="1081563825">
          <w:marLeft w:val="576"/>
          <w:marRight w:val="0"/>
          <w:marTop w:val="200"/>
          <w:marBottom w:val="0"/>
          <w:divBdr>
            <w:top w:val="none" w:sz="0" w:space="0" w:color="auto"/>
            <w:left w:val="none" w:sz="0" w:space="0" w:color="auto"/>
            <w:bottom w:val="none" w:sz="0" w:space="0" w:color="auto"/>
            <w:right w:val="none" w:sz="0" w:space="0" w:color="auto"/>
          </w:divBdr>
        </w:div>
      </w:divsChild>
    </w:div>
    <w:div w:id="1367103372">
      <w:bodyDiv w:val="1"/>
      <w:marLeft w:val="0"/>
      <w:marRight w:val="0"/>
      <w:marTop w:val="0"/>
      <w:marBottom w:val="0"/>
      <w:divBdr>
        <w:top w:val="none" w:sz="0" w:space="0" w:color="auto"/>
        <w:left w:val="none" w:sz="0" w:space="0" w:color="auto"/>
        <w:bottom w:val="none" w:sz="0" w:space="0" w:color="auto"/>
        <w:right w:val="none" w:sz="0" w:space="0" w:color="auto"/>
      </w:divBdr>
      <w:divsChild>
        <w:div w:id="619339064">
          <w:marLeft w:val="547"/>
          <w:marRight w:val="0"/>
          <w:marTop w:val="200"/>
          <w:marBottom w:val="0"/>
          <w:divBdr>
            <w:top w:val="none" w:sz="0" w:space="0" w:color="auto"/>
            <w:left w:val="none" w:sz="0" w:space="0" w:color="auto"/>
            <w:bottom w:val="none" w:sz="0" w:space="0" w:color="auto"/>
            <w:right w:val="none" w:sz="0" w:space="0" w:color="auto"/>
          </w:divBdr>
        </w:div>
      </w:divsChild>
    </w:div>
    <w:div w:id="1406804779">
      <w:bodyDiv w:val="1"/>
      <w:marLeft w:val="0"/>
      <w:marRight w:val="0"/>
      <w:marTop w:val="0"/>
      <w:marBottom w:val="0"/>
      <w:divBdr>
        <w:top w:val="none" w:sz="0" w:space="0" w:color="auto"/>
        <w:left w:val="none" w:sz="0" w:space="0" w:color="auto"/>
        <w:bottom w:val="none" w:sz="0" w:space="0" w:color="auto"/>
        <w:right w:val="none" w:sz="0" w:space="0" w:color="auto"/>
      </w:divBdr>
    </w:div>
    <w:div w:id="1479225889">
      <w:bodyDiv w:val="1"/>
      <w:marLeft w:val="0"/>
      <w:marRight w:val="0"/>
      <w:marTop w:val="0"/>
      <w:marBottom w:val="0"/>
      <w:divBdr>
        <w:top w:val="none" w:sz="0" w:space="0" w:color="auto"/>
        <w:left w:val="none" w:sz="0" w:space="0" w:color="auto"/>
        <w:bottom w:val="none" w:sz="0" w:space="0" w:color="auto"/>
        <w:right w:val="none" w:sz="0" w:space="0" w:color="auto"/>
      </w:divBdr>
    </w:div>
    <w:div w:id="1558393004">
      <w:bodyDiv w:val="1"/>
      <w:marLeft w:val="0"/>
      <w:marRight w:val="0"/>
      <w:marTop w:val="0"/>
      <w:marBottom w:val="0"/>
      <w:divBdr>
        <w:top w:val="none" w:sz="0" w:space="0" w:color="auto"/>
        <w:left w:val="none" w:sz="0" w:space="0" w:color="auto"/>
        <w:bottom w:val="none" w:sz="0" w:space="0" w:color="auto"/>
        <w:right w:val="none" w:sz="0" w:space="0" w:color="auto"/>
      </w:divBdr>
    </w:div>
    <w:div w:id="1786381979">
      <w:bodyDiv w:val="1"/>
      <w:marLeft w:val="0"/>
      <w:marRight w:val="0"/>
      <w:marTop w:val="0"/>
      <w:marBottom w:val="0"/>
      <w:divBdr>
        <w:top w:val="none" w:sz="0" w:space="0" w:color="auto"/>
        <w:left w:val="none" w:sz="0" w:space="0" w:color="auto"/>
        <w:bottom w:val="none" w:sz="0" w:space="0" w:color="auto"/>
        <w:right w:val="none" w:sz="0" w:space="0" w:color="auto"/>
      </w:divBdr>
    </w:div>
    <w:div w:id="1812289909">
      <w:bodyDiv w:val="1"/>
      <w:marLeft w:val="0"/>
      <w:marRight w:val="0"/>
      <w:marTop w:val="0"/>
      <w:marBottom w:val="0"/>
      <w:divBdr>
        <w:top w:val="none" w:sz="0" w:space="0" w:color="auto"/>
        <w:left w:val="none" w:sz="0" w:space="0" w:color="auto"/>
        <w:bottom w:val="none" w:sz="0" w:space="0" w:color="auto"/>
        <w:right w:val="none" w:sz="0" w:space="0" w:color="auto"/>
      </w:divBdr>
    </w:div>
    <w:div w:id="1878471545">
      <w:bodyDiv w:val="1"/>
      <w:marLeft w:val="0"/>
      <w:marRight w:val="0"/>
      <w:marTop w:val="0"/>
      <w:marBottom w:val="0"/>
      <w:divBdr>
        <w:top w:val="none" w:sz="0" w:space="0" w:color="auto"/>
        <w:left w:val="none" w:sz="0" w:space="0" w:color="auto"/>
        <w:bottom w:val="none" w:sz="0" w:space="0" w:color="auto"/>
        <w:right w:val="none" w:sz="0" w:space="0" w:color="auto"/>
      </w:divBdr>
      <w:divsChild>
        <w:div w:id="839587146">
          <w:marLeft w:val="360"/>
          <w:marRight w:val="0"/>
          <w:marTop w:val="200"/>
          <w:marBottom w:val="0"/>
          <w:divBdr>
            <w:top w:val="none" w:sz="0" w:space="0" w:color="auto"/>
            <w:left w:val="none" w:sz="0" w:space="0" w:color="auto"/>
            <w:bottom w:val="none" w:sz="0" w:space="0" w:color="auto"/>
            <w:right w:val="none" w:sz="0" w:space="0" w:color="auto"/>
          </w:divBdr>
        </w:div>
        <w:div w:id="1426337628">
          <w:marLeft w:val="360"/>
          <w:marRight w:val="0"/>
          <w:marTop w:val="200"/>
          <w:marBottom w:val="0"/>
          <w:divBdr>
            <w:top w:val="none" w:sz="0" w:space="0" w:color="auto"/>
            <w:left w:val="none" w:sz="0" w:space="0" w:color="auto"/>
            <w:bottom w:val="none" w:sz="0" w:space="0" w:color="auto"/>
            <w:right w:val="none" w:sz="0" w:space="0" w:color="auto"/>
          </w:divBdr>
        </w:div>
        <w:div w:id="1886331479">
          <w:marLeft w:val="360"/>
          <w:marRight w:val="0"/>
          <w:marTop w:val="200"/>
          <w:marBottom w:val="0"/>
          <w:divBdr>
            <w:top w:val="none" w:sz="0" w:space="0" w:color="auto"/>
            <w:left w:val="none" w:sz="0" w:space="0" w:color="auto"/>
            <w:bottom w:val="none" w:sz="0" w:space="0" w:color="auto"/>
            <w:right w:val="none" w:sz="0" w:space="0" w:color="auto"/>
          </w:divBdr>
        </w:div>
      </w:divsChild>
    </w:div>
    <w:div w:id="1919362214">
      <w:bodyDiv w:val="1"/>
      <w:marLeft w:val="0"/>
      <w:marRight w:val="0"/>
      <w:marTop w:val="0"/>
      <w:marBottom w:val="0"/>
      <w:divBdr>
        <w:top w:val="none" w:sz="0" w:space="0" w:color="auto"/>
        <w:left w:val="none" w:sz="0" w:space="0" w:color="auto"/>
        <w:bottom w:val="none" w:sz="0" w:space="0" w:color="auto"/>
        <w:right w:val="none" w:sz="0" w:space="0" w:color="auto"/>
      </w:divBdr>
    </w:div>
    <w:div w:id="1927113751">
      <w:bodyDiv w:val="1"/>
      <w:marLeft w:val="0"/>
      <w:marRight w:val="0"/>
      <w:marTop w:val="0"/>
      <w:marBottom w:val="0"/>
      <w:divBdr>
        <w:top w:val="none" w:sz="0" w:space="0" w:color="auto"/>
        <w:left w:val="none" w:sz="0" w:space="0" w:color="auto"/>
        <w:bottom w:val="none" w:sz="0" w:space="0" w:color="auto"/>
        <w:right w:val="none" w:sz="0" w:space="0" w:color="auto"/>
      </w:divBdr>
    </w:div>
    <w:div w:id="1940678717">
      <w:bodyDiv w:val="1"/>
      <w:marLeft w:val="0"/>
      <w:marRight w:val="0"/>
      <w:marTop w:val="0"/>
      <w:marBottom w:val="0"/>
      <w:divBdr>
        <w:top w:val="none" w:sz="0" w:space="0" w:color="auto"/>
        <w:left w:val="none" w:sz="0" w:space="0" w:color="auto"/>
        <w:bottom w:val="none" w:sz="0" w:space="0" w:color="auto"/>
        <w:right w:val="none" w:sz="0" w:space="0" w:color="auto"/>
      </w:divBdr>
      <w:divsChild>
        <w:div w:id="393936905">
          <w:marLeft w:val="576"/>
          <w:marRight w:val="0"/>
          <w:marTop w:val="200"/>
          <w:marBottom w:val="0"/>
          <w:divBdr>
            <w:top w:val="none" w:sz="0" w:space="0" w:color="auto"/>
            <w:left w:val="none" w:sz="0" w:space="0" w:color="auto"/>
            <w:bottom w:val="none" w:sz="0" w:space="0" w:color="auto"/>
            <w:right w:val="none" w:sz="0" w:space="0" w:color="auto"/>
          </w:divBdr>
        </w:div>
      </w:divsChild>
    </w:div>
    <w:div w:id="2020085780">
      <w:bodyDiv w:val="1"/>
      <w:marLeft w:val="0"/>
      <w:marRight w:val="0"/>
      <w:marTop w:val="0"/>
      <w:marBottom w:val="0"/>
      <w:divBdr>
        <w:top w:val="none" w:sz="0" w:space="0" w:color="auto"/>
        <w:left w:val="none" w:sz="0" w:space="0" w:color="auto"/>
        <w:bottom w:val="none" w:sz="0" w:space="0" w:color="auto"/>
        <w:right w:val="none" w:sz="0" w:space="0" w:color="auto"/>
      </w:divBdr>
      <w:divsChild>
        <w:div w:id="1588074514">
          <w:marLeft w:val="576"/>
          <w:marRight w:val="0"/>
          <w:marTop w:val="200"/>
          <w:marBottom w:val="0"/>
          <w:divBdr>
            <w:top w:val="none" w:sz="0" w:space="0" w:color="auto"/>
            <w:left w:val="none" w:sz="0" w:space="0" w:color="auto"/>
            <w:bottom w:val="none" w:sz="0" w:space="0" w:color="auto"/>
            <w:right w:val="none" w:sz="0" w:space="0" w:color="auto"/>
          </w:divBdr>
        </w:div>
      </w:divsChild>
    </w:div>
    <w:div w:id="2043625258">
      <w:bodyDiv w:val="1"/>
      <w:marLeft w:val="0"/>
      <w:marRight w:val="0"/>
      <w:marTop w:val="0"/>
      <w:marBottom w:val="0"/>
      <w:divBdr>
        <w:top w:val="none" w:sz="0" w:space="0" w:color="auto"/>
        <w:left w:val="none" w:sz="0" w:space="0" w:color="auto"/>
        <w:bottom w:val="none" w:sz="0" w:space="0" w:color="auto"/>
        <w:right w:val="none" w:sz="0" w:space="0" w:color="auto"/>
      </w:divBdr>
    </w:div>
    <w:div w:id="2101946682">
      <w:bodyDiv w:val="1"/>
      <w:marLeft w:val="0"/>
      <w:marRight w:val="0"/>
      <w:marTop w:val="0"/>
      <w:marBottom w:val="0"/>
      <w:divBdr>
        <w:top w:val="none" w:sz="0" w:space="0" w:color="auto"/>
        <w:left w:val="none" w:sz="0" w:space="0" w:color="auto"/>
        <w:bottom w:val="none" w:sz="0" w:space="0" w:color="auto"/>
        <w:right w:val="none" w:sz="0" w:space="0" w:color="auto"/>
      </w:divBdr>
    </w:div>
    <w:div w:id="210195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footer" Target="footer3.xml"/><Relationship Id="rId26" Type="http://schemas.openxmlformats.org/officeDocument/2006/relationships/hyperlink" Target="mailto:mkajaia@gov.ge" TargetMode="External"/><Relationship Id="rId39" Type="http://schemas.openxmlformats.org/officeDocument/2006/relationships/hyperlink" Target="mailto:Giorgi.tsagareishvili@apma.ge" TargetMode="External"/><Relationship Id="rId3" Type="http://schemas.openxmlformats.org/officeDocument/2006/relationships/styles" Target="styles.xml"/><Relationship Id="rId21" Type="http://schemas.openxmlformats.org/officeDocument/2006/relationships/hyperlink" Target="mailto:t.gavasheli@livelihood.gov.ge" TargetMode="External"/><Relationship Id="rId34" Type="http://schemas.openxmlformats.org/officeDocument/2006/relationships/hyperlink" Target="mailto:tbabunashvili@enterprise.gov.ge" TargetMode="External"/><Relationship Id="rId42" Type="http://schemas.openxmlformats.org/officeDocument/2006/relationships/footer" Target="footer4.xml"/><Relationship Id="rId47" Type="http://schemas.openxmlformats.org/officeDocument/2006/relationships/hyperlink" Target="http://www.ilo.org/eval/Evaluationguidance/WCMS_206159/lang--en/index.htm" TargetMode="External"/><Relationship Id="rId50" Type="http://schemas.openxmlformats.org/officeDocument/2006/relationships/hyperlink" Target="http://www.ilo.org/eval/Evaluationguidance/WCMS_166357/lang--en/index.htm" TargetMode="External"/><Relationship Id="rId7" Type="http://schemas.openxmlformats.org/officeDocument/2006/relationships/endnotes" Target="endnotes.xml"/><Relationship Id="rId12" Type="http://schemas.openxmlformats.org/officeDocument/2006/relationships/hyperlink" Target="https://euc-word-edit.officeapps.live.com/we/wordeditorframe.aspx?ui=en%2DUS&amp;rs=en%2DGB&amp;wopisrc=https%3A%2F%2Fncgdanmark-my.sharepoint.com%2Fpersonal%2Ffbr_ncg_dk%2F_vti_bin%2Fwopi.ashx%2Ffiles%2Fe68d00e56bc54621b17bd73a1d21b295&amp;wdenableroaming=1&amp;mscc=0&amp;wdodb=1&amp;hid=E097809F-9004-2000-6C4E-096E62F72404&amp;wdorigin=ItemsView&amp;wdhostclicktime=1601877125269&amp;jsapi=1&amp;jsapiver=v1&amp;newsession=1&amp;corrid=9930020c-a695-4186-9a84-5d6c090e2bad&amp;usid=9930020c-a695-4186-9a84-5d6c090e2bad&amp;sftc=1&amp;instantedit=1&amp;wopicomplete=1&amp;wdredirectionreason=Unified_SingleFlush&amp;rct=Medium&amp;ctp=LeastProtected" TargetMode="External"/><Relationship Id="rId17" Type="http://schemas.openxmlformats.org/officeDocument/2006/relationships/header" Target="header3.xml"/><Relationship Id="rId25" Type="http://schemas.openxmlformats.org/officeDocument/2006/relationships/hyperlink" Target="mailto:lakiashvili@gov.ge" TargetMode="External"/><Relationship Id="rId33" Type="http://schemas.openxmlformats.org/officeDocument/2006/relationships/hyperlink" Target="mailto:iraklikandashvili@gmail.com" TargetMode="External"/><Relationship Id="rId38" Type="http://schemas.openxmlformats.org/officeDocument/2006/relationships/hyperlink" Target="mailto:ketevan.latsabidze@apma.ge" TargetMode="External"/><Relationship Id="rId46" Type="http://schemas.openxmlformats.org/officeDocument/2006/relationships/hyperlink" Target="http://www.ilo.org/eval/Evaluationguidance/WCMS_206158/lang--en/index.ht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lklimiashvili@moh.gov.ge" TargetMode="External"/><Relationship Id="rId29" Type="http://schemas.openxmlformats.org/officeDocument/2006/relationships/hyperlink" Target="mailto:aparjiani@hsoj.ge"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 TargetMode="External"/><Relationship Id="rId24" Type="http://schemas.openxmlformats.org/officeDocument/2006/relationships/hyperlink" Target="mailto:Equality-lakiashvili@gov.ge" TargetMode="External"/><Relationship Id="rId32" Type="http://schemas.openxmlformats.org/officeDocument/2006/relationships/hyperlink" Target="mailto:international@employer.ge" TargetMode="External"/><Relationship Id="rId37" Type="http://schemas.openxmlformats.org/officeDocument/2006/relationships/hyperlink" Target="mailto:m.chachua@iset.ge" TargetMode="External"/><Relationship Id="rId40" Type="http://schemas.openxmlformats.org/officeDocument/2006/relationships/hyperlink" Target="mailto:otaridi07@gmail.com" TargetMode="External"/><Relationship Id="rId45" Type="http://schemas.openxmlformats.org/officeDocument/2006/relationships/hyperlink" Target="http://www.ilo.ch/eval/eval-and-sdgs/lang--en/index.ht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hyperlink" Target="mailto:bperadze@moh.gov.ge" TargetMode="External"/><Relationship Id="rId28" Type="http://schemas.openxmlformats.org/officeDocument/2006/relationships/hyperlink" Target="mailto:akasradze@gita.gov.ge" TargetMode="External"/><Relationship Id="rId36" Type="http://schemas.openxmlformats.org/officeDocument/2006/relationships/hyperlink" Target="mailto:Sophiasamadashvili@gmail.com" TargetMode="External"/><Relationship Id="rId49" Type="http://schemas.openxmlformats.org/officeDocument/2006/relationships/hyperlink" Target="http://www.ilo.org/eval/Evaluationguidance/WCMS_165986/lang--en/index.htm" TargetMode="External"/><Relationship Id="rId10" Type="http://schemas.openxmlformats.org/officeDocument/2006/relationships/footer" Target="footer2.xml"/><Relationship Id="rId19" Type="http://schemas.openxmlformats.org/officeDocument/2006/relationships/image" Target="media/image3.emf"/><Relationship Id="rId31" Type="http://schemas.openxmlformats.org/officeDocument/2006/relationships/hyperlink" Target="mailto:employer@employer.ge" TargetMode="External"/><Relationship Id="rId44" Type="http://schemas.openxmlformats.org/officeDocument/2006/relationships/hyperlink" Target="http://www.ilo.org/eval/Evaluationguidance/WCMS_165967/lang--en/index.ht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hyperlink" Target="mailto:igvilava@geostat.ge" TargetMode="External"/><Relationship Id="rId27" Type="http://schemas.openxmlformats.org/officeDocument/2006/relationships/hyperlink" Target="mailto:tbarkalaia@moh.gov.ge" TargetMode="External"/><Relationship Id="rId30" Type="http://schemas.openxmlformats.org/officeDocument/2006/relationships/hyperlink" Target="mailto:rliparteliani@yahoo.com" TargetMode="External"/><Relationship Id="rId35" Type="http://schemas.openxmlformats.org/officeDocument/2006/relationships/hyperlink" Target="mailto:tornikejobava@gmail.com" TargetMode="External"/><Relationship Id="rId43" Type="http://schemas.openxmlformats.org/officeDocument/2006/relationships/hyperlink" Target="http://www.ilo.org/eval/Evaluationguidance/WCMS_206205/lang--en/index.htm" TargetMode="External"/><Relationship Id="rId48" Type="http://schemas.openxmlformats.org/officeDocument/2006/relationships/hyperlink" Target="http://www.ilo.org/eval/Evaluationguidance/WCMS_165982/lang--en/index.htm" TargetMode="External"/><Relationship Id="rId8" Type="http://schemas.openxmlformats.org/officeDocument/2006/relationships/header" Target="header1.xml"/><Relationship Id="rId51" Type="http://schemas.openxmlformats.org/officeDocument/2006/relationships/hyperlink" Target="http://www.ilo.org/legacy/english/edmas/eval/template-summary-en.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atsne.gov.ge/ka/document/view/4486188?publication=0" TargetMode="External"/><Relationship Id="rId13" Type="http://schemas.openxmlformats.org/officeDocument/2006/relationships/hyperlink" Target="http://myrights.gov.ge/en" TargetMode="External"/><Relationship Id="rId3" Type="http://schemas.openxmlformats.org/officeDocument/2006/relationships/hyperlink" Target="https://www.geostat.ge/" TargetMode="External"/><Relationship Id="rId7" Type="http://schemas.openxmlformats.org/officeDocument/2006/relationships/hyperlink" Target="https://matsne.gov.ge/ka/document/view/2091854?publication=0" TargetMode="External"/><Relationship Id="rId12" Type="http://schemas.openxmlformats.org/officeDocument/2006/relationships/hyperlink" Target="http://myrights.gov.ge/uploads/files/docs/5726HRAPAnnualReport-2019.pdf" TargetMode="External"/><Relationship Id="rId2" Type="http://schemas.openxmlformats.org/officeDocument/2006/relationships/hyperlink" Target="https://matsne.gov.ge/document/view/4761408?publication=0" TargetMode="External"/><Relationship Id="rId16" Type="http://schemas.openxmlformats.org/officeDocument/2006/relationships/hyperlink" Target="https://www.ilo.org/wcmsp5/groups/public/---ed_mas/---eval/documents/publication/wcms_571339.pdf" TargetMode="External"/><Relationship Id="rId1" Type="http://schemas.openxmlformats.org/officeDocument/2006/relationships/hyperlink" Target="https://www.geostat.ge/" TargetMode="External"/><Relationship Id="rId6" Type="http://schemas.openxmlformats.org/officeDocument/2006/relationships/hyperlink" Target="https://matsne.gov.ge/document/view/2037256?publication=0" TargetMode="External"/><Relationship Id="rId11" Type="http://schemas.openxmlformats.org/officeDocument/2006/relationships/hyperlink" Target="http://myrights.gov.ge/en/plan/Human%20Rights%20Action%20Plan%20for%202018-2020" TargetMode="External"/><Relationship Id="rId5" Type="http://schemas.openxmlformats.org/officeDocument/2006/relationships/hyperlink" Target="https://www.geostat.ge/" TargetMode="External"/><Relationship Id="rId15" Type="http://schemas.openxmlformats.org/officeDocument/2006/relationships/hyperlink" Target="https://matsne.gov.ge/en/document/view/30346?publication=36" TargetMode="External"/><Relationship Id="rId10" Type="http://schemas.openxmlformats.org/officeDocument/2006/relationships/hyperlink" Target="https://matsne.gov.ge/document/view/4642829?publication=0" TargetMode="External"/><Relationship Id="rId4" Type="http://schemas.openxmlformats.org/officeDocument/2006/relationships/hyperlink" Target="https://www.geostat.ge/ka/modules/categories/23/mtliani-shida-produkti-mshp" TargetMode="External"/><Relationship Id="rId9" Type="http://schemas.openxmlformats.org/officeDocument/2006/relationships/hyperlink" Target="https://matsne.gov.ge/document/view/4761408?publication=0" TargetMode="External"/><Relationship Id="rId14" Type="http://schemas.openxmlformats.org/officeDocument/2006/relationships/hyperlink" Target="https://www.ilo.org/dyn/normlex/en/f?p=1000:11210:0::NO:11210:P11210_COUNTRY_ID:102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B1DA-968A-47DC-A5B1-5C8F77BC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31207</Words>
  <Characters>177886</Characters>
  <Application>Microsoft Office Word</Application>
  <DocSecurity>0</DocSecurity>
  <Lines>1482</Lines>
  <Paragraphs>417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208676</CharactersWithSpaces>
  <SharedDoc>false</SharedDoc>
  <HLinks>
    <vt:vector size="462" baseType="variant">
      <vt:variant>
        <vt:i4>7929869</vt:i4>
      </vt:variant>
      <vt:variant>
        <vt:i4>297</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E097809F-9004-2000-6C4E-096E62F72404&amp;wdorigin=ItemsView&amp;wdhostclicktime=1601877125269&amp;jsapi=1&amp;jsapiver=v1&amp;newsession=1&amp;corrid=9930020c-a695-4186-9a84-5d6c090e2bad&amp;usid=9930020c-a695-4186-9a84-5d6c090e2bad&amp;sftc=1&amp;instantedit=1&amp;wopicomplete=1&amp;wdredirectionreason=Unified_SingleFlush&amp;rct=Medium&amp;ctp=LeastProtected</vt:lpwstr>
      </vt:variant>
      <vt:variant>
        <vt:lpwstr>_ftn2</vt:lpwstr>
      </vt:variant>
      <vt:variant>
        <vt:i4>2097206</vt:i4>
      </vt:variant>
      <vt:variant>
        <vt:i4>294</vt:i4>
      </vt:variant>
      <vt:variant>
        <vt:i4>0</vt:i4>
      </vt:variant>
      <vt:variant>
        <vt:i4>5</vt:i4>
      </vt:variant>
      <vt:variant>
        <vt:lpwstr>https://www.ilo.org/dyn/normlex/en/f?p=1000:11210:0::NO:11210:P11210_COUNTRY_ID:102639</vt:lpwstr>
      </vt:variant>
      <vt:variant>
        <vt:lpwstr/>
      </vt:variant>
      <vt:variant>
        <vt:i4>3014681</vt:i4>
      </vt:variant>
      <vt:variant>
        <vt:i4>291</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E097809F-9004-2000-6C4E-096E62F72404&amp;wdorigin=ItemsView&amp;wdhostclicktime=1601877125269&amp;jsapi=1&amp;jsapiver=v1&amp;newsession=1&amp;corrid=9930020c-a695-4186-9a84-5d6c090e2bad&amp;usid=9930020c-a695-4186-9a84-5d6c090e2bad&amp;sftc=1&amp;instantedit=1&amp;wopicomplete=1&amp;wdredirectionreason=Unified_SingleFlush&amp;rct=Medium&amp;ctp=LeastProtected</vt:lpwstr>
      </vt:variant>
      <vt:variant>
        <vt:lpwstr>_ftnref2</vt:lpwstr>
      </vt:variant>
      <vt:variant>
        <vt:i4>4718683</vt:i4>
      </vt:variant>
      <vt:variant>
        <vt:i4>288</vt:i4>
      </vt:variant>
      <vt:variant>
        <vt:i4>0</vt:i4>
      </vt:variant>
      <vt:variant>
        <vt:i4>5</vt:i4>
      </vt:variant>
      <vt:variant>
        <vt:lpwstr>http://myrights.gov.ge/en</vt:lpwstr>
      </vt:variant>
      <vt:variant>
        <vt:lpwstr/>
      </vt:variant>
      <vt:variant>
        <vt:i4>2949145</vt:i4>
      </vt:variant>
      <vt:variant>
        <vt:i4>285</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E097809F-9004-2000-6C4E-096E62F72404&amp;wdorigin=ItemsView&amp;wdhostclicktime=1601877125269&amp;jsapi=1&amp;jsapiver=v1&amp;newsession=1&amp;corrid=9930020c-a695-4186-9a84-5d6c090e2bad&amp;usid=9930020c-a695-4186-9a84-5d6c090e2bad&amp;sftc=1&amp;instantedit=1&amp;wopicomplete=1&amp;wdredirectionreason=Unified_SingleFlush&amp;rct=Medium&amp;ctp=LeastProtected</vt:lpwstr>
      </vt:variant>
      <vt:variant>
        <vt:lpwstr>_ftnref1</vt:lpwstr>
      </vt:variant>
      <vt:variant>
        <vt:i4>7929869</vt:i4>
      </vt:variant>
      <vt:variant>
        <vt:i4>282</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E097809F-9004-2000-6C4E-096E62F72404&amp;wdorigin=ItemsView&amp;wdhostclicktime=1601877125269&amp;jsapi=1&amp;jsapiver=v1&amp;newsession=1&amp;corrid=9930020c-a695-4186-9a84-5d6c090e2bad&amp;usid=9930020c-a695-4186-9a84-5d6c090e2bad&amp;sftc=1&amp;instantedit=1&amp;wopicomplete=1&amp;wdredirectionreason=Unified_SingleFlush&amp;rct=Medium&amp;ctp=LeastProtected</vt:lpwstr>
      </vt:variant>
      <vt:variant>
        <vt:lpwstr>_ftn2</vt:lpwstr>
      </vt:variant>
      <vt:variant>
        <vt:i4>7929869</vt:i4>
      </vt:variant>
      <vt:variant>
        <vt:i4>279</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E097809F-9004-2000-6C4E-096E62F72404&amp;wdorigin=ItemsView&amp;wdhostclicktime=1601877125269&amp;jsapi=1&amp;jsapiver=v1&amp;newsession=1&amp;corrid=9930020c-a695-4186-9a84-5d6c090e2bad&amp;usid=9930020c-a695-4186-9a84-5d6c090e2bad&amp;sftc=1&amp;instantedit=1&amp;wopicomplete=1&amp;wdredirectionreason=Unified_SingleFlush&amp;rct=Medium&amp;ctp=LeastProtected</vt:lpwstr>
      </vt:variant>
      <vt:variant>
        <vt:lpwstr>_ftn1</vt:lpwstr>
      </vt:variant>
      <vt:variant>
        <vt:i4>6094879</vt:i4>
      </vt:variant>
      <vt:variant>
        <vt:i4>276</vt:i4>
      </vt:variant>
      <vt:variant>
        <vt:i4>0</vt:i4>
      </vt:variant>
      <vt:variant>
        <vt:i4>5</vt:i4>
      </vt:variant>
      <vt:variant>
        <vt:lpwstr>http://myrights.gov.ge/en/plan/Human Rights Action Plan for 2018-2020</vt:lpwstr>
      </vt:variant>
      <vt:variant>
        <vt:lpwstr/>
      </vt:variant>
      <vt:variant>
        <vt:i4>2949145</vt:i4>
      </vt:variant>
      <vt:variant>
        <vt:i4>273</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_ftnref16</vt:lpwstr>
      </vt:variant>
      <vt:variant>
        <vt:i4>6094868</vt:i4>
      </vt:variant>
      <vt:variant>
        <vt:i4>270</vt:i4>
      </vt:variant>
      <vt:variant>
        <vt:i4>0</vt:i4>
      </vt:variant>
      <vt:variant>
        <vt:i4>5</vt:i4>
      </vt:variant>
      <vt:variant>
        <vt:lpwstr>https://matsne.gov.ge/document/view/4642829?publication=0</vt:lpwstr>
      </vt:variant>
      <vt:variant>
        <vt:lpwstr/>
      </vt:variant>
      <vt:variant>
        <vt:i4>2949145</vt:i4>
      </vt:variant>
      <vt:variant>
        <vt:i4>267</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_ftnref15</vt:lpwstr>
      </vt:variant>
      <vt:variant>
        <vt:i4>2949145</vt:i4>
      </vt:variant>
      <vt:variant>
        <vt:i4>264</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_ftnref14</vt:lpwstr>
      </vt:variant>
      <vt:variant>
        <vt:i4>2949145</vt:i4>
      </vt:variant>
      <vt:variant>
        <vt:i4>261</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_ftnref13</vt:lpwstr>
      </vt:variant>
      <vt:variant>
        <vt:i4>6094875</vt:i4>
      </vt:variant>
      <vt:variant>
        <vt:i4>258</vt:i4>
      </vt:variant>
      <vt:variant>
        <vt:i4>0</vt:i4>
      </vt:variant>
      <vt:variant>
        <vt:i4>5</vt:i4>
      </vt:variant>
      <vt:variant>
        <vt:lpwstr>https://matsne.gov.ge/document/view/4761408?publication=0</vt:lpwstr>
      </vt:variant>
      <vt:variant>
        <vt:lpwstr/>
      </vt:variant>
      <vt:variant>
        <vt:i4>2949145</vt:i4>
      </vt:variant>
      <vt:variant>
        <vt:i4>255</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_ftnref12</vt:lpwstr>
      </vt:variant>
      <vt:variant>
        <vt:i4>2949145</vt:i4>
      </vt:variant>
      <vt:variant>
        <vt:i4>252</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_ftnref11</vt:lpwstr>
      </vt:variant>
      <vt:variant>
        <vt:i4>4390935</vt:i4>
      </vt:variant>
      <vt:variant>
        <vt:i4>249</vt:i4>
      </vt:variant>
      <vt:variant>
        <vt:i4>0</vt:i4>
      </vt:variant>
      <vt:variant>
        <vt:i4>5</vt:i4>
      </vt:variant>
      <vt:variant>
        <vt:lpwstr>https://matsne.gov.ge/ka/document/view/4486188?publication=0</vt:lpwstr>
      </vt:variant>
      <vt:variant>
        <vt:lpwstr/>
      </vt:variant>
      <vt:variant>
        <vt:i4>2949145</vt:i4>
      </vt:variant>
      <vt:variant>
        <vt:i4>246</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_ftnref10</vt:lpwstr>
      </vt:variant>
      <vt:variant>
        <vt:i4>4259865</vt:i4>
      </vt:variant>
      <vt:variant>
        <vt:i4>243</vt:i4>
      </vt:variant>
      <vt:variant>
        <vt:i4>0</vt:i4>
      </vt:variant>
      <vt:variant>
        <vt:i4>5</vt:i4>
      </vt:variant>
      <vt:variant>
        <vt:lpwstr>https://matsne.gov.ge/ka/document/view/2091854?publication=0</vt:lpwstr>
      </vt:variant>
      <vt:variant>
        <vt:lpwstr/>
      </vt:variant>
      <vt:variant>
        <vt:i4>2424857</vt:i4>
      </vt:variant>
      <vt:variant>
        <vt:i4>240</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_ftnref9</vt:lpwstr>
      </vt:variant>
      <vt:variant>
        <vt:i4>2359321</vt:i4>
      </vt:variant>
      <vt:variant>
        <vt:i4>237</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_ftnref8</vt:lpwstr>
      </vt:variant>
      <vt:variant>
        <vt:i4>5832720</vt:i4>
      </vt:variant>
      <vt:variant>
        <vt:i4>234</vt:i4>
      </vt:variant>
      <vt:variant>
        <vt:i4>0</vt:i4>
      </vt:variant>
      <vt:variant>
        <vt:i4>5</vt:i4>
      </vt:variant>
      <vt:variant>
        <vt:lpwstr>https://matsne.gov.ge/document/view/2037256?publication=0</vt:lpwstr>
      </vt:variant>
      <vt:variant>
        <vt:lpwstr/>
      </vt:variant>
      <vt:variant>
        <vt:i4>2818073</vt:i4>
      </vt:variant>
      <vt:variant>
        <vt:i4>231</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_ftnref7</vt:lpwstr>
      </vt:variant>
      <vt:variant>
        <vt:i4>2752537</vt:i4>
      </vt:variant>
      <vt:variant>
        <vt:i4>228</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_ftnref6</vt:lpwstr>
      </vt:variant>
      <vt:variant>
        <vt:i4>7602223</vt:i4>
      </vt:variant>
      <vt:variant>
        <vt:i4>225</vt:i4>
      </vt:variant>
      <vt:variant>
        <vt:i4>0</vt:i4>
      </vt:variant>
      <vt:variant>
        <vt:i4>5</vt:i4>
      </vt:variant>
      <vt:variant>
        <vt:lpwstr>https://www.geostat.ge/</vt:lpwstr>
      </vt:variant>
      <vt:variant>
        <vt:lpwstr/>
      </vt:variant>
      <vt:variant>
        <vt:i4>2687001</vt:i4>
      </vt:variant>
      <vt:variant>
        <vt:i4>222</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_ftnref5</vt:lpwstr>
      </vt:variant>
      <vt:variant>
        <vt:i4>2621465</vt:i4>
      </vt:variant>
      <vt:variant>
        <vt:i4>219</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_ftnref4</vt:lpwstr>
      </vt:variant>
      <vt:variant>
        <vt:i4>6422590</vt:i4>
      </vt:variant>
      <vt:variant>
        <vt:i4>216</vt:i4>
      </vt:variant>
      <vt:variant>
        <vt:i4>0</vt:i4>
      </vt:variant>
      <vt:variant>
        <vt:i4>5</vt:i4>
      </vt:variant>
      <vt:variant>
        <vt:lpwstr>https://www.geostat.ge/ka/modules/categories/23/mtliani-shida-produkti-mshp</vt:lpwstr>
      </vt:variant>
      <vt:variant>
        <vt:lpwstr/>
      </vt:variant>
      <vt:variant>
        <vt:i4>3080217</vt:i4>
      </vt:variant>
      <vt:variant>
        <vt:i4>213</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_ftnref3</vt:lpwstr>
      </vt:variant>
      <vt:variant>
        <vt:i4>3014681</vt:i4>
      </vt:variant>
      <vt:variant>
        <vt:i4>210</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_ftnref2</vt:lpwstr>
      </vt:variant>
      <vt:variant>
        <vt:i4>7602223</vt:i4>
      </vt:variant>
      <vt:variant>
        <vt:i4>207</vt:i4>
      </vt:variant>
      <vt:variant>
        <vt:i4>0</vt:i4>
      </vt:variant>
      <vt:variant>
        <vt:i4>5</vt:i4>
      </vt:variant>
      <vt:variant>
        <vt:lpwstr>https://www.geostat.ge/</vt:lpwstr>
      </vt:variant>
      <vt:variant>
        <vt:lpwstr/>
      </vt:variant>
      <vt:variant>
        <vt:i4>2949145</vt:i4>
      </vt:variant>
      <vt:variant>
        <vt:i4>204</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_ftnref1</vt:lpwstr>
      </vt:variant>
      <vt:variant>
        <vt:i4>3407988</vt:i4>
      </vt:variant>
      <vt:variant>
        <vt:i4>201</vt:i4>
      </vt:variant>
      <vt:variant>
        <vt:i4>0</vt:i4>
      </vt:variant>
      <vt:variant>
        <vt:i4>5</vt:i4>
      </vt:variant>
      <vt:variant>
        <vt:lpwstr>http://myrights.gov.ge/uploads/files/docs/5726HRAPAnnualReport-2019.pdf</vt:lpwstr>
      </vt:variant>
      <vt:variant>
        <vt:lpwstr/>
      </vt:variant>
      <vt:variant>
        <vt:i4>3014681</vt:i4>
      </vt:variant>
      <vt:variant>
        <vt:i4>198</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EB6A7F9F-20B9-2000-6074-E93A387EE93F&amp;wdorigin=ItemsView&amp;wdhostclicktime=1601561549236&amp;jsapi=1&amp;jsapiver=v1&amp;newsession=1&amp;corrid=4c14d7e4-f5f0-4223-82be-519f4f4b3e00&amp;usid=4c14d7e4-f5f0-4223-82be-519f4f4b3e00&amp;sftc=1&amp;instantedit=1&amp;wopicomplete=1&amp;wdredirectionreason=Unified_SingleFlush&amp;rct=Medium&amp;ctp=LeastProtected</vt:lpwstr>
      </vt:variant>
      <vt:variant>
        <vt:lpwstr>_ftnref2</vt:lpwstr>
      </vt:variant>
      <vt:variant>
        <vt:i4>6094879</vt:i4>
      </vt:variant>
      <vt:variant>
        <vt:i4>195</vt:i4>
      </vt:variant>
      <vt:variant>
        <vt:i4>0</vt:i4>
      </vt:variant>
      <vt:variant>
        <vt:i4>5</vt:i4>
      </vt:variant>
      <vt:variant>
        <vt:lpwstr>http://myrights.gov.ge/en/plan/Human Rights Action Plan for 2018-2020</vt:lpwstr>
      </vt:variant>
      <vt:variant>
        <vt:lpwstr/>
      </vt:variant>
      <vt:variant>
        <vt:i4>3211362</vt:i4>
      </vt:variant>
      <vt:variant>
        <vt:i4>192</vt:i4>
      </vt:variant>
      <vt:variant>
        <vt:i4>0</vt:i4>
      </vt:variant>
      <vt:variant>
        <vt:i4>5</vt:i4>
      </vt:variant>
      <vt:variant>
        <vt:lpwstr>%255b1%255d</vt:lpwstr>
      </vt:variant>
      <vt:variant>
        <vt:lpwstr/>
      </vt:variant>
      <vt:variant>
        <vt:i4>7929869</vt:i4>
      </vt:variant>
      <vt:variant>
        <vt:i4>189</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EB6A7F9F-20B9-2000-6074-E93A387EE93F&amp;wdorigin=ItemsView&amp;wdhostclicktime=1601561549236&amp;jsapi=1&amp;jsapiver=v1&amp;newsession=1&amp;corrid=4c14d7e4-f5f0-4223-82be-519f4f4b3e00&amp;usid=4c14d7e4-f5f0-4223-82be-519f4f4b3e00&amp;sftc=1&amp;instantedit=1&amp;wopicomplete=1&amp;wdredirectionreason=Unified_SingleFlush&amp;rct=Medium&amp;ctp=LeastProtected</vt:lpwstr>
      </vt:variant>
      <vt:variant>
        <vt:lpwstr>_ftn2</vt:lpwstr>
      </vt:variant>
      <vt:variant>
        <vt:i4>7929869</vt:i4>
      </vt:variant>
      <vt:variant>
        <vt:i4>186</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EB6A7F9F-20B9-2000-6074-E93A387EE93F&amp;wdorigin=ItemsView&amp;wdhostclicktime=1601561549236&amp;jsapi=1&amp;jsapiver=v1&amp;newsession=1&amp;corrid=4c14d7e4-f5f0-4223-82be-519f4f4b3e00&amp;usid=4c14d7e4-f5f0-4223-82be-519f4f4b3e00&amp;sftc=1&amp;instantedit=1&amp;wopicomplete=1&amp;wdredirectionreason=Unified_SingleFlush&amp;rct=Medium&amp;ctp=LeastProtected</vt:lpwstr>
      </vt:variant>
      <vt:variant>
        <vt:lpwstr>_ftn1</vt:lpwstr>
      </vt:variant>
      <vt:variant>
        <vt:i4>4980796</vt:i4>
      </vt:variant>
      <vt:variant>
        <vt:i4>183</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_ftn15</vt:lpwstr>
      </vt:variant>
      <vt:variant>
        <vt:i4>5046332</vt:i4>
      </vt:variant>
      <vt:variant>
        <vt:i4>180</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_ftn14</vt:lpwstr>
      </vt:variant>
      <vt:variant>
        <vt:i4>4849724</vt:i4>
      </vt:variant>
      <vt:variant>
        <vt:i4>177</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_ftn13</vt:lpwstr>
      </vt:variant>
      <vt:variant>
        <vt:i4>4915260</vt:i4>
      </vt:variant>
      <vt:variant>
        <vt:i4>174</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_ftn12</vt:lpwstr>
      </vt:variant>
      <vt:variant>
        <vt:i4>4718652</vt:i4>
      </vt:variant>
      <vt:variant>
        <vt:i4>171</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_ftn11</vt:lpwstr>
      </vt:variant>
      <vt:variant>
        <vt:i4>4784188</vt:i4>
      </vt:variant>
      <vt:variant>
        <vt:i4>168</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_ftn10</vt:lpwstr>
      </vt:variant>
      <vt:variant>
        <vt:i4>7929869</vt:i4>
      </vt:variant>
      <vt:variant>
        <vt:i4>165</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_ftn9</vt:lpwstr>
      </vt:variant>
      <vt:variant>
        <vt:i4>7929869</vt:i4>
      </vt:variant>
      <vt:variant>
        <vt:i4>162</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_ftn8</vt:lpwstr>
      </vt:variant>
      <vt:variant>
        <vt:i4>7929869</vt:i4>
      </vt:variant>
      <vt:variant>
        <vt:i4>159</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_ftn7</vt:lpwstr>
      </vt:variant>
      <vt:variant>
        <vt:i4>7929869</vt:i4>
      </vt:variant>
      <vt:variant>
        <vt:i4>156</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_ftn6</vt:lpwstr>
      </vt:variant>
      <vt:variant>
        <vt:i4>7929869</vt:i4>
      </vt:variant>
      <vt:variant>
        <vt:i4>153</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_ftn5</vt:lpwstr>
      </vt:variant>
      <vt:variant>
        <vt:i4>7929869</vt:i4>
      </vt:variant>
      <vt:variant>
        <vt:i4>150</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_ftn4</vt:lpwstr>
      </vt:variant>
      <vt:variant>
        <vt:i4>7929869</vt:i4>
      </vt:variant>
      <vt:variant>
        <vt:i4>147</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_ftn3</vt:lpwstr>
      </vt:variant>
      <vt:variant>
        <vt:i4>7929869</vt:i4>
      </vt:variant>
      <vt:variant>
        <vt:i4>144</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_ftn2</vt:lpwstr>
      </vt:variant>
      <vt:variant>
        <vt:i4>7929869</vt:i4>
      </vt:variant>
      <vt:variant>
        <vt:i4>141</vt:i4>
      </vt:variant>
      <vt:variant>
        <vt:i4>0</vt:i4>
      </vt:variant>
      <vt:variant>
        <vt:i4>5</vt:i4>
      </vt:variant>
      <vt:variant>
        <vt:lpwstr>https://euc-word-edit.officeapps.live.com/we/wordeditorframe.aspx?ui=en%2DUS&amp;rs=en%2DGB&amp;wopisrc=https%3A%2F%2Fncgdanmark-my.sharepoint.com%2Fpersonal%2Ffbr_ncg_dk%2F_vti_bin%2Fwopi.ashx%2Ffiles%2Fe68d00e56bc54621b17bd73a1d21b295&amp;wdenableroaming=1&amp;mscc=0&amp;wdodb=1&amp;hid=7A607F9F-6062-2000-6C31-ECC5ECE8CC6F&amp;wdorigin=ItemsView&amp;wdhostclicktime=1601550599418&amp;jsapi=1&amp;jsapiver=v1&amp;newsession=1&amp;corrid=bb5f3ba2-da0b-47ee-9c9b-f5df95807560&amp;usid=bb5f3ba2-da0b-47ee-9c9b-f5df95807560&amp;sftc=1&amp;instantedit=1&amp;wopicomplete=1&amp;wdredirectionreason=Unified_SingleFlush&amp;rct=Medium&amp;ctp=LeastProtected</vt:lpwstr>
      </vt:variant>
      <vt:variant>
        <vt:lpwstr>_ftn1</vt:lpwstr>
      </vt:variant>
      <vt:variant>
        <vt:i4>1900595</vt:i4>
      </vt:variant>
      <vt:variant>
        <vt:i4>134</vt:i4>
      </vt:variant>
      <vt:variant>
        <vt:i4>0</vt:i4>
      </vt:variant>
      <vt:variant>
        <vt:i4>5</vt:i4>
      </vt:variant>
      <vt:variant>
        <vt:lpwstr/>
      </vt:variant>
      <vt:variant>
        <vt:lpwstr>_Toc51760914</vt:lpwstr>
      </vt:variant>
      <vt:variant>
        <vt:i4>1703987</vt:i4>
      </vt:variant>
      <vt:variant>
        <vt:i4>128</vt:i4>
      </vt:variant>
      <vt:variant>
        <vt:i4>0</vt:i4>
      </vt:variant>
      <vt:variant>
        <vt:i4>5</vt:i4>
      </vt:variant>
      <vt:variant>
        <vt:lpwstr/>
      </vt:variant>
      <vt:variant>
        <vt:lpwstr>_Toc51760913</vt:lpwstr>
      </vt:variant>
      <vt:variant>
        <vt:i4>1769523</vt:i4>
      </vt:variant>
      <vt:variant>
        <vt:i4>122</vt:i4>
      </vt:variant>
      <vt:variant>
        <vt:i4>0</vt:i4>
      </vt:variant>
      <vt:variant>
        <vt:i4>5</vt:i4>
      </vt:variant>
      <vt:variant>
        <vt:lpwstr/>
      </vt:variant>
      <vt:variant>
        <vt:lpwstr>_Toc51760912</vt:lpwstr>
      </vt:variant>
      <vt:variant>
        <vt:i4>1572915</vt:i4>
      </vt:variant>
      <vt:variant>
        <vt:i4>116</vt:i4>
      </vt:variant>
      <vt:variant>
        <vt:i4>0</vt:i4>
      </vt:variant>
      <vt:variant>
        <vt:i4>5</vt:i4>
      </vt:variant>
      <vt:variant>
        <vt:lpwstr/>
      </vt:variant>
      <vt:variant>
        <vt:lpwstr>_Toc51760911</vt:lpwstr>
      </vt:variant>
      <vt:variant>
        <vt:i4>1638451</vt:i4>
      </vt:variant>
      <vt:variant>
        <vt:i4>110</vt:i4>
      </vt:variant>
      <vt:variant>
        <vt:i4>0</vt:i4>
      </vt:variant>
      <vt:variant>
        <vt:i4>5</vt:i4>
      </vt:variant>
      <vt:variant>
        <vt:lpwstr/>
      </vt:variant>
      <vt:variant>
        <vt:lpwstr>_Toc51760910</vt:lpwstr>
      </vt:variant>
      <vt:variant>
        <vt:i4>1048626</vt:i4>
      </vt:variant>
      <vt:variant>
        <vt:i4>104</vt:i4>
      </vt:variant>
      <vt:variant>
        <vt:i4>0</vt:i4>
      </vt:variant>
      <vt:variant>
        <vt:i4>5</vt:i4>
      </vt:variant>
      <vt:variant>
        <vt:lpwstr/>
      </vt:variant>
      <vt:variant>
        <vt:lpwstr>_Toc51760909</vt:lpwstr>
      </vt:variant>
      <vt:variant>
        <vt:i4>1114162</vt:i4>
      </vt:variant>
      <vt:variant>
        <vt:i4>98</vt:i4>
      </vt:variant>
      <vt:variant>
        <vt:i4>0</vt:i4>
      </vt:variant>
      <vt:variant>
        <vt:i4>5</vt:i4>
      </vt:variant>
      <vt:variant>
        <vt:lpwstr/>
      </vt:variant>
      <vt:variant>
        <vt:lpwstr>_Toc51760908</vt:lpwstr>
      </vt:variant>
      <vt:variant>
        <vt:i4>1966130</vt:i4>
      </vt:variant>
      <vt:variant>
        <vt:i4>92</vt:i4>
      </vt:variant>
      <vt:variant>
        <vt:i4>0</vt:i4>
      </vt:variant>
      <vt:variant>
        <vt:i4>5</vt:i4>
      </vt:variant>
      <vt:variant>
        <vt:lpwstr/>
      </vt:variant>
      <vt:variant>
        <vt:lpwstr>_Toc51760907</vt:lpwstr>
      </vt:variant>
      <vt:variant>
        <vt:i4>2031666</vt:i4>
      </vt:variant>
      <vt:variant>
        <vt:i4>86</vt:i4>
      </vt:variant>
      <vt:variant>
        <vt:i4>0</vt:i4>
      </vt:variant>
      <vt:variant>
        <vt:i4>5</vt:i4>
      </vt:variant>
      <vt:variant>
        <vt:lpwstr/>
      </vt:variant>
      <vt:variant>
        <vt:lpwstr>_Toc51760906</vt:lpwstr>
      </vt:variant>
      <vt:variant>
        <vt:i4>1835058</vt:i4>
      </vt:variant>
      <vt:variant>
        <vt:i4>80</vt:i4>
      </vt:variant>
      <vt:variant>
        <vt:i4>0</vt:i4>
      </vt:variant>
      <vt:variant>
        <vt:i4>5</vt:i4>
      </vt:variant>
      <vt:variant>
        <vt:lpwstr/>
      </vt:variant>
      <vt:variant>
        <vt:lpwstr>_Toc51760905</vt:lpwstr>
      </vt:variant>
      <vt:variant>
        <vt:i4>1900594</vt:i4>
      </vt:variant>
      <vt:variant>
        <vt:i4>74</vt:i4>
      </vt:variant>
      <vt:variant>
        <vt:i4>0</vt:i4>
      </vt:variant>
      <vt:variant>
        <vt:i4>5</vt:i4>
      </vt:variant>
      <vt:variant>
        <vt:lpwstr/>
      </vt:variant>
      <vt:variant>
        <vt:lpwstr>_Toc51760904</vt:lpwstr>
      </vt:variant>
      <vt:variant>
        <vt:i4>1703986</vt:i4>
      </vt:variant>
      <vt:variant>
        <vt:i4>68</vt:i4>
      </vt:variant>
      <vt:variant>
        <vt:i4>0</vt:i4>
      </vt:variant>
      <vt:variant>
        <vt:i4>5</vt:i4>
      </vt:variant>
      <vt:variant>
        <vt:lpwstr/>
      </vt:variant>
      <vt:variant>
        <vt:lpwstr>_Toc51760903</vt:lpwstr>
      </vt:variant>
      <vt:variant>
        <vt:i4>1769522</vt:i4>
      </vt:variant>
      <vt:variant>
        <vt:i4>62</vt:i4>
      </vt:variant>
      <vt:variant>
        <vt:i4>0</vt:i4>
      </vt:variant>
      <vt:variant>
        <vt:i4>5</vt:i4>
      </vt:variant>
      <vt:variant>
        <vt:lpwstr/>
      </vt:variant>
      <vt:variant>
        <vt:lpwstr>_Toc51760902</vt:lpwstr>
      </vt:variant>
      <vt:variant>
        <vt:i4>1572914</vt:i4>
      </vt:variant>
      <vt:variant>
        <vt:i4>56</vt:i4>
      </vt:variant>
      <vt:variant>
        <vt:i4>0</vt:i4>
      </vt:variant>
      <vt:variant>
        <vt:i4>5</vt:i4>
      </vt:variant>
      <vt:variant>
        <vt:lpwstr/>
      </vt:variant>
      <vt:variant>
        <vt:lpwstr>_Toc51760901</vt:lpwstr>
      </vt:variant>
      <vt:variant>
        <vt:i4>1638450</vt:i4>
      </vt:variant>
      <vt:variant>
        <vt:i4>50</vt:i4>
      </vt:variant>
      <vt:variant>
        <vt:i4>0</vt:i4>
      </vt:variant>
      <vt:variant>
        <vt:i4>5</vt:i4>
      </vt:variant>
      <vt:variant>
        <vt:lpwstr/>
      </vt:variant>
      <vt:variant>
        <vt:lpwstr>_Toc51760900</vt:lpwstr>
      </vt:variant>
      <vt:variant>
        <vt:i4>1114171</vt:i4>
      </vt:variant>
      <vt:variant>
        <vt:i4>44</vt:i4>
      </vt:variant>
      <vt:variant>
        <vt:i4>0</vt:i4>
      </vt:variant>
      <vt:variant>
        <vt:i4>5</vt:i4>
      </vt:variant>
      <vt:variant>
        <vt:lpwstr/>
      </vt:variant>
      <vt:variant>
        <vt:lpwstr>_Toc51760899</vt:lpwstr>
      </vt:variant>
      <vt:variant>
        <vt:i4>1048635</vt:i4>
      </vt:variant>
      <vt:variant>
        <vt:i4>38</vt:i4>
      </vt:variant>
      <vt:variant>
        <vt:i4>0</vt:i4>
      </vt:variant>
      <vt:variant>
        <vt:i4>5</vt:i4>
      </vt:variant>
      <vt:variant>
        <vt:lpwstr/>
      </vt:variant>
      <vt:variant>
        <vt:lpwstr>_Toc51760898</vt:lpwstr>
      </vt:variant>
      <vt:variant>
        <vt:i4>2031675</vt:i4>
      </vt:variant>
      <vt:variant>
        <vt:i4>32</vt:i4>
      </vt:variant>
      <vt:variant>
        <vt:i4>0</vt:i4>
      </vt:variant>
      <vt:variant>
        <vt:i4>5</vt:i4>
      </vt:variant>
      <vt:variant>
        <vt:lpwstr/>
      </vt:variant>
      <vt:variant>
        <vt:lpwstr>_Toc51760897</vt:lpwstr>
      </vt:variant>
      <vt:variant>
        <vt:i4>1966139</vt:i4>
      </vt:variant>
      <vt:variant>
        <vt:i4>26</vt:i4>
      </vt:variant>
      <vt:variant>
        <vt:i4>0</vt:i4>
      </vt:variant>
      <vt:variant>
        <vt:i4>5</vt:i4>
      </vt:variant>
      <vt:variant>
        <vt:lpwstr/>
      </vt:variant>
      <vt:variant>
        <vt:lpwstr>_Toc51760896</vt:lpwstr>
      </vt:variant>
      <vt:variant>
        <vt:i4>1900603</vt:i4>
      </vt:variant>
      <vt:variant>
        <vt:i4>20</vt:i4>
      </vt:variant>
      <vt:variant>
        <vt:i4>0</vt:i4>
      </vt:variant>
      <vt:variant>
        <vt:i4>5</vt:i4>
      </vt:variant>
      <vt:variant>
        <vt:lpwstr/>
      </vt:variant>
      <vt:variant>
        <vt:lpwstr>_Toc51760895</vt:lpwstr>
      </vt:variant>
      <vt:variant>
        <vt:i4>1835067</vt:i4>
      </vt:variant>
      <vt:variant>
        <vt:i4>14</vt:i4>
      </vt:variant>
      <vt:variant>
        <vt:i4>0</vt:i4>
      </vt:variant>
      <vt:variant>
        <vt:i4>5</vt:i4>
      </vt:variant>
      <vt:variant>
        <vt:lpwstr/>
      </vt:variant>
      <vt:variant>
        <vt:lpwstr>_Toc51760894</vt:lpwstr>
      </vt:variant>
      <vt:variant>
        <vt:i4>1769531</vt:i4>
      </vt:variant>
      <vt:variant>
        <vt:i4>8</vt:i4>
      </vt:variant>
      <vt:variant>
        <vt:i4>0</vt:i4>
      </vt:variant>
      <vt:variant>
        <vt:i4>5</vt:i4>
      </vt:variant>
      <vt:variant>
        <vt:lpwstr/>
      </vt:variant>
      <vt:variant>
        <vt:lpwstr>_Toc51760893</vt:lpwstr>
      </vt:variant>
      <vt:variant>
        <vt:i4>1703995</vt:i4>
      </vt:variant>
      <vt:variant>
        <vt:i4>2</vt:i4>
      </vt:variant>
      <vt:variant>
        <vt:i4>0</vt:i4>
      </vt:variant>
      <vt:variant>
        <vt:i4>5</vt:i4>
      </vt:variant>
      <vt:variant>
        <vt:lpwstr/>
      </vt:variant>
      <vt:variant>
        <vt:lpwstr>_Toc51760892</vt:lpwstr>
      </vt:variant>
      <vt:variant>
        <vt:i4>8126503</vt:i4>
      </vt:variant>
      <vt:variant>
        <vt:i4>0</vt:i4>
      </vt:variant>
      <vt:variant>
        <vt:i4>0</vt:i4>
      </vt:variant>
      <vt:variant>
        <vt:i4>5</vt:i4>
      </vt:variant>
      <vt:variant>
        <vt:lpwstr>https://matsne.gov.ge/en/document/view/30346?publication=36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Runchel</dc:creator>
  <cp:keywords/>
  <dc:description/>
  <cp:lastModifiedBy>LocUser</cp:lastModifiedBy>
  <cp:revision>2</cp:revision>
  <cp:lastPrinted>2020-11-17T08:28:00Z</cp:lastPrinted>
  <dcterms:created xsi:type="dcterms:W3CDTF">2021-02-23T13:53:00Z</dcterms:created>
  <dcterms:modified xsi:type="dcterms:W3CDTF">2021-02-23T13:53:00Z</dcterms:modified>
</cp:coreProperties>
</file>