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7A191" w14:textId="1E3ECD61" w:rsidR="001B5119" w:rsidRDefault="001B5119" w:rsidP="00405FE7">
      <w:pPr>
        <w:spacing w:after="0" w:line="240" w:lineRule="auto"/>
        <w:jc w:val="center"/>
        <w:rPr>
          <w:rFonts w:ascii="Sylfaen" w:eastAsia="Calibri" w:hAnsi="Sylfaen" w:cs="Times New Roman"/>
          <w:b/>
          <w:bCs/>
          <w:color w:val="1F4E79" w:themeColor="accent1" w:themeShade="80"/>
          <w:sz w:val="24"/>
          <w:szCs w:val="24"/>
          <w:lang w:val="ka-GE" w:eastAsia="x-none"/>
        </w:rPr>
      </w:pP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sz w:val="24"/>
          <w:szCs w:val="24"/>
          <w:lang w:val="ka-GE" w:eastAsia="x-none"/>
        </w:rPr>
        <w:t>სოციალური დახმარების მიმღები ოჯახის შრომისუნარიანი წევრ</w:t>
      </w:r>
      <w:r w:rsidR="00A87BA9">
        <w:rPr>
          <w:rFonts w:ascii="Sylfaen" w:eastAsia="Calibri" w:hAnsi="Sylfaen" w:cs="Times New Roman"/>
          <w:b/>
          <w:bCs/>
          <w:color w:val="1F4E79" w:themeColor="accent1" w:themeShade="80"/>
          <w:sz w:val="24"/>
          <w:szCs w:val="24"/>
          <w:lang w:val="ka-GE" w:eastAsia="x-none"/>
        </w:rPr>
        <w:t>(</w:t>
      </w: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sz w:val="24"/>
          <w:szCs w:val="24"/>
          <w:lang w:val="ka-GE" w:eastAsia="x-none"/>
        </w:rPr>
        <w:t>ებ</w:t>
      </w:r>
      <w:r w:rsidR="00A87BA9">
        <w:rPr>
          <w:rFonts w:ascii="Sylfaen" w:eastAsia="Calibri" w:hAnsi="Sylfaen" w:cs="Times New Roman"/>
          <w:b/>
          <w:bCs/>
          <w:color w:val="1F4E79" w:themeColor="accent1" w:themeShade="80"/>
          <w:sz w:val="24"/>
          <w:szCs w:val="24"/>
          <w:lang w:val="ka-GE" w:eastAsia="x-none"/>
        </w:rPr>
        <w:t>)ი</w:t>
      </w: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sz w:val="24"/>
          <w:szCs w:val="24"/>
          <w:lang w:val="ka-GE" w:eastAsia="x-none"/>
        </w:rPr>
        <w:t>ს შესაძლებლობების განვითარება</w:t>
      </w:r>
    </w:p>
    <w:p w14:paraId="28376840" w14:textId="17E9303C" w:rsidR="00405FE7" w:rsidRPr="00405FE7" w:rsidRDefault="00405FE7" w:rsidP="00EB4FB2">
      <w:pPr>
        <w:spacing w:after="0" w:line="240" w:lineRule="auto"/>
        <w:rPr>
          <w:rFonts w:ascii="Sylfaen" w:eastAsia="Calibri" w:hAnsi="Sylfaen" w:cs="Times New Roman"/>
          <w:b/>
          <w:bCs/>
          <w:color w:val="1F4E79" w:themeColor="accent1" w:themeShade="80"/>
          <w:sz w:val="24"/>
          <w:szCs w:val="24"/>
          <w:lang w:val="ka-GE" w:eastAsia="x-none"/>
        </w:rPr>
      </w:pPr>
    </w:p>
    <w:p w14:paraId="70A735F0" w14:textId="77777777" w:rsidR="001B5119" w:rsidRPr="00F80302" w:rsidRDefault="001B5119" w:rsidP="00223880">
      <w:pPr>
        <w:spacing w:after="0" w:line="240" w:lineRule="auto"/>
        <w:jc w:val="both"/>
        <w:rPr>
          <w:rFonts w:ascii="Sylfaen" w:eastAsia="Calibri" w:hAnsi="Sylfaen" w:cs="Times New Roman"/>
          <w:bCs/>
          <w:color w:val="000000" w:themeColor="text1"/>
          <w:lang w:val="ka-GE" w:eastAsia="x-none"/>
        </w:rPr>
      </w:pPr>
    </w:p>
    <w:p w14:paraId="59CD3E75" w14:textId="77777777" w:rsidR="00223880" w:rsidRPr="00405FE7" w:rsidRDefault="00223880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</w:pP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  <w:t>შესავალი</w:t>
      </w:r>
    </w:p>
    <w:p w14:paraId="31E1FB87" w14:textId="77777777" w:rsidR="00055B28" w:rsidRPr="001B5119" w:rsidRDefault="00055B28" w:rsidP="002B4661">
      <w:pPr>
        <w:spacing w:after="0" w:line="240" w:lineRule="auto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</w:p>
    <w:p w14:paraId="457B2888" w14:textId="32728337" w:rsidR="002B4661" w:rsidRPr="001B5119" w:rsidRDefault="002B4661" w:rsidP="002B4661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val="ka-GE" w:eastAsia="x-none"/>
        </w:rPr>
      </w:pPr>
      <w:r w:rsidRPr="001B5119"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val="ka-GE" w:eastAsia="x-none"/>
        </w:rPr>
        <w:t>კონტ</w:t>
      </w:r>
      <w:r w:rsidR="0041560F"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val="ka-GE" w:eastAsia="x-none"/>
        </w:rPr>
        <w:t>ე</w:t>
      </w:r>
      <w:r w:rsidRPr="001B5119"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val="ka-GE" w:eastAsia="x-none"/>
        </w:rPr>
        <w:t>ქსტი და დასაბუთება</w:t>
      </w:r>
    </w:p>
    <w:p w14:paraId="20CED5FB" w14:textId="77777777" w:rsidR="0054251F" w:rsidRPr="001B5119" w:rsidRDefault="0054251F" w:rsidP="002B4661">
      <w:pPr>
        <w:spacing w:after="0" w:line="240" w:lineRule="auto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</w:p>
    <w:p w14:paraId="39F3B93A" w14:textId="51A50A2F" w:rsidR="00C043F3" w:rsidRPr="001B5119" w:rsidRDefault="003B4DD6" w:rsidP="003B4DD6">
      <w:p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საქართველო</w:t>
      </w:r>
      <w:r w:rsidR="00021AAD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ს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მთავრობის გადაწყვეტილებით (</w:t>
      </w:r>
      <w:proofErr w:type="spellStart"/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საქ</w:t>
      </w:r>
      <w:proofErr w:type="spellEnd"/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.</w:t>
      </w:r>
      <w:r w:rsidR="00854568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მთავრობის 2019 წლის 18 იანვრის №3 დადგენილება), </w:t>
      </w:r>
      <w:r w:rsidR="009606E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სოციალურად დაუცველი ოჯახების მონაცემთა ერთიან ბაზაში რეგისტრირებული, სოციალური დახმარების მიმღები ოჯახის წევრ(ებ)ს, იმ შემთხვევაში, თუ სსიპ − შემოსავლების სამსახურის მონაცემების მიხედვით </w:t>
      </w:r>
      <w:r w:rsidR="00C043F3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დაუფიქსირდებათ</w:t>
      </w:r>
      <w:r w:rsidR="009606E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ხელფასის ის ოდენობა</w:t>
      </w:r>
      <w:r w:rsidR="009606E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, რომელიც</w:t>
      </w:r>
      <w:r w:rsidR="00C043F3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წარსულში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საარსებო შემწეობის შეწყვეტის საფუძველი ხდებოდა,  2019 წლის 1 იანვრის შემდეგ, ოჯახს ამ მიზეზით სოციალურ-ეკონომიკური მდგომარეობის გადამოწმებისა და მონაცემთა ბაზაში რეგისტრაციის შეწყვეტის გარეშე უნარჩუნდება (არ უწყდება)  რეგისტრაცია ბაზაში მინიჭებული სარეიტინგო ქულით და უწყვეტად უგრძელდება საარსებო შემწეობა</w:t>
      </w:r>
      <w:r w:rsidR="00C043F3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აღნიშნული გარემოებების დადგენის თვიდან მომდევნო 12 თვის განმავლობაში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.</w:t>
      </w:r>
    </w:p>
    <w:p w14:paraId="4859A022" w14:textId="77777777" w:rsidR="00956B22" w:rsidRDefault="009E1A2D" w:rsidP="00055B28">
      <w:p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დასაქმების ხელშეწყობის კუთხით, </w:t>
      </w:r>
      <w:r w:rsidR="001A5C15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მოწყვლადი ჯგუფების უპირატესი უფლებები განსაზღვრულია ასევე „დასაქმების ხელშეწყობის შესახებ“</w:t>
      </w:r>
      <w:r w:rsidR="00854568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</w:t>
      </w:r>
      <w:r w:rsidR="001A5C15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საქართველოს კანონში</w:t>
      </w:r>
      <w:r w:rsidR="00055B28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(თბილისი,14 ივლისი 2020 წ. N6819-რს)</w:t>
      </w:r>
      <w:r w:rsidR="001A5C15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და ამ მიზნით სახელმწიფო დამსაქმებელს </w:t>
      </w:r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უზრუნველყოფს</w:t>
      </w:r>
      <w:r w:rsidR="001A5C15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მატერიალურ</w:t>
      </w:r>
      <w:r w:rsidR="0041560F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ი</w:t>
      </w:r>
      <w:r w:rsidR="001A5C15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</w:t>
      </w:r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სარგებელით</w:t>
      </w:r>
      <w:r w:rsidR="001A5C15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− შრომის ანაზღაურების </w:t>
      </w:r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სუბსიდიით</w:t>
      </w:r>
      <w:r w:rsidR="001A5C15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იმ სამუშაოს მაძიებლის დასაქმების მიზნით, რომელიც არის:</w:t>
      </w:r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სხვა მოწყვლად ჯგუფებს შორის,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სოციალურად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დაუცველი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ოჯახების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მონაცემთა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ერთიან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ბაზაში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რეგისტრირებული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ოჯახის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წევრი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16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წლიდან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29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წლის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ჩათვლით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,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რომლის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ოჯახის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სოციალურ-ეკონომიკური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მდგომარეობის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მაჩვენებელი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სარეიტინგო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ქულა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საქართველოს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მთავრობის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მიერ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დადგენილ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ზღვრულ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სარეიტინგო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ქულაზე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proofErr w:type="spellStart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ნაკლებია</w:t>
      </w:r>
      <w:proofErr w:type="spellEnd"/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.</w:t>
      </w:r>
    </w:p>
    <w:p w14:paraId="5615C501" w14:textId="55275B6B" w:rsidR="00C043F3" w:rsidRPr="001B5119" w:rsidRDefault="00956B22" w:rsidP="00055B28">
      <w:p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გარდა აღნიშნულისა, დასაქმების ხელშეწყობის სახელმწიფო ორგანო სხვა დანარჩენ მოქალაქეებთან ერთად მოწყვლადი ჯგუფების და დამსაქმებლების დაკავშირებას ახდენს დასაქმების ისეთი ძირითადი ფორმების გამოყენებით, </w:t>
      </w:r>
      <w:proofErr w:type="spellStart"/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როგორციცაა</w:t>
      </w:r>
      <w:proofErr w:type="spellEnd"/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დასაქმების, სტაჟირებისა და შრომითი მიგრაციის სახელმწიფო სერვისები.</w:t>
      </w:r>
      <w:r w:rsidR="00A52FC1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</w:t>
      </w:r>
    </w:p>
    <w:p w14:paraId="335F99CD" w14:textId="77777777" w:rsidR="00B150DA" w:rsidRPr="008A2806" w:rsidRDefault="00A52FC1" w:rsidP="00405FE7">
      <w:p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val="ka-GE"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არაერთი, </w:t>
      </w:r>
      <w:r w:rsidR="000E022D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იურიდიული საფუძვლის 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შექმნის შედეგად</w:t>
      </w:r>
      <w:r w:rsidR="000E022D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, 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გაიზარდა მოწყვლადი ჯგუფების დასაქმების რაოდენობრივი </w:t>
      </w:r>
      <w:proofErr w:type="spellStart"/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მაჩვენელბელი</w:t>
      </w:r>
      <w:proofErr w:type="spellEnd"/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, თუმცა </w:t>
      </w:r>
      <w:r w:rsidR="00055B28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სსიპ სოციალური მომსახურების სააგენტოს ხელთ არსებული რესურსის -  </w:t>
      </w:r>
      <w:r w:rsidR="00055B28" w:rsidRPr="001B5119"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val="ka-GE" w:eastAsia="x-none"/>
        </w:rPr>
        <w:t>„სოციალურად დაუცველი ოჯახების მონაცემთა ერთიანი ბაზის“</w:t>
      </w:r>
      <w:r w:rsidR="00055B28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ანალიზის შედეგად ირკვევა, რომ მათი რაოდენობა ბაზაში რეგისტრირებული შრომისუნარიანი პირების მასშტაბთან შედარებით რჩება დაბალი</w:t>
      </w:r>
      <w:r w:rsidR="008F2BAA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, </w:t>
      </w:r>
      <w:r w:rsidR="008F2BAA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val="ka-GE" w:eastAsia="x-none"/>
        </w:rPr>
        <w:t>კერძოდ</w:t>
      </w:r>
      <w:r w:rsidR="00B150DA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val="ka-GE" w:eastAsia="x-none"/>
        </w:rPr>
        <w:t xml:space="preserve"> </w:t>
      </w:r>
      <w:r w:rsidR="008F2BAA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val="ka-GE" w:eastAsia="x-none"/>
        </w:rPr>
        <w:t>2020 წლის დეკემბრის მდგომარეობით</w:t>
      </w:r>
      <w:r w:rsidR="00B150DA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val="ka-GE" w:eastAsia="x-none"/>
        </w:rPr>
        <w:t>:</w:t>
      </w:r>
      <w:r w:rsidR="008F2BAA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val="ka-GE" w:eastAsia="x-none"/>
        </w:rPr>
        <w:t xml:space="preserve"> </w:t>
      </w:r>
    </w:p>
    <w:p w14:paraId="256D3689" w14:textId="4131C7EE" w:rsidR="00A64689" w:rsidRPr="008A2806" w:rsidRDefault="008F2BAA" w:rsidP="00A64689">
      <w:pPr>
        <w:pStyle w:val="ListParagraph"/>
        <w:numPr>
          <w:ilvl w:val="0"/>
          <w:numId w:val="6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</w:pPr>
      <w:r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>სოციალურად დაუცველი ოჯახების მონაცემთა ერთიან ბაზაში რეგისტრირებული ოჯახის</w:t>
      </w:r>
      <w:r w:rsidR="00A64689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>,</w:t>
      </w:r>
      <w:r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 xml:space="preserve"> </w:t>
      </w:r>
      <w:r w:rsidR="00B150DA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>16 წლიდან 65 წლის ჩათვლით</w:t>
      </w:r>
      <w:r w:rsidR="00A64689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>,</w:t>
      </w:r>
      <w:r w:rsidR="00B150DA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 xml:space="preserve"> 105,248 </w:t>
      </w:r>
      <w:r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>შრომისუნარიანი</w:t>
      </w:r>
      <w:r w:rsidR="00B150DA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 xml:space="preserve"> მამაკაციდან დასაქმებულია</w:t>
      </w:r>
      <w:r w:rsidR="00A64689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 xml:space="preserve"> 15,824  მამაკაცი, </w:t>
      </w:r>
      <w:r w:rsidR="00570A05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 xml:space="preserve">ბაზაში </w:t>
      </w:r>
      <w:r w:rsidR="00A64689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>რეგისტრირებულ</w:t>
      </w:r>
      <w:r w:rsidR="007A121E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 xml:space="preserve">ი </w:t>
      </w:r>
      <w:r w:rsidR="006467A0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 xml:space="preserve">შრომისუნარიანი </w:t>
      </w:r>
      <w:r w:rsidR="007A121E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>მამაკაცების</w:t>
      </w:r>
      <w:r w:rsidR="00A64689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 xml:space="preserve">  15%;</w:t>
      </w:r>
    </w:p>
    <w:p w14:paraId="7EFE7121" w14:textId="1BB9D5CA" w:rsidR="00A64689" w:rsidRPr="008A2806" w:rsidRDefault="00A64689" w:rsidP="00A64689">
      <w:p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val="ka-GE" w:eastAsia="x-none"/>
        </w:rPr>
      </w:pPr>
      <w:r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val="ka-GE" w:eastAsia="x-none"/>
        </w:rPr>
        <w:t xml:space="preserve">ხოლო, ქალების შემთხვევაში აღნიშნული მაჩვენებელი შედარებით დაბალია და </w:t>
      </w:r>
      <w:r w:rsidR="00570A05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val="ka-GE" w:eastAsia="x-none"/>
        </w:rPr>
        <w:t>შემდეგნაირად გამოიყურება</w:t>
      </w:r>
      <w:r w:rsidR="007A121E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val="ka-GE" w:eastAsia="x-none"/>
        </w:rPr>
        <w:t>:</w:t>
      </w:r>
      <w:bookmarkStart w:id="0" w:name="_GoBack"/>
      <w:bookmarkEnd w:id="0"/>
      <w:r w:rsidR="00570A05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val="ka-GE" w:eastAsia="x-none"/>
        </w:rPr>
        <w:t xml:space="preserve"> </w:t>
      </w:r>
      <w:r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val="ka-GE" w:eastAsia="x-none"/>
        </w:rPr>
        <w:t xml:space="preserve"> </w:t>
      </w:r>
    </w:p>
    <w:p w14:paraId="02226062" w14:textId="66D47FED" w:rsidR="00405FE7" w:rsidRPr="008A2806" w:rsidRDefault="00A64689" w:rsidP="00405FE7">
      <w:pPr>
        <w:pStyle w:val="ListParagraph"/>
        <w:numPr>
          <w:ilvl w:val="0"/>
          <w:numId w:val="6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</w:pPr>
      <w:r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lastRenderedPageBreak/>
        <w:t xml:space="preserve">სოციალურად დაუცველი ოჯახების მონაცემთა ერთიან ბაზაში რეგისტრირებული ოჯახის, 16 წლიდან 60 წლის ჩათვლით, 137,388 შრომისუნარიანი ქალიდან დასაქმებულია 16,531  ქალი, </w:t>
      </w:r>
      <w:r w:rsidR="00570A05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 xml:space="preserve">ბაზაში </w:t>
      </w:r>
      <w:r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>ჯამში რეგისტრირებულ</w:t>
      </w:r>
      <w:r w:rsidR="007A121E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 xml:space="preserve">ი </w:t>
      </w:r>
      <w:r w:rsidR="006467A0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 xml:space="preserve">შრომისუნარიანი </w:t>
      </w:r>
      <w:r w:rsidR="007A121E"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>ქალების</w:t>
      </w:r>
      <w:r w:rsidRPr="008A2806">
        <w:rPr>
          <w:rFonts w:ascii="Sylfaen" w:eastAsia="Calibri" w:hAnsi="Sylfaen" w:cs="Times New Roman"/>
          <w:bCs/>
          <w:color w:val="000000" w:themeColor="text1"/>
          <w:sz w:val="20"/>
          <w:szCs w:val="20"/>
          <w:highlight w:val="yellow"/>
          <w:lang w:eastAsia="x-none"/>
        </w:rPr>
        <w:t xml:space="preserve">  12%.</w:t>
      </w:r>
    </w:p>
    <w:p w14:paraId="379A7B33" w14:textId="77777777" w:rsidR="00A64689" w:rsidRPr="00A64689" w:rsidRDefault="00A64689" w:rsidP="00A64689">
      <w:pPr>
        <w:pStyle w:val="ListParagraph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</w:p>
    <w:p w14:paraId="7BD850F0" w14:textId="77777777" w:rsidR="00223880" w:rsidRPr="00405FE7" w:rsidRDefault="00223880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</w:pP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  <w:t>ძირითადი მიზანი</w:t>
      </w:r>
    </w:p>
    <w:p w14:paraId="34A5F004" w14:textId="77777777" w:rsidR="009E1A2D" w:rsidRPr="001B5119" w:rsidRDefault="009E1A2D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sz w:val="20"/>
          <w:szCs w:val="20"/>
          <w:lang w:val="ka-GE" w:eastAsia="x-none"/>
        </w:rPr>
      </w:pPr>
    </w:p>
    <w:p w14:paraId="5CF5985A" w14:textId="52547B14" w:rsidR="009E1A2D" w:rsidRDefault="009E1A2D" w:rsidP="00223880">
      <w:pPr>
        <w:spacing w:after="0" w:line="240" w:lineRule="auto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პროექტის ძირითადი მიზანია სოციალურად დაუცველი ოჯახების მონაცემთა ერთიან ბაზაში რეგისტრირებული, სოციალური დახმარების მიმღები ოჯახის შრომისუნარიანი წევრ(ებ)ის </w:t>
      </w:r>
      <w:proofErr w:type="spellStart"/>
      <w:r w:rsidR="00854568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დასაქმბის</w:t>
      </w:r>
      <w:proofErr w:type="spellEnd"/>
      <w:r w:rsidR="00854568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მიზნით </w:t>
      </w:r>
      <w:r w:rsidR="00EB6AD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შესაძლებლობების </w:t>
      </w:r>
      <w:r w:rsidR="00092A1F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განვითარებ</w:t>
      </w:r>
      <w:r w:rsidR="00854568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ა</w:t>
      </w:r>
      <w:r w:rsidR="00EB6AD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, დასაქმების </w:t>
      </w:r>
      <w:r w:rsidR="00092A1F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ხელშე</w:t>
      </w:r>
      <w:r w:rsidR="00EB6AD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წყობის სახელმწიფო სერვისებზე </w:t>
      </w:r>
      <w:r w:rsidR="00FB0316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ცნობიერების ამაღლება და </w:t>
      </w:r>
      <w:r w:rsidR="00EB6AD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ხელმისაწვდომობის გაზრდა</w:t>
      </w:r>
      <w:r w:rsidR="00FB0316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, </w:t>
      </w:r>
      <w:r w:rsidR="00E2227E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აღნიშნულში  </w:t>
      </w:r>
      <w:r w:rsidR="00092A1F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სოციალური მომსახურების სააგენტოს როლის </w:t>
      </w:r>
      <w:r w:rsidR="00E2227E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განვითარება</w:t>
      </w:r>
      <w:r w:rsidR="00F80302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.</w:t>
      </w:r>
      <w:r w:rsidR="00E2227E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 </w:t>
      </w:r>
    </w:p>
    <w:p w14:paraId="54E298CC" w14:textId="77777777" w:rsidR="00405FE7" w:rsidRDefault="00405FE7" w:rsidP="00223880">
      <w:pPr>
        <w:spacing w:after="0" w:line="240" w:lineRule="auto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</w:p>
    <w:p w14:paraId="0E570D1A" w14:textId="77777777" w:rsidR="00092A1F" w:rsidRPr="00405FE7" w:rsidRDefault="00223880" w:rsidP="00092A1F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</w:pP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  <w:t>მოსალოდნელი შედეგები</w:t>
      </w:r>
    </w:p>
    <w:p w14:paraId="3C9E5405" w14:textId="77777777" w:rsidR="00092A1F" w:rsidRPr="001B5119" w:rsidRDefault="00092A1F" w:rsidP="00092A1F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sz w:val="20"/>
          <w:szCs w:val="20"/>
          <w:lang w:val="ka-GE" w:eastAsia="x-none"/>
        </w:rPr>
      </w:pPr>
    </w:p>
    <w:p w14:paraId="210A18CA" w14:textId="77777777" w:rsidR="00092A1F" w:rsidRPr="001B5119" w:rsidRDefault="00092A1F" w:rsidP="00223880">
      <w:pPr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კონკრეტული შედეგები, რომლებიც მიიღწევა ამ პროექტის საშუალებით:</w:t>
      </w:r>
    </w:p>
    <w:p w14:paraId="1B65B01D" w14:textId="77777777" w:rsidR="00F80302" w:rsidRDefault="00F80302" w:rsidP="00F80302">
      <w:pPr>
        <w:pStyle w:val="ListParagraph"/>
        <w:numPr>
          <w:ilvl w:val="0"/>
          <w:numId w:val="2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ბენეფიციართა </w:t>
      </w:r>
      <w:r w:rsidR="001E4C66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უმუშევრობის ძირითადი მიზეზების</w:t>
      </w:r>
      <w:r w:rsidR="001E4C66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იდენტიფიცირება</w:t>
      </w:r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;</w:t>
      </w:r>
      <w:r w:rsidR="001E4C66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</w:p>
    <w:p w14:paraId="2721FAE4" w14:textId="77777777" w:rsidR="00F80302" w:rsidRPr="00F80302" w:rsidRDefault="00F80302" w:rsidP="00F80302">
      <w:pPr>
        <w:pStyle w:val="ListParagraph"/>
        <w:numPr>
          <w:ilvl w:val="0"/>
          <w:numId w:val="2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სოციალური აგენტების როლისა და ვალდებულებების იდენტიფიცირება საკითხთან მიმართებაში;</w:t>
      </w:r>
    </w:p>
    <w:p w14:paraId="5DA2B2B3" w14:textId="77777777" w:rsidR="002513D7" w:rsidRDefault="00DF7569" w:rsidP="00D14BEA">
      <w:pPr>
        <w:pStyle w:val="ListParagraph"/>
        <w:numPr>
          <w:ilvl w:val="0"/>
          <w:numId w:val="2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შემუშავ</w:t>
      </w:r>
      <w:r w:rsidR="00E2227E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დება </w:t>
      </w:r>
      <w:r w:rsidR="007A7554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შესაბამისი</w:t>
      </w:r>
      <w:r w:rsidR="009D5A57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რეკომენდაციები კოორდინირებული მუშაობის მექანიზმზე</w:t>
      </w:r>
      <w:r w:rsidR="001E4C66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,</w:t>
      </w:r>
      <w:r w:rsidR="007A7554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r w:rsidR="001E4C66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რომელიც, </w:t>
      </w:r>
      <w:r w:rsidR="001E4C66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პროექტით განსაზღვრული მიზნების მიღწევაში</w:t>
      </w:r>
      <w:r w:rsidR="001E4C66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განსაზღვრავს 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სოციალური მომსახურების სააგენტოს </w:t>
      </w:r>
      <w:r w:rsidR="00E2227E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როლ</w:t>
      </w:r>
      <w:r w:rsidR="001E4C66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ს</w:t>
      </w:r>
      <w:r w:rsidR="00EC1D2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;</w:t>
      </w:r>
    </w:p>
    <w:p w14:paraId="45AE6DDF" w14:textId="5AFF8667" w:rsidR="00D14BEA" w:rsidRPr="001B5119" w:rsidRDefault="00EC1D29" w:rsidP="00D14BEA">
      <w:pPr>
        <w:pStyle w:val="ListParagraph"/>
        <w:numPr>
          <w:ilvl w:val="0"/>
          <w:numId w:val="2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სოციალური აგენტის </w:t>
      </w:r>
      <w:r w:rsidR="002513D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მომსახურების</w:t>
      </w:r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r w:rsidR="004D4A9A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მაღალი </w:t>
      </w:r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ხარისხის</w:t>
      </w:r>
      <w:r w:rsidR="002513D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უზრუნველსაყოფად გადამზადდება </w:t>
      </w:r>
      <w:r w:rsidR="00F80302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280</w:t>
      </w:r>
      <w:r w:rsidR="00F80302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r w:rsidR="00DF7569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- მდე</w:t>
      </w:r>
      <w:r w:rsidR="002513D7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სოციალური აგენტი;</w:t>
      </w:r>
    </w:p>
    <w:p w14:paraId="4FB9CC9E" w14:textId="4CCB811B" w:rsidR="00092A1F" w:rsidRPr="00405FE7" w:rsidRDefault="00D14BEA" w:rsidP="00223880">
      <w:pPr>
        <w:pStyle w:val="ListParagraph"/>
        <w:numPr>
          <w:ilvl w:val="0"/>
          <w:numId w:val="2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გაიზრდება სოციალურად დაუცველი ოჯახების მონაცემთა ერთიან ბაზაში რეგისტრირებული, სოციალური დახმარების მიმღები ოჯახის შრომისუნარიანი წევრ(ებ)ის დასაქმების მაჩვენებელი</w:t>
      </w:r>
      <w:r w:rsidR="00DF7569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.</w:t>
      </w:r>
    </w:p>
    <w:p w14:paraId="25EBA39D" w14:textId="77777777" w:rsidR="00092A1F" w:rsidRPr="001B5119" w:rsidRDefault="00092A1F" w:rsidP="00223880">
      <w:pPr>
        <w:rPr>
          <w:b/>
          <w:sz w:val="20"/>
          <w:szCs w:val="20"/>
          <w:lang w:val="ka-GE"/>
        </w:rPr>
      </w:pPr>
    </w:p>
    <w:p w14:paraId="363ED239" w14:textId="3D25950E" w:rsidR="00990816" w:rsidRDefault="007A7554" w:rsidP="007A7554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</w:pP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  <w:t>ღონისძიებები</w:t>
      </w:r>
    </w:p>
    <w:p w14:paraId="2313A4CF" w14:textId="77777777" w:rsidR="00990816" w:rsidRDefault="00990816" w:rsidP="007A7554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</w:pPr>
    </w:p>
    <w:p w14:paraId="1961B7A1" w14:textId="77777777" w:rsidR="00D803B6" w:rsidRPr="00D803B6" w:rsidRDefault="00990816" w:rsidP="00175481">
      <w:pPr>
        <w:pStyle w:val="ListParagraph"/>
        <w:numPr>
          <w:ilvl w:val="0"/>
          <w:numId w:val="3"/>
        </w:numPr>
        <w:ind w:left="0" w:firstLine="0"/>
        <w:jc w:val="both"/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eastAsia="x-none"/>
        </w:rPr>
      </w:pPr>
      <w:r w:rsidRPr="00D0778D">
        <w:rPr>
          <w:rFonts w:ascii="Sylfaen" w:hAnsi="Sylfaen"/>
          <w:b/>
          <w:sz w:val="20"/>
          <w:szCs w:val="20"/>
        </w:rPr>
        <w:t>შეფასება</w:t>
      </w:r>
      <w:r w:rsidR="004D4A9A">
        <w:rPr>
          <w:rFonts w:ascii="Sylfaen" w:hAnsi="Sylfaen"/>
          <w:b/>
          <w:sz w:val="20"/>
          <w:szCs w:val="20"/>
        </w:rPr>
        <w:t xml:space="preserve">, კვლევის </w:t>
      </w:r>
      <w:r w:rsidR="008F44BD">
        <w:rPr>
          <w:rFonts w:ascii="Sylfaen" w:hAnsi="Sylfaen"/>
          <w:b/>
          <w:sz w:val="20"/>
          <w:szCs w:val="20"/>
        </w:rPr>
        <w:t xml:space="preserve">შესაბამისი </w:t>
      </w:r>
      <w:r w:rsidR="004D4A9A">
        <w:rPr>
          <w:rFonts w:ascii="Sylfaen" w:hAnsi="Sylfaen"/>
          <w:b/>
          <w:sz w:val="20"/>
          <w:szCs w:val="20"/>
        </w:rPr>
        <w:t>მეთოდის გამოყენებით</w:t>
      </w:r>
      <w:r w:rsidR="00FC4C49" w:rsidRPr="00D0778D">
        <w:rPr>
          <w:rFonts w:ascii="Sylfaen" w:hAnsi="Sylfaen"/>
          <w:b/>
          <w:sz w:val="20"/>
          <w:szCs w:val="20"/>
        </w:rPr>
        <w:t>:</w:t>
      </w:r>
      <w:r w:rsidR="00F80302" w:rsidRPr="00D0778D">
        <w:rPr>
          <w:rFonts w:ascii="Sylfaen" w:hAnsi="Sylfaen"/>
          <w:b/>
          <w:sz w:val="20"/>
          <w:szCs w:val="20"/>
        </w:rPr>
        <w:t xml:space="preserve"> </w:t>
      </w:r>
      <w:r w:rsidR="00F80302" w:rsidRPr="00D0778D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შესაბამისი კვლევის განხორციელება, რომლიც უზრუნველყოფს როგორც სამიზნე ჯგუფებში უმუშევრობის ძირითადი მიზეზების გამოვლენასა და მოწყვლადი ჯგუფების უნარების/შესაძლებლობების თავსებადობის შეფასებას შრომის ბაზრის მოთხოვნებთან, ასევე  </w:t>
      </w:r>
      <w:r w:rsidR="00124B81" w:rsidRPr="00D0778D">
        <w:rPr>
          <w:rFonts w:ascii="Sylfaen" w:hAnsi="Sylfaen"/>
          <w:sz w:val="20"/>
          <w:szCs w:val="20"/>
        </w:rPr>
        <w:t>სოციალური აგენტების როლ</w:t>
      </w:r>
      <w:r w:rsidR="00F80302" w:rsidRPr="00D0778D">
        <w:rPr>
          <w:rFonts w:ascii="Sylfaen" w:hAnsi="Sylfaen"/>
          <w:sz w:val="20"/>
          <w:szCs w:val="20"/>
        </w:rPr>
        <w:t xml:space="preserve">ის გამოვლენას </w:t>
      </w:r>
      <w:r w:rsidR="00124B81" w:rsidRPr="00D0778D">
        <w:rPr>
          <w:rFonts w:ascii="Sylfaen" w:hAnsi="Sylfaen"/>
          <w:sz w:val="20"/>
          <w:szCs w:val="20"/>
        </w:rPr>
        <w:t xml:space="preserve"> საკითხთან მიმართებაში</w:t>
      </w:r>
      <w:r w:rsidR="00F80302" w:rsidRPr="00D0778D">
        <w:rPr>
          <w:rFonts w:ascii="Sylfaen" w:hAnsi="Sylfaen"/>
          <w:sz w:val="20"/>
          <w:szCs w:val="20"/>
        </w:rPr>
        <w:t>.</w:t>
      </w:r>
    </w:p>
    <w:p w14:paraId="405F93FD" w14:textId="44541E9C" w:rsidR="00D0778D" w:rsidRPr="00D803B6" w:rsidRDefault="00D803B6" w:rsidP="00D803B6">
      <w:pPr>
        <w:jc w:val="both"/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eastAsia="x-none"/>
        </w:rPr>
      </w:pPr>
      <w:r w:rsidRPr="008A2806">
        <w:rPr>
          <w:rFonts w:ascii="Sylfaen" w:hAnsi="Sylfaen"/>
          <w:sz w:val="20"/>
          <w:szCs w:val="20"/>
          <w:highlight w:val="yellow"/>
          <w:lang w:val="ka-GE"/>
        </w:rPr>
        <w:t xml:space="preserve">ასევე გაიმართება შეხვედრები ფოკუს-ჯგუფებთან, რომელიც მიმართული იქნება  </w:t>
      </w:r>
      <w:r w:rsidR="004A344D" w:rsidRPr="008A2806">
        <w:rPr>
          <w:rFonts w:ascii="Sylfaen" w:hAnsi="Sylfaen"/>
          <w:sz w:val="20"/>
          <w:szCs w:val="20"/>
          <w:highlight w:val="yellow"/>
          <w:lang w:val="ka-GE"/>
        </w:rPr>
        <w:t xml:space="preserve">სახელმწიფო პროგრამებით გათვალისწინებულ სერვისებზე, </w:t>
      </w:r>
      <w:r w:rsidRPr="008A2806">
        <w:rPr>
          <w:rFonts w:ascii="Sylfaen" w:hAnsi="Sylfaen"/>
          <w:sz w:val="20"/>
          <w:szCs w:val="20"/>
          <w:highlight w:val="yellow"/>
          <w:lang w:val="ka-GE"/>
        </w:rPr>
        <w:t xml:space="preserve">პროექტის ბენეფიციარების ცნობიერების </w:t>
      </w:r>
      <w:r w:rsidR="004A344D" w:rsidRPr="008A2806">
        <w:rPr>
          <w:rFonts w:ascii="Sylfaen" w:hAnsi="Sylfaen"/>
          <w:sz w:val="20"/>
          <w:szCs w:val="20"/>
          <w:highlight w:val="yellow"/>
          <w:lang w:val="ka-GE"/>
        </w:rPr>
        <w:t>ამაღლებისკენ.</w:t>
      </w:r>
      <w:r w:rsidR="004A344D">
        <w:rPr>
          <w:rFonts w:ascii="Sylfaen" w:hAnsi="Sylfaen"/>
          <w:sz w:val="20"/>
          <w:szCs w:val="20"/>
          <w:lang w:val="ka-GE"/>
        </w:rPr>
        <w:t xml:space="preserve"> </w:t>
      </w:r>
    </w:p>
    <w:p w14:paraId="064E19EB" w14:textId="77777777" w:rsidR="00421AC8" w:rsidRDefault="00421AC8" w:rsidP="00421AC8">
      <w:pPr>
        <w:pStyle w:val="ListParagraph"/>
        <w:jc w:val="both"/>
        <w:rPr>
          <w:rFonts w:ascii="Sylfaen" w:hAnsi="Sylfaen"/>
          <w:sz w:val="20"/>
          <w:szCs w:val="20"/>
        </w:rPr>
      </w:pPr>
    </w:p>
    <w:p w14:paraId="35E226C7" w14:textId="77CB02D9" w:rsidR="00421AC8" w:rsidRPr="004A344D" w:rsidRDefault="00421AC8" w:rsidP="004A344D">
      <w:pPr>
        <w:pStyle w:val="ListParagraph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 w:rsidRPr="00421AC8">
        <w:rPr>
          <w:rFonts w:ascii="Sylfaen" w:hAnsi="Sylfaen"/>
          <w:sz w:val="20"/>
          <w:szCs w:val="20"/>
        </w:rPr>
        <w:t>კვლევის ეტაპზე დაცული იქნება შემდეგი პირობები:</w:t>
      </w:r>
    </w:p>
    <w:p w14:paraId="02D6B014" w14:textId="77777777" w:rsidR="0058100F" w:rsidRPr="00421AC8" w:rsidRDefault="0058100F" w:rsidP="00421AC8">
      <w:pPr>
        <w:pStyle w:val="ListParagraph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</w:p>
    <w:p w14:paraId="6A068692" w14:textId="2E984211" w:rsidR="00421AC8" w:rsidRPr="00421AC8" w:rsidRDefault="00421AC8" w:rsidP="00421AC8">
      <w:pPr>
        <w:pStyle w:val="ListParagraph"/>
        <w:numPr>
          <w:ilvl w:val="0"/>
          <w:numId w:val="5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 w:rsidRPr="00421AC8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კვლევაში ჩართული ადამიანების უფლებები და კეთილდღეობა ადექვატურად იქნება დაცული;</w:t>
      </w:r>
    </w:p>
    <w:p w14:paraId="2A5B1B8E" w14:textId="222B52FB" w:rsidR="00421AC8" w:rsidRPr="00421AC8" w:rsidRDefault="00421AC8" w:rsidP="00421AC8">
      <w:pPr>
        <w:pStyle w:val="ListParagraph"/>
        <w:numPr>
          <w:ilvl w:val="0"/>
          <w:numId w:val="5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 w:rsidRPr="00421AC8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lastRenderedPageBreak/>
        <w:t>ყველა მონაწილისგან მიღებული იქნება ნებაყოფლობით ინფორმირებული თანხმობა;</w:t>
      </w:r>
    </w:p>
    <w:p w14:paraId="2FEC0243" w14:textId="2332C47C" w:rsidR="00421AC8" w:rsidRPr="00421AC8" w:rsidRDefault="00421AC8" w:rsidP="00421AC8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r w:rsidRPr="00421AC8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კვლევის </w:t>
      </w:r>
      <w:r w:rsidR="004A344D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განმახორციელებელი</w:t>
      </w:r>
      <w:r w:rsidRPr="00421AC8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r w:rsidRPr="00421AC8">
        <w:rPr>
          <w:rFonts w:ascii="Sylfaen" w:hAnsi="Sylfaen"/>
          <w:sz w:val="20"/>
          <w:szCs w:val="20"/>
        </w:rPr>
        <w:t xml:space="preserve">მიიღებს შესაბამის ზომებს, რათა  აღმოფხვრას ან შეამსუბუქოს ნებისმიერი უარყოფითი შედეგი, რომელიც შეიძლება მიადგეს კვლევის მონაწილეებს ან მათი ოჯახებს, წინამდებარე პროექტის თანახმად ჩატარებული კვლევის შედეგად; </w:t>
      </w:r>
    </w:p>
    <w:p w14:paraId="6E475888" w14:textId="04B8B672" w:rsidR="00421AC8" w:rsidRPr="00175481" w:rsidRDefault="00421AC8" w:rsidP="00175481">
      <w:pPr>
        <w:pStyle w:val="ListParagraph"/>
        <w:numPr>
          <w:ilvl w:val="0"/>
          <w:numId w:val="5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 w:rsidRPr="00421AC8">
        <w:rPr>
          <w:rFonts w:ascii="Sylfaen" w:hAnsi="Sylfaen"/>
          <w:sz w:val="20"/>
          <w:szCs w:val="20"/>
        </w:rPr>
        <w:t xml:space="preserve">კვლევის განმახორციელებელი ასევე პასუხისმგებლობას იღებს, დაიცვას ინფორმაციის კონფიდენციალურობა, რომელიც დაკავშირებული იქნება კვლევაში ჩართული პირის შესაძლო </w:t>
      </w:r>
      <w:proofErr w:type="spellStart"/>
      <w:r w:rsidRPr="00421AC8">
        <w:rPr>
          <w:rFonts w:ascii="Sylfaen" w:hAnsi="Sylfaen"/>
          <w:sz w:val="20"/>
          <w:szCs w:val="20"/>
        </w:rPr>
        <w:t>იდენტიფიცირებასთან</w:t>
      </w:r>
      <w:proofErr w:type="spellEnd"/>
      <w:r w:rsidRPr="00421AC8">
        <w:rPr>
          <w:rFonts w:ascii="Sylfaen" w:hAnsi="Sylfaen"/>
          <w:sz w:val="20"/>
          <w:szCs w:val="20"/>
        </w:rPr>
        <w:t>.</w:t>
      </w:r>
    </w:p>
    <w:p w14:paraId="3D3BE1B8" w14:textId="77777777" w:rsidR="00175481" w:rsidRPr="00175481" w:rsidRDefault="00175481" w:rsidP="00175481">
      <w:pPr>
        <w:pStyle w:val="ListParagraph"/>
        <w:ind w:left="1440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</w:p>
    <w:p w14:paraId="22749F70" w14:textId="2B887F15" w:rsidR="00175481" w:rsidRPr="00175481" w:rsidRDefault="00990816" w:rsidP="00175481">
      <w:pPr>
        <w:pStyle w:val="ListParagraph"/>
        <w:numPr>
          <w:ilvl w:val="0"/>
          <w:numId w:val="3"/>
        </w:numPr>
        <w:ind w:left="0" w:firstLine="0"/>
        <w:jc w:val="both"/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eastAsia="x-none"/>
        </w:rPr>
      </w:pPr>
      <w:proofErr w:type="spellStart"/>
      <w:r w:rsidRPr="00D0778D">
        <w:rPr>
          <w:rFonts w:ascii="Sylfaen" w:hAnsi="Sylfaen"/>
          <w:b/>
          <w:sz w:val="20"/>
          <w:szCs w:val="20"/>
        </w:rPr>
        <w:t>ტრენინგმოდულის</w:t>
      </w:r>
      <w:proofErr w:type="spellEnd"/>
      <w:r w:rsidRPr="00D0778D">
        <w:rPr>
          <w:rFonts w:ascii="Sylfaen" w:hAnsi="Sylfaen"/>
          <w:b/>
          <w:sz w:val="20"/>
          <w:szCs w:val="20"/>
        </w:rPr>
        <w:t xml:space="preserve"> შექმნა/</w:t>
      </w:r>
      <w:r w:rsidR="00175481">
        <w:rPr>
          <w:rFonts w:ascii="Sylfaen" w:hAnsi="Sylfaen"/>
          <w:b/>
          <w:sz w:val="20"/>
          <w:szCs w:val="20"/>
        </w:rPr>
        <w:t xml:space="preserve">სოციალური აგენტების </w:t>
      </w:r>
      <w:r w:rsidRPr="00D0778D">
        <w:rPr>
          <w:rFonts w:ascii="Sylfaen" w:hAnsi="Sylfaen"/>
          <w:b/>
          <w:sz w:val="20"/>
          <w:szCs w:val="20"/>
        </w:rPr>
        <w:t>გადამზადება</w:t>
      </w:r>
      <w:r w:rsidR="009474AF" w:rsidRPr="00D0778D">
        <w:rPr>
          <w:rFonts w:ascii="Sylfaen" w:hAnsi="Sylfaen"/>
          <w:b/>
          <w:sz w:val="20"/>
          <w:szCs w:val="20"/>
        </w:rPr>
        <w:t>:</w:t>
      </w:r>
      <w:r w:rsidR="009474AF" w:rsidRPr="00D0778D">
        <w:rPr>
          <w:rFonts w:ascii="Sylfaen" w:hAnsi="Sylfaen"/>
        </w:rPr>
        <w:t xml:space="preserve"> </w:t>
      </w:r>
      <w:r w:rsidR="009474AF" w:rsidRPr="00D0778D">
        <w:rPr>
          <w:rFonts w:ascii="Sylfaen" w:eastAsia="Calibri" w:hAnsi="Sylfaen"/>
          <w:bCs/>
          <w:color w:val="000000" w:themeColor="text1"/>
          <w:sz w:val="20"/>
          <w:szCs w:val="20"/>
          <w:lang w:eastAsia="x-none"/>
        </w:rPr>
        <w:t>სოციალური აგენტებისთვის ტრენინგ მოდულის შემუშავება, რომელიც მოიცავს როგორც სერვის პლიუსს, ასევე აგენტის როლის გაძლიერებას საკითხთან მიმართებაში. ასევე</w:t>
      </w:r>
      <w:r w:rsidR="00151FA3" w:rsidRPr="00D0778D">
        <w:rPr>
          <w:rFonts w:ascii="Sylfaen" w:eastAsia="Calibri" w:hAnsi="Sylfaen"/>
          <w:bCs/>
          <w:color w:val="000000" w:themeColor="text1"/>
          <w:sz w:val="20"/>
          <w:szCs w:val="20"/>
          <w:lang w:eastAsia="x-none"/>
        </w:rPr>
        <w:t>,</w:t>
      </w:r>
      <w:r w:rsidR="009474AF" w:rsidRPr="00D0778D">
        <w:rPr>
          <w:rFonts w:ascii="Sylfaen" w:eastAsia="Calibri" w:hAnsi="Sylfaen"/>
          <w:bCs/>
          <w:color w:val="000000" w:themeColor="text1"/>
          <w:sz w:val="20"/>
          <w:szCs w:val="20"/>
          <w:lang w:eastAsia="x-none"/>
        </w:rPr>
        <w:t xml:space="preserve"> რეგიონების დონეზე მოხდება ტრენერთა ტრენინგი, რათა სააგენტომ შეძლოს მომდევნო პერიოდებში ახალი სოციალური აგენტების უწყვეტი გადამზადების უზრუნველყოფა.</w:t>
      </w:r>
    </w:p>
    <w:p w14:paraId="001FEB90" w14:textId="3D4F336D" w:rsidR="00D0778D" w:rsidRPr="00D0778D" w:rsidRDefault="009474AF" w:rsidP="00175481">
      <w:pPr>
        <w:pStyle w:val="ListParagraph"/>
        <w:ind w:left="0"/>
        <w:jc w:val="both"/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eastAsia="x-none"/>
        </w:rPr>
      </w:pPr>
      <w:r w:rsidRPr="00D0778D">
        <w:rPr>
          <w:rFonts w:ascii="Sylfaen" w:hAnsi="Sylfaen"/>
        </w:rPr>
        <w:t xml:space="preserve"> </w:t>
      </w:r>
      <w:r w:rsidR="00990816" w:rsidRPr="00D0778D">
        <w:rPr>
          <w:rFonts w:ascii="Sylfaen" w:hAnsi="Sylfaen"/>
        </w:rPr>
        <w:t xml:space="preserve"> </w:t>
      </w:r>
    </w:p>
    <w:p w14:paraId="6174E2E3" w14:textId="73999F2C" w:rsidR="00124B81" w:rsidRPr="00D0778D" w:rsidRDefault="00D76527" w:rsidP="00175481">
      <w:pPr>
        <w:pStyle w:val="ListParagraph"/>
        <w:numPr>
          <w:ilvl w:val="0"/>
          <w:numId w:val="3"/>
        </w:numPr>
        <w:ind w:left="0" w:firstLine="0"/>
        <w:jc w:val="both"/>
        <w:rPr>
          <w:rFonts w:ascii="Sylfaen" w:eastAsia="Calibri" w:hAnsi="Sylfaen" w:cs="Times New Roman"/>
          <w:b/>
          <w:bCs/>
          <w:color w:val="000000" w:themeColor="text1"/>
          <w:sz w:val="20"/>
          <w:szCs w:val="20"/>
          <w:lang w:eastAsia="x-none"/>
        </w:rPr>
      </w:pPr>
      <w:r>
        <w:rPr>
          <w:rFonts w:ascii="Sylfaen" w:hAnsi="Sylfaen"/>
          <w:b/>
          <w:sz w:val="20"/>
          <w:szCs w:val="20"/>
        </w:rPr>
        <w:t xml:space="preserve">პროექტის ანგარიში და </w:t>
      </w:r>
      <w:r w:rsidR="009474AF" w:rsidRPr="00D0778D">
        <w:rPr>
          <w:rFonts w:ascii="Sylfaen" w:hAnsi="Sylfaen"/>
          <w:b/>
          <w:sz w:val="20"/>
          <w:szCs w:val="20"/>
        </w:rPr>
        <w:t>რეკომენდაციები:</w:t>
      </w:r>
      <w:r w:rsidR="009474AF" w:rsidRPr="00D0778D">
        <w:rPr>
          <w:rFonts w:ascii="Sylfaen" w:hAnsi="Sylfaen"/>
          <w:sz w:val="20"/>
          <w:szCs w:val="20"/>
        </w:rPr>
        <w:t xml:space="preserve"> პროექტის ფარგლებში შემუშავებული იქნება </w:t>
      </w:r>
      <w:r>
        <w:rPr>
          <w:rFonts w:ascii="Sylfaen" w:hAnsi="Sylfaen"/>
          <w:sz w:val="20"/>
          <w:szCs w:val="20"/>
        </w:rPr>
        <w:t xml:space="preserve">ანგარიში, </w:t>
      </w:r>
      <w:r w:rsidRPr="00D0778D">
        <w:rPr>
          <w:rFonts w:ascii="Sylfaen" w:hAnsi="Sylfaen"/>
          <w:sz w:val="20"/>
          <w:szCs w:val="20"/>
        </w:rPr>
        <w:t>რომელიც დაეფუძნება ზემოაღნიშნული შეფასებების ღონისძიებების შედეგების ანალიზს</w:t>
      </w:r>
      <w:r>
        <w:rPr>
          <w:rFonts w:ascii="Sylfaen" w:hAnsi="Sylfaen"/>
          <w:sz w:val="20"/>
          <w:szCs w:val="20"/>
        </w:rPr>
        <w:t xml:space="preserve"> და სადაც შესაფერისია გაცემული იქნება </w:t>
      </w:r>
      <w:r w:rsidR="009474AF" w:rsidRPr="00D0778D">
        <w:rPr>
          <w:rFonts w:ascii="Sylfaen" w:hAnsi="Sylfaen"/>
          <w:sz w:val="20"/>
          <w:szCs w:val="20"/>
        </w:rPr>
        <w:t>რეკომენდაციები</w:t>
      </w:r>
      <w:r>
        <w:rPr>
          <w:rFonts w:ascii="Sylfaen" w:hAnsi="Sylfaen"/>
          <w:sz w:val="20"/>
          <w:szCs w:val="20"/>
        </w:rPr>
        <w:t>,</w:t>
      </w:r>
      <w:r w:rsidR="009474AF" w:rsidRPr="00D0778D">
        <w:rPr>
          <w:rFonts w:ascii="Sylfaen" w:hAnsi="Sylfaen"/>
          <w:sz w:val="20"/>
          <w:szCs w:val="20"/>
        </w:rPr>
        <w:t xml:space="preserve">  </w:t>
      </w:r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შემდგომში მათი</w:t>
      </w:r>
      <w:r w:rsidR="00124B81" w:rsidRPr="00D0778D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 </w:t>
      </w:r>
      <w:r w:rsidR="00D0778D" w:rsidRPr="00D0778D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 xml:space="preserve">შესაბამის </w:t>
      </w:r>
      <w:r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უფლებამოსილ პირებთან/უწყებებთან წარდგენის მიზნით.</w:t>
      </w:r>
    </w:p>
    <w:p w14:paraId="76E48F5D" w14:textId="66DBE750" w:rsidR="00735605" w:rsidRPr="001B5119" w:rsidRDefault="00735605" w:rsidP="00735605">
      <w:pPr>
        <w:rPr>
          <w:rFonts w:ascii="Sylfaen" w:hAnsi="Sylfaen" w:cs="Sylfaen"/>
          <w:b/>
          <w:sz w:val="20"/>
          <w:szCs w:val="20"/>
        </w:rPr>
      </w:pPr>
    </w:p>
    <w:p w14:paraId="395CE3BD" w14:textId="77777777" w:rsidR="00223880" w:rsidRPr="00405FE7" w:rsidRDefault="00223880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</w:pP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  <w:t>ბენეფიციარები</w:t>
      </w:r>
    </w:p>
    <w:p w14:paraId="3B99945D" w14:textId="77777777" w:rsidR="002D75B5" w:rsidRPr="001B5119" w:rsidRDefault="002D75B5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sz w:val="20"/>
          <w:szCs w:val="20"/>
          <w:lang w:val="ka-GE" w:eastAsia="x-none"/>
        </w:rPr>
      </w:pPr>
    </w:p>
    <w:p w14:paraId="0DDD914D" w14:textId="77777777" w:rsidR="002D75B5" w:rsidRPr="001B5119" w:rsidRDefault="002D75B5" w:rsidP="002D75B5">
      <w:p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პროექტის განხორციელებისას </w:t>
      </w:r>
      <w:r w:rsidR="00990816"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 xml:space="preserve">ბენეფიციარები 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არიან:</w:t>
      </w:r>
    </w:p>
    <w:p w14:paraId="081BDE77" w14:textId="27EE5BC2" w:rsidR="002D75B5" w:rsidRPr="001B5119" w:rsidRDefault="002D75B5" w:rsidP="002D75B5">
      <w:p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სოციალურად დაუცველი ოჯახების მონაცემთა ერთიან ბაზაში რეგისტრირებული ოჯახის შრომისუნარიანი წევრ</w:t>
      </w:r>
      <w:r w:rsidR="004D4A9A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ებ</w:t>
      </w: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ი:</w:t>
      </w:r>
    </w:p>
    <w:p w14:paraId="62A3C0BA" w14:textId="77777777" w:rsidR="00851519" w:rsidRDefault="002D75B5" w:rsidP="00C35A6E">
      <w:pPr>
        <w:pStyle w:val="ListParagraph"/>
        <w:numPr>
          <w:ilvl w:val="0"/>
          <w:numId w:val="6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 w:rsidRPr="008515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შრომისუნარიანი 16 წლიდან 65 წლის ჩათვლით მამაკაცი რომელიც არ არის დასაქმებული და არის სოციალური დახმარების მიმღები</w:t>
      </w:r>
      <w:r w:rsidR="001B5119" w:rsidRPr="008515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;</w:t>
      </w:r>
    </w:p>
    <w:p w14:paraId="0EA159AA" w14:textId="64210AAF" w:rsidR="001B5119" w:rsidRPr="00851519" w:rsidRDefault="001B5119" w:rsidP="00C35A6E">
      <w:pPr>
        <w:pStyle w:val="ListParagraph"/>
        <w:numPr>
          <w:ilvl w:val="0"/>
          <w:numId w:val="6"/>
        </w:numPr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</w:pPr>
      <w:r w:rsidRPr="00851519">
        <w:rPr>
          <w:rFonts w:ascii="Sylfaen" w:eastAsia="Calibri" w:hAnsi="Sylfaen" w:cs="Times New Roman"/>
          <w:bCs/>
          <w:color w:val="000000" w:themeColor="text1"/>
          <w:sz w:val="20"/>
          <w:szCs w:val="20"/>
          <w:lang w:eastAsia="x-none"/>
        </w:rPr>
        <w:t>შრომისუნარიანი 16 წლიდან 60 წლის ჩათვლით ქალი რომელიც არ არის დასაქმებული და არის სოციალური დახმარების მიმღები.</w:t>
      </w:r>
    </w:p>
    <w:p w14:paraId="5EF98767" w14:textId="77777777" w:rsidR="001B5119" w:rsidRPr="001B5119" w:rsidRDefault="001B5119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sz w:val="20"/>
          <w:szCs w:val="20"/>
          <w:lang w:val="ka-GE" w:eastAsia="x-none"/>
        </w:rPr>
      </w:pPr>
    </w:p>
    <w:p w14:paraId="25CC608C" w14:textId="77777777" w:rsidR="00223880" w:rsidRPr="00405FE7" w:rsidRDefault="00223880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</w:pP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  <w:t>ხანგრძლივობა</w:t>
      </w:r>
    </w:p>
    <w:p w14:paraId="2CA0A471" w14:textId="77777777" w:rsidR="001B5119" w:rsidRPr="001B5119" w:rsidRDefault="001B5119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sz w:val="20"/>
          <w:szCs w:val="20"/>
          <w:lang w:val="ka-GE" w:eastAsia="x-none"/>
        </w:rPr>
      </w:pPr>
    </w:p>
    <w:p w14:paraId="29D144C4" w14:textId="77777777" w:rsidR="001B5119" w:rsidRPr="001B5119" w:rsidRDefault="001B5119" w:rsidP="00223880">
      <w:pPr>
        <w:spacing w:after="0" w:line="240" w:lineRule="auto"/>
        <w:jc w:val="both"/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</w:pPr>
      <w:r w:rsidRPr="001B5119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პროექტის ხანგრძლივობა შეადგენს 10 თვეს</w:t>
      </w:r>
      <w:r w:rsidR="00490ABE">
        <w:rPr>
          <w:rFonts w:ascii="Sylfaen" w:eastAsia="Calibri" w:hAnsi="Sylfaen" w:cs="Times New Roman"/>
          <w:bCs/>
          <w:color w:val="000000" w:themeColor="text1"/>
          <w:sz w:val="20"/>
          <w:szCs w:val="20"/>
          <w:lang w:val="ka-GE" w:eastAsia="x-none"/>
        </w:rPr>
        <w:t>.</w:t>
      </w:r>
    </w:p>
    <w:p w14:paraId="5C47D224" w14:textId="77777777" w:rsidR="001B5119" w:rsidRPr="001B5119" w:rsidRDefault="001B5119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sz w:val="20"/>
          <w:szCs w:val="20"/>
          <w:lang w:val="ka-GE" w:eastAsia="x-none"/>
        </w:rPr>
      </w:pPr>
    </w:p>
    <w:p w14:paraId="4A559F18" w14:textId="77777777" w:rsidR="00223880" w:rsidRPr="00405FE7" w:rsidRDefault="00223880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</w:pP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  <w:t>მენეჯმენტი, კოორდინაცია და მონიტორინგი</w:t>
      </w:r>
    </w:p>
    <w:p w14:paraId="51C54AC3" w14:textId="77777777" w:rsidR="001B5119" w:rsidRPr="001B5119" w:rsidRDefault="001B5119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sz w:val="20"/>
          <w:szCs w:val="20"/>
          <w:lang w:val="ka-GE" w:eastAsia="x-none"/>
        </w:rPr>
      </w:pPr>
    </w:p>
    <w:p w14:paraId="18D1FC06" w14:textId="77777777" w:rsidR="001B5119" w:rsidRPr="001B5119" w:rsidRDefault="001B5119" w:rsidP="001B5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პროექტის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მენეჯმენტს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განახორციელებს სსიპ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სოციალური მომსახურების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სააგენტო. პროექტის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განხორციელების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საერთო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მონიტორინგს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განახორციელებს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საქართველოს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ოკუპირებული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ტერიტორიებიდან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დევნილთა, 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შრომის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,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ჯანმრთელობისა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და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სოციალური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დაცვის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 xml:space="preserve"> 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სამინისტრო</w:t>
      </w:r>
      <w:r w:rsidRPr="001B5119">
        <w:rPr>
          <w:rFonts w:ascii="Sylfaen" w:eastAsia="Times New Roman" w:hAnsi="Sylfaen" w:cs="Courier New"/>
          <w:sz w:val="20"/>
          <w:szCs w:val="20"/>
          <w:lang w:val="ka-GE" w:eastAsia="ru-RU"/>
        </w:rPr>
        <w:t>.</w:t>
      </w:r>
    </w:p>
    <w:p w14:paraId="4ABE3C35" w14:textId="77777777" w:rsidR="001B5119" w:rsidRPr="001B5119" w:rsidRDefault="001B5119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sz w:val="20"/>
          <w:szCs w:val="20"/>
          <w:lang w:val="ka-GE" w:eastAsia="x-none"/>
        </w:rPr>
      </w:pPr>
    </w:p>
    <w:p w14:paraId="7F18A8C6" w14:textId="77777777" w:rsidR="00223880" w:rsidRPr="00405FE7" w:rsidRDefault="00223880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</w:pPr>
      <w:r w:rsidRPr="00405FE7">
        <w:rPr>
          <w:rFonts w:ascii="Sylfaen" w:eastAsia="Calibri" w:hAnsi="Sylfaen" w:cs="Times New Roman"/>
          <w:b/>
          <w:bCs/>
          <w:color w:val="1F4E79" w:themeColor="accent1" w:themeShade="80"/>
          <w:lang w:val="ka-GE" w:eastAsia="x-none"/>
        </w:rPr>
        <w:t>ბიუჯეტი</w:t>
      </w:r>
    </w:p>
    <w:p w14:paraId="700FA6DE" w14:textId="77777777" w:rsidR="001B5119" w:rsidRPr="001B5119" w:rsidRDefault="001B5119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1F4E79" w:themeColor="accent1" w:themeShade="80"/>
          <w:sz w:val="20"/>
          <w:szCs w:val="20"/>
          <w:lang w:val="ka-GE" w:eastAsia="x-none"/>
        </w:rPr>
      </w:pPr>
    </w:p>
    <w:p w14:paraId="23818511" w14:textId="0CE94564" w:rsidR="001B5119" w:rsidRPr="001B5119" w:rsidRDefault="001B5119" w:rsidP="0022388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lastRenderedPageBreak/>
        <w:t>პროექტის ბიუჯეტია</w:t>
      </w:r>
      <w:r w:rsidRPr="001B5119">
        <w:rPr>
          <w:rFonts w:ascii="Sylfaen" w:eastAsia="Times New Roman" w:hAnsi="Sylfaen" w:cs="Sylfaen"/>
          <w:sz w:val="20"/>
          <w:szCs w:val="20"/>
          <w:lang w:eastAsia="ru-RU"/>
        </w:rPr>
        <w:t xml:space="preserve"> -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</w:t>
      </w:r>
      <w:r w:rsidR="00896103">
        <w:rPr>
          <w:rFonts w:ascii="Sylfaen" w:eastAsia="Times New Roman" w:hAnsi="Sylfaen" w:cs="Sylfaen"/>
          <w:sz w:val="20"/>
          <w:szCs w:val="20"/>
          <w:lang w:val="ka-GE" w:eastAsia="ru-RU"/>
        </w:rPr>
        <w:t>42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,</w:t>
      </w:r>
      <w:r w:rsidR="00896103">
        <w:rPr>
          <w:rFonts w:ascii="Sylfaen" w:eastAsia="Times New Roman" w:hAnsi="Sylfaen" w:cs="Sylfaen"/>
          <w:sz w:val="20"/>
          <w:szCs w:val="20"/>
          <w:lang w:val="ka-GE" w:eastAsia="ru-RU"/>
        </w:rPr>
        <w:t>300</w:t>
      </w:r>
      <w:r w:rsidRPr="001B5119">
        <w:rPr>
          <w:rFonts w:ascii="Sylfaen" w:eastAsia="Times New Roman" w:hAnsi="Sylfaen" w:cs="Sylfaen"/>
          <w:sz w:val="20"/>
          <w:szCs w:val="20"/>
          <w:lang w:val="ka-GE" w:eastAsia="ru-RU"/>
        </w:rPr>
        <w:t>.00 EUR</w:t>
      </w:r>
      <w:r w:rsidRPr="001B5119">
        <w:rPr>
          <w:rFonts w:ascii="Sylfaen" w:eastAsia="Times New Roman" w:hAnsi="Sylfaen" w:cs="Sylfaen"/>
          <w:sz w:val="20"/>
          <w:szCs w:val="20"/>
          <w:lang w:eastAsia="ru-RU"/>
        </w:rPr>
        <w:t>.</w:t>
      </w:r>
    </w:p>
    <w:p w14:paraId="3ADA9EBD" w14:textId="77777777" w:rsidR="00223880" w:rsidRPr="001B5119" w:rsidRDefault="00223880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00B0F0"/>
          <w:sz w:val="20"/>
          <w:szCs w:val="20"/>
          <w:lang w:val="ka-GE"/>
        </w:rPr>
      </w:pPr>
    </w:p>
    <w:p w14:paraId="70089006" w14:textId="77777777" w:rsidR="00735605" w:rsidRPr="001B5119" w:rsidRDefault="00735605" w:rsidP="00223880">
      <w:pPr>
        <w:jc w:val="center"/>
        <w:rPr>
          <w:rFonts w:ascii="Sylfaen" w:hAnsi="Sylfaen" w:cs="Sylfaen"/>
          <w:b/>
          <w:sz w:val="20"/>
          <w:szCs w:val="20"/>
        </w:rPr>
      </w:pPr>
    </w:p>
    <w:p w14:paraId="138A2E71" w14:textId="77777777" w:rsidR="00735605" w:rsidRPr="001B5119" w:rsidRDefault="00735605" w:rsidP="00223880">
      <w:pPr>
        <w:jc w:val="center"/>
        <w:rPr>
          <w:rFonts w:ascii="Sylfaen" w:hAnsi="Sylfaen" w:cs="Sylfaen"/>
          <w:b/>
          <w:sz w:val="20"/>
          <w:szCs w:val="20"/>
        </w:rPr>
      </w:pPr>
    </w:p>
    <w:p w14:paraId="37246D0F" w14:textId="77777777" w:rsidR="00735605" w:rsidRPr="001B5119" w:rsidRDefault="00735605" w:rsidP="00223880">
      <w:pPr>
        <w:jc w:val="center"/>
        <w:rPr>
          <w:rFonts w:ascii="Sylfaen" w:hAnsi="Sylfaen" w:cs="Sylfaen"/>
          <w:b/>
          <w:sz w:val="20"/>
          <w:szCs w:val="20"/>
        </w:rPr>
      </w:pPr>
    </w:p>
    <w:p w14:paraId="0B78A148" w14:textId="77777777" w:rsidR="00735605" w:rsidRPr="001B5119" w:rsidRDefault="00735605" w:rsidP="00223880">
      <w:pPr>
        <w:jc w:val="center"/>
        <w:rPr>
          <w:rFonts w:ascii="Sylfaen" w:hAnsi="Sylfaen" w:cs="Sylfaen"/>
          <w:b/>
          <w:sz w:val="20"/>
          <w:szCs w:val="20"/>
        </w:rPr>
      </w:pPr>
    </w:p>
    <w:p w14:paraId="2CFF9B07" w14:textId="77777777" w:rsidR="00735605" w:rsidRPr="001B5119" w:rsidRDefault="00735605" w:rsidP="00223880">
      <w:pPr>
        <w:jc w:val="center"/>
        <w:rPr>
          <w:rFonts w:ascii="Sylfaen" w:hAnsi="Sylfaen" w:cs="Sylfaen"/>
          <w:b/>
          <w:sz w:val="20"/>
          <w:szCs w:val="20"/>
        </w:rPr>
      </w:pPr>
    </w:p>
    <w:p w14:paraId="64EB345E" w14:textId="77777777" w:rsidR="00735605" w:rsidRPr="001B5119" w:rsidRDefault="00735605" w:rsidP="00223880">
      <w:pPr>
        <w:jc w:val="center"/>
        <w:rPr>
          <w:rFonts w:ascii="Sylfaen" w:hAnsi="Sylfaen" w:cs="Sylfaen"/>
          <w:b/>
          <w:sz w:val="20"/>
          <w:szCs w:val="20"/>
        </w:rPr>
      </w:pPr>
    </w:p>
    <w:p w14:paraId="2E44F405" w14:textId="77777777" w:rsidR="00223880" w:rsidRPr="001B5119" w:rsidRDefault="00223880" w:rsidP="00223880">
      <w:pPr>
        <w:spacing w:after="0" w:line="240" w:lineRule="auto"/>
        <w:jc w:val="both"/>
        <w:rPr>
          <w:rFonts w:ascii="Sylfaen" w:eastAsia="Calibri" w:hAnsi="Sylfaen" w:cs="Times New Roman"/>
          <w:b/>
          <w:bCs/>
          <w:color w:val="00B0F0"/>
          <w:sz w:val="20"/>
          <w:szCs w:val="20"/>
          <w:lang w:val="ka-GE"/>
        </w:rPr>
      </w:pPr>
    </w:p>
    <w:sectPr w:rsidR="00223880" w:rsidRPr="001B5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75763"/>
    <w:multiLevelType w:val="hybridMultilevel"/>
    <w:tmpl w:val="83F84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876FD"/>
    <w:multiLevelType w:val="hybridMultilevel"/>
    <w:tmpl w:val="3398A1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C63572"/>
    <w:multiLevelType w:val="hybridMultilevel"/>
    <w:tmpl w:val="2710E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E5944"/>
    <w:multiLevelType w:val="hybridMultilevel"/>
    <w:tmpl w:val="9E244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919E7"/>
    <w:multiLevelType w:val="hybridMultilevel"/>
    <w:tmpl w:val="D69E2CF4"/>
    <w:lvl w:ilvl="0" w:tplc="47DEA68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F77DC"/>
    <w:multiLevelType w:val="hybridMultilevel"/>
    <w:tmpl w:val="28B61246"/>
    <w:lvl w:ilvl="0" w:tplc="1010A6F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E0"/>
    <w:rsid w:val="00021AAD"/>
    <w:rsid w:val="00055B28"/>
    <w:rsid w:val="00092A1F"/>
    <w:rsid w:val="000B6F88"/>
    <w:rsid w:val="000E022D"/>
    <w:rsid w:val="001007C3"/>
    <w:rsid w:val="00124B81"/>
    <w:rsid w:val="00151FA3"/>
    <w:rsid w:val="00175481"/>
    <w:rsid w:val="001A5C15"/>
    <w:rsid w:val="001B5119"/>
    <w:rsid w:val="001E4C66"/>
    <w:rsid w:val="00223880"/>
    <w:rsid w:val="002513D7"/>
    <w:rsid w:val="002B4661"/>
    <w:rsid w:val="002D75B5"/>
    <w:rsid w:val="003B4DD6"/>
    <w:rsid w:val="004022AF"/>
    <w:rsid w:val="00405FE7"/>
    <w:rsid w:val="0041560F"/>
    <w:rsid w:val="00421AC8"/>
    <w:rsid w:val="00436470"/>
    <w:rsid w:val="00490ABE"/>
    <w:rsid w:val="004961C8"/>
    <w:rsid w:val="004A344D"/>
    <w:rsid w:val="004D4A9A"/>
    <w:rsid w:val="0054251F"/>
    <w:rsid w:val="00570A05"/>
    <w:rsid w:val="0058100F"/>
    <w:rsid w:val="006467A0"/>
    <w:rsid w:val="00684C85"/>
    <w:rsid w:val="006D3EE9"/>
    <w:rsid w:val="00735605"/>
    <w:rsid w:val="007A121E"/>
    <w:rsid w:val="007A7554"/>
    <w:rsid w:val="007D34E0"/>
    <w:rsid w:val="007E3216"/>
    <w:rsid w:val="00851519"/>
    <w:rsid w:val="00854568"/>
    <w:rsid w:val="00896103"/>
    <w:rsid w:val="008A2806"/>
    <w:rsid w:val="008D1415"/>
    <w:rsid w:val="008F2BAA"/>
    <w:rsid w:val="008F44BD"/>
    <w:rsid w:val="009356E2"/>
    <w:rsid w:val="009474AF"/>
    <w:rsid w:val="00956B22"/>
    <w:rsid w:val="00956F80"/>
    <w:rsid w:val="009606E7"/>
    <w:rsid w:val="00990816"/>
    <w:rsid w:val="009D5A57"/>
    <w:rsid w:val="009E1A2D"/>
    <w:rsid w:val="00A52FC1"/>
    <w:rsid w:val="00A64689"/>
    <w:rsid w:val="00A87BA9"/>
    <w:rsid w:val="00AC75A9"/>
    <w:rsid w:val="00B150DA"/>
    <w:rsid w:val="00C043F3"/>
    <w:rsid w:val="00C13845"/>
    <w:rsid w:val="00CA146F"/>
    <w:rsid w:val="00D0778D"/>
    <w:rsid w:val="00D14BEA"/>
    <w:rsid w:val="00D76527"/>
    <w:rsid w:val="00D803B6"/>
    <w:rsid w:val="00DB2FB5"/>
    <w:rsid w:val="00DF7569"/>
    <w:rsid w:val="00E2227E"/>
    <w:rsid w:val="00E366FB"/>
    <w:rsid w:val="00EB4FB2"/>
    <w:rsid w:val="00EB6AD7"/>
    <w:rsid w:val="00EC1D29"/>
    <w:rsid w:val="00F27A93"/>
    <w:rsid w:val="00F44C54"/>
    <w:rsid w:val="00F80302"/>
    <w:rsid w:val="00FB0316"/>
    <w:rsid w:val="00FC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9BD6"/>
  <w15:docId w15:val="{2BAC6BB9-5EB8-47D1-8DB9-6BE02447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3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38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223880"/>
    <w:pPr>
      <w:ind w:left="720"/>
      <w:contextualSpacing/>
    </w:pPr>
    <w:rPr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854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5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5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56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99081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6"/>
      <w:szCs w:val="24"/>
      <w:lang w:val="cs-CZ" w:eastAsia="cs-CZ"/>
    </w:rPr>
  </w:style>
  <w:style w:type="character" w:customStyle="1" w:styleId="BodyText2Char">
    <w:name w:val="Body Text 2 Char"/>
    <w:basedOn w:val="DefaultParagraphFont"/>
    <w:link w:val="BodyText2"/>
    <w:uiPriority w:val="99"/>
    <w:rsid w:val="00990816"/>
    <w:rPr>
      <w:rFonts w:ascii="Times New Roman" w:eastAsia="Times New Roman" w:hAnsi="Times New Roman" w:cs="Times New Roman"/>
      <w:b/>
      <w:sz w:val="36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881D2-8B3C-4E6F-B376-16C69EDF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 Gelashvili</dc:creator>
  <cp:lastModifiedBy>Giorgi Gelashvili</cp:lastModifiedBy>
  <cp:revision>45</cp:revision>
  <cp:lastPrinted>2021-02-01T11:35:00Z</cp:lastPrinted>
  <dcterms:created xsi:type="dcterms:W3CDTF">2021-02-01T14:41:00Z</dcterms:created>
  <dcterms:modified xsi:type="dcterms:W3CDTF">2021-02-05T12:01:00Z</dcterms:modified>
</cp:coreProperties>
</file>