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3D312" w14:textId="0C58679A" w:rsidR="00EB4CC3" w:rsidRPr="003729A0" w:rsidRDefault="00EB4CC3">
      <w:pPr>
        <w:rPr>
          <w:b/>
          <w:bCs/>
        </w:rPr>
      </w:pPr>
      <w:r w:rsidRPr="003729A0">
        <w:rPr>
          <w:b/>
          <w:bCs/>
          <w:lang w:val="en-US"/>
        </w:rPr>
        <w:t xml:space="preserve">COVID-19 </w:t>
      </w:r>
      <w:r w:rsidRPr="003729A0">
        <w:rPr>
          <w:b/>
          <w:bCs/>
        </w:rPr>
        <w:t>ვაქცინით აცრილი მოსახლეობის რაოდენობა</w:t>
      </w:r>
      <w:r w:rsidR="00FB7080" w:rsidRPr="003729A0">
        <w:rPr>
          <w:b/>
          <w:bCs/>
        </w:rPr>
        <w:t xml:space="preserve">, </w:t>
      </w:r>
      <w:r w:rsidR="00195837">
        <w:rPr>
          <w:b/>
          <w:bCs/>
        </w:rPr>
        <w:t>2</w:t>
      </w:r>
      <w:r w:rsidR="00703669">
        <w:rPr>
          <w:b/>
          <w:bCs/>
        </w:rPr>
        <w:t>2</w:t>
      </w:r>
      <w:r w:rsidR="00FB7080" w:rsidRPr="003729A0">
        <w:rPr>
          <w:b/>
          <w:bCs/>
        </w:rPr>
        <w:t>.0</w:t>
      </w:r>
      <w:r w:rsidR="00F0282F">
        <w:rPr>
          <w:b/>
          <w:bCs/>
          <w:lang w:val="en-US"/>
        </w:rPr>
        <w:t>3</w:t>
      </w:r>
      <w:r w:rsidR="00FB7080" w:rsidRPr="003729A0">
        <w:rPr>
          <w:b/>
          <w:bCs/>
        </w:rPr>
        <w:t>.2021</w:t>
      </w:r>
      <w:r w:rsidR="00FB7080" w:rsidRPr="003729A0">
        <w:rPr>
          <w:rStyle w:val="FootnoteReference"/>
          <w:b/>
          <w:bCs/>
        </w:rPr>
        <w:footnoteReference w:id="1"/>
      </w:r>
    </w:p>
    <w:p w14:paraId="0C81C03D" w14:textId="3082C99A" w:rsidR="004D4340" w:rsidRPr="00954F53" w:rsidRDefault="00FB7080" w:rsidP="00F45F99">
      <w:r>
        <w:t>ჯამში გაკეთებული</w:t>
      </w:r>
      <w:r w:rsidR="00440355">
        <w:t>ა</w:t>
      </w:r>
      <w:r>
        <w:t xml:space="preserve"> </w:t>
      </w:r>
      <w:bookmarkStart w:id="0" w:name="_Hlk65394531"/>
      <w:r w:rsidR="00703669">
        <w:t>447 003 353</w:t>
      </w:r>
      <w:r w:rsidR="00543CE7">
        <w:rPr>
          <w:lang w:val="en-US"/>
        </w:rPr>
        <w:t xml:space="preserve"> </w:t>
      </w:r>
      <w:bookmarkEnd w:id="0"/>
      <w:r w:rsidR="00F45F99">
        <w:t xml:space="preserve">დოზა </w:t>
      </w:r>
      <w:r w:rsidR="00F45F99" w:rsidRPr="00F45F99">
        <w:t>SARS-CoV-2</w:t>
      </w:r>
      <w:r w:rsidR="00F45F99">
        <w:t xml:space="preserve"> </w:t>
      </w:r>
      <w:r w:rsidR="00954F53">
        <w:t>ვაქცინა</w:t>
      </w:r>
      <w:r w:rsidR="00F45F99">
        <w:t>.</w:t>
      </w:r>
      <w:r w:rsidR="00AC0041">
        <w:t xml:space="preserve"> </w:t>
      </w:r>
      <w:r w:rsidR="004D4340">
        <w:t xml:space="preserve">ვაქცინაცია დაწყებულია </w:t>
      </w:r>
      <w:r w:rsidR="00625780">
        <w:rPr>
          <w:lang w:val="en-US"/>
        </w:rPr>
        <w:t>1</w:t>
      </w:r>
      <w:r w:rsidR="00195837">
        <w:t>43</w:t>
      </w:r>
      <w:r w:rsidR="00731E92">
        <w:rPr>
          <w:lang w:val="en-US"/>
        </w:rPr>
        <w:t xml:space="preserve"> </w:t>
      </w:r>
      <w:r w:rsidR="004D4340">
        <w:t>ქვეყანა</w:t>
      </w:r>
      <w:r w:rsidR="00A33292">
        <w:t xml:space="preserve">სა </w:t>
      </w:r>
      <w:r w:rsidR="00F0282F">
        <w:t xml:space="preserve">და </w:t>
      </w:r>
      <w:r w:rsidR="00A33292">
        <w:t>რეგიონში</w:t>
      </w:r>
      <w:r w:rsidR="00882345">
        <w:rPr>
          <w:rStyle w:val="FootnoteReference"/>
        </w:rPr>
        <w:footnoteReference w:id="2"/>
      </w:r>
      <w:r w:rsidR="00BE7658">
        <w:t>.</w:t>
      </w:r>
      <w:r w:rsidR="00012043">
        <w:t xml:space="preserve"> </w:t>
      </w:r>
    </w:p>
    <w:p w14:paraId="7B4725A1" w14:textId="51F148CD" w:rsidR="002E5F4D" w:rsidRDefault="002E5F4D" w:rsidP="00F45F99">
      <w:r>
        <w:t xml:space="preserve">წინა კვირასთან შედარებით, გლობალურად </w:t>
      </w:r>
      <w:r w:rsidR="00195837">
        <w:t>21</w:t>
      </w:r>
      <w:r w:rsidR="00255BE9">
        <w:rPr>
          <w:lang w:val="en-US"/>
        </w:rPr>
        <w:t>%</w:t>
      </w:r>
      <w:r>
        <w:t>-ით გაზრდილია ვაქცინაცია</w:t>
      </w:r>
      <w:r w:rsidR="00195837">
        <w:t>, წინა კვირასთან შედარებით</w:t>
      </w:r>
      <w:r>
        <w:t>.</w:t>
      </w:r>
      <w:r w:rsidR="00195837">
        <w:t xml:space="preserve"> დღეში კეთდება 1</w:t>
      </w:r>
      <w:r w:rsidR="00703669">
        <w:t>1</w:t>
      </w:r>
      <w:r w:rsidR="00195837">
        <w:t xml:space="preserve"> მლნ მეტი აცრა.</w:t>
      </w:r>
    </w:p>
    <w:p w14:paraId="6B7641EE" w14:textId="20D6DDAE" w:rsidR="00411497" w:rsidRPr="00625780" w:rsidRDefault="00F45F99" w:rsidP="00F45F99">
      <w:r>
        <w:t xml:space="preserve">არსებული მონაცემებით, </w:t>
      </w:r>
      <w:bookmarkStart w:id="1" w:name="_Hlk65394625"/>
      <w:r>
        <w:t>აშშ ლიდერობს აბსოლუტურ</w:t>
      </w:r>
      <w:r w:rsidR="00AC0041">
        <w:t>ი</w:t>
      </w:r>
      <w:r>
        <w:t xml:space="preserve"> ციფრებით ადმინისტრირებული დოზებით (</w:t>
      </w:r>
      <w:r w:rsidR="00703669">
        <w:t>124 481 412</w:t>
      </w:r>
      <w:r w:rsidR="00862E83">
        <w:t>)</w:t>
      </w:r>
      <w:r w:rsidR="00A33292">
        <w:t xml:space="preserve">. </w:t>
      </w:r>
      <w:r w:rsidR="00862E83">
        <w:t xml:space="preserve">მეორე </w:t>
      </w:r>
      <w:r>
        <w:t xml:space="preserve">ადგილზეა ჩინეთი </w:t>
      </w:r>
      <w:r w:rsidR="004C34CD">
        <w:t>(</w:t>
      </w:r>
      <w:r w:rsidR="00703669">
        <w:t>74 950</w:t>
      </w:r>
      <w:r w:rsidR="00983101">
        <w:rPr>
          <w:lang w:val="en-US"/>
        </w:rPr>
        <w:t xml:space="preserve"> 000</w:t>
      </w:r>
      <w:r w:rsidR="004C34CD">
        <w:t>)</w:t>
      </w:r>
      <w:r w:rsidR="000F0640" w:rsidRPr="00625780">
        <w:t>,</w:t>
      </w:r>
      <w:r>
        <w:t xml:space="preserve"> </w:t>
      </w:r>
      <w:r w:rsidR="00AC0041">
        <w:t>მესამეზე</w:t>
      </w:r>
      <w:r w:rsidR="005A6429">
        <w:t xml:space="preserve"> </w:t>
      </w:r>
      <w:r w:rsidR="00810369">
        <w:t>ადგილზეა ევროკავშირი (</w:t>
      </w:r>
      <w:r w:rsidR="00703669">
        <w:t>57 201 476</w:t>
      </w:r>
      <w:r w:rsidR="00810369">
        <w:t xml:space="preserve">), მეოთხეზე </w:t>
      </w:r>
      <w:r w:rsidR="005A6429">
        <w:t>ინდოეთ</w:t>
      </w:r>
      <w:r w:rsidR="00803D84">
        <w:t>ი</w:t>
      </w:r>
      <w:r w:rsidR="005A6429">
        <w:t xml:space="preserve"> (</w:t>
      </w:r>
      <w:r w:rsidR="00703669">
        <w:t>44 603 841</w:t>
      </w:r>
      <w:r w:rsidR="005A6429">
        <w:t>), მე</w:t>
      </w:r>
      <w:r w:rsidR="00810369">
        <w:t>ხუთე</w:t>
      </w:r>
      <w:r w:rsidR="00AC0041">
        <w:t xml:space="preserve"> </w:t>
      </w:r>
      <w:r w:rsidR="00726277">
        <w:t>გაერთიანებული სამეფო</w:t>
      </w:r>
      <w:r w:rsidR="00121646">
        <w:t xml:space="preserve"> (</w:t>
      </w:r>
      <w:r w:rsidR="00625780">
        <w:t>2</w:t>
      </w:r>
      <w:r w:rsidR="00703669">
        <w:t>6 859 742</w:t>
      </w:r>
      <w:r w:rsidR="004C34CD">
        <w:t>)</w:t>
      </w:r>
      <w:r w:rsidR="00625780">
        <w:t xml:space="preserve">, </w:t>
      </w:r>
      <w:r w:rsidR="00F0282F">
        <w:t>მე</w:t>
      </w:r>
      <w:r w:rsidR="00810369">
        <w:t>ექვსე</w:t>
      </w:r>
      <w:r w:rsidR="00625780">
        <w:t xml:space="preserve"> </w:t>
      </w:r>
      <w:r w:rsidR="00983101">
        <w:t>ადგილზეა ბრაზილია</w:t>
      </w:r>
      <w:r w:rsidR="00625780">
        <w:t xml:space="preserve"> (</w:t>
      </w:r>
      <w:r w:rsidR="00954F53">
        <w:t>1</w:t>
      </w:r>
      <w:r w:rsidR="00703669">
        <w:t>5 465 745</w:t>
      </w:r>
      <w:r w:rsidR="00625780">
        <w:t>)</w:t>
      </w:r>
      <w:r w:rsidR="005A6429">
        <w:t>, მე</w:t>
      </w:r>
      <w:r w:rsidR="00810369">
        <w:t>შვიდე</w:t>
      </w:r>
      <w:r w:rsidR="005A6429">
        <w:t xml:space="preserve"> ადგილზეა თურქეთი (1</w:t>
      </w:r>
      <w:r w:rsidR="00703669">
        <w:t>3 066 109)</w:t>
      </w:r>
      <w:r w:rsidR="005A6429">
        <w:t>, მე</w:t>
      </w:r>
      <w:r w:rsidR="00810369">
        <w:t>რვე</w:t>
      </w:r>
      <w:r w:rsidR="005A6429">
        <w:t xml:space="preserve"> - </w:t>
      </w:r>
      <w:r w:rsidR="00703669">
        <w:t>გერმანია</w:t>
      </w:r>
      <w:r w:rsidR="005A6429">
        <w:t xml:space="preserve"> (9</w:t>
      </w:r>
      <w:r w:rsidR="00703669">
        <w:t>10 479 936</w:t>
      </w:r>
      <w:r w:rsidR="005A6429">
        <w:t>), მე</w:t>
      </w:r>
      <w:r w:rsidR="00810369">
        <w:t>ცხრე</w:t>
      </w:r>
      <w:r w:rsidR="005A6429">
        <w:t xml:space="preserve"> </w:t>
      </w:r>
      <w:r w:rsidR="00703669">
        <w:t>ისრაელი</w:t>
      </w:r>
      <w:r w:rsidR="005A6429">
        <w:t xml:space="preserve"> (</w:t>
      </w:r>
      <w:r w:rsidR="00703669">
        <w:t>9 711 316</w:t>
      </w:r>
      <w:r w:rsidR="005A6429">
        <w:t>), მე</w:t>
      </w:r>
      <w:r w:rsidR="00810369">
        <w:t xml:space="preserve">ათე </w:t>
      </w:r>
      <w:r w:rsidR="00703669">
        <w:t>საფრანგეთი</w:t>
      </w:r>
      <w:r w:rsidR="00810369">
        <w:t xml:space="preserve"> (</w:t>
      </w:r>
      <w:r w:rsidR="00703669">
        <w:t>8 573 551</w:t>
      </w:r>
      <w:r w:rsidR="00810369">
        <w:t>)</w:t>
      </w:r>
      <w:r w:rsidR="00703669">
        <w:t>, რომელმაც გაუსწრო რუსეთს, სავარაუდოდ ამ ქვეყნის მიერ დაგვიანებით წარდგენილი აცრილთა ანგარიშების გამო</w:t>
      </w:r>
      <w:r w:rsidR="00A33292">
        <w:t>.</w:t>
      </w:r>
    </w:p>
    <w:bookmarkEnd w:id="1"/>
    <w:p w14:paraId="63D9A039" w14:textId="163441F4" w:rsidR="00862E83" w:rsidRPr="00411497" w:rsidRDefault="00726277" w:rsidP="00983101">
      <w:pPr>
        <w:rPr>
          <w:lang w:val="en-US"/>
        </w:rPr>
      </w:pPr>
      <w:r>
        <w:t>მოსახლეობის მოცვის მიხედვით</w:t>
      </w:r>
      <w:r w:rsidR="00862E83">
        <w:t>, სადაც დასრულებულია აცრა,</w:t>
      </w:r>
      <w:r>
        <w:t xml:space="preserve"> ლიდერობს </w:t>
      </w:r>
      <w:bookmarkStart w:id="2" w:name="_Hlk65394573"/>
      <w:r w:rsidR="003512F0">
        <w:t>გიბრალტარი (</w:t>
      </w:r>
      <w:r w:rsidR="001D5937">
        <w:t>66.2</w:t>
      </w:r>
      <w:r w:rsidR="003512F0">
        <w:t xml:space="preserve">%), მეორე ადგილზეა </w:t>
      </w:r>
      <w:r w:rsidR="00F45F99">
        <w:t>ისრაელი (</w:t>
      </w:r>
      <w:r w:rsidR="001D5937">
        <w:t>52.3</w:t>
      </w:r>
      <w:r w:rsidR="00862E83">
        <w:t>%</w:t>
      </w:r>
      <w:r w:rsidR="00F45F99">
        <w:t xml:space="preserve">), </w:t>
      </w:r>
      <w:r w:rsidR="00862E83">
        <w:t>მე</w:t>
      </w:r>
      <w:r w:rsidR="003512F0">
        <w:t>სამე</w:t>
      </w:r>
      <w:r w:rsidR="00862E83">
        <w:t xml:space="preserve"> </w:t>
      </w:r>
      <w:r w:rsidR="00121646">
        <w:t>სეიშელი (</w:t>
      </w:r>
      <w:r w:rsidR="00F87A3E">
        <w:rPr>
          <w:lang w:val="en-US"/>
        </w:rPr>
        <w:t>2</w:t>
      </w:r>
      <w:r w:rsidR="001D5937">
        <w:t>8.</w:t>
      </w:r>
      <w:r w:rsidR="00E437E4">
        <w:t>8</w:t>
      </w:r>
      <w:r w:rsidR="00121646">
        <w:t>%), მე</w:t>
      </w:r>
      <w:r w:rsidR="003512F0">
        <w:t>ოთხე</w:t>
      </w:r>
      <w:r w:rsidR="00810369">
        <w:t xml:space="preserve"> </w:t>
      </w:r>
      <w:r w:rsidR="001D5937">
        <w:t>მონაკო</w:t>
      </w:r>
      <w:r w:rsidR="00954F53">
        <w:t xml:space="preserve"> (</w:t>
      </w:r>
      <w:r w:rsidR="001D5937">
        <w:t>21.</w:t>
      </w:r>
      <w:r w:rsidR="00E437E4">
        <w:t>4</w:t>
      </w:r>
      <w:r w:rsidR="00954F53">
        <w:t xml:space="preserve">%), მეხუთე </w:t>
      </w:r>
      <w:r w:rsidR="00810369">
        <w:t>კაიმანის კუნძულები (1</w:t>
      </w:r>
      <w:r w:rsidR="001D5937">
        <w:t>9.5</w:t>
      </w:r>
      <w:r w:rsidR="00810369">
        <w:t xml:space="preserve">%), მეექვსე </w:t>
      </w:r>
      <w:r w:rsidR="009F1C01">
        <w:t>ბ</w:t>
      </w:r>
      <w:r w:rsidR="001D5937">
        <w:t>ერმუდები</w:t>
      </w:r>
      <w:r w:rsidR="009F1C01">
        <w:rPr>
          <w:lang w:val="en-US"/>
        </w:rPr>
        <w:t xml:space="preserve"> (1</w:t>
      </w:r>
      <w:r w:rsidR="001D5937">
        <w:t>8.8</w:t>
      </w:r>
      <w:r w:rsidR="009F1C01">
        <w:rPr>
          <w:lang w:val="en-US"/>
        </w:rPr>
        <w:t>%)</w:t>
      </w:r>
      <w:r w:rsidR="009F1C01">
        <w:t>, მე</w:t>
      </w:r>
      <w:r w:rsidR="00810369">
        <w:t>შვიდე</w:t>
      </w:r>
      <w:r w:rsidR="009F1C01">
        <w:t xml:space="preserve"> </w:t>
      </w:r>
      <w:r w:rsidR="00E437E4">
        <w:t>ბაჰრეინი</w:t>
      </w:r>
      <w:r w:rsidR="00F0282F">
        <w:t xml:space="preserve"> (</w:t>
      </w:r>
      <w:r w:rsidR="009F1C01">
        <w:t>1</w:t>
      </w:r>
      <w:r w:rsidR="001D5937">
        <w:t>5</w:t>
      </w:r>
      <w:r w:rsidR="00E437E4">
        <w:t>.7</w:t>
      </w:r>
      <w:r w:rsidR="00F0282F">
        <w:t>%), მე</w:t>
      </w:r>
      <w:r w:rsidR="00810369">
        <w:t>რვე</w:t>
      </w:r>
      <w:r w:rsidR="00983101">
        <w:t xml:space="preserve"> </w:t>
      </w:r>
      <w:r w:rsidR="00E437E4">
        <w:t>ჩილე</w:t>
      </w:r>
      <w:r w:rsidR="00983101">
        <w:t xml:space="preserve"> (</w:t>
      </w:r>
      <w:r w:rsidR="00803D84">
        <w:t>1</w:t>
      </w:r>
      <w:r w:rsidR="00E437E4">
        <w:t>5</w:t>
      </w:r>
      <w:r w:rsidR="00983101">
        <w:t>%), მე</w:t>
      </w:r>
      <w:r w:rsidR="00810369">
        <w:t>ცხრე</w:t>
      </w:r>
      <w:r w:rsidR="00983101">
        <w:t xml:space="preserve"> </w:t>
      </w:r>
      <w:r w:rsidR="001D5937">
        <w:t>მენის კუნძლი</w:t>
      </w:r>
      <w:r w:rsidR="00983101">
        <w:t xml:space="preserve"> (</w:t>
      </w:r>
      <w:r w:rsidR="001D5937">
        <w:t>13.3</w:t>
      </w:r>
      <w:r w:rsidR="00983101">
        <w:t xml:space="preserve">%), </w:t>
      </w:r>
      <w:r w:rsidR="00F0282F">
        <w:t xml:space="preserve">მეათე </w:t>
      </w:r>
      <w:r w:rsidR="001D5937">
        <w:t>აშშ</w:t>
      </w:r>
      <w:r w:rsidR="00F0282F">
        <w:t xml:space="preserve"> (</w:t>
      </w:r>
      <w:r w:rsidR="001D5937">
        <w:t>1</w:t>
      </w:r>
      <w:r w:rsidR="00E437E4">
        <w:t>3.3</w:t>
      </w:r>
      <w:r w:rsidR="00F0282F">
        <w:t>%)</w:t>
      </w:r>
      <w:r w:rsidR="00121646">
        <w:t>.</w:t>
      </w:r>
      <w:bookmarkEnd w:id="2"/>
    </w:p>
    <w:p w14:paraId="3AF5502A" w14:textId="0586DEFC" w:rsidR="00862E83" w:rsidRDefault="00862E83" w:rsidP="00F45F99">
      <w:r>
        <w:t>ისრაელი ლიდერობს</w:t>
      </w:r>
      <w:r w:rsidR="00FD6A5D">
        <w:t xml:space="preserve"> გაკეთებული </w:t>
      </w:r>
      <w:r w:rsidR="00983101">
        <w:t xml:space="preserve">საერთო </w:t>
      </w:r>
      <w:r w:rsidR="00FD6A5D">
        <w:t>დოზებით</w:t>
      </w:r>
      <w:r>
        <w:t xml:space="preserve"> მოსახლე</w:t>
      </w:r>
      <w:r w:rsidR="00FD6A5D">
        <w:t>ო</w:t>
      </w:r>
      <w:r>
        <w:t xml:space="preserve">ბის მოცვის მიხედვით </w:t>
      </w:r>
      <w:r w:rsidR="00954F53">
        <w:t>-</w:t>
      </w:r>
      <w:r w:rsidR="00731E92">
        <w:t xml:space="preserve"> </w:t>
      </w:r>
      <w:r w:rsidR="00312CB5">
        <w:t xml:space="preserve">ჯამში </w:t>
      </w:r>
      <w:r w:rsidR="00FF4ECF">
        <w:t>53.6%</w:t>
      </w:r>
      <w:r w:rsidR="00117E45">
        <w:t xml:space="preserve">, </w:t>
      </w:r>
      <w:r w:rsidR="00611A46">
        <w:t>რაც მეტია ვიდრე</w:t>
      </w:r>
      <w:r w:rsidR="00117E45">
        <w:t xml:space="preserve"> </w:t>
      </w:r>
      <w:r w:rsidR="004D6FB9">
        <w:t>სეიშელ</w:t>
      </w:r>
      <w:r w:rsidR="004D5C83">
        <w:t>ი</w:t>
      </w:r>
      <w:r w:rsidR="004D6FB9">
        <w:t xml:space="preserve"> </w:t>
      </w:r>
      <w:r w:rsidR="00FF4ECF">
        <w:t>47%</w:t>
      </w:r>
      <w:r w:rsidR="00312CB5">
        <w:t xml:space="preserve"> </w:t>
      </w:r>
      <w:r w:rsidR="00FD6A5D">
        <w:t>და გაერთიანებულ არაბთა ემირატებ</w:t>
      </w:r>
      <w:r w:rsidR="004D5C83">
        <w:t>ი</w:t>
      </w:r>
      <w:r w:rsidR="00FF4ECF">
        <w:t>34%</w:t>
      </w:r>
      <w:r w:rsidR="00312CB5">
        <w:t>,</w:t>
      </w:r>
      <w:r w:rsidR="004D6FB9">
        <w:t xml:space="preserve"> </w:t>
      </w:r>
      <w:r w:rsidR="00983101">
        <w:t xml:space="preserve">მალდივები </w:t>
      </w:r>
      <w:r w:rsidR="00FF4ECF">
        <w:t>29%</w:t>
      </w:r>
      <w:r w:rsidR="00312CB5">
        <w:t>,</w:t>
      </w:r>
      <w:r w:rsidR="00983101">
        <w:t xml:space="preserve"> </w:t>
      </w:r>
      <w:r w:rsidR="00FF4ECF">
        <w:t>2</w:t>
      </w:r>
      <w:r w:rsidR="00611A46">
        <w:t xml:space="preserve">-ჯერ მეტი ვიდრე </w:t>
      </w:r>
      <w:r w:rsidR="00FF4ECF">
        <w:t xml:space="preserve">მონაკო 23.2%, </w:t>
      </w:r>
      <w:r w:rsidR="00F45F99">
        <w:t>გაერთიანებულ სამეფო</w:t>
      </w:r>
      <w:r w:rsidR="00312CB5">
        <w:t xml:space="preserve"> </w:t>
      </w:r>
      <w:r w:rsidR="00FF4ECF">
        <w:t>22.4%</w:t>
      </w:r>
      <w:r w:rsidR="00983101">
        <w:t xml:space="preserve"> </w:t>
      </w:r>
      <w:r w:rsidR="00F87A3E">
        <w:t xml:space="preserve">და </w:t>
      </w:r>
      <w:r w:rsidR="00FF4ECF">
        <w:t>ჩილე - 22.2% და 2,5</w:t>
      </w:r>
      <w:r w:rsidR="005C258B">
        <w:t>-</w:t>
      </w:r>
      <w:r w:rsidR="00F87A3E">
        <w:t>ჯერ</w:t>
      </w:r>
      <w:r w:rsidR="00611A46">
        <w:t xml:space="preserve"> მეტი ვიდრე </w:t>
      </w:r>
      <w:r w:rsidR="00726277">
        <w:t>აშშ</w:t>
      </w:r>
      <w:r w:rsidR="009F1C01">
        <w:t> </w:t>
      </w:r>
      <w:r w:rsidR="00FF4ECF">
        <w:t>19.1%</w:t>
      </w:r>
      <w:r w:rsidR="00312CB5">
        <w:t>.</w:t>
      </w:r>
      <w:r w:rsidR="004C34CD">
        <w:t xml:space="preserve"> </w:t>
      </w:r>
    </w:p>
    <w:p w14:paraId="5AA3A5BD" w14:textId="5763BFBA" w:rsidR="004C0BB7" w:rsidRDefault="004C34CD" w:rsidP="00891374">
      <w:r>
        <w:t>ევროკავშირ</w:t>
      </w:r>
      <w:r w:rsidR="00B63C62">
        <w:t xml:space="preserve">სა და </w:t>
      </w:r>
      <w:r w:rsidR="00B63C62" w:rsidRPr="00B63C62">
        <w:t>ევროპის ეკონომიკური სივრც</w:t>
      </w:r>
      <w:r w:rsidR="00B63C62">
        <w:t>ის ქვეყნებში (</w:t>
      </w:r>
      <w:r w:rsidR="00B63C62">
        <w:rPr>
          <w:lang w:val="en-US"/>
        </w:rPr>
        <w:t>EU/EEA)</w:t>
      </w:r>
      <w:r w:rsidR="00B63C62" w:rsidRPr="00B63C62">
        <w:t xml:space="preserve"> </w:t>
      </w:r>
      <w:r>
        <w:t>ჯამში ამ დრო</w:t>
      </w:r>
      <w:r w:rsidR="00700367">
        <w:t>ი</w:t>
      </w:r>
      <w:r>
        <w:t>ს</w:t>
      </w:r>
      <w:r w:rsidR="00700367">
        <w:t>თვის</w:t>
      </w:r>
      <w:r>
        <w:t xml:space="preserve"> </w:t>
      </w:r>
      <w:bookmarkStart w:id="3" w:name="_Hlk65394696"/>
      <w:r w:rsidR="00954F53">
        <w:t xml:space="preserve">გაკეთებულია </w:t>
      </w:r>
      <w:r w:rsidR="00FF4ECF">
        <w:t>68 725 591</w:t>
      </w:r>
      <w:r w:rsidR="00B91ED0">
        <w:t xml:space="preserve"> </w:t>
      </w:r>
      <w:r w:rsidR="00954F53">
        <w:t>დოზა ვაქცინა, მოც</w:t>
      </w:r>
      <w:r w:rsidR="009F1C01">
        <w:t xml:space="preserve">ვა </w:t>
      </w:r>
      <w:r w:rsidR="00FF4ECF">
        <w:t>პირველი დოზით 10.4%-ია</w:t>
      </w:r>
      <w:r w:rsidR="004F610C">
        <w:t>, საიდანაც</w:t>
      </w:r>
      <w:r w:rsidR="00954F53">
        <w:t xml:space="preserve"> სრულად</w:t>
      </w:r>
      <w:r w:rsidR="004F610C">
        <w:t xml:space="preserve"> აცრილია </w:t>
      </w:r>
      <w:r w:rsidR="00FF4ECF">
        <w:t>4.5</w:t>
      </w:r>
      <w:r w:rsidR="004F610C">
        <w:t>%</w:t>
      </w:r>
      <w:bookmarkEnd w:id="3"/>
      <w:r w:rsidR="00FE6EAB">
        <w:rPr>
          <w:rStyle w:val="FootnoteReference"/>
        </w:rPr>
        <w:footnoteReference w:id="3"/>
      </w:r>
      <w:r w:rsidR="00FE6EAB">
        <w:t>,</w:t>
      </w:r>
      <w:r w:rsidR="00FE6EAB">
        <w:rPr>
          <w:rStyle w:val="FootnoteReference"/>
        </w:rPr>
        <w:footnoteReference w:id="4"/>
      </w:r>
      <w:r w:rsidR="004F610C">
        <w:t>.</w:t>
      </w:r>
      <w:r w:rsidR="00FF4ECF">
        <w:t xml:space="preserve"> აბსოლუტურ ციფრებში ლიდერობს გერმანია (12 501 195 გახარჯული დოზა).</w:t>
      </w:r>
    </w:p>
    <w:p w14:paraId="28BF2D6B" w14:textId="33192B7E" w:rsidR="002D3C38" w:rsidRPr="002D3C38" w:rsidRDefault="002D3C38" w:rsidP="00891374">
      <w:pPr>
        <w:rPr>
          <w:b/>
          <w:bCs/>
          <w:i/>
          <w:iCs/>
        </w:rPr>
      </w:pPr>
      <w:r w:rsidRPr="002D3C38">
        <w:rPr>
          <w:b/>
          <w:bCs/>
          <w:i/>
          <w:iCs/>
        </w:rPr>
        <w:t>ბლუმბერგის მონაცემებში ასახულია საქართველო, ადმინისტრირებული 3 674 დოზით.</w:t>
      </w:r>
    </w:p>
    <w:p w14:paraId="40D960C7" w14:textId="56C5066E" w:rsidR="00B63C62" w:rsidRDefault="00B63C62" w:rsidP="00891374">
      <w:r>
        <w:t>აღნიშნულ ქვეყნებში (29 ქვეყანა) ვაქცინების მწარმოებლის მიხედვით</w:t>
      </w:r>
      <w:r w:rsidR="00654921">
        <w:t xml:space="preserve"> მოხმარება</w:t>
      </w:r>
      <w:r w:rsidR="00654921" w:rsidRPr="00654921">
        <w:t xml:space="preserve"> </w:t>
      </w:r>
      <w:r w:rsidR="00654921">
        <w:t>მერყეობს:</w:t>
      </w:r>
    </w:p>
    <w:p w14:paraId="7D9576C9" w14:textId="65F75FE2" w:rsidR="00654921" w:rsidRPr="00654921" w:rsidRDefault="00654921" w:rsidP="00321026">
      <w:pPr>
        <w:pStyle w:val="ListParagraph"/>
        <w:numPr>
          <w:ilvl w:val="0"/>
          <w:numId w:val="3"/>
        </w:numPr>
      </w:pPr>
      <w:r w:rsidRPr="00654921">
        <w:t>Astra-Zeneca</w:t>
      </w:r>
      <w:r>
        <w:t xml:space="preserve"> –</w:t>
      </w:r>
      <w:r w:rsidR="00FF4ECF">
        <w:t xml:space="preserve">13.6%-იდან </w:t>
      </w:r>
      <w:r>
        <w:t xml:space="preserve">(ჩეხეთი) </w:t>
      </w:r>
      <w:r w:rsidR="00FF4ECF">
        <w:t>52.8</w:t>
      </w:r>
      <w:r>
        <w:t>%-მდე (</w:t>
      </w:r>
      <w:r w:rsidR="00FF4ECF">
        <w:t>ბულგარეთი</w:t>
      </w:r>
      <w:r>
        <w:t>)</w:t>
      </w:r>
      <w:r w:rsidR="00FF4ECF">
        <w:t xml:space="preserve">, ხოლო </w:t>
      </w:r>
      <w:r w:rsidR="00FF4ECF">
        <w:t xml:space="preserve">0% </w:t>
      </w:r>
      <w:r w:rsidR="00FF4ECF">
        <w:t xml:space="preserve">- </w:t>
      </w:r>
      <w:r w:rsidR="00FF4ECF">
        <w:t>ლიხტენშტეინი</w:t>
      </w:r>
      <w:r w:rsidR="00FF4ECF">
        <w:t>, სადაც ეს ვაქცინა არ არის შეტანილი</w:t>
      </w:r>
      <w:r w:rsidR="00FF4ECF">
        <w:t xml:space="preserve">  </w:t>
      </w:r>
    </w:p>
    <w:p w14:paraId="4F87883A" w14:textId="435C8DC3" w:rsidR="00654921" w:rsidRPr="00654921" w:rsidRDefault="00654921" w:rsidP="00321026">
      <w:pPr>
        <w:pStyle w:val="ListParagraph"/>
        <w:numPr>
          <w:ilvl w:val="0"/>
          <w:numId w:val="3"/>
        </w:numPr>
      </w:pPr>
      <w:r w:rsidRPr="00654921">
        <w:t>Pfizer</w:t>
      </w:r>
      <w:r>
        <w:t xml:space="preserve"> – </w:t>
      </w:r>
      <w:r w:rsidR="00FF4ECF">
        <w:t>28.9</w:t>
      </w:r>
      <w:r>
        <w:t>%-იდან (</w:t>
      </w:r>
      <w:r w:rsidR="00FF4ECF">
        <w:t>ლატვია</w:t>
      </w:r>
      <w:r>
        <w:t>) 7</w:t>
      </w:r>
      <w:r w:rsidR="00FF4ECF">
        <w:t>6.2</w:t>
      </w:r>
      <w:r>
        <w:t>%-მდე (</w:t>
      </w:r>
      <w:r w:rsidR="00FF4ECF">
        <w:t>ჩეხეთი</w:t>
      </w:r>
      <w:r>
        <w:t>)</w:t>
      </w:r>
    </w:p>
    <w:p w14:paraId="206778E7" w14:textId="48F5E33E" w:rsidR="00654921" w:rsidRPr="00654921" w:rsidRDefault="00654921" w:rsidP="00321026">
      <w:pPr>
        <w:pStyle w:val="ListParagraph"/>
        <w:numPr>
          <w:ilvl w:val="0"/>
          <w:numId w:val="3"/>
        </w:numPr>
      </w:pPr>
      <w:r w:rsidRPr="00654921">
        <w:t>Moderna</w:t>
      </w:r>
      <w:r>
        <w:t xml:space="preserve"> – 3.</w:t>
      </w:r>
      <w:r w:rsidR="00FF4ECF">
        <w:t>7</w:t>
      </w:r>
      <w:r>
        <w:t>%-დან (</w:t>
      </w:r>
      <w:r w:rsidR="00FF4ECF">
        <w:t>უნგრეთი</w:t>
      </w:r>
      <w:r>
        <w:t xml:space="preserve">) </w:t>
      </w:r>
      <w:r w:rsidR="00FF4ECF">
        <w:t>47.1</w:t>
      </w:r>
      <w:r>
        <w:t>%-მდე (</w:t>
      </w:r>
      <w:r w:rsidR="00FF4ECF">
        <w:t>ლიხტენშტეინი</w:t>
      </w:r>
      <w:r>
        <w:t>)</w:t>
      </w:r>
    </w:p>
    <w:p w14:paraId="02473D7E" w14:textId="0D22E5B1" w:rsidR="00654921" w:rsidRPr="00654921" w:rsidRDefault="00654921" w:rsidP="00321026">
      <w:pPr>
        <w:pStyle w:val="ListParagraph"/>
        <w:numPr>
          <w:ilvl w:val="0"/>
          <w:numId w:val="3"/>
        </w:numPr>
      </w:pPr>
      <w:r w:rsidRPr="00654921">
        <w:t>Sputnik</w:t>
      </w:r>
      <w:r>
        <w:t xml:space="preserve"> – </w:t>
      </w:r>
      <w:r w:rsidR="00FF4ECF">
        <w:t>6.7</w:t>
      </w:r>
      <w:r>
        <w:t>% (უნგრეთი)</w:t>
      </w:r>
    </w:p>
    <w:p w14:paraId="1F3B3533" w14:textId="74D2DED4" w:rsidR="00654921" w:rsidRPr="00654921" w:rsidRDefault="00654921" w:rsidP="00321026">
      <w:pPr>
        <w:pStyle w:val="ListParagraph"/>
        <w:numPr>
          <w:ilvl w:val="0"/>
          <w:numId w:val="3"/>
        </w:numPr>
      </w:pPr>
      <w:r w:rsidRPr="00654921">
        <w:t>Sinopharm</w:t>
      </w:r>
      <w:r>
        <w:t xml:space="preserve"> – 2</w:t>
      </w:r>
      <w:r w:rsidR="00FF4ECF">
        <w:t>5.1</w:t>
      </w:r>
      <w:r>
        <w:t>% (უნგრეთი)</w:t>
      </w:r>
    </w:p>
    <w:p w14:paraId="2A26E116" w14:textId="3A1C5554" w:rsidR="002777D3" w:rsidRDefault="00F24D93" w:rsidP="002777D3">
      <w:pPr>
        <w:rPr>
          <w:rFonts w:eastAsia="Times New Roman" w:cs="Arial"/>
          <w:color w:val="000000"/>
          <w:sz w:val="23"/>
          <w:szCs w:val="23"/>
        </w:rPr>
      </w:pPr>
      <w:r>
        <w:t xml:space="preserve">ოფიციალური მონაცემებით, გლობალურად, ადმინისტრირებული ვაქცინებიდან გამოყენების მხრივ </w:t>
      </w:r>
      <w:r w:rsidRPr="000A3D0F">
        <w:t>Pfizer (</w:t>
      </w:r>
      <w:r w:rsidR="00B57558">
        <w:t>მინიმუმ 80</w:t>
      </w:r>
      <w:r w:rsidRPr="000A3D0F">
        <w:t xml:space="preserve"> </w:t>
      </w:r>
      <w:r>
        <w:t>მლნ</w:t>
      </w:r>
      <w:r w:rsidRPr="000A3D0F">
        <w:t>)</w:t>
      </w:r>
      <w:r>
        <w:t xml:space="preserve"> და </w:t>
      </w:r>
      <w:r w:rsidRPr="000A3D0F">
        <w:t>Moderna (</w:t>
      </w:r>
      <w:r w:rsidR="00B57558">
        <w:t>მინიმუმ 56</w:t>
      </w:r>
      <w:r w:rsidR="002D4783">
        <w:t xml:space="preserve"> </w:t>
      </w:r>
      <w:r>
        <w:t xml:space="preserve">მლნ), ხოლო შემდეგ </w:t>
      </w:r>
      <w:r w:rsidRPr="000A3D0F">
        <w:t xml:space="preserve">AstraZeneca </w:t>
      </w:r>
      <w:r>
        <w:t xml:space="preserve">და </w:t>
      </w:r>
      <w:r w:rsidRPr="000A3D0F">
        <w:t xml:space="preserve">Sinovac, </w:t>
      </w:r>
      <w:r>
        <w:t>თუმცა ვინაიდან ქვეყნების ნაწილი არ უთითებს გამოყენებულ ვაქცინას, ეს ციფრები საორიენტაციოა</w:t>
      </w:r>
      <w:r>
        <w:rPr>
          <w:rStyle w:val="FootnoteReference"/>
        </w:rPr>
        <w:footnoteReference w:id="5"/>
      </w:r>
      <w:r>
        <w:t>.</w:t>
      </w:r>
      <w:r w:rsidR="009B114C">
        <w:t xml:space="preserve"> ამ </w:t>
      </w:r>
      <w:r w:rsidR="00B57558">
        <w:t>თარიღისთვის</w:t>
      </w:r>
      <w:r w:rsidR="009B114C">
        <w:t xml:space="preserve"> მოხმარებულია </w:t>
      </w:r>
      <w:r w:rsidR="00195837">
        <w:t>2 მლნ</w:t>
      </w:r>
      <w:r w:rsidR="009B114C">
        <w:t xml:space="preserve"> დოზა </w:t>
      </w:r>
      <w:r w:rsidR="009B114C" w:rsidRPr="00321026">
        <w:rPr>
          <w:rFonts w:eastAsia="Times New Roman" w:cs="Arial"/>
          <w:color w:val="000000"/>
          <w:sz w:val="23"/>
          <w:szCs w:val="23"/>
        </w:rPr>
        <w:t>Johnson &amp; Johnson-</w:t>
      </w:r>
      <w:r w:rsidR="009B114C">
        <w:rPr>
          <w:rFonts w:eastAsia="Times New Roman" w:cs="Arial"/>
          <w:color w:val="000000"/>
          <w:sz w:val="23"/>
          <w:szCs w:val="23"/>
        </w:rPr>
        <w:t>ის ვაქცინა</w:t>
      </w:r>
      <w:r w:rsidR="00B57558">
        <w:rPr>
          <w:rFonts w:eastAsia="Times New Roman" w:cs="Arial"/>
          <w:color w:val="000000"/>
          <w:sz w:val="23"/>
          <w:szCs w:val="23"/>
        </w:rPr>
        <w:t xml:space="preserve"> (აშშ)</w:t>
      </w:r>
      <w:r w:rsidR="009B114C">
        <w:rPr>
          <w:rFonts w:eastAsia="Times New Roman" w:cs="Arial"/>
          <w:color w:val="000000"/>
          <w:sz w:val="23"/>
          <w:szCs w:val="23"/>
        </w:rPr>
        <w:t>.</w:t>
      </w:r>
    </w:p>
    <w:p w14:paraId="622D9CF8" w14:textId="5EF01435" w:rsidR="00B91ED0" w:rsidRDefault="00B57558" w:rsidP="002777D3">
      <w:pPr>
        <w:rPr>
          <w:rFonts w:eastAsia="Times New Roman" w:cs="Arial"/>
          <w:color w:val="000000"/>
          <w:sz w:val="23"/>
          <w:szCs w:val="23"/>
        </w:rPr>
      </w:pPr>
      <w:r>
        <w:rPr>
          <w:rFonts w:eastAsia="Times New Roman" w:cs="Arial"/>
          <w:color w:val="000000"/>
          <w:sz w:val="23"/>
          <w:szCs w:val="23"/>
        </w:rPr>
        <w:t>ამ დროისათვის:</w:t>
      </w:r>
    </w:p>
    <w:p w14:paraId="3B442C04" w14:textId="62162312" w:rsidR="00B57558" w:rsidRPr="00B57558" w:rsidRDefault="00B57558" w:rsidP="00B57558">
      <w:pPr>
        <w:pStyle w:val="ListParagraph"/>
        <w:numPr>
          <w:ilvl w:val="0"/>
          <w:numId w:val="4"/>
        </w:numPr>
        <w:rPr>
          <w:rFonts w:eastAsia="Times New Roman" w:cs="Arial"/>
          <w:color w:val="000000"/>
          <w:sz w:val="23"/>
          <w:szCs w:val="23"/>
        </w:rPr>
      </w:pPr>
      <w:r w:rsidRPr="00B57558">
        <w:rPr>
          <w:rFonts w:eastAsia="Times New Roman" w:cs="Arial"/>
          <w:color w:val="000000"/>
          <w:sz w:val="23"/>
          <w:szCs w:val="23"/>
        </w:rPr>
        <w:t xml:space="preserve">კვლევის </w:t>
      </w:r>
      <w:r w:rsidRPr="00B57558">
        <w:rPr>
          <w:rFonts w:eastAsia="Times New Roman" w:cs="Arial"/>
          <w:color w:val="000000"/>
          <w:sz w:val="23"/>
          <w:szCs w:val="23"/>
          <w:lang w:val="en-US"/>
        </w:rPr>
        <w:t xml:space="preserve">III </w:t>
      </w:r>
      <w:r w:rsidRPr="00B57558">
        <w:rPr>
          <w:rFonts w:eastAsia="Times New Roman" w:cs="Arial"/>
          <w:color w:val="000000"/>
          <w:sz w:val="23"/>
          <w:szCs w:val="23"/>
        </w:rPr>
        <w:t>ფაზა - 23 ვაქცინა</w:t>
      </w:r>
    </w:p>
    <w:p w14:paraId="3B761BB9" w14:textId="60400AE0" w:rsidR="00B57558" w:rsidRPr="00B57558" w:rsidRDefault="00B57558" w:rsidP="00B57558">
      <w:pPr>
        <w:pStyle w:val="ListParagraph"/>
        <w:numPr>
          <w:ilvl w:val="0"/>
          <w:numId w:val="4"/>
        </w:numPr>
        <w:rPr>
          <w:rFonts w:eastAsia="Times New Roman" w:cs="Arial"/>
          <w:color w:val="000000"/>
          <w:sz w:val="23"/>
          <w:szCs w:val="23"/>
        </w:rPr>
      </w:pPr>
      <w:r w:rsidRPr="00B57558">
        <w:rPr>
          <w:rFonts w:eastAsia="Times New Roman" w:cs="Arial"/>
          <w:color w:val="000000"/>
          <w:sz w:val="23"/>
          <w:szCs w:val="23"/>
        </w:rPr>
        <w:t xml:space="preserve">კვლევის </w:t>
      </w:r>
      <w:r w:rsidRPr="00B57558">
        <w:rPr>
          <w:rFonts w:eastAsia="Times New Roman" w:cs="Arial"/>
          <w:color w:val="000000"/>
          <w:sz w:val="23"/>
          <w:szCs w:val="23"/>
          <w:lang w:val="en-US"/>
        </w:rPr>
        <w:t xml:space="preserve">II </w:t>
      </w:r>
      <w:r w:rsidRPr="00B57558">
        <w:rPr>
          <w:rFonts w:eastAsia="Times New Roman" w:cs="Arial"/>
          <w:color w:val="000000"/>
          <w:sz w:val="23"/>
          <w:szCs w:val="23"/>
        </w:rPr>
        <w:t xml:space="preserve">ფაზა - </w:t>
      </w:r>
      <w:r w:rsidRPr="00B57558">
        <w:rPr>
          <w:rFonts w:eastAsia="Times New Roman" w:cs="Arial"/>
          <w:color w:val="000000"/>
          <w:sz w:val="23"/>
          <w:szCs w:val="23"/>
        </w:rPr>
        <w:t>31</w:t>
      </w:r>
      <w:r w:rsidRPr="00B57558">
        <w:rPr>
          <w:rFonts w:eastAsia="Times New Roman" w:cs="Arial"/>
          <w:color w:val="000000"/>
          <w:sz w:val="23"/>
          <w:szCs w:val="23"/>
        </w:rPr>
        <w:t xml:space="preserve"> ვაქცინა</w:t>
      </w:r>
    </w:p>
    <w:p w14:paraId="3D126139" w14:textId="3F317FA4" w:rsidR="00B57558" w:rsidRPr="00B57558" w:rsidRDefault="00B57558" w:rsidP="00B57558">
      <w:pPr>
        <w:pStyle w:val="ListParagraph"/>
        <w:numPr>
          <w:ilvl w:val="0"/>
          <w:numId w:val="4"/>
        </w:numPr>
        <w:rPr>
          <w:rFonts w:eastAsia="Times New Roman" w:cs="Arial"/>
          <w:color w:val="000000"/>
          <w:sz w:val="23"/>
          <w:szCs w:val="23"/>
        </w:rPr>
      </w:pPr>
      <w:r w:rsidRPr="00B57558">
        <w:rPr>
          <w:rFonts w:eastAsia="Times New Roman" w:cs="Arial"/>
          <w:color w:val="000000"/>
          <w:sz w:val="23"/>
          <w:szCs w:val="23"/>
        </w:rPr>
        <w:lastRenderedPageBreak/>
        <w:t xml:space="preserve">კვლევის </w:t>
      </w:r>
      <w:r w:rsidRPr="00B57558">
        <w:rPr>
          <w:rFonts w:eastAsia="Times New Roman" w:cs="Arial"/>
          <w:color w:val="000000"/>
          <w:sz w:val="23"/>
          <w:szCs w:val="23"/>
          <w:lang w:val="en-US"/>
        </w:rPr>
        <w:t xml:space="preserve">I </w:t>
      </w:r>
      <w:r w:rsidRPr="00B57558">
        <w:rPr>
          <w:rFonts w:eastAsia="Times New Roman" w:cs="Arial"/>
          <w:color w:val="000000"/>
          <w:sz w:val="23"/>
          <w:szCs w:val="23"/>
        </w:rPr>
        <w:t xml:space="preserve">ფაზა - </w:t>
      </w:r>
      <w:r w:rsidRPr="00B57558">
        <w:rPr>
          <w:rFonts w:eastAsia="Times New Roman" w:cs="Arial"/>
          <w:color w:val="000000"/>
          <w:sz w:val="23"/>
          <w:szCs w:val="23"/>
        </w:rPr>
        <w:t xml:space="preserve">44 </w:t>
      </w:r>
      <w:r w:rsidRPr="00B57558">
        <w:rPr>
          <w:rFonts w:eastAsia="Times New Roman" w:cs="Arial"/>
          <w:color w:val="000000"/>
          <w:sz w:val="23"/>
          <w:szCs w:val="23"/>
        </w:rPr>
        <w:t>ვაქცინა</w:t>
      </w:r>
    </w:p>
    <w:p w14:paraId="68FA9CB4" w14:textId="48328FB3" w:rsidR="00B57558" w:rsidRPr="00B57558" w:rsidRDefault="00B57558" w:rsidP="00B57558">
      <w:pPr>
        <w:pStyle w:val="ListParagraph"/>
        <w:numPr>
          <w:ilvl w:val="0"/>
          <w:numId w:val="4"/>
        </w:numPr>
        <w:rPr>
          <w:rFonts w:eastAsia="Times New Roman" w:cs="Arial"/>
          <w:color w:val="000000"/>
          <w:sz w:val="23"/>
          <w:szCs w:val="23"/>
        </w:rPr>
      </w:pPr>
      <w:r w:rsidRPr="00B57558">
        <w:rPr>
          <w:rFonts w:eastAsia="Times New Roman" w:cs="Arial"/>
          <w:color w:val="000000"/>
          <w:sz w:val="23"/>
          <w:szCs w:val="23"/>
        </w:rPr>
        <w:t>ავტორიზება - 6 ვაქცინა</w:t>
      </w:r>
    </w:p>
    <w:p w14:paraId="56BFA5B6" w14:textId="731A4D32" w:rsidR="00B57558" w:rsidRPr="00B57558" w:rsidRDefault="00B57558" w:rsidP="00B57558">
      <w:pPr>
        <w:pStyle w:val="ListParagraph"/>
        <w:numPr>
          <w:ilvl w:val="0"/>
          <w:numId w:val="4"/>
        </w:numPr>
        <w:rPr>
          <w:rFonts w:eastAsia="Times New Roman" w:cs="Arial"/>
          <w:color w:val="000000"/>
          <w:sz w:val="23"/>
          <w:szCs w:val="23"/>
        </w:rPr>
      </w:pPr>
      <w:r w:rsidRPr="00B57558">
        <w:rPr>
          <w:rFonts w:eastAsia="Times New Roman" w:cs="Arial"/>
          <w:color w:val="000000"/>
          <w:sz w:val="23"/>
          <w:szCs w:val="23"/>
        </w:rPr>
        <w:t>ნებადართული - 7 ვაქცინა</w:t>
      </w:r>
    </w:p>
    <w:p w14:paraId="53105DE4" w14:textId="569514D4" w:rsidR="00B57558" w:rsidRPr="00B57558" w:rsidRDefault="00B57558" w:rsidP="00B57558">
      <w:pPr>
        <w:pStyle w:val="ListParagraph"/>
        <w:numPr>
          <w:ilvl w:val="0"/>
          <w:numId w:val="4"/>
        </w:numPr>
        <w:rPr>
          <w:rFonts w:eastAsia="Times New Roman" w:cs="Arial"/>
          <w:color w:val="000000"/>
          <w:sz w:val="23"/>
          <w:szCs w:val="23"/>
        </w:rPr>
      </w:pPr>
      <w:r w:rsidRPr="00B57558">
        <w:rPr>
          <w:rFonts w:eastAsia="Times New Roman" w:cs="Arial"/>
          <w:color w:val="000000"/>
          <w:sz w:val="23"/>
          <w:szCs w:val="23"/>
        </w:rPr>
        <w:t>აიკრძალა / შეწყდა კვლევა - 4 ვაქცინა</w:t>
      </w:r>
    </w:p>
    <w:p w14:paraId="0A3CD48D" w14:textId="6668CF13" w:rsidR="00B57558" w:rsidRDefault="00B57558" w:rsidP="00B57558">
      <w:pPr>
        <w:rPr>
          <w:rFonts w:eastAsia="Times New Roman" w:cs="Arial"/>
          <w:color w:val="000000"/>
          <w:sz w:val="23"/>
          <w:szCs w:val="23"/>
          <w:lang w:val="en-US"/>
        </w:rPr>
      </w:pPr>
      <w:r>
        <w:rPr>
          <w:rFonts w:eastAsia="Times New Roman" w:cs="Arial"/>
          <w:color w:val="000000"/>
          <w:sz w:val="23"/>
          <w:szCs w:val="23"/>
        </w:rPr>
        <w:t xml:space="preserve">კვლევის </w:t>
      </w:r>
      <w:r>
        <w:rPr>
          <w:rFonts w:eastAsia="Times New Roman" w:cs="Arial"/>
          <w:color w:val="000000"/>
          <w:sz w:val="23"/>
          <w:szCs w:val="23"/>
          <w:lang w:val="en-US"/>
        </w:rPr>
        <w:t xml:space="preserve">III </w:t>
      </w:r>
      <w:r>
        <w:rPr>
          <w:rFonts w:eastAsia="Times New Roman" w:cs="Arial"/>
          <w:color w:val="000000"/>
          <w:sz w:val="23"/>
          <w:szCs w:val="23"/>
        </w:rPr>
        <w:t>ფაზა</w:t>
      </w:r>
      <w:r>
        <w:rPr>
          <w:rFonts w:eastAsia="Times New Roman" w:cs="Arial"/>
          <w:color w:val="000000"/>
          <w:sz w:val="23"/>
          <w:szCs w:val="23"/>
        </w:rPr>
        <w:t xml:space="preserve">ში გადავიდნენ კუბური </w:t>
      </w:r>
      <w:r>
        <w:rPr>
          <w:rFonts w:eastAsia="Times New Roman" w:cs="Arial"/>
          <w:color w:val="000000"/>
          <w:sz w:val="23"/>
          <w:szCs w:val="23"/>
          <w:lang w:val="en-US"/>
        </w:rPr>
        <w:t>Abdala</w:t>
      </w:r>
      <w:r>
        <w:rPr>
          <w:rFonts w:eastAsia="Times New Roman" w:cs="Arial"/>
          <w:color w:val="000000"/>
          <w:sz w:val="23"/>
          <w:szCs w:val="23"/>
        </w:rPr>
        <w:t xml:space="preserve"> </w:t>
      </w:r>
      <w:r>
        <w:rPr>
          <w:rFonts w:eastAsia="Times New Roman" w:cs="Arial"/>
          <w:color w:val="000000"/>
          <w:sz w:val="23"/>
          <w:szCs w:val="23"/>
          <w:lang w:val="en-US"/>
        </w:rPr>
        <w:t>(</w:t>
      </w:r>
      <w:r>
        <w:rPr>
          <w:rFonts w:eastAsia="Times New Roman" w:cs="Arial"/>
          <w:color w:val="000000"/>
          <w:sz w:val="23"/>
          <w:szCs w:val="23"/>
        </w:rPr>
        <w:t xml:space="preserve">კორონავირუსის სპაი-ცილის ნაწილაკი) და კანადური </w:t>
      </w:r>
      <w:r>
        <w:rPr>
          <w:rFonts w:eastAsia="Times New Roman" w:cs="Arial"/>
          <w:color w:val="000000"/>
          <w:sz w:val="23"/>
          <w:szCs w:val="23"/>
          <w:lang w:val="en-US"/>
        </w:rPr>
        <w:t>Medicago</w:t>
      </w:r>
      <w:r>
        <w:rPr>
          <w:rFonts w:eastAsia="Times New Roman" w:cs="Arial"/>
          <w:color w:val="000000"/>
          <w:sz w:val="23"/>
          <w:szCs w:val="23"/>
        </w:rPr>
        <w:t xml:space="preserve">, </w:t>
      </w:r>
      <w:r>
        <w:rPr>
          <w:rFonts w:eastAsia="Times New Roman" w:cs="Arial"/>
          <w:color w:val="000000"/>
          <w:sz w:val="23"/>
          <w:szCs w:val="23"/>
          <w:lang w:val="en-US"/>
        </w:rPr>
        <w:t>GSK</w:t>
      </w:r>
      <w:r>
        <w:rPr>
          <w:rFonts w:eastAsia="Times New Roman" w:cs="Arial"/>
          <w:color w:val="000000"/>
          <w:sz w:val="23"/>
          <w:szCs w:val="23"/>
        </w:rPr>
        <w:t>-თან თანამშრომლობით (თამბაქოს მწარმოებელი ფილიპ მორისის დაფინანსებით, რადგან ცდები ტარდება ნიკოტინ ბენთამინზე, 2 დოზიანი)</w:t>
      </w:r>
      <w:r>
        <w:rPr>
          <w:rFonts w:eastAsia="Times New Roman" w:cs="Arial"/>
          <w:color w:val="000000"/>
          <w:sz w:val="23"/>
          <w:szCs w:val="23"/>
          <w:lang w:val="en-US"/>
        </w:rPr>
        <w:t>.</w:t>
      </w:r>
    </w:p>
    <w:p w14:paraId="5DDD0A01" w14:textId="7A44E7DC" w:rsidR="002D3C38" w:rsidRDefault="002D3C38" w:rsidP="00B57558">
      <w:pPr>
        <w:rPr>
          <w:rFonts w:eastAsia="Times New Roman" w:cs="Arial"/>
          <w:color w:val="000000"/>
          <w:sz w:val="23"/>
          <w:szCs w:val="23"/>
        </w:rPr>
      </w:pPr>
      <w:r>
        <w:rPr>
          <w:rFonts w:eastAsia="Times New Roman" w:cs="Arial"/>
          <w:color w:val="000000"/>
          <w:sz w:val="23"/>
          <w:szCs w:val="23"/>
        </w:rPr>
        <w:t>ქვეყნებიდან, რომელსაც 22 მარტის მდგომარეობით, აქვს მოსახლეობის უნივერსალური მოცვა (პრიორიტეტული ჯგუფებისგან განურჩევლად ცრის მოსახლეობას):</w:t>
      </w:r>
    </w:p>
    <w:p w14:paraId="41718304" w14:textId="65965452" w:rsidR="002D3C38" w:rsidRDefault="002D3C38" w:rsidP="002D3C38">
      <w:pPr>
        <w:rPr>
          <w:rFonts w:eastAsia="Times New Roman" w:cs="Arial"/>
          <w:color w:val="000000"/>
          <w:sz w:val="23"/>
          <w:szCs w:val="23"/>
        </w:rPr>
      </w:pPr>
      <w:r>
        <w:rPr>
          <w:rFonts w:eastAsia="Times New Roman" w:cs="Arial"/>
          <w:color w:val="000000"/>
          <w:sz w:val="23"/>
          <w:szCs w:val="23"/>
        </w:rPr>
        <w:t xml:space="preserve">არაბთა გაერთიანებული საემიროები - </w:t>
      </w:r>
      <w:r>
        <w:rPr>
          <w:rFonts w:eastAsia="Times New Roman" w:cs="Arial"/>
          <w:color w:val="000000"/>
          <w:sz w:val="23"/>
          <w:szCs w:val="23"/>
        </w:rPr>
        <w:t xml:space="preserve">აცრა დაიწყო </w:t>
      </w:r>
      <w:r>
        <w:rPr>
          <w:rFonts w:eastAsia="Times New Roman" w:cs="Arial"/>
          <w:color w:val="000000"/>
          <w:sz w:val="23"/>
          <w:szCs w:val="23"/>
        </w:rPr>
        <w:t>8</w:t>
      </w:r>
      <w:r>
        <w:rPr>
          <w:rFonts w:eastAsia="Times New Roman" w:cs="Arial"/>
          <w:color w:val="000000"/>
          <w:sz w:val="23"/>
          <w:szCs w:val="23"/>
        </w:rPr>
        <w:t>0 დღის წინ,</w:t>
      </w:r>
      <w:r>
        <w:rPr>
          <w:rFonts w:eastAsia="Times New Roman" w:cs="Arial"/>
          <w:color w:val="000000"/>
          <w:sz w:val="23"/>
          <w:szCs w:val="23"/>
        </w:rPr>
        <w:t xml:space="preserve"> 7 298 768</w:t>
      </w:r>
      <w:r>
        <w:rPr>
          <w:rFonts w:eastAsia="Times New Roman" w:cs="Arial"/>
          <w:color w:val="000000"/>
          <w:sz w:val="23"/>
          <w:szCs w:val="23"/>
        </w:rPr>
        <w:t xml:space="preserve"> ადამიანს აქვს გაკეთებული სულ ცოტა 1 დოზა, მოცულია მოსახლეობის </w:t>
      </w:r>
      <w:r>
        <w:rPr>
          <w:rFonts w:eastAsia="Times New Roman" w:cs="Arial"/>
          <w:color w:val="000000"/>
          <w:sz w:val="23"/>
          <w:szCs w:val="23"/>
        </w:rPr>
        <w:t>34</w:t>
      </w:r>
      <w:r>
        <w:rPr>
          <w:rFonts w:eastAsia="Times New Roman" w:cs="Arial"/>
          <w:color w:val="000000"/>
          <w:sz w:val="23"/>
          <w:szCs w:val="23"/>
        </w:rPr>
        <w:t xml:space="preserve">%, სრული ვაქცინაცია </w:t>
      </w:r>
      <w:r>
        <w:rPr>
          <w:rFonts w:eastAsia="Times New Roman" w:cs="Arial"/>
          <w:color w:val="000000"/>
          <w:sz w:val="23"/>
          <w:szCs w:val="23"/>
        </w:rPr>
        <w:t>არ არის მითითებული</w:t>
      </w:r>
      <w:r>
        <w:rPr>
          <w:rFonts w:eastAsia="Times New Roman" w:cs="Arial"/>
          <w:color w:val="000000"/>
          <w:sz w:val="23"/>
          <w:szCs w:val="23"/>
        </w:rPr>
        <w:t>.</w:t>
      </w:r>
    </w:p>
    <w:p w14:paraId="6A11AC89" w14:textId="6902D28D" w:rsidR="002D3C38" w:rsidRDefault="002D3C38" w:rsidP="00B57558">
      <w:pPr>
        <w:rPr>
          <w:rFonts w:eastAsia="Times New Roman" w:cs="Arial"/>
          <w:color w:val="000000"/>
          <w:sz w:val="23"/>
          <w:szCs w:val="23"/>
        </w:rPr>
      </w:pPr>
      <w:r>
        <w:rPr>
          <w:rFonts w:eastAsia="Times New Roman" w:cs="Arial"/>
          <w:color w:val="000000"/>
          <w:sz w:val="23"/>
          <w:szCs w:val="23"/>
        </w:rPr>
        <w:t xml:space="preserve">ბულგარეთი - </w:t>
      </w:r>
      <w:r>
        <w:rPr>
          <w:rFonts w:eastAsia="Times New Roman" w:cs="Arial"/>
          <w:color w:val="000000"/>
          <w:sz w:val="23"/>
          <w:szCs w:val="23"/>
        </w:rPr>
        <w:t xml:space="preserve">აცრა დაიწყო </w:t>
      </w:r>
      <w:r>
        <w:rPr>
          <w:rFonts w:eastAsia="Times New Roman" w:cs="Arial"/>
          <w:color w:val="000000"/>
          <w:sz w:val="23"/>
          <w:szCs w:val="23"/>
        </w:rPr>
        <w:t>84</w:t>
      </w:r>
      <w:r>
        <w:rPr>
          <w:rFonts w:eastAsia="Times New Roman" w:cs="Arial"/>
          <w:color w:val="000000"/>
          <w:sz w:val="23"/>
          <w:szCs w:val="23"/>
        </w:rPr>
        <w:t xml:space="preserve"> დღის წინ, </w:t>
      </w:r>
      <w:r>
        <w:rPr>
          <w:rFonts w:eastAsia="Times New Roman" w:cs="Arial"/>
          <w:color w:val="000000"/>
          <w:sz w:val="23"/>
          <w:szCs w:val="23"/>
        </w:rPr>
        <w:t>366 547</w:t>
      </w:r>
      <w:r>
        <w:rPr>
          <w:rFonts w:eastAsia="Times New Roman" w:cs="Arial"/>
          <w:color w:val="000000"/>
          <w:sz w:val="23"/>
          <w:szCs w:val="23"/>
        </w:rPr>
        <w:t xml:space="preserve"> ადამიანს აქვს გაკეთებული სულ ცოტა 1 დოზა, მოცულია მოსახლეობის </w:t>
      </w:r>
      <w:r>
        <w:rPr>
          <w:rFonts w:eastAsia="Times New Roman" w:cs="Arial"/>
          <w:color w:val="000000"/>
          <w:sz w:val="23"/>
          <w:szCs w:val="23"/>
        </w:rPr>
        <w:t>2.6</w:t>
      </w:r>
      <w:r>
        <w:rPr>
          <w:rFonts w:eastAsia="Times New Roman" w:cs="Arial"/>
          <w:color w:val="000000"/>
          <w:sz w:val="23"/>
          <w:szCs w:val="23"/>
        </w:rPr>
        <w:t xml:space="preserve">%, სრული ვაქცინაცია აქვს </w:t>
      </w:r>
      <w:r>
        <w:rPr>
          <w:rFonts w:eastAsia="Times New Roman" w:cs="Arial"/>
          <w:color w:val="000000"/>
          <w:sz w:val="23"/>
          <w:szCs w:val="23"/>
        </w:rPr>
        <w:t>1</w:t>
      </w:r>
      <w:r>
        <w:rPr>
          <w:rFonts w:eastAsia="Times New Roman" w:cs="Arial"/>
          <w:color w:val="000000"/>
          <w:sz w:val="23"/>
          <w:szCs w:val="23"/>
        </w:rPr>
        <w:t>%.</w:t>
      </w:r>
    </w:p>
    <w:p w14:paraId="649F5452" w14:textId="407FDC3B" w:rsidR="002D3C38" w:rsidRDefault="002D3C38" w:rsidP="00B57558">
      <w:pPr>
        <w:rPr>
          <w:rFonts w:eastAsia="Times New Roman" w:cs="Arial"/>
          <w:color w:val="000000"/>
          <w:sz w:val="23"/>
          <w:szCs w:val="23"/>
        </w:rPr>
      </w:pPr>
      <w:r>
        <w:rPr>
          <w:rFonts w:eastAsia="Times New Roman" w:cs="Arial"/>
          <w:color w:val="000000"/>
          <w:sz w:val="23"/>
          <w:szCs w:val="23"/>
        </w:rPr>
        <w:t>პერუ - აცრა დაიწყო 40 დღის წინ, 687 017 ადამიანს აქვს გაკეთებული სულ ცოტა 1 დოზა, მოცულია მოსახლეობის 1%, სრული ვაქცინაცია აქვს 0.6%.</w:t>
      </w:r>
    </w:p>
    <w:p w14:paraId="0430A046" w14:textId="2493DCF6" w:rsidR="002D3C38" w:rsidRDefault="002D3C38" w:rsidP="00B57558">
      <w:pPr>
        <w:rPr>
          <w:rFonts w:eastAsia="Times New Roman" w:cs="Arial"/>
          <w:color w:val="000000"/>
          <w:sz w:val="23"/>
          <w:szCs w:val="23"/>
        </w:rPr>
      </w:pPr>
      <w:r>
        <w:rPr>
          <w:rFonts w:eastAsia="Times New Roman" w:cs="Arial"/>
          <w:color w:val="000000"/>
          <w:sz w:val="23"/>
          <w:szCs w:val="23"/>
        </w:rPr>
        <w:t xml:space="preserve">ისრაელი - აცრა დაწყებულია 92 დღის წინ, </w:t>
      </w:r>
      <w:r w:rsidRPr="002D3C38">
        <w:rPr>
          <w:rFonts w:eastAsia="Times New Roman" w:cs="Arial"/>
          <w:i/>
          <w:iCs/>
          <w:color w:val="000000"/>
          <w:sz w:val="23"/>
          <w:szCs w:val="23"/>
          <w:u w:val="single"/>
        </w:rPr>
        <w:t>ციფრები ზევით მოყვანილია</w:t>
      </w:r>
      <w:r>
        <w:rPr>
          <w:rFonts w:eastAsia="Times New Roman" w:cs="Arial"/>
          <w:i/>
          <w:iCs/>
          <w:color w:val="000000"/>
          <w:sz w:val="23"/>
          <w:szCs w:val="23"/>
          <w:u w:val="single"/>
        </w:rPr>
        <w:t>.</w:t>
      </w:r>
    </w:p>
    <w:p w14:paraId="2BA31CEE" w14:textId="77777777" w:rsidR="002D3C38" w:rsidRDefault="002D3C38" w:rsidP="00B57558">
      <w:pPr>
        <w:rPr>
          <w:rFonts w:eastAsia="Times New Roman" w:cs="Arial"/>
          <w:color w:val="000000"/>
          <w:sz w:val="23"/>
          <w:szCs w:val="23"/>
        </w:rPr>
      </w:pPr>
    </w:p>
    <w:p w14:paraId="2712291F" w14:textId="77777777" w:rsidR="002D3C38" w:rsidRPr="002D3C38" w:rsidRDefault="002D3C38" w:rsidP="00B57558">
      <w:pPr>
        <w:rPr>
          <w:rFonts w:eastAsia="Times New Roman" w:cs="Arial"/>
          <w:color w:val="000000"/>
          <w:sz w:val="23"/>
          <w:szCs w:val="23"/>
        </w:rPr>
      </w:pPr>
    </w:p>
    <w:p w14:paraId="58C5A31C" w14:textId="77777777" w:rsidR="00B57558" w:rsidRPr="00B57558" w:rsidRDefault="00B57558" w:rsidP="00B57558">
      <w:pPr>
        <w:rPr>
          <w:rFonts w:eastAsia="Times New Roman" w:cs="Arial"/>
          <w:color w:val="000000"/>
          <w:sz w:val="23"/>
          <w:szCs w:val="23"/>
          <w:lang w:val="en-US"/>
        </w:rPr>
      </w:pPr>
    </w:p>
    <w:p w14:paraId="304CE421" w14:textId="00F320C5" w:rsidR="00B57558" w:rsidRPr="00B57558" w:rsidRDefault="00B57558" w:rsidP="00B57558">
      <w:pPr>
        <w:rPr>
          <w:rFonts w:eastAsia="Times New Roman" w:cs="Arial"/>
          <w:color w:val="000000"/>
          <w:sz w:val="23"/>
          <w:szCs w:val="23"/>
        </w:rPr>
      </w:pPr>
    </w:p>
    <w:p w14:paraId="064C62C7" w14:textId="77777777" w:rsidR="00B57558" w:rsidRPr="00B57558" w:rsidRDefault="00B57558" w:rsidP="002777D3">
      <w:pPr>
        <w:rPr>
          <w:rFonts w:eastAsia="Times New Roman" w:cs="Arial"/>
          <w:color w:val="000000"/>
          <w:sz w:val="23"/>
          <w:szCs w:val="23"/>
        </w:rPr>
      </w:pPr>
    </w:p>
    <w:p w14:paraId="2A44EF46" w14:textId="04EEFA37" w:rsidR="00B91ED0" w:rsidRPr="00B91ED0" w:rsidRDefault="00B91ED0" w:rsidP="002777D3"/>
    <w:sectPr w:rsidR="00B91ED0" w:rsidRPr="00B91ED0" w:rsidSect="00AC0041">
      <w:pgSz w:w="11906" w:h="16838"/>
      <w:pgMar w:top="851" w:right="720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7FC8E9" w14:textId="77777777" w:rsidR="00305505" w:rsidRDefault="00305505" w:rsidP="00EB4CC3">
      <w:pPr>
        <w:spacing w:after="0" w:line="240" w:lineRule="auto"/>
      </w:pPr>
      <w:r>
        <w:separator/>
      </w:r>
    </w:p>
  </w:endnote>
  <w:endnote w:type="continuationSeparator" w:id="0">
    <w:p w14:paraId="1EDABCB3" w14:textId="77777777" w:rsidR="00305505" w:rsidRDefault="00305505" w:rsidP="00EB4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1214CB" w14:textId="77777777" w:rsidR="00305505" w:rsidRDefault="00305505" w:rsidP="00EB4CC3">
      <w:pPr>
        <w:spacing w:after="0" w:line="240" w:lineRule="auto"/>
      </w:pPr>
      <w:r>
        <w:separator/>
      </w:r>
    </w:p>
  </w:footnote>
  <w:footnote w:type="continuationSeparator" w:id="0">
    <w:p w14:paraId="1ACCC8A2" w14:textId="77777777" w:rsidR="00305505" w:rsidRDefault="00305505" w:rsidP="00EB4CC3">
      <w:pPr>
        <w:spacing w:after="0" w:line="240" w:lineRule="auto"/>
      </w:pPr>
      <w:r>
        <w:continuationSeparator/>
      </w:r>
    </w:p>
  </w:footnote>
  <w:footnote w:id="1">
    <w:p w14:paraId="3F0AE3EA" w14:textId="659E10A6" w:rsidR="00803D84" w:rsidRPr="00FE6EAB" w:rsidRDefault="00803D84">
      <w:pPr>
        <w:pStyle w:val="FootnoteText"/>
        <w:rPr>
          <w:sz w:val="18"/>
          <w:szCs w:val="18"/>
        </w:rPr>
      </w:pPr>
      <w:r w:rsidRPr="00FE6EAB">
        <w:rPr>
          <w:rStyle w:val="FootnoteReference"/>
          <w:sz w:val="18"/>
          <w:szCs w:val="18"/>
        </w:rPr>
        <w:footnoteRef/>
      </w:r>
      <w:r w:rsidRPr="00FE6EAB">
        <w:rPr>
          <w:sz w:val="18"/>
          <w:szCs w:val="18"/>
        </w:rPr>
        <w:t xml:space="preserve"> </w:t>
      </w:r>
      <w:hyperlink r:id="rId1" w:history="1">
        <w:r w:rsidRPr="00FE6EAB">
          <w:rPr>
            <w:rStyle w:val="Hyperlink"/>
            <w:sz w:val="18"/>
            <w:szCs w:val="18"/>
          </w:rPr>
          <w:t>https://www.bloomberg.com/graphics/covid-vaccine-tracker-global-distribution/</w:t>
        </w:r>
      </w:hyperlink>
      <w:r w:rsidRPr="00FE6EAB">
        <w:rPr>
          <w:sz w:val="18"/>
          <w:szCs w:val="18"/>
        </w:rPr>
        <w:t xml:space="preserve"> </w:t>
      </w:r>
    </w:p>
  </w:footnote>
  <w:footnote w:id="2">
    <w:p w14:paraId="2FA02DA0" w14:textId="7D06E2F5" w:rsidR="00803D84" w:rsidRPr="00FE6EAB" w:rsidRDefault="00803D84">
      <w:pPr>
        <w:pStyle w:val="FootnoteText"/>
        <w:rPr>
          <w:sz w:val="18"/>
          <w:szCs w:val="18"/>
        </w:rPr>
      </w:pPr>
      <w:r w:rsidRPr="00FE6EAB">
        <w:rPr>
          <w:rStyle w:val="FootnoteReference"/>
          <w:sz w:val="18"/>
          <w:szCs w:val="18"/>
        </w:rPr>
        <w:footnoteRef/>
      </w:r>
      <w:r w:rsidRPr="00FE6EAB">
        <w:rPr>
          <w:sz w:val="18"/>
          <w:szCs w:val="18"/>
        </w:rPr>
        <w:t xml:space="preserve"> </w:t>
      </w:r>
      <w:hyperlink r:id="rId2" w:history="1">
        <w:r w:rsidRPr="00FE6EAB">
          <w:rPr>
            <w:rStyle w:val="Hyperlink"/>
            <w:sz w:val="18"/>
            <w:szCs w:val="18"/>
          </w:rPr>
          <w:t>https://edition.cnn.com/interactive/2021/health/global-covid-vaccinations/</w:t>
        </w:r>
      </w:hyperlink>
      <w:r w:rsidRPr="00FE6EAB">
        <w:rPr>
          <w:sz w:val="18"/>
          <w:szCs w:val="18"/>
        </w:rPr>
        <w:t xml:space="preserve"> </w:t>
      </w:r>
    </w:p>
  </w:footnote>
  <w:footnote w:id="3">
    <w:p w14:paraId="77CDF092" w14:textId="48FD2C7A" w:rsidR="00803D84" w:rsidRPr="00FE6EAB" w:rsidRDefault="00803D84">
      <w:pPr>
        <w:pStyle w:val="FootnoteText"/>
        <w:rPr>
          <w:sz w:val="18"/>
          <w:szCs w:val="18"/>
        </w:rPr>
      </w:pPr>
      <w:r w:rsidRPr="00FE6EAB">
        <w:rPr>
          <w:rStyle w:val="FootnoteReference"/>
          <w:sz w:val="18"/>
          <w:szCs w:val="18"/>
        </w:rPr>
        <w:footnoteRef/>
      </w:r>
      <w:r w:rsidRPr="00FE6EAB">
        <w:rPr>
          <w:sz w:val="18"/>
          <w:szCs w:val="18"/>
        </w:rPr>
        <w:t xml:space="preserve"> </w:t>
      </w:r>
      <w:hyperlink r:id="rId3" w:anchor="uptake-tab" w:history="1">
        <w:r w:rsidRPr="00FE6EAB">
          <w:rPr>
            <w:rStyle w:val="Hyperlink"/>
            <w:sz w:val="18"/>
            <w:szCs w:val="18"/>
          </w:rPr>
          <w:t>https://qap.ecdc.europa.eu</w:t>
        </w:r>
        <w:r w:rsidRPr="00FE6EAB">
          <w:rPr>
            <w:rStyle w:val="Hyperlink"/>
            <w:sz w:val="18"/>
            <w:szCs w:val="18"/>
          </w:rPr>
          <w:t>/</w:t>
        </w:r>
        <w:r w:rsidRPr="00FE6EAB">
          <w:rPr>
            <w:rStyle w:val="Hyperlink"/>
            <w:sz w:val="18"/>
            <w:szCs w:val="18"/>
          </w:rPr>
          <w:t>public</w:t>
        </w:r>
        <w:r w:rsidRPr="00FE6EAB">
          <w:rPr>
            <w:rStyle w:val="Hyperlink"/>
            <w:sz w:val="18"/>
            <w:szCs w:val="18"/>
          </w:rPr>
          <w:t>/</w:t>
        </w:r>
        <w:r w:rsidRPr="00FE6EAB">
          <w:rPr>
            <w:rStyle w:val="Hyperlink"/>
            <w:sz w:val="18"/>
            <w:szCs w:val="18"/>
          </w:rPr>
          <w:t>extensions/COVID-19/vaccine-tracker.html#uptake-tab</w:t>
        </w:r>
      </w:hyperlink>
      <w:r w:rsidRPr="00FE6EAB">
        <w:rPr>
          <w:sz w:val="18"/>
          <w:szCs w:val="18"/>
        </w:rPr>
        <w:t xml:space="preserve"> </w:t>
      </w:r>
    </w:p>
  </w:footnote>
  <w:footnote w:id="4">
    <w:p w14:paraId="1CDDDFF8" w14:textId="5B3C63C6" w:rsidR="00803D84" w:rsidRDefault="00803D84" w:rsidP="00EE49ED">
      <w:r w:rsidRPr="00FE6EAB">
        <w:rPr>
          <w:rStyle w:val="FootnoteReference"/>
          <w:sz w:val="18"/>
          <w:szCs w:val="18"/>
        </w:rPr>
        <w:footnoteRef/>
      </w:r>
      <w:r w:rsidRPr="00FE6EAB">
        <w:rPr>
          <w:sz w:val="18"/>
          <w:szCs w:val="18"/>
        </w:rPr>
        <w:t xml:space="preserve"> </w:t>
      </w:r>
      <w:hyperlink r:id="rId4" w:history="1">
        <w:r w:rsidRPr="00FE6EAB">
          <w:rPr>
            <w:rStyle w:val="Hyperlink"/>
            <w:sz w:val="18"/>
            <w:szCs w:val="18"/>
          </w:rPr>
          <w:t>https://covid19-vac</w:t>
        </w:r>
        <w:r w:rsidRPr="00FE6EAB">
          <w:rPr>
            <w:rStyle w:val="Hyperlink"/>
            <w:sz w:val="18"/>
            <w:szCs w:val="18"/>
          </w:rPr>
          <w:t>c</w:t>
        </w:r>
        <w:r w:rsidRPr="00FE6EAB">
          <w:rPr>
            <w:rStyle w:val="Hyperlink"/>
            <w:sz w:val="18"/>
            <w:szCs w:val="18"/>
          </w:rPr>
          <w:t>ine</w:t>
        </w:r>
        <w:r w:rsidRPr="00FE6EAB">
          <w:rPr>
            <w:rStyle w:val="Hyperlink"/>
            <w:sz w:val="18"/>
            <w:szCs w:val="18"/>
          </w:rPr>
          <w:t>-</w:t>
        </w:r>
        <w:r w:rsidRPr="00FE6EAB">
          <w:rPr>
            <w:rStyle w:val="Hyperlink"/>
            <w:sz w:val="18"/>
            <w:szCs w:val="18"/>
          </w:rPr>
          <w:t>report.ecdc.eur</w:t>
        </w:r>
        <w:r w:rsidRPr="00FE6EAB">
          <w:rPr>
            <w:rStyle w:val="Hyperlink"/>
            <w:sz w:val="18"/>
            <w:szCs w:val="18"/>
          </w:rPr>
          <w:t>o</w:t>
        </w:r>
        <w:r w:rsidRPr="00FE6EAB">
          <w:rPr>
            <w:rStyle w:val="Hyperlink"/>
            <w:sz w:val="18"/>
            <w:szCs w:val="18"/>
          </w:rPr>
          <w:t>pa.eu/</w:t>
        </w:r>
      </w:hyperlink>
      <w:r w:rsidRPr="00FE6EAB">
        <w:rPr>
          <w:sz w:val="18"/>
          <w:szCs w:val="18"/>
        </w:rPr>
        <w:t xml:space="preserve"> </w:t>
      </w:r>
    </w:p>
  </w:footnote>
  <w:footnote w:id="5">
    <w:p w14:paraId="0DA77DA7" w14:textId="6C88C337" w:rsidR="00803D84" w:rsidRDefault="00803D8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" w:history="1">
        <w:r w:rsidRPr="00772B15">
          <w:rPr>
            <w:rStyle w:val="Hyperlink"/>
          </w:rPr>
          <w:t>https://ourworldindata.org/covid-vaccinations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B4F90"/>
    <w:multiLevelType w:val="hybridMultilevel"/>
    <w:tmpl w:val="FCA4C866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04104"/>
    <w:multiLevelType w:val="multilevel"/>
    <w:tmpl w:val="0BFE7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657720"/>
    <w:multiLevelType w:val="hybridMultilevel"/>
    <w:tmpl w:val="91F04B42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7038E"/>
    <w:multiLevelType w:val="hybridMultilevel"/>
    <w:tmpl w:val="2E4EDE8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EE"/>
    <w:rsid w:val="00000BC6"/>
    <w:rsid w:val="000045D1"/>
    <w:rsid w:val="00007FDE"/>
    <w:rsid w:val="00012043"/>
    <w:rsid w:val="0001430C"/>
    <w:rsid w:val="00022CC5"/>
    <w:rsid w:val="000260DD"/>
    <w:rsid w:val="000341AF"/>
    <w:rsid w:val="000439FF"/>
    <w:rsid w:val="00045E62"/>
    <w:rsid w:val="0005065A"/>
    <w:rsid w:val="0006028F"/>
    <w:rsid w:val="00075F94"/>
    <w:rsid w:val="0007746E"/>
    <w:rsid w:val="00082C5A"/>
    <w:rsid w:val="0008393F"/>
    <w:rsid w:val="0009557E"/>
    <w:rsid w:val="000A3D0F"/>
    <w:rsid w:val="000B2853"/>
    <w:rsid w:val="000B44EE"/>
    <w:rsid w:val="000B79EA"/>
    <w:rsid w:val="000C3210"/>
    <w:rsid w:val="000D1D2F"/>
    <w:rsid w:val="000D6133"/>
    <w:rsid w:val="000D7100"/>
    <w:rsid w:val="000E0BCA"/>
    <w:rsid w:val="000F0640"/>
    <w:rsid w:val="000F5FE4"/>
    <w:rsid w:val="000F646A"/>
    <w:rsid w:val="000F772C"/>
    <w:rsid w:val="00101FD5"/>
    <w:rsid w:val="0010212B"/>
    <w:rsid w:val="00115CAB"/>
    <w:rsid w:val="00117E45"/>
    <w:rsid w:val="00121646"/>
    <w:rsid w:val="00124F74"/>
    <w:rsid w:val="001332C4"/>
    <w:rsid w:val="001477FA"/>
    <w:rsid w:val="00161CA6"/>
    <w:rsid w:val="0016585B"/>
    <w:rsid w:val="001717B7"/>
    <w:rsid w:val="00183E69"/>
    <w:rsid w:val="00193C5E"/>
    <w:rsid w:val="00195837"/>
    <w:rsid w:val="00197444"/>
    <w:rsid w:val="001A3F33"/>
    <w:rsid w:val="001A5CCD"/>
    <w:rsid w:val="001A685B"/>
    <w:rsid w:val="001A764D"/>
    <w:rsid w:val="001B1453"/>
    <w:rsid w:val="001C0949"/>
    <w:rsid w:val="001C1459"/>
    <w:rsid w:val="001C1EBA"/>
    <w:rsid w:val="001C2D10"/>
    <w:rsid w:val="001C4461"/>
    <w:rsid w:val="001D5937"/>
    <w:rsid w:val="001D671B"/>
    <w:rsid w:val="001E2B71"/>
    <w:rsid w:val="001E2FCC"/>
    <w:rsid w:val="001E34AB"/>
    <w:rsid w:val="001E46E3"/>
    <w:rsid w:val="001F6436"/>
    <w:rsid w:val="001F72FD"/>
    <w:rsid w:val="002040EC"/>
    <w:rsid w:val="0020465C"/>
    <w:rsid w:val="00211A78"/>
    <w:rsid w:val="00213340"/>
    <w:rsid w:val="0021371D"/>
    <w:rsid w:val="00223959"/>
    <w:rsid w:val="00225AE2"/>
    <w:rsid w:val="002267AE"/>
    <w:rsid w:val="00231D90"/>
    <w:rsid w:val="0024127A"/>
    <w:rsid w:val="00242D3F"/>
    <w:rsid w:val="002452BB"/>
    <w:rsid w:val="00253887"/>
    <w:rsid w:val="00255BE9"/>
    <w:rsid w:val="00255DAF"/>
    <w:rsid w:val="00270156"/>
    <w:rsid w:val="002777D3"/>
    <w:rsid w:val="0028121C"/>
    <w:rsid w:val="002852E5"/>
    <w:rsid w:val="00286058"/>
    <w:rsid w:val="002876EC"/>
    <w:rsid w:val="002916D8"/>
    <w:rsid w:val="00292D4C"/>
    <w:rsid w:val="002964EB"/>
    <w:rsid w:val="002A0940"/>
    <w:rsid w:val="002A0CD1"/>
    <w:rsid w:val="002A349F"/>
    <w:rsid w:val="002B5904"/>
    <w:rsid w:val="002C2092"/>
    <w:rsid w:val="002C3FE1"/>
    <w:rsid w:val="002C79B3"/>
    <w:rsid w:val="002C7A16"/>
    <w:rsid w:val="002D3A86"/>
    <w:rsid w:val="002D3C38"/>
    <w:rsid w:val="002D4783"/>
    <w:rsid w:val="002D5E9D"/>
    <w:rsid w:val="002E0309"/>
    <w:rsid w:val="002E5F4D"/>
    <w:rsid w:val="002F6154"/>
    <w:rsid w:val="002F64BA"/>
    <w:rsid w:val="00304472"/>
    <w:rsid w:val="00305505"/>
    <w:rsid w:val="003070C3"/>
    <w:rsid w:val="0030783A"/>
    <w:rsid w:val="00312CB5"/>
    <w:rsid w:val="0031489F"/>
    <w:rsid w:val="003174A4"/>
    <w:rsid w:val="00321026"/>
    <w:rsid w:val="00323F51"/>
    <w:rsid w:val="00324827"/>
    <w:rsid w:val="00324FF3"/>
    <w:rsid w:val="003250E2"/>
    <w:rsid w:val="003357B5"/>
    <w:rsid w:val="00335C76"/>
    <w:rsid w:val="00337724"/>
    <w:rsid w:val="003408DF"/>
    <w:rsid w:val="00344225"/>
    <w:rsid w:val="00345C40"/>
    <w:rsid w:val="0035079B"/>
    <w:rsid w:val="003512F0"/>
    <w:rsid w:val="00351EF7"/>
    <w:rsid w:val="0036020A"/>
    <w:rsid w:val="003620B7"/>
    <w:rsid w:val="00366FB3"/>
    <w:rsid w:val="003729A0"/>
    <w:rsid w:val="003A1911"/>
    <w:rsid w:val="003A2138"/>
    <w:rsid w:val="003B6F72"/>
    <w:rsid w:val="003C0C26"/>
    <w:rsid w:val="003C5B43"/>
    <w:rsid w:val="003D546C"/>
    <w:rsid w:val="003E13A2"/>
    <w:rsid w:val="003E205A"/>
    <w:rsid w:val="003E2375"/>
    <w:rsid w:val="003E3B08"/>
    <w:rsid w:val="003E4D90"/>
    <w:rsid w:val="003F18A5"/>
    <w:rsid w:val="003F4E1B"/>
    <w:rsid w:val="004043E8"/>
    <w:rsid w:val="00411497"/>
    <w:rsid w:val="00413F70"/>
    <w:rsid w:val="00416A18"/>
    <w:rsid w:val="004345EE"/>
    <w:rsid w:val="00437ABB"/>
    <w:rsid w:val="00440355"/>
    <w:rsid w:val="00444394"/>
    <w:rsid w:val="00447572"/>
    <w:rsid w:val="00453C76"/>
    <w:rsid w:val="00463A0F"/>
    <w:rsid w:val="0046788A"/>
    <w:rsid w:val="00472000"/>
    <w:rsid w:val="0047406A"/>
    <w:rsid w:val="004779DC"/>
    <w:rsid w:val="00481839"/>
    <w:rsid w:val="00483137"/>
    <w:rsid w:val="00486EC6"/>
    <w:rsid w:val="0048742D"/>
    <w:rsid w:val="004936FE"/>
    <w:rsid w:val="004A234D"/>
    <w:rsid w:val="004A23F0"/>
    <w:rsid w:val="004A60AB"/>
    <w:rsid w:val="004A6B07"/>
    <w:rsid w:val="004B183A"/>
    <w:rsid w:val="004B1CA8"/>
    <w:rsid w:val="004C0BB7"/>
    <w:rsid w:val="004C0BFB"/>
    <w:rsid w:val="004C34CD"/>
    <w:rsid w:val="004D2201"/>
    <w:rsid w:val="004D285F"/>
    <w:rsid w:val="004D4340"/>
    <w:rsid w:val="004D5C83"/>
    <w:rsid w:val="004D6FB9"/>
    <w:rsid w:val="004D7839"/>
    <w:rsid w:val="004E3716"/>
    <w:rsid w:val="004F1A45"/>
    <w:rsid w:val="004F610C"/>
    <w:rsid w:val="004F770F"/>
    <w:rsid w:val="005275F6"/>
    <w:rsid w:val="00532B2C"/>
    <w:rsid w:val="00536ABB"/>
    <w:rsid w:val="00543CE7"/>
    <w:rsid w:val="00546856"/>
    <w:rsid w:val="00555B5E"/>
    <w:rsid w:val="00556502"/>
    <w:rsid w:val="00564151"/>
    <w:rsid w:val="00580124"/>
    <w:rsid w:val="0058721E"/>
    <w:rsid w:val="005903BD"/>
    <w:rsid w:val="005A6429"/>
    <w:rsid w:val="005B6C35"/>
    <w:rsid w:val="005C258B"/>
    <w:rsid w:val="005C2FBA"/>
    <w:rsid w:val="005C5C17"/>
    <w:rsid w:val="005D54A2"/>
    <w:rsid w:val="005E7EA9"/>
    <w:rsid w:val="005F23D2"/>
    <w:rsid w:val="006008BD"/>
    <w:rsid w:val="006017B9"/>
    <w:rsid w:val="00605108"/>
    <w:rsid w:val="0060639E"/>
    <w:rsid w:val="00611A46"/>
    <w:rsid w:val="00613DC9"/>
    <w:rsid w:val="006203A0"/>
    <w:rsid w:val="00625780"/>
    <w:rsid w:val="00647D38"/>
    <w:rsid w:val="00654921"/>
    <w:rsid w:val="00654BE1"/>
    <w:rsid w:val="00655989"/>
    <w:rsid w:val="006648B4"/>
    <w:rsid w:val="00664CDE"/>
    <w:rsid w:val="00671A83"/>
    <w:rsid w:val="0067541F"/>
    <w:rsid w:val="00675A34"/>
    <w:rsid w:val="0069460A"/>
    <w:rsid w:val="006A08F6"/>
    <w:rsid w:val="006A22E3"/>
    <w:rsid w:val="006B76D9"/>
    <w:rsid w:val="006C2414"/>
    <w:rsid w:val="006E2A8B"/>
    <w:rsid w:val="006F527E"/>
    <w:rsid w:val="00700367"/>
    <w:rsid w:val="00703669"/>
    <w:rsid w:val="00710D5B"/>
    <w:rsid w:val="007127A8"/>
    <w:rsid w:val="00713317"/>
    <w:rsid w:val="00713C67"/>
    <w:rsid w:val="007165EF"/>
    <w:rsid w:val="00717A72"/>
    <w:rsid w:val="007217B1"/>
    <w:rsid w:val="00726277"/>
    <w:rsid w:val="00731C15"/>
    <w:rsid w:val="00731E92"/>
    <w:rsid w:val="00732899"/>
    <w:rsid w:val="00735E16"/>
    <w:rsid w:val="00736CC9"/>
    <w:rsid w:val="0074349D"/>
    <w:rsid w:val="00745157"/>
    <w:rsid w:val="0074596F"/>
    <w:rsid w:val="0075203C"/>
    <w:rsid w:val="00753D73"/>
    <w:rsid w:val="00776EAA"/>
    <w:rsid w:val="00776F8F"/>
    <w:rsid w:val="00785F2B"/>
    <w:rsid w:val="00790C8A"/>
    <w:rsid w:val="007A0FD7"/>
    <w:rsid w:val="007A6133"/>
    <w:rsid w:val="007B7FFE"/>
    <w:rsid w:val="007C3586"/>
    <w:rsid w:val="007D10D5"/>
    <w:rsid w:val="007D36AF"/>
    <w:rsid w:val="007D6334"/>
    <w:rsid w:val="007D6FE1"/>
    <w:rsid w:val="007D7D1F"/>
    <w:rsid w:val="007E15A8"/>
    <w:rsid w:val="007E21BC"/>
    <w:rsid w:val="007E2AD4"/>
    <w:rsid w:val="007F24B7"/>
    <w:rsid w:val="007F2F94"/>
    <w:rsid w:val="007F6A60"/>
    <w:rsid w:val="0080039A"/>
    <w:rsid w:val="008006D6"/>
    <w:rsid w:val="0080271C"/>
    <w:rsid w:val="00803D84"/>
    <w:rsid w:val="00805A66"/>
    <w:rsid w:val="00810369"/>
    <w:rsid w:val="0083004B"/>
    <w:rsid w:val="00835545"/>
    <w:rsid w:val="0085312A"/>
    <w:rsid w:val="0085453B"/>
    <w:rsid w:val="00854ABA"/>
    <w:rsid w:val="00861571"/>
    <w:rsid w:val="00862E83"/>
    <w:rsid w:val="0086352D"/>
    <w:rsid w:val="00872ED1"/>
    <w:rsid w:val="008747AD"/>
    <w:rsid w:val="0087692C"/>
    <w:rsid w:val="00877990"/>
    <w:rsid w:val="00882345"/>
    <w:rsid w:val="008837A8"/>
    <w:rsid w:val="0088650E"/>
    <w:rsid w:val="00891374"/>
    <w:rsid w:val="00895563"/>
    <w:rsid w:val="008A4873"/>
    <w:rsid w:val="008A4D27"/>
    <w:rsid w:val="008B5A62"/>
    <w:rsid w:val="008B6B36"/>
    <w:rsid w:val="008E1250"/>
    <w:rsid w:val="008E27D4"/>
    <w:rsid w:val="008E2DD0"/>
    <w:rsid w:val="008E3611"/>
    <w:rsid w:val="008E4505"/>
    <w:rsid w:val="008E5434"/>
    <w:rsid w:val="008F6B26"/>
    <w:rsid w:val="009020B5"/>
    <w:rsid w:val="009105CE"/>
    <w:rsid w:val="009114BE"/>
    <w:rsid w:val="00916B76"/>
    <w:rsid w:val="00921F1A"/>
    <w:rsid w:val="009246DD"/>
    <w:rsid w:val="009258A9"/>
    <w:rsid w:val="00927F48"/>
    <w:rsid w:val="00953033"/>
    <w:rsid w:val="00954F53"/>
    <w:rsid w:val="00965D5A"/>
    <w:rsid w:val="0096760D"/>
    <w:rsid w:val="00970C4F"/>
    <w:rsid w:val="009746CE"/>
    <w:rsid w:val="00977C45"/>
    <w:rsid w:val="00983101"/>
    <w:rsid w:val="00984AF3"/>
    <w:rsid w:val="00993ABF"/>
    <w:rsid w:val="0099530A"/>
    <w:rsid w:val="009A0F52"/>
    <w:rsid w:val="009A7C4F"/>
    <w:rsid w:val="009B114C"/>
    <w:rsid w:val="009D3135"/>
    <w:rsid w:val="009E444D"/>
    <w:rsid w:val="009E5485"/>
    <w:rsid w:val="009E6EF6"/>
    <w:rsid w:val="009F1C01"/>
    <w:rsid w:val="009F2BBD"/>
    <w:rsid w:val="009F7156"/>
    <w:rsid w:val="00A05F71"/>
    <w:rsid w:val="00A176E7"/>
    <w:rsid w:val="00A27BD9"/>
    <w:rsid w:val="00A33292"/>
    <w:rsid w:val="00A37E18"/>
    <w:rsid w:val="00A4760E"/>
    <w:rsid w:val="00A509F6"/>
    <w:rsid w:val="00A514CF"/>
    <w:rsid w:val="00A51501"/>
    <w:rsid w:val="00A527F1"/>
    <w:rsid w:val="00A562FD"/>
    <w:rsid w:val="00A613A3"/>
    <w:rsid w:val="00AA125B"/>
    <w:rsid w:val="00AA32BF"/>
    <w:rsid w:val="00AA5727"/>
    <w:rsid w:val="00AC0041"/>
    <w:rsid w:val="00AD4560"/>
    <w:rsid w:val="00AE2273"/>
    <w:rsid w:val="00AE2D88"/>
    <w:rsid w:val="00AE6089"/>
    <w:rsid w:val="00AF0200"/>
    <w:rsid w:val="00AF7919"/>
    <w:rsid w:val="00B10A7C"/>
    <w:rsid w:val="00B118E4"/>
    <w:rsid w:val="00B11A71"/>
    <w:rsid w:val="00B12CF2"/>
    <w:rsid w:val="00B17CAE"/>
    <w:rsid w:val="00B22E27"/>
    <w:rsid w:val="00B303DE"/>
    <w:rsid w:val="00B50475"/>
    <w:rsid w:val="00B52E4C"/>
    <w:rsid w:val="00B55AE2"/>
    <w:rsid w:val="00B57558"/>
    <w:rsid w:val="00B63C62"/>
    <w:rsid w:val="00B720AE"/>
    <w:rsid w:val="00B7285F"/>
    <w:rsid w:val="00B8056A"/>
    <w:rsid w:val="00B836EB"/>
    <w:rsid w:val="00B91ED0"/>
    <w:rsid w:val="00B9418E"/>
    <w:rsid w:val="00BA1470"/>
    <w:rsid w:val="00BB2E7E"/>
    <w:rsid w:val="00BC1CFF"/>
    <w:rsid w:val="00BD3C07"/>
    <w:rsid w:val="00BE014B"/>
    <w:rsid w:val="00BE3C02"/>
    <w:rsid w:val="00BE7658"/>
    <w:rsid w:val="00BE7C81"/>
    <w:rsid w:val="00BE7DEF"/>
    <w:rsid w:val="00BF4626"/>
    <w:rsid w:val="00BF74D6"/>
    <w:rsid w:val="00C11319"/>
    <w:rsid w:val="00C1386E"/>
    <w:rsid w:val="00C175F5"/>
    <w:rsid w:val="00C26AAA"/>
    <w:rsid w:val="00C27DC0"/>
    <w:rsid w:val="00C37C5A"/>
    <w:rsid w:val="00C531B0"/>
    <w:rsid w:val="00C56F82"/>
    <w:rsid w:val="00C752E0"/>
    <w:rsid w:val="00C77611"/>
    <w:rsid w:val="00C80102"/>
    <w:rsid w:val="00C86AEC"/>
    <w:rsid w:val="00C96FCB"/>
    <w:rsid w:val="00C9782F"/>
    <w:rsid w:val="00CA497D"/>
    <w:rsid w:val="00CA5D50"/>
    <w:rsid w:val="00CB681E"/>
    <w:rsid w:val="00CD4910"/>
    <w:rsid w:val="00CE2636"/>
    <w:rsid w:val="00CE48E2"/>
    <w:rsid w:val="00CF12BD"/>
    <w:rsid w:val="00CF2B5B"/>
    <w:rsid w:val="00CF6466"/>
    <w:rsid w:val="00D01145"/>
    <w:rsid w:val="00D02F06"/>
    <w:rsid w:val="00D13779"/>
    <w:rsid w:val="00D20709"/>
    <w:rsid w:val="00D27703"/>
    <w:rsid w:val="00D34888"/>
    <w:rsid w:val="00D35D1F"/>
    <w:rsid w:val="00D367B2"/>
    <w:rsid w:val="00D401DC"/>
    <w:rsid w:val="00D57B11"/>
    <w:rsid w:val="00D63457"/>
    <w:rsid w:val="00D670EE"/>
    <w:rsid w:val="00D7311C"/>
    <w:rsid w:val="00D9174B"/>
    <w:rsid w:val="00D94281"/>
    <w:rsid w:val="00DA0984"/>
    <w:rsid w:val="00DA63D8"/>
    <w:rsid w:val="00DB03CB"/>
    <w:rsid w:val="00DB6CEF"/>
    <w:rsid w:val="00DD01DB"/>
    <w:rsid w:val="00DD2840"/>
    <w:rsid w:val="00DD371E"/>
    <w:rsid w:val="00DE0D68"/>
    <w:rsid w:val="00DF024B"/>
    <w:rsid w:val="00DF25EC"/>
    <w:rsid w:val="00DF780B"/>
    <w:rsid w:val="00E07AD5"/>
    <w:rsid w:val="00E14841"/>
    <w:rsid w:val="00E27FC5"/>
    <w:rsid w:val="00E330DF"/>
    <w:rsid w:val="00E34C40"/>
    <w:rsid w:val="00E4049E"/>
    <w:rsid w:val="00E40B0B"/>
    <w:rsid w:val="00E437E4"/>
    <w:rsid w:val="00E45671"/>
    <w:rsid w:val="00E45D6B"/>
    <w:rsid w:val="00E4723B"/>
    <w:rsid w:val="00E57BC7"/>
    <w:rsid w:val="00E6401A"/>
    <w:rsid w:val="00E946C6"/>
    <w:rsid w:val="00EA558E"/>
    <w:rsid w:val="00EA6ADC"/>
    <w:rsid w:val="00EB4CC3"/>
    <w:rsid w:val="00EC4E14"/>
    <w:rsid w:val="00ED13E8"/>
    <w:rsid w:val="00EE49ED"/>
    <w:rsid w:val="00EF27CD"/>
    <w:rsid w:val="00EF3E94"/>
    <w:rsid w:val="00F01569"/>
    <w:rsid w:val="00F0282F"/>
    <w:rsid w:val="00F12424"/>
    <w:rsid w:val="00F156C4"/>
    <w:rsid w:val="00F2158A"/>
    <w:rsid w:val="00F24D93"/>
    <w:rsid w:val="00F25464"/>
    <w:rsid w:val="00F32D95"/>
    <w:rsid w:val="00F41BBF"/>
    <w:rsid w:val="00F41F64"/>
    <w:rsid w:val="00F42662"/>
    <w:rsid w:val="00F45F99"/>
    <w:rsid w:val="00F5179C"/>
    <w:rsid w:val="00F522A4"/>
    <w:rsid w:val="00F70C0E"/>
    <w:rsid w:val="00F71A65"/>
    <w:rsid w:val="00F823AD"/>
    <w:rsid w:val="00F823E0"/>
    <w:rsid w:val="00F84793"/>
    <w:rsid w:val="00F87A3E"/>
    <w:rsid w:val="00F90487"/>
    <w:rsid w:val="00F95B8C"/>
    <w:rsid w:val="00F976D9"/>
    <w:rsid w:val="00FA7C06"/>
    <w:rsid w:val="00FB01D1"/>
    <w:rsid w:val="00FB0CD7"/>
    <w:rsid w:val="00FB29BD"/>
    <w:rsid w:val="00FB64AB"/>
    <w:rsid w:val="00FB7080"/>
    <w:rsid w:val="00FC07B9"/>
    <w:rsid w:val="00FC7E19"/>
    <w:rsid w:val="00FD6A5D"/>
    <w:rsid w:val="00FE2E04"/>
    <w:rsid w:val="00FE3611"/>
    <w:rsid w:val="00FE6146"/>
    <w:rsid w:val="00FE6EAB"/>
    <w:rsid w:val="00FF3CE6"/>
    <w:rsid w:val="00FF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CC02F"/>
  <w15:chartTrackingRefBased/>
  <w15:docId w15:val="{0E108910-9B8A-41D3-99F4-122089C9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936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a-G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2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B4C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4C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4CC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B70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0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546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7E2AD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4B183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36FE"/>
    <w:rPr>
      <w:rFonts w:ascii="Times New Roman" w:eastAsia="Times New Roman" w:hAnsi="Times New Roman" w:cs="Times New Roman"/>
      <w:b/>
      <w:bCs/>
      <w:kern w:val="36"/>
      <w:sz w:val="48"/>
      <w:szCs w:val="48"/>
      <w:lang w:eastAsia="ka-GE"/>
    </w:rPr>
  </w:style>
  <w:style w:type="paragraph" w:styleId="NormalWeb">
    <w:name w:val="Normal (Web)"/>
    <w:basedOn w:val="Normal"/>
    <w:uiPriority w:val="99"/>
    <w:semiHidden/>
    <w:unhideWhenUsed/>
    <w:rsid w:val="00493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paragraph" w:customStyle="1" w:styleId="css-38z03z">
    <w:name w:val="css-38z03z"/>
    <w:basedOn w:val="Normal"/>
    <w:rsid w:val="00493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22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Quote1">
    <w:name w:val="Quote1"/>
    <w:basedOn w:val="Normal"/>
    <w:rsid w:val="00344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paragraph" w:styleId="ListParagraph">
    <w:name w:val="List Paragraph"/>
    <w:basedOn w:val="Normal"/>
    <w:uiPriority w:val="34"/>
    <w:qFormat/>
    <w:rsid w:val="001C1E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2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D4C"/>
    <w:rPr>
      <w:rFonts w:ascii="Segoe UI" w:hAnsi="Segoe UI" w:cs="Segoe UI"/>
      <w:sz w:val="18"/>
      <w:szCs w:val="18"/>
    </w:rPr>
  </w:style>
  <w:style w:type="table" w:styleId="PlainTable3">
    <w:name w:val="Plain Table 3"/>
    <w:basedOn w:val="TableNormal"/>
    <w:uiPriority w:val="43"/>
    <w:rsid w:val="00D277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4-Accent5">
    <w:name w:val="Grid Table 4 Accent 5"/>
    <w:basedOn w:val="TableNormal"/>
    <w:uiPriority w:val="49"/>
    <w:rsid w:val="00D2770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7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9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6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1870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3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36167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9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qap.ecdc.europa.eu/public/extensions/COVID-19/vaccine-tracker.html" TargetMode="External"/><Relationship Id="rId2" Type="http://schemas.openxmlformats.org/officeDocument/2006/relationships/hyperlink" Target="https://edition.cnn.com/interactive/2021/health/global-covid-vaccinations/" TargetMode="External"/><Relationship Id="rId1" Type="http://schemas.openxmlformats.org/officeDocument/2006/relationships/hyperlink" Target="https://www.bloomberg.com/graphics/covid-vaccine-tracker-global-distribution/" TargetMode="External"/><Relationship Id="rId5" Type="http://schemas.openxmlformats.org/officeDocument/2006/relationships/hyperlink" Target="https://ourworldindata.org/covid-vaccinations" TargetMode="External"/><Relationship Id="rId4" Type="http://schemas.openxmlformats.org/officeDocument/2006/relationships/hyperlink" Target="https://covid19-vaccine-report.ecdc.europa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558D4-08D3-4301-8AFE-EAFA99A70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Skhvitaridze</dc:creator>
  <cp:keywords/>
  <dc:description/>
  <cp:lastModifiedBy>Natia</cp:lastModifiedBy>
  <cp:revision>5</cp:revision>
  <dcterms:created xsi:type="dcterms:W3CDTF">2021-03-22T04:25:00Z</dcterms:created>
  <dcterms:modified xsi:type="dcterms:W3CDTF">2021-03-22T05:06:00Z</dcterms:modified>
</cp:coreProperties>
</file>