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196BA" w14:textId="0566AB35" w:rsidR="00F80972" w:rsidRPr="00822DEE" w:rsidRDefault="00F80972" w:rsidP="0062348C">
      <w:pPr>
        <w:pStyle w:val="Cmsor2"/>
        <w:spacing w:after="240"/>
        <w:jc w:val="both"/>
        <w:rPr>
          <w:lang w:val="en-GB"/>
        </w:rPr>
      </w:pPr>
      <w:bookmarkStart w:id="0" w:name="_Toc66114138"/>
      <w:r w:rsidRPr="00822DEE">
        <w:rPr>
          <w:lang w:val="en-GB"/>
        </w:rPr>
        <w:t xml:space="preserve">Strategic Goal 2 </w:t>
      </w:r>
      <w:r w:rsidR="003338EE" w:rsidRPr="00822DEE">
        <w:rPr>
          <w:bCs/>
          <w:lang w:val="en-GB" w:bidi="en-GB"/>
        </w:rPr>
        <w:t>Ensure adequate and sustainable funding and improve efficiency of health financing</w:t>
      </w:r>
      <w:bookmarkEnd w:id="0"/>
    </w:p>
    <w:p w14:paraId="1AC75BB9" w14:textId="77777777" w:rsidR="0062348C" w:rsidRPr="00822DEE" w:rsidRDefault="0062348C" w:rsidP="0062348C">
      <w:pPr>
        <w:jc w:val="both"/>
        <w:rPr>
          <w:lang w:val="en-GB" w:bidi="en-GB"/>
        </w:rPr>
      </w:pPr>
    </w:p>
    <w:p w14:paraId="60CE3047" w14:textId="51DCB2E2" w:rsidR="00E34F97" w:rsidRPr="00822DEE" w:rsidRDefault="000C4F13" w:rsidP="0062348C">
      <w:pPr>
        <w:jc w:val="both"/>
        <w:rPr>
          <w:lang w:val="en-GB" w:bidi="en-GB"/>
        </w:rPr>
      </w:pPr>
      <w:r w:rsidRPr="00822DEE">
        <w:rPr>
          <w:lang w:val="en-GB" w:bidi="en-GB"/>
        </w:rPr>
        <w:t xml:space="preserve">Achieving universal health </w:t>
      </w:r>
      <w:r w:rsidR="006B12EB" w:rsidRPr="00822DEE">
        <w:rPr>
          <w:lang w:val="en-GB" w:bidi="en-GB"/>
        </w:rPr>
        <w:t>coverage (UHC)</w:t>
      </w:r>
      <w:r w:rsidRPr="00822DEE">
        <w:rPr>
          <w:lang w:val="en-GB" w:bidi="en-GB"/>
        </w:rPr>
        <w:t>, in addition to provision of high-quality care and improvement of health outputs, health sector requires a sustainable</w:t>
      </w:r>
      <w:r w:rsidR="00E76AE5" w:rsidRPr="00822DEE">
        <w:rPr>
          <w:lang w:val="en-GB" w:bidi="en-GB"/>
        </w:rPr>
        <w:t xml:space="preserve"> finance</w:t>
      </w:r>
      <w:r w:rsidRPr="00822DEE">
        <w:rPr>
          <w:lang w:val="en-GB" w:bidi="en-GB"/>
        </w:rPr>
        <w:t xml:space="preserve"> system that</w:t>
      </w:r>
      <w:r w:rsidR="00E34F97" w:rsidRPr="00822DEE">
        <w:rPr>
          <w:lang w:val="en-GB" w:bidi="en-GB"/>
        </w:rPr>
        <w:t xml:space="preserve"> is able to </w:t>
      </w:r>
      <w:r w:rsidR="00E76AE5" w:rsidRPr="00822DEE">
        <w:rPr>
          <w:lang w:val="en-GB" w:bidi="en-GB"/>
        </w:rPr>
        <w:t>generate the financial resources</w:t>
      </w:r>
      <w:r w:rsidRPr="00822DEE">
        <w:rPr>
          <w:lang w:val="en-GB" w:bidi="en-GB"/>
        </w:rPr>
        <w:t xml:space="preserve"> </w:t>
      </w:r>
      <w:r w:rsidR="00E76AE5" w:rsidRPr="00822DEE">
        <w:rPr>
          <w:lang w:val="en-GB" w:bidi="en-GB"/>
        </w:rPr>
        <w:t xml:space="preserve">required to cover </w:t>
      </w:r>
      <w:r w:rsidRPr="00822DEE">
        <w:rPr>
          <w:lang w:val="en-GB" w:bidi="en-GB"/>
        </w:rPr>
        <w:t xml:space="preserve">the </w:t>
      </w:r>
      <w:r w:rsidR="00E34F97" w:rsidRPr="00822DEE">
        <w:rPr>
          <w:lang w:val="en-GB" w:bidi="en-GB"/>
        </w:rPr>
        <w:t xml:space="preserve">health </w:t>
      </w:r>
      <w:r w:rsidRPr="00822DEE">
        <w:rPr>
          <w:lang w:val="en-GB" w:bidi="en-GB"/>
        </w:rPr>
        <w:t>needs</w:t>
      </w:r>
      <w:r w:rsidR="00E34F97" w:rsidRPr="00822DEE">
        <w:rPr>
          <w:lang w:val="en-GB" w:bidi="en-GB"/>
        </w:rPr>
        <w:t xml:space="preserve"> of </w:t>
      </w:r>
      <w:r w:rsidR="00E76AE5" w:rsidRPr="00822DEE">
        <w:rPr>
          <w:lang w:val="en-GB" w:bidi="en-GB"/>
        </w:rPr>
        <w:t>the population</w:t>
      </w:r>
      <w:r w:rsidRPr="00822DEE">
        <w:rPr>
          <w:lang w:val="en-GB" w:bidi="en-GB"/>
        </w:rPr>
        <w:t xml:space="preserve">. </w:t>
      </w:r>
      <w:r w:rsidR="00E34F97" w:rsidRPr="00822DEE">
        <w:rPr>
          <w:lang w:val="en-GB" w:bidi="en-GB"/>
        </w:rPr>
        <w:t xml:space="preserve">Georgia </w:t>
      </w:r>
      <w:r w:rsidRPr="00822DEE">
        <w:rPr>
          <w:lang w:val="en-GB" w:bidi="en-GB"/>
        </w:rPr>
        <w:t xml:space="preserve">must adapt to changing demographic </w:t>
      </w:r>
      <w:r w:rsidR="00E34F97" w:rsidRPr="00822DEE">
        <w:rPr>
          <w:lang w:val="en-GB" w:bidi="en-GB"/>
        </w:rPr>
        <w:t xml:space="preserve">and epidemiological </w:t>
      </w:r>
      <w:r w:rsidRPr="00822DEE">
        <w:rPr>
          <w:lang w:val="en-GB" w:bidi="en-GB"/>
        </w:rPr>
        <w:t xml:space="preserve">situation </w:t>
      </w:r>
      <w:r w:rsidR="00110AFB" w:rsidRPr="00822DEE">
        <w:rPr>
          <w:lang w:val="en-GB" w:bidi="en-GB"/>
        </w:rPr>
        <w:t xml:space="preserve">by addressing </w:t>
      </w:r>
      <w:r w:rsidR="0078750E" w:rsidRPr="00822DEE">
        <w:rPr>
          <w:lang w:val="en-GB" w:bidi="en-GB"/>
        </w:rPr>
        <w:t xml:space="preserve">the burden of </w:t>
      </w:r>
      <w:r w:rsidR="00E34F97" w:rsidRPr="00822DEE">
        <w:rPr>
          <w:lang w:val="en-GB" w:bidi="en-GB"/>
        </w:rPr>
        <w:t xml:space="preserve">both communicable and non-communicable diseases. While </w:t>
      </w:r>
      <w:r w:rsidR="001D1E72" w:rsidRPr="00822DEE">
        <w:rPr>
          <w:lang w:val="en-GB" w:bidi="en-GB"/>
        </w:rPr>
        <w:t xml:space="preserve">the </w:t>
      </w:r>
      <w:r w:rsidR="00E34F97" w:rsidRPr="00822DEE">
        <w:rPr>
          <w:lang w:val="en-GB" w:bidi="en-GB"/>
        </w:rPr>
        <w:t xml:space="preserve">former might be </w:t>
      </w:r>
      <w:r w:rsidRPr="00822DEE">
        <w:rPr>
          <w:lang w:val="en-GB" w:bidi="en-GB"/>
        </w:rPr>
        <w:t xml:space="preserve">related to </w:t>
      </w:r>
      <w:r w:rsidR="00E34F97" w:rsidRPr="00822DEE">
        <w:rPr>
          <w:lang w:val="en-GB" w:bidi="en-GB"/>
        </w:rPr>
        <w:t xml:space="preserve">existing or potential new agents, </w:t>
      </w:r>
      <w:r w:rsidR="00110AFB" w:rsidRPr="00822DEE">
        <w:rPr>
          <w:lang w:val="en-GB" w:bidi="en-GB"/>
        </w:rPr>
        <w:t xml:space="preserve">the </w:t>
      </w:r>
      <w:r w:rsidR="00E34F97" w:rsidRPr="00822DEE">
        <w:rPr>
          <w:lang w:val="en-GB" w:bidi="en-GB"/>
        </w:rPr>
        <w:t xml:space="preserve">latter may occur due to unhealthy lifestyle, individual or environmental risks, among others. </w:t>
      </w:r>
      <w:r w:rsidRPr="00822DEE">
        <w:rPr>
          <w:lang w:val="en-GB" w:bidi="en-GB"/>
        </w:rPr>
        <w:t>These facts require a restructuring of healthcare provision towards prevention, improvement of quality</w:t>
      </w:r>
      <w:r w:rsidR="00F745B8" w:rsidRPr="00822DEE">
        <w:rPr>
          <w:lang w:val="en-GB" w:bidi="en-GB"/>
        </w:rPr>
        <w:t xml:space="preserve"> </w:t>
      </w:r>
      <w:r w:rsidRPr="00822DEE">
        <w:rPr>
          <w:lang w:val="en-GB" w:bidi="en-GB"/>
        </w:rPr>
        <w:t>and integration of services, pro</w:t>
      </w:r>
      <w:r w:rsidR="00F745B8" w:rsidRPr="00822DEE">
        <w:rPr>
          <w:lang w:val="en-GB" w:bidi="en-GB"/>
        </w:rPr>
        <w:t>motion</w:t>
      </w:r>
      <w:r w:rsidRPr="00822DEE">
        <w:rPr>
          <w:lang w:val="en-GB" w:bidi="en-GB"/>
        </w:rPr>
        <w:t xml:space="preserve"> of </w:t>
      </w:r>
      <w:r w:rsidR="00F745B8" w:rsidRPr="00822DEE">
        <w:rPr>
          <w:lang w:val="en-GB" w:bidi="en-GB"/>
        </w:rPr>
        <w:t xml:space="preserve">increased </w:t>
      </w:r>
      <w:r w:rsidRPr="00822DEE">
        <w:rPr>
          <w:lang w:val="en-GB" w:bidi="en-GB"/>
        </w:rPr>
        <w:t>professional</w:t>
      </w:r>
      <w:r w:rsidR="00F745B8" w:rsidRPr="00822DEE">
        <w:rPr>
          <w:lang w:val="en-GB" w:bidi="en-GB"/>
        </w:rPr>
        <w:t xml:space="preserve">ism </w:t>
      </w:r>
      <w:r w:rsidR="00A30228" w:rsidRPr="00822DEE">
        <w:rPr>
          <w:lang w:val="en-GB" w:bidi="en-GB"/>
        </w:rPr>
        <w:t xml:space="preserve">in </w:t>
      </w:r>
      <w:r w:rsidRPr="00822DEE">
        <w:rPr>
          <w:lang w:val="en-GB" w:bidi="en-GB"/>
        </w:rPr>
        <w:t>healthcare</w:t>
      </w:r>
      <w:r w:rsidR="00F745B8" w:rsidRPr="00822DEE">
        <w:rPr>
          <w:lang w:val="en-GB" w:bidi="en-GB"/>
        </w:rPr>
        <w:t xml:space="preserve"> provision</w:t>
      </w:r>
      <w:r w:rsidR="00A30228" w:rsidRPr="00822DEE">
        <w:rPr>
          <w:lang w:val="en-GB" w:bidi="en-GB"/>
        </w:rPr>
        <w:t xml:space="preserve"> </w:t>
      </w:r>
      <w:r w:rsidRPr="00822DEE">
        <w:rPr>
          <w:lang w:val="en-GB" w:bidi="en-GB"/>
        </w:rPr>
        <w:t xml:space="preserve">and </w:t>
      </w:r>
      <w:r w:rsidR="00F745B8" w:rsidRPr="00822DEE">
        <w:rPr>
          <w:lang w:val="en-GB" w:bidi="en-GB"/>
        </w:rPr>
        <w:t xml:space="preserve">ensure supply of </w:t>
      </w:r>
      <w:r w:rsidRPr="00822DEE">
        <w:rPr>
          <w:lang w:val="en-GB" w:bidi="en-GB"/>
        </w:rPr>
        <w:t>healthcare services as close to</w:t>
      </w:r>
      <w:r w:rsidR="000C0F8E" w:rsidRPr="00822DEE">
        <w:rPr>
          <w:lang w:val="en-GB" w:bidi="en-GB"/>
        </w:rPr>
        <w:t xml:space="preserve"> </w:t>
      </w:r>
      <w:r w:rsidR="00A805EF" w:rsidRPr="00822DEE">
        <w:rPr>
          <w:lang w:val="en-GB" w:bidi="en-GB"/>
        </w:rPr>
        <w:t xml:space="preserve">the population </w:t>
      </w:r>
      <w:r w:rsidRPr="00822DEE">
        <w:rPr>
          <w:lang w:val="en-GB" w:bidi="en-GB"/>
        </w:rPr>
        <w:t>as possible</w:t>
      </w:r>
      <w:r w:rsidR="00E34F97" w:rsidRPr="00822DEE">
        <w:rPr>
          <w:lang w:val="en-GB" w:bidi="en-GB"/>
        </w:rPr>
        <w:t>. All these aspects of health system strengthening require</w:t>
      </w:r>
      <w:r w:rsidR="00A805EF" w:rsidRPr="00822DEE">
        <w:rPr>
          <w:lang w:val="en-GB" w:bidi="en-GB"/>
        </w:rPr>
        <w:t xml:space="preserve"> </w:t>
      </w:r>
      <w:r w:rsidR="00E34F97" w:rsidRPr="00822DEE">
        <w:rPr>
          <w:lang w:val="en-GB" w:bidi="en-GB"/>
        </w:rPr>
        <w:t>sustainable financing</w:t>
      </w:r>
      <w:r w:rsidR="00A805EF" w:rsidRPr="00822DEE">
        <w:rPr>
          <w:lang w:val="en-GB" w:bidi="en-GB"/>
        </w:rPr>
        <w:t xml:space="preserve"> </w:t>
      </w:r>
      <w:r w:rsidR="00884926" w:rsidRPr="00822DEE">
        <w:rPr>
          <w:lang w:val="en-GB" w:bidi="en-GB"/>
        </w:rPr>
        <w:t xml:space="preserve">based on </w:t>
      </w:r>
      <w:r w:rsidR="00A805EF" w:rsidRPr="00822DEE">
        <w:rPr>
          <w:lang w:val="en-GB" w:bidi="en-GB"/>
        </w:rPr>
        <w:t>efficient</w:t>
      </w:r>
      <w:r w:rsidR="00884926" w:rsidRPr="00822DEE">
        <w:rPr>
          <w:lang w:val="en-GB" w:bidi="en-GB"/>
        </w:rPr>
        <w:t xml:space="preserve"> public finance management</w:t>
      </w:r>
      <w:r w:rsidR="00E34F97" w:rsidRPr="00822DEE">
        <w:rPr>
          <w:lang w:val="en-GB" w:bidi="en-GB"/>
        </w:rPr>
        <w:t xml:space="preserve">. </w:t>
      </w:r>
    </w:p>
    <w:p w14:paraId="4BDD282E" w14:textId="2EE474B8" w:rsidR="00A44FEB" w:rsidRPr="00822DEE" w:rsidRDefault="00215BA6" w:rsidP="0062348C">
      <w:pPr>
        <w:jc w:val="both"/>
        <w:rPr>
          <w:bCs/>
          <w:lang w:val="en-GB"/>
        </w:rPr>
      </w:pPr>
      <w:r w:rsidRPr="00822DEE">
        <w:rPr>
          <w:bCs/>
          <w:lang w:val="en-GB" w:bidi="en-GB"/>
        </w:rPr>
        <w:t xml:space="preserve">With the UHC program covering almost 90% of the population in 2018, with the remaining share of the population covered by other schemes (e.g. military medical insurance, corporate or individual private insurance) </w:t>
      </w:r>
      <w:r w:rsidR="00E34F97" w:rsidRPr="00822DEE">
        <w:rPr>
          <w:lang w:val="en-GB" w:bidi="en-GB"/>
        </w:rPr>
        <w:t xml:space="preserve">Georgia has </w:t>
      </w:r>
      <w:r w:rsidR="000C4F13" w:rsidRPr="00822DEE">
        <w:rPr>
          <w:lang w:val="en-GB" w:bidi="en-GB"/>
        </w:rPr>
        <w:t xml:space="preserve">achieved </w:t>
      </w:r>
      <w:r w:rsidR="00E34F97" w:rsidRPr="00822DEE">
        <w:rPr>
          <w:lang w:val="en-GB" w:bidi="en-GB"/>
        </w:rPr>
        <w:t>a high degree of</w:t>
      </w:r>
      <w:r w:rsidR="000C4F13" w:rsidRPr="00822DEE">
        <w:rPr>
          <w:lang w:val="en-GB" w:bidi="en-GB"/>
        </w:rPr>
        <w:t xml:space="preserve"> universal</w:t>
      </w:r>
      <w:r w:rsidR="00F90EF2" w:rsidRPr="00822DEE">
        <w:rPr>
          <w:lang w:val="en-GB" w:bidi="en-GB"/>
        </w:rPr>
        <w:t xml:space="preserve"> health</w:t>
      </w:r>
      <w:r w:rsidR="000C4F13" w:rsidRPr="00822DEE">
        <w:rPr>
          <w:lang w:val="en-GB" w:bidi="en-GB"/>
        </w:rPr>
        <w:t xml:space="preserve"> coverage</w:t>
      </w:r>
      <w:r w:rsidRPr="00822DEE">
        <w:rPr>
          <w:lang w:val="en-GB" w:bidi="en-GB"/>
        </w:rPr>
        <w:t xml:space="preserve">. </w:t>
      </w:r>
      <w:r w:rsidR="00E34F97" w:rsidRPr="00822DEE">
        <w:rPr>
          <w:lang w:val="en-GB" w:bidi="en-GB"/>
        </w:rPr>
        <w:t xml:space="preserve"> </w:t>
      </w:r>
      <w:r w:rsidRPr="00822DEE">
        <w:rPr>
          <w:lang w:val="en-GB" w:bidi="en-GB"/>
        </w:rPr>
        <w:t>H</w:t>
      </w:r>
      <w:r w:rsidR="000C4F13" w:rsidRPr="00822DEE">
        <w:rPr>
          <w:lang w:val="en-GB" w:bidi="en-GB"/>
        </w:rPr>
        <w:t>owever, it is still necessary to reduce</w:t>
      </w:r>
      <w:r w:rsidRPr="00822DEE">
        <w:rPr>
          <w:lang w:val="en-GB" w:bidi="en-GB"/>
        </w:rPr>
        <w:t xml:space="preserve"> the high</w:t>
      </w:r>
      <w:r w:rsidR="00884926" w:rsidRPr="00822DEE">
        <w:rPr>
          <w:lang w:val="en-GB" w:bidi="en-GB"/>
        </w:rPr>
        <w:t xml:space="preserve"> share of</w:t>
      </w:r>
      <w:r w:rsidRPr="00822DEE">
        <w:rPr>
          <w:lang w:val="en-GB" w:bidi="en-GB"/>
        </w:rPr>
        <w:t xml:space="preserve"> private expenditure on health</w:t>
      </w:r>
      <w:r w:rsidR="000C4F13" w:rsidRPr="00822DEE">
        <w:rPr>
          <w:lang w:val="en-GB" w:bidi="en-GB"/>
        </w:rPr>
        <w:t xml:space="preserve"> </w:t>
      </w:r>
      <w:r w:rsidRPr="00822DEE">
        <w:rPr>
          <w:lang w:val="en-GB" w:bidi="en-GB"/>
        </w:rPr>
        <w:t xml:space="preserve">constituting a negative </w:t>
      </w:r>
      <w:r w:rsidR="000C4F13" w:rsidRPr="00822DEE">
        <w:rPr>
          <w:lang w:val="en-GB" w:bidi="en-GB"/>
        </w:rPr>
        <w:t>impact</w:t>
      </w:r>
      <w:r w:rsidRPr="00822DEE">
        <w:rPr>
          <w:lang w:val="en-GB" w:bidi="en-GB"/>
        </w:rPr>
        <w:t xml:space="preserve"> on access to health care</w:t>
      </w:r>
      <w:r w:rsidR="000C4F13" w:rsidRPr="00822DEE">
        <w:rPr>
          <w:lang w:val="en-GB" w:bidi="en-GB"/>
        </w:rPr>
        <w:t>.</w:t>
      </w:r>
      <w:r w:rsidR="009A1549" w:rsidRPr="00822DEE">
        <w:rPr>
          <w:lang w:val="en-GB" w:bidi="en-GB"/>
        </w:rPr>
        <w:t xml:space="preserve"> Even though </w:t>
      </w:r>
      <w:r w:rsidR="001F7271" w:rsidRPr="00822DEE">
        <w:rPr>
          <w:lang w:val="en-GB" w:bidi="en-GB"/>
        </w:rPr>
        <w:t xml:space="preserve">a </w:t>
      </w:r>
      <w:r w:rsidR="009A1549" w:rsidRPr="00822DEE">
        <w:rPr>
          <w:lang w:val="en-GB" w:bidi="en-GB"/>
        </w:rPr>
        <w:t xml:space="preserve">significant decline has been observed in recent years out-of-pocket payment (OOP) still </w:t>
      </w:r>
      <w:r w:rsidR="009A1549" w:rsidRPr="00822DEE">
        <w:rPr>
          <w:bCs/>
          <w:lang w:val="en-GB"/>
        </w:rPr>
        <w:t xml:space="preserve">accounts for more than half of total health spending in Georgia. </w:t>
      </w:r>
      <w:r w:rsidR="00DA135E" w:rsidRPr="00822DEE">
        <w:rPr>
          <w:bCs/>
          <w:lang w:val="en-GB"/>
        </w:rPr>
        <w:t xml:space="preserve"> </w:t>
      </w:r>
      <w:r w:rsidR="001B1523" w:rsidRPr="00822DEE">
        <w:rPr>
          <w:bCs/>
          <w:lang w:val="en-GB"/>
        </w:rPr>
        <w:t>Policy a</w:t>
      </w:r>
      <w:r w:rsidR="00DA135E" w:rsidRPr="00822DEE">
        <w:rPr>
          <w:bCs/>
          <w:lang w:val="en-GB"/>
        </w:rPr>
        <w:t xml:space="preserve">ctions aimed at further reducing OOP should therefore </w:t>
      </w:r>
      <w:r w:rsidR="00A67EA8" w:rsidRPr="00822DEE">
        <w:rPr>
          <w:bCs/>
          <w:lang w:val="en-GB"/>
        </w:rPr>
        <w:t xml:space="preserve">be </w:t>
      </w:r>
      <w:r w:rsidR="00DA135E" w:rsidRPr="00822DEE">
        <w:rPr>
          <w:bCs/>
          <w:lang w:val="en-GB"/>
        </w:rPr>
        <w:t>introduced</w:t>
      </w:r>
      <w:r w:rsidR="00A67EA8" w:rsidRPr="00822DEE">
        <w:rPr>
          <w:bCs/>
          <w:lang w:val="en-GB"/>
        </w:rPr>
        <w:t xml:space="preserve"> in order to align with the Tallinn Charter </w:t>
      </w:r>
      <w:r w:rsidR="00B44FAB" w:rsidRPr="00822DEE">
        <w:rPr>
          <w:bCs/>
          <w:lang w:val="en-GB"/>
        </w:rPr>
        <w:t xml:space="preserve">stating </w:t>
      </w:r>
      <w:r w:rsidR="00A67EA8" w:rsidRPr="00822DEE">
        <w:rPr>
          <w:bCs/>
          <w:lang w:val="en-GB"/>
        </w:rPr>
        <w:t xml:space="preserve">that </w:t>
      </w:r>
      <w:r w:rsidR="00B44FAB" w:rsidRPr="00822DEE">
        <w:rPr>
          <w:bCs/>
          <w:lang w:val="en-GB"/>
        </w:rPr>
        <w:t>“</w:t>
      </w:r>
      <w:r w:rsidR="00B44FAB" w:rsidRPr="00822DEE">
        <w:rPr>
          <w:bCs/>
          <w:i/>
          <w:lang w:val="en-GB"/>
        </w:rPr>
        <w:t>it is unacceptable that people become poor as a result of ill health</w:t>
      </w:r>
      <w:r w:rsidR="00B44FAB" w:rsidRPr="00822DEE">
        <w:rPr>
          <w:bCs/>
          <w:lang w:val="en-GB"/>
        </w:rPr>
        <w:t>”</w:t>
      </w:r>
      <w:r w:rsidR="00B44FAB" w:rsidRPr="00822DEE">
        <w:rPr>
          <w:rStyle w:val="Lbjegyzet-hivatkozs"/>
          <w:bCs/>
          <w:lang w:val="en-GB"/>
        </w:rPr>
        <w:footnoteReference w:id="1"/>
      </w:r>
      <w:r w:rsidR="00A44FEB" w:rsidRPr="00822DEE">
        <w:rPr>
          <w:bCs/>
          <w:lang w:val="en-GB"/>
        </w:rPr>
        <w:t>.</w:t>
      </w:r>
      <w:r w:rsidR="00B44FAB" w:rsidRPr="00822DEE">
        <w:rPr>
          <w:bCs/>
          <w:lang w:val="en-GB"/>
        </w:rPr>
        <w:t xml:space="preserve"> </w:t>
      </w:r>
      <w:r w:rsidR="00DA135E" w:rsidRPr="00822DEE">
        <w:rPr>
          <w:bCs/>
          <w:lang w:val="en-GB"/>
        </w:rPr>
        <w:t xml:space="preserve"> </w:t>
      </w:r>
    </w:p>
    <w:p w14:paraId="05BA9979" w14:textId="77777777" w:rsidR="006B12EB" w:rsidRPr="00822DEE" w:rsidRDefault="005161E5" w:rsidP="0062348C">
      <w:pPr>
        <w:jc w:val="both"/>
        <w:rPr>
          <w:bCs/>
          <w:lang w:val="en-GB"/>
        </w:rPr>
      </w:pPr>
      <w:r w:rsidRPr="00822DEE">
        <w:rPr>
          <w:bCs/>
          <w:lang w:val="en-GB"/>
        </w:rPr>
        <w:t xml:space="preserve">Increased government allocations to the health sector will be required in the coming years. </w:t>
      </w:r>
      <w:r w:rsidR="00B344B9" w:rsidRPr="00822DEE">
        <w:rPr>
          <w:bCs/>
          <w:lang w:val="en-GB"/>
        </w:rPr>
        <w:t xml:space="preserve">Increased government health spending will be needed to </w:t>
      </w:r>
      <w:r w:rsidR="00F75803" w:rsidRPr="00822DEE">
        <w:rPr>
          <w:bCs/>
          <w:lang w:val="en-GB"/>
        </w:rPr>
        <w:t xml:space="preserve">mainly </w:t>
      </w:r>
      <w:r w:rsidR="00B344B9" w:rsidRPr="00822DEE">
        <w:rPr>
          <w:bCs/>
          <w:lang w:val="en-GB"/>
        </w:rPr>
        <w:t xml:space="preserve">address the following challenges: </w:t>
      </w:r>
    </w:p>
    <w:p w14:paraId="251A2F7E" w14:textId="1671A459" w:rsidR="006B12EB" w:rsidRPr="00822DEE" w:rsidRDefault="00B344B9" w:rsidP="0062348C">
      <w:pPr>
        <w:pStyle w:val="Listaszerbekezds"/>
        <w:numPr>
          <w:ilvl w:val="0"/>
          <w:numId w:val="40"/>
        </w:numPr>
        <w:jc w:val="both"/>
        <w:rPr>
          <w:bCs/>
          <w:lang w:val="en-GB"/>
        </w:rPr>
      </w:pPr>
      <w:r w:rsidRPr="00822DEE">
        <w:rPr>
          <w:bCs/>
          <w:lang w:val="en-GB"/>
        </w:rPr>
        <w:t xml:space="preserve">Increased disease burden from non-communicable/chronic diseases characterized </w:t>
      </w:r>
      <w:r w:rsidR="00302873" w:rsidRPr="00822DEE">
        <w:rPr>
          <w:bCs/>
          <w:lang w:val="en-GB"/>
        </w:rPr>
        <w:t xml:space="preserve">by high patient </w:t>
      </w:r>
      <w:r w:rsidRPr="00822DEE">
        <w:rPr>
          <w:bCs/>
          <w:lang w:val="en-GB"/>
        </w:rPr>
        <w:t>cost</w:t>
      </w:r>
      <w:r w:rsidR="006B12EB" w:rsidRPr="00822DEE">
        <w:rPr>
          <w:bCs/>
          <w:lang w:val="en-GB"/>
        </w:rPr>
        <w:t>;</w:t>
      </w:r>
      <w:r w:rsidR="00302873" w:rsidRPr="00822DEE">
        <w:rPr>
          <w:bCs/>
          <w:lang w:val="en-GB"/>
        </w:rPr>
        <w:t xml:space="preserve"> </w:t>
      </w:r>
    </w:p>
    <w:p w14:paraId="689BDDEA" w14:textId="20EED8D4" w:rsidR="006B12EB" w:rsidRPr="00822DEE" w:rsidRDefault="00F75803" w:rsidP="0062348C">
      <w:pPr>
        <w:pStyle w:val="Listaszerbekezds"/>
        <w:numPr>
          <w:ilvl w:val="0"/>
          <w:numId w:val="40"/>
        </w:numPr>
        <w:jc w:val="both"/>
        <w:rPr>
          <w:bCs/>
          <w:lang w:val="en-GB"/>
        </w:rPr>
      </w:pPr>
      <w:r w:rsidRPr="00822DEE">
        <w:rPr>
          <w:bCs/>
          <w:lang w:val="en-GB"/>
        </w:rPr>
        <w:t xml:space="preserve">Ensure equity in health financing by </w:t>
      </w:r>
      <w:r w:rsidR="00302873" w:rsidRPr="00822DEE">
        <w:rPr>
          <w:bCs/>
          <w:lang w:val="en-GB"/>
        </w:rPr>
        <w:t>reducing impoverishing and catastrophic health expenditures for the Georgian population</w:t>
      </w:r>
      <w:r w:rsidR="006B12EB" w:rsidRPr="00822DEE">
        <w:rPr>
          <w:bCs/>
          <w:lang w:val="en-GB"/>
        </w:rPr>
        <w:t>;</w:t>
      </w:r>
      <w:r w:rsidRPr="00822DEE">
        <w:rPr>
          <w:bCs/>
          <w:lang w:val="en-GB"/>
        </w:rPr>
        <w:t xml:space="preserve"> and </w:t>
      </w:r>
    </w:p>
    <w:p w14:paraId="71CE2D20" w14:textId="77777777" w:rsidR="006B12EB" w:rsidRPr="00822DEE" w:rsidRDefault="006B12EB" w:rsidP="0062348C">
      <w:pPr>
        <w:pStyle w:val="Listaszerbekezds"/>
        <w:numPr>
          <w:ilvl w:val="0"/>
          <w:numId w:val="40"/>
        </w:numPr>
        <w:jc w:val="both"/>
        <w:rPr>
          <w:bCs/>
          <w:lang w:val="en-GB"/>
        </w:rPr>
      </w:pPr>
      <w:r w:rsidRPr="00822DEE">
        <w:rPr>
          <w:bCs/>
          <w:lang w:val="en-GB"/>
        </w:rPr>
        <w:t>C</w:t>
      </w:r>
      <w:r w:rsidR="00F75803" w:rsidRPr="00822DEE">
        <w:rPr>
          <w:bCs/>
          <w:lang w:val="en-GB"/>
        </w:rPr>
        <w:t>ontrol the on-going Covid-19 pandemic.</w:t>
      </w:r>
      <w:r w:rsidR="002C63C1" w:rsidRPr="00822DEE">
        <w:rPr>
          <w:bCs/>
          <w:lang w:val="en-GB"/>
        </w:rPr>
        <w:t xml:space="preserve"> </w:t>
      </w:r>
    </w:p>
    <w:p w14:paraId="34300F2B" w14:textId="45176613" w:rsidR="00ED65CA" w:rsidRPr="00822DEE" w:rsidRDefault="001B3FC9" w:rsidP="0062348C">
      <w:pPr>
        <w:jc w:val="both"/>
        <w:rPr>
          <w:bCs/>
          <w:lang w:val="en-GB"/>
        </w:rPr>
      </w:pPr>
      <w:r w:rsidRPr="00822DEE">
        <w:rPr>
          <w:bCs/>
          <w:lang w:val="en-GB"/>
        </w:rPr>
        <w:t xml:space="preserve">The current Covid-19 pandemic provides however a </w:t>
      </w:r>
      <w:r w:rsidR="00D25EC2" w:rsidRPr="00822DEE">
        <w:rPr>
          <w:bCs/>
          <w:lang w:val="en-GB"/>
        </w:rPr>
        <w:t>challeng</w:t>
      </w:r>
      <w:r w:rsidRPr="00822DEE">
        <w:rPr>
          <w:bCs/>
          <w:lang w:val="en-GB"/>
        </w:rPr>
        <w:t>e.</w:t>
      </w:r>
      <w:r w:rsidR="00D25EC2" w:rsidRPr="00822DEE">
        <w:rPr>
          <w:bCs/>
          <w:lang w:val="en-GB"/>
        </w:rPr>
        <w:t xml:space="preserve"> F</w:t>
      </w:r>
      <w:r w:rsidR="00EA2878" w:rsidRPr="00822DEE">
        <w:rPr>
          <w:bCs/>
          <w:lang w:val="en-GB"/>
        </w:rPr>
        <w:t>orecasts for the medium-</w:t>
      </w:r>
      <w:r w:rsidR="00DF6A0F" w:rsidRPr="00822DEE">
        <w:rPr>
          <w:bCs/>
          <w:lang w:val="en-GB"/>
        </w:rPr>
        <w:t>term</w:t>
      </w:r>
      <w:r w:rsidR="00037BD0" w:rsidRPr="00822DEE">
        <w:rPr>
          <w:bCs/>
          <w:lang w:val="en-GB"/>
        </w:rPr>
        <w:t xml:space="preserve"> </w:t>
      </w:r>
      <w:r w:rsidR="00EA2878" w:rsidRPr="00822DEE">
        <w:rPr>
          <w:bCs/>
          <w:lang w:val="en-GB"/>
        </w:rPr>
        <w:t>indicate</w:t>
      </w:r>
      <w:r w:rsidR="0021333D" w:rsidRPr="00822DEE">
        <w:rPr>
          <w:bCs/>
          <w:lang w:val="en-GB"/>
        </w:rPr>
        <w:t xml:space="preserve"> </w:t>
      </w:r>
      <w:r w:rsidR="00DF6A0F" w:rsidRPr="00822DEE">
        <w:rPr>
          <w:bCs/>
          <w:lang w:val="en-GB"/>
        </w:rPr>
        <w:t xml:space="preserve">a contraction of the </w:t>
      </w:r>
      <w:r w:rsidR="00EA2878" w:rsidRPr="00822DEE">
        <w:rPr>
          <w:bCs/>
          <w:lang w:val="en-GB"/>
        </w:rPr>
        <w:t>macro-</w:t>
      </w:r>
      <w:r w:rsidR="00DF6A0F" w:rsidRPr="00822DEE">
        <w:rPr>
          <w:bCs/>
          <w:lang w:val="en-GB"/>
        </w:rPr>
        <w:t xml:space="preserve">economy </w:t>
      </w:r>
      <w:r w:rsidR="00983B47" w:rsidRPr="00822DEE">
        <w:rPr>
          <w:bCs/>
          <w:lang w:val="en-GB"/>
        </w:rPr>
        <w:t xml:space="preserve">with related </w:t>
      </w:r>
      <w:r w:rsidR="002C63C1" w:rsidRPr="00822DEE">
        <w:rPr>
          <w:bCs/>
          <w:lang w:val="en-GB"/>
        </w:rPr>
        <w:t xml:space="preserve">fiscal impact </w:t>
      </w:r>
      <w:r w:rsidR="00037BD0" w:rsidRPr="00822DEE">
        <w:rPr>
          <w:bCs/>
          <w:lang w:val="en-GB"/>
        </w:rPr>
        <w:t xml:space="preserve">(revenue) </w:t>
      </w:r>
      <w:r w:rsidR="002C63C1" w:rsidRPr="00822DEE">
        <w:rPr>
          <w:bCs/>
          <w:lang w:val="en-GB"/>
        </w:rPr>
        <w:t xml:space="preserve">of the </w:t>
      </w:r>
      <w:r w:rsidR="00DF6A0F" w:rsidRPr="00822DEE">
        <w:rPr>
          <w:bCs/>
          <w:lang w:val="en-GB"/>
        </w:rPr>
        <w:t>Covid-19 pandemic</w:t>
      </w:r>
      <w:r w:rsidR="00983B47" w:rsidRPr="00822DEE">
        <w:rPr>
          <w:bCs/>
          <w:lang w:val="en-GB"/>
        </w:rPr>
        <w:t xml:space="preserve"> with high</w:t>
      </w:r>
      <w:r w:rsidR="00037BD0" w:rsidRPr="00822DEE">
        <w:rPr>
          <w:bCs/>
          <w:lang w:val="en-GB"/>
        </w:rPr>
        <w:t xml:space="preserve"> uncertainty of the duration</w:t>
      </w:r>
      <w:r w:rsidR="00983B47" w:rsidRPr="00822DEE">
        <w:rPr>
          <w:bCs/>
          <w:lang w:val="en-GB"/>
        </w:rPr>
        <w:t xml:space="preserve"> of the combined health and economic crisis</w:t>
      </w:r>
      <w:r w:rsidR="002B7FC3" w:rsidRPr="00822DEE">
        <w:rPr>
          <w:bCs/>
          <w:lang w:val="en-GB"/>
        </w:rPr>
        <w:t xml:space="preserve">. </w:t>
      </w:r>
      <w:r w:rsidRPr="00822DEE">
        <w:rPr>
          <w:bCs/>
          <w:lang w:val="en-GB"/>
        </w:rPr>
        <w:t xml:space="preserve">However, potential efficiency gains from the on-going public finance management (PFM) reforms in </w:t>
      </w:r>
      <w:r w:rsidR="006B12EB" w:rsidRPr="00822DEE">
        <w:rPr>
          <w:bCs/>
          <w:lang w:val="en-GB"/>
        </w:rPr>
        <w:t xml:space="preserve">the Government of </w:t>
      </w:r>
      <w:r w:rsidRPr="00822DEE">
        <w:rPr>
          <w:bCs/>
          <w:lang w:val="en-GB"/>
        </w:rPr>
        <w:t>G</w:t>
      </w:r>
      <w:r w:rsidR="006B12EB" w:rsidRPr="00822DEE">
        <w:rPr>
          <w:bCs/>
          <w:lang w:val="en-GB"/>
        </w:rPr>
        <w:t>eorgia (G</w:t>
      </w:r>
      <w:r w:rsidRPr="00822DEE">
        <w:rPr>
          <w:bCs/>
          <w:lang w:val="en-GB"/>
        </w:rPr>
        <w:t>oG</w:t>
      </w:r>
      <w:r w:rsidR="006B12EB" w:rsidRPr="00822DEE">
        <w:rPr>
          <w:bCs/>
          <w:lang w:val="en-GB"/>
        </w:rPr>
        <w:t>)</w:t>
      </w:r>
      <w:r w:rsidRPr="00822DEE">
        <w:rPr>
          <w:bCs/>
          <w:lang w:val="en-GB"/>
        </w:rPr>
        <w:t xml:space="preserve"> </w:t>
      </w:r>
      <w:r w:rsidR="00FA2100" w:rsidRPr="00822DEE">
        <w:rPr>
          <w:bCs/>
          <w:lang w:val="en-GB"/>
        </w:rPr>
        <w:t>might act</w:t>
      </w:r>
      <w:r w:rsidRPr="00822DEE">
        <w:rPr>
          <w:bCs/>
          <w:lang w:val="en-GB"/>
        </w:rPr>
        <w:t xml:space="preserve"> a</w:t>
      </w:r>
      <w:r w:rsidR="00FA2100" w:rsidRPr="00822DEE">
        <w:rPr>
          <w:bCs/>
          <w:lang w:val="en-GB"/>
        </w:rPr>
        <w:t>s</w:t>
      </w:r>
      <w:r w:rsidRPr="00822DEE">
        <w:rPr>
          <w:bCs/>
          <w:lang w:val="en-GB"/>
        </w:rPr>
        <w:t xml:space="preserve"> </w:t>
      </w:r>
      <w:r w:rsidR="00FA2100" w:rsidRPr="00822DEE">
        <w:rPr>
          <w:bCs/>
          <w:lang w:val="en-GB"/>
        </w:rPr>
        <w:t>a counterbalancing factor</w:t>
      </w:r>
      <w:r w:rsidRPr="00822DEE">
        <w:rPr>
          <w:bCs/>
          <w:lang w:val="en-GB"/>
        </w:rPr>
        <w:t xml:space="preserve"> to the negative Covid-19 impact </w:t>
      </w:r>
      <w:r w:rsidR="00143712" w:rsidRPr="00822DEE">
        <w:rPr>
          <w:bCs/>
          <w:lang w:val="en-GB"/>
        </w:rPr>
        <w:t xml:space="preserve">alleviating increased </w:t>
      </w:r>
      <w:r w:rsidR="00950314" w:rsidRPr="00822DEE">
        <w:rPr>
          <w:bCs/>
          <w:lang w:val="en-GB"/>
        </w:rPr>
        <w:t xml:space="preserve">fiscal space </w:t>
      </w:r>
      <w:r w:rsidR="00143712" w:rsidRPr="00822DEE">
        <w:rPr>
          <w:bCs/>
          <w:lang w:val="en-GB"/>
        </w:rPr>
        <w:t xml:space="preserve">for health. </w:t>
      </w:r>
    </w:p>
    <w:p w14:paraId="2AB07EDB" w14:textId="35F0E194" w:rsidR="00A361F7" w:rsidRPr="00822DEE" w:rsidRDefault="00D25EC2" w:rsidP="0062348C">
      <w:pPr>
        <w:jc w:val="both"/>
        <w:rPr>
          <w:bCs/>
          <w:lang w:val="en-GB"/>
        </w:rPr>
      </w:pPr>
      <w:r w:rsidRPr="00822DEE">
        <w:rPr>
          <w:bCs/>
          <w:lang w:val="en-GB"/>
        </w:rPr>
        <w:lastRenderedPageBreak/>
        <w:t>Additionally to the</w:t>
      </w:r>
      <w:r w:rsidR="001D0A68" w:rsidRPr="00822DEE">
        <w:rPr>
          <w:bCs/>
          <w:lang w:val="en-GB"/>
        </w:rPr>
        <w:t xml:space="preserve"> expected</w:t>
      </w:r>
      <w:r w:rsidRPr="00822DEE">
        <w:rPr>
          <w:bCs/>
          <w:lang w:val="en-GB"/>
        </w:rPr>
        <w:t xml:space="preserve"> economic gains</w:t>
      </w:r>
      <w:r w:rsidR="00143712" w:rsidRPr="00822DEE">
        <w:rPr>
          <w:bCs/>
          <w:lang w:val="en-GB"/>
        </w:rPr>
        <w:t xml:space="preserve"> </w:t>
      </w:r>
      <w:r w:rsidR="00CE1AC3" w:rsidRPr="00822DEE">
        <w:rPr>
          <w:bCs/>
          <w:lang w:val="en-GB"/>
        </w:rPr>
        <w:t xml:space="preserve">of </w:t>
      </w:r>
      <w:r w:rsidR="00143712" w:rsidRPr="00822DEE">
        <w:rPr>
          <w:bCs/>
          <w:lang w:val="en-GB"/>
        </w:rPr>
        <w:t>the PFM reform</w:t>
      </w:r>
      <w:r w:rsidR="001D0A68" w:rsidRPr="00822DEE">
        <w:rPr>
          <w:bCs/>
          <w:lang w:val="en-GB"/>
        </w:rPr>
        <w:t xml:space="preserve"> other supplementary finance sources should be explored.</w:t>
      </w:r>
      <w:r w:rsidR="00A361F7" w:rsidRPr="00822DEE">
        <w:rPr>
          <w:bCs/>
          <w:lang w:val="en-GB"/>
        </w:rPr>
        <w:t xml:space="preserve"> Donor assistance related to restoration of the negative Covid-19 impacts might be an option in identifying additional sources and </w:t>
      </w:r>
      <w:r w:rsidR="00A361F7" w:rsidRPr="00822DEE">
        <w:rPr>
          <w:bCs/>
          <w:i/>
          <w:lang w:val="en-GB"/>
        </w:rPr>
        <w:t xml:space="preserve">mapping of the donor landscape ex-post the start of the Covid-19 pandemic </w:t>
      </w:r>
      <w:r w:rsidR="00A361F7" w:rsidRPr="00822DEE">
        <w:rPr>
          <w:bCs/>
          <w:lang w:val="en-GB"/>
        </w:rPr>
        <w:t>would provide the G</w:t>
      </w:r>
      <w:r w:rsidR="006B12EB" w:rsidRPr="00822DEE">
        <w:rPr>
          <w:bCs/>
          <w:lang w:val="en-GB"/>
        </w:rPr>
        <w:t>o</w:t>
      </w:r>
      <w:r w:rsidR="00A361F7" w:rsidRPr="00822DEE">
        <w:rPr>
          <w:bCs/>
          <w:lang w:val="en-GB"/>
        </w:rPr>
        <w:t xml:space="preserve">G an overview of options in the field of supplementary external based health financing. </w:t>
      </w:r>
      <w:r w:rsidR="001D0A68" w:rsidRPr="00822DEE">
        <w:rPr>
          <w:bCs/>
          <w:lang w:val="en-GB"/>
        </w:rPr>
        <w:t xml:space="preserve"> </w:t>
      </w:r>
    </w:p>
    <w:p w14:paraId="3E53AC2D" w14:textId="2124B15E" w:rsidR="00143712" w:rsidRPr="00822DEE" w:rsidRDefault="00404D5D" w:rsidP="0062348C">
      <w:pPr>
        <w:jc w:val="both"/>
        <w:rPr>
          <w:bCs/>
          <w:lang w:val="en-GB"/>
        </w:rPr>
      </w:pPr>
      <w:r w:rsidRPr="00822DEE">
        <w:rPr>
          <w:bCs/>
          <w:lang w:val="en-GB"/>
        </w:rPr>
        <w:t>The</w:t>
      </w:r>
      <w:r w:rsidR="002F1717" w:rsidRPr="00822DEE">
        <w:rPr>
          <w:bCs/>
          <w:lang w:val="en-GB"/>
        </w:rPr>
        <w:t xml:space="preserve"> PFM reform</w:t>
      </w:r>
      <w:r w:rsidR="00143712" w:rsidRPr="00822DEE">
        <w:rPr>
          <w:bCs/>
          <w:lang w:val="en-GB"/>
        </w:rPr>
        <w:t xml:space="preserve"> </w:t>
      </w:r>
      <w:r w:rsidR="001D0A68" w:rsidRPr="00822DEE">
        <w:rPr>
          <w:bCs/>
          <w:lang w:val="en-GB"/>
        </w:rPr>
        <w:t>include</w:t>
      </w:r>
      <w:r w:rsidR="002F1717" w:rsidRPr="00822DEE">
        <w:rPr>
          <w:bCs/>
          <w:lang w:val="en-GB"/>
        </w:rPr>
        <w:t>s introduction of</w:t>
      </w:r>
      <w:r w:rsidR="00372E6B" w:rsidRPr="00822DEE">
        <w:rPr>
          <w:bCs/>
          <w:lang w:val="en-GB"/>
        </w:rPr>
        <w:t xml:space="preserve"> improved planning capabilities, e.g.</w:t>
      </w:r>
      <w:r w:rsidR="00143712" w:rsidRPr="00822DEE">
        <w:rPr>
          <w:bCs/>
          <w:lang w:val="en-GB"/>
        </w:rPr>
        <w:t xml:space="preserve"> new budgetary planning tools and frameworks. The MTEF sets out the GoG medium-term expenditure priorities and budget constraints against which sector plans can be developed and refined</w:t>
      </w:r>
      <w:r w:rsidR="00372E6B" w:rsidRPr="00822DEE">
        <w:rPr>
          <w:bCs/>
          <w:lang w:val="en-GB"/>
        </w:rPr>
        <w:t xml:space="preserve"> allowing the GoG to increase focus on priority areas</w:t>
      </w:r>
      <w:r w:rsidR="00143712" w:rsidRPr="00822DEE">
        <w:rPr>
          <w:bCs/>
          <w:lang w:val="en-GB"/>
        </w:rPr>
        <w:t>. The MoH should use the M</w:t>
      </w:r>
      <w:r w:rsidR="00A256FE" w:rsidRPr="00822DEE">
        <w:rPr>
          <w:bCs/>
          <w:lang w:val="en-GB"/>
        </w:rPr>
        <w:t>TEF to ensure that</w:t>
      </w:r>
      <w:r w:rsidR="00271C57" w:rsidRPr="00822DEE">
        <w:rPr>
          <w:bCs/>
          <w:lang w:val="en-GB"/>
        </w:rPr>
        <w:t xml:space="preserve"> the prio</w:t>
      </w:r>
      <w:r w:rsidR="00A256FE" w:rsidRPr="00822DEE">
        <w:rPr>
          <w:bCs/>
          <w:lang w:val="en-GB"/>
        </w:rPr>
        <w:t>r</w:t>
      </w:r>
      <w:r w:rsidR="00271C57" w:rsidRPr="00822DEE">
        <w:rPr>
          <w:bCs/>
          <w:lang w:val="en-GB"/>
        </w:rPr>
        <w:t>i</w:t>
      </w:r>
      <w:r w:rsidR="00A256FE" w:rsidRPr="00822DEE">
        <w:rPr>
          <w:bCs/>
          <w:lang w:val="en-GB"/>
        </w:rPr>
        <w:t xml:space="preserve">ties of the National Health Strategy </w:t>
      </w:r>
      <w:r w:rsidR="00143712" w:rsidRPr="00822DEE">
        <w:rPr>
          <w:bCs/>
          <w:lang w:val="en-GB"/>
        </w:rPr>
        <w:t>are well integrated into the GoG budget and aligned with the overall GoG expenditure priorities and fiscal commitment to the health reform.</w:t>
      </w:r>
    </w:p>
    <w:p w14:paraId="301E8AB4" w14:textId="50165BEA" w:rsidR="002C63C1" w:rsidRPr="00822DEE" w:rsidRDefault="005337EA" w:rsidP="0062348C">
      <w:pPr>
        <w:jc w:val="both"/>
        <w:rPr>
          <w:bCs/>
          <w:lang w:val="en-GB"/>
        </w:rPr>
      </w:pPr>
      <w:r w:rsidRPr="00822DEE">
        <w:rPr>
          <w:bCs/>
          <w:lang w:val="en-GB"/>
        </w:rPr>
        <w:t>I</w:t>
      </w:r>
      <w:r w:rsidR="002C63C1" w:rsidRPr="00822DEE">
        <w:rPr>
          <w:bCs/>
          <w:lang w:val="en-GB"/>
        </w:rPr>
        <w:t>n order t</w:t>
      </w:r>
      <w:r w:rsidR="00143712" w:rsidRPr="00822DEE">
        <w:rPr>
          <w:bCs/>
          <w:lang w:val="en-GB"/>
        </w:rPr>
        <w:t>o ensure the continuation of GoG</w:t>
      </w:r>
      <w:r w:rsidR="002C63C1" w:rsidRPr="00822DEE">
        <w:rPr>
          <w:bCs/>
          <w:lang w:val="en-GB"/>
        </w:rPr>
        <w:t xml:space="preserve"> priority in public health spending and ensure alignment with the</w:t>
      </w:r>
      <w:r w:rsidR="00143712" w:rsidRPr="00822DEE">
        <w:rPr>
          <w:bCs/>
          <w:lang w:val="en-GB"/>
        </w:rPr>
        <w:t xml:space="preserve"> Tallinn Charter on increasing equity in health financing</w:t>
      </w:r>
      <w:r w:rsidRPr="00822DEE">
        <w:rPr>
          <w:bCs/>
          <w:lang w:val="en-GB"/>
        </w:rPr>
        <w:t xml:space="preserve"> consultations between MoH and MoF on the overall GoG fiscal space are therefore required for the medium-term financial planning.</w:t>
      </w:r>
      <w:r w:rsidR="00143712" w:rsidRPr="00822DEE">
        <w:rPr>
          <w:bCs/>
          <w:lang w:val="en-GB"/>
        </w:rPr>
        <w:t xml:space="preserve"> </w:t>
      </w:r>
      <w:r w:rsidR="002C63C1" w:rsidRPr="00822DEE">
        <w:rPr>
          <w:bCs/>
          <w:lang w:val="en-GB"/>
        </w:rPr>
        <w:t xml:space="preserve"> </w:t>
      </w:r>
    </w:p>
    <w:p w14:paraId="76F584A0" w14:textId="3CB6471C" w:rsidR="000C4F13" w:rsidRPr="00822DEE" w:rsidRDefault="001F7271" w:rsidP="0062348C">
      <w:pPr>
        <w:jc w:val="both"/>
        <w:rPr>
          <w:bCs/>
          <w:lang w:val="en-GB"/>
        </w:rPr>
      </w:pPr>
      <w:r w:rsidRPr="00822DEE">
        <w:rPr>
          <w:bCs/>
          <w:lang w:val="en-GB"/>
        </w:rPr>
        <w:t>Primary</w:t>
      </w:r>
      <w:r w:rsidR="009A1549" w:rsidRPr="00822DEE">
        <w:rPr>
          <w:bCs/>
          <w:lang w:val="en-GB"/>
        </w:rPr>
        <w:t xml:space="preserve"> </w:t>
      </w:r>
      <w:r w:rsidR="000C4F13" w:rsidRPr="00822DEE">
        <w:rPr>
          <w:lang w:val="en-GB" w:bidi="en-GB"/>
        </w:rPr>
        <w:t xml:space="preserve">healthcare can address the needs by promoting and creating a favourable environment for development of partnerships and by encouraging people in involving themselves in the new procedures in prevention, treatment as well in taking care of their own health. </w:t>
      </w:r>
      <w:r w:rsidR="00362146" w:rsidRPr="00822DEE">
        <w:rPr>
          <w:lang w:val="en-GB" w:bidi="en-GB"/>
        </w:rPr>
        <w:t>U</w:t>
      </w:r>
      <w:r w:rsidR="000C4F13" w:rsidRPr="00822DEE">
        <w:rPr>
          <w:lang w:val="en-GB" w:bidi="en-GB"/>
        </w:rPr>
        <w:t xml:space="preserve">se of </w:t>
      </w:r>
      <w:r w:rsidR="00362146" w:rsidRPr="00822DEE">
        <w:rPr>
          <w:lang w:val="en-GB" w:bidi="en-GB"/>
        </w:rPr>
        <w:t xml:space="preserve">new medical technologies as well as information and </w:t>
      </w:r>
      <w:r w:rsidR="000C4F13" w:rsidRPr="00822DEE">
        <w:rPr>
          <w:lang w:val="en-GB" w:bidi="en-GB"/>
        </w:rPr>
        <w:t>communication technologies (</w:t>
      </w:r>
      <w:r w:rsidR="00362146" w:rsidRPr="00822DEE">
        <w:rPr>
          <w:lang w:val="en-GB" w:bidi="en-GB"/>
        </w:rPr>
        <w:t>e.g. t</w:t>
      </w:r>
      <w:r w:rsidR="000C4F13" w:rsidRPr="00822DEE">
        <w:rPr>
          <w:lang w:val="en-GB" w:bidi="en-GB"/>
        </w:rPr>
        <w:t>elemedicine and e-</w:t>
      </w:r>
      <w:r w:rsidR="00362146" w:rsidRPr="00822DEE">
        <w:rPr>
          <w:lang w:val="en-GB" w:bidi="en-GB"/>
        </w:rPr>
        <w:t>h</w:t>
      </w:r>
      <w:r w:rsidR="000C4F13" w:rsidRPr="00822DEE">
        <w:rPr>
          <w:lang w:val="en-GB" w:bidi="en-GB"/>
        </w:rPr>
        <w:t>ealth</w:t>
      </w:r>
      <w:r w:rsidR="00362146" w:rsidRPr="00822DEE">
        <w:rPr>
          <w:lang w:val="en-GB" w:bidi="en-GB"/>
        </w:rPr>
        <w:t xml:space="preserve"> </w:t>
      </w:r>
      <w:r w:rsidR="00A44FEB" w:rsidRPr="00822DEE">
        <w:rPr>
          <w:lang w:val="en-GB" w:bidi="en-GB"/>
        </w:rPr>
        <w:t>and</w:t>
      </w:r>
      <w:r w:rsidR="00362146" w:rsidRPr="00822DEE">
        <w:rPr>
          <w:lang w:val="en-GB" w:bidi="en-GB"/>
        </w:rPr>
        <w:t xml:space="preserve"> even </w:t>
      </w:r>
      <w:r w:rsidR="000C4F13" w:rsidRPr="00822DEE">
        <w:rPr>
          <w:lang w:val="en-GB" w:bidi="en-GB"/>
        </w:rPr>
        <w:t>social media</w:t>
      </w:r>
      <w:r w:rsidR="00362146" w:rsidRPr="00822DEE">
        <w:rPr>
          <w:lang w:val="en-GB" w:bidi="en-GB"/>
        </w:rPr>
        <w:t>)</w:t>
      </w:r>
      <w:r w:rsidR="000C4F13" w:rsidRPr="00822DEE">
        <w:rPr>
          <w:lang w:val="en-GB" w:bidi="en-GB"/>
        </w:rPr>
        <w:t xml:space="preserve"> may contribute to</w:t>
      </w:r>
      <w:r w:rsidR="001B1523" w:rsidRPr="00822DEE">
        <w:rPr>
          <w:lang w:val="en-GB" w:bidi="en-GB"/>
        </w:rPr>
        <w:t xml:space="preserve"> the provision of</w:t>
      </w:r>
      <w:r w:rsidR="000C4F13" w:rsidRPr="00822DEE">
        <w:rPr>
          <w:lang w:val="en-GB" w:bidi="en-GB"/>
        </w:rPr>
        <w:t xml:space="preserve"> </w:t>
      </w:r>
      <w:r w:rsidR="003F5F87" w:rsidRPr="00822DEE">
        <w:rPr>
          <w:lang w:val="en-GB" w:bidi="en-GB"/>
        </w:rPr>
        <w:t xml:space="preserve">higher </w:t>
      </w:r>
      <w:r w:rsidR="003D2FA0" w:rsidRPr="00822DEE">
        <w:rPr>
          <w:lang w:val="en-GB" w:bidi="en-GB"/>
        </w:rPr>
        <w:t>quality</w:t>
      </w:r>
      <w:r w:rsidR="000C4F13" w:rsidRPr="00822DEE">
        <w:rPr>
          <w:lang w:val="en-GB" w:bidi="en-GB"/>
        </w:rPr>
        <w:t xml:space="preserve"> </w:t>
      </w:r>
      <w:r w:rsidR="003F5F87" w:rsidRPr="00822DEE">
        <w:rPr>
          <w:lang w:val="en-GB" w:bidi="en-GB"/>
        </w:rPr>
        <w:t xml:space="preserve">and </w:t>
      </w:r>
      <w:r w:rsidR="000C4F13" w:rsidRPr="00822DEE">
        <w:rPr>
          <w:lang w:val="en-GB" w:bidi="en-GB"/>
        </w:rPr>
        <w:t>cost-effective healthcare</w:t>
      </w:r>
      <w:r w:rsidR="001B1523" w:rsidRPr="00822DEE">
        <w:rPr>
          <w:lang w:val="en-GB" w:bidi="en-GB"/>
        </w:rPr>
        <w:t xml:space="preserve"> services</w:t>
      </w:r>
      <w:r w:rsidR="000C4F13" w:rsidRPr="00822DEE">
        <w:rPr>
          <w:lang w:val="en-GB" w:bidi="en-GB"/>
        </w:rPr>
        <w:t>.</w:t>
      </w:r>
    </w:p>
    <w:p w14:paraId="5C42E0CA" w14:textId="0468A40A" w:rsidR="00CE5F3B" w:rsidRPr="00822DEE" w:rsidRDefault="00813208" w:rsidP="0062348C">
      <w:pPr>
        <w:jc w:val="both"/>
        <w:rPr>
          <w:lang w:val="en-GB" w:bidi="en-GB"/>
        </w:rPr>
      </w:pPr>
      <w:r w:rsidRPr="00822DEE">
        <w:rPr>
          <w:lang w:val="en-GB" w:bidi="en-GB"/>
        </w:rPr>
        <w:t xml:space="preserve">In the coming </w:t>
      </w:r>
      <w:r w:rsidR="00D510F4" w:rsidRPr="00822DEE">
        <w:rPr>
          <w:lang w:val="en-GB" w:bidi="en-GB"/>
        </w:rPr>
        <w:t>10-</w:t>
      </w:r>
      <w:r w:rsidR="002E688F" w:rsidRPr="00822DEE">
        <w:rPr>
          <w:lang w:val="en-GB" w:bidi="en-GB"/>
        </w:rPr>
        <w:t>year</w:t>
      </w:r>
      <w:r w:rsidR="00D510F4" w:rsidRPr="00822DEE">
        <w:rPr>
          <w:lang w:val="en-GB" w:bidi="en-GB"/>
        </w:rPr>
        <w:t xml:space="preserve"> period</w:t>
      </w:r>
      <w:r w:rsidR="002E688F" w:rsidRPr="00822DEE">
        <w:rPr>
          <w:lang w:val="en-GB" w:bidi="en-GB"/>
        </w:rPr>
        <w:t xml:space="preserve"> s</w:t>
      </w:r>
      <w:r w:rsidR="00726589" w:rsidRPr="00822DEE">
        <w:rPr>
          <w:lang w:val="en-GB" w:bidi="en-GB"/>
        </w:rPr>
        <w:t>ignificant increase in</w:t>
      </w:r>
      <w:r w:rsidR="00541985" w:rsidRPr="00822DEE">
        <w:rPr>
          <w:lang w:val="en-GB" w:bidi="en-GB"/>
        </w:rPr>
        <w:t xml:space="preserve"> need</w:t>
      </w:r>
      <w:r w:rsidRPr="00822DEE">
        <w:rPr>
          <w:lang w:val="en-GB" w:bidi="en-GB"/>
        </w:rPr>
        <w:t xml:space="preserve"> of</w:t>
      </w:r>
      <w:r w:rsidR="00726589" w:rsidRPr="00822DEE">
        <w:rPr>
          <w:lang w:val="en-GB" w:bidi="en-GB"/>
        </w:rPr>
        <w:t xml:space="preserve"> healthcare services </w:t>
      </w:r>
      <w:r w:rsidR="003A6EA7" w:rsidRPr="00822DEE">
        <w:rPr>
          <w:lang w:val="en-GB" w:bidi="en-GB"/>
        </w:rPr>
        <w:t xml:space="preserve">are </w:t>
      </w:r>
      <w:r w:rsidR="00726589" w:rsidRPr="00822DEE">
        <w:rPr>
          <w:lang w:val="en-GB" w:bidi="en-GB"/>
        </w:rPr>
        <w:t xml:space="preserve">projected </w:t>
      </w:r>
      <w:r w:rsidRPr="00822DEE">
        <w:rPr>
          <w:lang w:val="en-GB" w:bidi="en-GB"/>
        </w:rPr>
        <w:t xml:space="preserve">due to </w:t>
      </w:r>
      <w:r w:rsidR="00726589" w:rsidRPr="00822DEE">
        <w:rPr>
          <w:lang w:val="en-GB" w:bidi="en-GB"/>
        </w:rPr>
        <w:t>demographic and epidemiological</w:t>
      </w:r>
      <w:r w:rsidRPr="00822DEE">
        <w:rPr>
          <w:lang w:val="en-GB" w:bidi="en-GB"/>
        </w:rPr>
        <w:t xml:space="preserve"> developments</w:t>
      </w:r>
      <w:r w:rsidR="006B12EB" w:rsidRPr="00822DEE">
        <w:rPr>
          <w:rStyle w:val="Lbjegyzet-hivatkozs"/>
          <w:lang w:val="en-GB" w:bidi="en-GB"/>
        </w:rPr>
        <w:footnoteReference w:id="2"/>
      </w:r>
      <w:r w:rsidR="002E688F" w:rsidRPr="00822DEE">
        <w:rPr>
          <w:lang w:val="en-GB" w:bidi="en-GB"/>
        </w:rPr>
        <w:t>. Accordingly,</w:t>
      </w:r>
      <w:r w:rsidR="00A30931" w:rsidRPr="00822DEE">
        <w:rPr>
          <w:lang w:val="en-GB" w:bidi="en-GB"/>
        </w:rPr>
        <w:t xml:space="preserve"> in order </w:t>
      </w:r>
      <w:r w:rsidR="00297CEA" w:rsidRPr="00822DEE">
        <w:rPr>
          <w:lang w:val="en-GB" w:bidi="en-GB"/>
        </w:rPr>
        <w:t>t</w:t>
      </w:r>
      <w:r w:rsidR="00C84095" w:rsidRPr="00822DEE">
        <w:rPr>
          <w:lang w:val="en-GB" w:bidi="en-GB"/>
        </w:rPr>
        <w:t>o meet</w:t>
      </w:r>
      <w:r w:rsidR="00A30931" w:rsidRPr="00822DEE">
        <w:rPr>
          <w:lang w:val="en-GB" w:bidi="en-GB"/>
        </w:rPr>
        <w:t xml:space="preserve"> the </w:t>
      </w:r>
      <w:r w:rsidR="00541985" w:rsidRPr="00822DEE">
        <w:rPr>
          <w:lang w:val="en-GB" w:bidi="en-GB"/>
        </w:rPr>
        <w:t>increasing health demand</w:t>
      </w:r>
      <w:r w:rsidR="007347BF" w:rsidRPr="00822DEE">
        <w:rPr>
          <w:lang w:val="en-GB" w:bidi="en-GB"/>
        </w:rPr>
        <w:t xml:space="preserve"> of the Georgian population</w:t>
      </w:r>
      <w:r w:rsidR="006B12EB" w:rsidRPr="00822DEE">
        <w:rPr>
          <w:lang w:val="en-GB" w:bidi="en-GB"/>
        </w:rPr>
        <w:t>,</w:t>
      </w:r>
      <w:r w:rsidR="007347BF" w:rsidRPr="00822DEE">
        <w:rPr>
          <w:lang w:val="en-GB" w:bidi="en-GB"/>
        </w:rPr>
        <w:t xml:space="preserve"> </w:t>
      </w:r>
      <w:r w:rsidR="00A30931" w:rsidRPr="00822DEE">
        <w:rPr>
          <w:lang w:val="en-GB" w:bidi="en-GB"/>
        </w:rPr>
        <w:t>t</w:t>
      </w:r>
      <w:r w:rsidR="005F1D91" w:rsidRPr="00822DEE">
        <w:rPr>
          <w:lang w:val="en-GB" w:bidi="en-GB"/>
        </w:rPr>
        <w:t xml:space="preserve">he </w:t>
      </w:r>
      <w:r w:rsidR="00A30931" w:rsidRPr="00822DEE">
        <w:rPr>
          <w:lang w:val="en-GB"/>
        </w:rPr>
        <w:t>Government</w:t>
      </w:r>
      <w:r w:rsidR="00CE5F3B" w:rsidRPr="00822DEE">
        <w:rPr>
          <w:lang w:val="en-GB"/>
        </w:rPr>
        <w:t xml:space="preserve"> </w:t>
      </w:r>
      <w:r w:rsidR="007347BF" w:rsidRPr="00822DEE">
        <w:rPr>
          <w:lang w:val="en-GB"/>
        </w:rPr>
        <w:t xml:space="preserve">will </w:t>
      </w:r>
      <w:r w:rsidR="00CB0C33" w:rsidRPr="00822DEE">
        <w:rPr>
          <w:lang w:val="en-GB"/>
        </w:rPr>
        <w:t xml:space="preserve">need to gradually increase its </w:t>
      </w:r>
      <w:r w:rsidR="005F1D91" w:rsidRPr="00822DEE">
        <w:rPr>
          <w:lang w:val="en-GB"/>
        </w:rPr>
        <w:t>health budget</w:t>
      </w:r>
      <w:r w:rsidR="00C93146" w:rsidRPr="00822DEE">
        <w:rPr>
          <w:lang w:val="en-GB"/>
        </w:rPr>
        <w:t xml:space="preserve">. </w:t>
      </w:r>
      <w:r w:rsidR="00DF6E28" w:rsidRPr="00822DEE">
        <w:rPr>
          <w:lang w:val="en-GB"/>
        </w:rPr>
        <w:t xml:space="preserve"> Increased government expenditure on health</w:t>
      </w:r>
      <w:r w:rsidR="00C84095" w:rsidRPr="00822DEE">
        <w:rPr>
          <w:lang w:val="en-GB"/>
        </w:rPr>
        <w:t xml:space="preserve"> care</w:t>
      </w:r>
      <w:r w:rsidR="00DF6E28" w:rsidRPr="00822DEE">
        <w:rPr>
          <w:lang w:val="en-GB"/>
        </w:rPr>
        <w:t xml:space="preserve"> </w:t>
      </w:r>
      <w:r w:rsidR="00C84095" w:rsidRPr="00822DEE">
        <w:rPr>
          <w:lang w:val="en-GB"/>
        </w:rPr>
        <w:t>will</w:t>
      </w:r>
      <w:r w:rsidR="00DF6E28" w:rsidRPr="00822DEE">
        <w:rPr>
          <w:lang w:val="en-GB"/>
        </w:rPr>
        <w:t xml:space="preserve"> </w:t>
      </w:r>
      <w:r w:rsidR="00822DEE" w:rsidRPr="00822DEE">
        <w:rPr>
          <w:lang w:val="en-GB"/>
        </w:rPr>
        <w:t>alleviate</w:t>
      </w:r>
      <w:r w:rsidR="00426606" w:rsidRPr="00822DEE">
        <w:rPr>
          <w:lang w:val="en-GB"/>
        </w:rPr>
        <w:t xml:space="preserve"> </w:t>
      </w:r>
      <w:r w:rsidR="00A37C94" w:rsidRPr="00822DEE">
        <w:rPr>
          <w:lang w:val="en-GB"/>
        </w:rPr>
        <w:t xml:space="preserve">the </w:t>
      </w:r>
      <w:r w:rsidR="00C84095" w:rsidRPr="00822DEE">
        <w:rPr>
          <w:lang w:val="en-GB"/>
        </w:rPr>
        <w:t xml:space="preserve">risk </w:t>
      </w:r>
      <w:r w:rsidR="00A37C94" w:rsidRPr="00822DEE">
        <w:rPr>
          <w:lang w:val="en-GB"/>
        </w:rPr>
        <w:t xml:space="preserve">of </w:t>
      </w:r>
      <w:r w:rsidR="00CE5F3B" w:rsidRPr="00822DEE">
        <w:rPr>
          <w:lang w:val="en-GB"/>
        </w:rPr>
        <w:t>impoverishing</w:t>
      </w:r>
      <w:r w:rsidR="00DF6E28" w:rsidRPr="00822DEE">
        <w:rPr>
          <w:lang w:val="en-GB"/>
        </w:rPr>
        <w:t xml:space="preserve"> </w:t>
      </w:r>
      <w:r w:rsidR="00CE5F3B" w:rsidRPr="00822DEE">
        <w:rPr>
          <w:lang w:val="en-GB"/>
        </w:rPr>
        <w:t>health</w:t>
      </w:r>
      <w:r w:rsidR="00DF6E28" w:rsidRPr="00822DEE">
        <w:rPr>
          <w:lang w:val="en-GB"/>
        </w:rPr>
        <w:t xml:space="preserve"> cost</w:t>
      </w:r>
      <w:r w:rsidR="00A37C94" w:rsidRPr="00822DEE">
        <w:rPr>
          <w:lang w:val="en-GB"/>
        </w:rPr>
        <w:t xml:space="preserve"> from the Georgian population. Further, in following the principles of universal health coverage the health strategy will</w:t>
      </w:r>
      <w:r w:rsidR="005F1D91" w:rsidRPr="00822DEE">
        <w:rPr>
          <w:lang w:val="en-GB"/>
        </w:rPr>
        <w:t xml:space="preserve"> define </w:t>
      </w:r>
      <w:r w:rsidR="00CE5F3B" w:rsidRPr="00822DEE">
        <w:rPr>
          <w:lang w:val="en-GB"/>
        </w:rPr>
        <w:t>ways of improving coverage, access and financial protection for everyone</w:t>
      </w:r>
      <w:r w:rsidRPr="00822DEE">
        <w:rPr>
          <w:lang w:val="en-GB"/>
        </w:rPr>
        <w:t>.</w:t>
      </w:r>
    </w:p>
    <w:p w14:paraId="580AC943" w14:textId="776212C0" w:rsidR="00127CF7" w:rsidRPr="00822DEE" w:rsidRDefault="00CE5F3B" w:rsidP="0062348C">
      <w:pPr>
        <w:jc w:val="both"/>
        <w:rPr>
          <w:lang w:val="en-GB" w:bidi="en-GB"/>
        </w:rPr>
      </w:pPr>
      <w:r w:rsidRPr="00822DEE">
        <w:rPr>
          <w:lang w:val="en-GB" w:bidi="en-GB"/>
        </w:rPr>
        <w:t xml:space="preserve">To supplement public funding, </w:t>
      </w:r>
      <w:r w:rsidR="00236A31" w:rsidRPr="00822DEE">
        <w:rPr>
          <w:lang w:val="en-GB" w:bidi="en-GB"/>
        </w:rPr>
        <w:t xml:space="preserve">use of </w:t>
      </w:r>
      <w:r w:rsidR="00C84095" w:rsidRPr="00822DEE">
        <w:rPr>
          <w:lang w:val="en-GB" w:bidi="en-GB"/>
        </w:rPr>
        <w:t>additional finance sources should be explo</w:t>
      </w:r>
      <w:r w:rsidR="00236A31" w:rsidRPr="00822DEE">
        <w:rPr>
          <w:lang w:val="en-GB" w:bidi="en-GB"/>
        </w:rPr>
        <w:t xml:space="preserve">red. </w:t>
      </w:r>
      <w:r w:rsidR="00C84095" w:rsidRPr="00822DEE">
        <w:rPr>
          <w:lang w:val="en-GB" w:bidi="en-GB"/>
        </w:rPr>
        <w:t>P</w:t>
      </w:r>
      <w:r w:rsidRPr="00822DEE">
        <w:rPr>
          <w:lang w:val="en-GB" w:bidi="en-GB"/>
        </w:rPr>
        <w:t>ublic-private partnership</w:t>
      </w:r>
      <w:r w:rsidR="00AC1DE8" w:rsidRPr="00822DEE">
        <w:rPr>
          <w:lang w:val="en-GB" w:bidi="en-GB"/>
        </w:rPr>
        <w:t>s</w:t>
      </w:r>
      <w:r w:rsidR="00C84095" w:rsidRPr="00822DEE">
        <w:rPr>
          <w:lang w:val="en-GB" w:bidi="en-GB"/>
        </w:rPr>
        <w:t xml:space="preserve"> (PPP</w:t>
      </w:r>
      <w:r w:rsidR="00AC1DE8" w:rsidRPr="00822DEE">
        <w:rPr>
          <w:lang w:val="en-GB" w:bidi="en-GB"/>
        </w:rPr>
        <w:t>s</w:t>
      </w:r>
      <w:r w:rsidR="00C84095" w:rsidRPr="00822DEE">
        <w:rPr>
          <w:lang w:val="en-GB" w:bidi="en-GB"/>
        </w:rPr>
        <w:t>)</w:t>
      </w:r>
      <w:r w:rsidR="00AC1DE8" w:rsidRPr="00822DEE">
        <w:rPr>
          <w:lang w:val="en-GB" w:bidi="en-GB"/>
        </w:rPr>
        <w:t xml:space="preserve"> constitute</w:t>
      </w:r>
      <w:r w:rsidR="00236A31" w:rsidRPr="00822DEE">
        <w:rPr>
          <w:lang w:val="en-GB" w:bidi="en-GB"/>
        </w:rPr>
        <w:t xml:space="preserve"> one</w:t>
      </w:r>
      <w:r w:rsidR="005E3C47" w:rsidRPr="00822DEE">
        <w:rPr>
          <w:lang w:val="en-GB" w:bidi="en-GB"/>
        </w:rPr>
        <w:t xml:space="preserve"> such supplementary source</w:t>
      </w:r>
      <w:r w:rsidRPr="00822DEE">
        <w:rPr>
          <w:lang w:val="en-GB" w:bidi="en-GB"/>
        </w:rPr>
        <w:t xml:space="preserve">. </w:t>
      </w:r>
      <w:r w:rsidR="00C84095" w:rsidRPr="00822DEE">
        <w:rPr>
          <w:lang w:val="en-GB" w:bidi="en-GB"/>
        </w:rPr>
        <w:t>PPP</w:t>
      </w:r>
      <w:r w:rsidR="00AC1DE8" w:rsidRPr="00822DEE">
        <w:rPr>
          <w:lang w:val="en-GB" w:bidi="en-GB"/>
        </w:rPr>
        <w:t>s</w:t>
      </w:r>
      <w:r w:rsidR="00C84095" w:rsidRPr="00822DEE">
        <w:rPr>
          <w:lang w:val="en-GB" w:bidi="en-GB"/>
        </w:rPr>
        <w:t xml:space="preserve"> </w:t>
      </w:r>
      <w:r w:rsidR="00C94778" w:rsidRPr="00822DEE">
        <w:rPr>
          <w:lang w:val="en-GB" w:bidi="en-GB"/>
        </w:rPr>
        <w:t>are</w:t>
      </w:r>
      <w:r w:rsidR="00AC1DE8" w:rsidRPr="00822DEE">
        <w:rPr>
          <w:lang w:val="en-GB" w:bidi="en-GB"/>
        </w:rPr>
        <w:t xml:space="preserve"> defined as</w:t>
      </w:r>
      <w:r w:rsidR="00C94778" w:rsidRPr="00822DEE">
        <w:rPr>
          <w:lang w:val="en-GB" w:bidi="en-GB"/>
        </w:rPr>
        <w:t xml:space="preserve"> “a long-term contract between a private party and a government entity, for providing a public asset or service, in which the private party bears significant risk and management responsibility, and remuneration is linked to performance</w:t>
      </w:r>
      <w:r w:rsidR="00A92F34" w:rsidRPr="00822DEE">
        <w:rPr>
          <w:lang w:val="en-GB" w:bidi="en-GB"/>
        </w:rPr>
        <w:t>”</w:t>
      </w:r>
      <w:r w:rsidR="00A92F34" w:rsidRPr="00822DEE">
        <w:rPr>
          <w:rStyle w:val="Lbjegyzet-hivatkozs"/>
          <w:lang w:val="en-GB" w:bidi="en-GB"/>
        </w:rPr>
        <w:footnoteReference w:id="3"/>
      </w:r>
      <w:r w:rsidR="00A92F34" w:rsidRPr="00822DEE">
        <w:rPr>
          <w:lang w:val="en-GB" w:bidi="en-GB"/>
        </w:rPr>
        <w:t>.</w:t>
      </w:r>
      <w:r w:rsidR="00236A31" w:rsidRPr="00822DEE">
        <w:rPr>
          <w:lang w:val="en-GB" w:bidi="en-GB"/>
        </w:rPr>
        <w:t xml:space="preserve"> PPP is therefore a collaboration arrangement </w:t>
      </w:r>
      <w:r w:rsidRPr="00822DEE">
        <w:rPr>
          <w:lang w:val="en-GB" w:bidi="en-GB"/>
        </w:rPr>
        <w:t>between the</w:t>
      </w:r>
      <w:r w:rsidR="00AC1DE8" w:rsidRPr="00822DEE">
        <w:rPr>
          <w:lang w:val="en-GB" w:bidi="en-GB"/>
        </w:rPr>
        <w:t xml:space="preserve"> government</w:t>
      </w:r>
      <w:r w:rsidRPr="00822DEE">
        <w:rPr>
          <w:lang w:val="en-GB" w:bidi="en-GB"/>
        </w:rPr>
        <w:t xml:space="preserve"> and private sectors</w:t>
      </w:r>
      <w:r w:rsidR="00AC1DE8" w:rsidRPr="00822DEE">
        <w:rPr>
          <w:lang w:val="en-GB" w:bidi="en-GB"/>
        </w:rPr>
        <w:t xml:space="preserve"> to be potentially applied in</w:t>
      </w:r>
      <w:r w:rsidRPr="00822DEE">
        <w:rPr>
          <w:lang w:val="en-GB" w:bidi="en-GB"/>
        </w:rPr>
        <w:t xml:space="preserve"> </w:t>
      </w:r>
      <w:r w:rsidR="00FD55F7" w:rsidRPr="00822DEE">
        <w:rPr>
          <w:lang w:val="en-GB" w:bidi="en-GB"/>
        </w:rPr>
        <w:t>e.g. in</w:t>
      </w:r>
      <w:r w:rsidRPr="00822DEE">
        <w:rPr>
          <w:lang w:val="en-GB" w:bidi="en-GB"/>
        </w:rPr>
        <w:t xml:space="preserve"> financ</w:t>
      </w:r>
      <w:r w:rsidR="00FD55F7" w:rsidRPr="00822DEE">
        <w:rPr>
          <w:lang w:val="en-GB" w:bidi="en-GB"/>
        </w:rPr>
        <w:t>ing</w:t>
      </w:r>
      <w:r w:rsidRPr="00822DEE">
        <w:rPr>
          <w:lang w:val="en-GB" w:bidi="en-GB"/>
        </w:rPr>
        <w:t xml:space="preserve"> construction, reconstruction, operation and maintenance of infrastructure</w:t>
      </w:r>
      <w:r w:rsidR="00AC1DE8" w:rsidRPr="00822DEE">
        <w:rPr>
          <w:lang w:val="en-GB" w:bidi="en-GB"/>
        </w:rPr>
        <w:t xml:space="preserve"> projects</w:t>
      </w:r>
      <w:r w:rsidRPr="00822DEE">
        <w:rPr>
          <w:lang w:val="en-GB" w:bidi="en-GB"/>
        </w:rPr>
        <w:t xml:space="preserve"> </w:t>
      </w:r>
      <w:r w:rsidR="00FD55F7" w:rsidRPr="00822DEE">
        <w:rPr>
          <w:lang w:val="en-GB" w:bidi="en-GB"/>
        </w:rPr>
        <w:t xml:space="preserve">as well as in </w:t>
      </w:r>
      <w:r w:rsidRPr="00822DEE">
        <w:rPr>
          <w:lang w:val="en-GB" w:bidi="en-GB"/>
        </w:rPr>
        <w:t xml:space="preserve">provision of public </w:t>
      </w:r>
      <w:r w:rsidR="00FD55F7" w:rsidRPr="00822DEE">
        <w:rPr>
          <w:lang w:val="en-GB" w:bidi="en-GB"/>
        </w:rPr>
        <w:t xml:space="preserve">health </w:t>
      </w:r>
      <w:r w:rsidRPr="00822DEE">
        <w:rPr>
          <w:lang w:val="en-GB" w:bidi="en-GB"/>
        </w:rPr>
        <w:t>services. Within PPP</w:t>
      </w:r>
      <w:r w:rsidR="00236A31" w:rsidRPr="00822DEE">
        <w:rPr>
          <w:lang w:val="en-GB" w:bidi="en-GB"/>
        </w:rPr>
        <w:t>s</w:t>
      </w:r>
      <w:r w:rsidRPr="00822DEE">
        <w:rPr>
          <w:lang w:val="en-GB" w:bidi="en-GB"/>
        </w:rPr>
        <w:t xml:space="preserve"> the </w:t>
      </w:r>
      <w:r w:rsidR="00AC1DE8" w:rsidRPr="00822DEE">
        <w:rPr>
          <w:lang w:val="en-GB" w:bidi="en-GB"/>
        </w:rPr>
        <w:t xml:space="preserve">government </w:t>
      </w:r>
      <w:r w:rsidRPr="00822DEE">
        <w:rPr>
          <w:lang w:val="en-GB" w:bidi="en-GB"/>
        </w:rPr>
        <w:t xml:space="preserve">subjects are partners and customers of the private sector from which they purchase services. </w:t>
      </w:r>
      <w:r w:rsidR="00566E01" w:rsidRPr="00822DEE">
        <w:rPr>
          <w:lang w:val="en-GB" w:bidi="en-GB"/>
        </w:rPr>
        <w:t>The p</w:t>
      </w:r>
      <w:r w:rsidRPr="00822DEE">
        <w:rPr>
          <w:lang w:val="en-GB" w:bidi="en-GB"/>
        </w:rPr>
        <w:t>rivate partner</w:t>
      </w:r>
      <w:r w:rsidR="00166DBA" w:rsidRPr="00822DEE">
        <w:rPr>
          <w:lang w:val="en-GB" w:bidi="en-GB"/>
        </w:rPr>
        <w:t xml:space="preserve"> will</w:t>
      </w:r>
      <w:r w:rsidRPr="00822DEE">
        <w:rPr>
          <w:lang w:val="en-GB" w:bidi="en-GB"/>
        </w:rPr>
        <w:t xml:space="preserve"> finance </w:t>
      </w:r>
      <w:r w:rsidRPr="00822DEE">
        <w:rPr>
          <w:i/>
          <w:lang w:val="en-GB" w:bidi="en-GB"/>
        </w:rPr>
        <w:t>and</w:t>
      </w:r>
      <w:r w:rsidRPr="00822DEE">
        <w:rPr>
          <w:lang w:val="en-GB" w:bidi="en-GB"/>
        </w:rPr>
        <w:t xml:space="preserve"> operate the construction (infrastructure) and </w:t>
      </w:r>
      <w:r w:rsidRPr="00822DEE">
        <w:rPr>
          <w:lang w:val="en-GB" w:bidi="en-GB"/>
        </w:rPr>
        <w:lastRenderedPageBreak/>
        <w:t>thus is permitted to provide services associated with this work for payment from its users (concession) or by the public partner</w:t>
      </w:r>
      <w:r w:rsidR="00CA26EA" w:rsidRPr="00822DEE">
        <w:rPr>
          <w:rStyle w:val="Lbjegyzet-hivatkozs"/>
          <w:lang w:val="en-GB" w:bidi="en-GB"/>
        </w:rPr>
        <w:footnoteReference w:id="4"/>
      </w:r>
      <w:r w:rsidR="00CA26EA" w:rsidRPr="00822DEE">
        <w:rPr>
          <w:lang w:val="en-GB" w:bidi="en-GB"/>
        </w:rPr>
        <w:t xml:space="preserve">. </w:t>
      </w:r>
    </w:p>
    <w:p w14:paraId="5BE239D5" w14:textId="2023AB94" w:rsidR="00566E01" w:rsidRPr="00822DEE" w:rsidRDefault="00AC1DE8" w:rsidP="0062348C">
      <w:pPr>
        <w:jc w:val="both"/>
        <w:rPr>
          <w:lang w:val="en-GB" w:bidi="en-GB"/>
        </w:rPr>
      </w:pPr>
      <w:r w:rsidRPr="00822DEE">
        <w:rPr>
          <w:lang w:val="en-GB" w:bidi="en-GB"/>
        </w:rPr>
        <w:t xml:space="preserve">A key element of PPPs is that the private partner shares risks with the government. </w:t>
      </w:r>
      <w:r w:rsidR="00566E01" w:rsidRPr="00822DEE">
        <w:rPr>
          <w:lang w:val="en-GB" w:bidi="en-GB"/>
        </w:rPr>
        <w:t xml:space="preserve"> </w:t>
      </w:r>
      <w:r w:rsidR="008B6E3B" w:rsidRPr="00822DEE">
        <w:rPr>
          <w:lang w:val="en-GB" w:bidi="en-GB"/>
        </w:rPr>
        <w:t>T</w:t>
      </w:r>
      <w:r w:rsidR="00566E01" w:rsidRPr="00822DEE">
        <w:rPr>
          <w:lang w:val="en-GB" w:bidi="en-GB"/>
        </w:rPr>
        <w:t>he private partners deliver a service</w:t>
      </w:r>
      <w:r w:rsidR="00B45A97" w:rsidRPr="00822DEE">
        <w:rPr>
          <w:lang w:val="en-GB" w:bidi="en-GB"/>
        </w:rPr>
        <w:t>,</w:t>
      </w:r>
      <w:r w:rsidR="00566E01" w:rsidRPr="00822DEE">
        <w:rPr>
          <w:lang w:val="en-GB" w:bidi="en-GB"/>
        </w:rPr>
        <w:t xml:space="preserve"> so the service delivery objectives of the government are aligned with the profit objective of the private partners and the effectiveness of the alignment depends on a sufficient transfer of risk to the private partners</w:t>
      </w:r>
      <w:r w:rsidR="001915F3" w:rsidRPr="00822DEE">
        <w:rPr>
          <w:lang w:val="en-GB" w:bidi="en-GB"/>
        </w:rPr>
        <w:t xml:space="preserve">. </w:t>
      </w:r>
      <w:r w:rsidRPr="00822DEE">
        <w:rPr>
          <w:lang w:val="en-GB" w:bidi="en-GB"/>
        </w:rPr>
        <w:t>However, the degree of risk sharing between the private and public partners is not homogenous; it depends upon the level of capital committed by the private</w:t>
      </w:r>
      <w:r w:rsidR="00E9075C" w:rsidRPr="00822DEE">
        <w:rPr>
          <w:lang w:val="en-GB" w:bidi="en-GB"/>
        </w:rPr>
        <w:t xml:space="preserve"> party, the length of the partnership, the provision for renegotiation, and how payment mechanisms are structured. </w:t>
      </w:r>
    </w:p>
    <w:p w14:paraId="3E3F5FD2" w14:textId="77777777" w:rsidR="00DC2381" w:rsidRPr="00822DEE" w:rsidRDefault="001915F3" w:rsidP="0062348C">
      <w:pPr>
        <w:jc w:val="both"/>
        <w:rPr>
          <w:lang w:val="en-GB" w:bidi="en-GB"/>
        </w:rPr>
      </w:pPr>
      <w:r w:rsidRPr="00822DEE">
        <w:rPr>
          <w:lang w:val="en-GB" w:bidi="en-GB"/>
        </w:rPr>
        <w:t>Accordingly</w:t>
      </w:r>
      <w:r w:rsidR="00E255EA" w:rsidRPr="00822DEE">
        <w:rPr>
          <w:lang w:val="en-GB" w:bidi="en-GB"/>
        </w:rPr>
        <w:t>, the complex nature of designing suitable PPP arrangements requires</w:t>
      </w:r>
      <w:r w:rsidR="00337D30" w:rsidRPr="00822DEE">
        <w:rPr>
          <w:lang w:val="en-GB" w:bidi="en-GB"/>
        </w:rPr>
        <w:t xml:space="preserve"> certain</w:t>
      </w:r>
      <w:r w:rsidR="00E255EA" w:rsidRPr="00822DEE">
        <w:rPr>
          <w:lang w:val="en-GB" w:bidi="en-GB"/>
        </w:rPr>
        <w:t xml:space="preserve"> </w:t>
      </w:r>
      <w:r w:rsidR="00106CEA" w:rsidRPr="00822DEE">
        <w:rPr>
          <w:lang w:val="en-GB" w:bidi="en-GB"/>
        </w:rPr>
        <w:t>qualification</w:t>
      </w:r>
      <w:r w:rsidR="00337D30" w:rsidRPr="00822DEE">
        <w:rPr>
          <w:lang w:val="en-GB" w:bidi="en-GB"/>
        </w:rPr>
        <w:t xml:space="preserve"> capabilities among government staff and capacity building is theref</w:t>
      </w:r>
      <w:r w:rsidR="00A57E6E" w:rsidRPr="00822DEE">
        <w:rPr>
          <w:lang w:val="en-GB" w:bidi="en-GB"/>
        </w:rPr>
        <w:t>ore considered to be an important prerequisite for successful PPP engagements</w:t>
      </w:r>
      <w:r w:rsidR="00A57E6E" w:rsidRPr="00822DEE">
        <w:rPr>
          <w:rStyle w:val="Lbjegyzet-hivatkozs"/>
          <w:lang w:val="en-GB" w:bidi="en-GB"/>
        </w:rPr>
        <w:footnoteReference w:id="5"/>
      </w:r>
      <w:r w:rsidR="00A57E6E" w:rsidRPr="00822DEE">
        <w:rPr>
          <w:lang w:val="en-GB" w:bidi="en-GB"/>
        </w:rPr>
        <w:t xml:space="preserve">. </w:t>
      </w:r>
      <w:r w:rsidR="00337D30" w:rsidRPr="00822DEE">
        <w:rPr>
          <w:lang w:val="en-GB" w:bidi="en-GB"/>
        </w:rPr>
        <w:t xml:space="preserve"> </w:t>
      </w:r>
    </w:p>
    <w:p w14:paraId="308A53B0" w14:textId="6C1547EB" w:rsidR="00E9075C" w:rsidRPr="00822DEE" w:rsidRDefault="00106CEA" w:rsidP="0062348C">
      <w:pPr>
        <w:jc w:val="both"/>
        <w:rPr>
          <w:lang w:val="en-GB" w:bidi="en-GB"/>
        </w:rPr>
      </w:pPr>
      <w:r w:rsidRPr="00822DEE">
        <w:rPr>
          <w:lang w:val="en-GB" w:bidi="en-GB"/>
        </w:rPr>
        <w:t>In summary</w:t>
      </w:r>
      <w:r w:rsidR="00FC5C11" w:rsidRPr="00822DEE">
        <w:rPr>
          <w:lang w:val="en-GB" w:bidi="en-GB"/>
        </w:rPr>
        <w:t>,</w:t>
      </w:r>
      <w:r w:rsidR="00E255EA" w:rsidRPr="00822DEE">
        <w:rPr>
          <w:lang w:val="en-GB" w:bidi="en-GB"/>
        </w:rPr>
        <w:t xml:space="preserve"> </w:t>
      </w:r>
      <w:r w:rsidRPr="00822DEE">
        <w:rPr>
          <w:lang w:val="en-GB" w:bidi="en-GB"/>
        </w:rPr>
        <w:t>for PPPs to be successful, capacity, regulations, and incentives need to be in place and embedded in a clear accountability system.</w:t>
      </w:r>
      <w:r w:rsidR="00E255EA" w:rsidRPr="00822DEE">
        <w:rPr>
          <w:lang w:val="en-GB" w:bidi="en-GB"/>
        </w:rPr>
        <w:t xml:space="preserve"> </w:t>
      </w:r>
      <w:r w:rsidR="00D52113" w:rsidRPr="00822DEE">
        <w:rPr>
          <w:lang w:val="en-GB" w:bidi="en-GB"/>
        </w:rPr>
        <w:t xml:space="preserve">Establishment of a suitable </w:t>
      </w:r>
      <w:r w:rsidR="00DC2381" w:rsidRPr="00822DEE">
        <w:rPr>
          <w:lang w:val="en-GB" w:bidi="en-GB"/>
        </w:rPr>
        <w:t>monitoring and evaluation (M&amp;E) system for health PPPs to better track results</w:t>
      </w:r>
      <w:r w:rsidR="00C508D7" w:rsidRPr="00822DEE">
        <w:rPr>
          <w:lang w:val="en-GB" w:bidi="en-GB"/>
        </w:rPr>
        <w:t xml:space="preserve"> are therefore key for achieving value for money </w:t>
      </w:r>
      <w:r w:rsidR="00C508D7" w:rsidRPr="00822DEE">
        <w:rPr>
          <w:iCs/>
          <w:lang w:val="en-GB" w:bidi="en-GB"/>
        </w:rPr>
        <w:t>and</w:t>
      </w:r>
      <w:r w:rsidR="00C508D7" w:rsidRPr="00822DEE">
        <w:rPr>
          <w:i/>
          <w:lang w:val="en-GB" w:bidi="en-GB"/>
        </w:rPr>
        <w:t xml:space="preserve"> </w:t>
      </w:r>
      <w:r w:rsidR="00952F9B" w:rsidRPr="00822DEE">
        <w:rPr>
          <w:lang w:val="en-GB" w:bidi="en-GB"/>
        </w:rPr>
        <w:t>to ensure equity focus (a pro-poor direction) in service delivery</w:t>
      </w:r>
      <w:r w:rsidR="00DC2381" w:rsidRPr="00822DEE">
        <w:rPr>
          <w:lang w:val="en-GB" w:bidi="en-GB"/>
        </w:rPr>
        <w:t>. Sufficient data provision should drive M&amp;E and thereby learning</w:t>
      </w:r>
      <w:r w:rsidR="003502DA" w:rsidRPr="00822DEE">
        <w:rPr>
          <w:lang w:val="en-GB" w:bidi="en-GB"/>
        </w:rPr>
        <w:t xml:space="preserve"> for government in managing the PPPs</w:t>
      </w:r>
      <w:r w:rsidR="00DC2381" w:rsidRPr="00822DEE">
        <w:rPr>
          <w:lang w:val="en-GB" w:bidi="en-GB"/>
        </w:rPr>
        <w:t xml:space="preserve"> during the implementation process. M&amp;E indicators </w:t>
      </w:r>
      <w:r w:rsidR="00952F9B" w:rsidRPr="00822DEE">
        <w:rPr>
          <w:lang w:val="en-GB" w:bidi="en-GB"/>
        </w:rPr>
        <w:t xml:space="preserve">and </w:t>
      </w:r>
      <w:r w:rsidR="00DC2381" w:rsidRPr="00822DEE">
        <w:rPr>
          <w:lang w:val="en-GB" w:bidi="en-GB"/>
        </w:rPr>
        <w:t>prop</w:t>
      </w:r>
      <w:r w:rsidR="00952F9B" w:rsidRPr="00822DEE">
        <w:rPr>
          <w:lang w:val="en-GB" w:bidi="en-GB"/>
        </w:rPr>
        <w:t>er</w:t>
      </w:r>
      <w:r w:rsidR="00FC5C11" w:rsidRPr="00822DEE">
        <w:rPr>
          <w:lang w:val="en-GB" w:bidi="en-GB"/>
        </w:rPr>
        <w:t xml:space="preserve"> baselines and targets will be key in order</w:t>
      </w:r>
      <w:r w:rsidR="00DC2381" w:rsidRPr="00822DEE">
        <w:rPr>
          <w:lang w:val="en-GB" w:bidi="en-GB"/>
        </w:rPr>
        <w:t xml:space="preserve"> to track results and assess whether the poor were able to access the health services</w:t>
      </w:r>
      <w:r w:rsidR="003502DA" w:rsidRPr="00822DEE">
        <w:rPr>
          <w:lang w:val="en-GB" w:bidi="en-GB"/>
        </w:rPr>
        <w:t xml:space="preserve"> including </w:t>
      </w:r>
      <w:r w:rsidR="005C5A0A" w:rsidRPr="00822DEE">
        <w:rPr>
          <w:lang w:val="en-GB" w:bidi="en-GB"/>
        </w:rPr>
        <w:t xml:space="preserve">other relevant </w:t>
      </w:r>
      <w:r w:rsidR="003502DA" w:rsidRPr="00822DEE">
        <w:rPr>
          <w:lang w:val="en-GB" w:bidi="en-GB"/>
        </w:rPr>
        <w:t>user aspects.</w:t>
      </w:r>
    </w:p>
    <w:p w14:paraId="55DB17EE" w14:textId="4271946D" w:rsidR="00127CF7" w:rsidRPr="00822DEE" w:rsidRDefault="00127CF7" w:rsidP="0062348C">
      <w:pPr>
        <w:jc w:val="both"/>
        <w:rPr>
          <w:lang w:val="en-GB" w:bidi="en-GB"/>
        </w:rPr>
      </w:pPr>
      <w:r w:rsidRPr="00822DEE">
        <w:rPr>
          <w:lang w:val="en-GB" w:bidi="en-GB"/>
        </w:rPr>
        <w:t xml:space="preserve">Complementary to increasing government allocations to health a set of </w:t>
      </w:r>
      <w:r w:rsidR="00041C8E" w:rsidRPr="00822DEE">
        <w:rPr>
          <w:lang w:val="en-GB" w:bidi="en-GB"/>
        </w:rPr>
        <w:t xml:space="preserve">smart and effective </w:t>
      </w:r>
      <w:r w:rsidRPr="00822DEE">
        <w:rPr>
          <w:lang w:val="en-GB" w:bidi="en-GB"/>
        </w:rPr>
        <w:t>health facility management modalities will be introduced with the purpose to increase efficiency in health delivery</w:t>
      </w:r>
      <w:r w:rsidR="00041C8E" w:rsidRPr="00822DEE">
        <w:rPr>
          <w:lang w:val="en-GB" w:bidi="en-GB"/>
        </w:rPr>
        <w:t>. Concretely, this means</w:t>
      </w:r>
      <w:r w:rsidRPr="00822DEE">
        <w:rPr>
          <w:lang w:val="en-GB" w:bidi="en-GB"/>
        </w:rPr>
        <w:t xml:space="preserve"> introduction of </w:t>
      </w:r>
      <w:r w:rsidR="00614E5B" w:rsidRPr="00822DEE">
        <w:rPr>
          <w:lang w:val="en-GB" w:bidi="en-GB"/>
        </w:rPr>
        <w:t xml:space="preserve">digitalized </w:t>
      </w:r>
      <w:r w:rsidRPr="00822DEE">
        <w:rPr>
          <w:lang w:val="en-GB" w:bidi="en-GB"/>
        </w:rPr>
        <w:t>management tools</w:t>
      </w:r>
      <w:r w:rsidR="00481BF6" w:rsidRPr="00822DEE">
        <w:rPr>
          <w:lang w:val="en-GB" w:bidi="en-GB"/>
        </w:rPr>
        <w:t xml:space="preserve"> and mechanisms</w:t>
      </w:r>
      <w:r w:rsidRPr="00822DEE">
        <w:rPr>
          <w:lang w:val="en-GB" w:bidi="en-GB"/>
        </w:rPr>
        <w:t xml:space="preserve"> </w:t>
      </w:r>
      <w:r w:rsidR="00614E5B" w:rsidRPr="00822DEE">
        <w:rPr>
          <w:lang w:val="en-GB" w:bidi="en-GB"/>
        </w:rPr>
        <w:t xml:space="preserve">that will replace </w:t>
      </w:r>
      <w:r w:rsidR="00481BF6" w:rsidRPr="00822DEE">
        <w:rPr>
          <w:lang w:val="en-GB" w:bidi="en-GB"/>
        </w:rPr>
        <w:t>current manually performed practices and thereby make transactions more</w:t>
      </w:r>
      <w:r w:rsidR="0013516F" w:rsidRPr="00822DEE">
        <w:rPr>
          <w:lang w:val="en-GB" w:bidi="en-GB"/>
        </w:rPr>
        <w:t xml:space="preserve"> effective</w:t>
      </w:r>
      <w:r w:rsidR="00481BF6" w:rsidRPr="00822DEE">
        <w:rPr>
          <w:lang w:val="en-GB" w:bidi="en-GB"/>
        </w:rPr>
        <w:t xml:space="preserve"> with </w:t>
      </w:r>
      <w:r w:rsidR="000B05F4" w:rsidRPr="00822DEE">
        <w:rPr>
          <w:lang w:val="en-GB" w:bidi="en-GB"/>
        </w:rPr>
        <w:t xml:space="preserve">use of minimized </w:t>
      </w:r>
      <w:r w:rsidR="00481BF6" w:rsidRPr="00822DEE">
        <w:rPr>
          <w:lang w:val="en-GB" w:bidi="en-GB"/>
        </w:rPr>
        <w:t xml:space="preserve">resources. </w:t>
      </w:r>
      <w:r w:rsidR="00481BF6" w:rsidRPr="00822DEE">
        <w:rPr>
          <w:lang w:val="en-GB"/>
        </w:rPr>
        <w:t>Wisely designed</w:t>
      </w:r>
      <w:r w:rsidRPr="00822DEE">
        <w:rPr>
          <w:lang w:val="en-GB" w:bidi="en-GB"/>
        </w:rPr>
        <w:t xml:space="preserve"> </w:t>
      </w:r>
      <w:r w:rsidR="00481BF6" w:rsidRPr="00822DEE">
        <w:rPr>
          <w:lang w:val="en-GB"/>
        </w:rPr>
        <w:t>p</w:t>
      </w:r>
      <w:r w:rsidRPr="00822DEE">
        <w:rPr>
          <w:lang w:val="en-GB"/>
        </w:rPr>
        <w:t>rovider payment methods and</w:t>
      </w:r>
      <w:r w:rsidR="00481BF6" w:rsidRPr="00822DEE">
        <w:rPr>
          <w:lang w:val="en-GB"/>
        </w:rPr>
        <w:t xml:space="preserve"> contracting mechanisms are </w:t>
      </w:r>
      <w:r w:rsidRPr="00822DEE">
        <w:rPr>
          <w:lang w:val="en-GB"/>
        </w:rPr>
        <w:t>key instrument</w:t>
      </w:r>
      <w:r w:rsidR="00481BF6" w:rsidRPr="00822DEE">
        <w:rPr>
          <w:lang w:val="en-GB"/>
        </w:rPr>
        <w:t xml:space="preserve">s to </w:t>
      </w:r>
      <w:r w:rsidRPr="00822DEE">
        <w:rPr>
          <w:lang w:val="en-GB"/>
        </w:rPr>
        <w:t>increase transparency and efficiency.</w:t>
      </w:r>
      <w:r w:rsidR="00481BF6" w:rsidRPr="00822DEE">
        <w:rPr>
          <w:lang w:val="en-GB"/>
        </w:rPr>
        <w:t xml:space="preserve"> Since all necessary inputs are already digitally available in the Georgian health system</w:t>
      </w:r>
      <w:r w:rsidR="00B45A97" w:rsidRPr="00822DEE">
        <w:rPr>
          <w:lang w:val="en-GB"/>
        </w:rPr>
        <w:t>,</w:t>
      </w:r>
      <w:r w:rsidR="00041C8E" w:rsidRPr="00822DEE">
        <w:rPr>
          <w:lang w:val="en-GB"/>
        </w:rPr>
        <w:t xml:space="preserve"> the</w:t>
      </w:r>
      <w:r w:rsidR="00481BF6" w:rsidRPr="00822DEE">
        <w:rPr>
          <w:lang w:val="en-GB"/>
        </w:rPr>
        <w:t xml:space="preserve"> i</w:t>
      </w:r>
      <w:r w:rsidRPr="00822DEE">
        <w:rPr>
          <w:lang w:val="en-GB"/>
        </w:rPr>
        <w:t>ntroduction</w:t>
      </w:r>
      <w:r w:rsidR="00481BF6" w:rsidRPr="00822DEE">
        <w:rPr>
          <w:lang w:val="en-GB"/>
        </w:rPr>
        <w:t xml:space="preserve"> of</w:t>
      </w:r>
      <w:r w:rsidRPr="00822DEE">
        <w:rPr>
          <w:lang w:val="en-GB"/>
        </w:rPr>
        <w:t xml:space="preserve"> </w:t>
      </w:r>
      <w:r w:rsidR="00481BF6" w:rsidRPr="00822DEE">
        <w:rPr>
          <w:lang w:val="en-GB"/>
        </w:rPr>
        <w:t xml:space="preserve">the internationally recognized </w:t>
      </w:r>
      <w:r w:rsidRPr="00822DEE">
        <w:rPr>
          <w:lang w:val="en-GB"/>
        </w:rPr>
        <w:t xml:space="preserve">NordDRG (Nordic Diagnosis Related Groups) </w:t>
      </w:r>
      <w:r w:rsidR="00041C8E" w:rsidRPr="00822DEE">
        <w:rPr>
          <w:lang w:val="en-GB"/>
        </w:rPr>
        <w:t xml:space="preserve">in Georgian health facilities </w:t>
      </w:r>
      <w:r w:rsidR="00481BF6" w:rsidRPr="00822DEE">
        <w:rPr>
          <w:lang w:val="en-GB"/>
        </w:rPr>
        <w:t>will build</w:t>
      </w:r>
      <w:r w:rsidRPr="00822DEE">
        <w:rPr>
          <w:lang w:val="en-GB"/>
        </w:rPr>
        <w:t xml:space="preserve"> on </w:t>
      </w:r>
      <w:r w:rsidR="00481BF6" w:rsidRPr="00822DEE">
        <w:rPr>
          <w:lang w:val="en-GB"/>
        </w:rPr>
        <w:t>the ex</w:t>
      </w:r>
      <w:r w:rsidRPr="00822DEE">
        <w:rPr>
          <w:lang w:val="en-GB"/>
        </w:rPr>
        <w:t>is</w:t>
      </w:r>
      <w:r w:rsidR="00481BF6" w:rsidRPr="00822DEE">
        <w:rPr>
          <w:lang w:val="en-GB"/>
        </w:rPr>
        <w:t>t</w:t>
      </w:r>
      <w:r w:rsidRPr="00822DEE">
        <w:rPr>
          <w:lang w:val="en-GB"/>
        </w:rPr>
        <w:t xml:space="preserve">ing system </w:t>
      </w:r>
      <w:r w:rsidR="00481BF6" w:rsidRPr="00822DEE">
        <w:rPr>
          <w:lang w:val="en-GB"/>
        </w:rPr>
        <w:t xml:space="preserve">and </w:t>
      </w:r>
      <w:r w:rsidRPr="00822DEE">
        <w:rPr>
          <w:lang w:val="en-GB"/>
        </w:rPr>
        <w:t xml:space="preserve">minimizing the need to make radical changes in current practices. </w:t>
      </w:r>
      <w:r w:rsidR="00481BF6" w:rsidRPr="00822DEE">
        <w:rPr>
          <w:lang w:val="en-GB"/>
        </w:rPr>
        <w:t xml:space="preserve">Operating </w:t>
      </w:r>
      <w:r w:rsidR="00041C8E" w:rsidRPr="00822DEE">
        <w:rPr>
          <w:lang w:val="en-GB"/>
        </w:rPr>
        <w:t>tra</w:t>
      </w:r>
      <w:r w:rsidR="00481BF6" w:rsidRPr="00822DEE">
        <w:rPr>
          <w:lang w:val="en-GB"/>
        </w:rPr>
        <w:t>n</w:t>
      </w:r>
      <w:r w:rsidR="00041C8E" w:rsidRPr="00822DEE">
        <w:rPr>
          <w:lang w:val="en-GB"/>
        </w:rPr>
        <w:t>s</w:t>
      </w:r>
      <w:r w:rsidR="00481BF6" w:rsidRPr="00822DEE">
        <w:rPr>
          <w:lang w:val="en-GB"/>
        </w:rPr>
        <w:t xml:space="preserve">actions via a </w:t>
      </w:r>
      <w:r w:rsidRPr="00822DEE">
        <w:rPr>
          <w:lang w:val="en-GB"/>
        </w:rPr>
        <w:t xml:space="preserve">DRG system </w:t>
      </w:r>
      <w:r w:rsidR="00481BF6" w:rsidRPr="00822DEE">
        <w:rPr>
          <w:lang w:val="en-GB"/>
        </w:rPr>
        <w:t>will enable</w:t>
      </w:r>
      <w:r w:rsidRPr="00822DEE">
        <w:rPr>
          <w:lang w:val="en-GB"/>
        </w:rPr>
        <w:t xml:space="preserve"> the </w:t>
      </w:r>
      <w:r w:rsidR="00B45A97" w:rsidRPr="00822DEE">
        <w:rPr>
          <w:lang w:val="en-GB"/>
        </w:rPr>
        <w:t>Social Health Authority (</w:t>
      </w:r>
      <w:r w:rsidRPr="00822DEE">
        <w:rPr>
          <w:lang w:val="en-GB"/>
        </w:rPr>
        <w:t>S</w:t>
      </w:r>
      <w:r w:rsidR="00B45A97" w:rsidRPr="00822DEE">
        <w:rPr>
          <w:lang w:val="en-GB"/>
        </w:rPr>
        <w:t>H</w:t>
      </w:r>
      <w:r w:rsidRPr="00822DEE">
        <w:rPr>
          <w:lang w:val="en-GB"/>
        </w:rPr>
        <w:t>A</w:t>
      </w:r>
      <w:r w:rsidR="00B45A97" w:rsidRPr="00822DEE">
        <w:rPr>
          <w:lang w:val="en-GB"/>
        </w:rPr>
        <w:t>)</w:t>
      </w:r>
      <w:r w:rsidRPr="00822DEE">
        <w:rPr>
          <w:lang w:val="en-GB"/>
        </w:rPr>
        <w:t xml:space="preserve"> to take a more active role in regulating prices in the health care market and to review the patient cost sharing principles to increase transparency and financial protection. Moreover, development of contracting principles would enable the S</w:t>
      </w:r>
      <w:r w:rsidR="00B45A97" w:rsidRPr="00822DEE">
        <w:rPr>
          <w:lang w:val="en-GB"/>
        </w:rPr>
        <w:t>H</w:t>
      </w:r>
      <w:r w:rsidRPr="00822DEE">
        <w:rPr>
          <w:lang w:val="en-GB"/>
        </w:rPr>
        <w:t>A to become</w:t>
      </w:r>
      <w:r w:rsidR="0070302E" w:rsidRPr="00822DEE">
        <w:rPr>
          <w:lang w:val="en-GB"/>
        </w:rPr>
        <w:t xml:space="preserve"> a more strategic</w:t>
      </w:r>
      <w:r w:rsidRPr="00822DEE">
        <w:rPr>
          <w:lang w:val="en-GB"/>
        </w:rPr>
        <w:t xml:space="preserve"> purchaser of health care services on the behalf of population and to reduce existing fragmentation between different health programs.</w:t>
      </w:r>
    </w:p>
    <w:p w14:paraId="0FF57758" w14:textId="77777777" w:rsidR="00127CF7" w:rsidRPr="00822DEE" w:rsidRDefault="00127CF7" w:rsidP="0062348C">
      <w:pPr>
        <w:jc w:val="both"/>
        <w:rPr>
          <w:lang w:val="en-GB" w:bidi="en-GB"/>
        </w:rPr>
      </w:pPr>
    </w:p>
    <w:p w14:paraId="697156C0" w14:textId="1A57ED38" w:rsidR="00B45A97" w:rsidRPr="00822DEE" w:rsidRDefault="00B45A97">
      <w:pPr>
        <w:rPr>
          <w:lang w:val="en-GB" w:bidi="en-GB"/>
        </w:rPr>
      </w:pPr>
      <w:r w:rsidRPr="00822DEE">
        <w:rPr>
          <w:lang w:val="en-GB" w:bidi="en-GB"/>
        </w:rPr>
        <w:br w:type="page"/>
      </w:r>
    </w:p>
    <w:p w14:paraId="18A36899" w14:textId="77777777" w:rsidR="00C00641" w:rsidRPr="00822DEE" w:rsidRDefault="00C00641" w:rsidP="00DC2381">
      <w:pPr>
        <w:rPr>
          <w:b/>
          <w:bCs/>
          <w:i/>
          <w:iCs/>
          <w:lang w:val="en-GB" w:bidi="en-GB"/>
        </w:rPr>
        <w:sectPr w:rsidR="00C00641" w:rsidRPr="00822DEE">
          <w:footerReference w:type="default" r:id="rId8"/>
          <w:pgSz w:w="11906" w:h="16838"/>
          <w:pgMar w:top="1417" w:right="1417" w:bottom="1417" w:left="1417" w:header="708" w:footer="708" w:gutter="0"/>
          <w:cols w:space="708"/>
          <w:docGrid w:linePitch="360"/>
        </w:sectPr>
      </w:pPr>
    </w:p>
    <w:p w14:paraId="3A344C18" w14:textId="3D16395D" w:rsidR="00127CF7" w:rsidRPr="00822DEE" w:rsidRDefault="00B45A97" w:rsidP="00DC2381">
      <w:pPr>
        <w:rPr>
          <w:b/>
          <w:bCs/>
          <w:i/>
          <w:iCs/>
          <w:lang w:val="en-GB" w:bidi="en-GB"/>
        </w:rPr>
      </w:pPr>
      <w:r w:rsidRPr="00822DEE">
        <w:rPr>
          <w:b/>
          <w:bCs/>
          <w:i/>
          <w:iCs/>
          <w:lang w:val="en-GB" w:bidi="en-GB"/>
        </w:rPr>
        <w:lastRenderedPageBreak/>
        <w:t>Table 1 Strategic Objectives and Strategic Interventions for Strategic Goal 2</w:t>
      </w:r>
    </w:p>
    <w:tbl>
      <w:tblPr>
        <w:tblStyle w:val="Rcsostblzat"/>
        <w:tblW w:w="5000" w:type="pct"/>
        <w:tblLook w:val="04A0" w:firstRow="1" w:lastRow="0" w:firstColumn="1" w:lastColumn="0" w:noHBand="0" w:noVBand="1"/>
      </w:tblPr>
      <w:tblGrid>
        <w:gridCol w:w="3370"/>
        <w:gridCol w:w="10850"/>
      </w:tblGrid>
      <w:tr w:rsidR="00F80972" w:rsidRPr="00822DEE" w14:paraId="1B8DCED0" w14:textId="77777777" w:rsidTr="00C00641">
        <w:tc>
          <w:tcPr>
            <w:tcW w:w="5000" w:type="pct"/>
            <w:gridSpan w:val="2"/>
            <w:vAlign w:val="center"/>
          </w:tcPr>
          <w:p w14:paraId="44BC66F3" w14:textId="77777777" w:rsidR="00B53C7F" w:rsidRPr="00822DEE" w:rsidRDefault="003F4344" w:rsidP="00F80972">
            <w:pPr>
              <w:jc w:val="center"/>
              <w:rPr>
                <w:b/>
                <w:lang w:val="en-GB"/>
              </w:rPr>
            </w:pPr>
            <w:r w:rsidRPr="00822DEE">
              <w:rPr>
                <w:b/>
                <w:lang w:val="en-GB" w:bidi="en-GB"/>
              </w:rPr>
              <w:t xml:space="preserve"> </w:t>
            </w:r>
            <w:r w:rsidR="00F80972" w:rsidRPr="00822DEE">
              <w:rPr>
                <w:b/>
                <w:lang w:val="en-GB"/>
              </w:rPr>
              <w:t xml:space="preserve">Strategic Goal 2 </w:t>
            </w:r>
          </w:p>
          <w:p w14:paraId="46F0B648" w14:textId="74A6F971" w:rsidR="00F80972" w:rsidRPr="00822DEE" w:rsidRDefault="003338EE" w:rsidP="00F80972">
            <w:pPr>
              <w:jc w:val="center"/>
              <w:rPr>
                <w:b/>
                <w:lang w:val="en-GB" w:bidi="en-GB"/>
              </w:rPr>
            </w:pPr>
            <w:r w:rsidRPr="00822DEE">
              <w:rPr>
                <w:b/>
                <w:bCs/>
                <w:lang w:val="en-GB" w:bidi="en-GB"/>
              </w:rPr>
              <w:t>Ensure adequate and sustainable funding and improve efficiency of health financing</w:t>
            </w:r>
          </w:p>
        </w:tc>
      </w:tr>
      <w:tr w:rsidR="00F80972" w:rsidRPr="00822DEE" w14:paraId="2CA7D041" w14:textId="77777777" w:rsidTr="00822DEE">
        <w:trPr>
          <w:trHeight w:val="553"/>
        </w:trPr>
        <w:tc>
          <w:tcPr>
            <w:tcW w:w="1185" w:type="pct"/>
            <w:vAlign w:val="center"/>
          </w:tcPr>
          <w:p w14:paraId="2A43AF32" w14:textId="77777777" w:rsidR="00F80972" w:rsidRPr="00822DEE" w:rsidRDefault="00F80972" w:rsidP="00F80972">
            <w:pPr>
              <w:jc w:val="center"/>
              <w:rPr>
                <w:b/>
                <w:lang w:val="en-GB" w:bidi="en-GB"/>
              </w:rPr>
            </w:pPr>
            <w:r w:rsidRPr="00822DEE">
              <w:rPr>
                <w:b/>
                <w:lang w:val="en-GB"/>
              </w:rPr>
              <w:t>Strategic Objectives</w:t>
            </w:r>
          </w:p>
        </w:tc>
        <w:tc>
          <w:tcPr>
            <w:tcW w:w="3815" w:type="pct"/>
            <w:vAlign w:val="center"/>
          </w:tcPr>
          <w:p w14:paraId="01A4DC65" w14:textId="77777777" w:rsidR="00F80972" w:rsidRPr="00822DEE" w:rsidRDefault="00F80972" w:rsidP="00F80972">
            <w:pPr>
              <w:jc w:val="center"/>
              <w:rPr>
                <w:b/>
                <w:lang w:val="en-GB" w:bidi="en-GB"/>
              </w:rPr>
            </w:pPr>
            <w:r w:rsidRPr="00822DEE">
              <w:rPr>
                <w:b/>
                <w:lang w:val="en-GB"/>
              </w:rPr>
              <w:t>Strategic Actions and Interventions</w:t>
            </w:r>
          </w:p>
        </w:tc>
      </w:tr>
      <w:tr w:rsidR="00F80972" w:rsidRPr="00822DEE" w14:paraId="67FAB94B" w14:textId="77777777" w:rsidTr="00822DEE">
        <w:trPr>
          <w:trHeight w:val="50"/>
        </w:trPr>
        <w:tc>
          <w:tcPr>
            <w:tcW w:w="1185" w:type="pct"/>
          </w:tcPr>
          <w:p w14:paraId="3CED24FB" w14:textId="20559456" w:rsidR="00E156A7" w:rsidRPr="00822DEE" w:rsidRDefault="00F80972" w:rsidP="00B45A97">
            <w:pPr>
              <w:rPr>
                <w:bCs/>
                <w:lang w:val="en-GB" w:bidi="en-GB"/>
              </w:rPr>
            </w:pPr>
            <w:r w:rsidRPr="00822DEE">
              <w:rPr>
                <w:b/>
                <w:i/>
                <w:iCs/>
                <w:lang w:val="en-GB"/>
              </w:rPr>
              <w:t>Strategic Objective 2.1</w:t>
            </w:r>
            <w:r w:rsidRPr="00822DEE">
              <w:rPr>
                <w:bCs/>
                <w:lang w:val="en-GB"/>
              </w:rPr>
              <w:t xml:space="preserve"> </w:t>
            </w:r>
            <w:r w:rsidR="00EC237C" w:rsidRPr="00822DEE">
              <w:rPr>
                <w:bCs/>
                <w:lang w:val="en-GB" w:bidi="en-GB"/>
              </w:rPr>
              <w:t>Establish</w:t>
            </w:r>
            <w:r w:rsidR="003338EE" w:rsidRPr="00822DEE">
              <w:rPr>
                <w:bCs/>
                <w:lang w:val="en-GB" w:bidi="en-GB"/>
              </w:rPr>
              <w:t xml:space="preserve"> </w:t>
            </w:r>
            <w:r w:rsidR="00B6335B" w:rsidRPr="00822DEE">
              <w:rPr>
                <w:bCs/>
                <w:lang w:val="en-GB" w:bidi="en-GB"/>
              </w:rPr>
              <w:t xml:space="preserve"> </w:t>
            </w:r>
            <w:r w:rsidR="00EC237C" w:rsidRPr="00822DEE">
              <w:rPr>
                <w:bCs/>
                <w:lang w:val="en-GB" w:bidi="en-GB"/>
              </w:rPr>
              <w:t xml:space="preserve"> a </w:t>
            </w:r>
            <w:r w:rsidR="00822DEE" w:rsidRPr="00822DEE">
              <w:rPr>
                <w:bCs/>
                <w:lang w:val="en-GB" w:bidi="en-GB"/>
              </w:rPr>
              <w:t>separate</w:t>
            </w:r>
            <w:r w:rsidR="00EC237C" w:rsidRPr="00822DEE">
              <w:rPr>
                <w:bCs/>
                <w:lang w:val="en-GB" w:bidi="en-GB"/>
              </w:rPr>
              <w:t xml:space="preserve"> </w:t>
            </w:r>
            <w:r w:rsidR="003338EE" w:rsidRPr="00822DEE">
              <w:rPr>
                <w:bCs/>
                <w:i/>
                <w:iCs/>
                <w:lang w:val="en-GB" w:bidi="en-GB"/>
              </w:rPr>
              <w:t>strategic purchasing</w:t>
            </w:r>
            <w:r w:rsidR="00B6335B" w:rsidRPr="00822DEE">
              <w:rPr>
                <w:bCs/>
                <w:i/>
                <w:iCs/>
                <w:lang w:val="en-GB" w:bidi="en-GB"/>
              </w:rPr>
              <w:t xml:space="preserve"> </w:t>
            </w:r>
            <w:r w:rsidR="00EC237C" w:rsidRPr="00822DEE">
              <w:rPr>
                <w:bCs/>
                <w:i/>
                <w:iCs/>
                <w:lang w:val="en-GB" w:bidi="en-GB"/>
              </w:rPr>
              <w:t>function</w:t>
            </w:r>
            <w:r w:rsidR="00EC237C" w:rsidRPr="00822DEE">
              <w:rPr>
                <w:bCs/>
                <w:lang w:val="en-GB" w:bidi="en-GB"/>
              </w:rPr>
              <w:t xml:space="preserve"> </w:t>
            </w:r>
            <w:r w:rsidR="003338EE" w:rsidRPr="00822DEE">
              <w:rPr>
                <w:bCs/>
                <w:lang w:val="en-GB" w:bidi="en-GB"/>
              </w:rPr>
              <w:t>of health services</w:t>
            </w:r>
            <w:r w:rsidR="000225AC" w:rsidRPr="00822DEE">
              <w:rPr>
                <w:bCs/>
                <w:lang w:val="en-GB" w:bidi="en-GB"/>
              </w:rPr>
              <w:t xml:space="preserve"> under </w:t>
            </w:r>
            <w:r w:rsidR="00E6179D" w:rsidRPr="00822DEE">
              <w:rPr>
                <w:bCs/>
                <w:lang w:val="en-GB" w:bidi="en-GB"/>
              </w:rPr>
              <w:t>SHA</w:t>
            </w:r>
            <w:r w:rsidR="00B45A97" w:rsidRPr="00822DEE">
              <w:rPr>
                <w:bCs/>
                <w:lang w:val="en-GB" w:bidi="en-GB"/>
              </w:rPr>
              <w:t xml:space="preserve"> (create </w:t>
            </w:r>
            <w:r w:rsidR="00E156A7" w:rsidRPr="00822DEE">
              <w:rPr>
                <w:bCs/>
                <w:lang w:val="en-GB" w:bidi="en-GB"/>
              </w:rPr>
              <w:t>institutional and legal framework</w:t>
            </w:r>
            <w:r w:rsidR="00BD79AB" w:rsidRPr="00822DEE">
              <w:rPr>
                <w:bCs/>
                <w:lang w:val="en-GB" w:bidi="en-GB"/>
              </w:rPr>
              <w:t>)</w:t>
            </w:r>
            <w:r w:rsidR="00B45A97" w:rsidRPr="00822DEE">
              <w:rPr>
                <w:rStyle w:val="Lbjegyzet-hivatkozs"/>
                <w:bCs/>
                <w:lang w:val="en-GB" w:bidi="en-GB"/>
              </w:rPr>
              <w:footnoteReference w:id="6"/>
            </w:r>
          </w:p>
        </w:tc>
        <w:tc>
          <w:tcPr>
            <w:tcW w:w="3815" w:type="pct"/>
          </w:tcPr>
          <w:p w14:paraId="70B08E94" w14:textId="666BBDD0" w:rsidR="00F80972" w:rsidRPr="00822DEE" w:rsidRDefault="002F1E8A" w:rsidP="003A37E2">
            <w:pPr>
              <w:pStyle w:val="Listaszerbekezds"/>
              <w:numPr>
                <w:ilvl w:val="1"/>
                <w:numId w:val="1"/>
              </w:numPr>
              <w:rPr>
                <w:lang w:val="en-GB" w:bidi="en-GB"/>
              </w:rPr>
            </w:pPr>
            <w:r w:rsidRPr="00822DEE">
              <w:rPr>
                <w:i/>
                <w:iCs/>
                <w:lang w:val="en-GB" w:bidi="en-GB"/>
              </w:rPr>
              <w:t>Restructur</w:t>
            </w:r>
            <w:r w:rsidR="0059667A" w:rsidRPr="00822DEE">
              <w:rPr>
                <w:i/>
                <w:iCs/>
                <w:lang w:val="en-GB" w:bidi="en-GB"/>
              </w:rPr>
              <w:t>e</w:t>
            </w:r>
            <w:r w:rsidRPr="00822DEE">
              <w:rPr>
                <w:i/>
                <w:iCs/>
                <w:lang w:val="en-GB" w:bidi="en-GB"/>
              </w:rPr>
              <w:t xml:space="preserve"> </w:t>
            </w:r>
            <w:r w:rsidR="00914AF6" w:rsidRPr="00822DEE">
              <w:rPr>
                <w:i/>
                <w:iCs/>
                <w:lang w:val="en-GB" w:bidi="en-GB"/>
              </w:rPr>
              <w:t>SH</w:t>
            </w:r>
            <w:r w:rsidRPr="00822DEE">
              <w:rPr>
                <w:i/>
                <w:iCs/>
                <w:lang w:val="en-GB" w:bidi="en-GB"/>
              </w:rPr>
              <w:t>A</w:t>
            </w:r>
            <w:r w:rsidR="0059667A" w:rsidRPr="00822DEE">
              <w:rPr>
                <w:i/>
                <w:iCs/>
                <w:lang w:val="en-GB" w:bidi="en-GB"/>
              </w:rPr>
              <w:t>:</w:t>
            </w:r>
            <w:r w:rsidR="006E4D47" w:rsidRPr="00822DEE">
              <w:rPr>
                <w:lang w:val="en-GB" w:bidi="en-GB"/>
              </w:rPr>
              <w:t xml:space="preserve"> In order to strengthen</w:t>
            </w:r>
            <w:r w:rsidR="006A0F35" w:rsidRPr="00822DEE">
              <w:rPr>
                <w:lang w:val="en-GB" w:bidi="en-GB"/>
              </w:rPr>
              <w:t xml:space="preserve"> </w:t>
            </w:r>
            <w:r w:rsidR="006E4D47" w:rsidRPr="00822DEE">
              <w:rPr>
                <w:lang w:val="en-GB" w:bidi="en-GB"/>
              </w:rPr>
              <w:t>strategic health service purchasing</w:t>
            </w:r>
            <w:r w:rsidR="002448F1" w:rsidRPr="00822DEE">
              <w:rPr>
                <w:lang w:val="en-GB" w:bidi="en-GB"/>
              </w:rPr>
              <w:t xml:space="preserve"> capacity</w:t>
            </w:r>
            <w:r w:rsidRPr="00822DEE">
              <w:rPr>
                <w:lang w:val="en-GB" w:bidi="en-GB"/>
              </w:rPr>
              <w:t xml:space="preserve"> a strategic health purchasing function</w:t>
            </w:r>
            <w:r w:rsidR="006A0F35" w:rsidRPr="00822DEE">
              <w:rPr>
                <w:lang w:val="en-GB" w:bidi="en-GB"/>
              </w:rPr>
              <w:t xml:space="preserve"> should be established</w:t>
            </w:r>
            <w:r w:rsidR="00E06080" w:rsidRPr="00822DEE">
              <w:rPr>
                <w:lang w:val="en-GB" w:bidi="en-GB"/>
              </w:rPr>
              <w:t xml:space="preserve"> in the newly established SHA</w:t>
            </w:r>
            <w:r w:rsidRPr="00822DEE">
              <w:rPr>
                <w:lang w:val="en-GB" w:bidi="en-GB"/>
              </w:rPr>
              <w:t xml:space="preserve">.  </w:t>
            </w:r>
            <w:r w:rsidR="00F80972" w:rsidRPr="00822DEE">
              <w:rPr>
                <w:lang w:val="en-GB" w:bidi="en-GB"/>
              </w:rPr>
              <w:t xml:space="preserve"> </w:t>
            </w:r>
          </w:p>
          <w:p w14:paraId="405AC0BF" w14:textId="382AFE0A" w:rsidR="00F80972" w:rsidRPr="00822DEE" w:rsidRDefault="0059667A" w:rsidP="003A37E2">
            <w:pPr>
              <w:pStyle w:val="Listaszerbekezds"/>
              <w:numPr>
                <w:ilvl w:val="1"/>
                <w:numId w:val="1"/>
              </w:numPr>
              <w:rPr>
                <w:lang w:val="en-GB" w:bidi="en-GB"/>
              </w:rPr>
            </w:pPr>
            <w:r w:rsidRPr="00822DEE">
              <w:rPr>
                <w:i/>
                <w:iCs/>
                <w:lang w:val="en-GB" w:bidi="en-GB"/>
              </w:rPr>
              <w:t>Develop h</w:t>
            </w:r>
            <w:r w:rsidR="00625053" w:rsidRPr="00822DEE">
              <w:rPr>
                <w:i/>
                <w:iCs/>
                <w:lang w:val="en-GB" w:bidi="en-GB"/>
              </w:rPr>
              <w:t xml:space="preserve">ealth purchasing </w:t>
            </w:r>
            <w:r w:rsidR="006E4D47" w:rsidRPr="00822DEE">
              <w:rPr>
                <w:i/>
                <w:iCs/>
                <w:lang w:val="en-GB" w:bidi="en-GB"/>
              </w:rPr>
              <w:t>strategy</w:t>
            </w:r>
            <w:r w:rsidR="00DF7D20" w:rsidRPr="00822DEE">
              <w:rPr>
                <w:lang w:val="en-GB" w:bidi="en-GB"/>
              </w:rPr>
              <w:t xml:space="preserve"> based </w:t>
            </w:r>
            <w:r w:rsidR="002448F1" w:rsidRPr="00822DEE">
              <w:rPr>
                <w:lang w:val="en-GB" w:bidi="en-GB"/>
              </w:rPr>
              <w:t>on the NHS framework to guide SH</w:t>
            </w:r>
            <w:r w:rsidR="00DF7D20" w:rsidRPr="00822DEE">
              <w:rPr>
                <w:lang w:val="en-GB" w:bidi="en-GB"/>
              </w:rPr>
              <w:t>A operations</w:t>
            </w:r>
            <w:r w:rsidR="00B45A97" w:rsidRPr="00822DEE">
              <w:rPr>
                <w:rStyle w:val="Lbjegyzet-hivatkozs"/>
                <w:lang w:val="en-GB" w:bidi="en-GB"/>
              </w:rPr>
              <w:footnoteReference w:id="7"/>
            </w:r>
            <w:r w:rsidR="00DF7D20" w:rsidRPr="00822DEE">
              <w:rPr>
                <w:lang w:val="en-GB" w:bidi="en-GB"/>
              </w:rPr>
              <w:t xml:space="preserve">. </w:t>
            </w:r>
          </w:p>
          <w:p w14:paraId="63C1D04A" w14:textId="52B4DE5A" w:rsidR="00F80972" w:rsidRPr="00822DEE" w:rsidRDefault="0059667A" w:rsidP="00B86812">
            <w:pPr>
              <w:pStyle w:val="Listaszerbekezds"/>
              <w:numPr>
                <w:ilvl w:val="1"/>
                <w:numId w:val="1"/>
              </w:numPr>
              <w:rPr>
                <w:lang w:val="en-GB" w:bidi="en-GB"/>
              </w:rPr>
            </w:pPr>
            <w:r w:rsidRPr="00822DEE">
              <w:rPr>
                <w:i/>
                <w:iCs/>
                <w:lang w:val="en-GB" w:bidi="en-GB"/>
              </w:rPr>
              <w:t>Strengthen the c</w:t>
            </w:r>
            <w:r w:rsidR="006E4D47" w:rsidRPr="00822DEE">
              <w:rPr>
                <w:i/>
                <w:iCs/>
                <w:lang w:val="en-GB" w:bidi="en-GB"/>
              </w:rPr>
              <w:t>apacit</w:t>
            </w:r>
            <w:r w:rsidRPr="00822DEE">
              <w:rPr>
                <w:i/>
                <w:iCs/>
                <w:lang w:val="en-GB" w:bidi="en-GB"/>
              </w:rPr>
              <w:t xml:space="preserve">ies of </w:t>
            </w:r>
            <w:r w:rsidR="002448F1" w:rsidRPr="00822DEE">
              <w:rPr>
                <w:i/>
                <w:iCs/>
                <w:lang w:val="en-GB" w:bidi="en-GB"/>
              </w:rPr>
              <w:t>SH</w:t>
            </w:r>
            <w:r w:rsidR="00141D4E" w:rsidRPr="00822DEE">
              <w:rPr>
                <w:i/>
                <w:iCs/>
                <w:lang w:val="en-GB" w:bidi="en-GB"/>
              </w:rPr>
              <w:t>A</w:t>
            </w:r>
            <w:r w:rsidR="006E4D47" w:rsidRPr="00822DEE">
              <w:rPr>
                <w:lang w:val="en-GB" w:bidi="en-GB"/>
              </w:rPr>
              <w:t xml:space="preserve">: </w:t>
            </w:r>
            <w:r w:rsidR="00B86812" w:rsidRPr="00822DEE">
              <w:rPr>
                <w:lang w:val="en-GB" w:bidi="en-GB"/>
              </w:rPr>
              <w:t>Develop</w:t>
            </w:r>
            <w:r w:rsidR="00C754B1" w:rsidRPr="00822DEE">
              <w:rPr>
                <w:lang w:val="en-GB" w:bidi="en-GB"/>
              </w:rPr>
              <w:t xml:space="preserve"> a capacity building plan with </w:t>
            </w:r>
            <w:r w:rsidR="005B41A5" w:rsidRPr="00822DEE">
              <w:rPr>
                <w:lang w:val="en-GB" w:bidi="en-GB"/>
              </w:rPr>
              <w:t>identification</w:t>
            </w:r>
            <w:r w:rsidR="00C754B1" w:rsidRPr="00822DEE">
              <w:rPr>
                <w:lang w:val="en-GB" w:bidi="en-GB"/>
              </w:rPr>
              <w:t xml:space="preserve"> of </w:t>
            </w:r>
            <w:r w:rsidR="00B86812" w:rsidRPr="00822DEE">
              <w:rPr>
                <w:lang w:val="en-GB" w:bidi="en-GB"/>
              </w:rPr>
              <w:t xml:space="preserve">required </w:t>
            </w:r>
            <w:r w:rsidR="00DF7D20" w:rsidRPr="00822DEE">
              <w:rPr>
                <w:lang w:val="en-GB" w:bidi="en-GB"/>
              </w:rPr>
              <w:t>staff skills base</w:t>
            </w:r>
            <w:r w:rsidR="00C754B1" w:rsidRPr="00822DEE">
              <w:rPr>
                <w:lang w:val="en-GB" w:bidi="en-GB"/>
              </w:rPr>
              <w:t xml:space="preserve">d on </w:t>
            </w:r>
            <w:r w:rsidR="00DF7D20" w:rsidRPr="00822DEE">
              <w:rPr>
                <w:lang w:val="en-GB" w:bidi="en-GB"/>
              </w:rPr>
              <w:t>needs assessment originat</w:t>
            </w:r>
            <w:r w:rsidR="00C754B1" w:rsidRPr="00822DEE">
              <w:rPr>
                <w:lang w:val="en-GB" w:bidi="en-GB"/>
              </w:rPr>
              <w:t xml:space="preserve">ing from the NHS </w:t>
            </w:r>
            <w:r w:rsidR="00475685" w:rsidRPr="00822DEE">
              <w:rPr>
                <w:lang w:val="en-GB" w:bidi="en-GB"/>
              </w:rPr>
              <w:t xml:space="preserve">strategic orientation and </w:t>
            </w:r>
            <w:r w:rsidR="00477B7D" w:rsidRPr="00822DEE">
              <w:rPr>
                <w:lang w:val="en-GB" w:bidi="en-GB"/>
              </w:rPr>
              <w:t>organizational development plans</w:t>
            </w:r>
            <w:r w:rsidR="00DF7D20" w:rsidRPr="00822DEE">
              <w:rPr>
                <w:lang w:val="en-GB" w:bidi="en-GB"/>
              </w:rPr>
              <w:t>.</w:t>
            </w:r>
          </w:p>
          <w:p w14:paraId="74A13853" w14:textId="1B643EE9" w:rsidR="00C00641" w:rsidRPr="00822DEE" w:rsidRDefault="00B7725E" w:rsidP="00C00641">
            <w:pPr>
              <w:pStyle w:val="Listaszerbekezds"/>
              <w:numPr>
                <w:ilvl w:val="1"/>
                <w:numId w:val="1"/>
              </w:numPr>
              <w:rPr>
                <w:lang w:val="en-GB" w:bidi="en-GB"/>
              </w:rPr>
            </w:pPr>
            <w:r w:rsidRPr="00822DEE">
              <w:rPr>
                <w:i/>
                <w:iCs/>
                <w:lang w:val="en-GB" w:bidi="en-GB"/>
              </w:rPr>
              <w:t>Review and align the legal framework</w:t>
            </w:r>
            <w:r w:rsidR="009207E0" w:rsidRPr="00822DEE">
              <w:rPr>
                <w:lang w:val="en-GB" w:bidi="en-GB"/>
              </w:rPr>
              <w:t xml:space="preserve"> of public procurement in health service provision</w:t>
            </w:r>
            <w:r w:rsidRPr="00822DEE">
              <w:rPr>
                <w:lang w:val="en-GB" w:bidi="en-GB"/>
              </w:rPr>
              <w:t xml:space="preserve"> </w:t>
            </w:r>
            <w:r w:rsidR="00F25193" w:rsidRPr="00822DEE">
              <w:rPr>
                <w:lang w:val="en-GB" w:bidi="en-GB"/>
              </w:rPr>
              <w:t>to accommodate to the</w:t>
            </w:r>
            <w:r w:rsidR="009207E0" w:rsidRPr="00822DEE">
              <w:rPr>
                <w:lang w:val="en-GB" w:bidi="en-GB"/>
              </w:rPr>
              <w:t xml:space="preserve"> </w:t>
            </w:r>
            <w:r w:rsidR="00B979A3" w:rsidRPr="00822DEE">
              <w:rPr>
                <w:lang w:val="en-GB" w:bidi="en-GB"/>
              </w:rPr>
              <w:t>NHS</w:t>
            </w:r>
            <w:r w:rsidR="00EC564E" w:rsidRPr="00822DEE">
              <w:rPr>
                <w:lang w:val="en-GB" w:bidi="en-GB"/>
              </w:rPr>
              <w:t xml:space="preserve"> objectives</w:t>
            </w:r>
            <w:r w:rsidR="002F3EFE" w:rsidRPr="00822DEE">
              <w:rPr>
                <w:lang w:val="en-GB" w:bidi="en-GB"/>
              </w:rPr>
              <w:t xml:space="preserve"> and requirements</w:t>
            </w:r>
            <w:r w:rsidR="00B979A3" w:rsidRPr="00822DEE">
              <w:rPr>
                <w:lang w:val="en-GB" w:bidi="en-GB"/>
              </w:rPr>
              <w:t xml:space="preserve">. </w:t>
            </w:r>
            <w:r w:rsidR="00F25193" w:rsidRPr="00822DEE">
              <w:rPr>
                <w:lang w:val="en-GB" w:bidi="en-GB"/>
              </w:rPr>
              <w:t xml:space="preserve"> </w:t>
            </w:r>
          </w:p>
        </w:tc>
      </w:tr>
      <w:tr w:rsidR="00F80972" w:rsidRPr="00822DEE" w14:paraId="1EE32FFA" w14:textId="77777777" w:rsidTr="00822DEE">
        <w:tc>
          <w:tcPr>
            <w:tcW w:w="1185" w:type="pct"/>
          </w:tcPr>
          <w:p w14:paraId="4D48A70A" w14:textId="0AC2ECE3" w:rsidR="00BD79AB" w:rsidRPr="00822DEE" w:rsidRDefault="00F80972" w:rsidP="0059667A">
            <w:pPr>
              <w:rPr>
                <w:bCs/>
                <w:lang w:val="en-GB" w:bidi="en-GB"/>
              </w:rPr>
            </w:pPr>
            <w:r w:rsidRPr="00822DEE">
              <w:rPr>
                <w:b/>
                <w:i/>
                <w:iCs/>
                <w:lang w:val="en-GB"/>
              </w:rPr>
              <w:t>Strategic Objective 2.2</w:t>
            </w:r>
            <w:r w:rsidRPr="00822DEE">
              <w:rPr>
                <w:bCs/>
                <w:lang w:val="en-GB"/>
              </w:rPr>
              <w:t xml:space="preserve"> </w:t>
            </w:r>
            <w:r w:rsidR="003338EE" w:rsidRPr="00822DEE">
              <w:rPr>
                <w:bCs/>
                <w:lang w:val="en-GB" w:bidi="en-GB"/>
              </w:rPr>
              <w:t xml:space="preserve">Increase </w:t>
            </w:r>
            <w:r w:rsidR="003338EE" w:rsidRPr="00822DEE">
              <w:rPr>
                <w:bCs/>
                <w:i/>
                <w:iCs/>
                <w:lang w:val="en-GB" w:bidi="en-GB"/>
              </w:rPr>
              <w:t>public funding</w:t>
            </w:r>
            <w:r w:rsidR="003338EE" w:rsidRPr="00822DEE">
              <w:rPr>
                <w:bCs/>
                <w:lang w:val="en-GB" w:bidi="en-GB"/>
              </w:rPr>
              <w:t xml:space="preserve"> for health and improve mobilization of </w:t>
            </w:r>
            <w:r w:rsidR="002D6024" w:rsidRPr="00822DEE">
              <w:rPr>
                <w:bCs/>
                <w:lang w:val="en-GB" w:bidi="en-GB"/>
              </w:rPr>
              <w:t xml:space="preserve">supplementary </w:t>
            </w:r>
            <w:r w:rsidR="003338EE" w:rsidRPr="00822DEE">
              <w:rPr>
                <w:bCs/>
                <w:lang w:val="en-GB" w:bidi="en-GB"/>
              </w:rPr>
              <w:t>resources</w:t>
            </w:r>
            <w:r w:rsidR="0059667A" w:rsidRPr="00822DEE">
              <w:rPr>
                <w:bCs/>
                <w:lang w:val="en-GB" w:bidi="en-GB"/>
              </w:rPr>
              <w:t xml:space="preserve"> (improve </w:t>
            </w:r>
            <w:r w:rsidR="00BD79AB" w:rsidRPr="00822DEE">
              <w:rPr>
                <w:bCs/>
                <w:lang w:val="en-GB" w:bidi="en-GB"/>
              </w:rPr>
              <w:t>efficiency of financial system/processes in revenue collection)</w:t>
            </w:r>
          </w:p>
        </w:tc>
        <w:tc>
          <w:tcPr>
            <w:tcW w:w="3815" w:type="pct"/>
          </w:tcPr>
          <w:p w14:paraId="46E115FC" w14:textId="11B57783" w:rsidR="00AC32F2" w:rsidRPr="00822DEE" w:rsidRDefault="00AC32F2" w:rsidP="00F80972">
            <w:pPr>
              <w:pStyle w:val="Listaszerbekezds"/>
              <w:numPr>
                <w:ilvl w:val="1"/>
                <w:numId w:val="1"/>
              </w:numPr>
              <w:rPr>
                <w:lang w:val="en-GB" w:bidi="en-GB"/>
              </w:rPr>
            </w:pPr>
            <w:r w:rsidRPr="00822DEE">
              <w:rPr>
                <w:i/>
                <w:iCs/>
                <w:lang w:val="en-GB" w:bidi="en-GB"/>
              </w:rPr>
              <w:t>Increase the budget allocated for health</w:t>
            </w:r>
            <w:r w:rsidRPr="00822DEE">
              <w:rPr>
                <w:lang w:val="en-GB" w:bidi="en-GB"/>
              </w:rPr>
              <w:t xml:space="preserve"> to make further progress towards achieving UHC </w:t>
            </w:r>
          </w:p>
          <w:p w14:paraId="773D1866" w14:textId="03A4D30B" w:rsidR="00F80972" w:rsidRPr="00822DEE" w:rsidRDefault="0065606D" w:rsidP="00F80972">
            <w:pPr>
              <w:pStyle w:val="Listaszerbekezds"/>
              <w:numPr>
                <w:ilvl w:val="1"/>
                <w:numId w:val="1"/>
              </w:numPr>
              <w:rPr>
                <w:lang w:val="en-GB" w:bidi="en-GB"/>
              </w:rPr>
            </w:pPr>
            <w:r w:rsidRPr="00822DEE">
              <w:rPr>
                <w:i/>
                <w:iCs/>
                <w:lang w:val="en-GB" w:bidi="en-GB"/>
              </w:rPr>
              <w:t xml:space="preserve">Increase </w:t>
            </w:r>
            <w:r w:rsidR="00EF476E" w:rsidRPr="00822DEE">
              <w:rPr>
                <w:i/>
                <w:iCs/>
                <w:lang w:val="en-GB" w:bidi="en-GB"/>
              </w:rPr>
              <w:t>government health expenditure</w:t>
            </w:r>
            <w:r w:rsidR="00EF476E" w:rsidRPr="00822DEE">
              <w:rPr>
                <w:lang w:val="en-GB" w:bidi="en-GB"/>
              </w:rPr>
              <w:t xml:space="preserve"> (per capita spending) </w:t>
            </w:r>
          </w:p>
          <w:p w14:paraId="7DDE053A" w14:textId="00E62129" w:rsidR="00F80972" w:rsidRPr="00822DEE" w:rsidRDefault="00EF476E" w:rsidP="00F80972">
            <w:pPr>
              <w:pStyle w:val="Listaszerbekezds"/>
              <w:numPr>
                <w:ilvl w:val="1"/>
                <w:numId w:val="1"/>
              </w:numPr>
              <w:rPr>
                <w:lang w:val="en-GB" w:bidi="en-GB"/>
              </w:rPr>
            </w:pPr>
            <w:r w:rsidRPr="00822DEE">
              <w:rPr>
                <w:i/>
                <w:iCs/>
                <w:lang w:val="en-GB" w:bidi="en-GB"/>
              </w:rPr>
              <w:t>Increase domestic general government health expenditure</w:t>
            </w:r>
            <w:r w:rsidRPr="00822DEE">
              <w:rPr>
                <w:lang w:val="en-GB" w:bidi="en-GB"/>
              </w:rPr>
              <w:t xml:space="preserve"> </w:t>
            </w:r>
            <w:r w:rsidR="00654D0A" w:rsidRPr="00822DEE">
              <w:rPr>
                <w:lang w:val="en-GB" w:bidi="en-GB"/>
              </w:rPr>
              <w:t>as % of GDP</w:t>
            </w:r>
          </w:p>
          <w:p w14:paraId="33467BA5" w14:textId="33EF5535" w:rsidR="00F80972" w:rsidRPr="00822DEE" w:rsidRDefault="00425BC5" w:rsidP="00425BC5">
            <w:pPr>
              <w:pStyle w:val="Listaszerbekezds"/>
              <w:keepNext/>
              <w:keepLines/>
              <w:numPr>
                <w:ilvl w:val="1"/>
                <w:numId w:val="1"/>
              </w:numPr>
              <w:spacing w:before="200" w:after="160" w:line="259" w:lineRule="auto"/>
              <w:outlineLvl w:val="4"/>
              <w:rPr>
                <w:lang w:val="en-GB" w:bidi="en-GB"/>
              </w:rPr>
            </w:pPr>
            <w:r w:rsidRPr="00822DEE">
              <w:rPr>
                <w:lang w:val="en-GB" w:bidi="en-GB"/>
              </w:rPr>
              <w:t>Expl</w:t>
            </w:r>
            <w:r w:rsidR="000421AE" w:rsidRPr="00822DEE">
              <w:rPr>
                <w:lang w:val="en-GB" w:bidi="en-GB"/>
              </w:rPr>
              <w:t>oration of</w:t>
            </w:r>
            <w:r w:rsidRPr="00822DEE">
              <w:rPr>
                <w:lang w:val="en-GB" w:bidi="en-GB"/>
              </w:rPr>
              <w:t xml:space="preserve"> the</w:t>
            </w:r>
            <w:r w:rsidR="00B060B9" w:rsidRPr="00822DEE">
              <w:rPr>
                <w:lang w:val="en-GB" w:bidi="en-GB"/>
              </w:rPr>
              <w:t xml:space="preserve"> possibility to</w:t>
            </w:r>
            <w:r w:rsidRPr="00822DEE">
              <w:rPr>
                <w:lang w:val="en-GB" w:bidi="en-GB"/>
              </w:rPr>
              <w:t xml:space="preserve"> </w:t>
            </w:r>
            <w:r w:rsidRPr="00822DEE">
              <w:rPr>
                <w:i/>
                <w:iCs/>
                <w:lang w:val="en-GB" w:bidi="en-GB"/>
              </w:rPr>
              <w:t xml:space="preserve">generating </w:t>
            </w:r>
            <w:r w:rsidR="00F71CD5" w:rsidRPr="00822DEE">
              <w:rPr>
                <w:i/>
                <w:iCs/>
                <w:lang w:val="en-GB" w:bidi="en-GB"/>
              </w:rPr>
              <w:t xml:space="preserve">targeted </w:t>
            </w:r>
            <w:r w:rsidRPr="00822DEE">
              <w:rPr>
                <w:i/>
                <w:iCs/>
                <w:lang w:val="en-GB" w:bidi="en-GB"/>
              </w:rPr>
              <w:t>health-sector specific resources</w:t>
            </w:r>
            <w:r w:rsidRPr="00822DEE">
              <w:rPr>
                <w:lang w:val="en-GB" w:bidi="en-GB"/>
              </w:rPr>
              <w:t>, e.g. “</w:t>
            </w:r>
            <w:r w:rsidR="0059667A" w:rsidRPr="00822DEE">
              <w:rPr>
                <w:lang w:val="en-GB" w:bidi="en-GB"/>
              </w:rPr>
              <w:t>s</w:t>
            </w:r>
            <w:r w:rsidRPr="00822DEE">
              <w:rPr>
                <w:lang w:val="en-GB" w:bidi="en-GB"/>
              </w:rPr>
              <w:t xml:space="preserve">in taxes” on tobacco and alcohol consumption) earmarked for health. </w:t>
            </w:r>
          </w:p>
          <w:p w14:paraId="18429641" w14:textId="77777777" w:rsidR="00AC32F2" w:rsidRPr="00822DEE" w:rsidRDefault="00AC32F2" w:rsidP="00AC32F2">
            <w:pPr>
              <w:pStyle w:val="Listaszerbekezds"/>
              <w:numPr>
                <w:ilvl w:val="1"/>
                <w:numId w:val="1"/>
              </w:numPr>
              <w:rPr>
                <w:lang w:val="en-GB" w:bidi="en-GB"/>
              </w:rPr>
            </w:pPr>
            <w:r w:rsidRPr="00822DEE">
              <w:rPr>
                <w:i/>
                <w:iCs/>
                <w:lang w:val="en-GB" w:bidi="en-GB"/>
              </w:rPr>
              <w:t>Allocate more financial resources to health promotion activities</w:t>
            </w:r>
            <w:r w:rsidRPr="00822DEE">
              <w:rPr>
                <w:lang w:val="en-GB" w:bidi="en-GB"/>
              </w:rPr>
              <w:t>.</w:t>
            </w:r>
          </w:p>
          <w:p w14:paraId="497B6BCB" w14:textId="675718E7" w:rsidR="00AC32F2" w:rsidRPr="00822DEE" w:rsidRDefault="00AC32F2" w:rsidP="00B53C7F">
            <w:pPr>
              <w:pStyle w:val="Listaszerbekezds"/>
              <w:numPr>
                <w:ilvl w:val="1"/>
                <w:numId w:val="1"/>
              </w:numPr>
              <w:rPr>
                <w:i/>
                <w:iCs/>
                <w:lang w:val="en-GB" w:bidi="en-GB"/>
              </w:rPr>
            </w:pPr>
            <w:r w:rsidRPr="00822DEE">
              <w:rPr>
                <w:i/>
                <w:iCs/>
                <w:lang w:val="en-GB" w:bidi="en-GB"/>
              </w:rPr>
              <w:t>Solicit additional financial support from multilateral agencies/development partners.</w:t>
            </w:r>
          </w:p>
        </w:tc>
      </w:tr>
      <w:tr w:rsidR="00F80972" w:rsidRPr="00822DEE" w14:paraId="5BFB925F" w14:textId="77777777" w:rsidTr="00822DEE">
        <w:tc>
          <w:tcPr>
            <w:tcW w:w="1185" w:type="pct"/>
          </w:tcPr>
          <w:p w14:paraId="7BE7E406" w14:textId="456F0F40" w:rsidR="00BD79AB" w:rsidRPr="00822DEE" w:rsidRDefault="00F80972" w:rsidP="0051402E">
            <w:pPr>
              <w:rPr>
                <w:bCs/>
                <w:lang w:val="en-GB" w:bidi="en-GB"/>
              </w:rPr>
            </w:pPr>
            <w:r w:rsidRPr="00822DEE">
              <w:rPr>
                <w:b/>
                <w:i/>
                <w:iCs/>
                <w:lang w:val="en-GB"/>
              </w:rPr>
              <w:t>Strategic Objective 2.3</w:t>
            </w:r>
            <w:r w:rsidR="003338EE" w:rsidRPr="00822DEE">
              <w:rPr>
                <w:bCs/>
                <w:lang w:val="en-GB"/>
              </w:rPr>
              <w:t xml:space="preserve"> </w:t>
            </w:r>
            <w:r w:rsidR="003338EE" w:rsidRPr="00822DEE">
              <w:rPr>
                <w:bCs/>
                <w:i/>
                <w:iCs/>
                <w:lang w:val="en-GB" w:bidi="en-GB"/>
              </w:rPr>
              <w:t>Promote equity</w:t>
            </w:r>
            <w:r w:rsidR="003338EE" w:rsidRPr="00822DEE">
              <w:rPr>
                <w:bCs/>
                <w:lang w:val="en-GB" w:bidi="en-GB"/>
              </w:rPr>
              <w:t xml:space="preserve"> in </w:t>
            </w:r>
            <w:r w:rsidR="002C52F9" w:rsidRPr="00822DEE">
              <w:rPr>
                <w:bCs/>
                <w:lang w:val="en-GB" w:bidi="en-GB"/>
              </w:rPr>
              <w:t xml:space="preserve">total </w:t>
            </w:r>
            <w:r w:rsidR="003338EE" w:rsidRPr="00822DEE">
              <w:rPr>
                <w:bCs/>
                <w:lang w:val="en-GB" w:bidi="en-GB"/>
              </w:rPr>
              <w:t xml:space="preserve"> </w:t>
            </w:r>
            <w:r w:rsidR="002C52F9" w:rsidRPr="00822DEE">
              <w:rPr>
                <w:bCs/>
                <w:lang w:val="en-GB" w:bidi="en-GB"/>
              </w:rPr>
              <w:t>health financing</w:t>
            </w:r>
            <w:r w:rsidR="00107340" w:rsidRPr="00822DEE">
              <w:rPr>
                <w:bCs/>
                <w:lang w:val="en-GB" w:bidi="en-GB"/>
              </w:rPr>
              <w:t xml:space="preserve"> </w:t>
            </w:r>
            <w:r w:rsidR="00107340" w:rsidRPr="00822DEE">
              <w:rPr>
                <w:bCs/>
                <w:lang w:val="en-GB" w:bidi="en-GB"/>
              </w:rPr>
              <w:lastRenderedPageBreak/>
              <w:t>according to the Tallinn Charter  2018</w:t>
            </w:r>
            <w:r w:rsidR="00DF3750" w:rsidRPr="00822DEE">
              <w:rPr>
                <w:rStyle w:val="Lbjegyzet-hivatkozs"/>
                <w:bCs/>
                <w:lang w:val="en-GB" w:bidi="en-GB"/>
              </w:rPr>
              <w:footnoteReference w:id="8"/>
            </w:r>
            <w:r w:rsidR="0051402E" w:rsidRPr="00822DEE">
              <w:rPr>
                <w:bCs/>
                <w:lang w:val="en-GB" w:bidi="en-GB"/>
              </w:rPr>
              <w:t xml:space="preserve"> </w:t>
            </w:r>
            <w:r w:rsidR="00BD79AB" w:rsidRPr="00822DEE">
              <w:rPr>
                <w:bCs/>
                <w:lang w:val="en-GB" w:bidi="en-GB"/>
              </w:rPr>
              <w:t>(</w:t>
            </w:r>
            <w:r w:rsidR="0051402E" w:rsidRPr="00822DEE">
              <w:rPr>
                <w:bCs/>
                <w:lang w:val="en-GB" w:bidi="en-GB"/>
              </w:rPr>
              <w:t xml:space="preserve">ensure </w:t>
            </w:r>
            <w:r w:rsidR="00BD79AB" w:rsidRPr="00822DEE">
              <w:rPr>
                <w:bCs/>
                <w:lang w:val="en-GB" w:bidi="en-GB"/>
              </w:rPr>
              <w:t xml:space="preserve">sustainable redistribution of resources to meet health needs for all and </w:t>
            </w:r>
            <w:r w:rsidR="00DB352A" w:rsidRPr="00822DEE">
              <w:rPr>
                <w:bCs/>
                <w:lang w:val="en-GB" w:bidi="en-GB"/>
              </w:rPr>
              <w:t>no</w:t>
            </w:r>
            <w:r w:rsidR="00DB352A" w:rsidRPr="00822DEE">
              <w:rPr>
                <w:b/>
                <w:lang w:val="en-GB" w:bidi="en-GB"/>
              </w:rPr>
              <w:t xml:space="preserve"> </w:t>
            </w:r>
            <w:r w:rsidR="00BD79AB" w:rsidRPr="00822DEE">
              <w:rPr>
                <w:bCs/>
                <w:lang w:val="en-GB" w:bidi="en-GB"/>
              </w:rPr>
              <w:t>financial</w:t>
            </w:r>
            <w:r w:rsidR="00BD79AB" w:rsidRPr="00822DEE">
              <w:rPr>
                <w:b/>
                <w:lang w:val="en-GB" w:bidi="en-GB"/>
              </w:rPr>
              <w:t xml:space="preserve"> </w:t>
            </w:r>
            <w:r w:rsidR="00BD79AB" w:rsidRPr="00822DEE">
              <w:rPr>
                <w:bCs/>
                <w:lang w:val="en-GB" w:bidi="en-GB"/>
              </w:rPr>
              <w:t>barriers to the use of needed services)</w:t>
            </w:r>
          </w:p>
        </w:tc>
        <w:tc>
          <w:tcPr>
            <w:tcW w:w="3815" w:type="pct"/>
          </w:tcPr>
          <w:p w14:paraId="6399893E" w14:textId="0A477F8B" w:rsidR="000A0B54" w:rsidRPr="00822DEE" w:rsidRDefault="006863AA" w:rsidP="00F80972">
            <w:pPr>
              <w:pStyle w:val="Listaszerbekezds"/>
              <w:numPr>
                <w:ilvl w:val="1"/>
                <w:numId w:val="1"/>
              </w:numPr>
              <w:rPr>
                <w:bCs/>
                <w:lang w:val="en-GB" w:bidi="en-GB"/>
              </w:rPr>
            </w:pPr>
            <w:r w:rsidRPr="00822DEE">
              <w:rPr>
                <w:bCs/>
                <w:i/>
                <w:iCs/>
                <w:lang w:val="en-GB" w:bidi="en-GB"/>
              </w:rPr>
              <w:lastRenderedPageBreak/>
              <w:t>Reduce OOP</w:t>
            </w:r>
            <w:r w:rsidR="00195380" w:rsidRPr="00822DEE">
              <w:rPr>
                <w:bCs/>
                <w:lang w:val="en-GB" w:bidi="en-GB"/>
              </w:rPr>
              <w:t xml:space="preserve"> </w:t>
            </w:r>
            <w:r w:rsidR="002C52F9" w:rsidRPr="00822DEE">
              <w:rPr>
                <w:bCs/>
                <w:lang w:val="en-GB" w:bidi="en-GB"/>
              </w:rPr>
              <w:t>as share out of total health expenditures</w:t>
            </w:r>
            <w:r w:rsidR="00F80972" w:rsidRPr="00822DEE">
              <w:rPr>
                <w:bCs/>
                <w:lang w:val="en-GB" w:bidi="en-GB"/>
              </w:rPr>
              <w:t xml:space="preserve"> </w:t>
            </w:r>
          </w:p>
          <w:p w14:paraId="18BD6740" w14:textId="73F4B8AE" w:rsidR="00F80972" w:rsidRPr="00822DEE" w:rsidRDefault="009176EF" w:rsidP="000A0B54">
            <w:pPr>
              <w:pStyle w:val="Listaszerbekezds"/>
              <w:numPr>
                <w:ilvl w:val="1"/>
                <w:numId w:val="1"/>
              </w:numPr>
              <w:rPr>
                <w:bCs/>
                <w:lang w:val="en-GB" w:bidi="en-GB"/>
              </w:rPr>
            </w:pPr>
            <w:r w:rsidRPr="00822DEE">
              <w:rPr>
                <w:bCs/>
                <w:i/>
                <w:iCs/>
                <w:lang w:val="en-GB" w:bidi="en-GB"/>
              </w:rPr>
              <w:t xml:space="preserve">Reduce </w:t>
            </w:r>
            <w:r w:rsidR="00861245" w:rsidRPr="00822DEE">
              <w:rPr>
                <w:bCs/>
                <w:i/>
                <w:lang w:val="en-GB" w:bidi="en-GB"/>
              </w:rPr>
              <w:t>medicine OOP</w:t>
            </w:r>
            <w:r w:rsidR="000A0B54" w:rsidRPr="00822DEE">
              <w:rPr>
                <w:bCs/>
                <w:lang w:val="en-GB" w:bidi="en-GB"/>
              </w:rPr>
              <w:t xml:space="preserve"> as main driver of  OOP</w:t>
            </w:r>
            <w:r w:rsidR="00AF65D0" w:rsidRPr="00822DEE">
              <w:rPr>
                <w:bCs/>
                <w:lang w:val="en-GB" w:bidi="en-GB"/>
              </w:rPr>
              <w:t xml:space="preserve"> </w:t>
            </w:r>
          </w:p>
          <w:p w14:paraId="294F4815" w14:textId="129C37D4" w:rsidR="00F80972" w:rsidRPr="00822DEE" w:rsidRDefault="005810DE" w:rsidP="00B659DA">
            <w:pPr>
              <w:pStyle w:val="Listaszerbekezds"/>
              <w:numPr>
                <w:ilvl w:val="1"/>
                <w:numId w:val="1"/>
              </w:numPr>
              <w:rPr>
                <w:bCs/>
                <w:lang w:val="en-GB" w:bidi="en-GB"/>
              </w:rPr>
            </w:pPr>
            <w:r w:rsidRPr="00822DEE">
              <w:rPr>
                <w:bCs/>
                <w:i/>
                <w:iCs/>
                <w:lang w:val="en-GB" w:bidi="en-GB"/>
              </w:rPr>
              <w:lastRenderedPageBreak/>
              <w:t>Reduce catastrophic health spending</w:t>
            </w:r>
            <w:r w:rsidRPr="00822DEE">
              <w:rPr>
                <w:bCs/>
                <w:lang w:val="en-GB" w:bidi="en-GB"/>
              </w:rPr>
              <w:t xml:space="preserve"> (catastrophic out-of-pocke</w:t>
            </w:r>
            <w:r w:rsidR="00454D32" w:rsidRPr="00822DEE">
              <w:rPr>
                <w:bCs/>
                <w:lang w:val="en-GB" w:bidi="en-GB"/>
              </w:rPr>
              <w:t xml:space="preserve">t </w:t>
            </w:r>
            <w:r w:rsidRPr="00822DEE">
              <w:rPr>
                <w:bCs/>
                <w:lang w:val="en-GB" w:bidi="en-GB"/>
              </w:rPr>
              <w:t>payments)</w:t>
            </w:r>
          </w:p>
          <w:p w14:paraId="40E89C3D" w14:textId="196F481F" w:rsidR="005810DE" w:rsidRPr="00822DEE" w:rsidRDefault="005810DE" w:rsidP="00454D32">
            <w:pPr>
              <w:pStyle w:val="Listaszerbekezds"/>
              <w:keepNext/>
              <w:keepLines/>
              <w:numPr>
                <w:ilvl w:val="1"/>
                <w:numId w:val="1"/>
              </w:numPr>
              <w:spacing w:before="200" w:after="160" w:line="259" w:lineRule="auto"/>
              <w:outlineLvl w:val="4"/>
              <w:rPr>
                <w:bCs/>
                <w:lang w:val="en-GB" w:bidi="en-GB"/>
              </w:rPr>
            </w:pPr>
            <w:r w:rsidRPr="00822DEE">
              <w:rPr>
                <w:bCs/>
                <w:i/>
                <w:iCs/>
                <w:lang w:val="en-GB" w:bidi="en-GB"/>
              </w:rPr>
              <w:t>Reduce impoverishing</w:t>
            </w:r>
            <w:r w:rsidR="00454D32" w:rsidRPr="00822DEE">
              <w:rPr>
                <w:bCs/>
                <w:i/>
                <w:iCs/>
                <w:lang w:val="en-GB" w:bidi="en-GB"/>
              </w:rPr>
              <w:t xml:space="preserve"> </w:t>
            </w:r>
            <w:r w:rsidRPr="00822DEE">
              <w:rPr>
                <w:bCs/>
                <w:i/>
                <w:iCs/>
                <w:lang w:val="en-GB" w:bidi="en-GB"/>
              </w:rPr>
              <w:t>health spending</w:t>
            </w:r>
            <w:r w:rsidR="00454D32" w:rsidRPr="00822DEE">
              <w:rPr>
                <w:bCs/>
                <w:lang w:val="en-GB" w:bidi="en-GB"/>
              </w:rPr>
              <w:t xml:space="preserve"> </w:t>
            </w:r>
            <w:r w:rsidRPr="00822DEE">
              <w:rPr>
                <w:bCs/>
                <w:lang w:val="en-GB" w:bidi="en-GB"/>
              </w:rPr>
              <w:t xml:space="preserve">(impoverishing out-of-pocket payments) </w:t>
            </w:r>
          </w:p>
          <w:p w14:paraId="352EB5A7" w14:textId="3EFE5324" w:rsidR="005810DE" w:rsidRPr="00822DEE" w:rsidRDefault="00970055" w:rsidP="00822DEE">
            <w:pPr>
              <w:pStyle w:val="Listaszerbekezds"/>
              <w:numPr>
                <w:ilvl w:val="1"/>
                <w:numId w:val="1"/>
              </w:numPr>
              <w:rPr>
                <w:bCs/>
                <w:lang w:val="en-GB" w:bidi="en-GB"/>
              </w:rPr>
            </w:pPr>
            <w:r w:rsidRPr="00822DEE">
              <w:rPr>
                <w:bCs/>
                <w:lang w:val="en-GB" w:bidi="en-GB"/>
              </w:rPr>
              <w:t xml:space="preserve">Facilitate the National Statistical Office of Georgia to </w:t>
            </w:r>
            <w:r w:rsidRPr="00822DEE">
              <w:rPr>
                <w:bCs/>
                <w:i/>
                <w:iCs/>
                <w:lang w:val="en-GB" w:bidi="en-GB"/>
              </w:rPr>
              <w:t xml:space="preserve">conduct annual </w:t>
            </w:r>
            <w:r w:rsidR="00AC32F2" w:rsidRPr="00822DEE">
              <w:rPr>
                <w:bCs/>
                <w:i/>
                <w:iCs/>
                <w:lang w:val="en-GB" w:bidi="en-GB"/>
              </w:rPr>
              <w:t xml:space="preserve">surveys on </w:t>
            </w:r>
            <w:r w:rsidRPr="00822DEE">
              <w:rPr>
                <w:bCs/>
                <w:i/>
                <w:iCs/>
                <w:lang w:val="en-GB" w:bidi="en-GB"/>
              </w:rPr>
              <w:t>h</w:t>
            </w:r>
            <w:r w:rsidR="00AC32F2" w:rsidRPr="00822DEE">
              <w:rPr>
                <w:bCs/>
                <w:i/>
                <w:iCs/>
                <w:lang w:val="en-GB" w:bidi="en-GB"/>
              </w:rPr>
              <w:t xml:space="preserve">ousehold </w:t>
            </w:r>
            <w:r w:rsidRPr="00822DEE">
              <w:rPr>
                <w:bCs/>
                <w:i/>
                <w:iCs/>
                <w:lang w:val="en-GB" w:bidi="en-GB"/>
              </w:rPr>
              <w:t>o</w:t>
            </w:r>
            <w:r w:rsidR="00AC32F2" w:rsidRPr="00822DEE">
              <w:rPr>
                <w:bCs/>
                <w:i/>
                <w:iCs/>
                <w:lang w:val="en-GB" w:bidi="en-GB"/>
              </w:rPr>
              <w:t>ut-</w:t>
            </w:r>
            <w:r w:rsidRPr="00822DEE">
              <w:rPr>
                <w:bCs/>
                <w:i/>
                <w:iCs/>
                <w:lang w:val="en-GB" w:bidi="en-GB"/>
              </w:rPr>
              <w:t>o</w:t>
            </w:r>
            <w:r w:rsidR="00AC32F2" w:rsidRPr="00822DEE">
              <w:rPr>
                <w:bCs/>
                <w:i/>
                <w:iCs/>
                <w:lang w:val="en-GB" w:bidi="en-GB"/>
              </w:rPr>
              <w:t>f-</w:t>
            </w:r>
            <w:r w:rsidRPr="00822DEE">
              <w:rPr>
                <w:bCs/>
                <w:i/>
                <w:iCs/>
                <w:lang w:val="en-GB" w:bidi="en-GB"/>
              </w:rPr>
              <w:t>p</w:t>
            </w:r>
            <w:r w:rsidR="00AC32F2" w:rsidRPr="00822DEE">
              <w:rPr>
                <w:bCs/>
                <w:i/>
                <w:iCs/>
                <w:lang w:val="en-GB" w:bidi="en-GB"/>
              </w:rPr>
              <w:t xml:space="preserve">ocket </w:t>
            </w:r>
            <w:r w:rsidRPr="00822DEE">
              <w:rPr>
                <w:bCs/>
                <w:i/>
                <w:iCs/>
                <w:lang w:val="en-GB" w:bidi="en-GB"/>
              </w:rPr>
              <w:t>e</w:t>
            </w:r>
            <w:r w:rsidR="00AC32F2" w:rsidRPr="00822DEE">
              <w:rPr>
                <w:bCs/>
                <w:i/>
                <w:iCs/>
                <w:lang w:val="en-GB" w:bidi="en-GB"/>
              </w:rPr>
              <w:t>xpenditure</w:t>
            </w:r>
            <w:r w:rsidR="00AC32F2" w:rsidRPr="00822DEE">
              <w:rPr>
                <w:bCs/>
                <w:lang w:val="en-GB" w:bidi="en-GB"/>
              </w:rPr>
              <w:t xml:space="preserve"> on </w:t>
            </w:r>
            <w:r w:rsidRPr="00822DEE">
              <w:rPr>
                <w:bCs/>
                <w:lang w:val="en-GB" w:bidi="en-GB"/>
              </w:rPr>
              <w:t>h</w:t>
            </w:r>
            <w:r w:rsidR="00AC32F2" w:rsidRPr="00822DEE">
              <w:rPr>
                <w:bCs/>
                <w:lang w:val="en-GB" w:bidi="en-GB"/>
              </w:rPr>
              <w:t xml:space="preserve">ealth, </w:t>
            </w:r>
            <w:r w:rsidRPr="00822DEE">
              <w:rPr>
                <w:bCs/>
                <w:lang w:val="en-GB" w:bidi="en-GB"/>
              </w:rPr>
              <w:t xml:space="preserve">divided on indicators of impoverishing and </w:t>
            </w:r>
            <w:r w:rsidR="00AC32F2" w:rsidRPr="00822DEE">
              <w:rPr>
                <w:bCs/>
                <w:lang w:val="en-GB" w:bidi="en-GB"/>
              </w:rPr>
              <w:t>catastrophic expenditure on health</w:t>
            </w:r>
          </w:p>
        </w:tc>
      </w:tr>
      <w:tr w:rsidR="0062348C" w:rsidRPr="00822DEE" w14:paraId="18EB6D14" w14:textId="77777777" w:rsidTr="00822DEE">
        <w:tc>
          <w:tcPr>
            <w:tcW w:w="1185" w:type="pct"/>
          </w:tcPr>
          <w:p w14:paraId="591D4709" w14:textId="283301A2" w:rsidR="0062348C" w:rsidRPr="00822DEE" w:rsidRDefault="0062348C" w:rsidP="0062348C">
            <w:pPr>
              <w:rPr>
                <w:b/>
                <w:i/>
                <w:iCs/>
                <w:lang w:val="en-GB"/>
              </w:rPr>
            </w:pPr>
            <w:r w:rsidRPr="00822DEE">
              <w:rPr>
                <w:b/>
                <w:i/>
                <w:iCs/>
                <w:lang w:val="en-GB"/>
              </w:rPr>
              <w:lastRenderedPageBreak/>
              <w:t>Strategic Objective 2.4</w:t>
            </w:r>
            <w:r w:rsidRPr="00822DEE">
              <w:rPr>
                <w:bCs/>
                <w:lang w:val="en-GB"/>
              </w:rPr>
              <w:t xml:space="preserve"> </w:t>
            </w:r>
            <w:r w:rsidRPr="00822DEE">
              <w:rPr>
                <w:bCs/>
                <w:i/>
                <w:iCs/>
                <w:lang w:val="en-GB" w:bidi="en-GB"/>
              </w:rPr>
              <w:t>Develop efficient financing techniques</w:t>
            </w:r>
            <w:r w:rsidRPr="00822DEE">
              <w:rPr>
                <w:bCs/>
                <w:lang w:val="en-GB" w:bidi="en-GB"/>
              </w:rPr>
              <w:t xml:space="preserve"> to improve efficiency of financing of primary health care services (introduce capitation and results-based allocation modality in primary health care institutions)</w:t>
            </w:r>
          </w:p>
        </w:tc>
        <w:tc>
          <w:tcPr>
            <w:tcW w:w="3815" w:type="pct"/>
          </w:tcPr>
          <w:p w14:paraId="6F780712" w14:textId="77777777" w:rsidR="0062348C" w:rsidRPr="00822DEE" w:rsidRDefault="0062348C" w:rsidP="0062348C">
            <w:pPr>
              <w:rPr>
                <w:i/>
                <w:iCs/>
                <w:u w:val="single"/>
                <w:lang w:val="en-GB" w:bidi="en-GB"/>
              </w:rPr>
            </w:pPr>
            <w:r w:rsidRPr="00822DEE">
              <w:rPr>
                <w:i/>
                <w:iCs/>
                <w:u w:val="single"/>
                <w:lang w:val="en-GB" w:bidi="en-GB"/>
              </w:rPr>
              <w:t xml:space="preserve">Short-term (Year 1): </w:t>
            </w:r>
          </w:p>
          <w:p w14:paraId="6AB4216B" w14:textId="77777777" w:rsidR="0062348C" w:rsidRPr="00822DEE" w:rsidRDefault="0062348C" w:rsidP="0062348C">
            <w:pPr>
              <w:pStyle w:val="Listaszerbekezds"/>
              <w:numPr>
                <w:ilvl w:val="0"/>
                <w:numId w:val="34"/>
              </w:numPr>
              <w:rPr>
                <w:lang w:val="en-GB" w:bidi="en-GB"/>
              </w:rPr>
            </w:pPr>
            <w:r w:rsidRPr="00822DEE">
              <w:rPr>
                <w:lang w:val="en-GB" w:bidi="en-GB"/>
              </w:rPr>
              <w:t xml:space="preserve">Set-up a </w:t>
            </w:r>
            <w:r w:rsidRPr="00822DEE">
              <w:rPr>
                <w:i/>
                <w:lang w:val="en-GB" w:bidi="en-GB"/>
              </w:rPr>
              <w:t>working group</w:t>
            </w:r>
            <w:r w:rsidRPr="00822DEE">
              <w:rPr>
                <w:lang w:val="en-GB" w:bidi="en-GB"/>
              </w:rPr>
              <w:t xml:space="preserve"> and an </w:t>
            </w:r>
            <w:r w:rsidRPr="00822DEE">
              <w:rPr>
                <w:i/>
                <w:lang w:val="en-GB" w:bidi="en-GB"/>
              </w:rPr>
              <w:t xml:space="preserve">evaluation committee </w:t>
            </w:r>
            <w:r w:rsidRPr="00822DEE">
              <w:rPr>
                <w:lang w:val="en-GB" w:bidi="en-GB"/>
              </w:rPr>
              <w:t>to design a universal capitation model</w:t>
            </w:r>
            <w:r w:rsidRPr="00822DEE">
              <w:rPr>
                <w:rStyle w:val="Lbjegyzet-hivatkozs"/>
                <w:lang w:val="en-GB" w:bidi="en-GB"/>
              </w:rPr>
              <w:footnoteReference w:id="9"/>
            </w:r>
            <w:r w:rsidRPr="00822DEE">
              <w:rPr>
                <w:lang w:val="en-GB" w:bidi="en-GB"/>
              </w:rPr>
              <w:t xml:space="preserve"> </w:t>
            </w:r>
          </w:p>
          <w:p w14:paraId="1B72E4A8" w14:textId="77777777" w:rsidR="0062348C" w:rsidRPr="00822DEE" w:rsidRDefault="0062348C" w:rsidP="0062348C">
            <w:pPr>
              <w:pStyle w:val="Listaszerbekezds"/>
              <w:numPr>
                <w:ilvl w:val="0"/>
                <w:numId w:val="34"/>
              </w:numPr>
              <w:rPr>
                <w:lang w:val="en-GB" w:bidi="en-GB"/>
              </w:rPr>
            </w:pPr>
            <w:r w:rsidRPr="00822DEE">
              <w:rPr>
                <w:i/>
                <w:iCs/>
                <w:lang w:val="en-GB" w:bidi="en-GB"/>
              </w:rPr>
              <w:t>Develop pilot-based implementation plan</w:t>
            </w:r>
            <w:r w:rsidRPr="00822DEE">
              <w:rPr>
                <w:lang w:val="en-GB" w:bidi="en-GB"/>
              </w:rPr>
              <w:t xml:space="preserve"> (identify location and providers)</w:t>
            </w:r>
          </w:p>
          <w:p w14:paraId="21BAD241" w14:textId="77777777" w:rsidR="0062348C" w:rsidRPr="00822DEE" w:rsidRDefault="0062348C" w:rsidP="0062348C">
            <w:pPr>
              <w:pStyle w:val="Listaszerbekezds"/>
              <w:numPr>
                <w:ilvl w:val="0"/>
                <w:numId w:val="34"/>
              </w:numPr>
              <w:rPr>
                <w:lang w:val="en-GB" w:bidi="en-GB"/>
              </w:rPr>
            </w:pPr>
            <w:r w:rsidRPr="00822DEE">
              <w:rPr>
                <w:i/>
                <w:iCs/>
                <w:lang w:val="en-GB" w:bidi="en-GB"/>
              </w:rPr>
              <w:t>Identify health benefit package</w:t>
            </w:r>
            <w:r w:rsidRPr="00822DEE">
              <w:rPr>
                <w:lang w:val="en-GB" w:bidi="en-GB"/>
              </w:rPr>
              <w:t xml:space="preserve"> and cost it </w:t>
            </w:r>
          </w:p>
          <w:p w14:paraId="1720DD8F" w14:textId="77777777" w:rsidR="0062348C" w:rsidRPr="00822DEE" w:rsidRDefault="0062348C" w:rsidP="0062348C">
            <w:pPr>
              <w:pStyle w:val="Listaszerbekezds"/>
              <w:numPr>
                <w:ilvl w:val="0"/>
                <w:numId w:val="34"/>
              </w:numPr>
              <w:rPr>
                <w:lang w:val="en-GB" w:bidi="en-GB"/>
              </w:rPr>
            </w:pPr>
            <w:r w:rsidRPr="00822DEE">
              <w:rPr>
                <w:i/>
                <w:iCs/>
                <w:lang w:val="en-GB" w:bidi="en-GB"/>
              </w:rPr>
              <w:t>Identify specific risk factors</w:t>
            </w:r>
            <w:r w:rsidRPr="00822DEE">
              <w:rPr>
                <w:lang w:val="en-GB" w:bidi="en-GB"/>
              </w:rPr>
              <w:t xml:space="preserve"> (geographical/socio-economic)  </w:t>
            </w:r>
          </w:p>
          <w:p w14:paraId="62E07789" w14:textId="77777777" w:rsidR="0062348C" w:rsidRPr="00822DEE" w:rsidRDefault="0062348C" w:rsidP="0062348C">
            <w:pPr>
              <w:pStyle w:val="Listaszerbekezds"/>
              <w:numPr>
                <w:ilvl w:val="0"/>
                <w:numId w:val="34"/>
              </w:numPr>
              <w:rPr>
                <w:lang w:val="en-GB" w:bidi="en-GB"/>
              </w:rPr>
            </w:pPr>
            <w:r w:rsidRPr="00822DEE">
              <w:rPr>
                <w:i/>
                <w:iCs/>
                <w:lang w:val="en-GB" w:bidi="en-GB"/>
              </w:rPr>
              <w:t>Develop capitation formula</w:t>
            </w:r>
            <w:r w:rsidRPr="00822DEE">
              <w:rPr>
                <w:lang w:val="en-GB" w:bidi="en-GB"/>
              </w:rPr>
              <w:t xml:space="preserve"> with adjusting risk factors (geographical and socio-economic), contracting principles and guidelines. </w:t>
            </w:r>
          </w:p>
          <w:p w14:paraId="5856B2A3" w14:textId="77777777" w:rsidR="0062348C" w:rsidRPr="00822DEE" w:rsidRDefault="0062348C" w:rsidP="0062348C">
            <w:pPr>
              <w:rPr>
                <w:i/>
                <w:iCs/>
                <w:lang w:val="en-GB" w:bidi="en-GB"/>
              </w:rPr>
            </w:pPr>
            <w:r w:rsidRPr="00822DEE">
              <w:rPr>
                <w:i/>
                <w:iCs/>
                <w:lang w:val="en-GB" w:bidi="en-GB"/>
              </w:rPr>
              <w:t xml:space="preserve">Medium-term (Year 2): </w:t>
            </w:r>
          </w:p>
          <w:p w14:paraId="110FF853" w14:textId="77777777" w:rsidR="0062348C" w:rsidRPr="00822DEE" w:rsidRDefault="0062348C" w:rsidP="0062348C">
            <w:pPr>
              <w:pStyle w:val="Default"/>
              <w:numPr>
                <w:ilvl w:val="0"/>
                <w:numId w:val="38"/>
              </w:numPr>
              <w:rPr>
                <w:rFonts w:asciiTheme="minorHAnsi" w:hAnsiTheme="minorHAnsi"/>
                <w:sz w:val="22"/>
                <w:szCs w:val="22"/>
                <w:lang w:val="en-GB"/>
              </w:rPr>
            </w:pPr>
            <w:r w:rsidRPr="00822DEE">
              <w:rPr>
                <w:rFonts w:asciiTheme="minorHAnsi" w:hAnsiTheme="minorHAnsi"/>
                <w:sz w:val="22"/>
                <w:szCs w:val="22"/>
                <w:lang w:val="en-GB"/>
              </w:rPr>
              <w:t xml:space="preserve">Implement a five-year </w:t>
            </w:r>
            <w:r w:rsidRPr="00822DEE">
              <w:rPr>
                <w:rFonts w:asciiTheme="minorHAnsi" w:hAnsiTheme="minorHAnsi"/>
                <w:i/>
                <w:iCs/>
                <w:sz w:val="22"/>
                <w:szCs w:val="22"/>
                <w:lang w:val="en-GB"/>
              </w:rPr>
              <w:t>pilot exercise</w:t>
            </w:r>
            <w:r w:rsidRPr="00822DEE">
              <w:rPr>
                <w:rFonts w:asciiTheme="minorHAnsi" w:hAnsiTheme="minorHAnsi"/>
                <w:sz w:val="22"/>
                <w:szCs w:val="22"/>
                <w:lang w:val="en-GB"/>
              </w:rPr>
              <w:t xml:space="preserve">. The pilot period </w:t>
            </w:r>
            <w:r w:rsidRPr="00822DEE">
              <w:rPr>
                <w:rFonts w:asciiTheme="minorHAnsi" w:hAnsiTheme="minorHAnsi"/>
                <w:i/>
                <w:iCs/>
                <w:sz w:val="22"/>
                <w:szCs w:val="22"/>
                <w:lang w:val="en-GB"/>
              </w:rPr>
              <w:t xml:space="preserve">includes two evaluations and gradual increase in number of </w:t>
            </w:r>
            <w:r w:rsidRPr="00822DEE">
              <w:rPr>
                <w:rFonts w:asciiTheme="minorHAnsi" w:hAnsiTheme="minorHAnsi"/>
                <w:i/>
                <w:iCs/>
                <w:sz w:val="22"/>
                <w:szCs w:val="22"/>
                <w:lang w:val="en-GB"/>
              </w:rPr>
              <w:lastRenderedPageBreak/>
              <w:t xml:space="preserve">institutions </w:t>
            </w:r>
            <w:r w:rsidRPr="00822DEE">
              <w:rPr>
                <w:rFonts w:asciiTheme="minorHAnsi" w:hAnsiTheme="minorHAnsi"/>
                <w:sz w:val="22"/>
                <w:szCs w:val="22"/>
                <w:lang w:val="en-GB"/>
              </w:rPr>
              <w:t xml:space="preserve">operating under the new scheme. Implementation of the Pilot exercise to a selected number of health institutions. </w:t>
            </w:r>
          </w:p>
          <w:p w14:paraId="2CB64B37" w14:textId="77777777" w:rsidR="0062348C" w:rsidRPr="00822DEE" w:rsidRDefault="0062348C" w:rsidP="0062348C">
            <w:pPr>
              <w:pStyle w:val="Default"/>
              <w:rPr>
                <w:rFonts w:asciiTheme="minorHAnsi" w:hAnsiTheme="minorHAnsi"/>
                <w:i/>
                <w:iCs/>
                <w:sz w:val="22"/>
                <w:szCs w:val="22"/>
                <w:lang w:val="en-GB"/>
              </w:rPr>
            </w:pPr>
            <w:r w:rsidRPr="00822DEE">
              <w:rPr>
                <w:rFonts w:asciiTheme="minorHAnsi" w:hAnsiTheme="minorHAnsi"/>
                <w:i/>
                <w:iCs/>
                <w:sz w:val="22"/>
                <w:szCs w:val="22"/>
                <w:u w:val="single"/>
                <w:lang w:val="en-GB"/>
              </w:rPr>
              <w:t>Long-term (Year 5):</w:t>
            </w:r>
            <w:r w:rsidRPr="00822DEE">
              <w:rPr>
                <w:rFonts w:asciiTheme="minorHAnsi" w:hAnsiTheme="minorHAnsi"/>
                <w:i/>
                <w:iCs/>
                <w:sz w:val="22"/>
                <w:szCs w:val="22"/>
                <w:lang w:val="en-GB"/>
              </w:rPr>
              <w:t xml:space="preserve"> </w:t>
            </w:r>
          </w:p>
          <w:p w14:paraId="68704642" w14:textId="77777777" w:rsidR="0062348C" w:rsidRPr="00822DEE" w:rsidRDefault="0062348C" w:rsidP="0062348C">
            <w:pPr>
              <w:pStyle w:val="Default"/>
              <w:rPr>
                <w:rFonts w:asciiTheme="minorHAnsi" w:hAnsiTheme="minorHAnsi"/>
                <w:sz w:val="22"/>
                <w:szCs w:val="22"/>
                <w:lang w:val="en-GB"/>
              </w:rPr>
            </w:pPr>
            <w:r w:rsidRPr="00822DEE">
              <w:rPr>
                <w:rFonts w:asciiTheme="minorHAnsi" w:hAnsiTheme="minorHAnsi"/>
                <w:sz w:val="22"/>
                <w:szCs w:val="22"/>
                <w:lang w:val="en-GB"/>
              </w:rPr>
              <w:t xml:space="preserve">After the initial pilot period (Year 2-5): </w:t>
            </w:r>
          </w:p>
          <w:p w14:paraId="3644448B" w14:textId="77777777" w:rsidR="0062348C" w:rsidRPr="00822DEE" w:rsidRDefault="0062348C" w:rsidP="0062348C">
            <w:pPr>
              <w:pStyle w:val="Default"/>
              <w:numPr>
                <w:ilvl w:val="0"/>
                <w:numId w:val="37"/>
              </w:numPr>
              <w:rPr>
                <w:rFonts w:asciiTheme="minorHAnsi" w:eastAsiaTheme="majorEastAsia" w:hAnsiTheme="minorHAnsi"/>
                <w:sz w:val="22"/>
                <w:szCs w:val="22"/>
                <w:lang w:val="en-GB" w:eastAsia="en-GB"/>
              </w:rPr>
            </w:pPr>
            <w:r w:rsidRPr="00822DEE">
              <w:rPr>
                <w:rFonts w:asciiTheme="minorHAnsi" w:hAnsiTheme="minorHAnsi"/>
                <w:i/>
                <w:iCs/>
                <w:sz w:val="22"/>
                <w:szCs w:val="22"/>
                <w:lang w:val="en-GB"/>
              </w:rPr>
              <w:t>Evaluate the first pilot period</w:t>
            </w:r>
            <w:r w:rsidRPr="00822DEE">
              <w:rPr>
                <w:rFonts w:asciiTheme="minorHAnsi" w:hAnsiTheme="minorHAnsi"/>
                <w:sz w:val="22"/>
                <w:szCs w:val="22"/>
                <w:lang w:val="en-GB"/>
              </w:rPr>
              <w:t xml:space="preserve"> by the Evaluation Committee. </w:t>
            </w:r>
          </w:p>
          <w:p w14:paraId="740657EB" w14:textId="77777777" w:rsidR="0062348C" w:rsidRPr="00822DEE" w:rsidRDefault="0062348C" w:rsidP="0062348C">
            <w:pPr>
              <w:pStyle w:val="Default"/>
              <w:numPr>
                <w:ilvl w:val="0"/>
                <w:numId w:val="37"/>
              </w:numPr>
              <w:rPr>
                <w:rFonts w:asciiTheme="minorHAnsi" w:eastAsiaTheme="majorEastAsia" w:hAnsiTheme="minorHAnsi"/>
                <w:sz w:val="22"/>
                <w:szCs w:val="22"/>
                <w:lang w:val="en-GB" w:eastAsia="en-GB"/>
              </w:rPr>
            </w:pPr>
            <w:r w:rsidRPr="00822DEE">
              <w:rPr>
                <w:rFonts w:asciiTheme="minorHAnsi" w:hAnsiTheme="minorHAnsi"/>
                <w:i/>
                <w:iCs/>
                <w:sz w:val="22"/>
                <w:szCs w:val="22"/>
                <w:lang w:val="en-GB"/>
              </w:rPr>
              <w:t>Revise/adjust capitation scheme</w:t>
            </w:r>
            <w:r w:rsidRPr="00822DEE">
              <w:rPr>
                <w:rFonts w:asciiTheme="minorHAnsi" w:hAnsiTheme="minorHAnsi"/>
                <w:sz w:val="22"/>
                <w:szCs w:val="22"/>
                <w:lang w:val="en-GB"/>
              </w:rPr>
              <w:t xml:space="preserve"> according to experience gained/lessons learned. </w:t>
            </w:r>
          </w:p>
          <w:p w14:paraId="3267C0E4" w14:textId="77777777" w:rsidR="0062348C" w:rsidRPr="00822DEE" w:rsidRDefault="0062348C" w:rsidP="0062348C">
            <w:pPr>
              <w:pStyle w:val="Default"/>
              <w:numPr>
                <w:ilvl w:val="0"/>
                <w:numId w:val="37"/>
              </w:numPr>
              <w:rPr>
                <w:rFonts w:asciiTheme="minorHAnsi" w:eastAsiaTheme="majorEastAsia" w:hAnsiTheme="minorHAnsi"/>
                <w:sz w:val="22"/>
                <w:szCs w:val="22"/>
                <w:lang w:val="en-GB" w:eastAsia="en-GB"/>
              </w:rPr>
            </w:pPr>
            <w:r w:rsidRPr="00822DEE">
              <w:rPr>
                <w:rFonts w:asciiTheme="minorHAnsi" w:hAnsiTheme="minorHAnsi"/>
                <w:i/>
                <w:iCs/>
                <w:sz w:val="22"/>
                <w:szCs w:val="22"/>
                <w:lang w:val="en-GB"/>
              </w:rPr>
              <w:t>Increase coverage of pilot institutions</w:t>
            </w:r>
            <w:r w:rsidRPr="00822DEE">
              <w:rPr>
                <w:rFonts w:asciiTheme="minorHAnsi" w:hAnsiTheme="minorHAnsi"/>
                <w:sz w:val="22"/>
                <w:szCs w:val="22"/>
                <w:lang w:val="en-GB"/>
              </w:rPr>
              <w:t xml:space="preserve"> to 25% of total institutions. </w:t>
            </w:r>
          </w:p>
          <w:p w14:paraId="515FC1AB" w14:textId="77777777" w:rsidR="0062348C" w:rsidRPr="00822DEE" w:rsidRDefault="0062348C" w:rsidP="0062348C">
            <w:pPr>
              <w:rPr>
                <w:lang w:val="en-GB" w:bidi="en-GB"/>
              </w:rPr>
            </w:pPr>
            <w:r w:rsidRPr="00822DEE">
              <w:rPr>
                <w:lang w:val="en-GB" w:bidi="en-GB"/>
              </w:rPr>
              <w:t xml:space="preserve">After Year 7: </w:t>
            </w:r>
          </w:p>
          <w:p w14:paraId="6195AAF7" w14:textId="77777777" w:rsidR="0062348C" w:rsidRPr="00822DEE" w:rsidRDefault="0062348C" w:rsidP="0062348C">
            <w:pPr>
              <w:pStyle w:val="Listaszerbekezds"/>
              <w:numPr>
                <w:ilvl w:val="0"/>
                <w:numId w:val="35"/>
              </w:numPr>
              <w:rPr>
                <w:lang w:val="en-GB" w:bidi="en-GB"/>
              </w:rPr>
            </w:pPr>
            <w:r w:rsidRPr="00822DEE">
              <w:rPr>
                <w:i/>
                <w:iCs/>
                <w:lang w:val="en-GB" w:bidi="en-GB"/>
              </w:rPr>
              <w:t>Evaluate second pilot period</w:t>
            </w:r>
            <w:r w:rsidRPr="00822DEE">
              <w:rPr>
                <w:lang w:val="en-GB" w:bidi="en-GB"/>
              </w:rPr>
              <w:t xml:space="preserve"> (Year 5-7) by the Evaluation Committee. </w:t>
            </w:r>
          </w:p>
          <w:p w14:paraId="45CCAA82" w14:textId="77777777" w:rsidR="0062348C" w:rsidRPr="00822DEE" w:rsidRDefault="0062348C" w:rsidP="0062348C">
            <w:pPr>
              <w:pStyle w:val="Listaszerbekezds"/>
              <w:numPr>
                <w:ilvl w:val="0"/>
                <w:numId w:val="35"/>
              </w:numPr>
              <w:rPr>
                <w:lang w:val="en-GB" w:bidi="en-GB"/>
              </w:rPr>
            </w:pPr>
            <w:r w:rsidRPr="00822DEE">
              <w:rPr>
                <w:i/>
                <w:iCs/>
                <w:lang w:val="en-GB" w:bidi="en-GB"/>
              </w:rPr>
              <w:t>Revise/adjust capitation scheme</w:t>
            </w:r>
            <w:r w:rsidRPr="00822DEE">
              <w:rPr>
                <w:lang w:val="en-GB" w:bidi="en-GB"/>
              </w:rPr>
              <w:t xml:space="preserve"> according to experience gained/lessons learned.</w:t>
            </w:r>
          </w:p>
          <w:p w14:paraId="533AFC3C" w14:textId="57B622D4" w:rsidR="0062348C" w:rsidRPr="00822DEE" w:rsidRDefault="0062348C" w:rsidP="0062348C">
            <w:pPr>
              <w:rPr>
                <w:bCs/>
                <w:i/>
                <w:iCs/>
                <w:lang w:val="en-GB" w:bidi="en-GB"/>
              </w:rPr>
            </w:pPr>
            <w:r w:rsidRPr="00822DEE">
              <w:rPr>
                <w:i/>
                <w:iCs/>
                <w:lang w:val="en-GB" w:bidi="en-GB"/>
              </w:rPr>
              <w:t>Increase coverage of pilot institutions</w:t>
            </w:r>
            <w:r w:rsidRPr="00822DEE">
              <w:rPr>
                <w:lang w:val="en-GB" w:bidi="en-GB"/>
              </w:rPr>
              <w:t xml:space="preserve"> to 50% of total PHC institutions. </w:t>
            </w:r>
          </w:p>
        </w:tc>
      </w:tr>
      <w:tr w:rsidR="0062348C" w:rsidRPr="00822DEE" w14:paraId="26D152E2" w14:textId="77777777" w:rsidTr="00822DEE">
        <w:tc>
          <w:tcPr>
            <w:tcW w:w="1185" w:type="pct"/>
          </w:tcPr>
          <w:p w14:paraId="0896675E" w14:textId="33F195BC" w:rsidR="0062348C" w:rsidRPr="00822DEE" w:rsidRDefault="0062348C" w:rsidP="0062348C">
            <w:pPr>
              <w:rPr>
                <w:bCs/>
                <w:lang w:val="en-GB" w:bidi="en-GB"/>
              </w:rPr>
            </w:pPr>
            <w:r w:rsidRPr="00822DEE">
              <w:rPr>
                <w:b/>
                <w:i/>
                <w:iCs/>
                <w:lang w:val="en-GB"/>
              </w:rPr>
              <w:lastRenderedPageBreak/>
              <w:t>Strategic Objective 2.5</w:t>
            </w:r>
            <w:r w:rsidRPr="00822DEE">
              <w:rPr>
                <w:bCs/>
                <w:lang w:val="en-GB"/>
              </w:rPr>
              <w:t xml:space="preserve"> </w:t>
            </w:r>
            <w:r w:rsidRPr="00822DEE">
              <w:rPr>
                <w:bCs/>
                <w:i/>
                <w:iCs/>
                <w:lang w:val="en-GB" w:bidi="en-GB"/>
              </w:rPr>
              <w:t xml:space="preserve">Improve efficiency of financing </w:t>
            </w:r>
            <w:r w:rsidRPr="00822DEE">
              <w:rPr>
                <w:bCs/>
                <w:lang w:val="en-GB" w:bidi="en-GB"/>
              </w:rPr>
              <w:t>through efficient management of financial resources and management of health facilities (improve financial management)</w:t>
            </w:r>
          </w:p>
          <w:p w14:paraId="650D18AD" w14:textId="7823984B" w:rsidR="0062348C" w:rsidRPr="00822DEE" w:rsidRDefault="0062348C" w:rsidP="0062348C">
            <w:pPr>
              <w:rPr>
                <w:bCs/>
                <w:lang w:val="en-GB" w:bidi="en-GB"/>
              </w:rPr>
            </w:pPr>
          </w:p>
        </w:tc>
        <w:tc>
          <w:tcPr>
            <w:tcW w:w="3815" w:type="pct"/>
          </w:tcPr>
          <w:p w14:paraId="2C82348D" w14:textId="3CFC38B7" w:rsidR="0062348C" w:rsidRPr="00822DEE" w:rsidRDefault="0062348C" w:rsidP="0062348C">
            <w:pPr>
              <w:pStyle w:val="Listaszerbekezds"/>
              <w:numPr>
                <w:ilvl w:val="1"/>
                <w:numId w:val="1"/>
              </w:numPr>
              <w:rPr>
                <w:lang w:val="en-GB" w:bidi="en-GB"/>
              </w:rPr>
            </w:pPr>
            <w:r w:rsidRPr="00822DEE">
              <w:rPr>
                <w:lang w:val="en-GB" w:bidi="en-GB"/>
              </w:rPr>
              <w:t xml:space="preserve">Recurrent </w:t>
            </w:r>
            <w:r w:rsidRPr="00822DEE">
              <w:rPr>
                <w:i/>
                <w:iCs/>
                <w:lang w:val="en-GB" w:bidi="en-GB"/>
              </w:rPr>
              <w:t>training</w:t>
            </w:r>
            <w:r w:rsidRPr="00822DEE">
              <w:rPr>
                <w:lang w:val="en-GB" w:bidi="en-GB"/>
              </w:rPr>
              <w:t xml:space="preserve"> of relevant health staff cadres in operating with health benefit package, DRG, </w:t>
            </w:r>
            <w:r w:rsidR="00822DEE" w:rsidRPr="00822DEE">
              <w:rPr>
                <w:lang w:val="en-GB" w:bidi="en-GB"/>
              </w:rPr>
              <w:t>capitation-based</w:t>
            </w:r>
            <w:r w:rsidRPr="00822DEE">
              <w:rPr>
                <w:lang w:val="en-GB" w:bidi="en-GB"/>
              </w:rPr>
              <w:t xml:space="preserve"> finance modality.</w:t>
            </w:r>
          </w:p>
          <w:p w14:paraId="5E28F2ED" w14:textId="4FE4393E" w:rsidR="0062348C" w:rsidRPr="00822DEE" w:rsidRDefault="0062348C" w:rsidP="0062348C">
            <w:pPr>
              <w:pStyle w:val="Listaszerbekezds"/>
              <w:numPr>
                <w:ilvl w:val="1"/>
                <w:numId w:val="1"/>
              </w:numPr>
              <w:rPr>
                <w:lang w:val="en-GB" w:bidi="en-GB"/>
              </w:rPr>
            </w:pPr>
            <w:r w:rsidRPr="00822DEE">
              <w:rPr>
                <w:i/>
                <w:iCs/>
                <w:lang w:val="en-GB" w:bidi="en-GB"/>
              </w:rPr>
              <w:t>Introduce DRG modality</w:t>
            </w:r>
            <w:r w:rsidRPr="00822DEE">
              <w:rPr>
                <w:lang w:val="en-GB" w:bidi="en-GB"/>
              </w:rPr>
              <w:t xml:space="preserve"> tool in selected pilot health facilities with differing health facility characteristics/supply profile: Urban/rural; out-patient/ in-patient, etc. </w:t>
            </w:r>
          </w:p>
          <w:p w14:paraId="13D9F39E" w14:textId="5C97F086" w:rsidR="0062348C" w:rsidRPr="00822DEE" w:rsidRDefault="0062348C" w:rsidP="0062348C">
            <w:pPr>
              <w:pStyle w:val="Listaszerbekezds"/>
              <w:numPr>
                <w:ilvl w:val="1"/>
                <w:numId w:val="1"/>
              </w:numPr>
              <w:rPr>
                <w:lang w:val="en-GB" w:bidi="en-GB"/>
              </w:rPr>
            </w:pPr>
            <w:r w:rsidRPr="00822DEE">
              <w:rPr>
                <w:i/>
                <w:iCs/>
                <w:lang w:val="en-GB" w:bidi="en-GB"/>
              </w:rPr>
              <w:t>Introduce complete finance mechanism</w:t>
            </w:r>
            <w:r w:rsidRPr="00822DEE">
              <w:rPr>
                <w:lang w:val="en-GB" w:bidi="en-GB"/>
              </w:rPr>
              <w:t xml:space="preserve"> in selected pilot health facilities.</w:t>
            </w:r>
          </w:p>
          <w:p w14:paraId="69358BFE" w14:textId="24DB4078" w:rsidR="0062348C" w:rsidRPr="00822DEE" w:rsidRDefault="0062348C" w:rsidP="0062348C">
            <w:pPr>
              <w:pStyle w:val="Listaszerbekezds"/>
              <w:numPr>
                <w:ilvl w:val="1"/>
                <w:numId w:val="1"/>
              </w:numPr>
              <w:rPr>
                <w:lang w:val="en-GB" w:bidi="en-GB"/>
              </w:rPr>
            </w:pPr>
            <w:r w:rsidRPr="00822DEE">
              <w:rPr>
                <w:i/>
                <w:iCs/>
                <w:lang w:val="en-GB" w:bidi="en-GB"/>
              </w:rPr>
              <w:t>Establish a monitoring and evaluation framework</w:t>
            </w:r>
            <w:r w:rsidRPr="00822DEE">
              <w:rPr>
                <w:lang w:val="en-GB" w:bidi="en-GB"/>
              </w:rPr>
              <w:t xml:space="preserve"> to gain experience and lessons learned from the pilot exercises.</w:t>
            </w:r>
          </w:p>
          <w:p w14:paraId="1780A534" w14:textId="75F2EE64" w:rsidR="0062348C" w:rsidRPr="00822DEE" w:rsidRDefault="0062348C" w:rsidP="0062348C">
            <w:pPr>
              <w:pStyle w:val="Listaszerbekezds"/>
              <w:numPr>
                <w:ilvl w:val="1"/>
                <w:numId w:val="1"/>
              </w:numPr>
              <w:rPr>
                <w:lang w:val="en-GB" w:bidi="en-GB"/>
              </w:rPr>
            </w:pPr>
            <w:r w:rsidRPr="00822DEE">
              <w:rPr>
                <w:i/>
                <w:iCs/>
                <w:lang w:val="en-GB" w:bidi="en-GB"/>
              </w:rPr>
              <w:t>Adjust and refine the recurrent trainings</w:t>
            </w:r>
            <w:r w:rsidRPr="00822DEE">
              <w:rPr>
                <w:lang w:val="en-GB" w:bidi="en-GB"/>
              </w:rPr>
              <w:t xml:space="preserve"> according to experienced/observed needs/lessons learned. </w:t>
            </w:r>
          </w:p>
          <w:p w14:paraId="427893F7" w14:textId="2D0F1532" w:rsidR="0062348C" w:rsidRPr="00822DEE" w:rsidRDefault="0062348C" w:rsidP="0062348C">
            <w:pPr>
              <w:pStyle w:val="Listaszerbekezds"/>
              <w:numPr>
                <w:ilvl w:val="1"/>
                <w:numId w:val="1"/>
              </w:numPr>
              <w:rPr>
                <w:lang w:val="en-GB" w:bidi="en-GB"/>
              </w:rPr>
            </w:pPr>
            <w:r w:rsidRPr="00822DEE">
              <w:rPr>
                <w:i/>
                <w:iCs/>
                <w:lang w:val="en-GB" w:bidi="en-GB"/>
              </w:rPr>
              <w:t>Increase coverage rate of facilities</w:t>
            </w:r>
            <w:r w:rsidRPr="00822DEE">
              <w:rPr>
                <w:lang w:val="en-GB" w:bidi="en-GB"/>
              </w:rPr>
              <w:t xml:space="preserve"> to introduce DRG and new finance/payment mechanisms and refine modalities according to gained experience. </w:t>
            </w:r>
          </w:p>
        </w:tc>
      </w:tr>
      <w:tr w:rsidR="0062348C" w:rsidRPr="00822DEE" w14:paraId="681B792E" w14:textId="77777777" w:rsidTr="00822DEE">
        <w:tc>
          <w:tcPr>
            <w:tcW w:w="1185" w:type="pct"/>
          </w:tcPr>
          <w:p w14:paraId="47656E02" w14:textId="1234B81E" w:rsidR="0062348C" w:rsidRPr="00822DEE" w:rsidRDefault="0062348C" w:rsidP="0062348C">
            <w:pPr>
              <w:rPr>
                <w:bCs/>
                <w:lang w:val="en-GB" w:bidi="en-GB"/>
              </w:rPr>
            </w:pPr>
            <w:r w:rsidRPr="00822DEE">
              <w:rPr>
                <w:b/>
                <w:i/>
                <w:iCs/>
                <w:lang w:val="en-GB"/>
              </w:rPr>
              <w:t>Strategic Objective 2.6</w:t>
            </w:r>
            <w:r w:rsidRPr="00822DEE">
              <w:rPr>
                <w:bCs/>
                <w:lang w:val="en-GB"/>
              </w:rPr>
              <w:t xml:space="preserve"> </w:t>
            </w:r>
            <w:r w:rsidRPr="00822DEE">
              <w:rPr>
                <w:bCs/>
                <w:i/>
                <w:iCs/>
                <w:lang w:val="en-GB" w:bidi="en-GB"/>
              </w:rPr>
              <w:t>Develop public-private partnership</w:t>
            </w:r>
            <w:r w:rsidRPr="00822DEE">
              <w:rPr>
                <w:bCs/>
                <w:lang w:val="en-GB" w:bidi="en-GB"/>
              </w:rPr>
              <w:t xml:space="preserve"> (PPP) in health system</w:t>
            </w:r>
            <w:r w:rsidRPr="00822DEE">
              <w:rPr>
                <w:rStyle w:val="Lbjegyzet-hivatkozs"/>
                <w:bCs/>
                <w:lang w:val="en-GB" w:bidi="en-GB"/>
              </w:rPr>
              <w:footnoteReference w:id="10"/>
            </w:r>
          </w:p>
        </w:tc>
        <w:tc>
          <w:tcPr>
            <w:tcW w:w="3815" w:type="pct"/>
          </w:tcPr>
          <w:p w14:paraId="55A00A1F" w14:textId="4D6739B1" w:rsidR="0062348C" w:rsidRPr="00822DEE" w:rsidRDefault="0062348C" w:rsidP="0062348C">
            <w:pPr>
              <w:pStyle w:val="Listaszerbekezds"/>
              <w:numPr>
                <w:ilvl w:val="0"/>
                <w:numId w:val="28"/>
              </w:numPr>
              <w:rPr>
                <w:lang w:val="en-GB" w:bidi="en-GB"/>
              </w:rPr>
            </w:pPr>
            <w:r w:rsidRPr="00822DEE">
              <w:rPr>
                <w:i/>
                <w:iCs/>
                <w:lang w:val="en-GB" w:bidi="en-GB"/>
              </w:rPr>
              <w:t>Identify potential areas for PPP</w:t>
            </w:r>
            <w:r w:rsidRPr="00822DEE">
              <w:rPr>
                <w:lang w:val="en-GB" w:bidi="en-GB"/>
              </w:rPr>
              <w:t xml:space="preserve"> (e.g. outsourcing of health and/or support services, management etc.) </w:t>
            </w:r>
          </w:p>
          <w:p w14:paraId="62A95065" w14:textId="6AF0FCAF" w:rsidR="0062348C" w:rsidRPr="00822DEE" w:rsidRDefault="0062348C" w:rsidP="0062348C">
            <w:pPr>
              <w:pStyle w:val="Listaszerbekezds"/>
              <w:numPr>
                <w:ilvl w:val="0"/>
                <w:numId w:val="28"/>
              </w:numPr>
              <w:rPr>
                <w:lang w:val="en-GB" w:bidi="en-GB"/>
              </w:rPr>
            </w:pPr>
            <w:r w:rsidRPr="00822DEE">
              <w:rPr>
                <w:i/>
                <w:iCs/>
                <w:lang w:val="en-GB" w:bidi="en-GB"/>
              </w:rPr>
              <w:t>Strengthen the institutional capacity in SHA</w:t>
            </w:r>
            <w:r w:rsidRPr="00822DEE">
              <w:rPr>
                <w:lang w:val="en-GB" w:bidi="en-GB"/>
              </w:rPr>
              <w:t xml:space="preserve"> to assess and effectively regulate public-private partnership and increase competition among private provides</w:t>
            </w:r>
            <w:r w:rsidRPr="00822DEE">
              <w:rPr>
                <w:rStyle w:val="Lbjegyzet-hivatkozs"/>
                <w:lang w:val="en-GB" w:bidi="en-GB"/>
              </w:rPr>
              <w:footnoteReference w:id="11"/>
            </w:r>
            <w:r w:rsidRPr="00822DEE">
              <w:rPr>
                <w:lang w:val="en-GB" w:bidi="en-GB"/>
              </w:rPr>
              <w:t xml:space="preserve">. </w:t>
            </w:r>
          </w:p>
          <w:p w14:paraId="0CAB2533" w14:textId="534F2462" w:rsidR="0062348C" w:rsidRPr="00822DEE" w:rsidRDefault="0062348C" w:rsidP="0062348C">
            <w:pPr>
              <w:pStyle w:val="Listaszerbekezds"/>
              <w:numPr>
                <w:ilvl w:val="0"/>
                <w:numId w:val="28"/>
              </w:numPr>
              <w:rPr>
                <w:lang w:val="en-GB" w:bidi="en-GB"/>
              </w:rPr>
            </w:pPr>
            <w:r w:rsidRPr="00822DEE">
              <w:rPr>
                <w:i/>
                <w:iCs/>
                <w:lang w:val="en-GB" w:bidi="en-GB"/>
              </w:rPr>
              <w:lastRenderedPageBreak/>
              <w:t>Develop homogeneous regulatory mechanisms</w:t>
            </w:r>
            <w:r w:rsidRPr="00822DEE">
              <w:rPr>
                <w:lang w:val="en-GB" w:bidi="en-GB"/>
              </w:rPr>
              <w:t xml:space="preserve"> for public and private service providers.</w:t>
            </w:r>
          </w:p>
          <w:p w14:paraId="2A1D27A4" w14:textId="1DD9DF82" w:rsidR="0062348C" w:rsidRPr="00822DEE" w:rsidRDefault="0062348C" w:rsidP="0062348C">
            <w:pPr>
              <w:pStyle w:val="Listaszerbekezds"/>
              <w:numPr>
                <w:ilvl w:val="0"/>
                <w:numId w:val="28"/>
              </w:numPr>
              <w:rPr>
                <w:lang w:val="en-GB" w:bidi="en-GB"/>
              </w:rPr>
            </w:pPr>
            <w:r w:rsidRPr="00822DEE">
              <w:rPr>
                <w:lang w:val="en-GB" w:bidi="en-GB"/>
              </w:rPr>
              <w:t xml:space="preserve">SHA to </w:t>
            </w:r>
            <w:r w:rsidRPr="00822DEE">
              <w:rPr>
                <w:i/>
                <w:iCs/>
                <w:lang w:val="en-GB" w:bidi="en-GB"/>
              </w:rPr>
              <w:t>create more proactive PPP strategies</w:t>
            </w:r>
            <w:r w:rsidRPr="00822DEE">
              <w:rPr>
                <w:lang w:val="en-GB" w:bidi="en-GB"/>
              </w:rPr>
              <w:t xml:space="preserve"> with introduction of  incentive and performance-based remuneration schemes for healthcare workforce and service providers. </w:t>
            </w:r>
          </w:p>
          <w:p w14:paraId="193A2EA0" w14:textId="4A602D6E" w:rsidR="0062348C" w:rsidRPr="00822DEE" w:rsidRDefault="0062348C" w:rsidP="0062348C">
            <w:pPr>
              <w:pStyle w:val="Listaszerbekezds"/>
              <w:numPr>
                <w:ilvl w:val="0"/>
                <w:numId w:val="28"/>
              </w:numPr>
              <w:rPr>
                <w:lang w:val="en-GB" w:bidi="en-GB"/>
              </w:rPr>
            </w:pPr>
            <w:r w:rsidRPr="00822DEE">
              <w:rPr>
                <w:i/>
                <w:iCs/>
                <w:lang w:val="en-GB" w:bidi="en-GB"/>
              </w:rPr>
              <w:t>Develop planning mechanisms</w:t>
            </w:r>
            <w:r w:rsidRPr="00822DEE">
              <w:rPr>
                <w:lang w:val="en-GB" w:bidi="en-GB"/>
              </w:rPr>
              <w:t xml:space="preserve"> for proper planning of the right balance of state and private providers.</w:t>
            </w:r>
          </w:p>
        </w:tc>
      </w:tr>
    </w:tbl>
    <w:p w14:paraId="57317CA5" w14:textId="77777777" w:rsidR="00C00641" w:rsidRPr="00822DEE" w:rsidRDefault="00C00641" w:rsidP="00F80972">
      <w:pPr>
        <w:rPr>
          <w:b/>
          <w:bCs/>
          <w:i/>
          <w:iCs/>
          <w:lang w:val="en-GB" w:bidi="en-GB"/>
        </w:rPr>
        <w:sectPr w:rsidR="00C00641" w:rsidRPr="00822DEE" w:rsidSect="00C00641">
          <w:pgSz w:w="16838" w:h="11906" w:orient="landscape"/>
          <w:pgMar w:top="1417" w:right="1417" w:bottom="1417" w:left="1417" w:header="708" w:footer="708" w:gutter="0"/>
          <w:cols w:space="708"/>
          <w:docGrid w:linePitch="360"/>
        </w:sectPr>
      </w:pPr>
    </w:p>
    <w:p w14:paraId="6D72294A" w14:textId="4FF077D1" w:rsidR="00F80972" w:rsidRPr="00822DEE" w:rsidRDefault="00D6512B" w:rsidP="00F80972">
      <w:pPr>
        <w:rPr>
          <w:b/>
          <w:bCs/>
          <w:i/>
          <w:iCs/>
          <w:lang w:val="en-GB" w:bidi="en-GB"/>
        </w:rPr>
      </w:pPr>
      <w:r w:rsidRPr="00822DEE">
        <w:rPr>
          <w:b/>
          <w:bCs/>
          <w:i/>
          <w:iCs/>
          <w:lang w:val="en-GB" w:bidi="en-GB"/>
        </w:rPr>
        <w:lastRenderedPageBreak/>
        <w:t xml:space="preserve">Table 2 </w:t>
      </w:r>
      <w:r w:rsidR="00F80972" w:rsidRPr="00822DEE">
        <w:rPr>
          <w:b/>
          <w:bCs/>
          <w:i/>
          <w:iCs/>
          <w:lang w:val="en-GB" w:bidi="en-GB"/>
        </w:rPr>
        <w:t>Indicators</w:t>
      </w:r>
      <w:r w:rsidRPr="00822DEE">
        <w:rPr>
          <w:b/>
          <w:bCs/>
          <w:i/>
          <w:iCs/>
          <w:lang w:val="en-GB" w:bidi="en-GB"/>
        </w:rPr>
        <w:t xml:space="preserve"> for Strategic Goal 2</w:t>
      </w:r>
    </w:p>
    <w:tbl>
      <w:tblPr>
        <w:tblStyle w:val="Rcsostblzat"/>
        <w:tblW w:w="5000" w:type="pct"/>
        <w:tblLayout w:type="fixed"/>
        <w:tblLook w:val="04A0" w:firstRow="1" w:lastRow="0" w:firstColumn="1" w:lastColumn="0" w:noHBand="0" w:noVBand="1"/>
      </w:tblPr>
      <w:tblGrid>
        <w:gridCol w:w="3555"/>
        <w:gridCol w:w="3555"/>
        <w:gridCol w:w="3555"/>
        <w:gridCol w:w="3555"/>
      </w:tblGrid>
      <w:tr w:rsidR="0029121F" w:rsidRPr="00822DEE" w14:paraId="20B1D3F7" w14:textId="77777777" w:rsidTr="00326346">
        <w:trPr>
          <w:trHeight w:val="531"/>
        </w:trPr>
        <w:tc>
          <w:tcPr>
            <w:tcW w:w="1250" w:type="pct"/>
            <w:vAlign w:val="center"/>
          </w:tcPr>
          <w:p w14:paraId="4FA6F99D" w14:textId="77777777" w:rsidR="00F80972" w:rsidRPr="00822DEE" w:rsidRDefault="00F80972" w:rsidP="00F80972">
            <w:pPr>
              <w:jc w:val="center"/>
              <w:rPr>
                <w:b/>
                <w:bCs/>
                <w:lang w:val="en-GB" w:bidi="en-GB"/>
              </w:rPr>
            </w:pPr>
            <w:r w:rsidRPr="00822DEE">
              <w:rPr>
                <w:b/>
                <w:bCs/>
                <w:lang w:val="en-GB" w:bidi="en-GB"/>
              </w:rPr>
              <w:t>Indicator</w:t>
            </w:r>
          </w:p>
        </w:tc>
        <w:tc>
          <w:tcPr>
            <w:tcW w:w="1250" w:type="pct"/>
            <w:vAlign w:val="center"/>
          </w:tcPr>
          <w:p w14:paraId="53C2CE15" w14:textId="77777777" w:rsidR="00F80972" w:rsidRPr="00822DEE" w:rsidRDefault="00F80972" w:rsidP="00F80972">
            <w:pPr>
              <w:jc w:val="center"/>
              <w:rPr>
                <w:b/>
                <w:bCs/>
                <w:lang w:val="en-GB" w:bidi="en-GB"/>
              </w:rPr>
            </w:pPr>
            <w:r w:rsidRPr="00822DEE">
              <w:rPr>
                <w:b/>
                <w:bCs/>
                <w:lang w:val="en-GB" w:bidi="en-GB"/>
              </w:rPr>
              <w:t>Baseline 2021</w:t>
            </w:r>
          </w:p>
        </w:tc>
        <w:tc>
          <w:tcPr>
            <w:tcW w:w="1250" w:type="pct"/>
            <w:vAlign w:val="center"/>
          </w:tcPr>
          <w:p w14:paraId="7368D17E" w14:textId="77777777" w:rsidR="00F80972" w:rsidRPr="00822DEE" w:rsidRDefault="00F80972" w:rsidP="00F80972">
            <w:pPr>
              <w:jc w:val="center"/>
              <w:rPr>
                <w:b/>
                <w:bCs/>
                <w:lang w:val="en-GB" w:bidi="en-GB"/>
              </w:rPr>
            </w:pPr>
            <w:r w:rsidRPr="00822DEE">
              <w:rPr>
                <w:b/>
                <w:bCs/>
                <w:lang w:val="en-GB" w:bidi="en-GB"/>
              </w:rPr>
              <w:t>Target 2025</w:t>
            </w:r>
          </w:p>
        </w:tc>
        <w:tc>
          <w:tcPr>
            <w:tcW w:w="1250" w:type="pct"/>
            <w:vAlign w:val="center"/>
          </w:tcPr>
          <w:p w14:paraId="1739D51F" w14:textId="77777777" w:rsidR="00F80972" w:rsidRPr="00822DEE" w:rsidRDefault="00F80972" w:rsidP="00F80972">
            <w:pPr>
              <w:jc w:val="center"/>
              <w:rPr>
                <w:b/>
                <w:bCs/>
                <w:lang w:val="en-GB" w:bidi="en-GB"/>
              </w:rPr>
            </w:pPr>
            <w:r w:rsidRPr="00822DEE">
              <w:rPr>
                <w:b/>
                <w:bCs/>
                <w:lang w:val="en-GB" w:bidi="en-GB"/>
              </w:rPr>
              <w:t>Data Source</w:t>
            </w:r>
          </w:p>
        </w:tc>
      </w:tr>
      <w:tr w:rsidR="0029121F" w:rsidRPr="00822DEE" w14:paraId="3DFE67AF" w14:textId="77777777" w:rsidTr="00C00641">
        <w:trPr>
          <w:trHeight w:val="1385"/>
        </w:trPr>
        <w:tc>
          <w:tcPr>
            <w:tcW w:w="1250" w:type="pct"/>
          </w:tcPr>
          <w:p w14:paraId="29B9635A" w14:textId="23DA9777" w:rsidR="00B3793E" w:rsidRPr="00822DEE" w:rsidRDefault="000E5D13" w:rsidP="00D14F72">
            <w:pPr>
              <w:rPr>
                <w:lang w:val="en-GB" w:bidi="en-GB"/>
              </w:rPr>
            </w:pPr>
            <w:r w:rsidRPr="00822DEE">
              <w:rPr>
                <w:b/>
                <w:i/>
                <w:iCs/>
                <w:lang w:val="en-GB" w:bidi="en-GB"/>
              </w:rPr>
              <w:t>Objective 2.1</w:t>
            </w:r>
            <w:r w:rsidRPr="00822DEE">
              <w:rPr>
                <w:b/>
                <w:lang w:val="en-GB" w:bidi="en-GB"/>
              </w:rPr>
              <w:t xml:space="preserve"> </w:t>
            </w:r>
            <w:r w:rsidR="00A83C55" w:rsidRPr="00822DEE">
              <w:rPr>
                <w:lang w:val="en-GB" w:bidi="en-GB"/>
              </w:rPr>
              <w:t>Establish a</w:t>
            </w:r>
            <w:r w:rsidR="0062096A" w:rsidRPr="00822DEE">
              <w:rPr>
                <w:lang w:val="en-GB" w:bidi="en-GB"/>
              </w:rPr>
              <w:t xml:space="preserve"> health</w:t>
            </w:r>
            <w:r w:rsidR="008F127F" w:rsidRPr="00822DEE">
              <w:rPr>
                <w:lang w:val="en-GB" w:bidi="en-GB"/>
              </w:rPr>
              <w:t xml:space="preserve"> procurement function</w:t>
            </w:r>
            <w:r w:rsidR="00B3793E" w:rsidRPr="00822DEE">
              <w:rPr>
                <w:lang w:val="en-GB" w:bidi="en-GB"/>
              </w:rPr>
              <w:t xml:space="preserve"> in SHA</w:t>
            </w:r>
            <w:r w:rsidR="0062096A" w:rsidRPr="00822DEE">
              <w:rPr>
                <w:lang w:val="en-GB" w:bidi="en-GB"/>
              </w:rPr>
              <w:t xml:space="preserve"> with </w:t>
            </w:r>
            <w:r w:rsidR="0042639F" w:rsidRPr="00822DEE">
              <w:rPr>
                <w:lang w:val="en-GB" w:bidi="en-GB"/>
              </w:rPr>
              <w:t>qu</w:t>
            </w:r>
            <w:r w:rsidR="008F127F" w:rsidRPr="00822DEE">
              <w:rPr>
                <w:lang w:val="en-GB" w:bidi="en-GB"/>
              </w:rPr>
              <w:t>alified staff in health procurement</w:t>
            </w:r>
            <w:r w:rsidR="0042639F" w:rsidRPr="00822DEE">
              <w:rPr>
                <w:lang w:val="en-GB" w:bidi="en-GB"/>
              </w:rPr>
              <w:t xml:space="preserve">, </w:t>
            </w:r>
            <w:r w:rsidR="00A83C55" w:rsidRPr="00822DEE">
              <w:rPr>
                <w:lang w:val="en-GB" w:bidi="en-GB"/>
              </w:rPr>
              <w:t xml:space="preserve">contract design, </w:t>
            </w:r>
            <w:r w:rsidR="0042639F" w:rsidRPr="00822DEE">
              <w:rPr>
                <w:lang w:val="en-GB" w:bidi="en-GB"/>
              </w:rPr>
              <w:t>oversight</w:t>
            </w:r>
            <w:r w:rsidR="00A83C55" w:rsidRPr="00822DEE">
              <w:rPr>
                <w:lang w:val="en-GB" w:bidi="en-GB"/>
              </w:rPr>
              <w:t xml:space="preserve"> and M&amp;E</w:t>
            </w:r>
            <w:r w:rsidR="00D14F72" w:rsidRPr="00822DEE">
              <w:rPr>
                <w:rStyle w:val="Lbjegyzet-hivatkozs"/>
                <w:lang w:val="en-GB" w:bidi="en-GB"/>
              </w:rPr>
              <w:footnoteReference w:id="12"/>
            </w:r>
            <w:r w:rsidR="00A83C55" w:rsidRPr="00822DEE">
              <w:rPr>
                <w:lang w:val="en-GB" w:bidi="en-GB"/>
              </w:rPr>
              <w:t xml:space="preserve"> </w:t>
            </w:r>
            <w:r w:rsidR="0042639F" w:rsidRPr="00822DEE">
              <w:rPr>
                <w:lang w:val="en-GB" w:bidi="en-GB"/>
              </w:rPr>
              <w:t xml:space="preserve"> </w:t>
            </w:r>
          </w:p>
        </w:tc>
        <w:tc>
          <w:tcPr>
            <w:tcW w:w="1250" w:type="pct"/>
          </w:tcPr>
          <w:p w14:paraId="48254DAF" w14:textId="77777777" w:rsidR="00B94799" w:rsidRPr="00822DEE" w:rsidRDefault="00B94799" w:rsidP="00F80972">
            <w:pPr>
              <w:rPr>
                <w:lang w:val="en-GB" w:bidi="en-GB"/>
              </w:rPr>
            </w:pPr>
          </w:p>
        </w:tc>
        <w:tc>
          <w:tcPr>
            <w:tcW w:w="1250" w:type="pct"/>
          </w:tcPr>
          <w:p w14:paraId="5A22122E" w14:textId="77777777" w:rsidR="00B94799" w:rsidRPr="00822DEE" w:rsidRDefault="00B94799" w:rsidP="00F80972">
            <w:pPr>
              <w:rPr>
                <w:lang w:val="en-GB" w:bidi="en-GB"/>
              </w:rPr>
            </w:pPr>
          </w:p>
        </w:tc>
        <w:tc>
          <w:tcPr>
            <w:tcW w:w="1250" w:type="pct"/>
          </w:tcPr>
          <w:p w14:paraId="2056195A" w14:textId="77777777" w:rsidR="00D14F72" w:rsidRPr="00822DEE" w:rsidRDefault="00D14F72" w:rsidP="00F80972">
            <w:pPr>
              <w:rPr>
                <w:lang w:val="en-GB" w:bidi="en-GB"/>
              </w:rPr>
            </w:pPr>
            <w:r w:rsidRPr="00822DEE">
              <w:rPr>
                <w:lang w:val="en-GB" w:bidi="en-GB"/>
              </w:rPr>
              <w:t>MoIDPLHSA</w:t>
            </w:r>
          </w:p>
          <w:p w14:paraId="14E192A3" w14:textId="78F9E2E0" w:rsidR="00B94799" w:rsidRPr="00822DEE" w:rsidRDefault="00D14F72" w:rsidP="00F80972">
            <w:pPr>
              <w:rPr>
                <w:lang w:val="en-GB" w:bidi="en-GB"/>
              </w:rPr>
            </w:pPr>
            <w:r w:rsidRPr="00822DEE">
              <w:rPr>
                <w:lang w:val="en-GB" w:bidi="en-GB"/>
              </w:rPr>
              <w:t>SHA</w:t>
            </w:r>
            <w:r w:rsidR="00CE33D8" w:rsidRPr="00822DEE">
              <w:rPr>
                <w:lang w:val="en-GB" w:bidi="en-GB"/>
              </w:rPr>
              <w:t xml:space="preserve">   </w:t>
            </w:r>
          </w:p>
          <w:p w14:paraId="68206638" w14:textId="0B563146" w:rsidR="00CE33D8" w:rsidRPr="00822DEE" w:rsidRDefault="00CE33D8" w:rsidP="00F80972">
            <w:pPr>
              <w:rPr>
                <w:lang w:val="en-GB" w:bidi="en-GB"/>
              </w:rPr>
            </w:pPr>
          </w:p>
        </w:tc>
      </w:tr>
      <w:tr w:rsidR="0029121F" w:rsidRPr="00822DEE" w14:paraId="5D912E3B" w14:textId="77777777" w:rsidTr="00C00641">
        <w:tc>
          <w:tcPr>
            <w:tcW w:w="1250" w:type="pct"/>
          </w:tcPr>
          <w:p w14:paraId="24386DD7" w14:textId="77777777" w:rsidR="00D14F72" w:rsidRPr="00822DEE" w:rsidRDefault="00DA50E2" w:rsidP="00F80972">
            <w:pPr>
              <w:rPr>
                <w:b/>
                <w:i/>
                <w:iCs/>
                <w:lang w:val="en-GB" w:bidi="en-GB"/>
              </w:rPr>
            </w:pPr>
            <w:r w:rsidRPr="00822DEE">
              <w:rPr>
                <w:b/>
                <w:i/>
                <w:iCs/>
                <w:lang w:val="en-GB" w:bidi="en-GB"/>
              </w:rPr>
              <w:t>Objective 2.2</w:t>
            </w:r>
            <w:r w:rsidR="0021333D" w:rsidRPr="00822DEE">
              <w:rPr>
                <w:b/>
                <w:i/>
                <w:iCs/>
                <w:lang w:val="en-GB" w:bidi="en-GB"/>
              </w:rPr>
              <w:t xml:space="preserve"> </w:t>
            </w:r>
          </w:p>
          <w:p w14:paraId="227ED819" w14:textId="7567A52C" w:rsidR="00066EA1" w:rsidRPr="00822DEE" w:rsidRDefault="0021333D" w:rsidP="00F80972">
            <w:pPr>
              <w:rPr>
                <w:b/>
                <w:lang w:val="en-GB" w:bidi="en-GB"/>
              </w:rPr>
            </w:pPr>
            <w:r w:rsidRPr="00822DEE">
              <w:rPr>
                <w:lang w:val="en-GB" w:bidi="en-GB"/>
              </w:rPr>
              <w:t>A gradual expansion of direct government funding to health:</w:t>
            </w:r>
          </w:p>
          <w:p w14:paraId="0D505429" w14:textId="77777777" w:rsidR="0021333D" w:rsidRPr="00822DEE" w:rsidRDefault="0021333D" w:rsidP="00F80972">
            <w:pPr>
              <w:rPr>
                <w:lang w:val="en-GB" w:bidi="en-GB"/>
              </w:rPr>
            </w:pPr>
          </w:p>
          <w:p w14:paraId="48AC0CDB" w14:textId="13CA500F" w:rsidR="00107340" w:rsidRPr="00822DEE" w:rsidRDefault="007C56ED" w:rsidP="00045315">
            <w:pPr>
              <w:rPr>
                <w:bCs/>
                <w:lang w:val="en-GB" w:bidi="en-GB"/>
              </w:rPr>
            </w:pPr>
            <w:r w:rsidRPr="00822DEE">
              <w:rPr>
                <w:bCs/>
                <w:lang w:val="en-GB" w:bidi="en-GB"/>
              </w:rPr>
              <w:t xml:space="preserve">A) </w:t>
            </w:r>
            <w:r w:rsidR="0003448B" w:rsidRPr="00822DEE">
              <w:rPr>
                <w:bCs/>
                <w:lang w:val="en-GB" w:bidi="en-GB"/>
              </w:rPr>
              <w:t>Increase g</w:t>
            </w:r>
            <w:r w:rsidR="00107340" w:rsidRPr="00822DEE">
              <w:rPr>
                <w:bCs/>
                <w:lang w:val="en-GB" w:bidi="en-GB"/>
              </w:rPr>
              <w:t>overnment health expenditure as % of GDP</w:t>
            </w:r>
          </w:p>
          <w:p w14:paraId="791DF2A6" w14:textId="77777777" w:rsidR="00107340" w:rsidRPr="00822DEE" w:rsidRDefault="00107340" w:rsidP="00F80972">
            <w:pPr>
              <w:rPr>
                <w:lang w:val="en-GB" w:bidi="en-GB"/>
              </w:rPr>
            </w:pPr>
          </w:p>
          <w:p w14:paraId="611D6C11" w14:textId="4FD28C30" w:rsidR="00A80B45" w:rsidRPr="00822DEE" w:rsidRDefault="0003448B" w:rsidP="00D14F72">
            <w:pPr>
              <w:keepNext/>
              <w:keepLines/>
              <w:spacing w:before="40" w:line="259" w:lineRule="auto"/>
              <w:outlineLvl w:val="2"/>
              <w:rPr>
                <w:bCs/>
                <w:lang w:val="en-GB" w:bidi="en-GB"/>
              </w:rPr>
            </w:pPr>
            <w:r w:rsidRPr="00822DEE">
              <w:rPr>
                <w:bCs/>
                <w:lang w:val="en-GB" w:bidi="en-GB"/>
              </w:rPr>
              <w:t>B) Increase g</w:t>
            </w:r>
            <w:r w:rsidR="00A80B45" w:rsidRPr="00822DEE">
              <w:rPr>
                <w:bCs/>
                <w:lang w:val="en-GB" w:bidi="en-GB"/>
              </w:rPr>
              <w:t xml:space="preserve">eneral government health expenditure (per capita spending, PPP, Current international US$) </w:t>
            </w:r>
          </w:p>
        </w:tc>
        <w:tc>
          <w:tcPr>
            <w:tcW w:w="1250" w:type="pct"/>
          </w:tcPr>
          <w:p w14:paraId="630F84FA" w14:textId="77777777" w:rsidR="00F80972" w:rsidRPr="00822DEE" w:rsidRDefault="00F80972" w:rsidP="00F80972">
            <w:pPr>
              <w:rPr>
                <w:lang w:val="en-GB" w:bidi="en-GB"/>
              </w:rPr>
            </w:pPr>
          </w:p>
          <w:p w14:paraId="62A1BFD7" w14:textId="724998E8" w:rsidR="00D14F72" w:rsidRPr="00822DEE" w:rsidRDefault="00D14F72" w:rsidP="00F80972">
            <w:pPr>
              <w:rPr>
                <w:lang w:val="en-GB" w:bidi="en-GB"/>
              </w:rPr>
            </w:pPr>
          </w:p>
          <w:p w14:paraId="0C7BFB83" w14:textId="77777777" w:rsidR="00D14F72" w:rsidRPr="00822DEE" w:rsidRDefault="00D14F72" w:rsidP="00F80972">
            <w:pPr>
              <w:rPr>
                <w:lang w:val="en-GB" w:bidi="en-GB"/>
              </w:rPr>
            </w:pPr>
          </w:p>
          <w:p w14:paraId="6E6FAE31" w14:textId="7D86F6AF" w:rsidR="00107340" w:rsidRPr="00822DEE" w:rsidRDefault="00107340" w:rsidP="00F80972">
            <w:pPr>
              <w:rPr>
                <w:lang w:val="en-GB" w:bidi="en-GB"/>
              </w:rPr>
            </w:pPr>
            <w:r w:rsidRPr="00822DEE">
              <w:rPr>
                <w:lang w:val="en-GB" w:bidi="en-GB"/>
              </w:rPr>
              <w:t>2012: 1.6%</w:t>
            </w:r>
          </w:p>
          <w:p w14:paraId="76C9602A" w14:textId="15751735" w:rsidR="00107340" w:rsidRPr="00822DEE" w:rsidRDefault="00107340" w:rsidP="00F80972">
            <w:pPr>
              <w:rPr>
                <w:lang w:val="en-GB" w:bidi="en-GB"/>
              </w:rPr>
            </w:pPr>
            <w:r w:rsidRPr="00822DEE">
              <w:rPr>
                <w:lang w:val="en-GB" w:bidi="en-GB"/>
              </w:rPr>
              <w:t>2014: 2.3%</w:t>
            </w:r>
          </w:p>
          <w:p w14:paraId="67DD3C2D" w14:textId="60EE6EE9" w:rsidR="00107340" w:rsidRPr="00822DEE" w:rsidRDefault="00107340" w:rsidP="00F80972">
            <w:pPr>
              <w:rPr>
                <w:lang w:val="en-GB" w:bidi="en-GB"/>
              </w:rPr>
            </w:pPr>
            <w:r w:rsidRPr="00822DEE">
              <w:rPr>
                <w:lang w:val="en-GB" w:bidi="en-GB"/>
              </w:rPr>
              <w:t>2016: 3.1 %</w:t>
            </w:r>
          </w:p>
          <w:p w14:paraId="3621C247" w14:textId="77777777" w:rsidR="00107340" w:rsidRPr="00822DEE" w:rsidRDefault="00107340" w:rsidP="00F80972">
            <w:pPr>
              <w:rPr>
                <w:lang w:val="en-GB" w:bidi="en-GB"/>
              </w:rPr>
            </w:pPr>
            <w:r w:rsidRPr="00822DEE">
              <w:rPr>
                <w:lang w:val="en-GB" w:bidi="en-GB"/>
              </w:rPr>
              <w:t>2018: 2.8%</w:t>
            </w:r>
          </w:p>
          <w:p w14:paraId="5211048A" w14:textId="77777777" w:rsidR="00D14F72" w:rsidRPr="00822DEE" w:rsidRDefault="00D14F72" w:rsidP="00F80972">
            <w:pPr>
              <w:rPr>
                <w:lang w:val="en-GB" w:bidi="en-GB"/>
              </w:rPr>
            </w:pPr>
          </w:p>
          <w:p w14:paraId="5DB0DAE6" w14:textId="11CEBAF7" w:rsidR="00A80B45" w:rsidRPr="00822DEE" w:rsidRDefault="00D27767" w:rsidP="00A80B45">
            <w:pPr>
              <w:rPr>
                <w:lang w:val="en-GB" w:bidi="en-GB"/>
              </w:rPr>
            </w:pPr>
            <w:r w:rsidRPr="00822DEE">
              <w:rPr>
                <w:lang w:val="en-GB" w:bidi="en-GB"/>
              </w:rPr>
              <w:t xml:space="preserve">2012: </w:t>
            </w:r>
            <w:r w:rsidR="00EF1055" w:rsidRPr="00822DEE">
              <w:rPr>
                <w:lang w:val="en-GB" w:bidi="en-GB"/>
              </w:rPr>
              <w:t>123.9</w:t>
            </w:r>
          </w:p>
          <w:p w14:paraId="64CA9E71" w14:textId="79E90576" w:rsidR="00A80B45" w:rsidRPr="00822DEE" w:rsidRDefault="00A80B45" w:rsidP="00A80B45">
            <w:pPr>
              <w:rPr>
                <w:lang w:val="en-GB" w:bidi="en-GB"/>
              </w:rPr>
            </w:pPr>
            <w:r w:rsidRPr="00822DEE">
              <w:rPr>
                <w:lang w:val="en-GB" w:bidi="en-GB"/>
              </w:rPr>
              <w:t xml:space="preserve">2014: </w:t>
            </w:r>
            <w:r w:rsidR="00EF1055" w:rsidRPr="00822DEE">
              <w:rPr>
                <w:lang w:val="en-GB" w:bidi="en-GB"/>
              </w:rPr>
              <w:t>195.0</w:t>
            </w:r>
          </w:p>
          <w:p w14:paraId="4C2D3CAD" w14:textId="131C249D" w:rsidR="00A80B45" w:rsidRPr="00822DEE" w:rsidRDefault="00A80B45" w:rsidP="00A80B45">
            <w:pPr>
              <w:rPr>
                <w:lang w:val="en-GB" w:bidi="en-GB"/>
              </w:rPr>
            </w:pPr>
            <w:r w:rsidRPr="00822DEE">
              <w:rPr>
                <w:lang w:val="en-GB" w:bidi="en-GB"/>
              </w:rPr>
              <w:t xml:space="preserve">2016: </w:t>
            </w:r>
            <w:r w:rsidR="00EF1055" w:rsidRPr="00822DEE">
              <w:rPr>
                <w:lang w:val="en-GB" w:bidi="en-GB"/>
              </w:rPr>
              <w:t>285.1</w:t>
            </w:r>
          </w:p>
          <w:p w14:paraId="40C7B100" w14:textId="7FD7EEE7" w:rsidR="00107340" w:rsidRPr="00822DEE" w:rsidRDefault="00EF1055" w:rsidP="00F80972">
            <w:pPr>
              <w:rPr>
                <w:lang w:val="en-GB" w:bidi="en-GB"/>
              </w:rPr>
            </w:pPr>
            <w:r w:rsidRPr="00822DEE">
              <w:rPr>
                <w:lang w:val="en-GB" w:bidi="en-GB"/>
              </w:rPr>
              <w:t>2018: 314.1</w:t>
            </w:r>
          </w:p>
        </w:tc>
        <w:tc>
          <w:tcPr>
            <w:tcW w:w="1250" w:type="pct"/>
          </w:tcPr>
          <w:p w14:paraId="32FAA340" w14:textId="77777777" w:rsidR="00F80972" w:rsidRPr="00822DEE" w:rsidRDefault="00F80972" w:rsidP="00F80972">
            <w:pPr>
              <w:rPr>
                <w:lang w:val="en-GB" w:bidi="en-GB"/>
              </w:rPr>
            </w:pPr>
          </w:p>
          <w:p w14:paraId="545592E2" w14:textId="71E80CC1" w:rsidR="00995737" w:rsidRPr="00822DEE" w:rsidRDefault="00995737" w:rsidP="00F80972">
            <w:pPr>
              <w:rPr>
                <w:lang w:val="en-GB" w:bidi="en-GB"/>
              </w:rPr>
            </w:pPr>
          </w:p>
          <w:p w14:paraId="78C2ABDC" w14:textId="5F48152D" w:rsidR="00D14F72" w:rsidRPr="00822DEE" w:rsidRDefault="00D14F72" w:rsidP="00F80972">
            <w:pPr>
              <w:rPr>
                <w:lang w:val="en-GB" w:bidi="en-GB"/>
              </w:rPr>
            </w:pPr>
          </w:p>
          <w:p w14:paraId="04FEC729" w14:textId="77777777" w:rsidR="00995737" w:rsidRPr="00822DEE" w:rsidRDefault="00995737" w:rsidP="00F80972">
            <w:pPr>
              <w:rPr>
                <w:lang w:val="en-GB" w:bidi="en-GB"/>
              </w:rPr>
            </w:pPr>
            <w:r w:rsidRPr="00822DEE">
              <w:rPr>
                <w:lang w:val="en-GB" w:bidi="en-GB"/>
              </w:rPr>
              <w:t xml:space="preserve">2025: 4.0% </w:t>
            </w:r>
          </w:p>
          <w:p w14:paraId="3D2B1EA6" w14:textId="77777777" w:rsidR="00995737" w:rsidRPr="00822DEE" w:rsidRDefault="00995737" w:rsidP="00F80972">
            <w:pPr>
              <w:rPr>
                <w:lang w:val="en-GB" w:bidi="en-GB"/>
              </w:rPr>
            </w:pPr>
          </w:p>
          <w:p w14:paraId="2284A6BD" w14:textId="77777777" w:rsidR="00995737" w:rsidRPr="00822DEE" w:rsidRDefault="00995737" w:rsidP="00F80972">
            <w:pPr>
              <w:rPr>
                <w:lang w:val="en-GB" w:bidi="en-GB"/>
              </w:rPr>
            </w:pPr>
          </w:p>
          <w:p w14:paraId="55FD7627" w14:textId="3673806F" w:rsidR="00995737" w:rsidRPr="00822DEE" w:rsidRDefault="00995737" w:rsidP="00F80972">
            <w:pPr>
              <w:rPr>
                <w:lang w:val="en-GB" w:bidi="en-GB"/>
              </w:rPr>
            </w:pPr>
          </w:p>
          <w:p w14:paraId="0812E96F" w14:textId="77777777" w:rsidR="00D14F72" w:rsidRPr="00822DEE" w:rsidRDefault="00D14F72" w:rsidP="00F80972">
            <w:pPr>
              <w:rPr>
                <w:lang w:val="en-GB" w:bidi="en-GB"/>
              </w:rPr>
            </w:pPr>
          </w:p>
          <w:p w14:paraId="47DE2B42" w14:textId="406340DA" w:rsidR="00995737" w:rsidRPr="00822DEE" w:rsidRDefault="00995737" w:rsidP="00F80972">
            <w:pPr>
              <w:rPr>
                <w:lang w:val="en-GB" w:bidi="en-GB"/>
              </w:rPr>
            </w:pPr>
            <w:r w:rsidRPr="00822DEE">
              <w:rPr>
                <w:lang w:val="en-GB" w:bidi="en-GB"/>
              </w:rPr>
              <w:t>202</w:t>
            </w:r>
            <w:r w:rsidR="00543332" w:rsidRPr="00822DEE">
              <w:rPr>
                <w:lang w:val="en-GB" w:bidi="en-GB"/>
              </w:rPr>
              <w:t>5:  55</w:t>
            </w:r>
            <w:r w:rsidR="00EF1055" w:rsidRPr="00822DEE">
              <w:rPr>
                <w:lang w:val="en-GB" w:bidi="en-GB"/>
              </w:rPr>
              <w:t>0.</w:t>
            </w:r>
            <w:r w:rsidRPr="00822DEE">
              <w:rPr>
                <w:lang w:val="en-GB" w:bidi="en-GB"/>
              </w:rPr>
              <w:t>0</w:t>
            </w:r>
            <w:r w:rsidR="00E66798" w:rsidRPr="00822DEE">
              <w:rPr>
                <w:rStyle w:val="Lbjegyzet-hivatkozs"/>
                <w:lang w:val="en-GB" w:bidi="en-GB"/>
              </w:rPr>
              <w:footnoteReference w:id="13"/>
            </w:r>
          </w:p>
        </w:tc>
        <w:tc>
          <w:tcPr>
            <w:tcW w:w="1250" w:type="pct"/>
          </w:tcPr>
          <w:p w14:paraId="099F5EA6" w14:textId="77777777" w:rsidR="00D14F72" w:rsidRPr="00822DEE" w:rsidRDefault="00D14F72" w:rsidP="00D14F72">
            <w:pPr>
              <w:rPr>
                <w:lang w:val="en-GB" w:bidi="en-GB"/>
              </w:rPr>
            </w:pPr>
            <w:r w:rsidRPr="00822DEE">
              <w:rPr>
                <w:lang w:val="en-GB" w:bidi="en-GB"/>
              </w:rPr>
              <w:t>MoIDPLHSA</w:t>
            </w:r>
          </w:p>
          <w:p w14:paraId="0368270E" w14:textId="770847E5" w:rsidR="00045315" w:rsidRPr="00822DEE" w:rsidRDefault="00045315" w:rsidP="00045315">
            <w:pPr>
              <w:rPr>
                <w:lang w:val="en-GB" w:bidi="en-GB"/>
              </w:rPr>
            </w:pPr>
            <w:r w:rsidRPr="00822DEE">
              <w:rPr>
                <w:lang w:val="en-GB" w:bidi="en-GB"/>
              </w:rPr>
              <w:t>Global Health Expenditure Database [online database].</w:t>
            </w:r>
          </w:p>
          <w:p w14:paraId="4DAEFFE1" w14:textId="25724963" w:rsidR="00045315" w:rsidRPr="00822DEE" w:rsidRDefault="00045315" w:rsidP="00045315">
            <w:pPr>
              <w:rPr>
                <w:lang w:val="en-GB" w:bidi="en-GB"/>
              </w:rPr>
            </w:pPr>
            <w:r w:rsidRPr="00822DEE">
              <w:rPr>
                <w:lang w:val="en-GB" w:bidi="en-GB"/>
              </w:rPr>
              <w:t>World Health Organization (http://apps.who.int/nha/database/</w:t>
            </w:r>
          </w:p>
          <w:p w14:paraId="6D1CC828" w14:textId="7C2EAB65" w:rsidR="00DC5FFC" w:rsidRPr="00822DEE" w:rsidRDefault="00045315" w:rsidP="00DC5FFC">
            <w:pPr>
              <w:rPr>
                <w:lang w:val="en-GB" w:bidi="en-GB"/>
              </w:rPr>
            </w:pPr>
            <w:r w:rsidRPr="00822DEE">
              <w:rPr>
                <w:lang w:val="en-GB" w:bidi="en-GB"/>
              </w:rPr>
              <w:t>Select/Indicators/e).</w:t>
            </w:r>
          </w:p>
          <w:p w14:paraId="661B4B02" w14:textId="77777777" w:rsidR="00F80972" w:rsidRPr="00822DEE" w:rsidRDefault="00F80972" w:rsidP="00B2224D">
            <w:pPr>
              <w:jc w:val="center"/>
              <w:rPr>
                <w:lang w:val="en-GB"/>
              </w:rPr>
            </w:pPr>
          </w:p>
        </w:tc>
      </w:tr>
      <w:tr w:rsidR="0029121F" w:rsidRPr="00822DEE" w14:paraId="74429081" w14:textId="77777777" w:rsidTr="00C00641">
        <w:tc>
          <w:tcPr>
            <w:tcW w:w="1250" w:type="pct"/>
          </w:tcPr>
          <w:p w14:paraId="31F41FBB" w14:textId="757A232F" w:rsidR="00066EA1" w:rsidRPr="00822DEE" w:rsidRDefault="00654044" w:rsidP="00F80972">
            <w:pPr>
              <w:rPr>
                <w:b/>
                <w:i/>
                <w:iCs/>
                <w:lang w:val="en-GB" w:bidi="en-GB"/>
              </w:rPr>
            </w:pPr>
            <w:r w:rsidRPr="00822DEE">
              <w:rPr>
                <w:b/>
                <w:i/>
                <w:iCs/>
                <w:lang w:val="en-GB" w:bidi="en-GB"/>
              </w:rPr>
              <w:t>Objective 2.3</w:t>
            </w:r>
          </w:p>
          <w:p w14:paraId="48AD97E9" w14:textId="7D721D73" w:rsidR="00F80972" w:rsidRPr="00822DEE" w:rsidRDefault="006863AA" w:rsidP="00F80972">
            <w:pPr>
              <w:rPr>
                <w:bCs/>
                <w:lang w:val="en-GB" w:bidi="en-GB"/>
              </w:rPr>
            </w:pPr>
            <w:r w:rsidRPr="00822DEE">
              <w:rPr>
                <w:bCs/>
                <w:lang w:val="en-GB" w:bidi="en-GB"/>
              </w:rPr>
              <w:t>Out-of-</w:t>
            </w:r>
            <w:r w:rsidR="002C7415" w:rsidRPr="00822DEE">
              <w:rPr>
                <w:bCs/>
                <w:lang w:val="en-GB" w:bidi="en-GB"/>
              </w:rPr>
              <w:t xml:space="preserve">pocket </w:t>
            </w:r>
            <w:r w:rsidRPr="00822DEE">
              <w:rPr>
                <w:bCs/>
                <w:lang w:val="en-GB" w:bidi="en-GB"/>
              </w:rPr>
              <w:t>payment (</w:t>
            </w:r>
            <w:r w:rsidR="002C7415" w:rsidRPr="00822DEE">
              <w:rPr>
                <w:bCs/>
                <w:lang w:val="en-GB" w:bidi="en-GB"/>
              </w:rPr>
              <w:t>OOP</w:t>
            </w:r>
            <w:r w:rsidRPr="00822DEE">
              <w:rPr>
                <w:bCs/>
                <w:lang w:val="en-GB" w:bidi="en-GB"/>
              </w:rPr>
              <w:t>)</w:t>
            </w:r>
            <w:r w:rsidR="00AE219A" w:rsidRPr="00822DEE">
              <w:rPr>
                <w:bCs/>
                <w:lang w:val="en-GB" w:bidi="en-GB"/>
              </w:rPr>
              <w:t xml:space="preserve">: </w:t>
            </w:r>
          </w:p>
          <w:p w14:paraId="029A8F9B" w14:textId="6F77D1C0" w:rsidR="00676A57" w:rsidRPr="00822DEE" w:rsidRDefault="00676A57" w:rsidP="002C11A9">
            <w:pPr>
              <w:widowControl w:val="0"/>
              <w:autoSpaceDE w:val="0"/>
              <w:autoSpaceDN w:val="0"/>
              <w:adjustRightInd w:val="0"/>
              <w:rPr>
                <w:lang w:val="en-GB" w:bidi="en-GB"/>
              </w:rPr>
            </w:pPr>
          </w:p>
          <w:p w14:paraId="62B69701" w14:textId="11CBDCB4" w:rsidR="00C00641" w:rsidRPr="00822DEE" w:rsidRDefault="00C00641" w:rsidP="002C11A9">
            <w:pPr>
              <w:widowControl w:val="0"/>
              <w:autoSpaceDE w:val="0"/>
              <w:autoSpaceDN w:val="0"/>
              <w:adjustRightInd w:val="0"/>
              <w:rPr>
                <w:lang w:val="en-GB" w:bidi="en-GB"/>
              </w:rPr>
            </w:pPr>
          </w:p>
          <w:p w14:paraId="54DEA8FA" w14:textId="7D055283" w:rsidR="00C00641" w:rsidRPr="00822DEE" w:rsidRDefault="00C00641" w:rsidP="002C11A9">
            <w:pPr>
              <w:widowControl w:val="0"/>
              <w:autoSpaceDE w:val="0"/>
              <w:autoSpaceDN w:val="0"/>
              <w:adjustRightInd w:val="0"/>
              <w:rPr>
                <w:lang w:val="en-GB" w:bidi="en-GB"/>
              </w:rPr>
            </w:pPr>
          </w:p>
          <w:p w14:paraId="503B67AC" w14:textId="12050389" w:rsidR="00C00641" w:rsidRPr="00822DEE" w:rsidRDefault="00C00641" w:rsidP="002C11A9">
            <w:pPr>
              <w:widowControl w:val="0"/>
              <w:autoSpaceDE w:val="0"/>
              <w:autoSpaceDN w:val="0"/>
              <w:adjustRightInd w:val="0"/>
              <w:rPr>
                <w:lang w:val="en-GB" w:bidi="en-GB"/>
              </w:rPr>
            </w:pPr>
          </w:p>
          <w:p w14:paraId="65654E46" w14:textId="7A78B369" w:rsidR="00C00641" w:rsidRPr="00822DEE" w:rsidRDefault="00C00641" w:rsidP="002C11A9">
            <w:pPr>
              <w:widowControl w:val="0"/>
              <w:autoSpaceDE w:val="0"/>
              <w:autoSpaceDN w:val="0"/>
              <w:adjustRightInd w:val="0"/>
              <w:rPr>
                <w:lang w:val="en-GB" w:bidi="en-GB"/>
              </w:rPr>
            </w:pPr>
          </w:p>
          <w:p w14:paraId="0D391476" w14:textId="11D9D472" w:rsidR="00AE219A" w:rsidRPr="00822DEE" w:rsidRDefault="00AE219A" w:rsidP="002C11A9">
            <w:pPr>
              <w:widowControl w:val="0"/>
              <w:autoSpaceDE w:val="0"/>
              <w:autoSpaceDN w:val="0"/>
              <w:adjustRightInd w:val="0"/>
              <w:rPr>
                <w:rFonts w:eastAsiaTheme="minorHAnsi" w:cs="Times New Roman"/>
                <w:lang w:val="en-GB"/>
              </w:rPr>
            </w:pPr>
            <w:r w:rsidRPr="00822DEE">
              <w:rPr>
                <w:lang w:val="en-GB" w:bidi="en-GB"/>
              </w:rPr>
              <w:t xml:space="preserve">1) </w:t>
            </w:r>
            <w:r w:rsidR="00A20F2B" w:rsidRPr="00822DEE">
              <w:rPr>
                <w:lang w:val="en-GB" w:bidi="en-GB"/>
              </w:rPr>
              <w:t>Sub-i</w:t>
            </w:r>
            <w:r w:rsidRPr="00822DEE">
              <w:rPr>
                <w:lang w:val="en-GB" w:bidi="en-GB"/>
              </w:rPr>
              <w:t>ndicator</w:t>
            </w:r>
            <w:r w:rsidR="00E66798" w:rsidRPr="00822DEE">
              <w:rPr>
                <w:rStyle w:val="Lbjegyzet-hivatkozs"/>
                <w:lang w:val="en-GB" w:bidi="en-GB"/>
              </w:rPr>
              <w:footnoteReference w:id="14"/>
            </w:r>
            <w:r w:rsidR="00A20F2B" w:rsidRPr="00822DEE">
              <w:rPr>
                <w:lang w:val="en-GB" w:bidi="en-GB"/>
              </w:rPr>
              <w:t xml:space="preserve"> A): R</w:t>
            </w:r>
            <w:r w:rsidR="002C11A9" w:rsidRPr="00822DEE">
              <w:rPr>
                <w:lang w:val="en-GB" w:bidi="en-GB"/>
              </w:rPr>
              <w:t>educing</w:t>
            </w:r>
            <w:r w:rsidR="002F33C5" w:rsidRPr="00822DEE">
              <w:rPr>
                <w:lang w:val="en-GB" w:bidi="en-GB"/>
              </w:rPr>
              <w:t xml:space="preserve"> Catastrophic OOP </w:t>
            </w:r>
          </w:p>
          <w:p w14:paraId="7D11B66F" w14:textId="4145BA10" w:rsidR="00854C40" w:rsidRPr="00822DEE" w:rsidRDefault="00AE219A" w:rsidP="00DC404D">
            <w:pPr>
              <w:widowControl w:val="0"/>
              <w:autoSpaceDE w:val="0"/>
              <w:autoSpaceDN w:val="0"/>
              <w:adjustRightInd w:val="0"/>
              <w:rPr>
                <w:lang w:val="en-GB" w:bidi="en-GB"/>
              </w:rPr>
            </w:pPr>
            <w:r w:rsidRPr="00822DEE">
              <w:rPr>
                <w:rFonts w:eastAsiaTheme="minorHAnsi" w:cs="Times New Roman"/>
                <w:lang w:val="en-GB"/>
              </w:rPr>
              <w:t xml:space="preserve">2) </w:t>
            </w:r>
            <w:r w:rsidR="00A20F2B" w:rsidRPr="00822DEE">
              <w:rPr>
                <w:rFonts w:eastAsiaTheme="minorHAnsi" w:cs="Times New Roman"/>
                <w:lang w:val="en-GB"/>
              </w:rPr>
              <w:t>Sub-i</w:t>
            </w:r>
            <w:r w:rsidR="007F0C37" w:rsidRPr="00822DEE">
              <w:rPr>
                <w:rFonts w:eastAsiaTheme="minorHAnsi" w:cs="Times New Roman"/>
                <w:lang w:val="en-GB"/>
              </w:rPr>
              <w:t>ndicator</w:t>
            </w:r>
            <w:r w:rsidR="00E66798" w:rsidRPr="00822DEE">
              <w:rPr>
                <w:rStyle w:val="Lbjegyzet-hivatkozs"/>
                <w:rFonts w:eastAsiaTheme="minorHAnsi" w:cs="Times New Roman"/>
                <w:lang w:val="en-GB"/>
              </w:rPr>
              <w:footnoteReference w:id="15"/>
            </w:r>
            <w:r w:rsidR="00A20F2B" w:rsidRPr="00822DEE">
              <w:rPr>
                <w:rFonts w:eastAsiaTheme="minorHAnsi" w:cs="Times New Roman"/>
                <w:lang w:val="en-GB"/>
              </w:rPr>
              <w:t xml:space="preserve"> B):</w:t>
            </w:r>
            <w:r w:rsidR="007F0C37" w:rsidRPr="00822DEE">
              <w:rPr>
                <w:rFonts w:eastAsiaTheme="minorHAnsi" w:cs="Times New Roman"/>
                <w:lang w:val="en-GB"/>
              </w:rPr>
              <w:t xml:space="preserve">  </w:t>
            </w:r>
            <w:r w:rsidR="00A20F2B" w:rsidRPr="00822DEE">
              <w:rPr>
                <w:rFonts w:eastAsiaTheme="minorHAnsi" w:cs="Times New Roman"/>
                <w:lang w:val="en-GB"/>
              </w:rPr>
              <w:t>R</w:t>
            </w:r>
            <w:r w:rsidR="00854C40" w:rsidRPr="00822DEE">
              <w:rPr>
                <w:rFonts w:eastAsiaTheme="minorHAnsi" w:cs="Times New Roman"/>
                <w:lang w:val="en-GB"/>
              </w:rPr>
              <w:t>educing I</w:t>
            </w:r>
            <w:r w:rsidR="007F0C37" w:rsidRPr="00822DEE">
              <w:rPr>
                <w:rFonts w:eastAsiaTheme="minorHAnsi" w:cs="Times New Roman"/>
                <w:lang w:val="en-GB"/>
              </w:rPr>
              <w:t>mpoverishing OOP</w:t>
            </w:r>
            <w:r w:rsidR="00E66798" w:rsidRPr="00822DEE">
              <w:rPr>
                <w:rStyle w:val="Lbjegyzet-hivatkozs"/>
                <w:rFonts w:eastAsiaTheme="minorHAnsi" w:cs="Times New Roman"/>
                <w:lang w:val="en-GB"/>
              </w:rPr>
              <w:footnoteReference w:id="16"/>
            </w:r>
            <w:r w:rsidR="007F0C37" w:rsidRPr="00822DEE">
              <w:rPr>
                <w:rFonts w:eastAsiaTheme="minorHAnsi" w:cs="Times New Roman"/>
                <w:lang w:val="en-GB"/>
              </w:rPr>
              <w:t xml:space="preserve"> </w:t>
            </w:r>
          </w:p>
          <w:p w14:paraId="55B0F9CB" w14:textId="77777777" w:rsidR="00AE219A" w:rsidRPr="00822DEE" w:rsidRDefault="00AE219A" w:rsidP="00B94799">
            <w:pPr>
              <w:rPr>
                <w:lang w:val="en-GB" w:bidi="en-GB"/>
              </w:rPr>
            </w:pPr>
          </w:p>
          <w:p w14:paraId="25A771C4" w14:textId="0D35834A" w:rsidR="006F570E" w:rsidRPr="00822DEE" w:rsidRDefault="006F570E" w:rsidP="00B94799">
            <w:pPr>
              <w:rPr>
                <w:lang w:val="en-GB" w:bidi="en-GB"/>
              </w:rPr>
            </w:pPr>
            <w:r w:rsidRPr="00822DEE">
              <w:rPr>
                <w:lang w:val="en-GB" w:bidi="en-GB"/>
              </w:rPr>
              <w:t xml:space="preserve">3) </w:t>
            </w:r>
            <w:r w:rsidR="00CC4C96" w:rsidRPr="00822DEE">
              <w:rPr>
                <w:lang w:val="en-GB" w:bidi="en-GB"/>
              </w:rPr>
              <w:t>Reducing s</w:t>
            </w:r>
            <w:r w:rsidRPr="00822DEE">
              <w:rPr>
                <w:lang w:val="en-GB" w:bidi="en-GB"/>
              </w:rPr>
              <w:t>hare of households who have financial barriers to get health services</w:t>
            </w:r>
          </w:p>
        </w:tc>
        <w:tc>
          <w:tcPr>
            <w:tcW w:w="1250" w:type="pct"/>
          </w:tcPr>
          <w:p w14:paraId="06287452" w14:textId="77777777" w:rsidR="00066EA1" w:rsidRPr="00822DEE" w:rsidRDefault="00066EA1" w:rsidP="00A20F2B">
            <w:pPr>
              <w:rPr>
                <w:bCs/>
                <w:lang w:val="en-GB"/>
              </w:rPr>
            </w:pPr>
          </w:p>
          <w:p w14:paraId="4F3B4E87" w14:textId="00430036" w:rsidR="00DA50E2" w:rsidRPr="00822DEE" w:rsidRDefault="00DA50E2" w:rsidP="00A20F2B">
            <w:pPr>
              <w:rPr>
                <w:bCs/>
                <w:lang w:val="en-GB"/>
              </w:rPr>
            </w:pPr>
            <w:r w:rsidRPr="00822DEE">
              <w:rPr>
                <w:bCs/>
                <w:lang w:val="en-GB"/>
              </w:rPr>
              <w:t>2012: 73%</w:t>
            </w:r>
          </w:p>
          <w:p w14:paraId="43815770" w14:textId="1FEFD7EC" w:rsidR="00A20F2B" w:rsidRPr="00822DEE" w:rsidRDefault="00DA50E2" w:rsidP="00A20F2B">
            <w:pPr>
              <w:rPr>
                <w:bCs/>
                <w:lang w:val="en-GB"/>
              </w:rPr>
            </w:pPr>
            <w:r w:rsidRPr="00822DEE">
              <w:rPr>
                <w:bCs/>
                <w:lang w:val="en-GB"/>
              </w:rPr>
              <w:t>2014: 66</w:t>
            </w:r>
            <w:r w:rsidR="00A20F2B" w:rsidRPr="00822DEE">
              <w:rPr>
                <w:bCs/>
                <w:lang w:val="en-GB"/>
              </w:rPr>
              <w:t xml:space="preserve">%  </w:t>
            </w:r>
          </w:p>
          <w:p w14:paraId="6BC87E22" w14:textId="0CE1AC51" w:rsidR="00F80972" w:rsidRPr="00822DEE" w:rsidRDefault="00A20F2B" w:rsidP="00A20F2B">
            <w:pPr>
              <w:rPr>
                <w:bCs/>
                <w:lang w:val="en-GB"/>
              </w:rPr>
            </w:pPr>
            <w:r w:rsidRPr="00822DEE">
              <w:rPr>
                <w:bCs/>
                <w:lang w:val="en-GB"/>
              </w:rPr>
              <w:t xml:space="preserve">2016: </w:t>
            </w:r>
            <w:r w:rsidR="00DA50E2" w:rsidRPr="00822DEE">
              <w:rPr>
                <w:bCs/>
                <w:lang w:val="en-GB"/>
              </w:rPr>
              <w:t>5</w:t>
            </w:r>
            <w:r w:rsidRPr="00822DEE">
              <w:rPr>
                <w:bCs/>
                <w:lang w:val="en-GB"/>
              </w:rPr>
              <w:t xml:space="preserve">6% </w:t>
            </w:r>
          </w:p>
          <w:p w14:paraId="7E7AADE9" w14:textId="6C5FAEC1" w:rsidR="00A20F2B" w:rsidRPr="00822DEE" w:rsidRDefault="00DA50E2" w:rsidP="00A20F2B">
            <w:pPr>
              <w:rPr>
                <w:bCs/>
                <w:lang w:val="en-GB"/>
              </w:rPr>
            </w:pPr>
            <w:r w:rsidRPr="00822DEE">
              <w:rPr>
                <w:bCs/>
                <w:lang w:val="en-GB"/>
              </w:rPr>
              <w:t>2018: 48%</w:t>
            </w:r>
            <w:r w:rsidR="00D14F72" w:rsidRPr="00822DEE">
              <w:rPr>
                <w:rStyle w:val="Lbjegyzet-hivatkozs"/>
                <w:bCs/>
                <w:lang w:val="en-GB"/>
              </w:rPr>
              <w:footnoteReference w:id="17"/>
            </w:r>
            <w:r w:rsidRPr="00822DEE">
              <w:rPr>
                <w:bCs/>
                <w:lang w:val="en-GB"/>
              </w:rPr>
              <w:t xml:space="preserve"> (latest available)</w:t>
            </w:r>
          </w:p>
          <w:p w14:paraId="4C8198F2" w14:textId="77777777" w:rsidR="006E2E0F" w:rsidRPr="00822DEE" w:rsidRDefault="00F07735" w:rsidP="00A20F2B">
            <w:pPr>
              <w:rPr>
                <w:bCs/>
                <w:lang w:val="en-GB"/>
              </w:rPr>
            </w:pPr>
            <w:r w:rsidRPr="00822DEE">
              <w:rPr>
                <w:bCs/>
                <w:lang w:val="en-GB"/>
              </w:rPr>
              <w:t xml:space="preserve">2020: 40% (guesstimate) </w:t>
            </w:r>
          </w:p>
          <w:p w14:paraId="6A0C06CE" w14:textId="77777777" w:rsidR="00C00641" w:rsidRPr="00822DEE" w:rsidRDefault="00C00641" w:rsidP="00676A57">
            <w:pPr>
              <w:ind w:right="-333"/>
              <w:rPr>
                <w:lang w:val="en-GB" w:bidi="en-GB"/>
              </w:rPr>
            </w:pPr>
          </w:p>
          <w:p w14:paraId="58F149CF" w14:textId="19F513F9" w:rsidR="00931BBF" w:rsidRPr="00822DEE" w:rsidRDefault="00676A57" w:rsidP="00676A57">
            <w:pPr>
              <w:ind w:right="-333"/>
              <w:rPr>
                <w:lang w:val="en-GB" w:bidi="en-GB"/>
              </w:rPr>
            </w:pPr>
            <w:r w:rsidRPr="00822DEE">
              <w:rPr>
                <w:lang w:val="en-GB" w:bidi="en-GB"/>
              </w:rPr>
              <w:t>X</w:t>
            </w:r>
            <w:r w:rsidR="00931BBF" w:rsidRPr="00822DEE">
              <w:rPr>
                <w:lang w:val="en-GB" w:bidi="en-GB"/>
              </w:rPr>
              <w:t xml:space="preserve">% out of are total OOP are catastrophic </w:t>
            </w:r>
          </w:p>
          <w:p w14:paraId="13894712" w14:textId="77777777" w:rsidR="006E2E0F" w:rsidRPr="00822DEE" w:rsidRDefault="00931BBF" w:rsidP="00676A57">
            <w:pPr>
              <w:ind w:right="-333"/>
              <w:rPr>
                <w:lang w:val="en-GB" w:bidi="en-GB"/>
              </w:rPr>
            </w:pPr>
            <w:r w:rsidRPr="00822DEE">
              <w:rPr>
                <w:lang w:val="en-GB" w:bidi="en-GB"/>
              </w:rPr>
              <w:t>OOP</w:t>
            </w:r>
          </w:p>
          <w:p w14:paraId="1478427A" w14:textId="5FD19DD7" w:rsidR="00931BBF" w:rsidRPr="00822DEE" w:rsidRDefault="00931BBF" w:rsidP="00931BBF">
            <w:pPr>
              <w:ind w:right="-333"/>
              <w:rPr>
                <w:lang w:val="en-GB" w:bidi="en-GB"/>
              </w:rPr>
            </w:pPr>
            <w:r w:rsidRPr="00822DEE">
              <w:rPr>
                <w:lang w:val="en-GB" w:bidi="en-GB"/>
              </w:rPr>
              <w:t>X% out of are total OOP are impoverishing</w:t>
            </w:r>
          </w:p>
          <w:p w14:paraId="4BED6D64" w14:textId="77777777" w:rsidR="00931BBF" w:rsidRPr="00822DEE" w:rsidRDefault="00931BBF" w:rsidP="00931BBF">
            <w:pPr>
              <w:ind w:right="-333"/>
              <w:rPr>
                <w:lang w:val="en-GB" w:bidi="en-GB"/>
              </w:rPr>
            </w:pPr>
            <w:r w:rsidRPr="00822DEE">
              <w:rPr>
                <w:lang w:val="en-GB" w:bidi="en-GB"/>
              </w:rPr>
              <w:t>OOP</w:t>
            </w:r>
          </w:p>
          <w:p w14:paraId="6E8A80C6" w14:textId="77777777" w:rsidR="00CC4C96" w:rsidRPr="00822DEE" w:rsidRDefault="00CC4C96" w:rsidP="00931BBF">
            <w:pPr>
              <w:ind w:right="-333"/>
              <w:rPr>
                <w:lang w:val="en-GB" w:bidi="en-GB"/>
              </w:rPr>
            </w:pPr>
          </w:p>
          <w:p w14:paraId="513C7EF6" w14:textId="7D314BDA" w:rsidR="00CC4C96" w:rsidRPr="00822DEE" w:rsidRDefault="00CC4C96" w:rsidP="00931BBF">
            <w:pPr>
              <w:ind w:right="-333"/>
              <w:rPr>
                <w:lang w:val="en-GB" w:bidi="en-GB"/>
              </w:rPr>
            </w:pPr>
            <w:r w:rsidRPr="00822DEE">
              <w:rPr>
                <w:lang w:val="en-GB" w:bidi="en-GB"/>
              </w:rPr>
              <w:t>25% (2017)</w:t>
            </w:r>
          </w:p>
          <w:p w14:paraId="23C427FF" w14:textId="6A6DF462" w:rsidR="00CC4C96" w:rsidRPr="00822DEE" w:rsidRDefault="00CC4C96" w:rsidP="00931BBF">
            <w:pPr>
              <w:ind w:right="-333"/>
              <w:rPr>
                <w:lang w:val="en-GB" w:bidi="en-GB"/>
              </w:rPr>
            </w:pPr>
            <w:r w:rsidRPr="00822DEE">
              <w:rPr>
                <w:lang w:val="en-GB" w:bidi="en-GB"/>
              </w:rPr>
              <w:t>16% (2019)</w:t>
            </w:r>
          </w:p>
        </w:tc>
        <w:tc>
          <w:tcPr>
            <w:tcW w:w="1250" w:type="pct"/>
          </w:tcPr>
          <w:p w14:paraId="78F83A13" w14:textId="77777777" w:rsidR="00066EA1" w:rsidRPr="00822DEE" w:rsidRDefault="00066EA1" w:rsidP="00F80972">
            <w:pPr>
              <w:rPr>
                <w:lang w:val="en-GB" w:bidi="en-GB"/>
              </w:rPr>
            </w:pPr>
          </w:p>
          <w:p w14:paraId="07A12D15" w14:textId="22999444" w:rsidR="00F80972" w:rsidRPr="00822DEE" w:rsidRDefault="006E2E0F" w:rsidP="00F80972">
            <w:pPr>
              <w:rPr>
                <w:lang w:val="en-GB" w:bidi="en-GB"/>
              </w:rPr>
            </w:pPr>
            <w:r w:rsidRPr="00822DEE">
              <w:rPr>
                <w:lang w:val="en-GB" w:bidi="en-GB"/>
              </w:rPr>
              <w:t>2025: 20%</w:t>
            </w:r>
            <w:r w:rsidR="00E66798" w:rsidRPr="00822DEE">
              <w:rPr>
                <w:rStyle w:val="Lbjegyzet-hivatkozs"/>
                <w:lang w:val="en-GB" w:bidi="en-GB"/>
              </w:rPr>
              <w:footnoteReference w:id="18"/>
            </w:r>
          </w:p>
          <w:p w14:paraId="4D4B284A" w14:textId="77777777" w:rsidR="00931BBF" w:rsidRPr="00822DEE" w:rsidRDefault="00931BBF" w:rsidP="00F80972">
            <w:pPr>
              <w:rPr>
                <w:lang w:val="en-GB" w:bidi="en-GB"/>
              </w:rPr>
            </w:pPr>
          </w:p>
          <w:p w14:paraId="5755786C" w14:textId="77777777" w:rsidR="00931BBF" w:rsidRPr="00822DEE" w:rsidRDefault="00931BBF" w:rsidP="00F80972">
            <w:pPr>
              <w:rPr>
                <w:lang w:val="en-GB" w:bidi="en-GB"/>
              </w:rPr>
            </w:pPr>
          </w:p>
          <w:p w14:paraId="04F9A366" w14:textId="77777777" w:rsidR="00931BBF" w:rsidRPr="00822DEE" w:rsidRDefault="00931BBF" w:rsidP="00F80972">
            <w:pPr>
              <w:rPr>
                <w:lang w:val="en-GB" w:bidi="en-GB"/>
              </w:rPr>
            </w:pPr>
          </w:p>
          <w:p w14:paraId="77FE4390" w14:textId="77777777" w:rsidR="00931BBF" w:rsidRPr="00822DEE" w:rsidRDefault="00931BBF" w:rsidP="00F80972">
            <w:pPr>
              <w:rPr>
                <w:lang w:val="en-GB" w:bidi="en-GB"/>
              </w:rPr>
            </w:pPr>
          </w:p>
          <w:p w14:paraId="7072DE66" w14:textId="77777777" w:rsidR="00931BBF" w:rsidRPr="00822DEE" w:rsidRDefault="00931BBF" w:rsidP="00F80972">
            <w:pPr>
              <w:rPr>
                <w:lang w:val="en-GB" w:bidi="en-GB"/>
              </w:rPr>
            </w:pPr>
          </w:p>
          <w:p w14:paraId="5D0F0191" w14:textId="32F7D20F" w:rsidR="00931BBF" w:rsidRPr="00822DEE" w:rsidRDefault="00931BBF" w:rsidP="00F80972">
            <w:pPr>
              <w:rPr>
                <w:lang w:val="en-GB" w:bidi="en-GB"/>
              </w:rPr>
            </w:pPr>
            <w:r w:rsidRPr="00822DEE">
              <w:rPr>
                <w:lang w:val="en-GB" w:bidi="en-GB"/>
              </w:rPr>
              <w:t>No catastrophic OOPs</w:t>
            </w:r>
          </w:p>
          <w:p w14:paraId="23BBF8C9" w14:textId="77777777" w:rsidR="00931BBF" w:rsidRPr="00822DEE" w:rsidRDefault="00931BBF" w:rsidP="00F80972">
            <w:pPr>
              <w:rPr>
                <w:lang w:val="en-GB" w:bidi="en-GB"/>
              </w:rPr>
            </w:pPr>
          </w:p>
          <w:p w14:paraId="43EF22CD" w14:textId="13002FD4" w:rsidR="00931BBF" w:rsidRPr="00822DEE" w:rsidRDefault="00931BBF" w:rsidP="00931BBF">
            <w:pPr>
              <w:rPr>
                <w:lang w:val="en-GB" w:bidi="en-GB"/>
              </w:rPr>
            </w:pPr>
            <w:r w:rsidRPr="00822DEE">
              <w:rPr>
                <w:lang w:val="en-GB" w:bidi="en-GB"/>
              </w:rPr>
              <w:t>No impoverishing OOPs</w:t>
            </w:r>
          </w:p>
          <w:p w14:paraId="077D58D6" w14:textId="08897416" w:rsidR="00931BBF" w:rsidRPr="00822DEE" w:rsidRDefault="00931BBF" w:rsidP="00F80972">
            <w:pPr>
              <w:rPr>
                <w:lang w:val="en-GB" w:bidi="en-GB"/>
              </w:rPr>
            </w:pPr>
          </w:p>
          <w:p w14:paraId="1C373694" w14:textId="77777777" w:rsidR="00C00641" w:rsidRPr="00822DEE" w:rsidRDefault="00C00641" w:rsidP="00F80972">
            <w:pPr>
              <w:rPr>
                <w:lang w:val="en-GB" w:bidi="en-GB"/>
              </w:rPr>
            </w:pPr>
          </w:p>
          <w:p w14:paraId="6EC5CCBA" w14:textId="77777777" w:rsidR="00CC4C96" w:rsidRPr="00822DEE" w:rsidRDefault="00CC4C96" w:rsidP="00F80972">
            <w:pPr>
              <w:rPr>
                <w:lang w:val="en-GB" w:bidi="en-GB"/>
              </w:rPr>
            </w:pPr>
          </w:p>
          <w:p w14:paraId="373F3987" w14:textId="0B4568BC" w:rsidR="00CC4C96" w:rsidRPr="00822DEE" w:rsidRDefault="00CC4C96" w:rsidP="00F80972">
            <w:pPr>
              <w:rPr>
                <w:lang w:val="en-GB" w:bidi="en-GB"/>
              </w:rPr>
            </w:pPr>
            <w:r w:rsidRPr="00822DEE">
              <w:rPr>
                <w:lang w:val="en-GB" w:bidi="en-GB"/>
              </w:rPr>
              <w:t xml:space="preserve">No households </w:t>
            </w:r>
            <w:r w:rsidR="00BC6C39" w:rsidRPr="00822DEE">
              <w:rPr>
                <w:lang w:val="en-GB" w:bidi="en-GB"/>
              </w:rPr>
              <w:t xml:space="preserve"> who have financial barriers to get health services</w:t>
            </w:r>
          </w:p>
        </w:tc>
        <w:tc>
          <w:tcPr>
            <w:tcW w:w="1250" w:type="pct"/>
          </w:tcPr>
          <w:p w14:paraId="69DFDF4F" w14:textId="40371827" w:rsidR="00066EA1" w:rsidRPr="00822DEE" w:rsidRDefault="00A11A7A" w:rsidP="00DA50E2">
            <w:pPr>
              <w:rPr>
                <w:lang w:val="en-GB" w:bidi="en-GB"/>
              </w:rPr>
            </w:pPr>
            <w:r w:rsidRPr="00822DEE">
              <w:rPr>
                <w:lang w:val="en-GB" w:bidi="en-GB"/>
              </w:rPr>
              <w:lastRenderedPageBreak/>
              <w:t>Periodic h</w:t>
            </w:r>
            <w:r w:rsidR="00DC5FFC" w:rsidRPr="00822DEE">
              <w:rPr>
                <w:lang w:val="en-GB" w:bidi="en-GB"/>
              </w:rPr>
              <w:t>ousehold survey (National Statistics Office of Georgia):</w:t>
            </w:r>
          </w:p>
          <w:p w14:paraId="4C86CA05" w14:textId="41AA5F5E" w:rsidR="00066EA1" w:rsidRPr="00822DEE" w:rsidRDefault="008141DF" w:rsidP="00DA50E2">
            <w:pPr>
              <w:rPr>
                <w:lang w:val="en-GB" w:bidi="en-GB"/>
              </w:rPr>
            </w:pPr>
            <w:hyperlink r:id="rId9" w:history="1">
              <w:r w:rsidR="00D14F72" w:rsidRPr="00822DEE">
                <w:rPr>
                  <w:rStyle w:val="Hiperhivatkozs"/>
                  <w:lang w:val="en-GB" w:bidi="en-GB"/>
                </w:rPr>
                <w:t>https://www.geostat.ge/en/page/shinameurneobebi-da-fizikuri-pirebi</w:t>
              </w:r>
            </w:hyperlink>
            <w:r w:rsidR="00D14F72" w:rsidRPr="00822DEE">
              <w:rPr>
                <w:lang w:val="en-GB" w:bidi="en-GB"/>
              </w:rPr>
              <w:t xml:space="preserve"> </w:t>
            </w:r>
          </w:p>
          <w:p w14:paraId="5855775B" w14:textId="77777777" w:rsidR="00066EA1" w:rsidRPr="00822DEE" w:rsidRDefault="00066EA1" w:rsidP="00DA50E2">
            <w:pPr>
              <w:rPr>
                <w:lang w:val="en-GB" w:bidi="en-GB"/>
              </w:rPr>
            </w:pPr>
          </w:p>
          <w:p w14:paraId="0F8ECC5C" w14:textId="7BFFD694" w:rsidR="00F80972" w:rsidRPr="00822DEE" w:rsidRDefault="00F80972" w:rsidP="00DA50E2">
            <w:pPr>
              <w:rPr>
                <w:lang w:val="en-GB" w:bidi="en-GB"/>
              </w:rPr>
            </w:pPr>
          </w:p>
        </w:tc>
      </w:tr>
      <w:tr w:rsidR="0029121F" w:rsidRPr="00822DEE" w14:paraId="4EF04881" w14:textId="77777777" w:rsidTr="00C00641">
        <w:tc>
          <w:tcPr>
            <w:tcW w:w="1250" w:type="pct"/>
          </w:tcPr>
          <w:p w14:paraId="47D31C96" w14:textId="61069946" w:rsidR="0036518D" w:rsidRPr="00822DEE" w:rsidRDefault="004E0BC5" w:rsidP="00F80972">
            <w:pPr>
              <w:keepNext/>
              <w:keepLines/>
              <w:spacing w:before="40" w:line="259" w:lineRule="auto"/>
              <w:outlineLvl w:val="2"/>
              <w:rPr>
                <w:b/>
                <w:i/>
                <w:iCs/>
                <w:lang w:val="en-GB" w:bidi="en-GB"/>
              </w:rPr>
            </w:pPr>
            <w:r w:rsidRPr="00822DEE">
              <w:rPr>
                <w:b/>
                <w:i/>
                <w:iCs/>
                <w:lang w:val="en-GB" w:bidi="en-GB"/>
              </w:rPr>
              <w:lastRenderedPageBreak/>
              <w:t>Objective 2.4</w:t>
            </w:r>
          </w:p>
          <w:p w14:paraId="023C1382" w14:textId="66634C3C" w:rsidR="0036518D" w:rsidRPr="00822DEE" w:rsidRDefault="0036518D" w:rsidP="0036518D">
            <w:pPr>
              <w:keepNext/>
              <w:keepLines/>
              <w:spacing w:before="40" w:line="259" w:lineRule="auto"/>
              <w:outlineLvl w:val="2"/>
              <w:rPr>
                <w:lang w:val="en-GB" w:bidi="en-GB"/>
              </w:rPr>
            </w:pPr>
            <w:r w:rsidRPr="00822DEE">
              <w:rPr>
                <w:lang w:val="en-GB" w:bidi="en-GB"/>
              </w:rPr>
              <w:t>Activity A:</w:t>
            </w:r>
            <w:r w:rsidR="00713711" w:rsidRPr="00822DEE">
              <w:rPr>
                <w:lang w:val="en-GB" w:bidi="en-GB"/>
              </w:rPr>
              <w:t xml:space="preserve"> </w:t>
            </w:r>
            <w:r w:rsidRPr="00822DEE">
              <w:rPr>
                <w:lang w:val="en-GB" w:bidi="en-GB"/>
              </w:rPr>
              <w:t>Set-up a working group</w:t>
            </w:r>
            <w:r w:rsidR="00E45ACD" w:rsidRPr="00822DEE">
              <w:rPr>
                <w:lang w:val="en-GB" w:bidi="en-GB"/>
              </w:rPr>
              <w:t xml:space="preserve"> (WG)</w:t>
            </w:r>
            <w:r w:rsidRPr="00822DEE">
              <w:rPr>
                <w:lang w:val="en-GB" w:bidi="en-GB"/>
              </w:rPr>
              <w:t xml:space="preserve"> to design the capitation modality </w:t>
            </w:r>
          </w:p>
          <w:p w14:paraId="5C475DAC" w14:textId="77777777" w:rsidR="00713711" w:rsidRPr="00822DEE" w:rsidRDefault="00713711" w:rsidP="0036518D">
            <w:pPr>
              <w:keepNext/>
              <w:keepLines/>
              <w:spacing w:before="40" w:line="259" w:lineRule="auto"/>
              <w:outlineLvl w:val="2"/>
              <w:rPr>
                <w:lang w:val="en-GB" w:bidi="en-GB"/>
              </w:rPr>
            </w:pPr>
          </w:p>
          <w:p w14:paraId="429D71F0" w14:textId="68CD9FA2" w:rsidR="00A42113" w:rsidRPr="00822DEE" w:rsidRDefault="0036518D" w:rsidP="0036518D">
            <w:pPr>
              <w:keepNext/>
              <w:keepLines/>
              <w:spacing w:before="40" w:line="259" w:lineRule="auto"/>
              <w:outlineLvl w:val="2"/>
              <w:rPr>
                <w:lang w:val="en-GB" w:bidi="en-GB"/>
              </w:rPr>
            </w:pPr>
            <w:r w:rsidRPr="00822DEE">
              <w:rPr>
                <w:lang w:val="en-GB" w:bidi="en-GB"/>
              </w:rPr>
              <w:t>Activity B: Establish a Pilot Evaluation Committee</w:t>
            </w:r>
            <w:r w:rsidR="00E45ACD" w:rsidRPr="00822DEE">
              <w:rPr>
                <w:lang w:val="en-GB" w:bidi="en-GB"/>
              </w:rPr>
              <w:t xml:space="preserve"> (PEC)</w:t>
            </w:r>
            <w:r w:rsidRPr="00822DEE">
              <w:rPr>
                <w:lang w:val="en-GB" w:bidi="en-GB"/>
              </w:rPr>
              <w:t xml:space="preserve"> under the MoH (with representatives from MoH and Stakeholders) </w:t>
            </w:r>
          </w:p>
          <w:p w14:paraId="38E16C9F" w14:textId="77777777" w:rsidR="00713711" w:rsidRPr="00822DEE" w:rsidRDefault="00713711" w:rsidP="0036518D">
            <w:pPr>
              <w:keepNext/>
              <w:keepLines/>
              <w:spacing w:before="40" w:line="259" w:lineRule="auto"/>
              <w:outlineLvl w:val="2"/>
              <w:rPr>
                <w:lang w:val="en-GB" w:bidi="en-GB"/>
              </w:rPr>
            </w:pPr>
          </w:p>
          <w:p w14:paraId="5B0B9D7F" w14:textId="460E2EC2" w:rsidR="00A42113" w:rsidRPr="00822DEE" w:rsidRDefault="0036518D" w:rsidP="0036518D">
            <w:pPr>
              <w:keepNext/>
              <w:keepLines/>
              <w:spacing w:before="40" w:line="259" w:lineRule="auto"/>
              <w:outlineLvl w:val="2"/>
              <w:rPr>
                <w:lang w:val="en-GB" w:bidi="en-GB"/>
              </w:rPr>
            </w:pPr>
            <w:r w:rsidRPr="00822DEE">
              <w:rPr>
                <w:lang w:val="en-GB" w:bidi="en-GB"/>
              </w:rPr>
              <w:t>Activity</w:t>
            </w:r>
            <w:r w:rsidR="00A42113" w:rsidRPr="00822DEE">
              <w:rPr>
                <w:lang w:val="en-GB" w:bidi="en-GB"/>
              </w:rPr>
              <w:t xml:space="preserve"> </w:t>
            </w:r>
            <w:r w:rsidRPr="00822DEE">
              <w:rPr>
                <w:lang w:val="en-GB" w:bidi="en-GB"/>
              </w:rPr>
              <w:t>C:</w:t>
            </w:r>
            <w:r w:rsidR="00A42113" w:rsidRPr="00822DEE">
              <w:rPr>
                <w:lang w:val="en-GB" w:bidi="en-GB"/>
              </w:rPr>
              <w:t xml:space="preserve"> </w:t>
            </w:r>
            <w:r w:rsidRPr="00822DEE">
              <w:rPr>
                <w:lang w:val="en-GB" w:bidi="en-GB"/>
              </w:rPr>
              <w:t>MoH</w:t>
            </w:r>
            <w:r w:rsidR="00A42113" w:rsidRPr="00822DEE">
              <w:rPr>
                <w:lang w:val="en-GB" w:bidi="en-GB"/>
              </w:rPr>
              <w:t xml:space="preserve"> </w:t>
            </w:r>
            <w:r w:rsidRPr="00822DEE">
              <w:rPr>
                <w:lang w:val="en-GB" w:bidi="en-GB"/>
              </w:rPr>
              <w:t>conducts</w:t>
            </w:r>
            <w:r w:rsidR="00A42113" w:rsidRPr="00822DEE">
              <w:rPr>
                <w:lang w:val="en-GB" w:bidi="en-GB"/>
              </w:rPr>
              <w:t xml:space="preserve"> </w:t>
            </w:r>
            <w:r w:rsidRPr="00822DEE">
              <w:rPr>
                <w:lang w:val="en-GB" w:bidi="en-GB"/>
              </w:rPr>
              <w:t>information</w:t>
            </w:r>
            <w:r w:rsidR="00A42113" w:rsidRPr="00822DEE">
              <w:rPr>
                <w:lang w:val="en-GB" w:bidi="en-GB"/>
              </w:rPr>
              <w:t xml:space="preserve"> </w:t>
            </w:r>
            <w:r w:rsidRPr="00822DEE">
              <w:rPr>
                <w:lang w:val="en-GB" w:bidi="en-GB"/>
              </w:rPr>
              <w:t>campaigns</w:t>
            </w:r>
            <w:r w:rsidR="00A42113" w:rsidRPr="00822DEE">
              <w:rPr>
                <w:lang w:val="en-GB" w:bidi="en-GB"/>
              </w:rPr>
              <w:t xml:space="preserve"> </w:t>
            </w:r>
          </w:p>
          <w:p w14:paraId="3B10E122" w14:textId="77777777" w:rsidR="00713711" w:rsidRPr="00822DEE" w:rsidRDefault="00713711" w:rsidP="0036518D">
            <w:pPr>
              <w:keepNext/>
              <w:keepLines/>
              <w:spacing w:before="40" w:line="259" w:lineRule="auto"/>
              <w:outlineLvl w:val="2"/>
              <w:rPr>
                <w:lang w:val="en-GB" w:bidi="en-GB"/>
              </w:rPr>
            </w:pPr>
          </w:p>
          <w:p w14:paraId="0E3D5418" w14:textId="5EAE3A15" w:rsidR="0036518D" w:rsidRPr="00822DEE" w:rsidRDefault="0036518D" w:rsidP="00F80972">
            <w:pPr>
              <w:keepNext/>
              <w:keepLines/>
              <w:spacing w:before="40" w:line="259" w:lineRule="auto"/>
              <w:outlineLvl w:val="2"/>
              <w:rPr>
                <w:lang w:val="en-GB" w:bidi="en-GB"/>
              </w:rPr>
            </w:pPr>
            <w:r w:rsidRPr="00822DEE">
              <w:rPr>
                <w:lang w:val="en-GB" w:bidi="en-GB"/>
              </w:rPr>
              <w:t>Activity</w:t>
            </w:r>
            <w:r w:rsidR="00A42113" w:rsidRPr="00822DEE">
              <w:rPr>
                <w:lang w:val="en-GB" w:bidi="en-GB"/>
              </w:rPr>
              <w:t xml:space="preserve"> </w:t>
            </w:r>
            <w:r w:rsidRPr="00822DEE">
              <w:rPr>
                <w:lang w:val="en-GB" w:bidi="en-GB"/>
              </w:rPr>
              <w:t>D:</w:t>
            </w:r>
            <w:r w:rsidR="00A42113" w:rsidRPr="00822DEE">
              <w:rPr>
                <w:lang w:val="en-GB" w:bidi="en-GB"/>
              </w:rPr>
              <w:t xml:space="preserve"> </w:t>
            </w:r>
            <w:r w:rsidRPr="00822DEE">
              <w:rPr>
                <w:lang w:val="en-GB" w:bidi="en-GB"/>
              </w:rPr>
              <w:t>Implementation</w:t>
            </w:r>
            <w:r w:rsidR="00A42113" w:rsidRPr="00822DEE">
              <w:rPr>
                <w:lang w:val="en-GB" w:bidi="en-GB"/>
              </w:rPr>
              <w:t xml:space="preserve"> </w:t>
            </w:r>
            <w:r w:rsidRPr="00822DEE">
              <w:rPr>
                <w:lang w:val="en-GB" w:bidi="en-GB"/>
              </w:rPr>
              <w:t>of</w:t>
            </w:r>
            <w:r w:rsidR="00A42113" w:rsidRPr="00822DEE">
              <w:rPr>
                <w:lang w:val="en-GB" w:bidi="en-GB"/>
              </w:rPr>
              <w:t xml:space="preserve"> </w:t>
            </w:r>
            <w:r w:rsidRPr="00822DEE">
              <w:rPr>
                <w:lang w:val="en-GB" w:bidi="en-GB"/>
              </w:rPr>
              <w:t>the</w:t>
            </w:r>
            <w:r w:rsidR="00A42113" w:rsidRPr="00822DEE">
              <w:rPr>
                <w:lang w:val="en-GB" w:bidi="en-GB"/>
              </w:rPr>
              <w:t xml:space="preserve"> </w:t>
            </w:r>
            <w:r w:rsidRPr="00822DEE">
              <w:rPr>
                <w:lang w:val="en-GB" w:bidi="en-GB"/>
              </w:rPr>
              <w:t>Pilot</w:t>
            </w:r>
            <w:r w:rsidR="00A42113" w:rsidRPr="00822DEE">
              <w:rPr>
                <w:lang w:val="en-GB" w:bidi="en-GB"/>
              </w:rPr>
              <w:t xml:space="preserve"> </w:t>
            </w:r>
            <w:r w:rsidRPr="00822DEE">
              <w:rPr>
                <w:lang w:val="en-GB" w:bidi="en-GB"/>
              </w:rPr>
              <w:t>exercise</w:t>
            </w:r>
            <w:r w:rsidR="0073498F" w:rsidRPr="00822DEE">
              <w:rPr>
                <w:lang w:val="en-GB" w:bidi="en-GB"/>
              </w:rPr>
              <w:t xml:space="preserve"> </w:t>
            </w:r>
            <w:r w:rsidRPr="00822DEE">
              <w:rPr>
                <w:lang w:val="en-GB" w:bidi="en-GB"/>
              </w:rPr>
              <w:t>to</w:t>
            </w:r>
            <w:r w:rsidR="0073498F" w:rsidRPr="00822DEE">
              <w:rPr>
                <w:lang w:val="en-GB" w:bidi="en-GB"/>
              </w:rPr>
              <w:t xml:space="preserve"> </w:t>
            </w:r>
            <w:r w:rsidRPr="00822DEE">
              <w:rPr>
                <w:lang w:val="en-GB" w:bidi="en-GB"/>
              </w:rPr>
              <w:t>a</w:t>
            </w:r>
            <w:r w:rsidR="0073498F" w:rsidRPr="00822DEE">
              <w:rPr>
                <w:lang w:val="en-GB" w:bidi="en-GB"/>
              </w:rPr>
              <w:t xml:space="preserve"> </w:t>
            </w:r>
            <w:r w:rsidRPr="00822DEE">
              <w:rPr>
                <w:lang w:val="en-GB" w:bidi="en-GB"/>
              </w:rPr>
              <w:t>selected</w:t>
            </w:r>
            <w:r w:rsidR="0073498F" w:rsidRPr="00822DEE">
              <w:rPr>
                <w:lang w:val="en-GB" w:bidi="en-GB"/>
              </w:rPr>
              <w:t xml:space="preserve"> </w:t>
            </w:r>
            <w:r w:rsidRPr="00822DEE">
              <w:rPr>
                <w:lang w:val="en-GB" w:bidi="en-GB"/>
              </w:rPr>
              <w:t xml:space="preserve">number of health institutions. </w:t>
            </w:r>
          </w:p>
        </w:tc>
        <w:tc>
          <w:tcPr>
            <w:tcW w:w="1250" w:type="pct"/>
          </w:tcPr>
          <w:p w14:paraId="316EF0D8" w14:textId="77777777" w:rsidR="001D23B8" w:rsidRPr="00822DEE" w:rsidRDefault="001D23B8" w:rsidP="00F80972">
            <w:pPr>
              <w:rPr>
                <w:lang w:val="en-GB" w:bidi="en-GB"/>
              </w:rPr>
            </w:pPr>
          </w:p>
          <w:p w14:paraId="1199B93C" w14:textId="2C51A2E4" w:rsidR="00713711" w:rsidRPr="00822DEE" w:rsidRDefault="00E45ACD" w:rsidP="00F80972">
            <w:pPr>
              <w:rPr>
                <w:lang w:val="en-GB" w:bidi="en-GB"/>
              </w:rPr>
            </w:pPr>
            <w:r w:rsidRPr="00822DEE">
              <w:rPr>
                <w:lang w:val="en-GB" w:bidi="en-GB"/>
              </w:rPr>
              <w:t>WG established</w:t>
            </w:r>
            <w:r w:rsidR="001A39D6" w:rsidRPr="00822DEE">
              <w:rPr>
                <w:lang w:val="en-GB" w:bidi="en-GB"/>
              </w:rPr>
              <w:t>.</w:t>
            </w:r>
          </w:p>
          <w:p w14:paraId="5163EB24" w14:textId="77777777" w:rsidR="00713711" w:rsidRPr="00822DEE" w:rsidRDefault="00713711" w:rsidP="00F80972">
            <w:pPr>
              <w:rPr>
                <w:lang w:val="en-GB" w:bidi="en-GB"/>
              </w:rPr>
            </w:pPr>
          </w:p>
          <w:p w14:paraId="0140B4B3" w14:textId="77777777" w:rsidR="00713711" w:rsidRPr="00822DEE" w:rsidRDefault="00713711" w:rsidP="00F80972">
            <w:pPr>
              <w:rPr>
                <w:lang w:val="en-GB" w:bidi="en-GB"/>
              </w:rPr>
            </w:pPr>
          </w:p>
          <w:p w14:paraId="2A60EABB" w14:textId="7831A643" w:rsidR="00713711" w:rsidRPr="00822DEE" w:rsidRDefault="00713711" w:rsidP="00F80972">
            <w:pPr>
              <w:rPr>
                <w:lang w:val="en-GB" w:bidi="en-GB"/>
              </w:rPr>
            </w:pPr>
          </w:p>
          <w:p w14:paraId="0FA46979" w14:textId="77777777" w:rsidR="001D23B8" w:rsidRPr="00822DEE" w:rsidRDefault="001D23B8" w:rsidP="00F80972">
            <w:pPr>
              <w:rPr>
                <w:lang w:val="en-GB" w:bidi="en-GB"/>
              </w:rPr>
            </w:pPr>
          </w:p>
          <w:p w14:paraId="6319C826" w14:textId="632F6564" w:rsidR="00713711" w:rsidRPr="00822DEE" w:rsidRDefault="00E45ACD" w:rsidP="00F80972">
            <w:pPr>
              <w:rPr>
                <w:lang w:val="en-GB" w:bidi="en-GB"/>
              </w:rPr>
            </w:pPr>
            <w:r w:rsidRPr="00822DEE">
              <w:rPr>
                <w:lang w:val="en-GB" w:bidi="en-GB"/>
              </w:rPr>
              <w:t>PEC established</w:t>
            </w:r>
            <w:r w:rsidR="001A39D6" w:rsidRPr="00822DEE">
              <w:rPr>
                <w:lang w:val="en-GB" w:bidi="en-GB"/>
              </w:rPr>
              <w:t>.</w:t>
            </w:r>
          </w:p>
          <w:p w14:paraId="4137C4D7" w14:textId="1B4CB522" w:rsidR="00713711" w:rsidRPr="00822DEE" w:rsidRDefault="00713711" w:rsidP="00F80972">
            <w:pPr>
              <w:rPr>
                <w:lang w:val="en-GB" w:bidi="en-GB"/>
              </w:rPr>
            </w:pPr>
          </w:p>
          <w:p w14:paraId="13873D8E" w14:textId="77777777" w:rsidR="00713711" w:rsidRPr="00822DEE" w:rsidRDefault="00713711" w:rsidP="00F80972">
            <w:pPr>
              <w:rPr>
                <w:lang w:val="en-GB" w:bidi="en-GB"/>
              </w:rPr>
            </w:pPr>
          </w:p>
          <w:p w14:paraId="52864B86" w14:textId="77777777" w:rsidR="00713711" w:rsidRPr="00822DEE" w:rsidRDefault="00713711" w:rsidP="00F80972">
            <w:pPr>
              <w:rPr>
                <w:lang w:val="en-GB" w:bidi="en-GB"/>
              </w:rPr>
            </w:pPr>
          </w:p>
          <w:p w14:paraId="24AC2913" w14:textId="77777777" w:rsidR="00FC6E17" w:rsidRPr="00822DEE" w:rsidRDefault="00FC6E17" w:rsidP="00F80972">
            <w:pPr>
              <w:rPr>
                <w:lang w:val="en-GB" w:bidi="en-GB"/>
              </w:rPr>
            </w:pPr>
          </w:p>
          <w:p w14:paraId="050C3AA3" w14:textId="5B3A0F2D" w:rsidR="00713711" w:rsidRPr="00822DEE" w:rsidRDefault="001D23B8" w:rsidP="00F80972">
            <w:pPr>
              <w:rPr>
                <w:lang w:val="en-GB" w:bidi="en-GB"/>
              </w:rPr>
            </w:pPr>
            <w:r w:rsidRPr="00822DEE">
              <w:rPr>
                <w:lang w:val="en-GB" w:bidi="en-GB"/>
              </w:rPr>
              <w:t>Information campaign</w:t>
            </w:r>
            <w:r w:rsidR="00EA6904" w:rsidRPr="00822DEE">
              <w:rPr>
                <w:lang w:val="en-GB" w:bidi="en-GB"/>
              </w:rPr>
              <w:t xml:space="preserve"> designed</w:t>
            </w:r>
            <w:r w:rsidR="00F324E1" w:rsidRPr="00822DEE">
              <w:rPr>
                <w:lang w:val="en-GB" w:bidi="en-GB"/>
              </w:rPr>
              <w:t xml:space="preserve"> (capitation model and DRG)</w:t>
            </w:r>
            <w:r w:rsidRPr="00822DEE">
              <w:rPr>
                <w:lang w:val="en-GB" w:bidi="en-GB"/>
              </w:rPr>
              <w:t>.</w:t>
            </w:r>
          </w:p>
          <w:p w14:paraId="74B59359" w14:textId="174554DB" w:rsidR="00713711" w:rsidRPr="00822DEE" w:rsidRDefault="00713711" w:rsidP="00F80972">
            <w:pPr>
              <w:rPr>
                <w:lang w:val="en-GB" w:bidi="en-GB"/>
              </w:rPr>
            </w:pPr>
          </w:p>
          <w:p w14:paraId="59D515B2" w14:textId="77777777" w:rsidR="00C00641" w:rsidRPr="00822DEE" w:rsidRDefault="00C00641" w:rsidP="00F80972">
            <w:pPr>
              <w:rPr>
                <w:lang w:val="en-GB" w:bidi="en-GB"/>
              </w:rPr>
            </w:pPr>
          </w:p>
          <w:p w14:paraId="61CFDA75" w14:textId="24715312" w:rsidR="00713711" w:rsidRPr="00822DEE" w:rsidRDefault="00EA6904" w:rsidP="00E66798">
            <w:pPr>
              <w:rPr>
                <w:lang w:val="en-GB" w:bidi="en-GB"/>
              </w:rPr>
            </w:pPr>
            <w:r w:rsidRPr="00822DEE">
              <w:rPr>
                <w:lang w:val="en-GB" w:bidi="en-GB"/>
              </w:rPr>
              <w:t>Implementation Plan developed</w:t>
            </w:r>
            <w:r w:rsidR="00361307" w:rsidRPr="00822DEE">
              <w:rPr>
                <w:lang w:val="en-GB" w:bidi="en-GB"/>
              </w:rPr>
              <w:t xml:space="preserve"> with differing health facility characteristic</w:t>
            </w:r>
            <w:r w:rsidR="00DA0447" w:rsidRPr="00822DEE">
              <w:rPr>
                <w:lang w:val="en-GB" w:bidi="en-GB"/>
              </w:rPr>
              <w:t>s</w:t>
            </w:r>
            <w:r w:rsidR="00361307" w:rsidRPr="00822DEE">
              <w:rPr>
                <w:lang w:val="en-GB" w:bidi="en-GB"/>
              </w:rPr>
              <w:t xml:space="preserve">: Urban/rural, out-patient/ in-patient, etc. </w:t>
            </w:r>
          </w:p>
        </w:tc>
        <w:tc>
          <w:tcPr>
            <w:tcW w:w="1250" w:type="pct"/>
          </w:tcPr>
          <w:p w14:paraId="3140BCBC" w14:textId="77777777" w:rsidR="00F80972" w:rsidRPr="00822DEE" w:rsidRDefault="00F80972" w:rsidP="00F80972">
            <w:pPr>
              <w:rPr>
                <w:lang w:val="en-GB" w:bidi="en-GB"/>
              </w:rPr>
            </w:pPr>
          </w:p>
          <w:p w14:paraId="1C36746A" w14:textId="63C43463" w:rsidR="0029121F" w:rsidRPr="00822DEE" w:rsidRDefault="001D23B8" w:rsidP="002207E1">
            <w:pPr>
              <w:pStyle w:val="Default"/>
              <w:rPr>
                <w:rFonts w:asciiTheme="minorHAnsi" w:hAnsiTheme="minorHAnsi"/>
                <w:sz w:val="22"/>
                <w:szCs w:val="22"/>
                <w:lang w:val="en-GB"/>
              </w:rPr>
            </w:pPr>
            <w:r w:rsidRPr="00822DEE">
              <w:rPr>
                <w:rFonts w:asciiTheme="minorHAnsi" w:hAnsiTheme="minorHAnsi"/>
                <w:sz w:val="22"/>
                <w:szCs w:val="22"/>
                <w:lang w:val="en-GB"/>
              </w:rPr>
              <w:t>E</w:t>
            </w:r>
            <w:r w:rsidR="0029121F" w:rsidRPr="00822DEE">
              <w:rPr>
                <w:rFonts w:asciiTheme="minorHAnsi" w:hAnsiTheme="minorHAnsi"/>
                <w:sz w:val="22"/>
                <w:szCs w:val="22"/>
                <w:lang w:val="en-GB"/>
              </w:rPr>
              <w:t>valuation of first pilot period by the Evaluation Committee</w:t>
            </w:r>
            <w:r w:rsidRPr="00822DEE">
              <w:rPr>
                <w:rFonts w:asciiTheme="minorHAnsi" w:hAnsiTheme="minorHAnsi"/>
                <w:sz w:val="22"/>
                <w:szCs w:val="22"/>
                <w:lang w:val="en-GB"/>
              </w:rPr>
              <w:t xml:space="preserve"> conducted</w:t>
            </w:r>
            <w:r w:rsidR="0029121F" w:rsidRPr="00822DEE">
              <w:rPr>
                <w:rFonts w:asciiTheme="minorHAnsi" w:hAnsiTheme="minorHAnsi"/>
                <w:sz w:val="22"/>
                <w:szCs w:val="22"/>
                <w:lang w:val="en-GB"/>
              </w:rPr>
              <w:t xml:space="preserve">. </w:t>
            </w:r>
          </w:p>
          <w:p w14:paraId="701CD2A2" w14:textId="791AAE7A" w:rsidR="0029121F" w:rsidRPr="00822DEE" w:rsidRDefault="0029121F" w:rsidP="002207E1">
            <w:pPr>
              <w:pStyle w:val="Default"/>
              <w:rPr>
                <w:rFonts w:asciiTheme="minorHAnsi" w:hAnsiTheme="minorHAnsi"/>
                <w:sz w:val="22"/>
                <w:szCs w:val="22"/>
                <w:lang w:val="en-GB"/>
              </w:rPr>
            </w:pPr>
            <w:r w:rsidRPr="00822DEE">
              <w:rPr>
                <w:rFonts w:asciiTheme="minorHAnsi" w:hAnsiTheme="minorHAnsi"/>
                <w:sz w:val="22"/>
                <w:szCs w:val="22"/>
                <w:lang w:val="en-GB"/>
              </w:rPr>
              <w:t>Revised capitation scheme developed</w:t>
            </w:r>
            <w:r w:rsidR="001D23B8" w:rsidRPr="00822DEE">
              <w:rPr>
                <w:rFonts w:asciiTheme="minorHAnsi" w:hAnsiTheme="minorHAnsi"/>
                <w:sz w:val="22"/>
                <w:szCs w:val="22"/>
                <w:lang w:val="en-GB"/>
              </w:rPr>
              <w:t>.</w:t>
            </w:r>
            <w:r w:rsidRPr="00822DEE">
              <w:rPr>
                <w:rFonts w:asciiTheme="minorHAnsi" w:hAnsiTheme="minorHAnsi"/>
                <w:sz w:val="22"/>
                <w:szCs w:val="22"/>
                <w:lang w:val="en-GB"/>
              </w:rPr>
              <w:t xml:space="preserve"> </w:t>
            </w:r>
          </w:p>
          <w:p w14:paraId="1D9DAC54" w14:textId="77777777" w:rsidR="0029121F" w:rsidRPr="00822DEE" w:rsidRDefault="0029121F" w:rsidP="002207E1">
            <w:pPr>
              <w:pStyle w:val="Default"/>
              <w:rPr>
                <w:rFonts w:asciiTheme="minorHAnsi" w:hAnsiTheme="minorHAnsi"/>
                <w:sz w:val="22"/>
                <w:szCs w:val="22"/>
                <w:lang w:val="en-GB"/>
              </w:rPr>
            </w:pPr>
          </w:p>
          <w:p w14:paraId="44100137" w14:textId="516D6DBF" w:rsidR="00FC6E17" w:rsidRPr="00822DEE" w:rsidRDefault="00FC6E17" w:rsidP="002207E1">
            <w:pPr>
              <w:pStyle w:val="Default"/>
              <w:rPr>
                <w:rFonts w:asciiTheme="minorHAnsi" w:hAnsiTheme="minorHAnsi"/>
                <w:sz w:val="22"/>
                <w:szCs w:val="22"/>
                <w:lang w:val="en-GB"/>
              </w:rPr>
            </w:pPr>
            <w:r w:rsidRPr="00822DEE">
              <w:rPr>
                <w:rFonts w:asciiTheme="minorHAnsi" w:hAnsiTheme="minorHAnsi"/>
                <w:sz w:val="22"/>
                <w:szCs w:val="22"/>
                <w:lang w:val="en-GB"/>
              </w:rPr>
              <w:t xml:space="preserve">All relevant PHC staff </w:t>
            </w:r>
            <w:r w:rsidR="00F05E42" w:rsidRPr="00822DEE">
              <w:rPr>
                <w:rFonts w:asciiTheme="minorHAnsi" w:hAnsiTheme="minorHAnsi"/>
                <w:sz w:val="22"/>
                <w:szCs w:val="22"/>
                <w:lang w:val="en-GB"/>
              </w:rPr>
              <w:t xml:space="preserve">(from pilot PHC institutions) </w:t>
            </w:r>
            <w:r w:rsidRPr="00822DEE">
              <w:rPr>
                <w:rFonts w:asciiTheme="minorHAnsi" w:hAnsiTheme="minorHAnsi"/>
                <w:sz w:val="22"/>
                <w:szCs w:val="22"/>
                <w:lang w:val="en-GB"/>
              </w:rPr>
              <w:t xml:space="preserve">trained in the new </w:t>
            </w:r>
            <w:r w:rsidR="00822DEE" w:rsidRPr="00822DEE">
              <w:rPr>
                <w:rFonts w:asciiTheme="minorHAnsi" w:hAnsiTheme="minorHAnsi"/>
                <w:sz w:val="22"/>
                <w:szCs w:val="22"/>
                <w:lang w:val="en-GB"/>
              </w:rPr>
              <w:t>capitation-based</w:t>
            </w:r>
            <w:r w:rsidRPr="00822DEE">
              <w:rPr>
                <w:rFonts w:asciiTheme="minorHAnsi" w:hAnsiTheme="minorHAnsi"/>
                <w:sz w:val="22"/>
                <w:szCs w:val="22"/>
                <w:lang w:val="en-GB"/>
              </w:rPr>
              <w:t xml:space="preserve"> finance model</w:t>
            </w:r>
            <w:r w:rsidR="00D51B3F" w:rsidRPr="00822DEE">
              <w:rPr>
                <w:rFonts w:asciiTheme="minorHAnsi" w:hAnsiTheme="minorHAnsi"/>
                <w:sz w:val="22"/>
                <w:szCs w:val="22"/>
                <w:lang w:val="en-GB"/>
              </w:rPr>
              <w:t xml:space="preserve"> including the DRG modality</w:t>
            </w:r>
            <w:r w:rsidRPr="00822DEE">
              <w:rPr>
                <w:rFonts w:asciiTheme="minorHAnsi" w:hAnsiTheme="minorHAnsi"/>
                <w:sz w:val="22"/>
                <w:szCs w:val="22"/>
                <w:lang w:val="en-GB"/>
              </w:rPr>
              <w:t>.</w:t>
            </w:r>
          </w:p>
          <w:p w14:paraId="350B6DDA" w14:textId="77777777" w:rsidR="00FC6E17" w:rsidRPr="00822DEE" w:rsidRDefault="00FC6E17" w:rsidP="002207E1">
            <w:pPr>
              <w:pStyle w:val="Default"/>
              <w:rPr>
                <w:rFonts w:asciiTheme="minorHAnsi" w:hAnsiTheme="minorHAnsi"/>
                <w:sz w:val="22"/>
                <w:szCs w:val="22"/>
                <w:lang w:val="en-GB"/>
              </w:rPr>
            </w:pPr>
          </w:p>
          <w:p w14:paraId="7DFCAE1D" w14:textId="7A126FCE" w:rsidR="00A772E6" w:rsidRPr="00822DEE" w:rsidRDefault="0029121F" w:rsidP="00E66798">
            <w:pPr>
              <w:pStyle w:val="Default"/>
              <w:rPr>
                <w:lang w:val="en-GB" w:bidi="en-GB"/>
              </w:rPr>
            </w:pPr>
            <w:r w:rsidRPr="00822DEE">
              <w:rPr>
                <w:rFonts w:asciiTheme="minorHAnsi" w:hAnsiTheme="minorHAnsi"/>
                <w:sz w:val="22"/>
                <w:szCs w:val="22"/>
                <w:lang w:val="en-GB"/>
              </w:rPr>
              <w:t xml:space="preserve">25% of total PHC institutions covered by the pilot capitation scheme.  </w:t>
            </w:r>
          </w:p>
        </w:tc>
        <w:tc>
          <w:tcPr>
            <w:tcW w:w="1250" w:type="pct"/>
          </w:tcPr>
          <w:p w14:paraId="61B09927" w14:textId="77777777" w:rsidR="00F80972" w:rsidRPr="00822DEE" w:rsidRDefault="00F80972" w:rsidP="00F80972">
            <w:pPr>
              <w:rPr>
                <w:lang w:val="en-GB" w:bidi="en-GB"/>
              </w:rPr>
            </w:pPr>
          </w:p>
        </w:tc>
      </w:tr>
      <w:tr w:rsidR="0029121F" w:rsidRPr="00822DEE" w14:paraId="30AABEE3" w14:textId="77777777" w:rsidTr="00C00641">
        <w:tc>
          <w:tcPr>
            <w:tcW w:w="1250" w:type="pct"/>
          </w:tcPr>
          <w:p w14:paraId="6F9EEADC" w14:textId="77777777" w:rsidR="004E0BC5" w:rsidRPr="00822DEE" w:rsidRDefault="004E0BC5" w:rsidP="00F80972">
            <w:pPr>
              <w:spacing w:after="160" w:line="259" w:lineRule="auto"/>
              <w:rPr>
                <w:b/>
                <w:lang w:val="en-GB" w:bidi="en-GB"/>
              </w:rPr>
            </w:pPr>
            <w:r w:rsidRPr="00822DEE">
              <w:rPr>
                <w:b/>
                <w:lang w:val="en-GB" w:bidi="en-GB"/>
              </w:rPr>
              <w:t>Objective 2.5</w:t>
            </w:r>
          </w:p>
          <w:p w14:paraId="3821D631" w14:textId="2D9C9FF1" w:rsidR="005D0868" w:rsidRPr="00822DEE" w:rsidRDefault="00E66798" w:rsidP="00E66798">
            <w:pPr>
              <w:rPr>
                <w:bCs/>
                <w:lang w:val="en-GB" w:bidi="en-GB"/>
              </w:rPr>
            </w:pPr>
            <w:r w:rsidRPr="00822DEE">
              <w:rPr>
                <w:bCs/>
                <w:lang w:val="en-GB" w:bidi="en-GB"/>
              </w:rPr>
              <w:t xml:space="preserve">A)  </w:t>
            </w:r>
            <w:r w:rsidR="005D0868" w:rsidRPr="00822DEE">
              <w:rPr>
                <w:bCs/>
                <w:lang w:val="en-GB" w:bidi="en-GB"/>
              </w:rPr>
              <w:t xml:space="preserve">Recurrent training of relevant health staff cadres in operating with health benefit package, DRG, </w:t>
            </w:r>
            <w:r w:rsidR="00822DEE" w:rsidRPr="00822DEE">
              <w:rPr>
                <w:bCs/>
                <w:lang w:val="en-GB" w:bidi="en-GB"/>
              </w:rPr>
              <w:t>capitation-based</w:t>
            </w:r>
            <w:r w:rsidR="005D0868" w:rsidRPr="00822DEE">
              <w:rPr>
                <w:bCs/>
                <w:lang w:val="en-GB" w:bidi="en-GB"/>
              </w:rPr>
              <w:t xml:space="preserve"> finance modality.</w:t>
            </w:r>
          </w:p>
          <w:p w14:paraId="7C53027B" w14:textId="77777777" w:rsidR="00DE5086" w:rsidRPr="00822DEE" w:rsidRDefault="00DE5086" w:rsidP="00DE5086">
            <w:pPr>
              <w:pStyle w:val="Listaszerbekezds"/>
              <w:ind w:left="420"/>
              <w:rPr>
                <w:bCs/>
                <w:lang w:val="en-GB" w:bidi="en-GB"/>
              </w:rPr>
            </w:pPr>
          </w:p>
          <w:p w14:paraId="50DB4EC7" w14:textId="0933E246" w:rsidR="005D0868" w:rsidRPr="00822DEE" w:rsidRDefault="00E66798" w:rsidP="00E66798">
            <w:pPr>
              <w:rPr>
                <w:bCs/>
                <w:lang w:val="en-GB" w:bidi="en-GB"/>
              </w:rPr>
            </w:pPr>
            <w:r w:rsidRPr="00822DEE">
              <w:rPr>
                <w:bCs/>
                <w:lang w:val="en-GB" w:bidi="en-GB"/>
              </w:rPr>
              <w:t xml:space="preserve">B) </w:t>
            </w:r>
            <w:r w:rsidR="005D0868" w:rsidRPr="00822DEE">
              <w:rPr>
                <w:bCs/>
                <w:lang w:val="en-GB" w:bidi="en-GB"/>
              </w:rPr>
              <w:t xml:space="preserve">Introduce DRG modality tool in selected pilot health facilities. </w:t>
            </w:r>
          </w:p>
          <w:p w14:paraId="179314F5" w14:textId="77777777" w:rsidR="00DE5086" w:rsidRPr="00822DEE" w:rsidRDefault="00DE5086" w:rsidP="00DE5086">
            <w:pPr>
              <w:pStyle w:val="Listaszerbekezds"/>
              <w:ind w:left="420"/>
              <w:rPr>
                <w:bCs/>
                <w:lang w:val="en-GB" w:bidi="en-GB"/>
              </w:rPr>
            </w:pPr>
          </w:p>
          <w:p w14:paraId="7E00A19F" w14:textId="3CDE72C7" w:rsidR="00120AF8" w:rsidRPr="00822DEE" w:rsidRDefault="00E66798" w:rsidP="00E66798">
            <w:pPr>
              <w:rPr>
                <w:bCs/>
                <w:lang w:val="en-GB" w:bidi="en-GB"/>
              </w:rPr>
            </w:pPr>
            <w:r w:rsidRPr="00822DEE">
              <w:rPr>
                <w:bCs/>
                <w:lang w:val="en-GB" w:bidi="en-GB"/>
              </w:rPr>
              <w:t xml:space="preserve">C) </w:t>
            </w:r>
            <w:r w:rsidR="005D0868" w:rsidRPr="00822DEE">
              <w:rPr>
                <w:bCs/>
                <w:lang w:val="en-GB" w:bidi="en-GB"/>
              </w:rPr>
              <w:t xml:space="preserve">Introduce complete finance mechanism in selected pilot health </w:t>
            </w:r>
            <w:r w:rsidR="005D0868" w:rsidRPr="00822DEE">
              <w:rPr>
                <w:bCs/>
                <w:lang w:val="en-GB" w:bidi="en-GB"/>
              </w:rPr>
              <w:lastRenderedPageBreak/>
              <w:t>facilities.</w:t>
            </w:r>
          </w:p>
          <w:p w14:paraId="106FB6D8" w14:textId="77777777" w:rsidR="00F42DE3" w:rsidRPr="00822DEE" w:rsidRDefault="00F42DE3" w:rsidP="00E66798">
            <w:pPr>
              <w:rPr>
                <w:bCs/>
                <w:lang w:val="en-GB" w:bidi="en-GB"/>
              </w:rPr>
            </w:pPr>
          </w:p>
          <w:p w14:paraId="4F5852F1" w14:textId="09FB3C05" w:rsidR="005D0868" w:rsidRPr="00822DEE" w:rsidRDefault="00E66798" w:rsidP="00E66798">
            <w:pPr>
              <w:rPr>
                <w:bCs/>
                <w:lang w:val="en-GB" w:bidi="en-GB"/>
              </w:rPr>
            </w:pPr>
            <w:r w:rsidRPr="00822DEE">
              <w:rPr>
                <w:bCs/>
                <w:lang w:val="en-GB" w:bidi="en-GB"/>
              </w:rPr>
              <w:t xml:space="preserve">D) </w:t>
            </w:r>
            <w:r w:rsidR="005D0868" w:rsidRPr="00822DEE">
              <w:rPr>
                <w:bCs/>
                <w:lang w:val="en-GB" w:bidi="en-GB"/>
              </w:rPr>
              <w:t>Establish a monitoring and evaluation framework to gain experience and lessons learned from the pilot exercises.</w:t>
            </w:r>
          </w:p>
          <w:p w14:paraId="204504F1" w14:textId="77777777" w:rsidR="0084709A" w:rsidRPr="00822DEE" w:rsidRDefault="0084709A" w:rsidP="0084709A">
            <w:pPr>
              <w:pStyle w:val="Listaszerbekezds"/>
              <w:ind w:left="420"/>
              <w:rPr>
                <w:bCs/>
                <w:lang w:val="en-GB" w:bidi="en-GB"/>
              </w:rPr>
            </w:pPr>
          </w:p>
          <w:p w14:paraId="7B5E425E" w14:textId="70620D7C" w:rsidR="005D0868" w:rsidRPr="00822DEE" w:rsidRDefault="00E66798" w:rsidP="00E66798">
            <w:pPr>
              <w:rPr>
                <w:bCs/>
                <w:lang w:val="en-GB" w:bidi="en-GB"/>
              </w:rPr>
            </w:pPr>
            <w:r w:rsidRPr="00822DEE">
              <w:rPr>
                <w:bCs/>
                <w:lang w:val="en-GB" w:bidi="en-GB"/>
              </w:rPr>
              <w:t xml:space="preserve">E) </w:t>
            </w:r>
            <w:r w:rsidR="005D0868" w:rsidRPr="00822DEE">
              <w:rPr>
                <w:bCs/>
                <w:lang w:val="en-GB" w:bidi="en-GB"/>
              </w:rPr>
              <w:t>Adjust and refine the recurrent trainings according to observed needs/lessons learned.</w:t>
            </w:r>
          </w:p>
          <w:p w14:paraId="709CD8CE" w14:textId="77777777" w:rsidR="005276F2" w:rsidRPr="00822DEE" w:rsidRDefault="005276F2" w:rsidP="005276F2">
            <w:pPr>
              <w:pStyle w:val="Listaszerbekezds"/>
              <w:ind w:left="420"/>
              <w:rPr>
                <w:bCs/>
                <w:lang w:val="en-GB" w:bidi="en-GB"/>
              </w:rPr>
            </w:pPr>
          </w:p>
          <w:p w14:paraId="531B82EE" w14:textId="5F933716" w:rsidR="005D0868" w:rsidRPr="00822DEE" w:rsidRDefault="00E66798" w:rsidP="00E66798">
            <w:pPr>
              <w:rPr>
                <w:bCs/>
                <w:lang w:val="en-GB" w:bidi="en-GB"/>
              </w:rPr>
            </w:pPr>
            <w:r w:rsidRPr="00822DEE">
              <w:rPr>
                <w:bCs/>
                <w:lang w:val="en-GB" w:bidi="en-GB"/>
              </w:rPr>
              <w:t xml:space="preserve">F) </w:t>
            </w:r>
            <w:r w:rsidR="005D0868" w:rsidRPr="00822DEE">
              <w:rPr>
                <w:bCs/>
                <w:lang w:val="en-GB" w:bidi="en-GB"/>
              </w:rPr>
              <w:t>Increase coverage rate of facilities to introduce DRG and new finance/payment mechanisms and refine modalities according to gained experience.</w:t>
            </w:r>
          </w:p>
        </w:tc>
        <w:tc>
          <w:tcPr>
            <w:tcW w:w="1250" w:type="pct"/>
          </w:tcPr>
          <w:p w14:paraId="2F544CB6" w14:textId="77777777" w:rsidR="005D0868" w:rsidRPr="00822DEE" w:rsidRDefault="005D0868" w:rsidP="005D0868">
            <w:pPr>
              <w:rPr>
                <w:lang w:val="en-GB" w:bidi="en-GB"/>
              </w:rPr>
            </w:pPr>
          </w:p>
          <w:p w14:paraId="29249E45" w14:textId="4F36CAAD" w:rsidR="005D0868" w:rsidRPr="00822DEE" w:rsidRDefault="005D0868" w:rsidP="005D0868">
            <w:pPr>
              <w:rPr>
                <w:lang w:val="en-GB" w:bidi="en-GB"/>
              </w:rPr>
            </w:pPr>
            <w:r w:rsidRPr="00822DEE">
              <w:rPr>
                <w:lang w:val="en-GB" w:bidi="en-GB"/>
              </w:rPr>
              <w:t xml:space="preserve">Design and implement training </w:t>
            </w:r>
            <w:r w:rsidR="00331A79" w:rsidRPr="00822DEE">
              <w:rPr>
                <w:lang w:val="en-GB" w:bidi="en-GB"/>
              </w:rPr>
              <w:t>modality</w:t>
            </w:r>
            <w:r w:rsidRPr="00822DEE">
              <w:rPr>
                <w:lang w:val="en-GB" w:bidi="en-GB"/>
              </w:rPr>
              <w:t xml:space="preserve"> for </w:t>
            </w:r>
            <w:r w:rsidR="00331A79" w:rsidRPr="00822DEE">
              <w:rPr>
                <w:lang w:val="en-GB" w:bidi="en-GB"/>
              </w:rPr>
              <w:t xml:space="preserve">health care </w:t>
            </w:r>
            <w:r w:rsidRPr="00822DEE">
              <w:rPr>
                <w:lang w:val="en-GB" w:bidi="en-GB"/>
              </w:rPr>
              <w:t xml:space="preserve">managers to prepare </w:t>
            </w:r>
            <w:r w:rsidR="00331A79" w:rsidRPr="00822DEE">
              <w:rPr>
                <w:lang w:val="en-GB" w:bidi="en-GB"/>
              </w:rPr>
              <w:t xml:space="preserve">for the </w:t>
            </w:r>
            <w:r w:rsidRPr="00822DEE">
              <w:rPr>
                <w:lang w:val="en-GB" w:bidi="en-GB"/>
              </w:rPr>
              <w:t xml:space="preserve">introduction of the </w:t>
            </w:r>
            <w:r w:rsidR="00822DEE" w:rsidRPr="00822DEE">
              <w:rPr>
                <w:lang w:val="en-GB" w:bidi="en-GB"/>
              </w:rPr>
              <w:t>capitation-based</w:t>
            </w:r>
            <w:r w:rsidRPr="00822DEE">
              <w:rPr>
                <w:lang w:val="en-GB" w:bidi="en-GB"/>
              </w:rPr>
              <w:t xml:space="preserve"> finance modality. </w:t>
            </w:r>
          </w:p>
          <w:p w14:paraId="4E185D63" w14:textId="77777777" w:rsidR="00C81A01" w:rsidRPr="00822DEE" w:rsidRDefault="00C81A01" w:rsidP="005D0868">
            <w:pPr>
              <w:rPr>
                <w:lang w:val="en-GB" w:bidi="en-GB"/>
              </w:rPr>
            </w:pPr>
          </w:p>
          <w:p w14:paraId="17C36F71" w14:textId="174B9CA5" w:rsidR="00C81A01" w:rsidRPr="00822DEE" w:rsidRDefault="00822DEE" w:rsidP="005D0868">
            <w:pPr>
              <w:rPr>
                <w:lang w:val="en-GB" w:bidi="en-GB"/>
              </w:rPr>
            </w:pPr>
            <w:r w:rsidRPr="00822DEE">
              <w:rPr>
                <w:lang w:val="en-GB" w:bidi="en-GB"/>
              </w:rPr>
              <w:t>Stepwise</w:t>
            </w:r>
            <w:r w:rsidR="00C81A01" w:rsidRPr="00822DEE">
              <w:rPr>
                <w:lang w:val="en-GB" w:bidi="en-GB"/>
              </w:rPr>
              <w:t xml:space="preserve"> roll-out of DRG </w:t>
            </w:r>
            <w:r w:rsidR="00BA56A8" w:rsidRPr="00822DEE">
              <w:rPr>
                <w:lang w:val="en-GB" w:bidi="en-GB"/>
              </w:rPr>
              <w:t xml:space="preserve">management </w:t>
            </w:r>
            <w:r w:rsidR="00C81A01" w:rsidRPr="00822DEE">
              <w:rPr>
                <w:lang w:val="en-GB" w:bidi="en-GB"/>
              </w:rPr>
              <w:t>tool to selected pilot facilities</w:t>
            </w:r>
            <w:r w:rsidR="00547542" w:rsidRPr="00822DEE">
              <w:rPr>
                <w:lang w:val="en-GB" w:bidi="en-GB"/>
              </w:rPr>
              <w:t xml:space="preserve">: 50 health facilities </w:t>
            </w:r>
            <w:r w:rsidR="00422C7D" w:rsidRPr="00822DEE">
              <w:rPr>
                <w:lang w:val="en-GB" w:bidi="en-GB"/>
              </w:rPr>
              <w:t>with different profiles</w:t>
            </w:r>
          </w:p>
          <w:p w14:paraId="3F96F8AD" w14:textId="77777777" w:rsidR="00C81A01" w:rsidRPr="00822DEE" w:rsidRDefault="00C81A01" w:rsidP="005D0868">
            <w:pPr>
              <w:rPr>
                <w:lang w:val="en-GB" w:bidi="en-GB"/>
              </w:rPr>
            </w:pPr>
          </w:p>
          <w:p w14:paraId="38254EA1" w14:textId="05FFB476" w:rsidR="00BA56A8" w:rsidRPr="00822DEE" w:rsidRDefault="00822DEE" w:rsidP="00BA56A8">
            <w:pPr>
              <w:rPr>
                <w:lang w:val="en-GB" w:bidi="en-GB"/>
              </w:rPr>
            </w:pPr>
            <w:r w:rsidRPr="00822DEE">
              <w:rPr>
                <w:lang w:val="en-GB" w:bidi="en-GB"/>
              </w:rPr>
              <w:lastRenderedPageBreak/>
              <w:t>Stepwise</w:t>
            </w:r>
            <w:r w:rsidR="00BA56A8" w:rsidRPr="00822DEE">
              <w:rPr>
                <w:lang w:val="en-GB" w:bidi="en-GB"/>
              </w:rPr>
              <w:t xml:space="preserve"> roll-out of finance mechanism to selected pilot facilities: 50 health facilities with different profiles</w:t>
            </w:r>
          </w:p>
          <w:p w14:paraId="7431BE76" w14:textId="77777777" w:rsidR="00C81A01" w:rsidRPr="00822DEE" w:rsidRDefault="00C81A01" w:rsidP="005D0868">
            <w:pPr>
              <w:rPr>
                <w:lang w:val="en-GB" w:bidi="en-GB"/>
              </w:rPr>
            </w:pPr>
          </w:p>
          <w:p w14:paraId="3364BC44" w14:textId="3A855769" w:rsidR="00C81A01" w:rsidRPr="00822DEE" w:rsidRDefault="00F42DE3" w:rsidP="005D0868">
            <w:pPr>
              <w:rPr>
                <w:lang w:val="en-GB" w:bidi="en-GB"/>
              </w:rPr>
            </w:pPr>
            <w:r w:rsidRPr="00822DEE">
              <w:rPr>
                <w:lang w:val="en-GB" w:bidi="en-GB"/>
              </w:rPr>
              <w:t>M&amp;E framework designed and ready for implementation</w:t>
            </w:r>
          </w:p>
          <w:p w14:paraId="617AC47B" w14:textId="77777777" w:rsidR="004E0BC5" w:rsidRPr="00822DEE" w:rsidRDefault="004E0BC5" w:rsidP="00F80972">
            <w:pPr>
              <w:rPr>
                <w:lang w:val="en-GB" w:bidi="en-GB"/>
              </w:rPr>
            </w:pPr>
          </w:p>
        </w:tc>
        <w:tc>
          <w:tcPr>
            <w:tcW w:w="1250" w:type="pct"/>
          </w:tcPr>
          <w:p w14:paraId="42EB0E3C" w14:textId="77777777" w:rsidR="00F42DE3" w:rsidRPr="00822DEE" w:rsidRDefault="00F42DE3" w:rsidP="00F80972">
            <w:pPr>
              <w:rPr>
                <w:lang w:val="en-GB" w:bidi="en-GB"/>
              </w:rPr>
            </w:pPr>
          </w:p>
          <w:p w14:paraId="3FB8C4D6" w14:textId="77777777" w:rsidR="00F42DE3" w:rsidRPr="00822DEE" w:rsidRDefault="00F42DE3" w:rsidP="00F80972">
            <w:pPr>
              <w:rPr>
                <w:lang w:val="en-GB" w:bidi="en-GB"/>
              </w:rPr>
            </w:pPr>
            <w:r w:rsidRPr="00822DEE">
              <w:rPr>
                <w:lang w:val="en-GB" w:bidi="en-GB"/>
              </w:rPr>
              <w:t>All staff cadres in all pilot health facilities trained</w:t>
            </w:r>
          </w:p>
          <w:p w14:paraId="2E6409C7" w14:textId="77777777" w:rsidR="00F42DE3" w:rsidRPr="00822DEE" w:rsidRDefault="00F42DE3" w:rsidP="00F80972">
            <w:pPr>
              <w:rPr>
                <w:lang w:val="en-GB" w:bidi="en-GB"/>
              </w:rPr>
            </w:pPr>
          </w:p>
          <w:p w14:paraId="751239F6" w14:textId="77777777" w:rsidR="00F42DE3" w:rsidRPr="00822DEE" w:rsidRDefault="00F42DE3" w:rsidP="00F80972">
            <w:pPr>
              <w:rPr>
                <w:lang w:val="en-GB" w:bidi="en-GB"/>
              </w:rPr>
            </w:pPr>
          </w:p>
          <w:p w14:paraId="5746902C" w14:textId="77777777" w:rsidR="00F42DE3" w:rsidRPr="00822DEE" w:rsidRDefault="00F42DE3" w:rsidP="00F80972">
            <w:pPr>
              <w:rPr>
                <w:lang w:val="en-GB" w:bidi="en-GB"/>
              </w:rPr>
            </w:pPr>
          </w:p>
          <w:p w14:paraId="405C1A4A" w14:textId="0C3F99A9" w:rsidR="00F42DE3" w:rsidRPr="00822DEE" w:rsidRDefault="00967B25" w:rsidP="00F80972">
            <w:pPr>
              <w:rPr>
                <w:lang w:val="en-GB" w:bidi="en-GB"/>
              </w:rPr>
            </w:pPr>
            <w:r w:rsidRPr="00822DEE">
              <w:rPr>
                <w:lang w:val="en-GB" w:bidi="en-GB"/>
              </w:rPr>
              <w:t>25% of</w:t>
            </w:r>
            <w:r w:rsidR="00F42DE3" w:rsidRPr="00822DEE">
              <w:rPr>
                <w:lang w:val="en-GB" w:bidi="en-GB"/>
              </w:rPr>
              <w:t xml:space="preserve"> health facilities fully operational with DRG based operation modalities</w:t>
            </w:r>
          </w:p>
          <w:p w14:paraId="0E146400" w14:textId="77777777" w:rsidR="00F42DE3" w:rsidRPr="00822DEE" w:rsidRDefault="00F42DE3" w:rsidP="00F80972">
            <w:pPr>
              <w:rPr>
                <w:lang w:val="en-GB" w:bidi="en-GB"/>
              </w:rPr>
            </w:pPr>
          </w:p>
          <w:p w14:paraId="14B73783" w14:textId="41BF6AFC" w:rsidR="00F42DE3" w:rsidRPr="00822DEE" w:rsidRDefault="00967B25" w:rsidP="00F42DE3">
            <w:pPr>
              <w:rPr>
                <w:lang w:val="en-GB" w:bidi="en-GB"/>
              </w:rPr>
            </w:pPr>
            <w:r w:rsidRPr="00822DEE">
              <w:rPr>
                <w:lang w:val="en-GB" w:bidi="en-GB"/>
              </w:rPr>
              <w:t>25%</w:t>
            </w:r>
            <w:r w:rsidR="00F42DE3" w:rsidRPr="00822DEE">
              <w:rPr>
                <w:lang w:val="en-GB" w:bidi="en-GB"/>
              </w:rPr>
              <w:t xml:space="preserve"> health facilities fully operational </w:t>
            </w:r>
            <w:r w:rsidR="00F42DE3" w:rsidRPr="00822DEE">
              <w:rPr>
                <w:lang w:val="en-GB" w:bidi="en-GB"/>
              </w:rPr>
              <w:lastRenderedPageBreak/>
              <w:t xml:space="preserve">with new </w:t>
            </w:r>
            <w:r w:rsidR="00822DEE" w:rsidRPr="00822DEE">
              <w:rPr>
                <w:lang w:val="en-GB" w:bidi="en-GB"/>
              </w:rPr>
              <w:t>capitation-based</w:t>
            </w:r>
            <w:r w:rsidR="00F42DE3" w:rsidRPr="00822DEE">
              <w:rPr>
                <w:lang w:val="en-GB" w:bidi="en-GB"/>
              </w:rPr>
              <w:t xml:space="preserve"> finance mechanism</w:t>
            </w:r>
          </w:p>
          <w:p w14:paraId="3DBD6F4E" w14:textId="77777777" w:rsidR="00F42DE3" w:rsidRPr="00822DEE" w:rsidRDefault="00F42DE3" w:rsidP="00F80972">
            <w:pPr>
              <w:rPr>
                <w:lang w:val="en-GB" w:bidi="en-GB"/>
              </w:rPr>
            </w:pPr>
          </w:p>
          <w:p w14:paraId="2372108E" w14:textId="0057C4D4" w:rsidR="005276F2" w:rsidRPr="00822DEE" w:rsidRDefault="00F42DE3" w:rsidP="00F80972">
            <w:pPr>
              <w:rPr>
                <w:lang w:val="en-GB" w:bidi="en-GB"/>
              </w:rPr>
            </w:pPr>
            <w:r w:rsidRPr="00822DEE">
              <w:rPr>
                <w:lang w:val="en-GB" w:bidi="en-GB"/>
              </w:rPr>
              <w:t>Quarterly</w:t>
            </w:r>
            <w:r w:rsidR="005276F2" w:rsidRPr="00822DEE">
              <w:rPr>
                <w:lang w:val="en-GB" w:bidi="en-GB"/>
              </w:rPr>
              <w:t xml:space="preserve"> and annually</w:t>
            </w:r>
            <w:r w:rsidRPr="00822DEE">
              <w:rPr>
                <w:lang w:val="en-GB" w:bidi="en-GB"/>
              </w:rPr>
              <w:t xml:space="preserve"> M&amp;E reports</w:t>
            </w:r>
            <w:r w:rsidR="005276F2" w:rsidRPr="00822DEE">
              <w:rPr>
                <w:lang w:val="en-GB" w:bidi="en-GB"/>
              </w:rPr>
              <w:t xml:space="preserve"> produced by SHA</w:t>
            </w:r>
          </w:p>
          <w:p w14:paraId="0CAC8321" w14:textId="77777777" w:rsidR="00F42DE3" w:rsidRPr="00822DEE" w:rsidRDefault="00F42DE3" w:rsidP="00F80972">
            <w:pPr>
              <w:rPr>
                <w:lang w:val="en-GB" w:bidi="en-GB"/>
              </w:rPr>
            </w:pPr>
            <w:r w:rsidRPr="00822DEE">
              <w:rPr>
                <w:lang w:val="en-GB" w:bidi="en-GB"/>
              </w:rPr>
              <w:t xml:space="preserve"> </w:t>
            </w:r>
          </w:p>
          <w:p w14:paraId="2C4C5963" w14:textId="77777777" w:rsidR="00836B7F" w:rsidRPr="00822DEE" w:rsidRDefault="00B133C0" w:rsidP="00B133C0">
            <w:pPr>
              <w:rPr>
                <w:lang w:val="en-GB" w:bidi="en-GB"/>
              </w:rPr>
            </w:pPr>
            <w:r w:rsidRPr="00822DEE">
              <w:rPr>
                <w:lang w:val="en-GB" w:bidi="en-GB"/>
              </w:rPr>
              <w:t>A flexible and needs based module for recurrent trainings established</w:t>
            </w:r>
            <w:r w:rsidR="005121CD" w:rsidRPr="00822DEE">
              <w:rPr>
                <w:lang w:val="en-GB" w:bidi="en-GB"/>
              </w:rPr>
              <w:t>.</w:t>
            </w:r>
          </w:p>
          <w:p w14:paraId="1D53DF14" w14:textId="77777777" w:rsidR="00836B7F" w:rsidRPr="00822DEE" w:rsidRDefault="00836B7F" w:rsidP="00B133C0">
            <w:pPr>
              <w:rPr>
                <w:lang w:val="en-GB" w:bidi="en-GB"/>
              </w:rPr>
            </w:pPr>
          </w:p>
          <w:p w14:paraId="35A1C806" w14:textId="77777777" w:rsidR="00836B7F" w:rsidRPr="00822DEE" w:rsidRDefault="00836B7F" w:rsidP="00B133C0">
            <w:pPr>
              <w:rPr>
                <w:lang w:val="en-GB" w:bidi="en-GB"/>
              </w:rPr>
            </w:pPr>
          </w:p>
          <w:p w14:paraId="3DD086F0" w14:textId="21B47288" w:rsidR="00B133C0" w:rsidRPr="00822DEE" w:rsidRDefault="003A564F" w:rsidP="00B133C0">
            <w:pPr>
              <w:rPr>
                <w:lang w:val="en-GB" w:bidi="en-GB"/>
              </w:rPr>
            </w:pPr>
            <w:r w:rsidRPr="00822DEE">
              <w:rPr>
                <w:lang w:val="en-GB" w:bidi="en-GB"/>
              </w:rPr>
              <w:t>Develop implementation</w:t>
            </w:r>
            <w:r w:rsidR="00836B7F" w:rsidRPr="00822DEE">
              <w:rPr>
                <w:lang w:val="en-GB" w:bidi="en-GB"/>
              </w:rPr>
              <w:t xml:space="preserve"> plan on expansion of new finance mechanism to cover residual number of health facilities</w:t>
            </w:r>
            <w:r w:rsidR="00967B25" w:rsidRPr="00822DEE">
              <w:rPr>
                <w:lang w:val="en-GB" w:bidi="en-GB"/>
              </w:rPr>
              <w:t xml:space="preserve"> (75%)</w:t>
            </w:r>
            <w:r w:rsidR="00836B7F" w:rsidRPr="00822DEE">
              <w:rPr>
                <w:lang w:val="en-GB" w:bidi="en-GB"/>
              </w:rPr>
              <w:t xml:space="preserve"> </w:t>
            </w:r>
            <w:r w:rsidR="00B133C0" w:rsidRPr="00822DEE">
              <w:rPr>
                <w:lang w:val="en-GB" w:bidi="en-GB"/>
              </w:rPr>
              <w:t xml:space="preserve"> </w:t>
            </w:r>
          </w:p>
        </w:tc>
        <w:tc>
          <w:tcPr>
            <w:tcW w:w="1250" w:type="pct"/>
          </w:tcPr>
          <w:p w14:paraId="03D58061" w14:textId="77777777" w:rsidR="004E0BC5" w:rsidRPr="00822DEE" w:rsidRDefault="004E0BC5" w:rsidP="00F80972">
            <w:pPr>
              <w:rPr>
                <w:lang w:val="en-GB" w:bidi="en-GB"/>
              </w:rPr>
            </w:pPr>
          </w:p>
        </w:tc>
      </w:tr>
      <w:tr w:rsidR="0029121F" w:rsidRPr="00822DEE" w14:paraId="0DF28EBA" w14:textId="77777777" w:rsidTr="00C00641">
        <w:tc>
          <w:tcPr>
            <w:tcW w:w="1250" w:type="pct"/>
          </w:tcPr>
          <w:p w14:paraId="28169E3F" w14:textId="77777777" w:rsidR="004E0BC5" w:rsidRPr="00822DEE" w:rsidRDefault="004E0BC5" w:rsidP="00F80972">
            <w:pPr>
              <w:rPr>
                <w:b/>
                <w:i/>
                <w:iCs/>
                <w:lang w:val="en-GB" w:bidi="en-GB"/>
              </w:rPr>
            </w:pPr>
            <w:r w:rsidRPr="00822DEE">
              <w:rPr>
                <w:b/>
                <w:i/>
                <w:iCs/>
                <w:lang w:val="en-GB" w:bidi="en-GB"/>
              </w:rPr>
              <w:t>Objective 2.6</w:t>
            </w:r>
          </w:p>
          <w:p w14:paraId="33EE83F2" w14:textId="52E61E6E" w:rsidR="004E0BC5" w:rsidRPr="00822DEE" w:rsidRDefault="00423F51" w:rsidP="00423F51">
            <w:pPr>
              <w:rPr>
                <w:lang w:val="en-GB" w:bidi="en-GB"/>
              </w:rPr>
            </w:pPr>
            <w:r w:rsidRPr="00822DEE">
              <w:rPr>
                <w:lang w:val="en-GB" w:bidi="en-GB"/>
              </w:rPr>
              <w:t xml:space="preserve">A) </w:t>
            </w:r>
            <w:r w:rsidR="004E0BC5" w:rsidRPr="00822DEE">
              <w:rPr>
                <w:lang w:val="en-GB" w:bidi="en-GB"/>
              </w:rPr>
              <w:t>Set-up a technical committee for planning, coordination, and implementation of multi-sectoral health-related activities and actions</w:t>
            </w:r>
          </w:p>
          <w:p w14:paraId="50B8255B" w14:textId="77777777" w:rsidR="00423F51" w:rsidRPr="00822DEE" w:rsidRDefault="00423F51" w:rsidP="00423F51">
            <w:pPr>
              <w:rPr>
                <w:lang w:val="en-GB" w:bidi="en-GB"/>
              </w:rPr>
            </w:pPr>
          </w:p>
          <w:p w14:paraId="7363BCB6" w14:textId="595F3F75" w:rsidR="004E0BC5" w:rsidRPr="00822DEE" w:rsidRDefault="00423F51" w:rsidP="00423F51">
            <w:pPr>
              <w:rPr>
                <w:lang w:val="en-GB" w:bidi="en-GB"/>
              </w:rPr>
            </w:pPr>
            <w:r w:rsidRPr="00822DEE">
              <w:rPr>
                <w:lang w:val="en-GB" w:bidi="en-GB"/>
              </w:rPr>
              <w:t xml:space="preserve">B) </w:t>
            </w:r>
            <w:r w:rsidR="004E0BC5" w:rsidRPr="00822DEE">
              <w:rPr>
                <w:lang w:val="en-GB" w:bidi="en-GB"/>
              </w:rPr>
              <w:t>Identify mechanisms of coordination and mandates of each sector/actor</w:t>
            </w:r>
          </w:p>
          <w:p w14:paraId="36123F0D" w14:textId="77777777" w:rsidR="00423F51" w:rsidRPr="00822DEE" w:rsidRDefault="00423F51" w:rsidP="00423F51">
            <w:pPr>
              <w:rPr>
                <w:lang w:val="en-GB" w:bidi="en-GB"/>
              </w:rPr>
            </w:pPr>
          </w:p>
          <w:p w14:paraId="5DCE97D2" w14:textId="168CC376" w:rsidR="004E0BC5" w:rsidRPr="00822DEE" w:rsidRDefault="00423F51" w:rsidP="00423F51">
            <w:pPr>
              <w:rPr>
                <w:lang w:val="en-GB" w:bidi="en-GB"/>
              </w:rPr>
            </w:pPr>
            <w:r w:rsidRPr="00822DEE">
              <w:rPr>
                <w:lang w:val="en-GB" w:bidi="en-GB"/>
              </w:rPr>
              <w:t xml:space="preserve">C) </w:t>
            </w:r>
            <w:r w:rsidR="004E0BC5" w:rsidRPr="00822DEE">
              <w:rPr>
                <w:lang w:val="en-GB" w:bidi="en-GB"/>
              </w:rPr>
              <w:t>Consider/develop cooperation with NGOs further to other private partners</w:t>
            </w:r>
          </w:p>
          <w:p w14:paraId="31333E84" w14:textId="77777777" w:rsidR="00423F51" w:rsidRPr="00822DEE" w:rsidRDefault="00423F51" w:rsidP="00423F51">
            <w:pPr>
              <w:rPr>
                <w:lang w:val="en-GB" w:bidi="en-GB"/>
              </w:rPr>
            </w:pPr>
          </w:p>
          <w:p w14:paraId="3CFD8295" w14:textId="62FAB2E0" w:rsidR="004E0BC5" w:rsidRPr="00822DEE" w:rsidRDefault="00423F51" w:rsidP="00423F51">
            <w:pPr>
              <w:rPr>
                <w:lang w:val="en-GB" w:bidi="en-GB"/>
              </w:rPr>
            </w:pPr>
            <w:r w:rsidRPr="00822DEE">
              <w:rPr>
                <w:lang w:val="en-GB" w:bidi="en-GB"/>
              </w:rPr>
              <w:lastRenderedPageBreak/>
              <w:t xml:space="preserve">D) </w:t>
            </w:r>
            <w:r w:rsidR="004E0BC5" w:rsidRPr="00822DEE">
              <w:rPr>
                <w:lang w:val="en-GB" w:bidi="en-GB"/>
              </w:rPr>
              <w:t>Outsource services to private sector, through open bidding process and contractual agreements based on comparative cost analysis</w:t>
            </w:r>
          </w:p>
        </w:tc>
        <w:tc>
          <w:tcPr>
            <w:tcW w:w="1250" w:type="pct"/>
          </w:tcPr>
          <w:p w14:paraId="6487547C" w14:textId="77777777" w:rsidR="004E0BC5" w:rsidRPr="00822DEE" w:rsidRDefault="004E0BC5" w:rsidP="00F80972">
            <w:pPr>
              <w:rPr>
                <w:lang w:val="en-GB" w:bidi="en-GB"/>
              </w:rPr>
            </w:pPr>
          </w:p>
        </w:tc>
        <w:tc>
          <w:tcPr>
            <w:tcW w:w="1250" w:type="pct"/>
          </w:tcPr>
          <w:p w14:paraId="36C10864" w14:textId="77777777" w:rsidR="004E0BC5" w:rsidRPr="00822DEE" w:rsidRDefault="004E0BC5" w:rsidP="00F80972">
            <w:pPr>
              <w:rPr>
                <w:lang w:val="en-GB" w:bidi="en-GB"/>
              </w:rPr>
            </w:pPr>
          </w:p>
        </w:tc>
        <w:tc>
          <w:tcPr>
            <w:tcW w:w="1250" w:type="pct"/>
          </w:tcPr>
          <w:p w14:paraId="266BBB06" w14:textId="77777777" w:rsidR="004E0BC5" w:rsidRPr="00822DEE" w:rsidRDefault="004E0BC5" w:rsidP="00F80972">
            <w:pPr>
              <w:rPr>
                <w:lang w:val="en-GB" w:bidi="en-GB"/>
              </w:rPr>
            </w:pPr>
          </w:p>
        </w:tc>
      </w:tr>
    </w:tbl>
    <w:p w14:paraId="731A66CF" w14:textId="77777777" w:rsidR="00F80972" w:rsidRPr="00822DEE" w:rsidRDefault="00F80972" w:rsidP="00F80972">
      <w:pPr>
        <w:rPr>
          <w:lang w:val="en-GB" w:bidi="en-GB"/>
        </w:rPr>
      </w:pPr>
    </w:p>
    <w:p w14:paraId="638FB5E1" w14:textId="77777777" w:rsidR="00261030" w:rsidRPr="00822DEE" w:rsidRDefault="00261030">
      <w:pPr>
        <w:rPr>
          <w:lang w:val="en-GB"/>
        </w:rPr>
      </w:pPr>
      <w:bookmarkStart w:id="2" w:name="_bookmark41"/>
      <w:bookmarkStart w:id="3" w:name="_bookmark42"/>
      <w:bookmarkStart w:id="4" w:name="_bookmark43"/>
      <w:bookmarkStart w:id="5" w:name="_bookmark44"/>
      <w:bookmarkStart w:id="6" w:name="_bookmark45"/>
      <w:bookmarkStart w:id="7" w:name="_bookmark47"/>
      <w:bookmarkStart w:id="8" w:name="_bookmark48"/>
      <w:bookmarkStart w:id="9" w:name="_bookmark49"/>
      <w:bookmarkEnd w:id="2"/>
      <w:bookmarkEnd w:id="3"/>
      <w:bookmarkEnd w:id="4"/>
      <w:bookmarkEnd w:id="5"/>
      <w:bookmarkEnd w:id="6"/>
      <w:bookmarkEnd w:id="7"/>
      <w:bookmarkEnd w:id="8"/>
      <w:bookmarkEnd w:id="9"/>
    </w:p>
    <w:sectPr w:rsidR="00261030" w:rsidRPr="00822DEE" w:rsidSect="00C0064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C5E55" w14:textId="77777777" w:rsidR="008141DF" w:rsidRDefault="008141DF" w:rsidP="004B1380">
      <w:pPr>
        <w:spacing w:after="0" w:line="240" w:lineRule="auto"/>
      </w:pPr>
      <w:r>
        <w:separator/>
      </w:r>
    </w:p>
  </w:endnote>
  <w:endnote w:type="continuationSeparator" w:id="0">
    <w:p w14:paraId="55F3257B" w14:textId="77777777" w:rsidR="008141DF" w:rsidRDefault="008141DF" w:rsidP="004B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712840"/>
      <w:docPartObj>
        <w:docPartGallery w:val="Page Numbers (Bottom of Page)"/>
        <w:docPartUnique/>
      </w:docPartObj>
    </w:sdtPr>
    <w:sdtEndPr>
      <w:rPr>
        <w:sz w:val="20"/>
        <w:szCs w:val="20"/>
      </w:rPr>
    </w:sdtEndPr>
    <w:sdtContent>
      <w:p w14:paraId="08236123" w14:textId="4FFC81A4" w:rsidR="00424753" w:rsidRPr="00450CAC" w:rsidRDefault="00424753">
        <w:pPr>
          <w:pStyle w:val="llb"/>
          <w:jc w:val="right"/>
          <w:rPr>
            <w:sz w:val="20"/>
            <w:szCs w:val="20"/>
          </w:rPr>
        </w:pPr>
        <w:r w:rsidRPr="00450CAC">
          <w:rPr>
            <w:sz w:val="20"/>
            <w:szCs w:val="20"/>
          </w:rPr>
          <w:fldChar w:fldCharType="begin"/>
        </w:r>
        <w:r w:rsidRPr="00450CAC">
          <w:rPr>
            <w:sz w:val="20"/>
            <w:szCs w:val="20"/>
          </w:rPr>
          <w:instrText>PAGE   \* MERGEFORMAT</w:instrText>
        </w:r>
        <w:r w:rsidRPr="00450CAC">
          <w:rPr>
            <w:sz w:val="20"/>
            <w:szCs w:val="20"/>
          </w:rPr>
          <w:fldChar w:fldCharType="separate"/>
        </w:r>
        <w:r>
          <w:rPr>
            <w:noProof/>
            <w:sz w:val="20"/>
            <w:szCs w:val="20"/>
          </w:rPr>
          <w:t>52</w:t>
        </w:r>
        <w:r w:rsidRPr="00450CAC">
          <w:rPr>
            <w:sz w:val="20"/>
            <w:szCs w:val="20"/>
          </w:rPr>
          <w:fldChar w:fldCharType="end"/>
        </w:r>
      </w:p>
    </w:sdtContent>
  </w:sdt>
  <w:p w14:paraId="50523961" w14:textId="77777777" w:rsidR="00424753" w:rsidRDefault="00424753">
    <w:pPr>
      <w:pStyle w:val="llb"/>
    </w:pPr>
  </w:p>
  <w:p w14:paraId="7D702AE2" w14:textId="77777777" w:rsidR="00424753" w:rsidRDefault="00424753"/>
  <w:p w14:paraId="532A087A" w14:textId="77777777" w:rsidR="00424753" w:rsidRDefault="004247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43129" w14:textId="77777777" w:rsidR="008141DF" w:rsidRDefault="008141DF" w:rsidP="004B1380">
      <w:pPr>
        <w:spacing w:after="0" w:line="240" w:lineRule="auto"/>
      </w:pPr>
      <w:r>
        <w:separator/>
      </w:r>
    </w:p>
  </w:footnote>
  <w:footnote w:type="continuationSeparator" w:id="0">
    <w:p w14:paraId="37A47672" w14:textId="77777777" w:rsidR="008141DF" w:rsidRDefault="008141DF" w:rsidP="004B1380">
      <w:pPr>
        <w:spacing w:after="0" w:line="240" w:lineRule="auto"/>
      </w:pPr>
      <w:r>
        <w:continuationSeparator/>
      </w:r>
    </w:p>
  </w:footnote>
  <w:footnote w:id="1">
    <w:p w14:paraId="26AA782C" w14:textId="5E5C4F94" w:rsidR="00424753" w:rsidRPr="00DC236E" w:rsidRDefault="00424753" w:rsidP="00B44FAB">
      <w:pPr>
        <w:pStyle w:val="Jegyzetszveg"/>
        <w:rPr>
          <w:sz w:val="20"/>
          <w:szCs w:val="20"/>
          <w:lang w:val="en-GB"/>
        </w:rPr>
      </w:pPr>
      <w:r w:rsidRPr="00DC236E">
        <w:rPr>
          <w:rStyle w:val="Lbjegyzet-hivatkozs"/>
          <w:lang w:val="en-GB"/>
        </w:rPr>
        <w:footnoteRef/>
      </w:r>
      <w:r w:rsidRPr="00DC236E">
        <w:rPr>
          <w:lang w:val="en-GB"/>
        </w:rPr>
        <w:t xml:space="preserve"> </w:t>
      </w:r>
      <w:r w:rsidRPr="00DC236E">
        <w:rPr>
          <w:sz w:val="20"/>
          <w:szCs w:val="20"/>
          <w:lang w:val="en-GB"/>
        </w:rPr>
        <w:t>Tallin</w:t>
      </w:r>
      <w:r>
        <w:rPr>
          <w:sz w:val="20"/>
          <w:szCs w:val="20"/>
          <w:lang w:val="en-GB"/>
        </w:rPr>
        <w:t>n</w:t>
      </w:r>
      <w:r w:rsidRPr="00DC236E">
        <w:rPr>
          <w:sz w:val="20"/>
          <w:szCs w:val="20"/>
          <w:lang w:val="en-GB"/>
        </w:rPr>
        <w:t xml:space="preserve">, 2008: </w:t>
      </w:r>
      <w:hyperlink r:id="rId1" w:history="1">
        <w:r w:rsidRPr="00DC236E">
          <w:rPr>
            <w:rStyle w:val="Hiperhivatkozs"/>
            <w:sz w:val="20"/>
            <w:szCs w:val="20"/>
            <w:lang w:val="en-GB"/>
          </w:rPr>
          <w:t>https://www.euro.who.int/__data/assets/pdf_file/0008/88613/E91438.pdf</w:t>
        </w:r>
      </w:hyperlink>
      <w:r w:rsidRPr="00DC236E">
        <w:rPr>
          <w:sz w:val="20"/>
          <w:szCs w:val="20"/>
          <w:lang w:val="en-GB"/>
        </w:rPr>
        <w:t xml:space="preserve"> </w:t>
      </w:r>
    </w:p>
    <w:p w14:paraId="74D0F1C5" w14:textId="1665BBBB" w:rsidR="00424753" w:rsidRPr="00DC236E" w:rsidRDefault="00424753" w:rsidP="0062348C">
      <w:pPr>
        <w:pStyle w:val="Jegyzetszveg"/>
        <w:jc w:val="both"/>
        <w:rPr>
          <w:sz w:val="20"/>
          <w:szCs w:val="20"/>
          <w:lang w:val="en-GB"/>
        </w:rPr>
      </w:pPr>
      <w:r w:rsidRPr="00DC236E">
        <w:rPr>
          <w:sz w:val="20"/>
          <w:szCs w:val="20"/>
          <w:lang w:val="en-GB"/>
        </w:rPr>
        <w:t>Tallin</w:t>
      </w:r>
      <w:r>
        <w:rPr>
          <w:sz w:val="20"/>
          <w:szCs w:val="20"/>
          <w:lang w:val="en-GB"/>
        </w:rPr>
        <w:t>n</w:t>
      </w:r>
      <w:r w:rsidRPr="00DC236E">
        <w:rPr>
          <w:sz w:val="20"/>
          <w:szCs w:val="20"/>
          <w:lang w:val="en-GB"/>
        </w:rPr>
        <w:t xml:space="preserve">, 2018: </w:t>
      </w:r>
      <w:hyperlink r:id="rId2" w:history="1">
        <w:r w:rsidRPr="00DC236E">
          <w:rPr>
            <w:rStyle w:val="Hiperhivatkozs"/>
            <w:sz w:val="20"/>
            <w:szCs w:val="20"/>
            <w:lang w:val="en-GB"/>
          </w:rPr>
          <w:t>https://www.euro.who.int/__data/assets/pdf_file/0008/373688/tallinn-outcome-statement-eng.pdf</w:t>
        </w:r>
      </w:hyperlink>
      <w:r w:rsidRPr="00DC236E">
        <w:rPr>
          <w:sz w:val="20"/>
          <w:szCs w:val="20"/>
          <w:lang w:val="en-GB"/>
        </w:rPr>
        <w:t xml:space="preserve"> </w:t>
      </w:r>
    </w:p>
    <w:p w14:paraId="4304334B" w14:textId="48816272" w:rsidR="00424753" w:rsidRPr="00DC236E" w:rsidRDefault="00424753">
      <w:pPr>
        <w:pStyle w:val="Lbjegyzetszveg"/>
        <w:rPr>
          <w:lang w:val="da-DK"/>
        </w:rPr>
      </w:pPr>
    </w:p>
  </w:footnote>
  <w:footnote w:id="2">
    <w:p w14:paraId="6D436707" w14:textId="0C0E769F" w:rsidR="006B12EB" w:rsidRDefault="006B12EB" w:rsidP="0062348C">
      <w:pPr>
        <w:pStyle w:val="Lbjegyzetszveg"/>
        <w:jc w:val="both"/>
      </w:pPr>
      <w:r>
        <w:rPr>
          <w:rStyle w:val="Lbjegyzet-hivatkozs"/>
        </w:rPr>
        <w:footnoteRef/>
      </w:r>
      <w:r>
        <w:t xml:space="preserve"> </w:t>
      </w:r>
      <w:hyperlink r:id="rId3" w:history="1">
        <w:r w:rsidRPr="00430262">
          <w:rPr>
            <w:rStyle w:val="Hiperhivatkozs"/>
          </w:rPr>
          <w:t>http://www.healthdata.org/georgia</w:t>
        </w:r>
      </w:hyperlink>
      <w:r>
        <w:rPr>
          <w:rStyle w:val="Hiperhivatkozs"/>
        </w:rPr>
        <w:t xml:space="preserve"> </w:t>
      </w:r>
    </w:p>
  </w:footnote>
  <w:footnote w:id="3">
    <w:p w14:paraId="3164E808" w14:textId="2844B04D" w:rsidR="00424753" w:rsidRPr="00C51BB0" w:rsidRDefault="00424753" w:rsidP="0062348C">
      <w:pPr>
        <w:pStyle w:val="Lbjegyzetszveg"/>
        <w:jc w:val="both"/>
        <w:rPr>
          <w:lang w:val="da-DK"/>
        </w:rPr>
      </w:pPr>
      <w:r>
        <w:rPr>
          <w:rStyle w:val="Lbjegyzet-hivatkozs"/>
        </w:rPr>
        <w:footnoteRef/>
      </w:r>
      <w:r>
        <w:t xml:space="preserve"> </w:t>
      </w:r>
      <w:r w:rsidRPr="00C51BB0">
        <w:rPr>
          <w:lang w:val="en-GB"/>
        </w:rPr>
        <w:t>World Bank definition from ”</w:t>
      </w:r>
      <w:r w:rsidRPr="00C51BB0">
        <w:rPr>
          <w:i/>
          <w:lang w:val="en-GB"/>
        </w:rPr>
        <w:t xml:space="preserve">Public-Private Partnerships in Health – World </w:t>
      </w:r>
      <w:r w:rsidRPr="00DA4D9D">
        <w:rPr>
          <w:i/>
          <w:lang w:val="en-GB"/>
        </w:rPr>
        <w:t>B</w:t>
      </w:r>
      <w:r w:rsidRPr="00C51BB0">
        <w:rPr>
          <w:i/>
          <w:lang w:val="en-GB"/>
        </w:rPr>
        <w:t>ank Group Engagement in Health PPPs</w:t>
      </w:r>
      <w:r w:rsidRPr="00C51BB0">
        <w:rPr>
          <w:lang w:val="en-GB"/>
        </w:rPr>
        <w:t>”. World Bank, Washington, 2016.</w:t>
      </w:r>
      <w:r>
        <w:rPr>
          <w:lang w:val="da-DK"/>
        </w:rPr>
        <w:t xml:space="preserve"> </w:t>
      </w:r>
      <w:hyperlink r:id="rId4" w:history="1">
        <w:r w:rsidRPr="006E45A2">
          <w:rPr>
            <w:rStyle w:val="Hiperhivatkozs"/>
            <w:lang w:val="da-DK"/>
          </w:rPr>
          <w:t>https://ieg.worldbankgroup.org/sites/default/files/Data/reports/lp_Health_PPP_1116.pdf</w:t>
        </w:r>
      </w:hyperlink>
      <w:r>
        <w:rPr>
          <w:lang w:val="da-DK"/>
        </w:rPr>
        <w:t xml:space="preserve"> </w:t>
      </w:r>
    </w:p>
  </w:footnote>
  <w:footnote w:id="4">
    <w:p w14:paraId="1F4388F4" w14:textId="6B8D3718" w:rsidR="00424753" w:rsidRPr="00CA26EA" w:rsidRDefault="00424753" w:rsidP="0062348C">
      <w:pPr>
        <w:pStyle w:val="Lbjegyzetszveg"/>
        <w:jc w:val="both"/>
        <w:rPr>
          <w:lang w:val="da-DK"/>
        </w:rPr>
      </w:pPr>
      <w:r>
        <w:rPr>
          <w:rStyle w:val="Lbjegyzet-hivatkozs"/>
        </w:rPr>
        <w:footnoteRef/>
      </w:r>
      <w:r>
        <w:rPr>
          <w:lang w:val="da-DK"/>
        </w:rPr>
        <w:t xml:space="preserve">, </w:t>
      </w:r>
      <w:r w:rsidRPr="00A304E1">
        <w:rPr>
          <w:lang w:val="en-GB"/>
        </w:rPr>
        <w:t>The Bank Group and the International Monetary Fund (IMF) have developed a PPP Fiscal Risk Assessment Model (PFRAM) a tool kit for governments to systematically  assess PPPs that could affect the fiscal space of governments.</w:t>
      </w:r>
    </w:p>
    <w:p w14:paraId="5CAA2B3B" w14:textId="628CF3B3" w:rsidR="00424753" w:rsidRPr="00C51BB0" w:rsidRDefault="00424753" w:rsidP="0062348C">
      <w:pPr>
        <w:pStyle w:val="Lbjegyzetszveg"/>
        <w:jc w:val="both"/>
        <w:rPr>
          <w:lang w:val="da-DK"/>
        </w:rPr>
      </w:pPr>
      <w:r>
        <w:t xml:space="preserve"> </w:t>
      </w:r>
      <w:hyperlink r:id="rId5" w:history="1">
        <w:r w:rsidR="0062348C" w:rsidRPr="00A7026A">
          <w:rPr>
            <w:rStyle w:val="Hiperhivatkozs"/>
          </w:rPr>
          <w:t>https://www.imf.org/external/np/fad/publicinvestment/pdf/PFRAM.pdf</w:t>
        </w:r>
      </w:hyperlink>
      <w:r w:rsidR="0062348C">
        <w:t xml:space="preserve"> </w:t>
      </w:r>
    </w:p>
  </w:footnote>
  <w:footnote w:id="5">
    <w:p w14:paraId="232A7C41" w14:textId="5BD5E81B" w:rsidR="00424753" w:rsidRPr="00C51BB0" w:rsidRDefault="00424753" w:rsidP="0062348C">
      <w:pPr>
        <w:pStyle w:val="Lbjegyzetszveg"/>
        <w:jc w:val="both"/>
        <w:rPr>
          <w:lang w:val="da-DK"/>
        </w:rPr>
      </w:pPr>
      <w:r>
        <w:rPr>
          <w:rStyle w:val="Lbjegyzet-hivatkozs"/>
        </w:rPr>
        <w:footnoteRef/>
      </w:r>
      <w:r>
        <w:t xml:space="preserve"> Cf. </w:t>
      </w:r>
      <w:r w:rsidRPr="00A57E6E">
        <w:rPr>
          <w:i/>
          <w:iCs/>
          <w:lang w:val="en-US"/>
        </w:rPr>
        <w:t>World Bank Group Support to PPPs—Lessons from Experience in Client Countries FY2012</w:t>
      </w:r>
      <w:r>
        <w:rPr>
          <w:i/>
          <w:iCs/>
          <w:lang w:val="en-US"/>
        </w:rPr>
        <w:t xml:space="preserve">. </w:t>
      </w:r>
      <w:r w:rsidRPr="00C51BB0">
        <w:rPr>
          <w:iCs/>
          <w:lang w:val="en-US"/>
        </w:rPr>
        <w:t>IEG evaluation</w:t>
      </w:r>
      <w:r>
        <w:rPr>
          <w:iCs/>
          <w:lang w:val="en-US"/>
        </w:rPr>
        <w:t xml:space="preserve"> 2013</w:t>
      </w:r>
      <w:r w:rsidRPr="00C51BB0">
        <w:rPr>
          <w:iCs/>
          <w:lang w:val="en-US"/>
        </w:rPr>
        <w:t xml:space="preserve">, Washington, 2013. </w:t>
      </w:r>
    </w:p>
  </w:footnote>
  <w:footnote w:id="6">
    <w:p w14:paraId="6A51536D" w14:textId="17E96A1E" w:rsidR="00B45A97" w:rsidRDefault="00B45A97" w:rsidP="0062348C">
      <w:pPr>
        <w:pStyle w:val="Lbjegyzetszveg"/>
        <w:jc w:val="both"/>
      </w:pPr>
      <w:r>
        <w:rPr>
          <w:rStyle w:val="Lbjegyzet-hivatkozs"/>
        </w:rPr>
        <w:footnoteRef/>
      </w:r>
      <w:r>
        <w:t xml:space="preserve"> T</w:t>
      </w:r>
      <w:r w:rsidRPr="00B45A97">
        <w:rPr>
          <w:lang w:val="en-US"/>
        </w:rPr>
        <w:t xml:space="preserve">he objective of </w:t>
      </w:r>
      <w:r>
        <w:rPr>
          <w:lang w:val="en-US"/>
        </w:rPr>
        <w:t>s</w:t>
      </w:r>
      <w:r w:rsidRPr="00B45A97">
        <w:rPr>
          <w:lang w:val="en-US"/>
        </w:rPr>
        <w:t xml:space="preserve">trategic </w:t>
      </w:r>
      <w:r>
        <w:rPr>
          <w:lang w:val="en-US"/>
        </w:rPr>
        <w:t>p</w:t>
      </w:r>
      <w:r w:rsidRPr="00B45A97">
        <w:rPr>
          <w:lang w:val="en-US"/>
        </w:rPr>
        <w:t>urchasing includes a variety of sub-areas, among which prioritized actions should be identified:</w:t>
      </w:r>
      <w:r>
        <w:rPr>
          <w:lang w:val="en-US"/>
        </w:rPr>
        <w:t xml:space="preserve"> </w:t>
      </w:r>
      <w:r w:rsidRPr="00B45A97">
        <w:rPr>
          <w:lang w:val="en-US"/>
        </w:rPr>
        <w:t>Laws and regulations</w:t>
      </w:r>
      <w:r>
        <w:rPr>
          <w:lang w:val="en-US"/>
        </w:rPr>
        <w:t xml:space="preserve">; </w:t>
      </w:r>
      <w:r w:rsidRPr="00B45A97">
        <w:rPr>
          <w:lang w:val="en-US"/>
        </w:rPr>
        <w:t xml:space="preserve">Procurement organizational structure: </w:t>
      </w:r>
      <w:r>
        <w:rPr>
          <w:lang w:val="en-US"/>
        </w:rPr>
        <w:t>h</w:t>
      </w:r>
      <w:proofErr w:type="spellStart"/>
      <w:r w:rsidRPr="00B45A97">
        <w:rPr>
          <w:lang w:val="en-GB"/>
        </w:rPr>
        <w:t>ealth</w:t>
      </w:r>
      <w:proofErr w:type="spellEnd"/>
      <w:r w:rsidRPr="00B45A97">
        <w:rPr>
          <w:lang w:val="en-GB"/>
        </w:rPr>
        <w:t xml:space="preserve"> procurement is an area requiring specific competences and sector operational knowledge</w:t>
      </w:r>
      <w:r>
        <w:rPr>
          <w:lang w:val="en-GB"/>
        </w:rPr>
        <w:t xml:space="preserve">; </w:t>
      </w:r>
      <w:r w:rsidRPr="00B45A97">
        <w:rPr>
          <w:lang w:val="en-US"/>
        </w:rPr>
        <w:t>Procurement processes  (transparency, fairness)</w:t>
      </w:r>
      <w:r>
        <w:rPr>
          <w:lang w:val="en-US"/>
        </w:rPr>
        <w:t xml:space="preserve">; </w:t>
      </w:r>
      <w:r w:rsidRPr="00B45A97">
        <w:rPr>
          <w:lang w:val="en-US"/>
        </w:rPr>
        <w:t>Procurement methods (i.e. diverse bidding procedures)</w:t>
      </w:r>
      <w:r>
        <w:rPr>
          <w:lang w:val="en-US"/>
        </w:rPr>
        <w:t xml:space="preserve">; </w:t>
      </w:r>
      <w:r w:rsidRPr="00B45A97">
        <w:rPr>
          <w:lang w:val="en-US"/>
        </w:rPr>
        <w:t>H</w:t>
      </w:r>
      <w:r>
        <w:rPr>
          <w:lang w:val="en-US"/>
        </w:rPr>
        <w:t xml:space="preserve">uman </w:t>
      </w:r>
      <w:r w:rsidRPr="00B45A97">
        <w:rPr>
          <w:lang w:val="en-US"/>
        </w:rPr>
        <w:t>R</w:t>
      </w:r>
      <w:r>
        <w:rPr>
          <w:lang w:val="en-US"/>
        </w:rPr>
        <w:t>esources</w:t>
      </w:r>
      <w:r w:rsidRPr="00B45A97">
        <w:rPr>
          <w:lang w:val="en-US"/>
        </w:rPr>
        <w:t xml:space="preserve"> capacity development in health purchasing: Trainings, in-house courses, twining arrangements</w:t>
      </w:r>
      <w:r>
        <w:rPr>
          <w:lang w:val="en-US"/>
        </w:rPr>
        <w:t xml:space="preserve">; </w:t>
      </w:r>
      <w:r w:rsidRPr="00B45A97">
        <w:t>PPP arrangements</w:t>
      </w:r>
      <w:r>
        <w:t>.</w:t>
      </w:r>
    </w:p>
  </w:footnote>
  <w:footnote w:id="7">
    <w:p w14:paraId="51F254A7" w14:textId="3E8741A0" w:rsidR="00B45A97" w:rsidRDefault="00B45A97">
      <w:pPr>
        <w:pStyle w:val="Lbjegyzetszveg"/>
      </w:pPr>
      <w:r>
        <w:rPr>
          <w:rStyle w:val="Lbjegyzet-hivatkozs"/>
        </w:rPr>
        <w:footnoteRef/>
      </w:r>
      <w:r>
        <w:t xml:space="preserve"> </w:t>
      </w:r>
      <w:r w:rsidRPr="00B45A97">
        <w:t>Including definition of guiding principles in purchasing policies (e.g. fairness in bidding procedures, transparency, complaint mechanisms).</w:t>
      </w:r>
    </w:p>
  </w:footnote>
  <w:footnote w:id="8">
    <w:p w14:paraId="5F6941B2" w14:textId="1681EB0A" w:rsidR="00424753" w:rsidRPr="006E2E0F" w:rsidRDefault="00424753" w:rsidP="0062348C">
      <w:pPr>
        <w:pStyle w:val="Lbjegyzetszveg"/>
        <w:jc w:val="both"/>
        <w:rPr>
          <w:lang w:val="da-DK"/>
        </w:rPr>
      </w:pPr>
      <w:r w:rsidRPr="0051402E">
        <w:rPr>
          <w:rStyle w:val="Lbjegyzet-hivatkozs"/>
        </w:rPr>
        <w:footnoteRef/>
      </w:r>
      <w:r w:rsidRPr="0051402E">
        <w:t xml:space="preserve"> </w:t>
      </w:r>
      <w:r w:rsidR="0051402E" w:rsidRPr="0051402E">
        <w:rPr>
          <w:lang w:val="en-US"/>
        </w:rPr>
        <w:t>The Tallinn Charter: health systems for health and wealth, signed by all Member States in the WHO European Region in 2008, stated that “It is unacceptable that people become poor as a result of ill health”. The Charter promotes equity, solidarity, financial protection and better health through health system performance monitoring, assessment and improvement. Member States reaffirmed their commitment to the Charter’s values in 2018.</w:t>
      </w:r>
      <w:r w:rsidR="0051402E" w:rsidRPr="0051402E">
        <w:rPr>
          <w:lang w:val="en-GB"/>
        </w:rPr>
        <w:t xml:space="preserve"> </w:t>
      </w:r>
      <w:r w:rsidR="0051402E" w:rsidRPr="0051402E">
        <w:rPr>
          <w:lang w:val="en-US"/>
        </w:rPr>
        <w:t>In 2015, the WHO Regional Committee for Europe adopted resolution EUR/RC65/R5 on priorities for health systems strengthening in the WHO European Region 2015–2020, in which it called on Member States to work towards a Region free of impoverishing out-of-pocket payments for health.</w:t>
      </w:r>
      <w:r w:rsidR="0051402E" w:rsidRPr="0051402E">
        <w:rPr>
          <w:lang w:val="en-GB"/>
        </w:rPr>
        <w:t xml:space="preserve"> Catastrophic health spending: the share of households with out-of-pocket payments greater than 40% of capacity to pay for health care. Capacity to pay for health care is defined as total household consumption minus a standard amount to cover basic needs (food, housing and utilities). Impoverishing health spending: households pushed below or further below a relative poverty line by out-of-pocket payments. The share of households with impoverishing health spending (households who are impoverished or further impoverished after out-of-pocket payments) measured using a relative poverty line reflecting basic needs (food, housing, utilities).</w:t>
      </w:r>
      <w:r w:rsidR="0051402E">
        <w:rPr>
          <w:lang w:val="en-GB"/>
        </w:rPr>
        <w:t xml:space="preserve"> </w:t>
      </w:r>
      <w:r>
        <w:rPr>
          <w:lang w:val="da-DK"/>
        </w:rPr>
        <w:t xml:space="preserve">The Tallinn Charter: </w:t>
      </w:r>
      <w:r w:rsidRPr="00DF3750">
        <w:rPr>
          <w:lang w:val="en-US"/>
        </w:rPr>
        <w:t>HEALTH SYSTEMS FOR PROSPERITY AND SOLIDARITY: LEAVING NO ONE BEHIND</w:t>
      </w:r>
      <w:r>
        <w:rPr>
          <w:lang w:val="en-US"/>
        </w:rPr>
        <w:t xml:space="preserve">.  </w:t>
      </w:r>
      <w:r w:rsidRPr="00DF3750">
        <w:rPr>
          <w:lang w:val="en-US"/>
        </w:rPr>
        <w:t>Tallinn, Estonia, 13–14 June 2018</w:t>
      </w:r>
      <w:r>
        <w:rPr>
          <w:lang w:val="en-US"/>
        </w:rPr>
        <w:t xml:space="preserve">. </w:t>
      </w:r>
      <w:hyperlink r:id="rId6" w:history="1">
        <w:r w:rsidRPr="00200416">
          <w:rPr>
            <w:rStyle w:val="Hiperhivatkozs"/>
            <w:lang w:val="en-US"/>
          </w:rPr>
          <w:t>https://www.euro.who.int/__data/assets/pdf_file/0008/373688/tallinn-outcome-statement-eng.pdf</w:t>
        </w:r>
      </w:hyperlink>
      <w:r>
        <w:rPr>
          <w:lang w:val="en-US"/>
        </w:rPr>
        <w:t xml:space="preserve"> </w:t>
      </w:r>
    </w:p>
  </w:footnote>
  <w:footnote w:id="9">
    <w:p w14:paraId="0163048C" w14:textId="070B229F" w:rsidR="0062348C" w:rsidRDefault="0062348C" w:rsidP="00425EBF">
      <w:pPr>
        <w:pStyle w:val="Lbjegyzetszveg"/>
        <w:jc w:val="both"/>
      </w:pPr>
      <w:r>
        <w:rPr>
          <w:rStyle w:val="Lbjegyzet-hivatkozs"/>
        </w:rPr>
        <w:footnoteRef/>
      </w:r>
      <w:r>
        <w:t xml:space="preserve"> </w:t>
      </w:r>
      <w:r w:rsidRPr="00425EBF">
        <w:rPr>
          <w:lang w:val="en-US"/>
        </w:rPr>
        <w:t xml:space="preserve">The </w:t>
      </w:r>
      <w:r w:rsidRPr="00425EBF">
        <w:rPr>
          <w:i/>
          <w:iCs/>
          <w:lang w:val="en-US"/>
        </w:rPr>
        <w:t xml:space="preserve">Working Group </w:t>
      </w:r>
      <w:r w:rsidRPr="00425EBF">
        <w:rPr>
          <w:lang w:val="en-US"/>
        </w:rPr>
        <w:t>should include representatives from Mo</w:t>
      </w:r>
      <w:r>
        <w:rPr>
          <w:lang w:val="en-US"/>
        </w:rPr>
        <w:t>IDPLHSA</w:t>
      </w:r>
      <w:r w:rsidRPr="00425EBF">
        <w:rPr>
          <w:lang w:val="en-US"/>
        </w:rPr>
        <w:t xml:space="preserve"> and relevant stak</w:t>
      </w:r>
      <w:r>
        <w:rPr>
          <w:lang w:val="en-US"/>
        </w:rPr>
        <w:t>e</w:t>
      </w:r>
      <w:r w:rsidRPr="00425EBF">
        <w:rPr>
          <w:lang w:val="en-US"/>
        </w:rPr>
        <w:t xml:space="preserve">holders with the objective to design the capitation and </w:t>
      </w:r>
      <w:r w:rsidR="00822DEE" w:rsidRPr="00425EBF">
        <w:rPr>
          <w:lang w:val="en-US"/>
        </w:rPr>
        <w:t>results-based</w:t>
      </w:r>
      <w:r w:rsidRPr="00425EBF">
        <w:rPr>
          <w:lang w:val="en-US"/>
        </w:rPr>
        <w:t xml:space="preserve"> finance modality. The most relevant activities that the Group may undertake are: Identify the geographic regions in which the country will be divided, given certain population size (i.e. network of providers)</w:t>
      </w:r>
      <w:r>
        <w:rPr>
          <w:lang w:val="en-US"/>
        </w:rPr>
        <w:t xml:space="preserve">; </w:t>
      </w:r>
      <w:r w:rsidRPr="00425EBF">
        <w:rPr>
          <w:lang w:val="en-US"/>
        </w:rPr>
        <w:t>Identify the package of services that will be subject to capitation financing (primary care services)</w:t>
      </w:r>
      <w:r>
        <w:rPr>
          <w:lang w:val="en-US"/>
        </w:rPr>
        <w:t xml:space="preserve">; </w:t>
      </w:r>
      <w:r w:rsidRPr="00425EBF">
        <w:rPr>
          <w:lang w:val="en-US"/>
        </w:rPr>
        <w:t>Estimate the specific cost of the package of services defined in the previous point</w:t>
      </w:r>
      <w:r>
        <w:rPr>
          <w:lang w:val="en-US"/>
        </w:rPr>
        <w:t xml:space="preserve">; </w:t>
      </w:r>
      <w:r w:rsidRPr="00425EBF">
        <w:rPr>
          <w:lang w:val="en-US"/>
        </w:rPr>
        <w:t>Analy</w:t>
      </w:r>
      <w:r>
        <w:rPr>
          <w:lang w:val="en-US"/>
        </w:rPr>
        <w:t>z</w:t>
      </w:r>
      <w:r w:rsidRPr="00425EBF">
        <w:rPr>
          <w:lang w:val="en-US"/>
        </w:rPr>
        <w:t>e the main health and socioeconomic conditions of each region so to assess the possibility of incorporating risk-adjustment factors</w:t>
      </w:r>
      <w:r>
        <w:rPr>
          <w:lang w:val="en-US"/>
        </w:rPr>
        <w:t xml:space="preserve">; </w:t>
      </w:r>
      <w:r w:rsidRPr="00425EBF">
        <w:rPr>
          <w:lang w:val="en-US"/>
        </w:rPr>
        <w:t>Create a statistical index for risk adjustment</w:t>
      </w:r>
      <w:r>
        <w:rPr>
          <w:lang w:val="en-US"/>
        </w:rPr>
        <w:t xml:space="preserve">; </w:t>
      </w:r>
      <w:r w:rsidRPr="00425EBF">
        <w:rPr>
          <w:lang w:val="en-US"/>
        </w:rPr>
        <w:t>Develop the capitation formula and estimate total costs, implementation strategy and co-requirements of implementation/business rules guidelines.</w:t>
      </w:r>
      <w:r>
        <w:rPr>
          <w:lang w:val="en-US"/>
        </w:rPr>
        <w:t xml:space="preserve"> </w:t>
      </w:r>
      <w:r w:rsidRPr="00425EBF">
        <w:t>(T</w:t>
      </w:r>
      <w:r>
        <w:t>echnical assistance t</w:t>
      </w:r>
      <w:r w:rsidRPr="00425EBF">
        <w:t>o support the design process might be required.)</w:t>
      </w:r>
    </w:p>
  </w:footnote>
  <w:footnote w:id="10">
    <w:p w14:paraId="0B880E59" w14:textId="0DC821DD" w:rsidR="0062348C" w:rsidRPr="00033B6E" w:rsidRDefault="0062348C" w:rsidP="00033B6E">
      <w:pPr>
        <w:pStyle w:val="Lbjegyzetszveg"/>
        <w:jc w:val="both"/>
        <w:rPr>
          <w:lang w:val="en-US"/>
        </w:rPr>
      </w:pPr>
      <w:r>
        <w:rPr>
          <w:rStyle w:val="Lbjegyzet-hivatkozs"/>
        </w:rPr>
        <w:footnoteRef/>
      </w:r>
      <w:r>
        <w:t xml:space="preserve"> A</w:t>
      </w:r>
      <w:r w:rsidRPr="00033B6E">
        <w:rPr>
          <w:lang w:val="en-US"/>
        </w:rPr>
        <w:t xml:space="preserve"> set of critical implementation parameters are required for initiating/developing new/complementary PPP arrangements, such as: Availability of a public-private sector policy dialogue platform; </w:t>
      </w:r>
      <w:r>
        <w:rPr>
          <w:lang w:val="en-US"/>
        </w:rPr>
        <w:t>A</w:t>
      </w:r>
      <w:r w:rsidRPr="00033B6E">
        <w:rPr>
          <w:lang w:val="en-US"/>
        </w:rPr>
        <w:t xml:space="preserve">n effective system for mainstreaming private sector commitments into the health sector strategy; and </w:t>
      </w:r>
      <w:r>
        <w:rPr>
          <w:lang w:val="en-US"/>
        </w:rPr>
        <w:t>T</w:t>
      </w:r>
      <w:r w:rsidRPr="00033B6E">
        <w:rPr>
          <w:lang w:val="en-US"/>
        </w:rPr>
        <w:t xml:space="preserve">he necessary capacity and technical </w:t>
      </w:r>
      <w:proofErr w:type="gramStart"/>
      <w:r w:rsidRPr="00033B6E">
        <w:rPr>
          <w:lang w:val="en-US"/>
        </w:rPr>
        <w:t>know-how in</w:t>
      </w:r>
      <w:proofErr w:type="gramEnd"/>
      <w:r w:rsidRPr="00033B6E">
        <w:rPr>
          <w:lang w:val="en-US"/>
        </w:rPr>
        <w:t xml:space="preserve"> S</w:t>
      </w:r>
      <w:r>
        <w:rPr>
          <w:lang w:val="en-US"/>
        </w:rPr>
        <w:t>H</w:t>
      </w:r>
      <w:r w:rsidRPr="00033B6E">
        <w:rPr>
          <w:lang w:val="en-US"/>
        </w:rPr>
        <w:t>A to manage public-private collaboration. The latter issue is judged particularly relevant for Georgia considering the weaknesses observed in management of the private providers. Two major areas of action to prepare for collaboration with the private sector are there to be considered, namely communication (Round tables) on collaboration areas relevant for partnership between S</w:t>
      </w:r>
      <w:r>
        <w:rPr>
          <w:lang w:val="en-US"/>
        </w:rPr>
        <w:t>H</w:t>
      </w:r>
      <w:r w:rsidRPr="00033B6E">
        <w:rPr>
          <w:lang w:val="en-US"/>
        </w:rPr>
        <w:t>A and the private sector; and mapping of private health providers in the country. However</w:t>
      </w:r>
      <w:r>
        <w:rPr>
          <w:lang w:val="en-US"/>
        </w:rPr>
        <w:t>,</w:t>
      </w:r>
      <w:r w:rsidRPr="00033B6E">
        <w:rPr>
          <w:lang w:val="en-US"/>
        </w:rPr>
        <w:t xml:space="preserve"> all this requires a robust situational analysis of strengths, weaknesses</w:t>
      </w:r>
      <w:r>
        <w:rPr>
          <w:lang w:val="en-US"/>
        </w:rPr>
        <w:t>,</w:t>
      </w:r>
      <w:r w:rsidRPr="00033B6E">
        <w:rPr>
          <w:lang w:val="en-US"/>
        </w:rPr>
        <w:t xml:space="preserve"> and potential for improvements in the current/existing PPP modalities operating on ground.  </w:t>
      </w:r>
    </w:p>
  </w:footnote>
  <w:footnote w:id="11">
    <w:p w14:paraId="3A1ABF69" w14:textId="031F9D1C" w:rsidR="0062348C" w:rsidRDefault="0062348C" w:rsidP="00476D81">
      <w:pPr>
        <w:pStyle w:val="Lbjegyzetszveg"/>
        <w:jc w:val="both"/>
      </w:pPr>
      <w:r>
        <w:rPr>
          <w:rStyle w:val="Lbjegyzet-hivatkozs"/>
        </w:rPr>
        <w:footnoteRef/>
      </w:r>
      <w:r>
        <w:t xml:space="preserve"> The following actions could also be c</w:t>
      </w:r>
      <w:r w:rsidRPr="00476D81">
        <w:rPr>
          <w:lang w:val="en-US"/>
        </w:rPr>
        <w:t>onsider</w:t>
      </w:r>
      <w:r>
        <w:rPr>
          <w:lang w:val="en-US"/>
        </w:rPr>
        <w:t>ed</w:t>
      </w:r>
      <w:r w:rsidRPr="00476D81">
        <w:rPr>
          <w:lang w:val="en-US"/>
        </w:rPr>
        <w:t>:</w:t>
      </w:r>
      <w:r>
        <w:rPr>
          <w:lang w:val="en-US"/>
        </w:rPr>
        <w:t xml:space="preserve"> </w:t>
      </w:r>
      <w:r w:rsidRPr="00476D81">
        <w:rPr>
          <w:lang w:val="en-US"/>
        </w:rPr>
        <w:t xml:space="preserve">Create a technical committee for planning, coordination, and implementation of </w:t>
      </w:r>
      <w:r w:rsidR="00822DEE" w:rsidRPr="00476D81">
        <w:rPr>
          <w:lang w:val="en-US"/>
        </w:rPr>
        <w:t>multisectoral</w:t>
      </w:r>
      <w:r w:rsidRPr="00476D81">
        <w:rPr>
          <w:lang w:val="en-US"/>
        </w:rPr>
        <w:t xml:space="preserve"> health-related activities and actions</w:t>
      </w:r>
      <w:r>
        <w:rPr>
          <w:lang w:val="en-US"/>
        </w:rPr>
        <w:t xml:space="preserve">; </w:t>
      </w:r>
      <w:r w:rsidRPr="00476D81">
        <w:rPr>
          <w:lang w:val="en-US"/>
        </w:rPr>
        <w:t>Identify mechanisms of coordination and mandates of each sector/actor</w:t>
      </w:r>
      <w:r>
        <w:rPr>
          <w:lang w:val="en-US"/>
        </w:rPr>
        <w:t xml:space="preserve">; </w:t>
      </w:r>
      <w:r w:rsidRPr="00476D81">
        <w:rPr>
          <w:lang w:val="en-US"/>
        </w:rPr>
        <w:t>Consider/develop cooperation with NGOs further to other private partners</w:t>
      </w:r>
      <w:r>
        <w:rPr>
          <w:lang w:val="en-US"/>
        </w:rPr>
        <w:t xml:space="preserve">; </w:t>
      </w:r>
      <w:r w:rsidRPr="00476D81">
        <w:t>Outsource services to private sector, through open bidding process and contractual agreements based on comparative cost analysis</w:t>
      </w:r>
      <w:r>
        <w:t>.</w:t>
      </w:r>
    </w:p>
  </w:footnote>
  <w:footnote w:id="12">
    <w:p w14:paraId="50941929" w14:textId="0F051A9D" w:rsidR="00D14F72" w:rsidRPr="00D14F72" w:rsidRDefault="00D14F72" w:rsidP="00D14F72">
      <w:pPr>
        <w:pStyle w:val="Lbjegyzetszveg"/>
        <w:jc w:val="both"/>
        <w:rPr>
          <w:lang w:val="en-US"/>
        </w:rPr>
      </w:pPr>
      <w:r>
        <w:rPr>
          <w:rStyle w:val="Lbjegyzet-hivatkozs"/>
        </w:rPr>
        <w:footnoteRef/>
      </w:r>
      <w:r>
        <w:t xml:space="preserve"> </w:t>
      </w:r>
      <w:r w:rsidRPr="00D14F72">
        <w:rPr>
          <w:lang w:val="en-US"/>
        </w:rPr>
        <w:t>Further to quantitative indicators</w:t>
      </w:r>
      <w:r>
        <w:rPr>
          <w:lang w:val="en-US"/>
        </w:rPr>
        <w:t>,</w:t>
      </w:r>
      <w:r w:rsidRPr="00D14F72">
        <w:rPr>
          <w:lang w:val="en-US"/>
        </w:rPr>
        <w:t xml:space="preserve"> qualitative indicators could also be considered. Regarding SHA, for instance, relevant legislation, institutional setting, strategy document could be considered (baseline: zero/documents, structure missing, target: documents available, structures in place).</w:t>
      </w:r>
    </w:p>
  </w:footnote>
  <w:footnote w:id="13">
    <w:p w14:paraId="3ABBC543" w14:textId="44F04052" w:rsidR="00E66798" w:rsidRDefault="00E66798">
      <w:pPr>
        <w:pStyle w:val="Lbjegyzetszveg"/>
      </w:pPr>
      <w:r>
        <w:rPr>
          <w:rStyle w:val="Lbjegyzet-hivatkozs"/>
        </w:rPr>
        <w:footnoteRef/>
      </w:r>
      <w:r>
        <w:t xml:space="preserve"> </w:t>
      </w:r>
      <w:r w:rsidRPr="00E66798">
        <w:t xml:space="preserve">Target </w:t>
      </w:r>
      <w:r>
        <w:t xml:space="preserve">is </w:t>
      </w:r>
      <w:r w:rsidRPr="00E66798">
        <w:t xml:space="preserve">based on average annual </w:t>
      </w:r>
      <w:r>
        <w:t>change</w:t>
      </w:r>
      <w:r w:rsidRPr="00E66798">
        <w:t xml:space="preserve"> for observation period 2012-2018</w:t>
      </w:r>
      <w:r>
        <w:t>.</w:t>
      </w:r>
    </w:p>
  </w:footnote>
  <w:footnote w:id="14">
    <w:p w14:paraId="6CB7D248" w14:textId="57E438EF" w:rsidR="00E66798" w:rsidRDefault="00E66798">
      <w:pPr>
        <w:pStyle w:val="Lbjegyzetszveg"/>
      </w:pPr>
      <w:r>
        <w:rPr>
          <w:rStyle w:val="Lbjegyzet-hivatkozs"/>
        </w:rPr>
        <w:footnoteRef/>
      </w:r>
      <w:r>
        <w:t xml:space="preserve"> </w:t>
      </w:r>
      <w:bookmarkStart w:id="1" w:name="_Hlk67671181"/>
      <w:r w:rsidRPr="007840C0">
        <w:rPr>
          <w:lang w:bidi="en-GB"/>
        </w:rPr>
        <w:t>WHO Europe indicato</w:t>
      </w:r>
      <w:r>
        <w:rPr>
          <w:lang w:bidi="en-GB"/>
        </w:rPr>
        <w:t>r</w:t>
      </w:r>
      <w:bookmarkEnd w:id="1"/>
    </w:p>
  </w:footnote>
  <w:footnote w:id="15">
    <w:p w14:paraId="2AFFE13D" w14:textId="579CF609" w:rsidR="00E66798" w:rsidRDefault="00E66798">
      <w:pPr>
        <w:pStyle w:val="Lbjegyzetszveg"/>
      </w:pPr>
      <w:r>
        <w:rPr>
          <w:rStyle w:val="Lbjegyzet-hivatkozs"/>
        </w:rPr>
        <w:footnoteRef/>
      </w:r>
      <w:r>
        <w:t xml:space="preserve"> </w:t>
      </w:r>
      <w:r w:rsidRPr="007840C0">
        <w:rPr>
          <w:lang w:bidi="en-GB"/>
        </w:rPr>
        <w:t>WHO Europe indicato</w:t>
      </w:r>
      <w:r>
        <w:rPr>
          <w:lang w:bidi="en-GB"/>
        </w:rPr>
        <w:t>r</w:t>
      </w:r>
    </w:p>
  </w:footnote>
  <w:footnote w:id="16">
    <w:p w14:paraId="5FA3008C" w14:textId="2CC88815" w:rsidR="00E66798" w:rsidRDefault="00E66798" w:rsidP="00E66798">
      <w:pPr>
        <w:pStyle w:val="Lbjegyzetszveg"/>
        <w:jc w:val="both"/>
      </w:pPr>
      <w:r>
        <w:rPr>
          <w:rStyle w:val="Lbjegyzet-hivatkozs"/>
        </w:rPr>
        <w:footnoteRef/>
      </w:r>
      <w:r>
        <w:t xml:space="preserve"> </w:t>
      </w:r>
      <w:r w:rsidRPr="00E66798">
        <w:rPr>
          <w:lang w:val="en-US"/>
        </w:rPr>
        <w:t>An indicator used to monitor financial protection in which out-of-pocket payments push people into poverty or deepen their poverty. A household is measured as being impoverished if its total</w:t>
      </w:r>
      <w:r>
        <w:rPr>
          <w:lang w:val="en-US"/>
        </w:rPr>
        <w:t xml:space="preserve"> </w:t>
      </w:r>
      <w:r w:rsidRPr="00E66798">
        <w:t>consumption was above the national or international poverty line or basic needs line before out-of-pocket payments and falls below the line after out-of-pocket payments.</w:t>
      </w:r>
    </w:p>
  </w:footnote>
  <w:footnote w:id="17">
    <w:p w14:paraId="2DC01C06" w14:textId="41E3E650" w:rsidR="00D14F72" w:rsidRPr="00D14F72" w:rsidRDefault="00D14F72" w:rsidP="00E66798">
      <w:pPr>
        <w:pStyle w:val="Lbjegyzetszveg"/>
        <w:jc w:val="both"/>
        <w:rPr>
          <w:lang w:val="en-US"/>
        </w:rPr>
      </w:pPr>
      <w:r>
        <w:rPr>
          <w:rStyle w:val="Lbjegyzet-hivatkozs"/>
        </w:rPr>
        <w:footnoteRef/>
      </w:r>
      <w:r>
        <w:t xml:space="preserve"> </w:t>
      </w:r>
      <w:r w:rsidRPr="00D14F72">
        <w:t xml:space="preserve">Source: </w:t>
      </w:r>
      <w:r w:rsidRPr="00D14F72">
        <w:rPr>
          <w:lang w:val="en-US"/>
        </w:rPr>
        <w:t>Global Health Expenditure Database [online database].</w:t>
      </w:r>
      <w:r>
        <w:rPr>
          <w:lang w:val="en-US"/>
        </w:rPr>
        <w:t xml:space="preserve"> </w:t>
      </w:r>
      <w:r w:rsidRPr="00D14F72">
        <w:rPr>
          <w:lang w:val="en-US"/>
        </w:rPr>
        <w:t xml:space="preserve">Geneva: World Health Organization </w:t>
      </w:r>
      <w:hyperlink r:id="rId7" w:history="1">
        <w:r w:rsidRPr="00D14F72">
          <w:rPr>
            <w:rStyle w:val="Hiperhivatkozs"/>
            <w:lang w:val="en-US"/>
          </w:rPr>
          <w:t>http://apps.who.int/nha/database/Select/Indicators/en</w:t>
        </w:r>
      </w:hyperlink>
      <w:r w:rsidRPr="00D14F72">
        <w:rPr>
          <w:lang w:val="en-US"/>
        </w:rPr>
        <w:t>.</w:t>
      </w:r>
    </w:p>
  </w:footnote>
  <w:footnote w:id="18">
    <w:p w14:paraId="78D9BE5B" w14:textId="1ACE2FB5" w:rsidR="00E66798" w:rsidRDefault="00E66798">
      <w:pPr>
        <w:pStyle w:val="Lbjegyzetszveg"/>
      </w:pPr>
      <w:r>
        <w:rPr>
          <w:rStyle w:val="Lbjegyzet-hivatkozs"/>
        </w:rPr>
        <w:footnoteRef/>
      </w:r>
      <w:r>
        <w:t xml:space="preserve"> </w:t>
      </w:r>
      <w:r w:rsidRPr="00E66798">
        <w:t xml:space="preserve">Target </w:t>
      </w:r>
      <w:r>
        <w:t xml:space="preserve">is </w:t>
      </w:r>
      <w:r w:rsidRPr="00E66798">
        <w:t>based on average annual reduction rate for observation period 2012-2018</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2228"/>
    <w:multiLevelType w:val="hybridMultilevel"/>
    <w:tmpl w:val="2B14EB58"/>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53636"/>
    <w:multiLevelType w:val="multilevel"/>
    <w:tmpl w:val="C03C764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330F9C"/>
    <w:multiLevelType w:val="hybridMultilevel"/>
    <w:tmpl w:val="45C61DF8"/>
    <w:lvl w:ilvl="0" w:tplc="B73E5902">
      <w:start w:val="1"/>
      <w:numFmt w:val="upperLetter"/>
      <w:lvlText w:val="%1)"/>
      <w:lvlJc w:val="left"/>
      <w:pPr>
        <w:ind w:left="420" w:hanging="420"/>
      </w:pPr>
      <w:rPr>
        <w:rFonts w:asciiTheme="minorHAnsi" w:eastAsiaTheme="minorEastAsia" w:hAnsiTheme="minorHAnsi" w:cstheme="minorBidi"/>
        <w:lang w:val="en-GB" w:eastAsia="en-GB" w:bidi="en-GB"/>
      </w:rPr>
    </w:lvl>
    <w:lvl w:ilvl="1" w:tplc="06BC9F84">
      <w:start w:val="1"/>
      <w:numFmt w:val="bullet"/>
      <w:lvlText w:val="•"/>
      <w:lvlJc w:val="left"/>
      <w:pPr>
        <w:ind w:left="420" w:hanging="420"/>
      </w:pPr>
      <w:rPr>
        <w:rFonts w:ascii="Georgia" w:hAnsi="Georgia" w:hint="default"/>
        <w:b/>
        <w:bCs/>
        <w:w w:val="100"/>
        <w:lang w:val="en-GB" w:eastAsia="en-GB" w:bidi="en-GB"/>
      </w:rPr>
    </w:lvl>
    <w:lvl w:ilvl="2" w:tplc="E46EFD5E">
      <w:start w:val="1"/>
      <w:numFmt w:val="bullet"/>
      <w:lvlText w:val="•"/>
      <w:lvlJc w:val="left"/>
      <w:pPr>
        <w:ind w:left="720" w:hanging="360"/>
      </w:pPr>
      <w:rPr>
        <w:rFonts w:ascii="Georgia" w:hAnsi="Georgia" w:hint="default"/>
        <w:spacing w:val="-5"/>
        <w:w w:val="100"/>
        <w:sz w:val="24"/>
        <w:szCs w:val="24"/>
        <w:lang w:val="en-GB" w:eastAsia="ka" w:bidi="ka"/>
      </w:rPr>
    </w:lvl>
    <w:lvl w:ilvl="3" w:tplc="FDD44444">
      <w:numFmt w:val="bullet"/>
      <w:lvlText w:val=""/>
      <w:lvlJc w:val="left"/>
      <w:pPr>
        <w:ind w:left="1531" w:hanging="360"/>
      </w:pPr>
      <w:rPr>
        <w:rFonts w:ascii="Symbol" w:eastAsia="Symbol" w:hAnsi="Symbol" w:cs="Symbol" w:hint="default"/>
        <w:w w:val="100"/>
        <w:sz w:val="24"/>
        <w:szCs w:val="24"/>
        <w:lang w:val="en-GB" w:eastAsia="en-GB" w:bidi="en-GB"/>
      </w:rPr>
    </w:lvl>
    <w:lvl w:ilvl="4" w:tplc="4D820268">
      <w:numFmt w:val="bullet"/>
      <w:lvlText w:val="•"/>
      <w:lvlJc w:val="left"/>
      <w:pPr>
        <w:ind w:left="1540" w:hanging="360"/>
      </w:pPr>
      <w:rPr>
        <w:rFonts w:hint="default"/>
        <w:lang w:val="en-GB" w:eastAsia="en-GB" w:bidi="en-GB"/>
      </w:rPr>
    </w:lvl>
    <w:lvl w:ilvl="5" w:tplc="CC98A18E">
      <w:numFmt w:val="bullet"/>
      <w:lvlText w:val="•"/>
      <w:lvlJc w:val="left"/>
      <w:pPr>
        <w:ind w:left="2811" w:hanging="360"/>
      </w:pPr>
      <w:rPr>
        <w:rFonts w:hint="default"/>
        <w:lang w:val="en-GB" w:eastAsia="en-GB" w:bidi="en-GB"/>
      </w:rPr>
    </w:lvl>
    <w:lvl w:ilvl="6" w:tplc="5F885C4E">
      <w:numFmt w:val="bullet"/>
      <w:lvlText w:val="•"/>
      <w:lvlJc w:val="left"/>
      <w:pPr>
        <w:ind w:left="4082" w:hanging="360"/>
      </w:pPr>
      <w:rPr>
        <w:rFonts w:hint="default"/>
        <w:lang w:val="en-GB" w:eastAsia="en-GB" w:bidi="en-GB"/>
      </w:rPr>
    </w:lvl>
    <w:lvl w:ilvl="7" w:tplc="BAC6E1F8">
      <w:numFmt w:val="bullet"/>
      <w:lvlText w:val="•"/>
      <w:lvlJc w:val="left"/>
      <w:pPr>
        <w:ind w:left="5353" w:hanging="360"/>
      </w:pPr>
      <w:rPr>
        <w:rFonts w:hint="default"/>
        <w:lang w:val="en-GB" w:eastAsia="en-GB" w:bidi="en-GB"/>
      </w:rPr>
    </w:lvl>
    <w:lvl w:ilvl="8" w:tplc="97BA35BE">
      <w:numFmt w:val="bullet"/>
      <w:lvlText w:val="•"/>
      <w:lvlJc w:val="left"/>
      <w:pPr>
        <w:ind w:left="6624" w:hanging="360"/>
      </w:pPr>
      <w:rPr>
        <w:rFonts w:hint="default"/>
        <w:lang w:val="en-GB" w:eastAsia="en-GB" w:bidi="en-GB"/>
      </w:rPr>
    </w:lvl>
  </w:abstractNum>
  <w:abstractNum w:abstractNumId="3" w15:restartNumberingAfterBreak="0">
    <w:nsid w:val="09925DC3"/>
    <w:multiLevelType w:val="multilevel"/>
    <w:tmpl w:val="C03C76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154004"/>
    <w:multiLevelType w:val="hybridMultilevel"/>
    <w:tmpl w:val="2BACF42A"/>
    <w:lvl w:ilvl="0" w:tplc="E46EFD5E">
      <w:start w:val="1"/>
      <w:numFmt w:val="bullet"/>
      <w:lvlText w:val="•"/>
      <w:lvlJc w:val="left"/>
      <w:pPr>
        <w:ind w:left="360" w:hanging="360"/>
      </w:pPr>
      <w:rPr>
        <w:rFonts w:ascii="Georgia" w:hAnsi="Georgia" w:hint="default"/>
        <w:w w:val="100"/>
        <w:sz w:val="24"/>
        <w:szCs w:val="24"/>
        <w:lang w:val="en-GB" w:eastAsia="ka" w:bidi="k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FE78B9"/>
    <w:multiLevelType w:val="hybridMultilevel"/>
    <w:tmpl w:val="216C84E0"/>
    <w:lvl w:ilvl="0" w:tplc="06BC9F84">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ED4183"/>
    <w:multiLevelType w:val="hybridMultilevel"/>
    <w:tmpl w:val="E980645E"/>
    <w:lvl w:ilvl="0" w:tplc="06BC9F84">
      <w:start w:val="1"/>
      <w:numFmt w:val="bullet"/>
      <w:lvlText w:val="•"/>
      <w:lvlJc w:val="left"/>
      <w:pPr>
        <w:ind w:left="360" w:hanging="360"/>
      </w:pPr>
      <w:rPr>
        <w:rFonts w:ascii="Georgia" w:hAnsi="Georgi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3C4819"/>
    <w:multiLevelType w:val="hybridMultilevel"/>
    <w:tmpl w:val="3648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46314"/>
    <w:multiLevelType w:val="hybridMultilevel"/>
    <w:tmpl w:val="842AA124"/>
    <w:lvl w:ilvl="0" w:tplc="E46EFD5E">
      <w:start w:val="1"/>
      <w:numFmt w:val="bullet"/>
      <w:lvlText w:val="•"/>
      <w:lvlJc w:val="left"/>
      <w:pPr>
        <w:ind w:left="360" w:hanging="360"/>
      </w:pPr>
      <w:rPr>
        <w:rFonts w:ascii="Georgia" w:hAnsi="Georgia" w:hint="default"/>
        <w:w w:val="100"/>
        <w:sz w:val="24"/>
        <w:szCs w:val="24"/>
        <w:lang w:val="en-GB" w:eastAsia="ka" w:bidi="k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147A22"/>
    <w:multiLevelType w:val="multilevel"/>
    <w:tmpl w:val="1E9A49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4D1FBB"/>
    <w:multiLevelType w:val="multilevel"/>
    <w:tmpl w:val="C03C764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6A00B2C"/>
    <w:multiLevelType w:val="hybridMultilevel"/>
    <w:tmpl w:val="EE54D69E"/>
    <w:lvl w:ilvl="0" w:tplc="EAB007C0">
      <w:start w:val="1"/>
      <w:numFmt w:val="bullet"/>
      <w:pStyle w:val="Felsorols"/>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3712B"/>
    <w:multiLevelType w:val="multilevel"/>
    <w:tmpl w:val="4C8E786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F815C7"/>
    <w:multiLevelType w:val="multilevel"/>
    <w:tmpl w:val="C03C764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2DB373E"/>
    <w:multiLevelType w:val="hybridMultilevel"/>
    <w:tmpl w:val="4092A3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8D423B"/>
    <w:multiLevelType w:val="hybridMultilevel"/>
    <w:tmpl w:val="244841A0"/>
    <w:lvl w:ilvl="0" w:tplc="E46EFD5E">
      <w:start w:val="1"/>
      <w:numFmt w:val="bullet"/>
      <w:lvlText w:val="•"/>
      <w:lvlJc w:val="left"/>
      <w:pPr>
        <w:ind w:left="360" w:hanging="360"/>
      </w:pPr>
      <w:rPr>
        <w:rFonts w:ascii="Georgia" w:hAnsi="Georgia" w:hint="default"/>
        <w:w w:val="100"/>
        <w:sz w:val="24"/>
        <w:szCs w:val="24"/>
        <w:lang w:val="en-GB" w:eastAsia="ka" w:bidi="k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761C33"/>
    <w:multiLevelType w:val="hybridMultilevel"/>
    <w:tmpl w:val="F92469F0"/>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44F46"/>
    <w:multiLevelType w:val="hybridMultilevel"/>
    <w:tmpl w:val="C8F05922"/>
    <w:lvl w:ilvl="0" w:tplc="06BC9F84">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2C7D22"/>
    <w:multiLevelType w:val="hybridMultilevel"/>
    <w:tmpl w:val="BFFE0ABE"/>
    <w:lvl w:ilvl="0" w:tplc="E46EFD5E">
      <w:start w:val="1"/>
      <w:numFmt w:val="bullet"/>
      <w:lvlText w:val="•"/>
      <w:lvlJc w:val="left"/>
      <w:pPr>
        <w:ind w:left="360" w:hanging="360"/>
      </w:pPr>
      <w:rPr>
        <w:rFonts w:ascii="Georgia" w:hAnsi="Georgia" w:hint="default"/>
        <w:w w:val="100"/>
        <w:sz w:val="24"/>
        <w:szCs w:val="24"/>
        <w:lang w:val="en-GB" w:eastAsia="ka" w:bidi="k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7717E1"/>
    <w:multiLevelType w:val="hybridMultilevel"/>
    <w:tmpl w:val="9A122152"/>
    <w:lvl w:ilvl="0" w:tplc="E46EFD5E">
      <w:start w:val="1"/>
      <w:numFmt w:val="bullet"/>
      <w:lvlText w:val="•"/>
      <w:lvlJc w:val="left"/>
      <w:pPr>
        <w:ind w:left="360" w:hanging="360"/>
      </w:pPr>
      <w:rPr>
        <w:rFonts w:ascii="Georgia" w:hAnsi="Georgia" w:hint="default"/>
        <w:w w:val="100"/>
        <w:sz w:val="24"/>
        <w:szCs w:val="24"/>
        <w:lang w:val="en-GB" w:eastAsia="ka" w:bidi="k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C1A0E"/>
    <w:multiLevelType w:val="hybridMultilevel"/>
    <w:tmpl w:val="2F4AB982"/>
    <w:lvl w:ilvl="0" w:tplc="06BC9F84">
      <w:start w:val="1"/>
      <w:numFmt w:val="bullet"/>
      <w:lvlText w:val="•"/>
      <w:lvlJc w:val="left"/>
      <w:pPr>
        <w:ind w:left="360" w:hanging="360"/>
      </w:pPr>
      <w:rPr>
        <w:rFonts w:ascii="Georgia" w:hAnsi="Georgi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880E79"/>
    <w:multiLevelType w:val="hybridMultilevel"/>
    <w:tmpl w:val="9A80AC70"/>
    <w:lvl w:ilvl="0" w:tplc="06BC9F84">
      <w:start w:val="1"/>
      <w:numFmt w:val="bullet"/>
      <w:lvlText w:val="•"/>
      <w:lvlJc w:val="left"/>
      <w:pPr>
        <w:ind w:left="360" w:hanging="360"/>
      </w:pPr>
      <w:rPr>
        <w:rFonts w:ascii="Georgia" w:hAnsi="Georgi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4E0C98"/>
    <w:multiLevelType w:val="hybridMultilevel"/>
    <w:tmpl w:val="96E6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74010"/>
    <w:multiLevelType w:val="hybridMultilevel"/>
    <w:tmpl w:val="C8D89A88"/>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0A2D3A"/>
    <w:multiLevelType w:val="hybridMultilevel"/>
    <w:tmpl w:val="A3660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31114D"/>
    <w:multiLevelType w:val="hybridMultilevel"/>
    <w:tmpl w:val="1E9A4962"/>
    <w:lvl w:ilvl="0" w:tplc="917A60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173E8"/>
    <w:multiLevelType w:val="hybridMultilevel"/>
    <w:tmpl w:val="B9BA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83A54"/>
    <w:multiLevelType w:val="hybridMultilevel"/>
    <w:tmpl w:val="E3D4E6E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EDE4763"/>
    <w:multiLevelType w:val="hybridMultilevel"/>
    <w:tmpl w:val="D556D49A"/>
    <w:lvl w:ilvl="0" w:tplc="E46EFD5E">
      <w:start w:val="1"/>
      <w:numFmt w:val="bullet"/>
      <w:lvlText w:val="•"/>
      <w:lvlJc w:val="left"/>
      <w:pPr>
        <w:ind w:left="360" w:hanging="360"/>
      </w:pPr>
      <w:rPr>
        <w:rFonts w:ascii="Georgia" w:hAnsi="Georgia" w:hint="default"/>
        <w:w w:val="100"/>
        <w:sz w:val="24"/>
        <w:szCs w:val="24"/>
        <w:lang w:val="en-GB" w:eastAsia="ka" w:bidi="k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ED68C7"/>
    <w:multiLevelType w:val="hybridMultilevel"/>
    <w:tmpl w:val="CC06B48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72CCD"/>
    <w:multiLevelType w:val="hybridMultilevel"/>
    <w:tmpl w:val="0222301A"/>
    <w:lvl w:ilvl="0" w:tplc="06BC9F84">
      <w:start w:val="1"/>
      <w:numFmt w:val="bullet"/>
      <w:lvlText w:val="•"/>
      <w:lvlJc w:val="left"/>
      <w:pPr>
        <w:ind w:left="360" w:hanging="360"/>
      </w:pPr>
      <w:rPr>
        <w:rFonts w:ascii="Georgia" w:hAnsi="Georgi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506E68"/>
    <w:multiLevelType w:val="hybridMultilevel"/>
    <w:tmpl w:val="C8642654"/>
    <w:lvl w:ilvl="0" w:tplc="06BC9F84">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B84AD2"/>
    <w:multiLevelType w:val="hybridMultilevel"/>
    <w:tmpl w:val="1E9A4962"/>
    <w:lvl w:ilvl="0" w:tplc="917A60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315775"/>
    <w:multiLevelType w:val="hybridMultilevel"/>
    <w:tmpl w:val="C204A654"/>
    <w:lvl w:ilvl="0" w:tplc="06BC9F84">
      <w:start w:val="1"/>
      <w:numFmt w:val="bullet"/>
      <w:lvlText w:val="•"/>
      <w:lvlJc w:val="left"/>
      <w:pPr>
        <w:ind w:left="360" w:hanging="360"/>
      </w:pPr>
      <w:rPr>
        <w:rFonts w:ascii="Georgia" w:hAnsi="Georgi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DC5534"/>
    <w:multiLevelType w:val="hybridMultilevel"/>
    <w:tmpl w:val="6E7E58DC"/>
    <w:lvl w:ilvl="0" w:tplc="7A6CF966">
      <w:start w:val="1"/>
      <w:numFmt w:val="upperLetter"/>
      <w:lvlText w:val="%1)"/>
      <w:lvlJc w:val="left"/>
      <w:pPr>
        <w:ind w:left="420" w:hanging="420"/>
      </w:pPr>
      <w:rPr>
        <w:rFonts w:asciiTheme="minorHAnsi" w:eastAsiaTheme="minorEastAsia" w:hAnsiTheme="minorHAnsi" w:cstheme="minorBidi"/>
        <w:lang w:val="en-GB" w:eastAsia="en-GB" w:bidi="en-GB"/>
      </w:rPr>
    </w:lvl>
    <w:lvl w:ilvl="1" w:tplc="06BC9F84">
      <w:start w:val="1"/>
      <w:numFmt w:val="bullet"/>
      <w:lvlText w:val="•"/>
      <w:lvlJc w:val="left"/>
      <w:pPr>
        <w:ind w:left="420" w:hanging="420"/>
      </w:pPr>
      <w:rPr>
        <w:rFonts w:ascii="Georgia" w:hAnsi="Georgia" w:hint="default"/>
        <w:b/>
        <w:bCs/>
        <w:w w:val="100"/>
        <w:lang w:val="en-GB" w:eastAsia="en-GB" w:bidi="en-GB"/>
      </w:rPr>
    </w:lvl>
    <w:lvl w:ilvl="2" w:tplc="E46EFD5E">
      <w:start w:val="1"/>
      <w:numFmt w:val="bullet"/>
      <w:lvlText w:val="•"/>
      <w:lvlJc w:val="left"/>
      <w:pPr>
        <w:ind w:left="720" w:hanging="360"/>
      </w:pPr>
      <w:rPr>
        <w:rFonts w:ascii="Georgia" w:hAnsi="Georgia" w:hint="default"/>
        <w:spacing w:val="-5"/>
        <w:w w:val="100"/>
        <w:sz w:val="24"/>
        <w:szCs w:val="24"/>
        <w:lang w:val="en-GB" w:eastAsia="ka" w:bidi="ka"/>
      </w:rPr>
    </w:lvl>
    <w:lvl w:ilvl="3" w:tplc="FDD44444">
      <w:numFmt w:val="bullet"/>
      <w:lvlText w:val=""/>
      <w:lvlJc w:val="left"/>
      <w:pPr>
        <w:ind w:left="1531" w:hanging="360"/>
      </w:pPr>
      <w:rPr>
        <w:rFonts w:ascii="Symbol" w:eastAsia="Symbol" w:hAnsi="Symbol" w:cs="Symbol" w:hint="default"/>
        <w:w w:val="100"/>
        <w:sz w:val="24"/>
        <w:szCs w:val="24"/>
        <w:lang w:val="en-GB" w:eastAsia="en-GB" w:bidi="en-GB"/>
      </w:rPr>
    </w:lvl>
    <w:lvl w:ilvl="4" w:tplc="4D820268">
      <w:numFmt w:val="bullet"/>
      <w:lvlText w:val="•"/>
      <w:lvlJc w:val="left"/>
      <w:pPr>
        <w:ind w:left="1540" w:hanging="360"/>
      </w:pPr>
      <w:rPr>
        <w:rFonts w:hint="default"/>
        <w:lang w:val="en-GB" w:eastAsia="en-GB" w:bidi="en-GB"/>
      </w:rPr>
    </w:lvl>
    <w:lvl w:ilvl="5" w:tplc="CC98A18E">
      <w:numFmt w:val="bullet"/>
      <w:lvlText w:val="•"/>
      <w:lvlJc w:val="left"/>
      <w:pPr>
        <w:ind w:left="2811" w:hanging="360"/>
      </w:pPr>
      <w:rPr>
        <w:rFonts w:hint="default"/>
        <w:lang w:val="en-GB" w:eastAsia="en-GB" w:bidi="en-GB"/>
      </w:rPr>
    </w:lvl>
    <w:lvl w:ilvl="6" w:tplc="5F885C4E">
      <w:numFmt w:val="bullet"/>
      <w:lvlText w:val="•"/>
      <w:lvlJc w:val="left"/>
      <w:pPr>
        <w:ind w:left="4082" w:hanging="360"/>
      </w:pPr>
      <w:rPr>
        <w:rFonts w:hint="default"/>
        <w:lang w:val="en-GB" w:eastAsia="en-GB" w:bidi="en-GB"/>
      </w:rPr>
    </w:lvl>
    <w:lvl w:ilvl="7" w:tplc="BAC6E1F8">
      <w:numFmt w:val="bullet"/>
      <w:lvlText w:val="•"/>
      <w:lvlJc w:val="left"/>
      <w:pPr>
        <w:ind w:left="5353" w:hanging="360"/>
      </w:pPr>
      <w:rPr>
        <w:rFonts w:hint="default"/>
        <w:lang w:val="en-GB" w:eastAsia="en-GB" w:bidi="en-GB"/>
      </w:rPr>
    </w:lvl>
    <w:lvl w:ilvl="8" w:tplc="97BA35BE">
      <w:numFmt w:val="bullet"/>
      <w:lvlText w:val="•"/>
      <w:lvlJc w:val="left"/>
      <w:pPr>
        <w:ind w:left="6624" w:hanging="360"/>
      </w:pPr>
      <w:rPr>
        <w:rFonts w:hint="default"/>
        <w:lang w:val="en-GB" w:eastAsia="en-GB" w:bidi="en-GB"/>
      </w:rPr>
    </w:lvl>
  </w:abstractNum>
  <w:abstractNum w:abstractNumId="35" w15:restartNumberingAfterBreak="0">
    <w:nsid w:val="72516BB0"/>
    <w:multiLevelType w:val="hybridMultilevel"/>
    <w:tmpl w:val="36966784"/>
    <w:lvl w:ilvl="0" w:tplc="E46EFD5E">
      <w:start w:val="1"/>
      <w:numFmt w:val="bullet"/>
      <w:lvlText w:val="•"/>
      <w:lvlJc w:val="left"/>
      <w:pPr>
        <w:ind w:left="360" w:hanging="360"/>
      </w:pPr>
      <w:rPr>
        <w:rFonts w:ascii="Georgia" w:hAnsi="Georgia" w:hint="default"/>
        <w:w w:val="100"/>
        <w:sz w:val="24"/>
        <w:szCs w:val="24"/>
        <w:lang w:val="en-GB" w:eastAsia="ka" w:bidi="k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E05CAF"/>
    <w:multiLevelType w:val="hybridMultilevel"/>
    <w:tmpl w:val="EAC2CFE4"/>
    <w:lvl w:ilvl="0" w:tplc="06BC9F84">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0F6253"/>
    <w:multiLevelType w:val="hybridMultilevel"/>
    <w:tmpl w:val="0880756E"/>
    <w:lvl w:ilvl="0" w:tplc="E1540E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51201D"/>
    <w:multiLevelType w:val="hybridMultilevel"/>
    <w:tmpl w:val="6770CA0A"/>
    <w:lvl w:ilvl="0" w:tplc="06BC9F84">
      <w:start w:val="1"/>
      <w:numFmt w:val="bullet"/>
      <w:lvlText w:val="•"/>
      <w:lvlJc w:val="left"/>
      <w:pPr>
        <w:ind w:left="360" w:hanging="360"/>
      </w:pPr>
      <w:rPr>
        <w:rFonts w:ascii="Georgia" w:hAnsi="Georgi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342F7F"/>
    <w:multiLevelType w:val="hybridMultilevel"/>
    <w:tmpl w:val="7AB88364"/>
    <w:lvl w:ilvl="0" w:tplc="06BC9F84">
      <w:start w:val="1"/>
      <w:numFmt w:val="bullet"/>
      <w:lvlText w:val="•"/>
      <w:lvlJc w:val="left"/>
      <w:pPr>
        <w:ind w:left="360" w:hanging="360"/>
      </w:pPr>
      <w:rPr>
        <w:rFonts w:ascii="Georgia" w:hAnsi="Georgi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FB119B"/>
    <w:multiLevelType w:val="hybridMultilevel"/>
    <w:tmpl w:val="164E2E58"/>
    <w:lvl w:ilvl="0" w:tplc="06BC9F84">
      <w:start w:val="1"/>
      <w:numFmt w:val="bullet"/>
      <w:lvlText w:val="•"/>
      <w:lvlJc w:val="left"/>
      <w:pPr>
        <w:ind w:left="360" w:hanging="360"/>
      </w:pPr>
      <w:rPr>
        <w:rFonts w:ascii="Georgia" w:hAnsi="Georgia" w:hint="default"/>
        <w:w w:val="1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8"/>
  </w:num>
  <w:num w:numId="3">
    <w:abstractNumId w:val="35"/>
  </w:num>
  <w:num w:numId="4">
    <w:abstractNumId w:val="15"/>
  </w:num>
  <w:num w:numId="5">
    <w:abstractNumId w:val="29"/>
  </w:num>
  <w:num w:numId="6">
    <w:abstractNumId w:val="13"/>
  </w:num>
  <w:num w:numId="7">
    <w:abstractNumId w:val="36"/>
  </w:num>
  <w:num w:numId="8">
    <w:abstractNumId w:val="5"/>
  </w:num>
  <w:num w:numId="9">
    <w:abstractNumId w:val="31"/>
  </w:num>
  <w:num w:numId="10">
    <w:abstractNumId w:val="40"/>
  </w:num>
  <w:num w:numId="11">
    <w:abstractNumId w:val="37"/>
  </w:num>
  <w:num w:numId="12">
    <w:abstractNumId w:val="11"/>
  </w:num>
  <w:num w:numId="13">
    <w:abstractNumId w:val="4"/>
  </w:num>
  <w:num w:numId="14">
    <w:abstractNumId w:val="18"/>
  </w:num>
  <w:num w:numId="15">
    <w:abstractNumId w:val="19"/>
  </w:num>
  <w:num w:numId="16">
    <w:abstractNumId w:val="28"/>
  </w:num>
  <w:num w:numId="17">
    <w:abstractNumId w:val="20"/>
  </w:num>
  <w:num w:numId="18">
    <w:abstractNumId w:val="17"/>
  </w:num>
  <w:num w:numId="19">
    <w:abstractNumId w:val="33"/>
  </w:num>
  <w:num w:numId="20">
    <w:abstractNumId w:val="3"/>
  </w:num>
  <w:num w:numId="21">
    <w:abstractNumId w:val="1"/>
  </w:num>
  <w:num w:numId="22">
    <w:abstractNumId w:val="10"/>
  </w:num>
  <w:num w:numId="23">
    <w:abstractNumId w:val="23"/>
  </w:num>
  <w:num w:numId="24">
    <w:abstractNumId w:val="16"/>
  </w:num>
  <w:num w:numId="25">
    <w:abstractNumId w:val="27"/>
  </w:num>
  <w:num w:numId="26">
    <w:abstractNumId w:val="22"/>
  </w:num>
  <w:num w:numId="27">
    <w:abstractNumId w:val="24"/>
  </w:num>
  <w:num w:numId="28">
    <w:abstractNumId w:val="6"/>
  </w:num>
  <w:num w:numId="29">
    <w:abstractNumId w:val="32"/>
  </w:num>
  <w:num w:numId="30">
    <w:abstractNumId w:val="12"/>
  </w:num>
  <w:num w:numId="31">
    <w:abstractNumId w:val="25"/>
  </w:num>
  <w:num w:numId="32">
    <w:abstractNumId w:val="9"/>
  </w:num>
  <w:num w:numId="33">
    <w:abstractNumId w:val="26"/>
  </w:num>
  <w:num w:numId="34">
    <w:abstractNumId w:val="30"/>
  </w:num>
  <w:num w:numId="35">
    <w:abstractNumId w:val="21"/>
  </w:num>
  <w:num w:numId="36">
    <w:abstractNumId w:val="7"/>
  </w:num>
  <w:num w:numId="37">
    <w:abstractNumId w:val="39"/>
  </w:num>
  <w:num w:numId="38">
    <w:abstractNumId w:val="38"/>
  </w:num>
  <w:num w:numId="39">
    <w:abstractNumId w:val="34"/>
  </w:num>
  <w:num w:numId="40">
    <w:abstractNumId w:val="0"/>
  </w:num>
  <w:num w:numId="4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030"/>
    <w:rsid w:val="00010788"/>
    <w:rsid w:val="000141C1"/>
    <w:rsid w:val="000225AC"/>
    <w:rsid w:val="0002453A"/>
    <w:rsid w:val="00033B6E"/>
    <w:rsid w:val="0003448B"/>
    <w:rsid w:val="00037BD0"/>
    <w:rsid w:val="00041C8E"/>
    <w:rsid w:val="000421AE"/>
    <w:rsid w:val="00045315"/>
    <w:rsid w:val="00046EA6"/>
    <w:rsid w:val="00066442"/>
    <w:rsid w:val="00066EA1"/>
    <w:rsid w:val="000740AD"/>
    <w:rsid w:val="00090F2F"/>
    <w:rsid w:val="00091BFA"/>
    <w:rsid w:val="000958B9"/>
    <w:rsid w:val="00096D91"/>
    <w:rsid w:val="000A0B54"/>
    <w:rsid w:val="000A47B1"/>
    <w:rsid w:val="000A7743"/>
    <w:rsid w:val="000B05F4"/>
    <w:rsid w:val="000B0C1F"/>
    <w:rsid w:val="000B3A4F"/>
    <w:rsid w:val="000C0F8E"/>
    <w:rsid w:val="000C4F13"/>
    <w:rsid w:val="000D1689"/>
    <w:rsid w:val="000E5D13"/>
    <w:rsid w:val="000F039A"/>
    <w:rsid w:val="00106CBC"/>
    <w:rsid w:val="00106CEA"/>
    <w:rsid w:val="00107340"/>
    <w:rsid w:val="00110AFB"/>
    <w:rsid w:val="00120AF8"/>
    <w:rsid w:val="00127CF7"/>
    <w:rsid w:val="001342DF"/>
    <w:rsid w:val="0013516F"/>
    <w:rsid w:val="00141D4E"/>
    <w:rsid w:val="001430C0"/>
    <w:rsid w:val="00143712"/>
    <w:rsid w:val="00155096"/>
    <w:rsid w:val="00166DBA"/>
    <w:rsid w:val="00186940"/>
    <w:rsid w:val="001915F3"/>
    <w:rsid w:val="00195380"/>
    <w:rsid w:val="001A39D6"/>
    <w:rsid w:val="001B1523"/>
    <w:rsid w:val="001B3FC9"/>
    <w:rsid w:val="001B480F"/>
    <w:rsid w:val="001C0F2F"/>
    <w:rsid w:val="001D0A68"/>
    <w:rsid w:val="001D1E72"/>
    <w:rsid w:val="001D201D"/>
    <w:rsid w:val="001D23B8"/>
    <w:rsid w:val="001D3545"/>
    <w:rsid w:val="001D60E9"/>
    <w:rsid w:val="001E33A2"/>
    <w:rsid w:val="001E7A01"/>
    <w:rsid w:val="001F7271"/>
    <w:rsid w:val="002110DD"/>
    <w:rsid w:val="00211913"/>
    <w:rsid w:val="0021333D"/>
    <w:rsid w:val="0021461C"/>
    <w:rsid w:val="00215BA6"/>
    <w:rsid w:val="002207E1"/>
    <w:rsid w:val="002274CA"/>
    <w:rsid w:val="00231CFB"/>
    <w:rsid w:val="00236A31"/>
    <w:rsid w:val="00242FBC"/>
    <w:rsid w:val="002448F1"/>
    <w:rsid w:val="002533FA"/>
    <w:rsid w:val="00255D15"/>
    <w:rsid w:val="00256B34"/>
    <w:rsid w:val="00261030"/>
    <w:rsid w:val="00270A27"/>
    <w:rsid w:val="00271C57"/>
    <w:rsid w:val="00277124"/>
    <w:rsid w:val="0029121F"/>
    <w:rsid w:val="00297CEA"/>
    <w:rsid w:val="002A180A"/>
    <w:rsid w:val="002A4170"/>
    <w:rsid w:val="002B497B"/>
    <w:rsid w:val="002B6AFA"/>
    <w:rsid w:val="002B6B4C"/>
    <w:rsid w:val="002B7FC3"/>
    <w:rsid w:val="002C11A9"/>
    <w:rsid w:val="002C52F9"/>
    <w:rsid w:val="002C63C1"/>
    <w:rsid w:val="002C7415"/>
    <w:rsid w:val="002D6024"/>
    <w:rsid w:val="002D608E"/>
    <w:rsid w:val="002E688F"/>
    <w:rsid w:val="002F1717"/>
    <w:rsid w:val="002F1E8A"/>
    <w:rsid w:val="002F33C5"/>
    <w:rsid w:val="002F3EFE"/>
    <w:rsid w:val="002F550A"/>
    <w:rsid w:val="002F640D"/>
    <w:rsid w:val="002F6414"/>
    <w:rsid w:val="00302873"/>
    <w:rsid w:val="00303E90"/>
    <w:rsid w:val="00317B49"/>
    <w:rsid w:val="00322636"/>
    <w:rsid w:val="00326346"/>
    <w:rsid w:val="00331A79"/>
    <w:rsid w:val="00332D57"/>
    <w:rsid w:val="003338EE"/>
    <w:rsid w:val="00337D30"/>
    <w:rsid w:val="00341B98"/>
    <w:rsid w:val="003502DA"/>
    <w:rsid w:val="00353F36"/>
    <w:rsid w:val="003577D5"/>
    <w:rsid w:val="00361307"/>
    <w:rsid w:val="00362146"/>
    <w:rsid w:val="0036518D"/>
    <w:rsid w:val="00365BAD"/>
    <w:rsid w:val="00372E6B"/>
    <w:rsid w:val="00381435"/>
    <w:rsid w:val="00390443"/>
    <w:rsid w:val="00390FF0"/>
    <w:rsid w:val="003950A0"/>
    <w:rsid w:val="003A37E2"/>
    <w:rsid w:val="003A564F"/>
    <w:rsid w:val="003A6EA7"/>
    <w:rsid w:val="003A7305"/>
    <w:rsid w:val="003A7B54"/>
    <w:rsid w:val="003B14F7"/>
    <w:rsid w:val="003B4C29"/>
    <w:rsid w:val="003B5386"/>
    <w:rsid w:val="003C3095"/>
    <w:rsid w:val="003D2FA0"/>
    <w:rsid w:val="003E4E04"/>
    <w:rsid w:val="003E530D"/>
    <w:rsid w:val="003F4344"/>
    <w:rsid w:val="003F50A8"/>
    <w:rsid w:val="003F5F87"/>
    <w:rsid w:val="003F711A"/>
    <w:rsid w:val="00402A90"/>
    <w:rsid w:val="00404D5D"/>
    <w:rsid w:val="004105AC"/>
    <w:rsid w:val="00415666"/>
    <w:rsid w:val="00422C7D"/>
    <w:rsid w:val="00423F51"/>
    <w:rsid w:val="0042428F"/>
    <w:rsid w:val="00424753"/>
    <w:rsid w:val="00425BC5"/>
    <w:rsid w:val="00425EBF"/>
    <w:rsid w:val="0042639F"/>
    <w:rsid w:val="00426606"/>
    <w:rsid w:val="00433183"/>
    <w:rsid w:val="00437EF3"/>
    <w:rsid w:val="00454D32"/>
    <w:rsid w:val="004575FB"/>
    <w:rsid w:val="0045773D"/>
    <w:rsid w:val="00462D6E"/>
    <w:rsid w:val="00475685"/>
    <w:rsid w:val="00476D81"/>
    <w:rsid w:val="00477B7D"/>
    <w:rsid w:val="00481BF6"/>
    <w:rsid w:val="00487108"/>
    <w:rsid w:val="00487DE6"/>
    <w:rsid w:val="004B1380"/>
    <w:rsid w:val="004D2B92"/>
    <w:rsid w:val="004E0BC5"/>
    <w:rsid w:val="004E656C"/>
    <w:rsid w:val="004F3E7B"/>
    <w:rsid w:val="00511864"/>
    <w:rsid w:val="005121CD"/>
    <w:rsid w:val="005137EC"/>
    <w:rsid w:val="0051402E"/>
    <w:rsid w:val="005161E5"/>
    <w:rsid w:val="00523C67"/>
    <w:rsid w:val="00523ED5"/>
    <w:rsid w:val="005276F2"/>
    <w:rsid w:val="00527ED0"/>
    <w:rsid w:val="00530C5F"/>
    <w:rsid w:val="00531026"/>
    <w:rsid w:val="005337EA"/>
    <w:rsid w:val="00541985"/>
    <w:rsid w:val="00543332"/>
    <w:rsid w:val="00547542"/>
    <w:rsid w:val="0055031F"/>
    <w:rsid w:val="0055660D"/>
    <w:rsid w:val="0056449B"/>
    <w:rsid w:val="005667AE"/>
    <w:rsid w:val="00566E01"/>
    <w:rsid w:val="0056781A"/>
    <w:rsid w:val="00572955"/>
    <w:rsid w:val="005810DE"/>
    <w:rsid w:val="00590AC9"/>
    <w:rsid w:val="00591E7D"/>
    <w:rsid w:val="00595BAA"/>
    <w:rsid w:val="0059667A"/>
    <w:rsid w:val="005A12FA"/>
    <w:rsid w:val="005B33A1"/>
    <w:rsid w:val="005B41A5"/>
    <w:rsid w:val="005B41D8"/>
    <w:rsid w:val="005C5A0A"/>
    <w:rsid w:val="005D0868"/>
    <w:rsid w:val="005D094D"/>
    <w:rsid w:val="005D7D59"/>
    <w:rsid w:val="005E3C47"/>
    <w:rsid w:val="005F1D91"/>
    <w:rsid w:val="005F6E23"/>
    <w:rsid w:val="005F7227"/>
    <w:rsid w:val="00602A67"/>
    <w:rsid w:val="00614581"/>
    <w:rsid w:val="00614E5B"/>
    <w:rsid w:val="0062096A"/>
    <w:rsid w:val="0062348C"/>
    <w:rsid w:val="00625053"/>
    <w:rsid w:val="00627329"/>
    <w:rsid w:val="00631639"/>
    <w:rsid w:val="006340FC"/>
    <w:rsid w:val="00635450"/>
    <w:rsid w:val="0063567D"/>
    <w:rsid w:val="0064566C"/>
    <w:rsid w:val="00652AFC"/>
    <w:rsid w:val="00654044"/>
    <w:rsid w:val="00654D0A"/>
    <w:rsid w:val="0065606D"/>
    <w:rsid w:val="00660D56"/>
    <w:rsid w:val="00661149"/>
    <w:rsid w:val="00661E20"/>
    <w:rsid w:val="00664434"/>
    <w:rsid w:val="00667478"/>
    <w:rsid w:val="0067141B"/>
    <w:rsid w:val="00672FC0"/>
    <w:rsid w:val="0067440B"/>
    <w:rsid w:val="00676A57"/>
    <w:rsid w:val="006863AA"/>
    <w:rsid w:val="0068729B"/>
    <w:rsid w:val="006947CD"/>
    <w:rsid w:val="00695ABB"/>
    <w:rsid w:val="00696E12"/>
    <w:rsid w:val="006A0F35"/>
    <w:rsid w:val="006A2057"/>
    <w:rsid w:val="006A67D5"/>
    <w:rsid w:val="006B12EB"/>
    <w:rsid w:val="006B5FC9"/>
    <w:rsid w:val="006C450A"/>
    <w:rsid w:val="006C78FD"/>
    <w:rsid w:val="006E172B"/>
    <w:rsid w:val="006E2E0F"/>
    <w:rsid w:val="006E3870"/>
    <w:rsid w:val="006E4D47"/>
    <w:rsid w:val="006E4EA3"/>
    <w:rsid w:val="006F0018"/>
    <w:rsid w:val="006F570E"/>
    <w:rsid w:val="0070302E"/>
    <w:rsid w:val="0070627D"/>
    <w:rsid w:val="00713711"/>
    <w:rsid w:val="00726589"/>
    <w:rsid w:val="007347BF"/>
    <w:rsid w:val="0073498F"/>
    <w:rsid w:val="00746AC6"/>
    <w:rsid w:val="00747DD3"/>
    <w:rsid w:val="00755886"/>
    <w:rsid w:val="007636E9"/>
    <w:rsid w:val="007646ED"/>
    <w:rsid w:val="00774326"/>
    <w:rsid w:val="00781665"/>
    <w:rsid w:val="0078212D"/>
    <w:rsid w:val="007840C0"/>
    <w:rsid w:val="0078750E"/>
    <w:rsid w:val="007909C9"/>
    <w:rsid w:val="00794BCC"/>
    <w:rsid w:val="007A2B9E"/>
    <w:rsid w:val="007A78BF"/>
    <w:rsid w:val="007C238F"/>
    <w:rsid w:val="007C56ED"/>
    <w:rsid w:val="007C6596"/>
    <w:rsid w:val="007E08C1"/>
    <w:rsid w:val="007E46CF"/>
    <w:rsid w:val="007F0C37"/>
    <w:rsid w:val="007F6374"/>
    <w:rsid w:val="00802C91"/>
    <w:rsid w:val="00806727"/>
    <w:rsid w:val="00813208"/>
    <w:rsid w:val="008141DF"/>
    <w:rsid w:val="0081529B"/>
    <w:rsid w:val="00822DEE"/>
    <w:rsid w:val="008248D4"/>
    <w:rsid w:val="00836B7F"/>
    <w:rsid w:val="0084014D"/>
    <w:rsid w:val="00842D4C"/>
    <w:rsid w:val="00843C91"/>
    <w:rsid w:val="00844E22"/>
    <w:rsid w:val="00845CF6"/>
    <w:rsid w:val="0084709A"/>
    <w:rsid w:val="00854C40"/>
    <w:rsid w:val="00855746"/>
    <w:rsid w:val="00861245"/>
    <w:rsid w:val="00872D48"/>
    <w:rsid w:val="00884926"/>
    <w:rsid w:val="00891442"/>
    <w:rsid w:val="008A38A6"/>
    <w:rsid w:val="008B42EB"/>
    <w:rsid w:val="008B4B65"/>
    <w:rsid w:val="008B6E3B"/>
    <w:rsid w:val="008C6DC5"/>
    <w:rsid w:val="008D4E06"/>
    <w:rsid w:val="008E495B"/>
    <w:rsid w:val="008E6A65"/>
    <w:rsid w:val="008F127F"/>
    <w:rsid w:val="008F2B70"/>
    <w:rsid w:val="009007B5"/>
    <w:rsid w:val="00910A21"/>
    <w:rsid w:val="009121D8"/>
    <w:rsid w:val="00912878"/>
    <w:rsid w:val="00914AF6"/>
    <w:rsid w:val="009176EF"/>
    <w:rsid w:val="009207E0"/>
    <w:rsid w:val="00931BBF"/>
    <w:rsid w:val="00950314"/>
    <w:rsid w:val="0095206C"/>
    <w:rsid w:val="00952F9B"/>
    <w:rsid w:val="00953873"/>
    <w:rsid w:val="00966436"/>
    <w:rsid w:val="00967B25"/>
    <w:rsid w:val="00970055"/>
    <w:rsid w:val="00974689"/>
    <w:rsid w:val="0098375B"/>
    <w:rsid w:val="00983B47"/>
    <w:rsid w:val="00991D83"/>
    <w:rsid w:val="00995737"/>
    <w:rsid w:val="00996162"/>
    <w:rsid w:val="009A1549"/>
    <w:rsid w:val="009B78CB"/>
    <w:rsid w:val="009C425B"/>
    <w:rsid w:val="009D148E"/>
    <w:rsid w:val="009E0584"/>
    <w:rsid w:val="009F7248"/>
    <w:rsid w:val="00A07BE7"/>
    <w:rsid w:val="00A11A7A"/>
    <w:rsid w:val="00A20F2B"/>
    <w:rsid w:val="00A256FE"/>
    <w:rsid w:val="00A30228"/>
    <w:rsid w:val="00A304E1"/>
    <w:rsid w:val="00A30931"/>
    <w:rsid w:val="00A33F47"/>
    <w:rsid w:val="00A361F7"/>
    <w:rsid w:val="00A37C94"/>
    <w:rsid w:val="00A418FC"/>
    <w:rsid w:val="00A42113"/>
    <w:rsid w:val="00A44FEB"/>
    <w:rsid w:val="00A50E9B"/>
    <w:rsid w:val="00A516DA"/>
    <w:rsid w:val="00A562D0"/>
    <w:rsid w:val="00A57E6E"/>
    <w:rsid w:val="00A61EAE"/>
    <w:rsid w:val="00A67EA8"/>
    <w:rsid w:val="00A772E6"/>
    <w:rsid w:val="00A805EF"/>
    <w:rsid w:val="00A80B45"/>
    <w:rsid w:val="00A826F5"/>
    <w:rsid w:val="00A83C55"/>
    <w:rsid w:val="00A92F34"/>
    <w:rsid w:val="00A9350E"/>
    <w:rsid w:val="00AB2678"/>
    <w:rsid w:val="00AB7955"/>
    <w:rsid w:val="00AC1DE8"/>
    <w:rsid w:val="00AC310E"/>
    <w:rsid w:val="00AC32F2"/>
    <w:rsid w:val="00AE219A"/>
    <w:rsid w:val="00AF40FC"/>
    <w:rsid w:val="00AF65D0"/>
    <w:rsid w:val="00AF7A83"/>
    <w:rsid w:val="00B060B9"/>
    <w:rsid w:val="00B133C0"/>
    <w:rsid w:val="00B16334"/>
    <w:rsid w:val="00B2224D"/>
    <w:rsid w:val="00B2327F"/>
    <w:rsid w:val="00B24B74"/>
    <w:rsid w:val="00B266BB"/>
    <w:rsid w:val="00B277D9"/>
    <w:rsid w:val="00B344B9"/>
    <w:rsid w:val="00B3793E"/>
    <w:rsid w:val="00B44FAB"/>
    <w:rsid w:val="00B45A97"/>
    <w:rsid w:val="00B51FFA"/>
    <w:rsid w:val="00B52F80"/>
    <w:rsid w:val="00B53C7F"/>
    <w:rsid w:val="00B6335B"/>
    <w:rsid w:val="00B659DA"/>
    <w:rsid w:val="00B767B4"/>
    <w:rsid w:val="00B7725E"/>
    <w:rsid w:val="00B84ABB"/>
    <w:rsid w:val="00B86812"/>
    <w:rsid w:val="00B94799"/>
    <w:rsid w:val="00B979A3"/>
    <w:rsid w:val="00BA56A8"/>
    <w:rsid w:val="00BA5BBA"/>
    <w:rsid w:val="00BB16B1"/>
    <w:rsid w:val="00BB7005"/>
    <w:rsid w:val="00BC6C39"/>
    <w:rsid w:val="00BD79AB"/>
    <w:rsid w:val="00BF0D87"/>
    <w:rsid w:val="00BF4496"/>
    <w:rsid w:val="00C00641"/>
    <w:rsid w:val="00C14D31"/>
    <w:rsid w:val="00C22A8A"/>
    <w:rsid w:val="00C42C90"/>
    <w:rsid w:val="00C46DC4"/>
    <w:rsid w:val="00C508D7"/>
    <w:rsid w:val="00C51BB0"/>
    <w:rsid w:val="00C532A5"/>
    <w:rsid w:val="00C55BCE"/>
    <w:rsid w:val="00C6005A"/>
    <w:rsid w:val="00C754B1"/>
    <w:rsid w:val="00C81533"/>
    <w:rsid w:val="00C81A01"/>
    <w:rsid w:val="00C84095"/>
    <w:rsid w:val="00C8580A"/>
    <w:rsid w:val="00C90939"/>
    <w:rsid w:val="00C93146"/>
    <w:rsid w:val="00C94778"/>
    <w:rsid w:val="00C95AC6"/>
    <w:rsid w:val="00CA01E7"/>
    <w:rsid w:val="00CA26EA"/>
    <w:rsid w:val="00CB0C33"/>
    <w:rsid w:val="00CB6351"/>
    <w:rsid w:val="00CB7BEA"/>
    <w:rsid w:val="00CC4C96"/>
    <w:rsid w:val="00CE1AC3"/>
    <w:rsid w:val="00CE33D8"/>
    <w:rsid w:val="00CE5F3B"/>
    <w:rsid w:val="00CF7C25"/>
    <w:rsid w:val="00D0776E"/>
    <w:rsid w:val="00D14F72"/>
    <w:rsid w:val="00D15D6A"/>
    <w:rsid w:val="00D25EC2"/>
    <w:rsid w:val="00D27767"/>
    <w:rsid w:val="00D30BBE"/>
    <w:rsid w:val="00D30DE0"/>
    <w:rsid w:val="00D45B8C"/>
    <w:rsid w:val="00D510F4"/>
    <w:rsid w:val="00D51B3F"/>
    <w:rsid w:val="00D52113"/>
    <w:rsid w:val="00D6512B"/>
    <w:rsid w:val="00D73BA9"/>
    <w:rsid w:val="00D80CAE"/>
    <w:rsid w:val="00D83724"/>
    <w:rsid w:val="00D90A67"/>
    <w:rsid w:val="00DA0447"/>
    <w:rsid w:val="00DA135E"/>
    <w:rsid w:val="00DA4D9D"/>
    <w:rsid w:val="00DA50E2"/>
    <w:rsid w:val="00DB0951"/>
    <w:rsid w:val="00DB352A"/>
    <w:rsid w:val="00DB6F09"/>
    <w:rsid w:val="00DC236E"/>
    <w:rsid w:val="00DC2381"/>
    <w:rsid w:val="00DC27A3"/>
    <w:rsid w:val="00DC404D"/>
    <w:rsid w:val="00DC5FFC"/>
    <w:rsid w:val="00DC6621"/>
    <w:rsid w:val="00DC7A0A"/>
    <w:rsid w:val="00DD3206"/>
    <w:rsid w:val="00DD3C42"/>
    <w:rsid w:val="00DD7174"/>
    <w:rsid w:val="00DE5086"/>
    <w:rsid w:val="00DF0A49"/>
    <w:rsid w:val="00DF3750"/>
    <w:rsid w:val="00DF6A0F"/>
    <w:rsid w:val="00DF6E28"/>
    <w:rsid w:val="00DF7D20"/>
    <w:rsid w:val="00E06080"/>
    <w:rsid w:val="00E138A2"/>
    <w:rsid w:val="00E156A7"/>
    <w:rsid w:val="00E17765"/>
    <w:rsid w:val="00E24CD5"/>
    <w:rsid w:val="00E255EA"/>
    <w:rsid w:val="00E30005"/>
    <w:rsid w:val="00E34F97"/>
    <w:rsid w:val="00E45ACD"/>
    <w:rsid w:val="00E46E63"/>
    <w:rsid w:val="00E60FDA"/>
    <w:rsid w:val="00E6179D"/>
    <w:rsid w:val="00E66798"/>
    <w:rsid w:val="00E72478"/>
    <w:rsid w:val="00E75AD4"/>
    <w:rsid w:val="00E76AE5"/>
    <w:rsid w:val="00E771E6"/>
    <w:rsid w:val="00E863AC"/>
    <w:rsid w:val="00E9075C"/>
    <w:rsid w:val="00E936D1"/>
    <w:rsid w:val="00E95FE3"/>
    <w:rsid w:val="00EA2878"/>
    <w:rsid w:val="00EA39B7"/>
    <w:rsid w:val="00EA39FB"/>
    <w:rsid w:val="00EA6904"/>
    <w:rsid w:val="00EB7033"/>
    <w:rsid w:val="00EB7E14"/>
    <w:rsid w:val="00EC00CA"/>
    <w:rsid w:val="00EC237C"/>
    <w:rsid w:val="00EC564E"/>
    <w:rsid w:val="00ED1D0A"/>
    <w:rsid w:val="00ED2985"/>
    <w:rsid w:val="00ED2F74"/>
    <w:rsid w:val="00ED65CA"/>
    <w:rsid w:val="00EE0383"/>
    <w:rsid w:val="00EF1055"/>
    <w:rsid w:val="00EF476E"/>
    <w:rsid w:val="00EF5FE8"/>
    <w:rsid w:val="00F015DF"/>
    <w:rsid w:val="00F01C53"/>
    <w:rsid w:val="00F02CDC"/>
    <w:rsid w:val="00F05E42"/>
    <w:rsid w:val="00F07735"/>
    <w:rsid w:val="00F233B9"/>
    <w:rsid w:val="00F25193"/>
    <w:rsid w:val="00F324E1"/>
    <w:rsid w:val="00F3433D"/>
    <w:rsid w:val="00F4218B"/>
    <w:rsid w:val="00F42DE3"/>
    <w:rsid w:val="00F4567D"/>
    <w:rsid w:val="00F5340E"/>
    <w:rsid w:val="00F611FA"/>
    <w:rsid w:val="00F64088"/>
    <w:rsid w:val="00F7097E"/>
    <w:rsid w:val="00F71CD5"/>
    <w:rsid w:val="00F745B8"/>
    <w:rsid w:val="00F75803"/>
    <w:rsid w:val="00F80268"/>
    <w:rsid w:val="00F80972"/>
    <w:rsid w:val="00F90814"/>
    <w:rsid w:val="00F90EF2"/>
    <w:rsid w:val="00FA1364"/>
    <w:rsid w:val="00FA2100"/>
    <w:rsid w:val="00FB2960"/>
    <w:rsid w:val="00FC5C11"/>
    <w:rsid w:val="00FC63F7"/>
    <w:rsid w:val="00FC6E17"/>
    <w:rsid w:val="00FD2D94"/>
    <w:rsid w:val="00FD55F7"/>
    <w:rsid w:val="00FE3396"/>
    <w:rsid w:val="00FE703E"/>
    <w:rsid w:val="00FF43EA"/>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F47E9"/>
  <w15:docId w15:val="{85C7324F-1439-4456-A255-B64C34B7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C450A"/>
    <w:rPr>
      <w:rFonts w:eastAsiaTheme="minorEastAsia"/>
    </w:rPr>
  </w:style>
  <w:style w:type="paragraph" w:styleId="Cmsor1">
    <w:name w:val="heading 1"/>
    <w:basedOn w:val="Norml"/>
    <w:next w:val="Norml"/>
    <w:link w:val="Cmsor1Char"/>
    <w:uiPriority w:val="9"/>
    <w:qFormat/>
    <w:rsid w:val="002610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261030"/>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Cmsor3">
    <w:name w:val="heading 3"/>
    <w:basedOn w:val="Norml"/>
    <w:next w:val="Norml"/>
    <w:link w:val="Cmsor3Char"/>
    <w:uiPriority w:val="9"/>
    <w:unhideWhenUsed/>
    <w:qFormat/>
    <w:rsid w:val="00F233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61030"/>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261030"/>
    <w:rPr>
      <w:rFonts w:asciiTheme="majorHAnsi" w:eastAsiaTheme="majorEastAsia" w:hAnsiTheme="majorHAnsi" w:cstheme="majorBidi"/>
      <w:color w:val="2F5496" w:themeColor="accent1" w:themeShade="BF"/>
      <w:sz w:val="28"/>
      <w:szCs w:val="28"/>
    </w:rPr>
  </w:style>
  <w:style w:type="paragraph" w:styleId="Listaszerbekezds">
    <w:name w:val="List Paragraph"/>
    <w:basedOn w:val="Norml"/>
    <w:uiPriority w:val="34"/>
    <w:qFormat/>
    <w:rsid w:val="00261030"/>
    <w:pPr>
      <w:ind w:left="720"/>
      <w:contextualSpacing/>
    </w:pPr>
  </w:style>
  <w:style w:type="paragraph" w:styleId="Buborkszveg">
    <w:name w:val="Balloon Text"/>
    <w:basedOn w:val="Norml"/>
    <w:link w:val="BuborkszvegChar"/>
    <w:uiPriority w:val="99"/>
    <w:semiHidden/>
    <w:unhideWhenUsed/>
    <w:rsid w:val="004B138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B1380"/>
    <w:rPr>
      <w:rFonts w:ascii="Segoe UI" w:eastAsiaTheme="minorEastAsia" w:hAnsi="Segoe UI" w:cs="Segoe UI"/>
      <w:sz w:val="18"/>
      <w:szCs w:val="18"/>
    </w:rPr>
  </w:style>
  <w:style w:type="paragraph" w:styleId="Cm">
    <w:name w:val="Title"/>
    <w:basedOn w:val="Norml"/>
    <w:next w:val="Norml"/>
    <w:link w:val="CmChar"/>
    <w:uiPriority w:val="10"/>
    <w:qFormat/>
    <w:rsid w:val="004B13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B1380"/>
    <w:rPr>
      <w:rFonts w:asciiTheme="majorHAnsi" w:eastAsiaTheme="majorEastAsia" w:hAnsiTheme="majorHAnsi" w:cstheme="majorBidi"/>
      <w:spacing w:val="-10"/>
      <w:kern w:val="28"/>
      <w:sz w:val="56"/>
      <w:szCs w:val="56"/>
    </w:rPr>
  </w:style>
  <w:style w:type="paragraph" w:styleId="Tartalomjegyzkcmsora">
    <w:name w:val="TOC Heading"/>
    <w:basedOn w:val="Cmsor1"/>
    <w:next w:val="Norml"/>
    <w:uiPriority w:val="39"/>
    <w:unhideWhenUsed/>
    <w:qFormat/>
    <w:rsid w:val="004B1380"/>
    <w:pPr>
      <w:outlineLvl w:val="9"/>
    </w:pPr>
    <w:rPr>
      <w:lang w:val="en-GB" w:eastAsia="en-GB"/>
    </w:rPr>
  </w:style>
  <w:style w:type="paragraph" w:styleId="TJ1">
    <w:name w:val="toc 1"/>
    <w:basedOn w:val="Norml"/>
    <w:next w:val="Norml"/>
    <w:autoRedefine/>
    <w:uiPriority w:val="39"/>
    <w:unhideWhenUsed/>
    <w:rsid w:val="004B1380"/>
    <w:pPr>
      <w:spacing w:after="100"/>
    </w:pPr>
  </w:style>
  <w:style w:type="paragraph" w:styleId="TJ2">
    <w:name w:val="toc 2"/>
    <w:basedOn w:val="Norml"/>
    <w:next w:val="Norml"/>
    <w:autoRedefine/>
    <w:uiPriority w:val="39"/>
    <w:unhideWhenUsed/>
    <w:rsid w:val="004B1380"/>
    <w:pPr>
      <w:spacing w:after="100"/>
      <w:ind w:left="220"/>
    </w:pPr>
  </w:style>
  <w:style w:type="character" w:styleId="Hiperhivatkozs">
    <w:name w:val="Hyperlink"/>
    <w:basedOn w:val="Bekezdsalapbettpusa"/>
    <w:uiPriority w:val="99"/>
    <w:unhideWhenUsed/>
    <w:rsid w:val="004B1380"/>
    <w:rPr>
      <w:color w:val="0563C1" w:themeColor="hyperlink"/>
      <w:u w:val="single"/>
    </w:rPr>
  </w:style>
  <w:style w:type="paragraph" w:styleId="lfej">
    <w:name w:val="header"/>
    <w:basedOn w:val="Norml"/>
    <w:link w:val="lfejChar"/>
    <w:uiPriority w:val="99"/>
    <w:unhideWhenUsed/>
    <w:rsid w:val="004B1380"/>
    <w:pPr>
      <w:tabs>
        <w:tab w:val="center" w:pos="4536"/>
        <w:tab w:val="right" w:pos="9072"/>
      </w:tabs>
      <w:spacing w:after="0" w:line="240" w:lineRule="auto"/>
    </w:pPr>
  </w:style>
  <w:style w:type="character" w:customStyle="1" w:styleId="lfejChar">
    <w:name w:val="Élőfej Char"/>
    <w:basedOn w:val="Bekezdsalapbettpusa"/>
    <w:link w:val="lfej"/>
    <w:uiPriority w:val="99"/>
    <w:rsid w:val="004B1380"/>
    <w:rPr>
      <w:rFonts w:eastAsiaTheme="minorEastAsia"/>
    </w:rPr>
  </w:style>
  <w:style w:type="paragraph" w:styleId="llb">
    <w:name w:val="footer"/>
    <w:basedOn w:val="Norml"/>
    <w:link w:val="llbChar"/>
    <w:uiPriority w:val="99"/>
    <w:unhideWhenUsed/>
    <w:rsid w:val="004B1380"/>
    <w:pPr>
      <w:tabs>
        <w:tab w:val="center" w:pos="4536"/>
        <w:tab w:val="right" w:pos="9072"/>
      </w:tabs>
      <w:spacing w:after="0" w:line="240" w:lineRule="auto"/>
    </w:pPr>
  </w:style>
  <w:style w:type="character" w:customStyle="1" w:styleId="llbChar">
    <w:name w:val="Élőláb Char"/>
    <w:basedOn w:val="Bekezdsalapbettpusa"/>
    <w:link w:val="llb"/>
    <w:uiPriority w:val="99"/>
    <w:rsid w:val="004B1380"/>
    <w:rPr>
      <w:rFonts w:eastAsiaTheme="minorEastAsia"/>
    </w:rPr>
  </w:style>
  <w:style w:type="table" w:styleId="Rcsostblzat">
    <w:name w:val="Table Grid"/>
    <w:basedOn w:val="Normltblzat"/>
    <w:uiPriority w:val="39"/>
    <w:rsid w:val="00D73BA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uiPriority w:val="9"/>
    <w:rsid w:val="00F233B9"/>
    <w:rPr>
      <w:rFonts w:asciiTheme="majorHAnsi" w:eastAsiaTheme="majorEastAsia" w:hAnsiTheme="majorHAnsi" w:cstheme="majorBidi"/>
      <w:color w:val="1F3763" w:themeColor="accent1" w:themeShade="7F"/>
      <w:sz w:val="24"/>
      <w:szCs w:val="24"/>
    </w:rPr>
  </w:style>
  <w:style w:type="paragraph" w:styleId="Lbjegyzetszveg">
    <w:name w:val="footnote text"/>
    <w:basedOn w:val="Norml"/>
    <w:link w:val="LbjegyzetszvegChar"/>
    <w:uiPriority w:val="99"/>
    <w:unhideWhenUsed/>
    <w:rsid w:val="00381435"/>
    <w:pPr>
      <w:spacing w:after="0" w:line="240" w:lineRule="auto"/>
    </w:pPr>
    <w:rPr>
      <w:sz w:val="20"/>
      <w:szCs w:val="20"/>
    </w:rPr>
  </w:style>
  <w:style w:type="character" w:customStyle="1" w:styleId="LbjegyzetszvegChar">
    <w:name w:val="Lábjegyzetszöveg Char"/>
    <w:basedOn w:val="Bekezdsalapbettpusa"/>
    <w:link w:val="Lbjegyzetszveg"/>
    <w:uiPriority w:val="99"/>
    <w:rsid w:val="00381435"/>
    <w:rPr>
      <w:rFonts w:eastAsiaTheme="minorEastAsia"/>
      <w:sz w:val="20"/>
      <w:szCs w:val="20"/>
    </w:rPr>
  </w:style>
  <w:style w:type="character" w:styleId="Lbjegyzet-hivatkozs">
    <w:name w:val="footnote reference"/>
    <w:basedOn w:val="Bekezdsalapbettpusa"/>
    <w:uiPriority w:val="99"/>
    <w:unhideWhenUsed/>
    <w:rsid w:val="00381435"/>
    <w:rPr>
      <w:vertAlign w:val="superscript"/>
    </w:rPr>
  </w:style>
  <w:style w:type="character" w:customStyle="1" w:styleId="Feloldatlanmegemlts1">
    <w:name w:val="Feloldatlan megemlítés1"/>
    <w:basedOn w:val="Bekezdsalapbettpusa"/>
    <w:uiPriority w:val="99"/>
    <w:semiHidden/>
    <w:unhideWhenUsed/>
    <w:rsid w:val="00381435"/>
    <w:rPr>
      <w:color w:val="605E5C"/>
      <w:shd w:val="clear" w:color="auto" w:fill="E1DFDD"/>
    </w:rPr>
  </w:style>
  <w:style w:type="paragraph" w:styleId="Felsorols">
    <w:name w:val="List Bullet"/>
    <w:basedOn w:val="Norml"/>
    <w:uiPriority w:val="99"/>
    <w:unhideWhenUsed/>
    <w:rsid w:val="00794BCC"/>
    <w:pPr>
      <w:numPr>
        <w:numId w:val="12"/>
      </w:numPr>
      <w:contextualSpacing/>
    </w:pPr>
    <w:rPr>
      <w:rFonts w:eastAsiaTheme="minorHAnsi"/>
    </w:rPr>
  </w:style>
  <w:style w:type="character" w:customStyle="1" w:styleId="A5">
    <w:name w:val="A5"/>
    <w:uiPriority w:val="99"/>
    <w:rsid w:val="00794BCC"/>
    <w:rPr>
      <w:color w:val="000000"/>
      <w:sz w:val="22"/>
      <w:szCs w:val="22"/>
    </w:rPr>
  </w:style>
  <w:style w:type="paragraph" w:styleId="TJ3">
    <w:name w:val="toc 3"/>
    <w:basedOn w:val="Norml"/>
    <w:next w:val="Norml"/>
    <w:autoRedefine/>
    <w:uiPriority w:val="39"/>
    <w:unhideWhenUsed/>
    <w:rsid w:val="008E6A65"/>
    <w:pPr>
      <w:spacing w:after="100"/>
      <w:ind w:left="440"/>
    </w:pPr>
  </w:style>
  <w:style w:type="table" w:customStyle="1" w:styleId="TableNormal">
    <w:name w:val="Table Normal"/>
    <w:uiPriority w:val="2"/>
    <w:semiHidden/>
    <w:unhideWhenUsed/>
    <w:qFormat/>
    <w:rsid w:val="00317B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317B49"/>
    <w:pPr>
      <w:widowControl w:val="0"/>
      <w:autoSpaceDE w:val="0"/>
      <w:autoSpaceDN w:val="0"/>
      <w:spacing w:after="0" w:line="240" w:lineRule="auto"/>
    </w:pPr>
    <w:rPr>
      <w:rFonts w:ascii="Calibri" w:eastAsia="Calibri" w:hAnsi="Calibri" w:cs="Calibri"/>
      <w:lang w:val="en-US" w:bidi="en-US"/>
    </w:rPr>
  </w:style>
  <w:style w:type="paragraph" w:styleId="Jegyzetszveg">
    <w:name w:val="annotation text"/>
    <w:basedOn w:val="Norml"/>
    <w:link w:val="JegyzetszvegChar"/>
    <w:uiPriority w:val="99"/>
    <w:unhideWhenUsed/>
    <w:rsid w:val="003A37E2"/>
    <w:pPr>
      <w:spacing w:after="0" w:line="240" w:lineRule="auto"/>
    </w:pPr>
    <w:rPr>
      <w:sz w:val="24"/>
      <w:szCs w:val="24"/>
      <w:lang w:val="en-US" w:eastAsia="da-DK"/>
    </w:rPr>
  </w:style>
  <w:style w:type="character" w:customStyle="1" w:styleId="JegyzetszvegChar">
    <w:name w:val="Jegyzetszöveg Char"/>
    <w:basedOn w:val="Bekezdsalapbettpusa"/>
    <w:link w:val="Jegyzetszveg"/>
    <w:uiPriority w:val="99"/>
    <w:rsid w:val="003A37E2"/>
    <w:rPr>
      <w:rFonts w:eastAsiaTheme="minorEastAsia"/>
      <w:sz w:val="24"/>
      <w:szCs w:val="24"/>
      <w:lang w:val="en-US" w:eastAsia="da-DK"/>
    </w:rPr>
  </w:style>
  <w:style w:type="character" w:styleId="Jegyzethivatkozs">
    <w:name w:val="annotation reference"/>
    <w:basedOn w:val="Bekezdsalapbettpusa"/>
    <w:uiPriority w:val="99"/>
    <w:semiHidden/>
    <w:unhideWhenUsed/>
    <w:rsid w:val="00F7097E"/>
    <w:rPr>
      <w:sz w:val="18"/>
      <w:szCs w:val="18"/>
    </w:rPr>
  </w:style>
  <w:style w:type="paragraph" w:styleId="Megjegyzstrgya">
    <w:name w:val="annotation subject"/>
    <w:basedOn w:val="Jegyzetszveg"/>
    <w:next w:val="Jegyzetszveg"/>
    <w:link w:val="MegjegyzstrgyaChar"/>
    <w:uiPriority w:val="99"/>
    <w:semiHidden/>
    <w:unhideWhenUsed/>
    <w:rsid w:val="00F7097E"/>
    <w:pPr>
      <w:spacing w:after="160"/>
    </w:pPr>
    <w:rPr>
      <w:b/>
      <w:bCs/>
      <w:sz w:val="20"/>
      <w:szCs w:val="20"/>
      <w:lang w:val="hu-HU" w:eastAsia="en-US"/>
    </w:rPr>
  </w:style>
  <w:style w:type="character" w:customStyle="1" w:styleId="MegjegyzstrgyaChar">
    <w:name w:val="Megjegyzés tárgya Char"/>
    <w:basedOn w:val="JegyzetszvegChar"/>
    <w:link w:val="Megjegyzstrgya"/>
    <w:uiPriority w:val="99"/>
    <w:semiHidden/>
    <w:rsid w:val="00F7097E"/>
    <w:rPr>
      <w:rFonts w:eastAsiaTheme="minorEastAsia"/>
      <w:b/>
      <w:bCs/>
      <w:sz w:val="20"/>
      <w:szCs w:val="20"/>
      <w:lang w:val="en-US" w:eastAsia="da-DK"/>
    </w:rPr>
  </w:style>
  <w:style w:type="paragraph" w:styleId="Vltozat">
    <w:name w:val="Revision"/>
    <w:hidden/>
    <w:uiPriority w:val="99"/>
    <w:semiHidden/>
    <w:rsid w:val="00B767B4"/>
    <w:pPr>
      <w:spacing w:after="0" w:line="240" w:lineRule="auto"/>
    </w:pPr>
    <w:rPr>
      <w:rFonts w:eastAsiaTheme="minorEastAsia"/>
    </w:rPr>
  </w:style>
  <w:style w:type="character" w:customStyle="1" w:styleId="Feloldatlanmegemlts2">
    <w:name w:val="Feloldatlan megemlítés2"/>
    <w:basedOn w:val="Bekezdsalapbettpusa"/>
    <w:uiPriority w:val="99"/>
    <w:semiHidden/>
    <w:unhideWhenUsed/>
    <w:rsid w:val="00E156A7"/>
    <w:rPr>
      <w:color w:val="605E5C"/>
      <w:shd w:val="clear" w:color="auto" w:fill="E1DFDD"/>
    </w:rPr>
  </w:style>
  <w:style w:type="character" w:styleId="Mrltotthiperhivatkozs">
    <w:name w:val="FollowedHyperlink"/>
    <w:basedOn w:val="Bekezdsalapbettpusa"/>
    <w:uiPriority w:val="99"/>
    <w:semiHidden/>
    <w:unhideWhenUsed/>
    <w:rsid w:val="00AF40FC"/>
    <w:rPr>
      <w:color w:val="954F72" w:themeColor="followedHyperlink"/>
      <w:u w:val="single"/>
    </w:rPr>
  </w:style>
  <w:style w:type="paragraph" w:customStyle="1" w:styleId="Default">
    <w:name w:val="Default"/>
    <w:rsid w:val="006F0018"/>
    <w:pPr>
      <w:widowControl w:val="0"/>
      <w:autoSpaceDE w:val="0"/>
      <w:autoSpaceDN w:val="0"/>
      <w:adjustRightInd w:val="0"/>
      <w:spacing w:after="0" w:line="240" w:lineRule="auto"/>
    </w:pPr>
    <w:rPr>
      <w:rFonts w:ascii="Cambria" w:hAnsi="Cambria" w:cs="Cambria"/>
      <w:color w:val="000000"/>
      <w:sz w:val="24"/>
      <w:szCs w:val="24"/>
      <w:lang w:val="en-US"/>
    </w:rPr>
  </w:style>
  <w:style w:type="character" w:styleId="Feloldatlanmegemlts">
    <w:name w:val="Unresolved Mention"/>
    <w:basedOn w:val="Bekezdsalapbettpusa"/>
    <w:uiPriority w:val="99"/>
    <w:semiHidden/>
    <w:unhideWhenUsed/>
    <w:rsid w:val="00D14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081">
      <w:bodyDiv w:val="1"/>
      <w:marLeft w:val="0"/>
      <w:marRight w:val="0"/>
      <w:marTop w:val="0"/>
      <w:marBottom w:val="0"/>
      <w:divBdr>
        <w:top w:val="none" w:sz="0" w:space="0" w:color="auto"/>
        <w:left w:val="none" w:sz="0" w:space="0" w:color="auto"/>
        <w:bottom w:val="none" w:sz="0" w:space="0" w:color="auto"/>
        <w:right w:val="none" w:sz="0" w:space="0" w:color="auto"/>
      </w:divBdr>
    </w:div>
    <w:div w:id="62916059">
      <w:bodyDiv w:val="1"/>
      <w:marLeft w:val="0"/>
      <w:marRight w:val="0"/>
      <w:marTop w:val="0"/>
      <w:marBottom w:val="0"/>
      <w:divBdr>
        <w:top w:val="none" w:sz="0" w:space="0" w:color="auto"/>
        <w:left w:val="none" w:sz="0" w:space="0" w:color="auto"/>
        <w:bottom w:val="none" w:sz="0" w:space="0" w:color="auto"/>
        <w:right w:val="none" w:sz="0" w:space="0" w:color="auto"/>
      </w:divBdr>
      <w:divsChild>
        <w:div w:id="115755303">
          <w:marLeft w:val="1080"/>
          <w:marRight w:val="0"/>
          <w:marTop w:val="100"/>
          <w:marBottom w:val="0"/>
          <w:divBdr>
            <w:top w:val="none" w:sz="0" w:space="0" w:color="auto"/>
            <w:left w:val="none" w:sz="0" w:space="0" w:color="auto"/>
            <w:bottom w:val="none" w:sz="0" w:space="0" w:color="auto"/>
            <w:right w:val="none" w:sz="0" w:space="0" w:color="auto"/>
          </w:divBdr>
        </w:div>
      </w:divsChild>
    </w:div>
    <w:div w:id="109396384">
      <w:bodyDiv w:val="1"/>
      <w:marLeft w:val="0"/>
      <w:marRight w:val="0"/>
      <w:marTop w:val="0"/>
      <w:marBottom w:val="0"/>
      <w:divBdr>
        <w:top w:val="none" w:sz="0" w:space="0" w:color="auto"/>
        <w:left w:val="none" w:sz="0" w:space="0" w:color="auto"/>
        <w:bottom w:val="none" w:sz="0" w:space="0" w:color="auto"/>
        <w:right w:val="none" w:sz="0" w:space="0" w:color="auto"/>
      </w:divBdr>
    </w:div>
    <w:div w:id="276790536">
      <w:bodyDiv w:val="1"/>
      <w:marLeft w:val="0"/>
      <w:marRight w:val="0"/>
      <w:marTop w:val="0"/>
      <w:marBottom w:val="0"/>
      <w:divBdr>
        <w:top w:val="none" w:sz="0" w:space="0" w:color="auto"/>
        <w:left w:val="none" w:sz="0" w:space="0" w:color="auto"/>
        <w:bottom w:val="none" w:sz="0" w:space="0" w:color="auto"/>
        <w:right w:val="none" w:sz="0" w:space="0" w:color="auto"/>
      </w:divBdr>
      <w:divsChild>
        <w:div w:id="788208905">
          <w:marLeft w:val="360"/>
          <w:marRight w:val="0"/>
          <w:marTop w:val="200"/>
          <w:marBottom w:val="0"/>
          <w:divBdr>
            <w:top w:val="none" w:sz="0" w:space="0" w:color="auto"/>
            <w:left w:val="none" w:sz="0" w:space="0" w:color="auto"/>
            <w:bottom w:val="none" w:sz="0" w:space="0" w:color="auto"/>
            <w:right w:val="none" w:sz="0" w:space="0" w:color="auto"/>
          </w:divBdr>
        </w:div>
        <w:div w:id="1139414912">
          <w:marLeft w:val="360"/>
          <w:marRight w:val="0"/>
          <w:marTop w:val="200"/>
          <w:marBottom w:val="0"/>
          <w:divBdr>
            <w:top w:val="none" w:sz="0" w:space="0" w:color="auto"/>
            <w:left w:val="none" w:sz="0" w:space="0" w:color="auto"/>
            <w:bottom w:val="none" w:sz="0" w:space="0" w:color="auto"/>
            <w:right w:val="none" w:sz="0" w:space="0" w:color="auto"/>
          </w:divBdr>
        </w:div>
      </w:divsChild>
    </w:div>
    <w:div w:id="541089700">
      <w:bodyDiv w:val="1"/>
      <w:marLeft w:val="0"/>
      <w:marRight w:val="0"/>
      <w:marTop w:val="0"/>
      <w:marBottom w:val="0"/>
      <w:divBdr>
        <w:top w:val="none" w:sz="0" w:space="0" w:color="auto"/>
        <w:left w:val="none" w:sz="0" w:space="0" w:color="auto"/>
        <w:bottom w:val="none" w:sz="0" w:space="0" w:color="auto"/>
        <w:right w:val="none" w:sz="0" w:space="0" w:color="auto"/>
      </w:divBdr>
    </w:div>
    <w:div w:id="614099917">
      <w:bodyDiv w:val="1"/>
      <w:marLeft w:val="0"/>
      <w:marRight w:val="0"/>
      <w:marTop w:val="0"/>
      <w:marBottom w:val="0"/>
      <w:divBdr>
        <w:top w:val="none" w:sz="0" w:space="0" w:color="auto"/>
        <w:left w:val="none" w:sz="0" w:space="0" w:color="auto"/>
        <w:bottom w:val="none" w:sz="0" w:space="0" w:color="auto"/>
        <w:right w:val="none" w:sz="0" w:space="0" w:color="auto"/>
      </w:divBdr>
    </w:div>
    <w:div w:id="659695305">
      <w:bodyDiv w:val="1"/>
      <w:marLeft w:val="0"/>
      <w:marRight w:val="0"/>
      <w:marTop w:val="0"/>
      <w:marBottom w:val="0"/>
      <w:divBdr>
        <w:top w:val="none" w:sz="0" w:space="0" w:color="auto"/>
        <w:left w:val="none" w:sz="0" w:space="0" w:color="auto"/>
        <w:bottom w:val="none" w:sz="0" w:space="0" w:color="auto"/>
        <w:right w:val="none" w:sz="0" w:space="0" w:color="auto"/>
      </w:divBdr>
      <w:divsChild>
        <w:div w:id="454905616">
          <w:marLeft w:val="1080"/>
          <w:marRight w:val="0"/>
          <w:marTop w:val="100"/>
          <w:marBottom w:val="0"/>
          <w:divBdr>
            <w:top w:val="none" w:sz="0" w:space="0" w:color="auto"/>
            <w:left w:val="none" w:sz="0" w:space="0" w:color="auto"/>
            <w:bottom w:val="none" w:sz="0" w:space="0" w:color="auto"/>
            <w:right w:val="none" w:sz="0" w:space="0" w:color="auto"/>
          </w:divBdr>
        </w:div>
      </w:divsChild>
    </w:div>
    <w:div w:id="695619022">
      <w:bodyDiv w:val="1"/>
      <w:marLeft w:val="0"/>
      <w:marRight w:val="0"/>
      <w:marTop w:val="0"/>
      <w:marBottom w:val="0"/>
      <w:divBdr>
        <w:top w:val="none" w:sz="0" w:space="0" w:color="auto"/>
        <w:left w:val="none" w:sz="0" w:space="0" w:color="auto"/>
        <w:bottom w:val="none" w:sz="0" w:space="0" w:color="auto"/>
        <w:right w:val="none" w:sz="0" w:space="0" w:color="auto"/>
      </w:divBdr>
      <w:divsChild>
        <w:div w:id="110445730">
          <w:marLeft w:val="360"/>
          <w:marRight w:val="0"/>
          <w:marTop w:val="200"/>
          <w:marBottom w:val="0"/>
          <w:divBdr>
            <w:top w:val="none" w:sz="0" w:space="0" w:color="auto"/>
            <w:left w:val="none" w:sz="0" w:space="0" w:color="auto"/>
            <w:bottom w:val="none" w:sz="0" w:space="0" w:color="auto"/>
            <w:right w:val="none" w:sz="0" w:space="0" w:color="auto"/>
          </w:divBdr>
        </w:div>
        <w:div w:id="214856710">
          <w:marLeft w:val="360"/>
          <w:marRight w:val="0"/>
          <w:marTop w:val="200"/>
          <w:marBottom w:val="0"/>
          <w:divBdr>
            <w:top w:val="none" w:sz="0" w:space="0" w:color="auto"/>
            <w:left w:val="none" w:sz="0" w:space="0" w:color="auto"/>
            <w:bottom w:val="none" w:sz="0" w:space="0" w:color="auto"/>
            <w:right w:val="none" w:sz="0" w:space="0" w:color="auto"/>
          </w:divBdr>
        </w:div>
        <w:div w:id="283931676">
          <w:marLeft w:val="360"/>
          <w:marRight w:val="0"/>
          <w:marTop w:val="200"/>
          <w:marBottom w:val="0"/>
          <w:divBdr>
            <w:top w:val="none" w:sz="0" w:space="0" w:color="auto"/>
            <w:left w:val="none" w:sz="0" w:space="0" w:color="auto"/>
            <w:bottom w:val="none" w:sz="0" w:space="0" w:color="auto"/>
            <w:right w:val="none" w:sz="0" w:space="0" w:color="auto"/>
          </w:divBdr>
        </w:div>
        <w:div w:id="986515175">
          <w:marLeft w:val="360"/>
          <w:marRight w:val="0"/>
          <w:marTop w:val="200"/>
          <w:marBottom w:val="0"/>
          <w:divBdr>
            <w:top w:val="none" w:sz="0" w:space="0" w:color="auto"/>
            <w:left w:val="none" w:sz="0" w:space="0" w:color="auto"/>
            <w:bottom w:val="none" w:sz="0" w:space="0" w:color="auto"/>
            <w:right w:val="none" w:sz="0" w:space="0" w:color="auto"/>
          </w:divBdr>
        </w:div>
        <w:div w:id="1173571667">
          <w:marLeft w:val="360"/>
          <w:marRight w:val="0"/>
          <w:marTop w:val="200"/>
          <w:marBottom w:val="0"/>
          <w:divBdr>
            <w:top w:val="none" w:sz="0" w:space="0" w:color="auto"/>
            <w:left w:val="none" w:sz="0" w:space="0" w:color="auto"/>
            <w:bottom w:val="none" w:sz="0" w:space="0" w:color="auto"/>
            <w:right w:val="none" w:sz="0" w:space="0" w:color="auto"/>
          </w:divBdr>
        </w:div>
        <w:div w:id="1553688549">
          <w:marLeft w:val="360"/>
          <w:marRight w:val="0"/>
          <w:marTop w:val="200"/>
          <w:marBottom w:val="0"/>
          <w:divBdr>
            <w:top w:val="none" w:sz="0" w:space="0" w:color="auto"/>
            <w:left w:val="none" w:sz="0" w:space="0" w:color="auto"/>
            <w:bottom w:val="none" w:sz="0" w:space="0" w:color="auto"/>
            <w:right w:val="none" w:sz="0" w:space="0" w:color="auto"/>
          </w:divBdr>
        </w:div>
        <w:div w:id="1569724749">
          <w:marLeft w:val="360"/>
          <w:marRight w:val="0"/>
          <w:marTop w:val="200"/>
          <w:marBottom w:val="0"/>
          <w:divBdr>
            <w:top w:val="none" w:sz="0" w:space="0" w:color="auto"/>
            <w:left w:val="none" w:sz="0" w:space="0" w:color="auto"/>
            <w:bottom w:val="none" w:sz="0" w:space="0" w:color="auto"/>
            <w:right w:val="none" w:sz="0" w:space="0" w:color="auto"/>
          </w:divBdr>
        </w:div>
      </w:divsChild>
    </w:div>
    <w:div w:id="827213601">
      <w:bodyDiv w:val="1"/>
      <w:marLeft w:val="0"/>
      <w:marRight w:val="0"/>
      <w:marTop w:val="0"/>
      <w:marBottom w:val="0"/>
      <w:divBdr>
        <w:top w:val="none" w:sz="0" w:space="0" w:color="auto"/>
        <w:left w:val="none" w:sz="0" w:space="0" w:color="auto"/>
        <w:bottom w:val="none" w:sz="0" w:space="0" w:color="auto"/>
        <w:right w:val="none" w:sz="0" w:space="0" w:color="auto"/>
      </w:divBdr>
      <w:divsChild>
        <w:div w:id="92475388">
          <w:marLeft w:val="1080"/>
          <w:marRight w:val="0"/>
          <w:marTop w:val="100"/>
          <w:marBottom w:val="0"/>
          <w:divBdr>
            <w:top w:val="none" w:sz="0" w:space="0" w:color="auto"/>
            <w:left w:val="none" w:sz="0" w:space="0" w:color="auto"/>
            <w:bottom w:val="none" w:sz="0" w:space="0" w:color="auto"/>
            <w:right w:val="none" w:sz="0" w:space="0" w:color="auto"/>
          </w:divBdr>
        </w:div>
        <w:div w:id="722482289">
          <w:marLeft w:val="1080"/>
          <w:marRight w:val="0"/>
          <w:marTop w:val="100"/>
          <w:marBottom w:val="0"/>
          <w:divBdr>
            <w:top w:val="none" w:sz="0" w:space="0" w:color="auto"/>
            <w:left w:val="none" w:sz="0" w:space="0" w:color="auto"/>
            <w:bottom w:val="none" w:sz="0" w:space="0" w:color="auto"/>
            <w:right w:val="none" w:sz="0" w:space="0" w:color="auto"/>
          </w:divBdr>
        </w:div>
        <w:div w:id="1072311765">
          <w:marLeft w:val="1080"/>
          <w:marRight w:val="0"/>
          <w:marTop w:val="100"/>
          <w:marBottom w:val="0"/>
          <w:divBdr>
            <w:top w:val="none" w:sz="0" w:space="0" w:color="auto"/>
            <w:left w:val="none" w:sz="0" w:space="0" w:color="auto"/>
            <w:bottom w:val="none" w:sz="0" w:space="0" w:color="auto"/>
            <w:right w:val="none" w:sz="0" w:space="0" w:color="auto"/>
          </w:divBdr>
        </w:div>
      </w:divsChild>
    </w:div>
    <w:div w:id="835876773">
      <w:bodyDiv w:val="1"/>
      <w:marLeft w:val="0"/>
      <w:marRight w:val="0"/>
      <w:marTop w:val="0"/>
      <w:marBottom w:val="0"/>
      <w:divBdr>
        <w:top w:val="none" w:sz="0" w:space="0" w:color="auto"/>
        <w:left w:val="none" w:sz="0" w:space="0" w:color="auto"/>
        <w:bottom w:val="none" w:sz="0" w:space="0" w:color="auto"/>
        <w:right w:val="none" w:sz="0" w:space="0" w:color="auto"/>
      </w:divBdr>
    </w:div>
    <w:div w:id="1100371715">
      <w:bodyDiv w:val="1"/>
      <w:marLeft w:val="0"/>
      <w:marRight w:val="0"/>
      <w:marTop w:val="0"/>
      <w:marBottom w:val="0"/>
      <w:divBdr>
        <w:top w:val="none" w:sz="0" w:space="0" w:color="auto"/>
        <w:left w:val="none" w:sz="0" w:space="0" w:color="auto"/>
        <w:bottom w:val="none" w:sz="0" w:space="0" w:color="auto"/>
        <w:right w:val="none" w:sz="0" w:space="0" w:color="auto"/>
      </w:divBdr>
    </w:div>
    <w:div w:id="1391341609">
      <w:bodyDiv w:val="1"/>
      <w:marLeft w:val="0"/>
      <w:marRight w:val="0"/>
      <w:marTop w:val="0"/>
      <w:marBottom w:val="0"/>
      <w:divBdr>
        <w:top w:val="none" w:sz="0" w:space="0" w:color="auto"/>
        <w:left w:val="none" w:sz="0" w:space="0" w:color="auto"/>
        <w:bottom w:val="none" w:sz="0" w:space="0" w:color="auto"/>
        <w:right w:val="none" w:sz="0" w:space="0" w:color="auto"/>
      </w:divBdr>
      <w:divsChild>
        <w:div w:id="57555307">
          <w:marLeft w:val="720"/>
          <w:marRight w:val="0"/>
          <w:marTop w:val="200"/>
          <w:marBottom w:val="0"/>
          <w:divBdr>
            <w:top w:val="none" w:sz="0" w:space="0" w:color="auto"/>
            <w:left w:val="none" w:sz="0" w:space="0" w:color="auto"/>
            <w:bottom w:val="none" w:sz="0" w:space="0" w:color="auto"/>
            <w:right w:val="none" w:sz="0" w:space="0" w:color="auto"/>
          </w:divBdr>
        </w:div>
        <w:div w:id="93792517">
          <w:marLeft w:val="720"/>
          <w:marRight w:val="0"/>
          <w:marTop w:val="200"/>
          <w:marBottom w:val="0"/>
          <w:divBdr>
            <w:top w:val="none" w:sz="0" w:space="0" w:color="auto"/>
            <w:left w:val="none" w:sz="0" w:space="0" w:color="auto"/>
            <w:bottom w:val="none" w:sz="0" w:space="0" w:color="auto"/>
            <w:right w:val="none" w:sz="0" w:space="0" w:color="auto"/>
          </w:divBdr>
        </w:div>
        <w:div w:id="1420443607">
          <w:marLeft w:val="720"/>
          <w:marRight w:val="0"/>
          <w:marTop w:val="200"/>
          <w:marBottom w:val="0"/>
          <w:divBdr>
            <w:top w:val="none" w:sz="0" w:space="0" w:color="auto"/>
            <w:left w:val="none" w:sz="0" w:space="0" w:color="auto"/>
            <w:bottom w:val="none" w:sz="0" w:space="0" w:color="auto"/>
            <w:right w:val="none" w:sz="0" w:space="0" w:color="auto"/>
          </w:divBdr>
        </w:div>
        <w:div w:id="1435052756">
          <w:marLeft w:val="720"/>
          <w:marRight w:val="0"/>
          <w:marTop w:val="200"/>
          <w:marBottom w:val="0"/>
          <w:divBdr>
            <w:top w:val="none" w:sz="0" w:space="0" w:color="auto"/>
            <w:left w:val="none" w:sz="0" w:space="0" w:color="auto"/>
            <w:bottom w:val="none" w:sz="0" w:space="0" w:color="auto"/>
            <w:right w:val="none" w:sz="0" w:space="0" w:color="auto"/>
          </w:divBdr>
        </w:div>
        <w:div w:id="1651444512">
          <w:marLeft w:val="720"/>
          <w:marRight w:val="0"/>
          <w:marTop w:val="200"/>
          <w:marBottom w:val="0"/>
          <w:divBdr>
            <w:top w:val="none" w:sz="0" w:space="0" w:color="auto"/>
            <w:left w:val="none" w:sz="0" w:space="0" w:color="auto"/>
            <w:bottom w:val="none" w:sz="0" w:space="0" w:color="auto"/>
            <w:right w:val="none" w:sz="0" w:space="0" w:color="auto"/>
          </w:divBdr>
        </w:div>
        <w:div w:id="2058164326">
          <w:marLeft w:val="720"/>
          <w:marRight w:val="0"/>
          <w:marTop w:val="200"/>
          <w:marBottom w:val="0"/>
          <w:divBdr>
            <w:top w:val="none" w:sz="0" w:space="0" w:color="auto"/>
            <w:left w:val="none" w:sz="0" w:space="0" w:color="auto"/>
            <w:bottom w:val="none" w:sz="0" w:space="0" w:color="auto"/>
            <w:right w:val="none" w:sz="0" w:space="0" w:color="auto"/>
          </w:divBdr>
        </w:div>
      </w:divsChild>
    </w:div>
    <w:div w:id="1423643933">
      <w:bodyDiv w:val="1"/>
      <w:marLeft w:val="0"/>
      <w:marRight w:val="0"/>
      <w:marTop w:val="0"/>
      <w:marBottom w:val="0"/>
      <w:divBdr>
        <w:top w:val="none" w:sz="0" w:space="0" w:color="auto"/>
        <w:left w:val="none" w:sz="0" w:space="0" w:color="auto"/>
        <w:bottom w:val="none" w:sz="0" w:space="0" w:color="auto"/>
        <w:right w:val="none" w:sz="0" w:space="0" w:color="auto"/>
      </w:divBdr>
    </w:div>
    <w:div w:id="1511942015">
      <w:bodyDiv w:val="1"/>
      <w:marLeft w:val="0"/>
      <w:marRight w:val="0"/>
      <w:marTop w:val="0"/>
      <w:marBottom w:val="0"/>
      <w:divBdr>
        <w:top w:val="none" w:sz="0" w:space="0" w:color="auto"/>
        <w:left w:val="none" w:sz="0" w:space="0" w:color="auto"/>
        <w:bottom w:val="none" w:sz="0" w:space="0" w:color="auto"/>
        <w:right w:val="none" w:sz="0" w:space="0" w:color="auto"/>
      </w:divBdr>
    </w:div>
    <w:div w:id="1546212331">
      <w:bodyDiv w:val="1"/>
      <w:marLeft w:val="0"/>
      <w:marRight w:val="0"/>
      <w:marTop w:val="0"/>
      <w:marBottom w:val="0"/>
      <w:divBdr>
        <w:top w:val="none" w:sz="0" w:space="0" w:color="auto"/>
        <w:left w:val="none" w:sz="0" w:space="0" w:color="auto"/>
        <w:bottom w:val="none" w:sz="0" w:space="0" w:color="auto"/>
        <w:right w:val="none" w:sz="0" w:space="0" w:color="auto"/>
      </w:divBdr>
      <w:divsChild>
        <w:div w:id="7565044">
          <w:marLeft w:val="360"/>
          <w:marRight w:val="0"/>
          <w:marTop w:val="200"/>
          <w:marBottom w:val="0"/>
          <w:divBdr>
            <w:top w:val="none" w:sz="0" w:space="0" w:color="auto"/>
            <w:left w:val="none" w:sz="0" w:space="0" w:color="auto"/>
            <w:bottom w:val="none" w:sz="0" w:space="0" w:color="auto"/>
            <w:right w:val="none" w:sz="0" w:space="0" w:color="auto"/>
          </w:divBdr>
        </w:div>
        <w:div w:id="213467117">
          <w:marLeft w:val="360"/>
          <w:marRight w:val="0"/>
          <w:marTop w:val="200"/>
          <w:marBottom w:val="0"/>
          <w:divBdr>
            <w:top w:val="none" w:sz="0" w:space="0" w:color="auto"/>
            <w:left w:val="none" w:sz="0" w:space="0" w:color="auto"/>
            <w:bottom w:val="none" w:sz="0" w:space="0" w:color="auto"/>
            <w:right w:val="none" w:sz="0" w:space="0" w:color="auto"/>
          </w:divBdr>
        </w:div>
        <w:div w:id="287705389">
          <w:marLeft w:val="360"/>
          <w:marRight w:val="0"/>
          <w:marTop w:val="200"/>
          <w:marBottom w:val="0"/>
          <w:divBdr>
            <w:top w:val="none" w:sz="0" w:space="0" w:color="auto"/>
            <w:left w:val="none" w:sz="0" w:space="0" w:color="auto"/>
            <w:bottom w:val="none" w:sz="0" w:space="0" w:color="auto"/>
            <w:right w:val="none" w:sz="0" w:space="0" w:color="auto"/>
          </w:divBdr>
        </w:div>
        <w:div w:id="476724417">
          <w:marLeft w:val="360"/>
          <w:marRight w:val="0"/>
          <w:marTop w:val="200"/>
          <w:marBottom w:val="0"/>
          <w:divBdr>
            <w:top w:val="none" w:sz="0" w:space="0" w:color="auto"/>
            <w:left w:val="none" w:sz="0" w:space="0" w:color="auto"/>
            <w:bottom w:val="none" w:sz="0" w:space="0" w:color="auto"/>
            <w:right w:val="none" w:sz="0" w:space="0" w:color="auto"/>
          </w:divBdr>
        </w:div>
        <w:div w:id="821971125">
          <w:marLeft w:val="360"/>
          <w:marRight w:val="0"/>
          <w:marTop w:val="200"/>
          <w:marBottom w:val="0"/>
          <w:divBdr>
            <w:top w:val="none" w:sz="0" w:space="0" w:color="auto"/>
            <w:left w:val="none" w:sz="0" w:space="0" w:color="auto"/>
            <w:bottom w:val="none" w:sz="0" w:space="0" w:color="auto"/>
            <w:right w:val="none" w:sz="0" w:space="0" w:color="auto"/>
          </w:divBdr>
        </w:div>
        <w:div w:id="1385251708">
          <w:marLeft w:val="360"/>
          <w:marRight w:val="0"/>
          <w:marTop w:val="200"/>
          <w:marBottom w:val="0"/>
          <w:divBdr>
            <w:top w:val="none" w:sz="0" w:space="0" w:color="auto"/>
            <w:left w:val="none" w:sz="0" w:space="0" w:color="auto"/>
            <w:bottom w:val="none" w:sz="0" w:space="0" w:color="auto"/>
            <w:right w:val="none" w:sz="0" w:space="0" w:color="auto"/>
          </w:divBdr>
        </w:div>
        <w:div w:id="1404184991">
          <w:marLeft w:val="360"/>
          <w:marRight w:val="0"/>
          <w:marTop w:val="200"/>
          <w:marBottom w:val="0"/>
          <w:divBdr>
            <w:top w:val="none" w:sz="0" w:space="0" w:color="auto"/>
            <w:left w:val="none" w:sz="0" w:space="0" w:color="auto"/>
            <w:bottom w:val="none" w:sz="0" w:space="0" w:color="auto"/>
            <w:right w:val="none" w:sz="0" w:space="0" w:color="auto"/>
          </w:divBdr>
        </w:div>
        <w:div w:id="1711146577">
          <w:marLeft w:val="360"/>
          <w:marRight w:val="0"/>
          <w:marTop w:val="200"/>
          <w:marBottom w:val="0"/>
          <w:divBdr>
            <w:top w:val="none" w:sz="0" w:space="0" w:color="auto"/>
            <w:left w:val="none" w:sz="0" w:space="0" w:color="auto"/>
            <w:bottom w:val="none" w:sz="0" w:space="0" w:color="auto"/>
            <w:right w:val="none" w:sz="0" w:space="0" w:color="auto"/>
          </w:divBdr>
        </w:div>
        <w:div w:id="1767731294">
          <w:marLeft w:val="360"/>
          <w:marRight w:val="0"/>
          <w:marTop w:val="200"/>
          <w:marBottom w:val="0"/>
          <w:divBdr>
            <w:top w:val="none" w:sz="0" w:space="0" w:color="auto"/>
            <w:left w:val="none" w:sz="0" w:space="0" w:color="auto"/>
            <w:bottom w:val="none" w:sz="0" w:space="0" w:color="auto"/>
            <w:right w:val="none" w:sz="0" w:space="0" w:color="auto"/>
          </w:divBdr>
        </w:div>
      </w:divsChild>
    </w:div>
    <w:div w:id="1671327498">
      <w:bodyDiv w:val="1"/>
      <w:marLeft w:val="0"/>
      <w:marRight w:val="0"/>
      <w:marTop w:val="0"/>
      <w:marBottom w:val="0"/>
      <w:divBdr>
        <w:top w:val="none" w:sz="0" w:space="0" w:color="auto"/>
        <w:left w:val="none" w:sz="0" w:space="0" w:color="auto"/>
        <w:bottom w:val="none" w:sz="0" w:space="0" w:color="auto"/>
        <w:right w:val="none" w:sz="0" w:space="0" w:color="auto"/>
      </w:divBdr>
      <w:divsChild>
        <w:div w:id="71395605">
          <w:marLeft w:val="360"/>
          <w:marRight w:val="0"/>
          <w:marTop w:val="200"/>
          <w:marBottom w:val="0"/>
          <w:divBdr>
            <w:top w:val="none" w:sz="0" w:space="0" w:color="auto"/>
            <w:left w:val="none" w:sz="0" w:space="0" w:color="auto"/>
            <w:bottom w:val="none" w:sz="0" w:space="0" w:color="auto"/>
            <w:right w:val="none" w:sz="0" w:space="0" w:color="auto"/>
          </w:divBdr>
        </w:div>
        <w:div w:id="630673309">
          <w:marLeft w:val="360"/>
          <w:marRight w:val="0"/>
          <w:marTop w:val="200"/>
          <w:marBottom w:val="0"/>
          <w:divBdr>
            <w:top w:val="none" w:sz="0" w:space="0" w:color="auto"/>
            <w:left w:val="none" w:sz="0" w:space="0" w:color="auto"/>
            <w:bottom w:val="none" w:sz="0" w:space="0" w:color="auto"/>
            <w:right w:val="none" w:sz="0" w:space="0" w:color="auto"/>
          </w:divBdr>
        </w:div>
        <w:div w:id="1076708738">
          <w:marLeft w:val="360"/>
          <w:marRight w:val="0"/>
          <w:marTop w:val="200"/>
          <w:marBottom w:val="0"/>
          <w:divBdr>
            <w:top w:val="none" w:sz="0" w:space="0" w:color="auto"/>
            <w:left w:val="none" w:sz="0" w:space="0" w:color="auto"/>
            <w:bottom w:val="none" w:sz="0" w:space="0" w:color="auto"/>
            <w:right w:val="none" w:sz="0" w:space="0" w:color="auto"/>
          </w:divBdr>
        </w:div>
        <w:div w:id="1280184187">
          <w:marLeft w:val="360"/>
          <w:marRight w:val="0"/>
          <w:marTop w:val="200"/>
          <w:marBottom w:val="0"/>
          <w:divBdr>
            <w:top w:val="none" w:sz="0" w:space="0" w:color="auto"/>
            <w:left w:val="none" w:sz="0" w:space="0" w:color="auto"/>
            <w:bottom w:val="none" w:sz="0" w:space="0" w:color="auto"/>
            <w:right w:val="none" w:sz="0" w:space="0" w:color="auto"/>
          </w:divBdr>
        </w:div>
        <w:div w:id="1385833969">
          <w:marLeft w:val="360"/>
          <w:marRight w:val="0"/>
          <w:marTop w:val="200"/>
          <w:marBottom w:val="0"/>
          <w:divBdr>
            <w:top w:val="none" w:sz="0" w:space="0" w:color="auto"/>
            <w:left w:val="none" w:sz="0" w:space="0" w:color="auto"/>
            <w:bottom w:val="none" w:sz="0" w:space="0" w:color="auto"/>
            <w:right w:val="none" w:sz="0" w:space="0" w:color="auto"/>
          </w:divBdr>
        </w:div>
        <w:div w:id="1581016362">
          <w:marLeft w:val="360"/>
          <w:marRight w:val="0"/>
          <w:marTop w:val="200"/>
          <w:marBottom w:val="0"/>
          <w:divBdr>
            <w:top w:val="none" w:sz="0" w:space="0" w:color="auto"/>
            <w:left w:val="none" w:sz="0" w:space="0" w:color="auto"/>
            <w:bottom w:val="none" w:sz="0" w:space="0" w:color="auto"/>
            <w:right w:val="none" w:sz="0" w:space="0" w:color="auto"/>
          </w:divBdr>
        </w:div>
        <w:div w:id="1625426045">
          <w:marLeft w:val="360"/>
          <w:marRight w:val="0"/>
          <w:marTop w:val="200"/>
          <w:marBottom w:val="0"/>
          <w:divBdr>
            <w:top w:val="none" w:sz="0" w:space="0" w:color="auto"/>
            <w:left w:val="none" w:sz="0" w:space="0" w:color="auto"/>
            <w:bottom w:val="none" w:sz="0" w:space="0" w:color="auto"/>
            <w:right w:val="none" w:sz="0" w:space="0" w:color="auto"/>
          </w:divBdr>
        </w:div>
        <w:div w:id="1907449210">
          <w:marLeft w:val="360"/>
          <w:marRight w:val="0"/>
          <w:marTop w:val="200"/>
          <w:marBottom w:val="0"/>
          <w:divBdr>
            <w:top w:val="none" w:sz="0" w:space="0" w:color="auto"/>
            <w:left w:val="none" w:sz="0" w:space="0" w:color="auto"/>
            <w:bottom w:val="none" w:sz="0" w:space="0" w:color="auto"/>
            <w:right w:val="none" w:sz="0" w:space="0" w:color="auto"/>
          </w:divBdr>
        </w:div>
        <w:div w:id="2012103619">
          <w:marLeft w:val="360"/>
          <w:marRight w:val="0"/>
          <w:marTop w:val="200"/>
          <w:marBottom w:val="0"/>
          <w:divBdr>
            <w:top w:val="none" w:sz="0" w:space="0" w:color="auto"/>
            <w:left w:val="none" w:sz="0" w:space="0" w:color="auto"/>
            <w:bottom w:val="none" w:sz="0" w:space="0" w:color="auto"/>
            <w:right w:val="none" w:sz="0" w:space="0" w:color="auto"/>
          </w:divBdr>
        </w:div>
      </w:divsChild>
    </w:div>
    <w:div w:id="1801453903">
      <w:bodyDiv w:val="1"/>
      <w:marLeft w:val="0"/>
      <w:marRight w:val="0"/>
      <w:marTop w:val="0"/>
      <w:marBottom w:val="0"/>
      <w:divBdr>
        <w:top w:val="none" w:sz="0" w:space="0" w:color="auto"/>
        <w:left w:val="none" w:sz="0" w:space="0" w:color="auto"/>
        <w:bottom w:val="none" w:sz="0" w:space="0" w:color="auto"/>
        <w:right w:val="none" w:sz="0" w:space="0" w:color="auto"/>
      </w:divBdr>
      <w:divsChild>
        <w:div w:id="358818682">
          <w:marLeft w:val="720"/>
          <w:marRight w:val="0"/>
          <w:marTop w:val="200"/>
          <w:marBottom w:val="0"/>
          <w:divBdr>
            <w:top w:val="none" w:sz="0" w:space="0" w:color="auto"/>
            <w:left w:val="none" w:sz="0" w:space="0" w:color="auto"/>
            <w:bottom w:val="none" w:sz="0" w:space="0" w:color="auto"/>
            <w:right w:val="none" w:sz="0" w:space="0" w:color="auto"/>
          </w:divBdr>
        </w:div>
        <w:div w:id="737096972">
          <w:marLeft w:val="720"/>
          <w:marRight w:val="0"/>
          <w:marTop w:val="200"/>
          <w:marBottom w:val="0"/>
          <w:divBdr>
            <w:top w:val="none" w:sz="0" w:space="0" w:color="auto"/>
            <w:left w:val="none" w:sz="0" w:space="0" w:color="auto"/>
            <w:bottom w:val="none" w:sz="0" w:space="0" w:color="auto"/>
            <w:right w:val="none" w:sz="0" w:space="0" w:color="auto"/>
          </w:divBdr>
        </w:div>
        <w:div w:id="826554094">
          <w:marLeft w:val="720"/>
          <w:marRight w:val="0"/>
          <w:marTop w:val="200"/>
          <w:marBottom w:val="0"/>
          <w:divBdr>
            <w:top w:val="none" w:sz="0" w:space="0" w:color="auto"/>
            <w:left w:val="none" w:sz="0" w:space="0" w:color="auto"/>
            <w:bottom w:val="none" w:sz="0" w:space="0" w:color="auto"/>
            <w:right w:val="none" w:sz="0" w:space="0" w:color="auto"/>
          </w:divBdr>
        </w:div>
        <w:div w:id="833840757">
          <w:marLeft w:val="720"/>
          <w:marRight w:val="0"/>
          <w:marTop w:val="200"/>
          <w:marBottom w:val="0"/>
          <w:divBdr>
            <w:top w:val="none" w:sz="0" w:space="0" w:color="auto"/>
            <w:left w:val="none" w:sz="0" w:space="0" w:color="auto"/>
            <w:bottom w:val="none" w:sz="0" w:space="0" w:color="auto"/>
            <w:right w:val="none" w:sz="0" w:space="0" w:color="auto"/>
          </w:divBdr>
        </w:div>
        <w:div w:id="835459427">
          <w:marLeft w:val="720"/>
          <w:marRight w:val="0"/>
          <w:marTop w:val="200"/>
          <w:marBottom w:val="0"/>
          <w:divBdr>
            <w:top w:val="none" w:sz="0" w:space="0" w:color="auto"/>
            <w:left w:val="none" w:sz="0" w:space="0" w:color="auto"/>
            <w:bottom w:val="none" w:sz="0" w:space="0" w:color="auto"/>
            <w:right w:val="none" w:sz="0" w:space="0" w:color="auto"/>
          </w:divBdr>
        </w:div>
        <w:div w:id="1000505289">
          <w:marLeft w:val="720"/>
          <w:marRight w:val="0"/>
          <w:marTop w:val="200"/>
          <w:marBottom w:val="0"/>
          <w:divBdr>
            <w:top w:val="none" w:sz="0" w:space="0" w:color="auto"/>
            <w:left w:val="none" w:sz="0" w:space="0" w:color="auto"/>
            <w:bottom w:val="none" w:sz="0" w:space="0" w:color="auto"/>
            <w:right w:val="none" w:sz="0" w:space="0" w:color="auto"/>
          </w:divBdr>
        </w:div>
      </w:divsChild>
    </w:div>
    <w:div w:id="2054377715">
      <w:bodyDiv w:val="1"/>
      <w:marLeft w:val="0"/>
      <w:marRight w:val="0"/>
      <w:marTop w:val="0"/>
      <w:marBottom w:val="0"/>
      <w:divBdr>
        <w:top w:val="none" w:sz="0" w:space="0" w:color="auto"/>
        <w:left w:val="none" w:sz="0" w:space="0" w:color="auto"/>
        <w:bottom w:val="none" w:sz="0" w:space="0" w:color="auto"/>
        <w:right w:val="none" w:sz="0" w:space="0" w:color="auto"/>
      </w:divBdr>
      <w:divsChild>
        <w:div w:id="82917780">
          <w:marLeft w:val="0"/>
          <w:marRight w:val="0"/>
          <w:marTop w:val="0"/>
          <w:marBottom w:val="0"/>
          <w:divBdr>
            <w:top w:val="none" w:sz="0" w:space="0" w:color="auto"/>
            <w:left w:val="none" w:sz="0" w:space="0" w:color="auto"/>
            <w:bottom w:val="none" w:sz="0" w:space="0" w:color="auto"/>
            <w:right w:val="none" w:sz="0" w:space="0" w:color="auto"/>
          </w:divBdr>
        </w:div>
        <w:div w:id="515654210">
          <w:marLeft w:val="0"/>
          <w:marRight w:val="0"/>
          <w:marTop w:val="0"/>
          <w:marBottom w:val="0"/>
          <w:divBdr>
            <w:top w:val="none" w:sz="0" w:space="0" w:color="auto"/>
            <w:left w:val="none" w:sz="0" w:space="0" w:color="auto"/>
            <w:bottom w:val="none" w:sz="0" w:space="0" w:color="auto"/>
            <w:right w:val="none" w:sz="0" w:space="0" w:color="auto"/>
          </w:divBdr>
        </w:div>
        <w:div w:id="1087073315">
          <w:marLeft w:val="0"/>
          <w:marRight w:val="0"/>
          <w:marTop w:val="0"/>
          <w:marBottom w:val="0"/>
          <w:divBdr>
            <w:top w:val="none" w:sz="0" w:space="0" w:color="auto"/>
            <w:left w:val="none" w:sz="0" w:space="0" w:color="auto"/>
            <w:bottom w:val="none" w:sz="0" w:space="0" w:color="auto"/>
            <w:right w:val="none" w:sz="0" w:space="0" w:color="auto"/>
          </w:divBdr>
        </w:div>
        <w:div w:id="1568107431">
          <w:marLeft w:val="0"/>
          <w:marRight w:val="0"/>
          <w:marTop w:val="0"/>
          <w:marBottom w:val="0"/>
          <w:divBdr>
            <w:top w:val="none" w:sz="0" w:space="0" w:color="auto"/>
            <w:left w:val="none" w:sz="0" w:space="0" w:color="auto"/>
            <w:bottom w:val="none" w:sz="0" w:space="0" w:color="auto"/>
            <w:right w:val="none" w:sz="0" w:space="0" w:color="auto"/>
          </w:divBdr>
        </w:div>
        <w:div w:id="209689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ostat.ge/en/page/shinameurneobebi-da-fizikuri-pireb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ealthdata.org/georgia" TargetMode="External"/><Relationship Id="rId7" Type="http://schemas.openxmlformats.org/officeDocument/2006/relationships/hyperlink" Target="http://apps.who.int/nha/database/Select/Indicators/en" TargetMode="External"/><Relationship Id="rId2" Type="http://schemas.openxmlformats.org/officeDocument/2006/relationships/hyperlink" Target="https://www.euro.who.int/__data/assets/pdf_file/0008/373688/tallinn-outcome-statement-eng.pdf" TargetMode="External"/><Relationship Id="rId1" Type="http://schemas.openxmlformats.org/officeDocument/2006/relationships/hyperlink" Target="https://www.euro.who.int/__data/assets/pdf_file/0008/88613/E91438.pdf" TargetMode="External"/><Relationship Id="rId6" Type="http://schemas.openxmlformats.org/officeDocument/2006/relationships/hyperlink" Target="https://www.euro.who.int/__data/assets/pdf_file/0008/373688/tallinn-outcome-statement-eng.pdf" TargetMode="External"/><Relationship Id="rId5" Type="http://schemas.openxmlformats.org/officeDocument/2006/relationships/hyperlink" Target="https://www.imf.org/external/np/fad/publicinvestment/pdf/PFRAM.pdf" TargetMode="External"/><Relationship Id="rId4" Type="http://schemas.openxmlformats.org/officeDocument/2006/relationships/hyperlink" Target="https://ieg.worldbankgroup.org/sites/default/files/Data/reports/lp_Health_PPP_1116.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773C-681C-4446-8A3B-B02704EA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2859</Words>
  <Characters>16301</Characters>
  <Application>Microsoft Office Word</Application>
  <DocSecurity>0</DocSecurity>
  <Lines>135</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lajos kovacs</dc:creator>
  <cp:keywords/>
  <dc:description/>
  <cp:lastModifiedBy>lajos kovacs</cp:lastModifiedBy>
  <cp:revision>2</cp:revision>
  <cp:lastPrinted>2021-03-25T09:25:00Z</cp:lastPrinted>
  <dcterms:created xsi:type="dcterms:W3CDTF">2021-03-27T15:42:00Z</dcterms:created>
  <dcterms:modified xsi:type="dcterms:W3CDTF">2021-03-27T15:42:00Z</dcterms:modified>
</cp:coreProperties>
</file>