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0C" w:rsidRDefault="00FA4A0C" w:rsidP="00FA4A0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წამლის სააგენტოს მიერ დაგეგმილი </w:t>
      </w:r>
    </w:p>
    <w:p w:rsidR="00495F98" w:rsidRDefault="00FA4A0C" w:rsidP="00FA4A0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ღონისძიებები 2019 წლის ბოლომდე</w:t>
      </w:r>
    </w:p>
    <w:p w:rsidR="00FA4A0C" w:rsidRDefault="00FA4A0C" w:rsidP="00FA4A0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ქვეყანაში </w:t>
      </w:r>
      <w:r w:rsidRPr="00F26AEC">
        <w:rPr>
          <w:rFonts w:ascii="Sylfaen" w:hAnsi="Sylfaen"/>
          <w:lang w:val="ka-GE"/>
        </w:rPr>
        <w:t>GMP</w:t>
      </w:r>
      <w:r>
        <w:rPr>
          <w:rFonts w:ascii="Sylfaen" w:hAnsi="Sylfaen"/>
          <w:lang w:val="ka-GE"/>
        </w:rPr>
        <w:t>-ის იმპლემენტაციის გეგმით გათვალისიწნებული აქტ</w:t>
      </w:r>
      <w:r w:rsidR="0020365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ვ</w:t>
      </w:r>
      <w:r w:rsidR="00203651">
        <w:rPr>
          <w:rFonts w:ascii="Sylfaen" w:hAnsi="Sylfaen"/>
          <w:lang w:val="ka-GE"/>
        </w:rPr>
        <w:t>ო</w:t>
      </w:r>
      <w:bookmarkStart w:id="0" w:name="_GoBack"/>
      <w:bookmarkEnd w:id="0"/>
      <w:r>
        <w:rPr>
          <w:rFonts w:ascii="Sylfaen" w:hAnsi="Sylfaen"/>
          <w:lang w:val="ka-GE"/>
        </w:rPr>
        <w:t xml:space="preserve">ბის -  მოქმედი ფარმაცევტული საწარმოების შესწავლა/შეფასება, დასრულება და ანალიზი. </w:t>
      </w:r>
    </w:p>
    <w:p w:rsidR="00FA4A0C" w:rsidRPr="00FA4A0C" w:rsidRDefault="00FA4A0C" w:rsidP="00FA4A0C">
      <w:pPr>
        <w:jc w:val="both"/>
        <w:rPr>
          <w:rFonts w:ascii="Sylfaen" w:hAnsi="Sylfaen"/>
          <w:i/>
          <w:lang w:val="ka-GE"/>
        </w:rPr>
      </w:pPr>
      <w:r w:rsidRPr="00FA4A0C">
        <w:rPr>
          <w:rFonts w:ascii="Sylfaen" w:hAnsi="Sylfaen"/>
          <w:i/>
          <w:lang w:val="ka-GE"/>
        </w:rPr>
        <w:t xml:space="preserve">შენიშვნა:  </w:t>
      </w:r>
      <w:r w:rsidRPr="00F26AEC">
        <w:rPr>
          <w:rFonts w:ascii="Sylfaen" w:hAnsi="Sylfaen"/>
          <w:i/>
          <w:lang w:val="ka-GE"/>
        </w:rPr>
        <w:t>GMP-</w:t>
      </w:r>
      <w:r w:rsidRPr="00FA4A0C">
        <w:rPr>
          <w:rFonts w:ascii="Sylfaen" w:hAnsi="Sylfaen"/>
          <w:i/>
          <w:lang w:val="ka-GE"/>
        </w:rPr>
        <w:t xml:space="preserve">ის სავალდებულო იმპლემენტაცია აუცილებელია, ვინაიდან ეს არის ხარისხიანი მედიკამენტების წარმოების ერთადერთი შესაძლებელი გზა, თუმცა ამ პროცესის უმტკივნეულო და წარმატებული წარმართვისათვის საჭიროა სახელმწიფოს მხრიდან ფინანსური მხარდაჭერა. </w:t>
      </w:r>
      <w:r>
        <w:rPr>
          <w:rFonts w:ascii="Sylfaen" w:hAnsi="Sylfaen"/>
          <w:i/>
          <w:lang w:val="ka-GE"/>
        </w:rPr>
        <w:t xml:space="preserve"> თუ რა მოცულობის და რა სახის უნდა იყოს ეს მხარდაჭრა, გვიჩენებს ანალიზის შედეგები.</w:t>
      </w:r>
    </w:p>
    <w:p w:rsidR="00FA4A0C" w:rsidRDefault="00FA4A0C" w:rsidP="00FA4A0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F26AEC" w:rsidRPr="00F26AEC">
        <w:rPr>
          <w:rFonts w:ascii="Sylfaen" w:hAnsi="Sylfaen"/>
          <w:lang w:val="ka-GE"/>
        </w:rPr>
        <w:t xml:space="preserve">GMP </w:t>
      </w:r>
      <w:r w:rsidR="00F26AEC">
        <w:rPr>
          <w:rFonts w:ascii="Sylfaen" w:hAnsi="Sylfaen"/>
          <w:lang w:val="ka-GE"/>
        </w:rPr>
        <w:t xml:space="preserve">და </w:t>
      </w:r>
      <w:r w:rsidR="00F26AEC" w:rsidRPr="00F26AEC">
        <w:rPr>
          <w:rFonts w:ascii="Sylfaen" w:hAnsi="Sylfaen"/>
          <w:lang w:val="ka-GE"/>
        </w:rPr>
        <w:t xml:space="preserve">GDP </w:t>
      </w:r>
      <w:r w:rsidR="00F26AEC">
        <w:rPr>
          <w:rFonts w:ascii="Sylfaen" w:hAnsi="Sylfaen"/>
          <w:lang w:val="ka-GE"/>
        </w:rPr>
        <w:t xml:space="preserve">სტანდარტების სავალდებულო ამოქმედებამდე (1 იანვარი, 2022 წელი) </w:t>
      </w:r>
      <w:r w:rsidR="00971D11">
        <w:rPr>
          <w:rFonts w:ascii="Sylfaen" w:hAnsi="Sylfaen"/>
          <w:lang w:val="ka-GE"/>
        </w:rPr>
        <w:t>ნებაყოფლობითი პე</w:t>
      </w:r>
      <w:r w:rsidR="00F26AEC">
        <w:rPr>
          <w:rFonts w:ascii="Sylfaen" w:hAnsi="Sylfaen"/>
          <w:lang w:val="ka-GE"/>
        </w:rPr>
        <w:t xml:space="preserve">რიოდისათვის საწარმოებისა და დისტრიბუტორების სერტიფიცირების მიზნით ნორმატიულ ბაზაში საჭირო ცვლილებების მომზადება და დამტკიცება; </w:t>
      </w:r>
    </w:p>
    <w:p w:rsidR="00F26AEC" w:rsidRDefault="00F26AEC" w:rsidP="00FA4A0C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hAnsi="Sylfaen"/>
          <w:lang w:val="ka-GE"/>
        </w:rPr>
        <w:t>3. სპეციალურ კონტროლს დაქვემდებარებულ ფარმაცევტულ პროდუქტთან გათანაბრებულ სამკურნალო საშუალებებზე  (</w:t>
      </w:r>
      <w:r w:rsidRPr="00F26AEC">
        <w:rPr>
          <w:rFonts w:ascii="Sylfaen" w:eastAsia="Times New Roman" w:hAnsi="Sylfaen" w:cs="Sylfaen"/>
          <w:noProof/>
          <w:lang w:val="ka-GE" w:eastAsia="x-none"/>
        </w:rPr>
        <w:t>ფარმაცევტული პროდუქტი, რომელიც არ არის შეტანილი სპეციალურ კონტროლს დაქვემდებარებული ნივთიერებების სიებში</w:t>
      </w:r>
      <w:r>
        <w:rPr>
          <w:rFonts w:ascii="Sylfaen" w:eastAsia="Times New Roman" w:hAnsi="Sylfaen" w:cs="Sylfaen"/>
          <w:noProof/>
          <w:lang w:val="ka-GE" w:eastAsia="x-none"/>
        </w:rPr>
        <w:t xml:space="preserve">  და არ დგინდება საერთაშორისო კვოტები</w:t>
      </w:r>
      <w:r w:rsidRPr="00F26AEC">
        <w:rPr>
          <w:rFonts w:ascii="Sylfaen" w:eastAsia="Times New Roman" w:hAnsi="Sylfaen" w:cs="Sylfaen"/>
          <w:noProof/>
          <w:lang w:val="ka-GE" w:eastAsia="x-none"/>
        </w:rPr>
        <w:t>, მაგრამ რომლის უკანონო ბრუნვა და ბოროტად მოხმარება სერიოზულ საფრთხეს უქმნის მოსახლეობის ჯანმრთელობას, ამწვავებს ქვეყანაში შექმნილ ნარკოლოგიურ სიტუაციას და რომელიც შეტანილია მინისტრის ბრძანებით დამტკიცებულ ნუსხაში</w:t>
      </w:r>
      <w:r>
        <w:rPr>
          <w:rFonts w:ascii="Sylfaen" w:eastAsia="Times New Roman" w:hAnsi="Sylfaen" w:cs="Sylfaen"/>
          <w:noProof/>
          <w:lang w:val="ka-GE" w:eastAsia="x-none"/>
        </w:rPr>
        <w:t>)  ქვეყნის შიდა კვოტების განსაზღვრა და დამტკიცება 2019-2020 წლებისთვის;</w:t>
      </w:r>
    </w:p>
    <w:p w:rsidR="00160A25" w:rsidRDefault="00F26AEC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4. </w:t>
      </w:r>
      <w:r w:rsidR="00160A25" w:rsidRPr="00160A25">
        <w:rPr>
          <w:rFonts w:ascii="Sylfaen" w:eastAsia="Times New Roman" w:hAnsi="Sylfaen" w:cs="Sylfaen"/>
          <w:noProof/>
          <w:lang w:val="ka-GE" w:eastAsia="x-none"/>
        </w:rPr>
        <w:t xml:space="preserve">სამკურნალო საშუალებების ხარისხის სახელმწიფო კონტროლის 2019 წლის პროგრამის 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ფარგლებში </w:t>
      </w:r>
      <w:r>
        <w:rPr>
          <w:rFonts w:ascii="Sylfaen" w:eastAsia="Times New Roman" w:hAnsi="Sylfaen" w:cs="Sylfaen"/>
          <w:noProof/>
          <w:lang w:val="ka-GE" w:eastAsia="x-none"/>
        </w:rPr>
        <w:t>შესყიდული ფარმაცევტული პროდუქტების ნიმუშების ლაბორატორიული კვლევა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 სსიპ ლევან სამხარაულის სახელობის სასამართლო ექსპერტიზის ეროვნულ ბიუროში და</w:t>
      </w:r>
      <w:r>
        <w:rPr>
          <w:rFonts w:ascii="Sylfaen" w:eastAsia="Times New Roman" w:hAnsi="Sylfaen" w:cs="Sylfaen"/>
          <w:noProof/>
          <w:lang w:val="ka-GE" w:eastAsia="x-none"/>
        </w:rPr>
        <w:t xml:space="preserve"> გერმანიის სამკურნალო საშუალებების საკონტროლო ოფიციალურ ლაბორატორიაში (</w:t>
      </w:r>
      <w:r w:rsidRPr="00F26AEC">
        <w:rPr>
          <w:rFonts w:ascii="Sylfaen" w:eastAsia="Times New Roman" w:hAnsi="Sylfaen" w:cs="Sylfaen"/>
          <w:noProof/>
          <w:lang w:val="ka-GE" w:eastAsia="x-none"/>
        </w:rPr>
        <w:t>OMCL)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. </w:t>
      </w:r>
    </w:p>
    <w:p w:rsidR="003C7B7D" w:rsidRDefault="003C7B7D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</w:p>
    <w:p w:rsidR="003C7B7D" w:rsidRPr="003C7B7D" w:rsidRDefault="003C7B7D" w:rsidP="00160A25">
      <w:pPr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3C7B7D">
        <w:rPr>
          <w:rFonts w:ascii="Sylfaen" w:eastAsia="Times New Roman" w:hAnsi="Sylfaen" w:cs="Sylfaen"/>
          <w:b/>
          <w:noProof/>
          <w:lang w:val="ka-GE" w:eastAsia="x-none"/>
        </w:rPr>
        <w:t xml:space="preserve">ქვეყანაში წამლის ხარისხის უზრუნველყოფისათვის აუცილებლ </w:t>
      </w:r>
      <w:r>
        <w:rPr>
          <w:rFonts w:ascii="Sylfaen" w:eastAsia="Times New Roman" w:hAnsi="Sylfaen" w:cs="Sylfaen"/>
          <w:b/>
          <w:noProof/>
          <w:lang w:val="ka-GE" w:eastAsia="x-none"/>
        </w:rPr>
        <w:t>პირობას წარმოადგენს ფარმაცევტულ</w:t>
      </w:r>
      <w:r w:rsidRPr="003C7B7D">
        <w:rPr>
          <w:rFonts w:ascii="Sylfaen" w:eastAsia="Times New Roman" w:hAnsi="Sylfaen" w:cs="Sylfaen"/>
          <w:b/>
          <w:noProof/>
          <w:lang w:val="ka-GE" w:eastAsia="x-none"/>
        </w:rPr>
        <w:t xml:space="preserve"> კანონმდებლობაში ძირეული ცვლილებების განხორციელება</w:t>
      </w:r>
      <w:r>
        <w:rPr>
          <w:rFonts w:ascii="Sylfaen" w:eastAsia="Times New Roman" w:hAnsi="Sylfaen" w:cs="Sylfaen"/>
          <w:b/>
          <w:noProof/>
          <w:lang w:val="ka-GE" w:eastAsia="x-none"/>
        </w:rPr>
        <w:t xml:space="preserve"> და კომპეტენტური ორგანოს შესაბამისი უფლებამოსილებებით აღჭურვა. </w:t>
      </w:r>
      <w:r w:rsidRPr="003C7B7D">
        <w:rPr>
          <w:rFonts w:ascii="Sylfaen" w:eastAsia="Times New Roman" w:hAnsi="Sylfaen" w:cs="Sylfaen"/>
          <w:b/>
          <w:noProof/>
          <w:lang w:val="ka-GE" w:eastAsia="x-none"/>
        </w:rPr>
        <w:t xml:space="preserve"> </w:t>
      </w:r>
    </w:p>
    <w:p w:rsidR="00160A25" w:rsidRDefault="003C7B7D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ამ ეტაპზე კი </w:t>
      </w:r>
      <w:r w:rsidR="00160A25">
        <w:rPr>
          <w:rFonts w:ascii="Sylfaen" w:eastAsia="Times New Roman" w:hAnsi="Sylfaen" w:cs="Sylfaen"/>
          <w:noProof/>
          <w:lang w:val="ka-GE" w:eastAsia="x-none"/>
        </w:rPr>
        <w:t xml:space="preserve">წამლისა და ფარმევტული საქმიანობის სფეროში კომპეტენტური ორგანოს ძირითად ფუნქციებს წარმოადგენს: </w:t>
      </w:r>
    </w:p>
    <w:p w:rsidR="00160A25" w:rsidRDefault="00160A25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1. ფარმაცევტული პროდუქტის საქართველოს ბაზარზე დაშვება -  რეგისტრაციის ეროვნული რეჟიმით </w:t>
      </w:r>
      <w:r w:rsidR="00733932">
        <w:rPr>
          <w:rFonts w:ascii="Sylfaen" w:eastAsia="Times New Roman" w:hAnsi="Sylfaen" w:cs="Sylfaen"/>
          <w:noProof/>
          <w:lang w:val="ka-GE" w:eastAsia="x-none"/>
        </w:rPr>
        <w:t xml:space="preserve">- სამეცნიერო/ტექნიკური დოკუმენტაციის განხილვის საფუძველზე </w:t>
      </w:r>
      <w:r>
        <w:rPr>
          <w:rFonts w:ascii="Sylfaen" w:eastAsia="Times New Roman" w:hAnsi="Sylfaen" w:cs="Sylfaen"/>
          <w:noProof/>
          <w:lang w:val="ka-GE" w:eastAsia="x-none"/>
        </w:rPr>
        <w:t xml:space="preserve">(სრული პროცედურა) და აღიარებითი რეჟიმით (გამარტივებული პროცედურა); </w:t>
      </w:r>
    </w:p>
    <w:p w:rsidR="00160A25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lastRenderedPageBreak/>
        <w:t>2. ფარმაცევტული საქმიანობი</w:t>
      </w:r>
      <w:r w:rsidR="00160A25">
        <w:rPr>
          <w:rFonts w:ascii="Sylfaen" w:eastAsia="Times New Roman" w:hAnsi="Sylfaen" w:cs="Sylfaen"/>
          <w:noProof/>
          <w:lang w:val="ka-GE" w:eastAsia="x-none"/>
        </w:rPr>
        <w:t>თ დაკავებულ დაწესებულებებ</w:t>
      </w:r>
      <w:r>
        <w:rPr>
          <w:rFonts w:ascii="Sylfaen" w:eastAsia="Times New Roman" w:hAnsi="Sylfaen" w:cs="Sylfaen"/>
          <w:noProof/>
          <w:lang w:val="ka-GE" w:eastAsia="x-none"/>
        </w:rPr>
        <w:t xml:space="preserve">ზე (აფთიაქი, ფარმაცევტული საწარმო; საბითუმო რეალიზატორი)  საქმიანობის უფლების მინიჭება (ნებართვის გაცემა); </w:t>
      </w:r>
    </w:p>
    <w:p w:rsidR="00733932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3. ფარმაცევტული ბაზრის ზედამხედველობა და კონტროლი მთელი ქვეყნის მასშტაბით; </w:t>
      </w:r>
    </w:p>
    <w:p w:rsidR="00733932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4. ნარკოტიკული, ფსიქოტროპული ფარმაცევტული პროდუქტის და მათთან გათანაბრებული სამკურნალო საშუალებების, ასევე პრეკურსორების ლეგალური ბრუნვის სფეროში, კომპეტენტური ორგანოსათვის კანონმდებლობით დაკისრებული უფლება/მოვალეობების განხორციელება;  </w:t>
      </w:r>
    </w:p>
    <w:p w:rsidR="00733932" w:rsidRDefault="00733932" w:rsidP="00160A25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5. ფარმაკოლოგიური საშუალებების კლინიკური კვლევის ადმინისტრაციული და  სამეცნიერო/ტექნიკური დოკუმენტაციის შეფასება და ნებართვის გაცემა; </w:t>
      </w:r>
    </w:p>
    <w:p w:rsidR="00596678" w:rsidRDefault="00733932" w:rsidP="00596678">
      <w:pPr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6. ფარმაკოზედამხედველობა - </w:t>
      </w:r>
      <w:r w:rsidR="00596678" w:rsidRPr="00596678">
        <w:rPr>
          <w:rFonts w:ascii="Sylfaen" w:eastAsia="Times New Roman" w:hAnsi="Sylfaen" w:cs="Sylfaen"/>
          <w:noProof/>
          <w:lang w:val="ka-GE" w:eastAsia="x-none"/>
        </w:rPr>
        <w:t>რეგისტრირებული სამკურნალო საშუალებების უსაფრთხოების მონიტორინგის და რისკი/სარგებელი თანაფარდობაში ნებისმიერი</w:t>
      </w:r>
      <w:r w:rsidR="00596678">
        <w:rPr>
          <w:rFonts w:ascii="Sylfaen" w:eastAsia="Times New Roman" w:hAnsi="Sylfaen" w:cs="Sylfaen"/>
          <w:noProof/>
          <w:lang w:val="ka-GE" w:eastAsia="x-none"/>
        </w:rPr>
        <w:t xml:space="preserve"> ცვლილებების გამოვლენის სისტემა</w:t>
      </w:r>
      <w:r w:rsidR="003C7B7D">
        <w:rPr>
          <w:rFonts w:ascii="Sylfaen" w:eastAsia="Times New Roman" w:hAnsi="Sylfaen" w:cs="Sylfaen"/>
          <w:noProof/>
          <w:lang w:val="ka-GE" w:eastAsia="x-none"/>
        </w:rPr>
        <w:t xml:space="preserve"> -  რომლის ამოქმედებაც საჭიროებს, როგორც ადამიანურ, ასევე ფინანსურ რესურსებს.  </w:t>
      </w:r>
    </w:p>
    <w:sectPr w:rsidR="00596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B7"/>
    <w:rsid w:val="00160A25"/>
    <w:rsid w:val="00203651"/>
    <w:rsid w:val="003C7B7D"/>
    <w:rsid w:val="00495F98"/>
    <w:rsid w:val="005527BC"/>
    <w:rsid w:val="00596678"/>
    <w:rsid w:val="005D20A9"/>
    <w:rsid w:val="006558B7"/>
    <w:rsid w:val="00733932"/>
    <w:rsid w:val="00930C31"/>
    <w:rsid w:val="00971D11"/>
    <w:rsid w:val="00E55AD6"/>
    <w:rsid w:val="00F26AEC"/>
    <w:rsid w:val="00F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A839"/>
  <w15:docId w15:val="{25178836-528D-4E5C-8132-A4077D80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ок а"/>
    <w:basedOn w:val="PlainText"/>
    <w:rsid w:val="00596678"/>
    <w:pPr>
      <w:widowControl w:val="0"/>
      <w:tabs>
        <w:tab w:val="left" w:pos="397"/>
      </w:tabs>
      <w:autoSpaceDE w:val="0"/>
      <w:autoSpaceDN w:val="0"/>
      <w:adjustRightInd w:val="0"/>
      <w:spacing w:after="113" w:line="288" w:lineRule="auto"/>
      <w:ind w:left="397" w:hanging="397"/>
      <w:jc w:val="both"/>
      <w:textAlignment w:val="center"/>
    </w:pPr>
    <w:rPr>
      <w:rFonts w:ascii="Newton" w:eastAsia="Calibri" w:hAnsi="Newton" w:cs="Newton"/>
      <w:color w:val="000000"/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667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667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Ketevan Nikolishvili</cp:lastModifiedBy>
  <cp:revision>3</cp:revision>
  <dcterms:created xsi:type="dcterms:W3CDTF">2019-09-09T10:33:00Z</dcterms:created>
  <dcterms:modified xsi:type="dcterms:W3CDTF">2019-09-09T10:34:00Z</dcterms:modified>
</cp:coreProperties>
</file>