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04BBD" w14:textId="6A1FCA67" w:rsidR="00BC1D46" w:rsidRPr="0035721A" w:rsidRDefault="00BC1D46" w:rsidP="00BC1D46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35721A">
        <w:rPr>
          <w:rFonts w:ascii="Sylfaen" w:eastAsia="Times New Roman" w:hAnsi="Sylfaen" w:cs="Sylfaen"/>
          <w:b/>
          <w:bCs/>
          <w:spacing w:val="30"/>
          <w:sz w:val="20"/>
          <w:szCs w:val="20"/>
        </w:rPr>
        <w:t>საქართველოს</w:t>
      </w:r>
      <w:r w:rsidRPr="0035721A"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 w:rsidRPr="0035721A">
        <w:rPr>
          <w:rFonts w:ascii="Sylfaen" w:eastAsia="Times New Roman" w:hAnsi="Sylfaen" w:cs="Sylfaen"/>
          <w:b/>
          <w:bCs/>
          <w:spacing w:val="30"/>
          <w:sz w:val="20"/>
          <w:szCs w:val="20"/>
        </w:rPr>
        <w:t>ოკუპირებული</w:t>
      </w:r>
      <w:r w:rsidRPr="0035721A"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 w:rsidRPr="0035721A">
        <w:rPr>
          <w:rFonts w:ascii="Sylfaen" w:eastAsia="Times New Roman" w:hAnsi="Sylfaen" w:cs="Sylfaen"/>
          <w:b/>
          <w:bCs/>
          <w:spacing w:val="30"/>
          <w:sz w:val="20"/>
          <w:szCs w:val="20"/>
        </w:rPr>
        <w:t>ტერიტორიებიდან</w:t>
      </w:r>
      <w:r w:rsidRPr="0035721A"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 w:rsidRPr="0035721A">
        <w:rPr>
          <w:rFonts w:ascii="Sylfaen" w:eastAsia="Times New Roman" w:hAnsi="Sylfaen" w:cs="Sylfaen"/>
          <w:b/>
          <w:bCs/>
          <w:spacing w:val="30"/>
          <w:sz w:val="20"/>
          <w:szCs w:val="20"/>
        </w:rPr>
        <w:t>დევნილთა</w:t>
      </w:r>
      <w:r w:rsidRPr="0035721A"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, </w:t>
      </w:r>
      <w:r w:rsidRPr="0035721A">
        <w:rPr>
          <w:rFonts w:ascii="Sylfaen" w:eastAsia="Times New Roman" w:hAnsi="Sylfaen" w:cs="Sylfaen"/>
          <w:b/>
          <w:bCs/>
          <w:spacing w:val="30"/>
          <w:sz w:val="20"/>
          <w:szCs w:val="20"/>
        </w:rPr>
        <w:t>შრომის</w:t>
      </w:r>
      <w:r w:rsidRPr="0035721A"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, </w:t>
      </w:r>
      <w:r w:rsidRPr="0035721A">
        <w:rPr>
          <w:rFonts w:ascii="Sylfaen" w:eastAsia="Times New Roman" w:hAnsi="Sylfaen" w:cs="Sylfaen"/>
          <w:b/>
          <w:bCs/>
          <w:spacing w:val="30"/>
          <w:sz w:val="20"/>
          <w:szCs w:val="20"/>
        </w:rPr>
        <w:t>ჯანმრთელობისა</w:t>
      </w:r>
      <w:r w:rsidRPr="0035721A"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 w:rsidRPr="0035721A">
        <w:rPr>
          <w:rFonts w:ascii="Sylfaen" w:eastAsia="Times New Roman" w:hAnsi="Sylfaen" w:cs="Sylfaen"/>
          <w:b/>
          <w:bCs/>
          <w:spacing w:val="30"/>
          <w:sz w:val="20"/>
          <w:szCs w:val="20"/>
        </w:rPr>
        <w:t>და</w:t>
      </w:r>
      <w:r w:rsidRPr="0035721A"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 w:rsidRPr="0035721A">
        <w:rPr>
          <w:rFonts w:ascii="Sylfaen" w:eastAsia="Times New Roman" w:hAnsi="Sylfaen" w:cs="Sylfaen"/>
          <w:b/>
          <w:bCs/>
          <w:spacing w:val="30"/>
          <w:sz w:val="20"/>
          <w:szCs w:val="20"/>
        </w:rPr>
        <w:t>სოციალური</w:t>
      </w:r>
      <w:r w:rsidRPr="0035721A"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 w:rsidRPr="0035721A">
        <w:rPr>
          <w:rFonts w:ascii="Sylfaen" w:eastAsia="Times New Roman" w:hAnsi="Sylfaen" w:cs="Sylfaen"/>
          <w:b/>
          <w:bCs/>
          <w:spacing w:val="30"/>
          <w:sz w:val="20"/>
          <w:szCs w:val="20"/>
        </w:rPr>
        <w:t>დაცვის</w:t>
      </w:r>
      <w:r w:rsidRPr="0035721A"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 w:rsidRPr="0035721A">
        <w:rPr>
          <w:rFonts w:ascii="Sylfaen" w:eastAsia="Times New Roman" w:hAnsi="Sylfaen" w:cs="Sylfaen"/>
          <w:b/>
          <w:bCs/>
          <w:spacing w:val="30"/>
          <w:sz w:val="20"/>
          <w:szCs w:val="20"/>
        </w:rPr>
        <w:t>სამინისტრო</w:t>
      </w:r>
      <w:r w:rsidR="005E0DE9" w:rsidRPr="0035721A">
        <w:rPr>
          <w:rFonts w:ascii="Sylfaen" w:eastAsia="Times New Roman" w:hAnsi="Sylfaen" w:cs="Sylfaen"/>
          <w:b/>
          <w:bCs/>
          <w:spacing w:val="30"/>
          <w:sz w:val="20"/>
          <w:szCs w:val="20"/>
          <w:lang w:val="ka-GE"/>
        </w:rPr>
        <w:t>ს ცენტრალურ აპარატ</w:t>
      </w:r>
      <w:r w:rsidR="00635112" w:rsidRPr="0035721A">
        <w:rPr>
          <w:rFonts w:ascii="Sylfaen" w:eastAsia="Times New Roman" w:hAnsi="Sylfaen" w:cs="Sylfaen"/>
          <w:b/>
          <w:bCs/>
          <w:spacing w:val="30"/>
          <w:sz w:val="20"/>
          <w:szCs w:val="20"/>
          <w:lang w:val="ka-GE"/>
        </w:rPr>
        <w:t>სა და სამინისტროს სახელმწიფო კონტროლს დაქვემდებარებულ საჯარო სამართლის იურიდიულ პირებში სისტემ</w:t>
      </w:r>
      <w:r w:rsidR="00091668" w:rsidRPr="0035721A">
        <w:rPr>
          <w:rFonts w:ascii="Sylfaen" w:eastAsia="Times New Roman" w:hAnsi="Sylfaen" w:cs="Sylfaen"/>
          <w:b/>
          <w:bCs/>
          <w:spacing w:val="30"/>
          <w:sz w:val="20"/>
          <w:szCs w:val="20"/>
          <w:lang w:val="ka-GE"/>
        </w:rPr>
        <w:t>ური და ეფექტური მმართველობის უზ</w:t>
      </w:r>
      <w:r w:rsidR="00635112" w:rsidRPr="0035721A">
        <w:rPr>
          <w:rFonts w:ascii="Sylfaen" w:eastAsia="Times New Roman" w:hAnsi="Sylfaen" w:cs="Sylfaen"/>
          <w:b/>
          <w:bCs/>
          <w:spacing w:val="30"/>
          <w:sz w:val="20"/>
          <w:szCs w:val="20"/>
          <w:lang w:val="ka-GE"/>
        </w:rPr>
        <w:t>რ</w:t>
      </w:r>
      <w:r w:rsidR="00091668" w:rsidRPr="0035721A">
        <w:rPr>
          <w:rFonts w:ascii="Sylfaen" w:eastAsia="Times New Roman" w:hAnsi="Sylfaen" w:cs="Sylfaen"/>
          <w:b/>
          <w:bCs/>
          <w:spacing w:val="30"/>
          <w:sz w:val="20"/>
          <w:szCs w:val="20"/>
          <w:lang w:val="ka-GE"/>
        </w:rPr>
        <w:t>უ</w:t>
      </w:r>
      <w:r w:rsidR="00635112" w:rsidRPr="0035721A">
        <w:rPr>
          <w:rFonts w:ascii="Sylfaen" w:eastAsia="Times New Roman" w:hAnsi="Sylfaen" w:cs="Sylfaen"/>
          <w:b/>
          <w:bCs/>
          <w:spacing w:val="30"/>
          <w:sz w:val="20"/>
          <w:szCs w:val="20"/>
          <w:lang w:val="ka-GE"/>
        </w:rPr>
        <w:t xml:space="preserve">ნველსაყოფად </w:t>
      </w:r>
      <w:r w:rsidR="005E0DE9" w:rsidRPr="0035721A">
        <w:rPr>
          <w:rFonts w:ascii="Sylfaen" w:eastAsia="Times New Roman" w:hAnsi="Sylfaen" w:cs="Sylfaen"/>
          <w:b/>
          <w:bCs/>
          <w:spacing w:val="30"/>
          <w:sz w:val="20"/>
          <w:szCs w:val="20"/>
          <w:lang w:val="ka-GE"/>
        </w:rPr>
        <w:t xml:space="preserve">მოსალოდნელი რეორგანიზაციის </w:t>
      </w:r>
      <w:r w:rsidRPr="0035721A">
        <w:rPr>
          <w:rFonts w:ascii="Sylfaen" w:eastAsia="Times New Roman" w:hAnsi="Sylfaen" w:cs="Sylfaen"/>
          <w:b/>
          <w:bCs/>
          <w:spacing w:val="30"/>
          <w:sz w:val="20"/>
          <w:szCs w:val="20"/>
        </w:rPr>
        <w:t>შესახებ</w:t>
      </w:r>
    </w:p>
    <w:p w14:paraId="5476C61C" w14:textId="1C49BC79" w:rsidR="00BC1D46" w:rsidRPr="0035721A" w:rsidRDefault="00BC1D46" w:rsidP="00BC1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,,საჯარო სამსახურის შესახებ‘‘ საქართველოს კანონის </w:t>
      </w:r>
      <w:r w:rsidR="005E0DE9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102-ე, 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>103-ე და 104-ე მუხლების</w:t>
      </w:r>
      <w:r w:rsidR="00635112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, „საჯარო სამართლის იურიდიული პირის შესახებ“ საქართველოს კანონის, 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,,პროფესიული საჯარო მოხელის მობილობის წესის შესახებ‘‘ საქართველოს მთავრობის 2017 წლის 20 აპრილის </w:t>
      </w:r>
      <w:r w:rsidRPr="0035721A">
        <w:rPr>
          <w:rFonts w:ascii="Times New Roman" w:eastAsia="Times New Roman" w:hAnsi="Times New Roman" w:cs="Times New Roman"/>
          <w:sz w:val="20"/>
          <w:szCs w:val="20"/>
          <w:lang w:val="ka-GE"/>
        </w:rPr>
        <w:t>№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199 დადგენილებით დამტკიცებული ,,პროფესიული საჯარო მოხელის მობილობის წესის‘‘ მე-5 </w:t>
      </w:r>
      <w:r w:rsidR="00C62526" w:rsidRPr="0035721A">
        <w:rPr>
          <w:rFonts w:ascii="Sylfaen" w:eastAsia="Times New Roman" w:hAnsi="Sylfaen" w:cs="Times New Roman"/>
          <w:sz w:val="20"/>
          <w:szCs w:val="20"/>
          <w:lang w:val="ka-GE"/>
        </w:rPr>
        <w:t>და მე-8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მუხლების</w:t>
      </w:r>
      <w:r w:rsidR="00635112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027E4E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>საფუძველზე,</w:t>
      </w:r>
    </w:p>
    <w:p w14:paraId="34C94781" w14:textId="77777777" w:rsidR="00BC1D46" w:rsidRPr="0035721A" w:rsidRDefault="00BC1D46" w:rsidP="003572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721A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ვბრძანებ:</w:t>
      </w:r>
    </w:p>
    <w:p w14:paraId="28C8DF54" w14:textId="735D2875" w:rsidR="00BC1D46" w:rsidRPr="0035721A" w:rsidRDefault="00B33334" w:rsidP="00BC1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>             </w:t>
      </w:r>
      <w:r w:rsidR="00BC1D46" w:rsidRPr="0035721A">
        <w:rPr>
          <w:rFonts w:ascii="Sylfaen" w:eastAsia="Times New Roman" w:hAnsi="Sylfaen" w:cs="Times New Roman"/>
          <w:b/>
          <w:sz w:val="20"/>
          <w:szCs w:val="20"/>
          <w:lang w:val="ka-GE"/>
        </w:rPr>
        <w:t>1.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C62526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საქართველოს ოკუპირებული ტერიტორიებიდან </w:t>
      </w:r>
      <w:r w:rsidR="00C62526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დევნილთა, შრომის, ჯანმრთელობისა და სოციალური დაცვის სამინისტროს </w:t>
      </w:r>
      <w:r w:rsidR="005137EB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(შემდგომში - სამინისტრო) </w:t>
      </w:r>
      <w:r w:rsidR="00C62526" w:rsidRPr="0035721A">
        <w:rPr>
          <w:rFonts w:ascii="Sylfaen" w:eastAsia="Times New Roman" w:hAnsi="Sylfaen" w:cs="Times New Roman"/>
          <w:sz w:val="20"/>
          <w:szCs w:val="20"/>
          <w:lang w:val="ka-GE"/>
        </w:rPr>
        <w:t>ცენტრალურ</w:t>
      </w:r>
      <w:r w:rsidR="005137EB" w:rsidRPr="0035721A">
        <w:rPr>
          <w:rFonts w:ascii="Sylfaen" w:eastAsia="Times New Roman" w:hAnsi="Sylfaen" w:cs="Times New Roman"/>
          <w:sz w:val="20"/>
          <w:szCs w:val="20"/>
          <w:lang w:val="ka-GE"/>
        </w:rPr>
        <w:t>ი აპარატის</w:t>
      </w:r>
      <w:r w:rsidR="005E48EA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ა და სამინისტროს სახლემწიფო კონტროლს დაქვემდებარებული საჯარო სამართლის იურიდიული პირებში სისტემური და </w:t>
      </w:r>
      <w:r w:rsidR="005137EB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6130E2" w:rsidRPr="0035721A">
        <w:rPr>
          <w:rFonts w:ascii="Sylfaen" w:eastAsia="Times New Roman" w:hAnsi="Sylfaen" w:cs="Times New Roman"/>
          <w:sz w:val="20"/>
          <w:szCs w:val="20"/>
          <w:lang w:val="ka-GE"/>
        </w:rPr>
        <w:t>ეფექტური მმართველობის</w:t>
      </w:r>
      <w:r w:rsidR="005137EB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, ფუნქციონალური მოქნილობის ამაღლებისა და სამინისტროს სისტემაში მიმდინარე პროცესებზე შესაბამისი სამსახურების ოპერატიული რეაგირების უზრუნველყოფის მიზნით, 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სამინისტროს </w:t>
      </w:r>
      <w:r w:rsidR="000E1CD0" w:rsidRPr="0035721A">
        <w:rPr>
          <w:rFonts w:ascii="Sylfaen" w:eastAsia="Times New Roman" w:hAnsi="Sylfaen" w:cs="Times New Roman"/>
          <w:sz w:val="20"/>
          <w:szCs w:val="20"/>
          <w:lang w:val="ka-GE"/>
        </w:rPr>
        <w:t>ცენტრალუ</w:t>
      </w:r>
      <w:r w:rsidR="00030360" w:rsidRPr="0035721A">
        <w:rPr>
          <w:rFonts w:ascii="Sylfaen" w:eastAsia="Times New Roman" w:hAnsi="Sylfaen" w:cs="Times New Roman"/>
          <w:sz w:val="20"/>
          <w:szCs w:val="20"/>
          <w:lang w:val="ka-GE"/>
        </w:rPr>
        <w:t>რ</w:t>
      </w:r>
      <w:r w:rsidR="000E1CD0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აპარატ</w:t>
      </w:r>
      <w:r w:rsidR="006130E2" w:rsidRPr="0035721A">
        <w:rPr>
          <w:rFonts w:ascii="Sylfaen" w:eastAsia="Times New Roman" w:hAnsi="Sylfaen" w:cs="Times New Roman"/>
          <w:sz w:val="20"/>
          <w:szCs w:val="20"/>
          <w:lang w:val="ka-GE"/>
        </w:rPr>
        <w:t>სა</w:t>
      </w:r>
      <w:r w:rsidR="000E1CD0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3D700C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და სამინისტროს სახელმწიფო კონტროლს დაქვემდებარებულ საჯარო სამართლის იურიდიულ პირებში </w:t>
      </w:r>
      <w:r w:rsidR="000E1CD0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გამოცხადდეს </w:t>
      </w:r>
      <w:r w:rsidR="00BC1D46" w:rsidRPr="0035721A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რეორგანიზაცია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>, რომელსაც შესაძლოა მოჰყვეს შტატების შემცირება</w:t>
      </w:r>
      <w:r w:rsidR="000E1CD0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და სტრუქტურული ცვლილებები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>.</w:t>
      </w:r>
    </w:p>
    <w:p w14:paraId="75FBDEFE" w14:textId="0E6DBF15" w:rsidR="00F50BFF" w:rsidRPr="0035721A" w:rsidRDefault="000E1CD0" w:rsidP="00F50BFF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35721A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2</w:t>
      </w:r>
      <w:r w:rsidR="00BC1D46" w:rsidRPr="0035721A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.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რეორგანიზაციის პროცესზე </w:t>
      </w:r>
      <w:r w:rsidR="00BC1D46" w:rsidRPr="0035721A">
        <w:rPr>
          <w:rFonts w:ascii="Sylfaen" w:eastAsia="Times New Roman" w:hAnsi="Sylfaen" w:cs="Times New Roman"/>
          <w:b/>
          <w:sz w:val="20"/>
          <w:szCs w:val="20"/>
          <w:lang w:val="ka-GE"/>
        </w:rPr>
        <w:t>პასუხისმგებელ პირ</w:t>
      </w:r>
      <w:r w:rsidR="00BF6DD3" w:rsidRPr="0035721A">
        <w:rPr>
          <w:rFonts w:ascii="Sylfaen" w:eastAsia="Times New Roman" w:hAnsi="Sylfaen" w:cs="Times New Roman"/>
          <w:b/>
          <w:sz w:val="20"/>
          <w:szCs w:val="20"/>
          <w:lang w:val="ka-GE"/>
        </w:rPr>
        <w:t>ებად</w:t>
      </w:r>
      <w:r w:rsidR="00BF6DD3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>განისაზღვრ</w:t>
      </w:r>
      <w:r w:rsidR="0012351B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ონ  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</w:t>
      </w:r>
      <w:r w:rsidR="0012351B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ს (შემდგომში - მინისტრი) </w:t>
      </w:r>
      <w:r w:rsidR="0012351B" w:rsidRPr="005605E2">
        <w:rPr>
          <w:rFonts w:ascii="Sylfaen" w:eastAsia="Times New Roman" w:hAnsi="Sylfaen" w:cs="Times New Roman"/>
          <w:b/>
          <w:sz w:val="20"/>
          <w:szCs w:val="20"/>
          <w:lang w:val="ka-GE"/>
        </w:rPr>
        <w:t>პირველი მოადგილე და მინისტრის მოადგილეები</w:t>
      </w:r>
      <w:r w:rsidR="0012351B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(კომპეტენციის ფარგლე</w:t>
      </w:r>
      <w:r w:rsidR="00A16203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ბში), ხოლო </w:t>
      </w:r>
      <w:r w:rsidR="00F50BFF" w:rsidRPr="0035721A">
        <w:rPr>
          <w:rFonts w:ascii="Sylfaen" w:eastAsia="Times New Roman" w:hAnsi="Sylfaen" w:cs="Times New Roman"/>
          <w:sz w:val="20"/>
          <w:szCs w:val="20"/>
          <w:lang w:val="ka-GE"/>
        </w:rPr>
        <w:t>ამ ბრძანები</w:t>
      </w:r>
      <w:r w:rsidR="00CA3929" w:rsidRPr="0035721A">
        <w:rPr>
          <w:rFonts w:ascii="Sylfaen" w:eastAsia="Times New Roman" w:hAnsi="Sylfaen" w:cs="Times New Roman"/>
          <w:sz w:val="20"/>
          <w:szCs w:val="20"/>
          <w:lang w:val="ka-GE"/>
        </w:rPr>
        <w:t>ს მე-3</w:t>
      </w:r>
      <w:r w:rsidR="00F50BFF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პუნქტით გათვალისწინებული ღონისძიებების </w:t>
      </w:r>
      <w:r w:rsidR="0066534C">
        <w:rPr>
          <w:rFonts w:ascii="Sylfaen" w:eastAsia="Times New Roman" w:hAnsi="Sylfaen" w:cs="Times New Roman"/>
          <w:sz w:val="20"/>
          <w:szCs w:val="20"/>
          <w:lang w:val="ka-GE"/>
        </w:rPr>
        <w:t>მიმდინარეობის</w:t>
      </w:r>
      <w:r w:rsidR="00F50BFF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მონიტორინგი, პასუხისმგებელი პირების მიერ მომზადებული ინფორმაციის კონსოლიდაცია და მინისტრისთვის საბოლოო სახით შესათანხმებლად წარდგენა</w:t>
      </w:r>
      <w:r w:rsidR="00B33334" w:rsidRPr="0035721A">
        <w:rPr>
          <w:rFonts w:ascii="Sylfaen" w:eastAsia="Times New Roman" w:hAnsi="Sylfaen" w:cs="Times New Roman"/>
          <w:sz w:val="20"/>
          <w:szCs w:val="20"/>
          <w:lang w:val="ka-GE"/>
        </w:rPr>
        <w:t>, აგრეთვე</w:t>
      </w:r>
      <w:r w:rsidR="001D2F27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F50BFF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ამ ბრძანებით გათვალისწინებული ღონისძიებების მიმდინარეობაზე </w:t>
      </w:r>
      <w:r w:rsidR="00B33334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მონიტორინგი </w:t>
      </w:r>
      <w:r w:rsidR="00F50BFF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დაევალოს </w:t>
      </w:r>
      <w:r w:rsidR="00BF6DD3" w:rsidRPr="0035721A">
        <w:rPr>
          <w:rFonts w:ascii="Sylfaen" w:eastAsia="Times New Roman" w:hAnsi="Sylfaen" w:cs="Times New Roman"/>
          <w:b/>
          <w:sz w:val="20"/>
          <w:szCs w:val="20"/>
          <w:lang w:val="ka-GE"/>
        </w:rPr>
        <w:t>თინათინ ხარძიანს</w:t>
      </w:r>
      <w:r w:rsidR="00BF6DD3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F50BFF" w:rsidRPr="0035721A">
        <w:rPr>
          <w:rFonts w:ascii="Sylfaen" w:eastAsia="Times New Roman" w:hAnsi="Sylfaen" w:cs="Times New Roman"/>
          <w:sz w:val="20"/>
          <w:szCs w:val="20"/>
          <w:lang w:val="ka-GE"/>
        </w:rPr>
        <w:t>(სახელმწიფო-პოლიტიკური თანამდებობის პირის (მინისტრი) თანაშემწეს).</w:t>
      </w:r>
    </w:p>
    <w:p w14:paraId="5B9C74BE" w14:textId="6CFCC6C7" w:rsidR="00BC1D46" w:rsidRPr="0035721A" w:rsidRDefault="008E6471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721A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3</w:t>
      </w:r>
      <w:r w:rsidR="00BC1D46" w:rsidRPr="0035721A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.</w:t>
      </w:r>
      <w:r w:rsidR="000E1CD0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EE1507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ამ ბრძანების </w:t>
      </w:r>
      <w:r w:rsidR="000E1CD0" w:rsidRPr="0035721A">
        <w:rPr>
          <w:rFonts w:ascii="Sylfaen" w:eastAsia="Times New Roman" w:hAnsi="Sylfaen" w:cs="Times New Roman"/>
          <w:sz w:val="20"/>
          <w:szCs w:val="20"/>
          <w:lang w:val="ka-GE"/>
        </w:rPr>
        <w:t>მე-2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პუნქტით განსაზღვრულმა პასუხისმგებელმა პირ</w:t>
      </w:r>
      <w:r w:rsidR="0012351B" w:rsidRPr="0035721A">
        <w:rPr>
          <w:rFonts w:ascii="Sylfaen" w:eastAsia="Times New Roman" w:hAnsi="Sylfaen" w:cs="Times New Roman"/>
          <w:sz w:val="20"/>
          <w:szCs w:val="20"/>
          <w:lang w:val="ka-GE"/>
        </w:rPr>
        <w:t>ებმა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: </w:t>
      </w:r>
    </w:p>
    <w:p w14:paraId="1C3774C4" w14:textId="2EEB54A0" w:rsidR="00BC1D46" w:rsidRPr="0035721A" w:rsidRDefault="00BC1D46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721A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ა)</w:t>
      </w:r>
      <w:r w:rsidR="000E1CD0" w:rsidRPr="0035721A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="000E1CD0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ბრძანების </w:t>
      </w:r>
      <w:r w:rsidR="007C4BA1">
        <w:rPr>
          <w:rFonts w:ascii="Sylfaen" w:eastAsia="Times New Roman" w:hAnsi="Sylfaen" w:cs="Times New Roman"/>
          <w:sz w:val="20"/>
          <w:szCs w:val="20"/>
          <w:lang w:val="ka-GE"/>
        </w:rPr>
        <w:t>ძალაში შესვლიდან</w:t>
      </w:r>
      <w:r w:rsidR="0021321C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0612E">
        <w:rPr>
          <w:rFonts w:ascii="Sylfaen" w:eastAsia="Times New Roman" w:hAnsi="Sylfaen" w:cs="Times New Roman"/>
          <w:sz w:val="20"/>
          <w:szCs w:val="20"/>
          <w:lang w:val="ka-GE"/>
        </w:rPr>
        <w:t xml:space="preserve">15 კალენდარული დღის </w:t>
      </w:r>
      <w:r w:rsidR="0021321C" w:rsidRPr="0035721A">
        <w:rPr>
          <w:rFonts w:ascii="Sylfaen" w:eastAsia="Times New Roman" w:hAnsi="Sylfaen" w:cs="Times New Roman"/>
          <w:sz w:val="20"/>
          <w:szCs w:val="20"/>
          <w:lang w:val="ka-GE"/>
        </w:rPr>
        <w:t>ვადაში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="00D50136">
        <w:rPr>
          <w:rFonts w:ascii="Sylfaen" w:eastAsia="Times New Roman" w:hAnsi="Sylfaen" w:cs="Times New Roman"/>
          <w:sz w:val="20"/>
          <w:szCs w:val="20"/>
          <w:lang w:val="ka-GE"/>
        </w:rPr>
        <w:t>ურთიერთკოორდინაციით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>,  </w:t>
      </w:r>
      <w:r w:rsidR="003869C0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შეიმუშაონ 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>წინადადებები</w:t>
      </w:r>
      <w:r w:rsidRPr="0035721A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 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სამინისტროს </w:t>
      </w:r>
      <w:r w:rsidR="0012206B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ცენტრალური აპარატის 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ახალი ორგანიზაციული სტრუქტურის ფორმირების, შტატების ოპტიმალური რაოდენობისა და მათი გადანაწილების შესახებ; </w:t>
      </w:r>
    </w:p>
    <w:p w14:paraId="16875195" w14:textId="596EB592" w:rsidR="00BC1D46" w:rsidRPr="0035721A" w:rsidRDefault="00BC1D46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721A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ბ)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ამ პუნქტის „ა“ ქვეპუნქტით გათვალისწინებული წინადადებების </w:t>
      </w:r>
      <w:r w:rsidR="0021321C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მინისტრთან 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>შეთანხმების შემდეგ, არაუგვიანეს 10 სამუშაო დღის ვადაში უზრუნველყო</w:t>
      </w:r>
      <w:r w:rsidR="003869C0" w:rsidRPr="0035721A">
        <w:rPr>
          <w:rFonts w:ascii="Sylfaen" w:eastAsia="Times New Roman" w:hAnsi="Sylfaen" w:cs="Times New Roman"/>
          <w:sz w:val="20"/>
          <w:szCs w:val="20"/>
          <w:lang w:val="ka-GE"/>
        </w:rPr>
        <w:t>ნ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სამინისტროს ახალი სტრუქტურის, დებულების, საშტატო ნუსხისა და სხვა შესაბამისი სამართლებრივი აქტის პროექტების </w:t>
      </w:r>
      <w:r w:rsidR="00C75865" w:rsidRPr="0035721A">
        <w:rPr>
          <w:rFonts w:ascii="Sylfaen" w:eastAsia="Times New Roman" w:hAnsi="Sylfaen" w:cs="Times New Roman"/>
          <w:sz w:val="20"/>
          <w:szCs w:val="20"/>
          <w:lang w:val="ka-GE"/>
        </w:rPr>
        <w:t>წარ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>დგენა;</w:t>
      </w:r>
    </w:p>
    <w:p w14:paraId="60517474" w14:textId="770675FF" w:rsidR="00BC1D46" w:rsidRPr="0035721A" w:rsidRDefault="00BC1D46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721A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lastRenderedPageBreak/>
        <w:t>გ)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EE1507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ბრძანების </w:t>
      </w:r>
      <w:r w:rsidR="0012206B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ძალაში შესვლიდან </w:t>
      </w:r>
      <w:r w:rsidR="0066401C" w:rsidRPr="0035721A">
        <w:rPr>
          <w:rFonts w:ascii="Sylfaen" w:eastAsia="Times New Roman" w:hAnsi="Sylfaen" w:cs="Times New Roman"/>
          <w:sz w:val="20"/>
          <w:szCs w:val="20"/>
          <w:lang w:val="ka-GE"/>
        </w:rPr>
        <w:t>არაუგვიანეს 3 თვისა, უზრუნველყონ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რეორგანიზაციის პროცესთან დაკავშირებული სხვა შესაბამისი ღონისძიებების განხორციელებ</w:t>
      </w:r>
      <w:r w:rsidR="00887B8A" w:rsidRPr="0035721A">
        <w:rPr>
          <w:rFonts w:ascii="Sylfaen" w:eastAsia="Times New Roman" w:hAnsi="Sylfaen" w:cs="Times New Roman"/>
          <w:sz w:val="20"/>
          <w:szCs w:val="20"/>
          <w:lang w:val="ka-GE"/>
        </w:rPr>
        <w:t>ა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,  კანონმდებლობით დადგენილი წესით. </w:t>
      </w:r>
    </w:p>
    <w:p w14:paraId="2FED703E" w14:textId="16AC9CC2" w:rsidR="00BC1D46" w:rsidRPr="0035721A" w:rsidRDefault="004954E5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721A">
        <w:rPr>
          <w:rFonts w:ascii="Sylfaen" w:eastAsia="Times New Roman" w:hAnsi="Sylfaen" w:cs="Times New Roman"/>
          <w:b/>
          <w:sz w:val="20"/>
          <w:szCs w:val="20"/>
          <w:lang w:val="ka-GE"/>
        </w:rPr>
        <w:t>4</w:t>
      </w:r>
      <w:r w:rsidR="008E6471" w:rsidRPr="0035721A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. </w:t>
      </w:r>
      <w:r w:rsidR="00853588" w:rsidRPr="0035721A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დაევალოს 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სამინისტროს </w:t>
      </w:r>
      <w:r w:rsidR="00F32AB6" w:rsidRPr="0035721A">
        <w:rPr>
          <w:rFonts w:ascii="Sylfaen" w:hAnsi="Sylfaen" w:cs="Sylfaen"/>
          <w:sz w:val="20"/>
          <w:szCs w:val="20"/>
        </w:rPr>
        <w:t>ანალიტიკის</w:t>
      </w:r>
      <w:r w:rsidR="00F32AB6" w:rsidRPr="0035721A">
        <w:rPr>
          <w:sz w:val="20"/>
          <w:szCs w:val="20"/>
        </w:rPr>
        <w:t xml:space="preserve">, </w:t>
      </w:r>
      <w:r w:rsidR="00F32AB6" w:rsidRPr="0035721A">
        <w:rPr>
          <w:rFonts w:ascii="Sylfaen" w:hAnsi="Sylfaen" w:cs="Sylfaen"/>
          <w:sz w:val="20"/>
          <w:szCs w:val="20"/>
        </w:rPr>
        <w:t>ადამიანური</w:t>
      </w:r>
      <w:r w:rsidR="00F32AB6" w:rsidRPr="0035721A">
        <w:rPr>
          <w:sz w:val="20"/>
          <w:szCs w:val="20"/>
        </w:rPr>
        <w:t xml:space="preserve"> </w:t>
      </w:r>
      <w:r w:rsidR="00F32AB6" w:rsidRPr="0035721A">
        <w:rPr>
          <w:rFonts w:ascii="Sylfaen" w:hAnsi="Sylfaen" w:cs="Sylfaen"/>
          <w:sz w:val="20"/>
          <w:szCs w:val="20"/>
        </w:rPr>
        <w:t>რესურსების</w:t>
      </w:r>
      <w:r w:rsidR="00F32AB6" w:rsidRPr="0035721A">
        <w:rPr>
          <w:sz w:val="20"/>
          <w:szCs w:val="20"/>
        </w:rPr>
        <w:t xml:space="preserve"> </w:t>
      </w:r>
      <w:r w:rsidR="00F32AB6" w:rsidRPr="0035721A">
        <w:rPr>
          <w:rFonts w:ascii="Sylfaen" w:hAnsi="Sylfaen" w:cs="Sylfaen"/>
          <w:sz w:val="20"/>
          <w:szCs w:val="20"/>
        </w:rPr>
        <w:t>მართვისა</w:t>
      </w:r>
      <w:r w:rsidR="00F32AB6" w:rsidRPr="0035721A">
        <w:rPr>
          <w:sz w:val="20"/>
          <w:szCs w:val="20"/>
        </w:rPr>
        <w:t xml:space="preserve"> </w:t>
      </w:r>
      <w:r w:rsidR="00F32AB6" w:rsidRPr="0035721A">
        <w:rPr>
          <w:rFonts w:ascii="Sylfaen" w:hAnsi="Sylfaen" w:cs="Sylfaen"/>
          <w:sz w:val="20"/>
          <w:szCs w:val="20"/>
        </w:rPr>
        <w:t>და</w:t>
      </w:r>
      <w:r w:rsidR="00F32AB6" w:rsidRPr="0035721A">
        <w:rPr>
          <w:sz w:val="20"/>
          <w:szCs w:val="20"/>
        </w:rPr>
        <w:t xml:space="preserve"> </w:t>
      </w:r>
      <w:r w:rsidR="00F32AB6" w:rsidRPr="0035721A">
        <w:rPr>
          <w:rFonts w:ascii="Sylfaen" w:hAnsi="Sylfaen" w:cs="Sylfaen"/>
          <w:sz w:val="20"/>
          <w:szCs w:val="20"/>
        </w:rPr>
        <w:t>საერთაშორისო</w:t>
      </w:r>
      <w:r w:rsidR="00F32AB6" w:rsidRPr="0035721A">
        <w:rPr>
          <w:sz w:val="20"/>
          <w:szCs w:val="20"/>
        </w:rPr>
        <w:t xml:space="preserve"> </w:t>
      </w:r>
      <w:r w:rsidR="00F32AB6" w:rsidRPr="0035721A">
        <w:rPr>
          <w:rFonts w:ascii="Sylfaen" w:hAnsi="Sylfaen" w:cs="Sylfaen"/>
          <w:sz w:val="20"/>
          <w:szCs w:val="20"/>
        </w:rPr>
        <w:t>ურთიერთობების</w:t>
      </w:r>
      <w:r w:rsidR="00F32AB6" w:rsidRPr="0035721A">
        <w:rPr>
          <w:sz w:val="20"/>
          <w:szCs w:val="20"/>
        </w:rPr>
        <w:t xml:space="preserve"> </w:t>
      </w:r>
      <w:r w:rsidR="00F32AB6" w:rsidRPr="0035721A">
        <w:rPr>
          <w:rFonts w:ascii="Sylfaen" w:hAnsi="Sylfaen" w:cs="Sylfaen"/>
          <w:sz w:val="20"/>
          <w:szCs w:val="20"/>
        </w:rPr>
        <w:t>დეპარტამენტის</w:t>
      </w:r>
      <w:r w:rsidR="00F32AB6" w:rsidRPr="0035721A">
        <w:rPr>
          <w:sz w:val="20"/>
          <w:szCs w:val="20"/>
        </w:rPr>
        <w:t xml:space="preserve"> </w:t>
      </w:r>
      <w:r w:rsidR="00F32AB6" w:rsidRPr="0035721A">
        <w:rPr>
          <w:rFonts w:ascii="Sylfaen" w:hAnsi="Sylfaen" w:cs="Sylfaen"/>
          <w:sz w:val="20"/>
          <w:szCs w:val="20"/>
        </w:rPr>
        <w:t>ადამიანური</w:t>
      </w:r>
      <w:r w:rsidR="00F32AB6" w:rsidRPr="0035721A">
        <w:rPr>
          <w:sz w:val="20"/>
          <w:szCs w:val="20"/>
        </w:rPr>
        <w:t xml:space="preserve"> </w:t>
      </w:r>
      <w:r w:rsidR="00F32AB6" w:rsidRPr="0035721A">
        <w:rPr>
          <w:rFonts w:ascii="Sylfaen" w:hAnsi="Sylfaen" w:cs="Sylfaen"/>
          <w:sz w:val="20"/>
          <w:szCs w:val="20"/>
        </w:rPr>
        <w:t>რესურსების</w:t>
      </w:r>
      <w:r w:rsidR="00F32AB6" w:rsidRPr="0035721A">
        <w:rPr>
          <w:sz w:val="20"/>
          <w:szCs w:val="20"/>
        </w:rPr>
        <w:t xml:space="preserve"> </w:t>
      </w:r>
      <w:r w:rsidR="00F32AB6" w:rsidRPr="0035721A">
        <w:rPr>
          <w:rFonts w:ascii="Sylfaen" w:hAnsi="Sylfaen" w:cs="Sylfaen"/>
          <w:sz w:val="20"/>
          <w:szCs w:val="20"/>
        </w:rPr>
        <w:t>მართვისა</w:t>
      </w:r>
      <w:r w:rsidR="00F32AB6" w:rsidRPr="0035721A">
        <w:rPr>
          <w:sz w:val="20"/>
          <w:szCs w:val="20"/>
        </w:rPr>
        <w:t xml:space="preserve"> </w:t>
      </w:r>
      <w:r w:rsidR="00F32AB6" w:rsidRPr="0035721A">
        <w:rPr>
          <w:rFonts w:ascii="Sylfaen" w:hAnsi="Sylfaen" w:cs="Sylfaen"/>
          <w:sz w:val="20"/>
          <w:szCs w:val="20"/>
        </w:rPr>
        <w:t>და</w:t>
      </w:r>
      <w:r w:rsidR="00F32AB6" w:rsidRPr="0035721A">
        <w:rPr>
          <w:sz w:val="20"/>
          <w:szCs w:val="20"/>
        </w:rPr>
        <w:t xml:space="preserve"> </w:t>
      </w:r>
      <w:r w:rsidR="00F32AB6" w:rsidRPr="0035721A">
        <w:rPr>
          <w:rFonts w:ascii="Sylfaen" w:hAnsi="Sylfaen" w:cs="Sylfaen"/>
          <w:sz w:val="20"/>
          <w:szCs w:val="20"/>
        </w:rPr>
        <w:t>შრომის</w:t>
      </w:r>
      <w:r w:rsidR="00F32AB6" w:rsidRPr="0035721A">
        <w:rPr>
          <w:sz w:val="20"/>
          <w:szCs w:val="20"/>
        </w:rPr>
        <w:t xml:space="preserve"> </w:t>
      </w:r>
      <w:r w:rsidR="00F32AB6" w:rsidRPr="0035721A">
        <w:rPr>
          <w:rFonts w:ascii="Sylfaen" w:hAnsi="Sylfaen" w:cs="Sylfaen"/>
          <w:sz w:val="20"/>
          <w:szCs w:val="20"/>
        </w:rPr>
        <w:t>ეფექტურობის</w:t>
      </w:r>
      <w:r w:rsidR="00F32AB6" w:rsidRPr="0035721A">
        <w:rPr>
          <w:sz w:val="20"/>
          <w:szCs w:val="20"/>
        </w:rPr>
        <w:t xml:space="preserve"> </w:t>
      </w:r>
      <w:r w:rsidR="00F32AB6" w:rsidRPr="0035721A">
        <w:rPr>
          <w:rFonts w:ascii="Sylfaen" w:hAnsi="Sylfaen" w:cs="Sylfaen"/>
          <w:sz w:val="20"/>
          <w:szCs w:val="20"/>
        </w:rPr>
        <w:t>მონიტორინგის</w:t>
      </w:r>
      <w:r w:rsidR="00F32AB6" w:rsidRPr="0035721A">
        <w:rPr>
          <w:sz w:val="20"/>
          <w:szCs w:val="20"/>
        </w:rPr>
        <w:t xml:space="preserve"> </w:t>
      </w:r>
      <w:r w:rsidR="00F32AB6" w:rsidRPr="0035721A">
        <w:rPr>
          <w:rFonts w:ascii="Sylfaen" w:hAnsi="Sylfaen" w:cs="Sylfaen"/>
          <w:sz w:val="20"/>
          <w:szCs w:val="20"/>
        </w:rPr>
        <w:t>სამმართველოს</w:t>
      </w:r>
      <w:r w:rsidR="00F32AB6" w:rsidRPr="0035721A">
        <w:rPr>
          <w:sz w:val="20"/>
          <w:szCs w:val="20"/>
        </w:rPr>
        <w:t xml:space="preserve"> 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>(</w:t>
      </w:r>
      <w:r w:rsidR="00EE1507" w:rsidRPr="0035721A">
        <w:rPr>
          <w:rFonts w:ascii="Sylfaen" w:eastAsia="Times New Roman" w:hAnsi="Sylfaen" w:cs="Times New Roman"/>
          <w:sz w:val="20"/>
          <w:szCs w:val="20"/>
          <w:lang w:val="ka-GE"/>
        </w:rPr>
        <w:t>ნ. არბოლიშვილი)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7360A4" w:rsidRPr="0035721A">
        <w:rPr>
          <w:rFonts w:ascii="Sylfaen" w:eastAsia="Times New Roman" w:hAnsi="Sylfaen" w:cs="Times New Roman"/>
          <w:sz w:val="20"/>
          <w:szCs w:val="20"/>
          <w:lang w:val="ka-GE"/>
        </w:rPr>
        <w:t>უზრუნველყოს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>:</w:t>
      </w:r>
    </w:p>
    <w:p w14:paraId="42F7B5CB" w14:textId="77777777" w:rsidR="00BC1D46" w:rsidRPr="0035721A" w:rsidRDefault="00BC1D46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721A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ა)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ამ ბრძანების სამინისტროს საჯარო მოსამსახურეთათვის გაცნობა და/ან საჯაროდ გამოცხადება; </w:t>
      </w:r>
    </w:p>
    <w:p w14:paraId="3405FA39" w14:textId="77777777" w:rsidR="00BC1D46" w:rsidRPr="0035721A" w:rsidRDefault="00BC1D46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721A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ბ)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ამ ბრძანების სსიპ - საჯარო სამსახურის ბიუროსთვის გადაგზავნა;</w:t>
      </w:r>
    </w:p>
    <w:p w14:paraId="645D2F80" w14:textId="77777777" w:rsidR="00BC1D46" w:rsidRPr="0035721A" w:rsidRDefault="00BC1D46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721A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გ)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>  სამინისტროს თითოეული მოხელისა და შრომითი ხელშეკრულებით დასაქმებული პირის გაფრთხილება კანონმდებლობით დადგენილი წესით, სამინისტროში მიმდინარე რეორგანიზაციის შედეგად შტატების შემცირების გამო, მათი თანამდებობიდან შესაძლო გათავისუფლების თაობაზე;</w:t>
      </w:r>
    </w:p>
    <w:p w14:paraId="65F436B0" w14:textId="5C6106A9" w:rsidR="00BC1D46" w:rsidRPr="0035721A" w:rsidRDefault="00BC1D46" w:rsidP="00BC1D46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35721A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დ) 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>ამ ბრძანების საჯარო გამოცხადების მიზნით სამინისტროს შესაბამის ადმინისტრაციულ შენობებში თანამშრომელთათვის თვალსა</w:t>
      </w:r>
      <w:r w:rsidR="002E5838">
        <w:rPr>
          <w:rFonts w:ascii="Sylfaen" w:eastAsia="Times New Roman" w:hAnsi="Sylfaen" w:cs="Times New Roman"/>
          <w:sz w:val="20"/>
          <w:szCs w:val="20"/>
          <w:lang w:val="ka-GE"/>
        </w:rPr>
        <w:t>ჩინო ადგილზე ღიად განთავსება;</w:t>
      </w:r>
    </w:p>
    <w:p w14:paraId="4AEB35C9" w14:textId="68CB8CF4" w:rsidR="00773F79" w:rsidRPr="0035721A" w:rsidRDefault="00773F79" w:rsidP="00BC1D46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35721A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ე) 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>რეორგანიზაციის პროცესთან დაკავშირებით კანონმდებლობით დაკისრებული სხვა ღონისძიებების განხორციელება.</w:t>
      </w:r>
    </w:p>
    <w:p w14:paraId="63EB5D8E" w14:textId="3E44E69E" w:rsidR="004954E5" w:rsidRPr="0035721A" w:rsidRDefault="004954E5" w:rsidP="00BC1D46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>5. ამ ბრძანების მიზნებისა და ამოცანების გათვალისწინებით, დაევალოთ სამინისტრ</w:t>
      </w:r>
      <w:r w:rsidR="00BF6CD2" w:rsidRPr="0035721A">
        <w:rPr>
          <w:rFonts w:ascii="Sylfaen" w:eastAsia="Times New Roman" w:hAnsi="Sylfaen" w:cs="Times New Roman"/>
          <w:sz w:val="20"/>
          <w:szCs w:val="20"/>
          <w:lang w:val="ka-GE"/>
        </w:rPr>
        <w:t>ოს სახელმწიფო კონტროლს დაქვემდებ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>არებულ</w:t>
      </w:r>
      <w:r w:rsidR="00F065E8" w:rsidRPr="0035721A">
        <w:rPr>
          <w:rFonts w:ascii="Sylfaen" w:eastAsia="Times New Roman" w:hAnsi="Sylfaen" w:cs="Times New Roman"/>
          <w:sz w:val="20"/>
          <w:szCs w:val="20"/>
          <w:lang w:val="ka-GE"/>
        </w:rPr>
        <w:t>ი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საჯარო სამართლის იურიდიული პირების ხელმძღვანელებს</w:t>
      </w:r>
      <w:r w:rsidR="001C0621" w:rsidRPr="0035721A">
        <w:rPr>
          <w:rFonts w:ascii="Sylfaen" w:eastAsia="Times New Roman" w:hAnsi="Sylfaen" w:cs="Times New Roman"/>
          <w:sz w:val="20"/>
          <w:szCs w:val="20"/>
          <w:lang w:val="ka-GE"/>
        </w:rPr>
        <w:t>:</w:t>
      </w:r>
    </w:p>
    <w:p w14:paraId="7252A5C3" w14:textId="2CAF6A16" w:rsidR="001C0621" w:rsidRDefault="00521EAA" w:rsidP="00521EA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ა) </w:t>
      </w:r>
      <w:r w:rsidR="00C769B5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ბრძანების </w:t>
      </w:r>
      <w:r w:rsidR="007C4BA1">
        <w:rPr>
          <w:rFonts w:ascii="Sylfaen" w:eastAsia="Times New Roman" w:hAnsi="Sylfaen" w:cs="Times New Roman"/>
          <w:sz w:val="20"/>
          <w:szCs w:val="20"/>
          <w:lang w:val="ka-GE"/>
        </w:rPr>
        <w:t>ძალაში შესვლიდან</w:t>
      </w:r>
      <w:r w:rsidR="00C769B5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5 სამუშაო დღის ვადაში </w:t>
      </w:r>
      <w:r w:rsidR="001C0621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დაქვემდებარებულ ორგანიზაციებში </w:t>
      </w:r>
      <w:r w:rsidR="00C52E84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მოსალოდნელი 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რეორგანიზაციის </w:t>
      </w:r>
      <w:r w:rsidR="00495DB5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თაობაზე </w:t>
      </w:r>
      <w:r w:rsidR="001C0621" w:rsidRPr="0035721A">
        <w:rPr>
          <w:rFonts w:ascii="Sylfaen" w:eastAsia="Times New Roman" w:hAnsi="Sylfaen" w:cs="Times New Roman"/>
          <w:sz w:val="20"/>
          <w:szCs w:val="20"/>
          <w:lang w:val="ka-GE"/>
        </w:rPr>
        <w:t>შესაბამისი აქტის გამოცემა;</w:t>
      </w:r>
      <w:r w:rsidR="000D03F9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</w:p>
    <w:p w14:paraId="54423ECA" w14:textId="5CB2C0F5" w:rsidR="00521EAA" w:rsidRDefault="001C0621" w:rsidP="00521EA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ბ) </w:t>
      </w:r>
      <w:r w:rsidR="00C769B5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ბრძანების ამოქმედებიდან </w:t>
      </w:r>
      <w:r w:rsidR="000D03F9">
        <w:rPr>
          <w:rFonts w:ascii="Sylfaen" w:eastAsia="Times New Roman" w:hAnsi="Sylfaen" w:cs="Times New Roman"/>
          <w:sz w:val="20"/>
          <w:szCs w:val="20"/>
          <w:lang w:val="ka-GE"/>
        </w:rPr>
        <w:t xml:space="preserve">15 </w:t>
      </w:r>
      <w:r w:rsidR="00F82DA1">
        <w:rPr>
          <w:rFonts w:ascii="Sylfaen" w:eastAsia="Times New Roman" w:hAnsi="Sylfaen" w:cs="Times New Roman"/>
          <w:sz w:val="20"/>
          <w:szCs w:val="20"/>
          <w:lang w:val="ka-GE"/>
        </w:rPr>
        <w:t>კალენდარული</w:t>
      </w:r>
      <w:r w:rsidR="000D03F9">
        <w:rPr>
          <w:rFonts w:ascii="Sylfaen" w:eastAsia="Times New Roman" w:hAnsi="Sylfaen" w:cs="Times New Roman"/>
          <w:sz w:val="20"/>
          <w:szCs w:val="20"/>
          <w:lang w:val="ka-GE"/>
        </w:rPr>
        <w:t xml:space="preserve"> დღის ვადაში </w:t>
      </w:r>
      <w:r w:rsidR="00775D5A" w:rsidRPr="0035721A">
        <w:rPr>
          <w:rFonts w:ascii="Sylfaen" w:eastAsia="Times New Roman" w:hAnsi="Sylfaen" w:cs="Times New Roman"/>
          <w:sz w:val="20"/>
          <w:szCs w:val="20"/>
          <w:lang w:val="ka-GE"/>
        </w:rPr>
        <w:t>კურატორ მინისტრის მოადგილეებთან შეთანხმებით</w:t>
      </w:r>
      <w:r w:rsidR="00775D5A">
        <w:rPr>
          <w:rFonts w:ascii="Sylfaen" w:eastAsia="Times New Roman" w:hAnsi="Sylfaen" w:cs="Times New Roman"/>
          <w:sz w:val="20"/>
          <w:szCs w:val="20"/>
          <w:lang w:val="ka-GE"/>
        </w:rPr>
        <w:t>/კოორდინაციით</w:t>
      </w:r>
      <w:r w:rsidR="00775D5A" w:rsidRPr="0035721A">
        <w:rPr>
          <w:rFonts w:ascii="Sylfaen" w:eastAsia="Times New Roman" w:hAnsi="Sylfaen" w:cs="Times New Roman"/>
          <w:sz w:val="20"/>
          <w:szCs w:val="20"/>
          <w:lang w:val="ka-GE"/>
        </w:rPr>
        <w:t>, უზრუნველყონ</w:t>
      </w:r>
      <w:r w:rsidR="00775D5A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852AB0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დაქვემდებარებული ორგანიზაციების ფუნქციური ანალიზი, </w:t>
      </w:r>
      <w:r w:rsidR="00521EAA" w:rsidRPr="0035721A">
        <w:rPr>
          <w:rFonts w:ascii="Sylfaen" w:eastAsia="Times New Roman" w:hAnsi="Sylfaen" w:cs="Times New Roman"/>
          <w:sz w:val="20"/>
          <w:szCs w:val="20"/>
          <w:lang w:val="ka-GE"/>
        </w:rPr>
        <w:t>სამინისტროს შესაბამისი პოლიტიკის დაგეგმვისა და ეფექტური იმპლიმენტაციისათვის მისაღები ახალი ორგანოგრამ</w:t>
      </w:r>
      <w:r w:rsidR="005920DC" w:rsidRPr="0035721A">
        <w:rPr>
          <w:rFonts w:ascii="Sylfaen" w:eastAsia="Times New Roman" w:hAnsi="Sylfaen" w:cs="Times New Roman"/>
          <w:sz w:val="20"/>
          <w:szCs w:val="20"/>
          <w:lang w:val="ka-GE"/>
        </w:rPr>
        <w:t>ის</w:t>
      </w:r>
      <w:r w:rsidR="00995BAE">
        <w:rPr>
          <w:rFonts w:ascii="Sylfaen" w:eastAsia="Times New Roman" w:hAnsi="Sylfaen" w:cs="Times New Roman"/>
          <w:sz w:val="20"/>
          <w:szCs w:val="20"/>
          <w:lang w:val="ka-GE"/>
        </w:rPr>
        <w:t>/წინადადებების</w:t>
      </w:r>
      <w:r w:rsidR="005920DC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შემუშავება და წარმოდგენა</w:t>
      </w:r>
      <w:r w:rsidR="00995BAE">
        <w:rPr>
          <w:rFonts w:ascii="Sylfaen" w:eastAsia="Times New Roman" w:hAnsi="Sylfaen" w:cs="Times New Roman"/>
          <w:sz w:val="20"/>
          <w:szCs w:val="20"/>
          <w:lang w:val="ka-GE"/>
        </w:rPr>
        <w:t>;</w:t>
      </w:r>
    </w:p>
    <w:p w14:paraId="0252C515" w14:textId="6E35FDB9" w:rsidR="00F82DA1" w:rsidRPr="0035721A" w:rsidRDefault="00F82DA1" w:rsidP="00F82DA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გ) დაქვემდებარებულ ორგანიზაციებში რეორგანიზაციის პროცესის უზრუნველყოსაფად სხვა საჭირო ღონისძიებების გატარება.</w:t>
      </w:r>
    </w:p>
    <w:p w14:paraId="173EBE1F" w14:textId="4AC6E86B" w:rsidR="00091668" w:rsidRPr="0035721A" w:rsidRDefault="00091668" w:rsidP="0009166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6. ძალადაკარგულად გამოცხადდეს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2019 წლის </w:t>
      </w:r>
      <w:r w:rsidR="00CC4E47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5 თებერვლის N01-52/ო ბრძანება </w:t>
      </w:r>
      <w:r w:rsidRPr="0035721A">
        <w:rPr>
          <w:rFonts w:ascii="Sylfaen" w:eastAsia="Times New Roman" w:hAnsi="Sylfaen" w:cs="Times New Roman"/>
          <w:sz w:val="20"/>
          <w:szCs w:val="20"/>
          <w:lang w:val="ka-GE"/>
        </w:rPr>
        <w:t>„</w:t>
      </w:r>
      <w:r w:rsidRPr="0035721A">
        <w:rPr>
          <w:rFonts w:ascii="Sylfaen" w:hAnsi="Sylfaen" w:cs="Sylfaen"/>
          <w:sz w:val="20"/>
          <w:szCs w:val="20"/>
        </w:rPr>
        <w:t>სსიპ</w:t>
      </w:r>
      <w:r w:rsidRPr="0035721A">
        <w:rPr>
          <w:sz w:val="20"/>
          <w:szCs w:val="20"/>
        </w:rPr>
        <w:t xml:space="preserve"> - </w:t>
      </w:r>
      <w:r w:rsidRPr="0035721A">
        <w:rPr>
          <w:rFonts w:ascii="Sylfaen" w:hAnsi="Sylfaen" w:cs="Sylfaen"/>
          <w:sz w:val="20"/>
          <w:szCs w:val="20"/>
        </w:rPr>
        <w:t>სოციალური</w:t>
      </w:r>
      <w:r w:rsidRPr="0035721A">
        <w:rPr>
          <w:sz w:val="20"/>
          <w:szCs w:val="20"/>
        </w:rPr>
        <w:t xml:space="preserve"> </w:t>
      </w:r>
      <w:r w:rsidRPr="0035721A">
        <w:rPr>
          <w:rFonts w:ascii="Sylfaen" w:hAnsi="Sylfaen" w:cs="Sylfaen"/>
          <w:sz w:val="20"/>
          <w:szCs w:val="20"/>
        </w:rPr>
        <w:t>მომსახურების</w:t>
      </w:r>
      <w:r w:rsidRPr="0035721A">
        <w:rPr>
          <w:sz w:val="20"/>
          <w:szCs w:val="20"/>
        </w:rPr>
        <w:t xml:space="preserve"> </w:t>
      </w:r>
      <w:r w:rsidRPr="0035721A">
        <w:rPr>
          <w:rFonts w:ascii="Sylfaen" w:hAnsi="Sylfaen" w:cs="Sylfaen"/>
          <w:sz w:val="20"/>
          <w:szCs w:val="20"/>
        </w:rPr>
        <w:t>სააგენტოში</w:t>
      </w:r>
      <w:r w:rsidRPr="0035721A">
        <w:rPr>
          <w:sz w:val="20"/>
          <w:szCs w:val="20"/>
        </w:rPr>
        <w:t xml:space="preserve"> </w:t>
      </w:r>
      <w:r w:rsidRPr="0035721A">
        <w:rPr>
          <w:rFonts w:ascii="Sylfaen" w:hAnsi="Sylfaen" w:cs="Sylfaen"/>
          <w:sz w:val="20"/>
          <w:szCs w:val="20"/>
        </w:rPr>
        <w:t>განსახორციელებელი</w:t>
      </w:r>
      <w:r w:rsidRPr="0035721A">
        <w:rPr>
          <w:sz w:val="20"/>
          <w:szCs w:val="20"/>
        </w:rPr>
        <w:t xml:space="preserve"> </w:t>
      </w:r>
      <w:r w:rsidRPr="0035721A">
        <w:rPr>
          <w:rFonts w:ascii="Sylfaen" w:hAnsi="Sylfaen" w:cs="Sylfaen"/>
          <w:sz w:val="20"/>
          <w:szCs w:val="20"/>
        </w:rPr>
        <w:t>რეორგანიზაციის</w:t>
      </w:r>
      <w:r w:rsidRPr="0035721A">
        <w:rPr>
          <w:sz w:val="20"/>
          <w:szCs w:val="20"/>
        </w:rPr>
        <w:t xml:space="preserve"> </w:t>
      </w:r>
      <w:r w:rsidRPr="0035721A">
        <w:rPr>
          <w:rFonts w:ascii="Sylfaen" w:hAnsi="Sylfaen" w:cs="Sylfaen"/>
          <w:sz w:val="20"/>
          <w:szCs w:val="20"/>
        </w:rPr>
        <w:t>პროცესის</w:t>
      </w:r>
      <w:r w:rsidRPr="0035721A">
        <w:rPr>
          <w:sz w:val="20"/>
          <w:szCs w:val="20"/>
        </w:rPr>
        <w:t xml:space="preserve"> </w:t>
      </w:r>
      <w:r w:rsidRPr="0035721A">
        <w:rPr>
          <w:rFonts w:ascii="Sylfaen" w:hAnsi="Sylfaen" w:cs="Sylfaen"/>
          <w:sz w:val="20"/>
          <w:szCs w:val="20"/>
        </w:rPr>
        <w:t>საკოორდინაციო</w:t>
      </w:r>
      <w:r w:rsidRPr="0035721A">
        <w:rPr>
          <w:sz w:val="20"/>
          <w:szCs w:val="20"/>
        </w:rPr>
        <w:t xml:space="preserve"> </w:t>
      </w:r>
      <w:r w:rsidRPr="0035721A">
        <w:rPr>
          <w:rFonts w:ascii="Sylfaen" w:hAnsi="Sylfaen" w:cs="Sylfaen"/>
          <w:sz w:val="20"/>
          <w:szCs w:val="20"/>
        </w:rPr>
        <w:t>საბჭოს</w:t>
      </w:r>
      <w:r w:rsidRPr="0035721A">
        <w:rPr>
          <w:sz w:val="20"/>
          <w:szCs w:val="20"/>
        </w:rPr>
        <w:t xml:space="preserve"> </w:t>
      </w:r>
      <w:r w:rsidRPr="0035721A">
        <w:rPr>
          <w:rFonts w:ascii="Sylfaen" w:hAnsi="Sylfaen" w:cs="Sylfaen"/>
          <w:sz w:val="20"/>
          <w:szCs w:val="20"/>
        </w:rPr>
        <w:t>შექმნის</w:t>
      </w:r>
      <w:r w:rsidRPr="0035721A">
        <w:rPr>
          <w:sz w:val="20"/>
          <w:szCs w:val="20"/>
        </w:rPr>
        <w:t xml:space="preserve"> </w:t>
      </w:r>
      <w:r w:rsidRPr="0035721A">
        <w:rPr>
          <w:rFonts w:ascii="Sylfaen" w:hAnsi="Sylfaen" w:cs="Sylfaen"/>
          <w:sz w:val="20"/>
          <w:szCs w:val="20"/>
        </w:rPr>
        <w:t>შესახებ</w:t>
      </w:r>
      <w:r w:rsidRPr="0035721A">
        <w:rPr>
          <w:rFonts w:ascii="Sylfaen" w:hAnsi="Sylfaen" w:cs="Sylfaen"/>
          <w:sz w:val="20"/>
          <w:szCs w:val="20"/>
          <w:lang w:val="ka-GE"/>
        </w:rPr>
        <w:t>“</w:t>
      </w:r>
      <w:r w:rsidR="00F065E8" w:rsidRPr="0035721A">
        <w:rPr>
          <w:rFonts w:ascii="Sylfaen" w:hAnsi="Sylfaen" w:cs="Sylfaen"/>
          <w:sz w:val="20"/>
          <w:szCs w:val="20"/>
          <w:lang w:val="ka-GE"/>
        </w:rPr>
        <w:t>.</w:t>
      </w:r>
      <w:r w:rsidRPr="0035721A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1899E622" w14:textId="09AC90B5" w:rsidR="003558BA" w:rsidRPr="0035721A" w:rsidRDefault="00CC4E47" w:rsidP="00DC198A">
      <w:pPr>
        <w:jc w:val="both"/>
        <w:rPr>
          <w:rFonts w:ascii="Sylfaen" w:eastAsia="Times New Roman" w:hAnsi="Sylfaen" w:cs="Times New Roman"/>
          <w:sz w:val="20"/>
          <w:szCs w:val="20"/>
        </w:rPr>
      </w:pPr>
      <w:r w:rsidRPr="00DC198A">
        <w:rPr>
          <w:rFonts w:ascii="Sylfaen" w:eastAsia="Times New Roman" w:hAnsi="Sylfaen" w:cs="Times New Roman"/>
          <w:bCs/>
          <w:sz w:val="20"/>
          <w:szCs w:val="20"/>
          <w:lang w:val="ka-GE"/>
        </w:rPr>
        <w:t>7</w:t>
      </w:r>
      <w:r w:rsidR="00BC1D46" w:rsidRPr="00DC198A">
        <w:rPr>
          <w:rFonts w:ascii="Sylfaen" w:eastAsia="Times New Roman" w:hAnsi="Sylfaen" w:cs="Times New Roman"/>
          <w:bCs/>
          <w:sz w:val="20"/>
          <w:szCs w:val="20"/>
          <w:lang w:val="ka-GE"/>
        </w:rPr>
        <w:t>.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ბრძანების გასაჩივრება შესაძლებელია დაინტერესებული მხარის მიერ, მისი გაცნობიდან ერთი თვის ვადაში, თბილისის საქალაქო სასამართლოს ადმინისტრაციულ საქმეთა კოლეგიაში (მისამართი: ქ. თბილისი, დავით აღმაშენებლის ხეივანი</w:t>
      </w:r>
      <w:r w:rsidR="00BC1D46" w:rsidRPr="0035721A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="00BC1D46" w:rsidRPr="0035721A">
        <w:rPr>
          <w:rFonts w:ascii="Sylfaen" w:eastAsia="Times New Roman" w:hAnsi="Sylfaen" w:cs="Times New Roman"/>
          <w:sz w:val="20"/>
          <w:szCs w:val="20"/>
        </w:rPr>
        <w:t>მე</w:t>
      </w:r>
      <w:r w:rsidR="00BC1D46" w:rsidRPr="0035721A">
        <w:rPr>
          <w:rFonts w:ascii="Times New Roman" w:eastAsia="Times New Roman" w:hAnsi="Times New Roman" w:cs="Times New Roman"/>
          <w:sz w:val="20"/>
          <w:szCs w:val="20"/>
        </w:rPr>
        <w:t xml:space="preserve">-12 </w:t>
      </w:r>
      <w:r w:rsidR="00BC1D46" w:rsidRPr="0035721A">
        <w:rPr>
          <w:rFonts w:ascii="Sylfaen" w:eastAsia="Times New Roman" w:hAnsi="Sylfaen" w:cs="Times New Roman"/>
          <w:sz w:val="20"/>
          <w:szCs w:val="20"/>
        </w:rPr>
        <w:t>კმ</w:t>
      </w:r>
      <w:r w:rsidR="00BC1D46" w:rsidRPr="0035721A">
        <w:rPr>
          <w:rFonts w:ascii="Times New Roman" w:eastAsia="Times New Roman" w:hAnsi="Times New Roman" w:cs="Times New Roman"/>
          <w:sz w:val="20"/>
          <w:szCs w:val="20"/>
        </w:rPr>
        <w:t>. N6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>)</w:t>
      </w:r>
      <w:r w:rsidR="00BC1D46" w:rsidRPr="0035721A">
        <w:rPr>
          <w:rFonts w:ascii="Sylfaen" w:eastAsia="Times New Roman" w:hAnsi="Sylfaen" w:cs="Times New Roman"/>
          <w:sz w:val="20"/>
          <w:szCs w:val="20"/>
        </w:rPr>
        <w:t xml:space="preserve">. </w:t>
      </w:r>
    </w:p>
    <w:p w14:paraId="39A21F01" w14:textId="3C3822DB" w:rsidR="00BE4473" w:rsidRPr="0035721A" w:rsidRDefault="00CC4E47" w:rsidP="00DC198A">
      <w:pPr>
        <w:rPr>
          <w:rFonts w:ascii="Sylfaen" w:eastAsia="Times New Roman" w:hAnsi="Sylfaen" w:cs="Times New Roman"/>
          <w:sz w:val="20"/>
          <w:szCs w:val="20"/>
          <w:lang w:val="ka-GE"/>
        </w:rPr>
      </w:pPr>
      <w:r w:rsidRPr="00DC198A">
        <w:rPr>
          <w:rFonts w:ascii="Sylfaen" w:eastAsia="Times New Roman" w:hAnsi="Sylfaen" w:cs="Times New Roman"/>
          <w:sz w:val="20"/>
          <w:szCs w:val="20"/>
          <w:lang w:val="ka-GE"/>
        </w:rPr>
        <w:t>8</w:t>
      </w:r>
      <w:r w:rsidR="00F8514D" w:rsidRPr="00DC198A">
        <w:rPr>
          <w:rFonts w:ascii="Sylfaen" w:eastAsia="Times New Roman" w:hAnsi="Sylfaen" w:cs="Times New Roman"/>
          <w:sz w:val="20"/>
          <w:szCs w:val="20"/>
          <w:lang w:val="ka-GE"/>
        </w:rPr>
        <w:t>.</w:t>
      </w:r>
      <w:r w:rsidR="00F8514D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025B66" w:rsidRPr="0035721A">
        <w:rPr>
          <w:rFonts w:ascii="Sylfaen" w:eastAsia="Times New Roman" w:hAnsi="Sylfaen" w:cs="Times New Roman"/>
          <w:sz w:val="20"/>
          <w:szCs w:val="20"/>
          <w:lang w:val="ka-GE"/>
        </w:rPr>
        <w:t>კონტროლ</w:t>
      </w:r>
      <w:r w:rsidR="00F8514D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ს ბრძანების </w:t>
      </w:r>
      <w:r w:rsidR="00025B66" w:rsidRPr="0035721A">
        <w:rPr>
          <w:rFonts w:ascii="Sylfaen" w:eastAsia="Times New Roman" w:hAnsi="Sylfaen" w:cs="Times New Roman"/>
          <w:sz w:val="20"/>
          <w:szCs w:val="20"/>
          <w:lang w:val="ka-GE"/>
        </w:rPr>
        <w:t>შესრულებაზე</w:t>
      </w:r>
      <w:r w:rsidR="00F8514D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განვახორციელებ პირადად. </w:t>
      </w:r>
    </w:p>
    <w:p w14:paraId="5C512296" w14:textId="410469DE" w:rsidR="00BC1D46" w:rsidRPr="0035721A" w:rsidRDefault="00CC4E47" w:rsidP="00DC198A">
      <w:pPr>
        <w:rPr>
          <w:rFonts w:ascii="Sylfaen" w:eastAsia="Times New Roman" w:hAnsi="Sylfaen" w:cs="Times New Roman"/>
          <w:sz w:val="20"/>
          <w:szCs w:val="20"/>
          <w:lang w:val="ka-GE"/>
        </w:rPr>
      </w:pPr>
      <w:r w:rsidRPr="00DC198A">
        <w:rPr>
          <w:rFonts w:ascii="Sylfaen" w:eastAsia="Times New Roman" w:hAnsi="Sylfaen" w:cs="Times New Roman"/>
          <w:sz w:val="20"/>
          <w:szCs w:val="20"/>
          <w:lang w:val="ka-GE"/>
        </w:rPr>
        <w:lastRenderedPageBreak/>
        <w:t>9</w:t>
      </w:r>
      <w:r w:rsidR="00BF116C" w:rsidRPr="00DC198A">
        <w:rPr>
          <w:rFonts w:ascii="Sylfaen" w:eastAsia="Times New Roman" w:hAnsi="Sylfaen" w:cs="Times New Roman"/>
          <w:sz w:val="20"/>
          <w:szCs w:val="20"/>
          <w:lang w:val="ka-GE"/>
        </w:rPr>
        <w:t>.</w:t>
      </w:r>
      <w:r w:rsidR="00BC1D46" w:rsidRPr="0035721A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ბრძანება ძალაშია </w:t>
      </w:r>
      <w:r w:rsidR="00DC198A">
        <w:rPr>
          <w:rFonts w:ascii="Sylfaen" w:eastAsia="Times New Roman" w:hAnsi="Sylfaen" w:cs="Times New Roman"/>
          <w:sz w:val="20"/>
          <w:szCs w:val="20"/>
          <w:lang w:val="ka-GE"/>
        </w:rPr>
        <w:t>2019 წლის 29 ივლისიდან</w:t>
      </w:r>
      <w:r w:rsidR="00BF116C" w:rsidRPr="0035721A">
        <w:rPr>
          <w:rFonts w:ascii="Sylfaen" w:eastAsia="Times New Roman" w:hAnsi="Sylfaen" w:cs="Times New Roman"/>
          <w:sz w:val="20"/>
          <w:szCs w:val="20"/>
          <w:lang w:val="ka-GE"/>
        </w:rPr>
        <w:t>.</w:t>
      </w:r>
      <w:r w:rsidR="00BC1D46" w:rsidRPr="0035721A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</w:p>
    <w:p w14:paraId="4C0EC7D0" w14:textId="6E144F20" w:rsidR="00BC41E4" w:rsidRPr="0035721A" w:rsidRDefault="00BC41E4" w:rsidP="007360A4">
      <w:pPr>
        <w:ind w:firstLine="720"/>
        <w:rPr>
          <w:rFonts w:ascii="Sylfaen" w:eastAsia="Times New Roman" w:hAnsi="Sylfaen" w:cs="Times New Roman"/>
          <w:sz w:val="20"/>
          <w:szCs w:val="20"/>
          <w:lang w:val="ka-GE"/>
        </w:rPr>
      </w:pPr>
      <w:bookmarkStart w:id="0" w:name="_GoBack"/>
      <w:bookmarkEnd w:id="0"/>
    </w:p>
    <w:p w14:paraId="1C2C734A" w14:textId="704FB0AD" w:rsidR="00BC41E4" w:rsidRPr="0035721A" w:rsidRDefault="00BC41E4" w:rsidP="007360A4">
      <w:pPr>
        <w:ind w:firstLine="720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3C39D209" w14:textId="3E567553" w:rsidR="00BC41E4" w:rsidRPr="0035721A" w:rsidRDefault="00BC41E4" w:rsidP="007360A4">
      <w:pPr>
        <w:ind w:firstLine="720"/>
        <w:rPr>
          <w:b/>
          <w:sz w:val="20"/>
          <w:szCs w:val="20"/>
          <w:lang w:val="ka-GE"/>
        </w:rPr>
      </w:pPr>
      <w:r w:rsidRPr="0035721A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მინისტრი </w:t>
      </w:r>
      <w:r w:rsidRPr="0035721A">
        <w:rPr>
          <w:rFonts w:ascii="Sylfaen" w:eastAsia="Times New Roman" w:hAnsi="Sylfaen" w:cs="Times New Roman"/>
          <w:b/>
          <w:sz w:val="20"/>
          <w:szCs w:val="20"/>
          <w:lang w:val="ka-GE"/>
        </w:rPr>
        <w:tab/>
      </w:r>
      <w:r w:rsidRPr="0035721A">
        <w:rPr>
          <w:rFonts w:ascii="Sylfaen" w:eastAsia="Times New Roman" w:hAnsi="Sylfaen" w:cs="Times New Roman"/>
          <w:b/>
          <w:sz w:val="20"/>
          <w:szCs w:val="20"/>
          <w:lang w:val="ka-GE"/>
        </w:rPr>
        <w:tab/>
      </w:r>
      <w:r w:rsidRPr="0035721A">
        <w:rPr>
          <w:rFonts w:ascii="Sylfaen" w:eastAsia="Times New Roman" w:hAnsi="Sylfaen" w:cs="Times New Roman"/>
          <w:b/>
          <w:sz w:val="20"/>
          <w:szCs w:val="20"/>
          <w:lang w:val="ka-GE"/>
        </w:rPr>
        <w:tab/>
      </w:r>
      <w:r w:rsidRPr="0035721A">
        <w:rPr>
          <w:rFonts w:ascii="Sylfaen" w:eastAsia="Times New Roman" w:hAnsi="Sylfaen" w:cs="Times New Roman"/>
          <w:b/>
          <w:sz w:val="20"/>
          <w:szCs w:val="20"/>
          <w:lang w:val="ka-GE"/>
        </w:rPr>
        <w:tab/>
      </w:r>
      <w:r w:rsidRPr="0035721A">
        <w:rPr>
          <w:rFonts w:ascii="Sylfaen" w:eastAsia="Times New Roman" w:hAnsi="Sylfaen" w:cs="Times New Roman"/>
          <w:b/>
          <w:sz w:val="20"/>
          <w:szCs w:val="20"/>
          <w:lang w:val="ka-GE"/>
        </w:rPr>
        <w:tab/>
      </w:r>
      <w:r w:rsidRPr="0035721A">
        <w:rPr>
          <w:rFonts w:ascii="Sylfaen" w:eastAsia="Times New Roman" w:hAnsi="Sylfaen" w:cs="Times New Roman"/>
          <w:b/>
          <w:sz w:val="20"/>
          <w:szCs w:val="20"/>
          <w:lang w:val="ka-GE"/>
        </w:rPr>
        <w:tab/>
      </w:r>
      <w:r w:rsidRPr="0035721A">
        <w:rPr>
          <w:rFonts w:ascii="Sylfaen" w:eastAsia="Times New Roman" w:hAnsi="Sylfaen" w:cs="Times New Roman"/>
          <w:b/>
          <w:sz w:val="20"/>
          <w:szCs w:val="20"/>
          <w:lang w:val="ka-GE"/>
        </w:rPr>
        <w:tab/>
        <w:t>ეკატერინე ტიკარაძე</w:t>
      </w:r>
    </w:p>
    <w:sectPr w:rsidR="00BC41E4" w:rsidRPr="003572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BA"/>
    <w:rsid w:val="00025B66"/>
    <w:rsid w:val="00027E4E"/>
    <w:rsid w:val="00030360"/>
    <w:rsid w:val="00091668"/>
    <w:rsid w:val="000D03F9"/>
    <w:rsid w:val="000E141C"/>
    <w:rsid w:val="000E1CD0"/>
    <w:rsid w:val="00101B0C"/>
    <w:rsid w:val="0012206B"/>
    <w:rsid w:val="0012351B"/>
    <w:rsid w:val="0017768A"/>
    <w:rsid w:val="001C0621"/>
    <w:rsid w:val="001D2F27"/>
    <w:rsid w:val="0021321C"/>
    <w:rsid w:val="00272F1B"/>
    <w:rsid w:val="002E5838"/>
    <w:rsid w:val="003558BA"/>
    <w:rsid w:val="0035721A"/>
    <w:rsid w:val="003869C0"/>
    <w:rsid w:val="003A3349"/>
    <w:rsid w:val="003D700C"/>
    <w:rsid w:val="004875BA"/>
    <w:rsid w:val="004954E5"/>
    <w:rsid w:val="00495DB5"/>
    <w:rsid w:val="004D142D"/>
    <w:rsid w:val="005137EB"/>
    <w:rsid w:val="00521EAA"/>
    <w:rsid w:val="005605E2"/>
    <w:rsid w:val="005920DC"/>
    <w:rsid w:val="005D438D"/>
    <w:rsid w:val="005E0DE9"/>
    <w:rsid w:val="005E48EA"/>
    <w:rsid w:val="006130E2"/>
    <w:rsid w:val="00635112"/>
    <w:rsid w:val="0066401C"/>
    <w:rsid w:val="0066534C"/>
    <w:rsid w:val="006A1746"/>
    <w:rsid w:val="007360A4"/>
    <w:rsid w:val="00773F79"/>
    <w:rsid w:val="00775D5A"/>
    <w:rsid w:val="007C4BA1"/>
    <w:rsid w:val="00852AB0"/>
    <w:rsid w:val="00853588"/>
    <w:rsid w:val="00887B8A"/>
    <w:rsid w:val="008E6471"/>
    <w:rsid w:val="00995BAE"/>
    <w:rsid w:val="009B513A"/>
    <w:rsid w:val="00A0612E"/>
    <w:rsid w:val="00A16203"/>
    <w:rsid w:val="00AD07A1"/>
    <w:rsid w:val="00B33334"/>
    <w:rsid w:val="00BC1D46"/>
    <w:rsid w:val="00BC41E4"/>
    <w:rsid w:val="00BE4473"/>
    <w:rsid w:val="00BF116C"/>
    <w:rsid w:val="00BF1B6B"/>
    <w:rsid w:val="00BF6CD2"/>
    <w:rsid w:val="00BF6DD3"/>
    <w:rsid w:val="00C04693"/>
    <w:rsid w:val="00C52E84"/>
    <w:rsid w:val="00C62526"/>
    <w:rsid w:val="00C75865"/>
    <w:rsid w:val="00C769B5"/>
    <w:rsid w:val="00C87FA4"/>
    <w:rsid w:val="00CA3929"/>
    <w:rsid w:val="00CC4E47"/>
    <w:rsid w:val="00D50136"/>
    <w:rsid w:val="00D928A7"/>
    <w:rsid w:val="00DC198A"/>
    <w:rsid w:val="00DD776B"/>
    <w:rsid w:val="00DE40D9"/>
    <w:rsid w:val="00DF1A2A"/>
    <w:rsid w:val="00DF37F6"/>
    <w:rsid w:val="00E15154"/>
    <w:rsid w:val="00EE1507"/>
    <w:rsid w:val="00F065E8"/>
    <w:rsid w:val="00F32AB6"/>
    <w:rsid w:val="00F50BFF"/>
    <w:rsid w:val="00F82DA1"/>
    <w:rsid w:val="00F8514D"/>
    <w:rsid w:val="00FC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2680"/>
  <w15:chartTrackingRefBased/>
  <w15:docId w15:val="{1488525C-1FD7-48AD-9B43-AC3046F3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7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F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F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F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8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Khmaladze</dc:creator>
  <cp:keywords/>
  <dc:description/>
  <cp:lastModifiedBy>Natia Khmaladze</cp:lastModifiedBy>
  <cp:revision>12</cp:revision>
  <cp:lastPrinted>2019-07-22T07:26:00Z</cp:lastPrinted>
  <dcterms:created xsi:type="dcterms:W3CDTF">2019-07-22T07:25:00Z</dcterms:created>
  <dcterms:modified xsi:type="dcterms:W3CDTF">2019-07-23T13:34:00Z</dcterms:modified>
</cp:coreProperties>
</file>