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B91C72" w:rsidRDefault="00D45233" w:rsidP="00D156DD">
      <w:pPr>
        <w:pStyle w:val="Subtitle"/>
        <w:rPr>
          <w:rFonts w:cs="Arial"/>
          <w:b/>
          <w:spacing w:val="0"/>
          <w:sz w:val="20"/>
          <w:lang w:val="de-DE"/>
        </w:rPr>
      </w:pPr>
      <w:r w:rsidRPr="00B91C72">
        <w:rPr>
          <w:lang w:val="de-DE"/>
        </w:rPr>
        <w:t xml:space="preserve"> </w:t>
      </w:r>
      <w:r w:rsidR="00D156DD" w:rsidRPr="00B91C72">
        <w:rPr>
          <w:rFonts w:cs="Arial"/>
          <w:b/>
          <w:spacing w:val="0"/>
          <w:sz w:val="20"/>
          <w:lang w:val="de-DE"/>
        </w:rPr>
        <w:t>************************************************************</w:t>
      </w:r>
      <w:r w:rsidR="003F5E24" w:rsidRPr="00B91C72">
        <w:rPr>
          <w:rFonts w:cs="Arial"/>
          <w:b/>
          <w:spacing w:val="0"/>
          <w:sz w:val="20"/>
          <w:lang w:val="de-DE"/>
        </w:rPr>
        <w:t>***</w:t>
      </w:r>
      <w:r w:rsidR="00D156DD" w:rsidRPr="00B91C72">
        <w:rPr>
          <w:rFonts w:cs="Arial"/>
          <w:b/>
          <w:spacing w:val="0"/>
          <w:sz w:val="20"/>
          <w:lang w:val="de-DE"/>
        </w:rPr>
        <w:t>**********************</w:t>
      </w:r>
      <w:r w:rsidR="003F5E24" w:rsidRPr="00B91C72">
        <w:rPr>
          <w:rFonts w:cs="Arial"/>
          <w:b/>
          <w:spacing w:val="0"/>
          <w:sz w:val="20"/>
          <w:lang w:val="de-DE"/>
        </w:rPr>
        <w:t>************************************</w:t>
      </w:r>
    </w:p>
    <w:p w:rsidR="00D156DD" w:rsidRPr="00B91C72" w:rsidRDefault="00D156DD" w:rsidP="00D156DD">
      <w:pPr>
        <w:jc w:val="center"/>
        <w:rPr>
          <w:rFonts w:cs="Arial"/>
          <w:b/>
          <w:color w:val="FF0000"/>
          <w:spacing w:val="0"/>
          <w:sz w:val="24"/>
          <w:szCs w:val="24"/>
          <w:u w:val="single"/>
          <w:lang w:val="de-DE"/>
        </w:rPr>
      </w:pPr>
      <w:r w:rsidRPr="00B91C72">
        <w:rPr>
          <w:rFonts w:cs="Arial"/>
          <w:b/>
          <w:color w:val="FF0000"/>
          <w:spacing w:val="0"/>
          <w:sz w:val="24"/>
          <w:szCs w:val="24"/>
          <w:u w:val="single"/>
          <w:lang w:val="de-DE"/>
        </w:rPr>
        <w:t xml:space="preserve">ÖFFENTLICHE </w:t>
      </w:r>
      <w:r w:rsidR="00294745" w:rsidRPr="00B91C72">
        <w:rPr>
          <w:rFonts w:cs="Arial"/>
          <w:b/>
          <w:color w:val="FF0000"/>
          <w:spacing w:val="0"/>
          <w:sz w:val="24"/>
          <w:szCs w:val="24"/>
          <w:u w:val="single"/>
          <w:lang w:val="de-DE"/>
        </w:rPr>
        <w:t>AUSSCHREIBUNG</w:t>
      </w:r>
      <w:r w:rsidRPr="00B91C72">
        <w:rPr>
          <w:rFonts w:cs="Arial"/>
          <w:b/>
          <w:color w:val="FF0000"/>
          <w:spacing w:val="0"/>
          <w:sz w:val="24"/>
          <w:szCs w:val="24"/>
          <w:u w:val="single"/>
          <w:lang w:val="de-DE"/>
        </w:rPr>
        <w:t xml:space="preserve"> / PUBLIC ANNOUNCEMENT</w:t>
      </w:r>
    </w:p>
    <w:p w:rsidR="00D156DD" w:rsidRPr="00B91C72" w:rsidRDefault="00D156DD" w:rsidP="00D156DD">
      <w:pPr>
        <w:jc w:val="center"/>
        <w:rPr>
          <w:rFonts w:cs="Arial"/>
          <w:color w:val="000000"/>
          <w:spacing w:val="0"/>
          <w:sz w:val="24"/>
          <w:szCs w:val="24"/>
          <w:lang w:val="de-DE"/>
        </w:rPr>
      </w:pPr>
    </w:p>
    <w:p w:rsidR="002110BE" w:rsidRDefault="00D15432" w:rsidP="00B91C72">
      <w:pPr>
        <w:tabs>
          <w:tab w:val="left" w:pos="1125"/>
          <w:tab w:val="center" w:pos="4513"/>
        </w:tabs>
        <w:jc w:val="center"/>
        <w:rPr>
          <w:rFonts w:cs="Arial"/>
          <w:b/>
          <w:color w:val="000000"/>
          <w:spacing w:val="0"/>
          <w:sz w:val="24"/>
          <w:szCs w:val="24"/>
        </w:rPr>
      </w:pPr>
      <w:r w:rsidRPr="002110BE">
        <w:rPr>
          <w:rFonts w:cs="Arial"/>
          <w:b/>
          <w:color w:val="000000"/>
          <w:spacing w:val="0"/>
          <w:sz w:val="24"/>
          <w:szCs w:val="24"/>
        </w:rPr>
        <w:t xml:space="preserve">Purchase </w:t>
      </w:r>
      <w:r w:rsidR="002110BE" w:rsidRPr="002110BE">
        <w:rPr>
          <w:rFonts w:cs="Arial"/>
          <w:b/>
          <w:color w:val="000000"/>
          <w:spacing w:val="0"/>
          <w:sz w:val="24"/>
          <w:szCs w:val="24"/>
        </w:rPr>
        <w:t xml:space="preserve">and installation </w:t>
      </w:r>
      <w:r w:rsidRPr="002110BE">
        <w:rPr>
          <w:rFonts w:cs="Arial"/>
          <w:b/>
          <w:color w:val="000000"/>
          <w:spacing w:val="0"/>
          <w:sz w:val="24"/>
          <w:szCs w:val="24"/>
        </w:rPr>
        <w:t xml:space="preserve">of </w:t>
      </w:r>
      <w:r w:rsidR="002110BE" w:rsidRPr="002110BE">
        <w:rPr>
          <w:rFonts w:cs="Arial"/>
          <w:b/>
          <w:color w:val="000000"/>
          <w:spacing w:val="0"/>
          <w:sz w:val="24"/>
          <w:szCs w:val="24"/>
        </w:rPr>
        <w:t>fire suppression</w:t>
      </w:r>
    </w:p>
    <w:p w:rsidR="00D156DD" w:rsidRPr="002110BE" w:rsidRDefault="002110BE" w:rsidP="00B91C72">
      <w:pPr>
        <w:tabs>
          <w:tab w:val="left" w:pos="1125"/>
          <w:tab w:val="center" w:pos="4513"/>
        </w:tabs>
        <w:jc w:val="center"/>
        <w:rPr>
          <w:rFonts w:cs="Arial"/>
          <w:b/>
          <w:color w:val="000000"/>
          <w:spacing w:val="0"/>
          <w:sz w:val="24"/>
          <w:szCs w:val="24"/>
        </w:rPr>
      </w:pPr>
      <w:r w:rsidRPr="002110BE">
        <w:rPr>
          <w:rFonts w:cs="Arial"/>
          <w:b/>
          <w:color w:val="000000"/>
          <w:spacing w:val="0"/>
          <w:sz w:val="24"/>
          <w:szCs w:val="24"/>
        </w:rPr>
        <w:t xml:space="preserve"> system for industrial kitchen exhaust hoods</w:t>
      </w:r>
    </w:p>
    <w:p w:rsidR="00B91C72" w:rsidRPr="002110BE" w:rsidRDefault="00B91C72" w:rsidP="00B91C72">
      <w:pPr>
        <w:tabs>
          <w:tab w:val="left" w:pos="1125"/>
          <w:tab w:val="center" w:pos="4513"/>
        </w:tabs>
        <w:jc w:val="center"/>
        <w:rPr>
          <w:rFonts w:cs="Arial"/>
          <w:b/>
          <w:color w:val="000000"/>
          <w:spacing w:val="0"/>
          <w:sz w:val="24"/>
          <w:szCs w:val="24"/>
        </w:rPr>
      </w:pPr>
    </w:p>
    <w:p w:rsidR="00B91C72" w:rsidRPr="002110BE" w:rsidRDefault="00B91C72" w:rsidP="00B91C72">
      <w:pPr>
        <w:tabs>
          <w:tab w:val="left" w:pos="1125"/>
          <w:tab w:val="center" w:pos="4513"/>
        </w:tabs>
        <w:jc w:val="center"/>
        <w:rPr>
          <w:rFonts w:cs="Arial"/>
          <w:spacing w:val="0"/>
          <w:sz w:val="24"/>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2110BE" w:rsidRDefault="00294745" w:rsidP="00294745">
      <w:pPr>
        <w:tabs>
          <w:tab w:val="right" w:pos="9072"/>
        </w:tabs>
        <w:jc w:val="both"/>
        <w:rPr>
          <w:rFonts w:cs="Arial"/>
          <w:b/>
          <w:spacing w:val="0"/>
          <w:sz w:val="22"/>
          <w:szCs w:val="22"/>
        </w:rPr>
      </w:pPr>
      <w:r w:rsidRPr="002110BE">
        <w:rPr>
          <w:rFonts w:cs="Arial"/>
          <w:b/>
          <w:spacing w:val="0"/>
          <w:sz w:val="22"/>
          <w:szCs w:val="22"/>
        </w:rPr>
        <w:t>The U.S. Consulate General Frankfurt invites you to submit offers for a firm fixed price for:</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Default="00D15432" w:rsidP="00D15432">
      <w:pPr>
        <w:rPr>
          <w:rFonts w:cs="Arial"/>
          <w:spacing w:val="0"/>
          <w:lang w:val="de-DE"/>
        </w:rPr>
      </w:pPr>
    </w:p>
    <w:p w:rsidR="002110BE" w:rsidRPr="002110BE" w:rsidRDefault="002110BE" w:rsidP="002110BE">
      <w:pPr>
        <w:rPr>
          <w:rFonts w:cs="Arial"/>
          <w:b/>
          <w:spacing w:val="0"/>
          <w:sz w:val="30"/>
          <w:szCs w:val="30"/>
        </w:rPr>
      </w:pPr>
      <w:r w:rsidRPr="002110BE">
        <w:rPr>
          <w:rFonts w:cs="Arial"/>
          <w:b/>
          <w:spacing w:val="0"/>
          <w:sz w:val="30"/>
          <w:szCs w:val="30"/>
        </w:rPr>
        <w:t>1.</w:t>
      </w:r>
      <w:r w:rsidRPr="002110BE">
        <w:rPr>
          <w:rFonts w:cs="Arial"/>
          <w:b/>
          <w:spacing w:val="0"/>
          <w:sz w:val="30"/>
          <w:szCs w:val="30"/>
        </w:rPr>
        <w:tab/>
        <w:t>Conditions</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The contractor is advised that–</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w:t>
      </w:r>
      <w:r w:rsidRPr="002110BE">
        <w:rPr>
          <w:rFonts w:cs="Arial"/>
          <w:spacing w:val="0"/>
        </w:rPr>
        <w:tab/>
        <w:t>Normal US Consulate working hours are 08:00-16:30hrs Monday – Friday.</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 xml:space="preserve">The Principle Contractor who is awarded the project/contract shall be named within this document as the contractor. </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contractor shall familiarize him/herself fully with this specification document and include for all materials, labor and equipment costs to complete the tasks and actions that are specified within this document.</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 xml:space="preserve">The Consulate operates strict security procedures for entry into the building, all tradesmen’s/women’s details shall be provided to the Contracting Officers Representative (COR) a minimum 48 hours before visiting building. </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 xml:space="preserve">All of his/her employees shall require security clearance before being allowed to work at the Consulate or Government owned/long term leased properties; to obtain clearance each employee shall complete all required security clearance forms. </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When working within residential buildings the contractor shall ensure that all doors remain closed/locked at all times and ensure the properties are left secure at the end of each working day.</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Security at the residential properties shall be the contractor’s responsibility throughout the duration of the project.</w:t>
      </w:r>
    </w:p>
    <w:p w:rsidR="002110BE" w:rsidRPr="002110BE" w:rsidRDefault="002110BE" w:rsidP="002110BE">
      <w:pPr>
        <w:rPr>
          <w:rFonts w:cs="Arial"/>
          <w:spacing w:val="0"/>
        </w:rPr>
      </w:pPr>
      <w:r w:rsidRPr="002110BE">
        <w:rPr>
          <w:rFonts w:cs="Arial"/>
          <w:spacing w:val="0"/>
        </w:rPr>
        <w:t>•</w:t>
      </w:r>
      <w:r w:rsidRPr="002110BE">
        <w:rPr>
          <w:rFonts w:cs="Arial"/>
          <w:spacing w:val="0"/>
        </w:rPr>
        <w:tab/>
        <w:t>Access to the property is limited and only with agreement by either the occupant or the COR.</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No work shall be started or materials ordered until the contractor has received a purchase order for the works or has been given notice by the Contracting Officer.</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costs of additional work performed by the contractor not described in this specification and not approved in writing by the U.S. Government shall be borne by the contractor.</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No work shall be completed on American/German holidays unless by prior arrange/agreement and at no addition costs to the US Government.</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 xml:space="preserve">The contractor is responsible for all site management including all Health &amp; Safety, welfare &amp; first aid facilities, employment/managing/programming of sub-contractors and site security. </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contractor shall provide the Contracting Officers Representative (COR) with all risk assessments and method statements prior to starting on site.</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contractor shall provide the COR a detailed program of works mapping each major task, from project start to completion finish.</w:t>
      </w:r>
    </w:p>
    <w:p w:rsidR="002110BE" w:rsidRPr="002110BE" w:rsidRDefault="002110BE" w:rsidP="002110BE">
      <w:pPr>
        <w:ind w:left="720" w:hanging="720"/>
        <w:rPr>
          <w:rFonts w:cs="Arial"/>
          <w:spacing w:val="0"/>
        </w:rPr>
      </w:pPr>
      <w:r w:rsidRPr="002110BE">
        <w:rPr>
          <w:rFonts w:cs="Arial"/>
          <w:spacing w:val="0"/>
        </w:rPr>
        <w:lastRenderedPageBreak/>
        <w:t>•</w:t>
      </w:r>
      <w:r w:rsidRPr="002110BE">
        <w:rPr>
          <w:rFonts w:cs="Arial"/>
          <w:spacing w:val="0"/>
        </w:rPr>
        <w:tab/>
        <w:t xml:space="preserve">It’s the contractor’s responsibility to ensure that all project tasks specified within the specification/drawings adhere to all HSE guidelines. </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 xml:space="preserve">Visually display, all health and safety documents and copy of public liability insurance and project specification/drawings. </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Where the Contractor considers that the execution of any Order for work will, or is likely to, involve any interference with asbestos-based materials, lead, gas piping or storage containers, pipes conveying steam and any other hazardous substances or installations, he shall immediately stop work and forthwith notify the COR who will give the Contractor further instructions.</w:t>
      </w:r>
    </w:p>
    <w:p w:rsidR="002110BE" w:rsidRPr="002110BE" w:rsidRDefault="002110BE" w:rsidP="002110BE">
      <w:pPr>
        <w:rPr>
          <w:rFonts w:cs="Arial"/>
          <w:spacing w:val="0"/>
        </w:rPr>
      </w:pPr>
      <w:r w:rsidRPr="002110BE">
        <w:rPr>
          <w:rFonts w:cs="Arial"/>
          <w:spacing w:val="0"/>
        </w:rPr>
        <w:t>•</w:t>
      </w:r>
      <w:r w:rsidRPr="002110BE">
        <w:rPr>
          <w:rFonts w:cs="Arial"/>
          <w:spacing w:val="0"/>
        </w:rPr>
        <w:tab/>
        <w:t>The contractor shall request a hot works permit prior to starting any soldering/welding work.</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contractor shall provide competent a foreman or leading hand on site whilst the project is in progress and he/she shall keep a copy of the specification, visitor log, and necessary Health &amp; Safety logs daily updated, ready for inspection at any time by the “Contracting Officers Representative”.</w:t>
      </w:r>
    </w:p>
    <w:p w:rsidR="002110BE" w:rsidRPr="002110BE" w:rsidRDefault="002110BE" w:rsidP="002110BE">
      <w:pPr>
        <w:rPr>
          <w:rFonts w:cs="Arial"/>
          <w:spacing w:val="0"/>
        </w:rPr>
      </w:pPr>
      <w:r w:rsidRPr="002110BE">
        <w:rPr>
          <w:rFonts w:cs="Arial"/>
          <w:spacing w:val="0"/>
        </w:rPr>
        <w:t>•</w:t>
      </w:r>
      <w:r w:rsidRPr="002110BE">
        <w:rPr>
          <w:rFonts w:cs="Arial"/>
          <w:spacing w:val="0"/>
        </w:rPr>
        <w:tab/>
        <w:t>Only competent skilled tradesmen shall be employed to execute all aspects of the works.</w:t>
      </w:r>
    </w:p>
    <w:p w:rsidR="002110BE" w:rsidRPr="002110BE" w:rsidRDefault="002110BE" w:rsidP="002110BE">
      <w:pPr>
        <w:rPr>
          <w:rFonts w:cs="Arial"/>
          <w:spacing w:val="0"/>
        </w:rPr>
      </w:pPr>
      <w:r w:rsidRPr="002110BE">
        <w:rPr>
          <w:rFonts w:cs="Arial"/>
          <w:spacing w:val="0"/>
        </w:rPr>
        <w:t>•</w:t>
      </w:r>
      <w:r w:rsidRPr="002110BE">
        <w:rPr>
          <w:rFonts w:cs="Arial"/>
          <w:spacing w:val="0"/>
        </w:rPr>
        <w:tab/>
        <w:t>All work must be executed strictly in accordance with the current Codes of Practice.</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contractor shall provide a complete Health &amp; Safety/Operations file for completed works, including all operating instructions and service manuals for all appliances, equipment and materials installed, with details of all guarantees. Include all project COSH data sheets for materials within this document.</w:t>
      </w:r>
    </w:p>
    <w:p w:rsidR="002110BE" w:rsidRPr="002110BE" w:rsidRDefault="002110BE" w:rsidP="002110BE">
      <w:pPr>
        <w:rPr>
          <w:rFonts w:cs="Arial"/>
          <w:spacing w:val="0"/>
        </w:rPr>
      </w:pPr>
      <w:r w:rsidRPr="002110BE">
        <w:rPr>
          <w:rFonts w:cs="Arial"/>
          <w:spacing w:val="0"/>
        </w:rPr>
        <w:t>•</w:t>
      </w:r>
      <w:r w:rsidRPr="002110BE">
        <w:rPr>
          <w:rFonts w:cs="Arial"/>
          <w:spacing w:val="0"/>
        </w:rPr>
        <w:tab/>
        <w:t>Complete recycle program for all materials that are to be karted away.</w:t>
      </w:r>
    </w:p>
    <w:p w:rsidR="002110BE" w:rsidRPr="002110BE" w:rsidRDefault="002110BE" w:rsidP="002110BE">
      <w:pPr>
        <w:rPr>
          <w:rFonts w:cs="Arial"/>
          <w:spacing w:val="0"/>
        </w:rPr>
      </w:pPr>
      <w:r w:rsidRPr="002110BE">
        <w:rPr>
          <w:rFonts w:cs="Arial"/>
          <w:spacing w:val="0"/>
        </w:rPr>
        <w:t>•</w:t>
      </w:r>
      <w:r w:rsidRPr="002110BE">
        <w:rPr>
          <w:rFonts w:cs="Arial"/>
          <w:spacing w:val="0"/>
        </w:rPr>
        <w:tab/>
        <w:t>All works to be completed in accordance with relevant German/American Standards.</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The contractor is responsible for their own tools at all times and shall provide a lockable tool/material box for their operative’s tools and materials if/when required.</w:t>
      </w:r>
    </w:p>
    <w:p w:rsidR="002110BE" w:rsidRPr="002110BE" w:rsidRDefault="002110BE" w:rsidP="002110BE">
      <w:pPr>
        <w:ind w:left="720" w:hanging="720"/>
        <w:rPr>
          <w:rFonts w:cs="Arial"/>
          <w:spacing w:val="0"/>
        </w:rPr>
      </w:pPr>
      <w:r w:rsidRPr="002110BE">
        <w:rPr>
          <w:rFonts w:cs="Arial"/>
          <w:spacing w:val="0"/>
        </w:rPr>
        <w:t>•</w:t>
      </w:r>
      <w:r w:rsidRPr="002110BE">
        <w:rPr>
          <w:rFonts w:cs="Arial"/>
          <w:spacing w:val="0"/>
        </w:rPr>
        <w:tab/>
        <w:t>Portables radios or other portable music devices are only allowed at residential buildings if the volume is low and shall not cause any nuisance to neighboring occupants and residents.</w:t>
      </w:r>
    </w:p>
    <w:p w:rsidR="002110BE" w:rsidRDefault="002110BE" w:rsidP="002110BE">
      <w:pPr>
        <w:rPr>
          <w:rFonts w:cs="Arial"/>
          <w:spacing w:val="0"/>
        </w:rPr>
      </w:pPr>
      <w:r w:rsidRPr="002110BE">
        <w:rPr>
          <w:rFonts w:cs="Arial"/>
          <w:spacing w:val="0"/>
        </w:rPr>
        <w:t>•</w:t>
      </w:r>
      <w:r w:rsidRPr="002110BE">
        <w:rPr>
          <w:rFonts w:cs="Arial"/>
          <w:spacing w:val="0"/>
        </w:rPr>
        <w:tab/>
        <w:t xml:space="preserve">No Smoking on premises. </w:t>
      </w:r>
    </w:p>
    <w:p w:rsidR="002110BE" w:rsidRDefault="002110BE" w:rsidP="002110BE">
      <w:pPr>
        <w:rPr>
          <w:rFonts w:cs="Arial"/>
          <w:spacing w:val="0"/>
        </w:rPr>
      </w:pPr>
    </w:p>
    <w:p w:rsidR="002110BE" w:rsidRPr="002110BE" w:rsidRDefault="002110BE" w:rsidP="002110BE">
      <w:pPr>
        <w:rPr>
          <w:rFonts w:cs="Arial"/>
          <w:spacing w:val="0"/>
        </w:rPr>
      </w:pPr>
    </w:p>
    <w:p w:rsidR="002110BE" w:rsidRPr="002110BE" w:rsidRDefault="002110BE" w:rsidP="002110BE">
      <w:pPr>
        <w:rPr>
          <w:rFonts w:cs="Arial"/>
          <w:b/>
          <w:spacing w:val="0"/>
          <w:sz w:val="30"/>
          <w:szCs w:val="30"/>
        </w:rPr>
      </w:pPr>
      <w:r w:rsidRPr="002110BE">
        <w:rPr>
          <w:rFonts w:cs="Arial"/>
          <w:b/>
          <w:spacing w:val="0"/>
          <w:sz w:val="30"/>
          <w:szCs w:val="30"/>
        </w:rPr>
        <w:t>2.</w:t>
      </w:r>
      <w:r w:rsidRPr="002110BE">
        <w:rPr>
          <w:rFonts w:cs="Arial"/>
          <w:b/>
          <w:spacing w:val="0"/>
          <w:sz w:val="30"/>
          <w:szCs w:val="30"/>
        </w:rPr>
        <w:tab/>
        <w:t>Background</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 xml:space="preserve">Facility Management proposes to purchase and install a fire suppression system as required according to the safety regulations for the newly purchased industrial kitchen exhaust hood at Bldg.338 </w:t>
      </w:r>
    </w:p>
    <w:p w:rsidR="002110BE" w:rsidRPr="002110BE" w:rsidRDefault="002110BE" w:rsidP="002110BE">
      <w:pPr>
        <w:rPr>
          <w:rFonts w:cs="Arial"/>
          <w:spacing w:val="0"/>
        </w:rPr>
      </w:pPr>
      <w:r w:rsidRPr="002110BE">
        <w:rPr>
          <w:rFonts w:cs="Arial"/>
          <w:spacing w:val="0"/>
        </w:rPr>
        <w:t>The contractor shall provide the complete service from design and installation of all components.</w:t>
      </w:r>
    </w:p>
    <w:p w:rsidR="002110BE" w:rsidRPr="002110BE" w:rsidRDefault="002110BE" w:rsidP="002110BE">
      <w:pPr>
        <w:rPr>
          <w:rFonts w:cs="Arial"/>
          <w:spacing w:val="0"/>
        </w:rPr>
      </w:pPr>
      <w:r w:rsidRPr="002110BE">
        <w:rPr>
          <w:rFonts w:cs="Arial"/>
          <w:spacing w:val="0"/>
        </w:rPr>
        <w:t>The contractor shall ensure that they familiarize themselves with the technical specification prior to the arranged site visit.</w:t>
      </w:r>
    </w:p>
    <w:p w:rsidR="002110BE" w:rsidRPr="002110BE" w:rsidRDefault="002110BE" w:rsidP="002110BE">
      <w:pPr>
        <w:rPr>
          <w:rFonts w:cs="Arial"/>
          <w:spacing w:val="0"/>
        </w:rPr>
      </w:pPr>
      <w:r w:rsidRPr="002110BE">
        <w:rPr>
          <w:rFonts w:cs="Arial"/>
          <w:spacing w:val="0"/>
        </w:rPr>
        <w:t>From notice to proceed the contractor has 30 calendar days to measure, manufacture, install and complete the project.</w:t>
      </w:r>
    </w:p>
    <w:p w:rsidR="002110BE" w:rsidRPr="002110BE" w:rsidRDefault="002110BE" w:rsidP="002110BE">
      <w:pPr>
        <w:rPr>
          <w:rFonts w:cs="Arial"/>
          <w:spacing w:val="0"/>
        </w:rPr>
      </w:pPr>
      <w:r w:rsidRPr="002110BE">
        <w:rPr>
          <w:rFonts w:cs="Arial"/>
          <w:spacing w:val="0"/>
        </w:rPr>
        <w:t xml:space="preserve">The property may be occupied during the project so the contractor is to ensure that the resident has full use of the grounds and access to the house whilst the project is ongoing. </w:t>
      </w:r>
    </w:p>
    <w:p w:rsidR="002110BE" w:rsidRDefault="002110BE" w:rsidP="002110BE">
      <w:pPr>
        <w:rPr>
          <w:rFonts w:cs="Arial"/>
          <w:spacing w:val="0"/>
        </w:rPr>
      </w:pPr>
      <w:r w:rsidRPr="002110BE">
        <w:rPr>
          <w:rFonts w:cs="Arial"/>
          <w:spacing w:val="0"/>
        </w:rPr>
        <w:t>The contractor shall keep a clean site and ensure tools &amp; materials stowed in a safe manner.</w:t>
      </w:r>
    </w:p>
    <w:p w:rsidR="002110BE" w:rsidRDefault="002110BE" w:rsidP="002110BE">
      <w:pPr>
        <w:rPr>
          <w:rFonts w:cs="Arial"/>
          <w:spacing w:val="0"/>
        </w:rPr>
      </w:pPr>
    </w:p>
    <w:p w:rsidR="002110BE" w:rsidRPr="002110BE" w:rsidRDefault="002110BE" w:rsidP="002110BE">
      <w:pPr>
        <w:rPr>
          <w:rFonts w:cs="Arial"/>
          <w:spacing w:val="0"/>
        </w:rPr>
      </w:pPr>
    </w:p>
    <w:p w:rsidR="002110BE" w:rsidRPr="002110BE" w:rsidRDefault="002110BE" w:rsidP="002110BE">
      <w:pPr>
        <w:rPr>
          <w:rFonts w:cs="Arial"/>
          <w:b/>
          <w:spacing w:val="0"/>
          <w:sz w:val="30"/>
          <w:szCs w:val="30"/>
        </w:rPr>
      </w:pPr>
      <w:r w:rsidRPr="002110BE">
        <w:rPr>
          <w:rFonts w:cs="Arial"/>
          <w:b/>
          <w:spacing w:val="0"/>
          <w:sz w:val="30"/>
          <w:szCs w:val="30"/>
        </w:rPr>
        <w:t>3.</w:t>
      </w:r>
      <w:r w:rsidRPr="002110BE">
        <w:rPr>
          <w:rFonts w:cs="Arial"/>
          <w:b/>
          <w:spacing w:val="0"/>
          <w:sz w:val="30"/>
          <w:szCs w:val="30"/>
        </w:rPr>
        <w:tab/>
        <w:t>Description</w:t>
      </w:r>
    </w:p>
    <w:p w:rsidR="002110BE" w:rsidRPr="002110BE" w:rsidRDefault="002110BE" w:rsidP="002110BE">
      <w:pPr>
        <w:rPr>
          <w:rFonts w:cs="Arial"/>
          <w:spacing w:val="0"/>
        </w:rPr>
      </w:pPr>
    </w:p>
    <w:p w:rsidR="002110BE" w:rsidRDefault="002110BE" w:rsidP="002110BE">
      <w:pPr>
        <w:rPr>
          <w:rFonts w:cs="Arial"/>
          <w:spacing w:val="0"/>
        </w:rPr>
      </w:pPr>
      <w:r w:rsidRPr="002110BE">
        <w:rPr>
          <w:rFonts w:cs="Arial"/>
          <w:spacing w:val="0"/>
        </w:rPr>
        <w:t xml:space="preserve">Facilities Maintenance is planning to purchase and install a fire suppression system as required according to the safety regulations for the newly purchased industrial kitchen exhaust hood at Bldg.338 </w:t>
      </w:r>
    </w:p>
    <w:p w:rsidR="002110BE" w:rsidRDefault="002110BE" w:rsidP="002110BE">
      <w:pPr>
        <w:rPr>
          <w:rFonts w:cs="Arial"/>
          <w:spacing w:val="0"/>
        </w:rPr>
      </w:pPr>
    </w:p>
    <w:p w:rsidR="002110BE" w:rsidRPr="002110BE" w:rsidRDefault="002110BE" w:rsidP="002110BE">
      <w:pPr>
        <w:rPr>
          <w:rFonts w:cs="Arial"/>
          <w:spacing w:val="0"/>
        </w:rPr>
      </w:pPr>
    </w:p>
    <w:p w:rsidR="002110BE" w:rsidRPr="002110BE" w:rsidRDefault="002110BE" w:rsidP="002110BE">
      <w:pPr>
        <w:rPr>
          <w:rFonts w:cs="Arial"/>
          <w:b/>
          <w:spacing w:val="0"/>
          <w:sz w:val="30"/>
          <w:szCs w:val="30"/>
        </w:rPr>
      </w:pPr>
      <w:r w:rsidRPr="002110BE">
        <w:rPr>
          <w:rFonts w:cs="Arial"/>
          <w:b/>
          <w:spacing w:val="0"/>
          <w:sz w:val="30"/>
          <w:szCs w:val="30"/>
        </w:rPr>
        <w:t>4.</w:t>
      </w:r>
      <w:r w:rsidRPr="002110BE">
        <w:rPr>
          <w:rFonts w:cs="Arial"/>
          <w:b/>
          <w:spacing w:val="0"/>
          <w:sz w:val="30"/>
          <w:szCs w:val="30"/>
        </w:rPr>
        <w:tab/>
        <w:t>General Requirements/Equipment</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1.</w:t>
      </w:r>
      <w:r w:rsidRPr="002110BE">
        <w:rPr>
          <w:rFonts w:cs="Arial"/>
          <w:spacing w:val="0"/>
        </w:rPr>
        <w:tab/>
        <w:t>SL-Suppression System Ansul R-102 3-Tank system</w:t>
      </w:r>
    </w:p>
    <w:p w:rsidR="002110BE" w:rsidRPr="002110BE" w:rsidRDefault="002110BE" w:rsidP="002110BE">
      <w:pPr>
        <w:rPr>
          <w:rFonts w:cs="Arial"/>
          <w:spacing w:val="0"/>
        </w:rPr>
      </w:pPr>
      <w:r w:rsidRPr="002110BE">
        <w:rPr>
          <w:rFonts w:cs="Arial"/>
          <w:spacing w:val="0"/>
        </w:rPr>
        <w:t>2.</w:t>
      </w:r>
      <w:r w:rsidRPr="002110BE">
        <w:rPr>
          <w:rFonts w:cs="Arial"/>
          <w:spacing w:val="0"/>
        </w:rPr>
        <w:tab/>
        <w:t>Make: Total Walther GmbH</w:t>
      </w:r>
    </w:p>
    <w:p w:rsidR="002110BE" w:rsidRPr="002110BE" w:rsidRDefault="002110BE" w:rsidP="002110BE">
      <w:pPr>
        <w:rPr>
          <w:rFonts w:cs="Arial"/>
          <w:spacing w:val="0"/>
        </w:rPr>
      </w:pPr>
      <w:r w:rsidRPr="002110BE">
        <w:rPr>
          <w:rFonts w:cs="Arial"/>
          <w:spacing w:val="0"/>
        </w:rPr>
        <w:t xml:space="preserve">                VdS approved fire extinguishing system ANSUL R-102</w:t>
      </w:r>
    </w:p>
    <w:p w:rsidR="002110BE" w:rsidRPr="002110BE" w:rsidRDefault="002110BE" w:rsidP="002110BE">
      <w:pPr>
        <w:rPr>
          <w:rFonts w:cs="Arial"/>
          <w:spacing w:val="0"/>
        </w:rPr>
      </w:pPr>
      <w:r w:rsidRPr="002110BE">
        <w:rPr>
          <w:rFonts w:cs="Arial"/>
          <w:spacing w:val="0"/>
        </w:rPr>
        <w:t>3.</w:t>
      </w:r>
      <w:r w:rsidRPr="002110BE">
        <w:rPr>
          <w:rFonts w:cs="Arial"/>
          <w:spacing w:val="0"/>
        </w:rPr>
        <w:tab/>
        <w:t>Consisting of:</w:t>
      </w:r>
    </w:p>
    <w:p w:rsidR="002110BE" w:rsidRDefault="002110BE" w:rsidP="002110BE">
      <w:pPr>
        <w:ind w:left="720"/>
        <w:rPr>
          <w:rFonts w:cs="Arial"/>
          <w:spacing w:val="0"/>
        </w:rPr>
      </w:pPr>
      <w:r w:rsidRPr="002110BE">
        <w:rPr>
          <w:rFonts w:cs="Arial"/>
          <w:spacing w:val="0"/>
        </w:rPr>
        <w:lastRenderedPageBreak/>
        <w:t>- 1 mechanical and pneumatic release unit including 3 stainless steel extinguishing agent</w:t>
      </w:r>
    </w:p>
    <w:p w:rsidR="002110BE" w:rsidRPr="002110BE" w:rsidRDefault="002110BE" w:rsidP="002110BE">
      <w:pPr>
        <w:ind w:left="720" w:firstLine="720"/>
        <w:rPr>
          <w:rFonts w:cs="Arial"/>
          <w:spacing w:val="0"/>
        </w:rPr>
      </w:pPr>
      <w:r w:rsidRPr="002110BE">
        <w:rPr>
          <w:rFonts w:cs="Arial"/>
          <w:spacing w:val="0"/>
        </w:rPr>
        <w:t>containers</w:t>
      </w:r>
    </w:p>
    <w:p w:rsidR="002110BE" w:rsidRPr="002110BE" w:rsidRDefault="002110BE" w:rsidP="002110BE">
      <w:pPr>
        <w:ind w:firstLine="720"/>
        <w:rPr>
          <w:rFonts w:cs="Arial"/>
          <w:spacing w:val="0"/>
        </w:rPr>
      </w:pPr>
      <w:r w:rsidRPr="002110BE">
        <w:rPr>
          <w:rFonts w:cs="Arial"/>
          <w:spacing w:val="0"/>
        </w:rPr>
        <w:t>- 1 pressure reducer, 2 potential-free contacts, LPG cylinders N2</w:t>
      </w:r>
    </w:p>
    <w:p w:rsidR="002110BE" w:rsidRPr="002110BE" w:rsidRDefault="002110BE" w:rsidP="002110BE">
      <w:pPr>
        <w:ind w:firstLine="720"/>
        <w:rPr>
          <w:rFonts w:cs="Arial"/>
          <w:spacing w:val="0"/>
        </w:rPr>
      </w:pPr>
      <w:r w:rsidRPr="002110BE">
        <w:rPr>
          <w:rFonts w:cs="Arial"/>
          <w:spacing w:val="0"/>
        </w:rPr>
        <w:t>- 3 canisters extinguishing agent ANSULEX LpH 11.4</w:t>
      </w:r>
    </w:p>
    <w:p w:rsidR="002110BE" w:rsidRPr="002110BE" w:rsidRDefault="002110BE" w:rsidP="002110BE">
      <w:pPr>
        <w:ind w:firstLine="720"/>
        <w:rPr>
          <w:rFonts w:cs="Arial"/>
          <w:spacing w:val="0"/>
        </w:rPr>
      </w:pPr>
      <w:r w:rsidRPr="002110BE">
        <w:rPr>
          <w:rFonts w:cs="Arial"/>
          <w:spacing w:val="0"/>
        </w:rPr>
        <w:t>- 4 channel nozzle 2W</w:t>
      </w:r>
    </w:p>
    <w:p w:rsidR="002110BE" w:rsidRPr="002110BE" w:rsidRDefault="002110BE" w:rsidP="002110BE">
      <w:pPr>
        <w:ind w:firstLine="720"/>
        <w:rPr>
          <w:rFonts w:cs="Arial"/>
          <w:spacing w:val="0"/>
        </w:rPr>
      </w:pPr>
      <w:r w:rsidRPr="002110BE">
        <w:rPr>
          <w:rFonts w:cs="Arial"/>
          <w:spacing w:val="0"/>
        </w:rPr>
        <w:t>- 8 hood nozzles 1N</w:t>
      </w:r>
    </w:p>
    <w:p w:rsidR="002110BE" w:rsidRPr="002110BE" w:rsidRDefault="002110BE" w:rsidP="002110BE">
      <w:pPr>
        <w:ind w:firstLine="720"/>
        <w:rPr>
          <w:rFonts w:cs="Arial"/>
          <w:spacing w:val="0"/>
        </w:rPr>
      </w:pPr>
      <w:r w:rsidRPr="002110BE">
        <w:rPr>
          <w:rFonts w:cs="Arial"/>
          <w:spacing w:val="0"/>
        </w:rPr>
        <w:t>- 5 wheel nozzles, different types</w:t>
      </w:r>
    </w:p>
    <w:p w:rsidR="002110BE" w:rsidRPr="002110BE" w:rsidRDefault="002110BE" w:rsidP="002110BE">
      <w:pPr>
        <w:ind w:firstLine="720"/>
        <w:rPr>
          <w:rFonts w:cs="Arial"/>
          <w:spacing w:val="0"/>
        </w:rPr>
      </w:pPr>
      <w:r w:rsidRPr="002110BE">
        <w:rPr>
          <w:rFonts w:cs="Arial"/>
          <w:spacing w:val="0"/>
        </w:rPr>
        <w:t>- 36 m VA pipe 3/8 including fittings and brackets, surface mounting</w:t>
      </w:r>
    </w:p>
    <w:p w:rsidR="002110BE" w:rsidRPr="002110BE" w:rsidRDefault="002110BE" w:rsidP="002110BE">
      <w:pPr>
        <w:ind w:firstLine="720"/>
        <w:rPr>
          <w:rFonts w:cs="Arial"/>
          <w:spacing w:val="0"/>
        </w:rPr>
      </w:pPr>
      <w:r w:rsidRPr="002110BE">
        <w:rPr>
          <w:rFonts w:cs="Arial"/>
          <w:spacing w:val="0"/>
        </w:rPr>
        <w:t>- 4 detectors including fusible links 74 ° C / 100 ° C / 138 ° C</w:t>
      </w:r>
    </w:p>
    <w:p w:rsidR="002110BE" w:rsidRPr="002110BE" w:rsidRDefault="002110BE" w:rsidP="002110BE">
      <w:pPr>
        <w:ind w:firstLine="720"/>
        <w:rPr>
          <w:rFonts w:cs="Arial"/>
          <w:spacing w:val="0"/>
        </w:rPr>
      </w:pPr>
      <w:r w:rsidRPr="002110BE">
        <w:rPr>
          <w:rFonts w:cs="Arial"/>
          <w:spacing w:val="0"/>
        </w:rPr>
        <w:t>- 21 m VA pipe 18x1 incl. VA cable diameter 1.5 - 1.9 mm incl. Brackets,</w:t>
      </w:r>
    </w:p>
    <w:p w:rsidR="002110BE" w:rsidRPr="002110BE" w:rsidRDefault="002110BE" w:rsidP="002110BE">
      <w:pPr>
        <w:rPr>
          <w:rFonts w:cs="Arial"/>
          <w:spacing w:val="0"/>
        </w:rPr>
      </w:pPr>
      <w:r w:rsidRPr="002110BE">
        <w:rPr>
          <w:rFonts w:cs="Arial"/>
          <w:spacing w:val="0"/>
        </w:rPr>
        <w:t>4.  Surface mounting according to pulleys encapsulated</w:t>
      </w:r>
    </w:p>
    <w:p w:rsidR="002110BE" w:rsidRPr="002110BE" w:rsidRDefault="002110BE" w:rsidP="00BE2026">
      <w:pPr>
        <w:ind w:firstLine="720"/>
        <w:rPr>
          <w:rFonts w:cs="Arial"/>
          <w:spacing w:val="0"/>
        </w:rPr>
      </w:pPr>
      <w:r w:rsidRPr="002110BE">
        <w:rPr>
          <w:rFonts w:cs="Arial"/>
          <w:spacing w:val="0"/>
        </w:rPr>
        <w:t>- 1 release lever and release lock</w:t>
      </w:r>
    </w:p>
    <w:p w:rsidR="002110BE" w:rsidRPr="002110BE" w:rsidRDefault="002110BE" w:rsidP="00BE2026">
      <w:pPr>
        <w:ind w:firstLine="720"/>
        <w:rPr>
          <w:rFonts w:cs="Arial"/>
          <w:spacing w:val="0"/>
        </w:rPr>
      </w:pPr>
      <w:r w:rsidRPr="002110BE">
        <w:rPr>
          <w:rFonts w:cs="Arial"/>
          <w:spacing w:val="0"/>
        </w:rPr>
        <w:t>- 1 manual release surface-mounted</w:t>
      </w:r>
    </w:p>
    <w:p w:rsidR="002110BE" w:rsidRPr="002110BE" w:rsidRDefault="002110BE" w:rsidP="00BE2026">
      <w:pPr>
        <w:ind w:firstLine="720"/>
        <w:rPr>
          <w:rFonts w:cs="Arial"/>
          <w:spacing w:val="0"/>
        </w:rPr>
      </w:pPr>
      <w:r w:rsidRPr="002110BE">
        <w:rPr>
          <w:rFonts w:cs="Arial"/>
          <w:spacing w:val="0"/>
        </w:rPr>
        <w:t>- 1 documentation 3-fold in English</w:t>
      </w:r>
    </w:p>
    <w:p w:rsidR="002110BE" w:rsidRPr="002110BE" w:rsidRDefault="002110BE" w:rsidP="002110BE">
      <w:pPr>
        <w:rPr>
          <w:rFonts w:cs="Arial"/>
          <w:spacing w:val="0"/>
        </w:rPr>
      </w:pPr>
    </w:p>
    <w:p w:rsidR="002110BE" w:rsidRPr="002110BE" w:rsidRDefault="002110BE" w:rsidP="002110BE">
      <w:pPr>
        <w:rPr>
          <w:rFonts w:cs="Arial"/>
          <w:spacing w:val="0"/>
        </w:rPr>
      </w:pPr>
    </w:p>
    <w:p w:rsidR="002110BE" w:rsidRPr="00BE2026" w:rsidRDefault="002110BE" w:rsidP="002110BE">
      <w:pPr>
        <w:rPr>
          <w:rFonts w:cs="Arial"/>
          <w:b/>
          <w:spacing w:val="0"/>
          <w:sz w:val="30"/>
          <w:szCs w:val="30"/>
        </w:rPr>
      </w:pPr>
      <w:r w:rsidRPr="00BE2026">
        <w:rPr>
          <w:rFonts w:cs="Arial"/>
          <w:b/>
          <w:spacing w:val="0"/>
          <w:sz w:val="30"/>
          <w:szCs w:val="30"/>
        </w:rPr>
        <w:t>5.</w:t>
      </w:r>
      <w:r w:rsidRPr="00BE2026">
        <w:rPr>
          <w:rFonts w:cs="Arial"/>
          <w:b/>
          <w:spacing w:val="0"/>
          <w:sz w:val="30"/>
          <w:szCs w:val="30"/>
        </w:rPr>
        <w:tab/>
        <w:t>Safety</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Contractor and contractor employees must adhere to all US Construction safety including the following:</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lang w:val="de-DE"/>
        </w:rPr>
        <w:t></w:t>
      </w:r>
      <w:r w:rsidRPr="002110BE">
        <w:rPr>
          <w:rFonts w:cs="Arial"/>
          <w:spacing w:val="0"/>
        </w:rPr>
        <w:tab/>
        <w:t>Have a dedicated safety coordinator on site at all times.</w:t>
      </w:r>
    </w:p>
    <w:p w:rsidR="002110BE" w:rsidRPr="002110BE" w:rsidRDefault="002110BE" w:rsidP="002110BE">
      <w:pPr>
        <w:rPr>
          <w:rFonts w:cs="Arial"/>
          <w:spacing w:val="0"/>
        </w:rPr>
      </w:pPr>
      <w:r w:rsidRPr="002110BE">
        <w:rPr>
          <w:rFonts w:cs="Arial"/>
          <w:spacing w:val="0"/>
          <w:lang w:val="de-DE"/>
        </w:rPr>
        <w:t></w:t>
      </w:r>
      <w:r w:rsidRPr="002110BE">
        <w:rPr>
          <w:rFonts w:cs="Arial"/>
          <w:spacing w:val="0"/>
        </w:rPr>
        <w:tab/>
        <w:t>Conduct weekly safety meeting and record minutes and submit minutes to COR</w:t>
      </w:r>
    </w:p>
    <w:p w:rsidR="002110BE" w:rsidRPr="002110BE" w:rsidRDefault="002110BE" w:rsidP="002110BE">
      <w:pPr>
        <w:rPr>
          <w:rFonts w:cs="Arial"/>
          <w:spacing w:val="0"/>
        </w:rPr>
      </w:pPr>
      <w:r w:rsidRPr="002110BE">
        <w:rPr>
          <w:rFonts w:cs="Arial"/>
          <w:spacing w:val="0"/>
          <w:lang w:val="de-DE"/>
        </w:rPr>
        <w:t></w:t>
      </w:r>
      <w:r w:rsidRPr="002110BE">
        <w:rPr>
          <w:rFonts w:cs="Arial"/>
          <w:spacing w:val="0"/>
        </w:rPr>
        <w:tab/>
        <w:t>All workers must wear US required Personal Protection Equipment (PPE) including :</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Hard hats</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Googles/safety glasses</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Safety Shoes</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Hearing protection</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Protective gloves</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Dust masks</w:t>
      </w:r>
    </w:p>
    <w:p w:rsidR="002110BE" w:rsidRPr="002110BE" w:rsidRDefault="002110BE" w:rsidP="00BE2026">
      <w:pPr>
        <w:ind w:firstLine="720"/>
        <w:rPr>
          <w:rFonts w:cs="Arial"/>
          <w:spacing w:val="0"/>
        </w:rPr>
      </w:pPr>
      <w:r w:rsidRPr="002110BE">
        <w:rPr>
          <w:rFonts w:cs="Arial"/>
          <w:spacing w:val="0"/>
        </w:rPr>
        <w:t>o</w:t>
      </w:r>
      <w:r w:rsidRPr="002110BE">
        <w:rPr>
          <w:rFonts w:cs="Arial"/>
          <w:spacing w:val="0"/>
        </w:rPr>
        <w:tab/>
        <w:t>Respirators</w:t>
      </w:r>
    </w:p>
    <w:p w:rsidR="002110BE" w:rsidRPr="002110BE" w:rsidRDefault="002110BE" w:rsidP="002110BE">
      <w:pPr>
        <w:rPr>
          <w:rFonts w:cs="Arial"/>
          <w:spacing w:val="0"/>
        </w:rPr>
      </w:pPr>
      <w:r w:rsidRPr="002110BE">
        <w:rPr>
          <w:rFonts w:cs="Arial"/>
          <w:spacing w:val="0"/>
          <w:lang w:val="de-DE"/>
        </w:rPr>
        <w:t></w:t>
      </w:r>
      <w:r w:rsidRPr="002110BE">
        <w:rPr>
          <w:rFonts w:cs="Arial"/>
          <w:spacing w:val="0"/>
        </w:rPr>
        <w:tab/>
        <w:t xml:space="preserve">Construction safety plan </w:t>
      </w:r>
    </w:p>
    <w:p w:rsidR="002110BE" w:rsidRPr="002110BE" w:rsidRDefault="002110BE" w:rsidP="002110BE">
      <w:pPr>
        <w:rPr>
          <w:rFonts w:cs="Arial"/>
          <w:spacing w:val="0"/>
        </w:rPr>
      </w:pPr>
      <w:r w:rsidRPr="002110BE">
        <w:rPr>
          <w:rFonts w:cs="Arial"/>
          <w:spacing w:val="0"/>
          <w:lang w:val="de-DE"/>
        </w:rPr>
        <w:t></w:t>
      </w:r>
      <w:r w:rsidRPr="002110BE">
        <w:rPr>
          <w:rFonts w:cs="Arial"/>
          <w:spacing w:val="0"/>
        </w:rPr>
        <w:tab/>
        <w:t>Crane operations plan</w:t>
      </w:r>
    </w:p>
    <w:p w:rsidR="002110BE" w:rsidRPr="002110BE" w:rsidRDefault="002110BE" w:rsidP="002110BE">
      <w:pPr>
        <w:rPr>
          <w:rFonts w:cs="Arial"/>
          <w:spacing w:val="0"/>
        </w:rPr>
      </w:pPr>
      <w:r w:rsidRPr="002110BE">
        <w:rPr>
          <w:rFonts w:cs="Arial"/>
          <w:spacing w:val="0"/>
          <w:lang w:val="de-DE"/>
        </w:rPr>
        <w:t></w:t>
      </w:r>
      <w:r w:rsidRPr="002110BE">
        <w:rPr>
          <w:rFonts w:cs="Arial"/>
          <w:spacing w:val="0"/>
        </w:rPr>
        <w:tab/>
        <w:t>Provide all material safety data sheets and insure copies are available at project site.</w:t>
      </w:r>
    </w:p>
    <w:p w:rsidR="002110BE" w:rsidRDefault="002110BE" w:rsidP="002110BE">
      <w:pPr>
        <w:rPr>
          <w:rFonts w:cs="Arial"/>
          <w:spacing w:val="0"/>
        </w:rPr>
      </w:pPr>
    </w:p>
    <w:p w:rsidR="00BE2026" w:rsidRPr="002110BE" w:rsidRDefault="00BE2026" w:rsidP="002110BE">
      <w:pPr>
        <w:rPr>
          <w:rFonts w:cs="Arial"/>
          <w:spacing w:val="0"/>
        </w:rPr>
      </w:pPr>
    </w:p>
    <w:p w:rsidR="002110BE" w:rsidRPr="00BE2026" w:rsidRDefault="002110BE" w:rsidP="002110BE">
      <w:pPr>
        <w:rPr>
          <w:rFonts w:cs="Arial"/>
          <w:b/>
          <w:spacing w:val="0"/>
          <w:sz w:val="30"/>
          <w:szCs w:val="30"/>
        </w:rPr>
      </w:pPr>
      <w:r w:rsidRPr="00BE2026">
        <w:rPr>
          <w:rFonts w:cs="Arial"/>
          <w:b/>
          <w:spacing w:val="0"/>
          <w:sz w:val="30"/>
          <w:szCs w:val="30"/>
        </w:rPr>
        <w:t>6.</w:t>
      </w:r>
      <w:r w:rsidRPr="00BE2026">
        <w:rPr>
          <w:rFonts w:cs="Arial"/>
          <w:b/>
          <w:spacing w:val="0"/>
          <w:sz w:val="30"/>
          <w:szCs w:val="30"/>
        </w:rPr>
        <w:tab/>
        <w:t>Quality</w:t>
      </w:r>
    </w:p>
    <w:p w:rsidR="002110BE" w:rsidRPr="002110BE" w:rsidRDefault="002110BE" w:rsidP="002110BE">
      <w:pPr>
        <w:rPr>
          <w:rFonts w:cs="Arial"/>
          <w:spacing w:val="0"/>
        </w:rPr>
      </w:pPr>
    </w:p>
    <w:p w:rsidR="002110BE" w:rsidRDefault="002110BE" w:rsidP="002110BE">
      <w:pPr>
        <w:rPr>
          <w:rFonts w:cs="Arial"/>
          <w:spacing w:val="0"/>
        </w:rPr>
      </w:pPr>
      <w:r w:rsidRPr="002110BE">
        <w:rPr>
          <w:rFonts w:cs="Arial"/>
          <w:spacing w:val="0"/>
        </w:rPr>
        <w:t>Once installed, all products shall be checked if fully operational. An approved quality checklist shall be given to the COR after installation. The Government will not be liable for any breakages or damages to materials whilst they are on site and will only accept products once project is completed and snagging completed.</w:t>
      </w:r>
    </w:p>
    <w:p w:rsidR="00BE2026" w:rsidRDefault="00BE2026" w:rsidP="002110BE">
      <w:pPr>
        <w:rPr>
          <w:rFonts w:cs="Arial"/>
          <w:spacing w:val="0"/>
        </w:rPr>
      </w:pPr>
    </w:p>
    <w:p w:rsidR="00BE2026" w:rsidRPr="002110BE" w:rsidRDefault="00BE2026" w:rsidP="002110BE">
      <w:pPr>
        <w:rPr>
          <w:rFonts w:cs="Arial"/>
          <w:spacing w:val="0"/>
        </w:rPr>
      </w:pPr>
    </w:p>
    <w:p w:rsidR="002110BE" w:rsidRPr="00BE2026" w:rsidRDefault="002110BE" w:rsidP="002110BE">
      <w:pPr>
        <w:rPr>
          <w:rFonts w:cs="Arial"/>
          <w:b/>
          <w:spacing w:val="0"/>
          <w:sz w:val="30"/>
          <w:szCs w:val="30"/>
        </w:rPr>
      </w:pPr>
      <w:r w:rsidRPr="00BE2026">
        <w:rPr>
          <w:rFonts w:cs="Arial"/>
          <w:b/>
          <w:spacing w:val="0"/>
          <w:sz w:val="30"/>
          <w:szCs w:val="30"/>
        </w:rPr>
        <w:t>7.</w:t>
      </w:r>
      <w:r w:rsidRPr="00BE2026">
        <w:rPr>
          <w:rFonts w:cs="Arial"/>
          <w:b/>
          <w:spacing w:val="0"/>
          <w:sz w:val="30"/>
          <w:szCs w:val="30"/>
        </w:rPr>
        <w:tab/>
        <w:t xml:space="preserve"> Installation</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Ensure that floor coverings/finishes and surrounding areas are protected are protect against damages.</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Take measures to stop the spread of dust through the house.</w:t>
      </w:r>
    </w:p>
    <w:p w:rsidR="002110BE" w:rsidRDefault="002110BE" w:rsidP="002110BE">
      <w:pPr>
        <w:rPr>
          <w:rFonts w:cs="Arial"/>
          <w:spacing w:val="0"/>
        </w:rPr>
      </w:pPr>
    </w:p>
    <w:p w:rsidR="00BE2026" w:rsidRPr="002110BE" w:rsidRDefault="00BE2026" w:rsidP="002110BE">
      <w:pPr>
        <w:rPr>
          <w:rFonts w:cs="Arial"/>
          <w:spacing w:val="0"/>
        </w:rPr>
      </w:pPr>
    </w:p>
    <w:p w:rsidR="002110BE" w:rsidRPr="00BE2026" w:rsidRDefault="002110BE" w:rsidP="002110BE">
      <w:pPr>
        <w:rPr>
          <w:rFonts w:cs="Arial"/>
          <w:b/>
          <w:spacing w:val="0"/>
          <w:sz w:val="30"/>
          <w:szCs w:val="30"/>
        </w:rPr>
      </w:pPr>
      <w:r w:rsidRPr="00BE2026">
        <w:rPr>
          <w:rFonts w:cs="Arial"/>
          <w:b/>
          <w:spacing w:val="0"/>
          <w:sz w:val="30"/>
          <w:szCs w:val="30"/>
        </w:rPr>
        <w:t>8.</w:t>
      </w:r>
      <w:r w:rsidRPr="00BE2026">
        <w:rPr>
          <w:rFonts w:cs="Arial"/>
          <w:b/>
          <w:spacing w:val="0"/>
          <w:sz w:val="30"/>
          <w:szCs w:val="30"/>
        </w:rPr>
        <w:tab/>
        <w:t>Completion</w:t>
      </w:r>
    </w:p>
    <w:p w:rsidR="002110BE" w:rsidRPr="002110BE" w:rsidRDefault="002110BE" w:rsidP="002110BE">
      <w:pPr>
        <w:rPr>
          <w:rFonts w:cs="Arial"/>
          <w:spacing w:val="0"/>
        </w:rPr>
      </w:pPr>
    </w:p>
    <w:p w:rsidR="002110BE" w:rsidRPr="002110BE" w:rsidRDefault="002110BE" w:rsidP="002110BE">
      <w:pPr>
        <w:rPr>
          <w:rFonts w:cs="Arial"/>
          <w:spacing w:val="0"/>
        </w:rPr>
      </w:pPr>
      <w:r w:rsidRPr="002110BE">
        <w:rPr>
          <w:rFonts w:cs="Arial"/>
          <w:spacing w:val="0"/>
        </w:rPr>
        <w:t>The contractor shall conduct on site quality checks prior to project completion/acceptance and advise Facility Management Office when product is ready for snagging.</w:t>
      </w:r>
    </w:p>
    <w:p w:rsidR="002110BE" w:rsidRPr="002110BE" w:rsidRDefault="002110BE" w:rsidP="002110BE">
      <w:pPr>
        <w:rPr>
          <w:rFonts w:cs="Arial"/>
          <w:spacing w:val="0"/>
        </w:rPr>
      </w:pPr>
    </w:p>
    <w:p w:rsidR="002110BE" w:rsidRDefault="002110BE" w:rsidP="002110BE">
      <w:pPr>
        <w:rPr>
          <w:rFonts w:cs="Arial"/>
          <w:spacing w:val="0"/>
        </w:rPr>
      </w:pPr>
      <w:r w:rsidRPr="002110BE">
        <w:rPr>
          <w:rFonts w:cs="Arial"/>
          <w:spacing w:val="0"/>
        </w:rPr>
        <w:t>Remove all unused mat</w:t>
      </w:r>
      <w:r w:rsidR="00BE2026">
        <w:rPr>
          <w:rFonts w:cs="Arial"/>
          <w:spacing w:val="0"/>
        </w:rPr>
        <w:t>erials and equipment from site.</w:t>
      </w:r>
    </w:p>
    <w:p w:rsidR="00BE2026" w:rsidRDefault="00BE2026" w:rsidP="002110BE">
      <w:pPr>
        <w:rPr>
          <w:rFonts w:cs="Arial"/>
          <w:spacing w:val="0"/>
        </w:rPr>
      </w:pPr>
    </w:p>
    <w:p w:rsidR="00BE2026" w:rsidRPr="002110BE" w:rsidRDefault="00BE2026" w:rsidP="002110BE">
      <w:pPr>
        <w:rPr>
          <w:rFonts w:cs="Arial"/>
          <w:spacing w:val="0"/>
        </w:rPr>
      </w:pPr>
    </w:p>
    <w:p w:rsidR="002110BE" w:rsidRPr="00BE2026" w:rsidRDefault="002110BE" w:rsidP="002110BE">
      <w:pPr>
        <w:rPr>
          <w:rFonts w:cs="Arial"/>
          <w:b/>
          <w:spacing w:val="0"/>
          <w:sz w:val="30"/>
          <w:szCs w:val="30"/>
          <w:lang w:val="de-DE"/>
        </w:rPr>
      </w:pPr>
      <w:r w:rsidRPr="00BE2026">
        <w:rPr>
          <w:rFonts w:cs="Arial"/>
          <w:b/>
          <w:spacing w:val="0"/>
          <w:sz w:val="30"/>
          <w:szCs w:val="30"/>
          <w:lang w:val="de-DE"/>
        </w:rPr>
        <w:t>9.</w:t>
      </w:r>
      <w:r w:rsidRPr="00BE2026">
        <w:rPr>
          <w:rFonts w:cs="Arial"/>
          <w:b/>
          <w:spacing w:val="0"/>
          <w:sz w:val="30"/>
          <w:szCs w:val="30"/>
          <w:lang w:val="de-DE"/>
        </w:rPr>
        <w:tab/>
        <w:t>Future Maintenance</w:t>
      </w:r>
    </w:p>
    <w:p w:rsidR="002110BE" w:rsidRPr="002110BE" w:rsidRDefault="002110BE" w:rsidP="002110BE">
      <w:pPr>
        <w:rPr>
          <w:rFonts w:cs="Arial"/>
          <w:spacing w:val="0"/>
          <w:lang w:val="de-DE"/>
        </w:rPr>
      </w:pPr>
    </w:p>
    <w:p w:rsidR="002110BE" w:rsidRPr="002110BE" w:rsidRDefault="002110BE" w:rsidP="002110BE">
      <w:pPr>
        <w:rPr>
          <w:rFonts w:cs="Arial"/>
          <w:spacing w:val="0"/>
        </w:rPr>
      </w:pPr>
      <w:r w:rsidRPr="002110BE">
        <w:rPr>
          <w:rFonts w:cs="Arial"/>
          <w:spacing w:val="0"/>
        </w:rPr>
        <w:t>Provide a full operation manual for all installed equipment, detailing periodic maintenance requirements.</w:t>
      </w:r>
    </w:p>
    <w:p w:rsidR="00294745" w:rsidRPr="002110BE" w:rsidRDefault="00294745" w:rsidP="00D15432">
      <w:pPr>
        <w:rPr>
          <w:rFonts w:cs="Arial"/>
          <w:spacing w:val="0"/>
        </w:rPr>
      </w:pPr>
    </w:p>
    <w:p w:rsidR="00294745" w:rsidRDefault="00294745" w:rsidP="00D15432">
      <w:pPr>
        <w:rPr>
          <w:rFonts w:cs="Arial"/>
          <w:spacing w:val="0"/>
        </w:rPr>
      </w:pPr>
    </w:p>
    <w:p w:rsidR="00BE2026" w:rsidRDefault="00BE2026" w:rsidP="00D15432">
      <w:pPr>
        <w:rPr>
          <w:rFonts w:cs="Arial"/>
          <w:spacing w:val="0"/>
        </w:rPr>
      </w:pPr>
    </w:p>
    <w:p w:rsidR="00BE2026" w:rsidRPr="002110BE" w:rsidRDefault="00BE2026" w:rsidP="00D15432">
      <w:pPr>
        <w:rPr>
          <w:rFonts w:cs="Arial"/>
          <w:spacing w:val="0"/>
        </w:rPr>
      </w:pPr>
      <w:bookmarkStart w:id="0" w:name="_GoBack"/>
      <w:bookmarkEnd w:id="0"/>
    </w:p>
    <w:p w:rsidR="00D15432" w:rsidRPr="002110BE" w:rsidRDefault="002110BE" w:rsidP="00294745">
      <w:pPr>
        <w:tabs>
          <w:tab w:val="right" w:pos="9072"/>
        </w:tabs>
        <w:jc w:val="both"/>
        <w:rPr>
          <w:rFonts w:cs="Arial"/>
          <w:b/>
          <w:spacing w:val="0"/>
          <w:sz w:val="22"/>
          <w:szCs w:val="22"/>
          <w:lang w:val="de-DE"/>
        </w:rPr>
      </w:pPr>
      <w:r>
        <w:rPr>
          <w:rFonts w:cs="Arial"/>
          <w:b/>
          <w:spacing w:val="0"/>
          <w:sz w:val="22"/>
          <w:szCs w:val="22"/>
          <w:lang w:val="de-DE"/>
        </w:rPr>
        <w:t>S</w:t>
      </w:r>
      <w:r w:rsidR="00294745" w:rsidRPr="002110BE">
        <w:rPr>
          <w:rFonts w:cs="Arial"/>
          <w:b/>
          <w:spacing w:val="0"/>
          <w:sz w:val="22"/>
          <w:szCs w:val="22"/>
          <w:lang w:val="de-DE"/>
        </w:rPr>
        <w:t>ite visit:</w:t>
      </w:r>
    </w:p>
    <w:p w:rsidR="00294745" w:rsidRPr="00294745" w:rsidRDefault="00294745" w:rsidP="00D15432">
      <w:pPr>
        <w:rPr>
          <w:rFonts w:cs="Arial"/>
          <w:i/>
          <w:color w:val="000000"/>
          <w:spacing w:val="0"/>
          <w:sz w:val="22"/>
          <w:szCs w:val="22"/>
          <w:lang w:val="de-DE"/>
        </w:rPr>
      </w:pPr>
      <w:r w:rsidRPr="00294745">
        <w:rPr>
          <w:rFonts w:cs="Arial"/>
          <w:i/>
          <w:color w:val="000000"/>
          <w:spacing w:val="0"/>
          <w:sz w:val="22"/>
          <w:szCs w:val="22"/>
          <w:lang w:val="de-DE"/>
        </w:rPr>
        <w:t>Besichtigungstermin:</w:t>
      </w:r>
    </w:p>
    <w:p w:rsidR="00294745" w:rsidRPr="002110BE" w:rsidRDefault="00294745" w:rsidP="00294745">
      <w:pPr>
        <w:tabs>
          <w:tab w:val="right" w:pos="9072"/>
        </w:tabs>
        <w:jc w:val="both"/>
        <w:rPr>
          <w:rFonts w:cs="Arial"/>
          <w:color w:val="000000"/>
          <w:spacing w:val="0"/>
          <w:sz w:val="24"/>
          <w:szCs w:val="24"/>
          <w:lang w:val="de-DE"/>
        </w:rPr>
      </w:pPr>
      <w:r w:rsidRPr="002110BE">
        <w:rPr>
          <w:rFonts w:cs="Arial"/>
          <w:color w:val="000000"/>
          <w:spacing w:val="0"/>
          <w:sz w:val="24"/>
          <w:szCs w:val="24"/>
          <w:lang w:val="de-DE"/>
        </w:rPr>
        <w:t>30 April, 2018</w:t>
      </w:r>
    </w:p>
    <w:p w:rsidR="000A198F" w:rsidRDefault="000A198F" w:rsidP="00294745">
      <w:pPr>
        <w:tabs>
          <w:tab w:val="right" w:pos="9072"/>
        </w:tabs>
        <w:jc w:val="both"/>
        <w:rPr>
          <w:rFonts w:cs="Arial"/>
          <w:b/>
          <w:color w:val="000000"/>
          <w:spacing w:val="0"/>
          <w:sz w:val="24"/>
          <w:szCs w:val="24"/>
          <w:lang w:val="de-DE"/>
        </w:rPr>
      </w:pPr>
    </w:p>
    <w:p w:rsidR="000A198F" w:rsidRPr="002110BE" w:rsidRDefault="000A198F" w:rsidP="000A198F">
      <w:pPr>
        <w:tabs>
          <w:tab w:val="right" w:pos="9072"/>
        </w:tabs>
        <w:jc w:val="both"/>
        <w:rPr>
          <w:rFonts w:cs="Arial"/>
          <w:b/>
          <w:spacing w:val="0"/>
          <w:sz w:val="22"/>
          <w:szCs w:val="22"/>
        </w:rPr>
      </w:pPr>
      <w:r w:rsidRPr="002110BE">
        <w:rPr>
          <w:rFonts w:cs="Arial"/>
          <w:b/>
          <w:spacing w:val="0"/>
          <w:sz w:val="22"/>
          <w:szCs w:val="22"/>
        </w:rPr>
        <w:t>Payment terms:</w:t>
      </w:r>
    </w:p>
    <w:p w:rsidR="000A198F" w:rsidRPr="002110BE" w:rsidRDefault="000A198F" w:rsidP="000A198F">
      <w:pPr>
        <w:rPr>
          <w:rFonts w:cs="Arial"/>
          <w:i/>
          <w:color w:val="000000"/>
          <w:spacing w:val="0"/>
          <w:sz w:val="22"/>
          <w:szCs w:val="22"/>
        </w:rPr>
      </w:pPr>
      <w:r w:rsidRPr="002110BE">
        <w:rPr>
          <w:rFonts w:cs="Arial"/>
          <w:i/>
          <w:color w:val="000000"/>
          <w:spacing w:val="0"/>
          <w:sz w:val="22"/>
          <w:szCs w:val="22"/>
        </w:rPr>
        <w:t>Zahlungsbedingungen:</w:t>
      </w:r>
    </w:p>
    <w:p w:rsidR="000A198F" w:rsidRPr="002110BE" w:rsidRDefault="000A198F" w:rsidP="000A198F">
      <w:pPr>
        <w:tabs>
          <w:tab w:val="right" w:pos="9072"/>
        </w:tabs>
        <w:jc w:val="both"/>
        <w:rPr>
          <w:rFonts w:cs="Arial"/>
          <w:color w:val="000000"/>
          <w:spacing w:val="0"/>
          <w:sz w:val="24"/>
          <w:szCs w:val="24"/>
        </w:rPr>
      </w:pPr>
      <w:r w:rsidRPr="002110BE">
        <w:rPr>
          <w:rFonts w:cs="Arial"/>
          <w:color w:val="000000"/>
          <w:spacing w:val="0"/>
          <w:sz w:val="24"/>
          <w:szCs w:val="24"/>
        </w:rPr>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2110BE">
        <w:rPr>
          <w:rFonts w:cs="Arial"/>
          <w:color w:val="000000"/>
          <w:spacing w:val="0"/>
          <w:sz w:val="24"/>
          <w:szCs w:val="24"/>
          <w:lang w:val="de-DE"/>
        </w:rPr>
        <w:t>Rechnungsstellung nach Lieferung mit 30 Tagen Zahlungsziel</w:t>
      </w:r>
    </w:p>
    <w:p w:rsidR="00D15432" w:rsidRPr="002063DF" w:rsidRDefault="00D15432" w:rsidP="00D15432">
      <w:pPr>
        <w:rPr>
          <w:rFonts w:cs="Arial"/>
          <w:spacing w:val="0"/>
          <w:lang w:val="de-DE"/>
        </w:rPr>
      </w:pPr>
    </w:p>
    <w:p w:rsidR="00294745" w:rsidRPr="002110BE" w:rsidRDefault="00294745" w:rsidP="00294745">
      <w:pPr>
        <w:tabs>
          <w:tab w:val="right" w:pos="9072"/>
        </w:tabs>
        <w:jc w:val="both"/>
        <w:rPr>
          <w:rFonts w:cs="Arial"/>
          <w:b/>
          <w:color w:val="000000"/>
          <w:spacing w:val="0"/>
          <w:sz w:val="24"/>
          <w:szCs w:val="24"/>
          <w:lang w:val="de-DE"/>
        </w:rPr>
      </w:pPr>
      <w:r w:rsidRPr="002110BE">
        <w:rPr>
          <w:rFonts w:cs="Arial"/>
          <w:b/>
          <w:spacing w:val="0"/>
          <w:sz w:val="22"/>
          <w:szCs w:val="22"/>
          <w:lang w:val="de-DE"/>
        </w:rPr>
        <w:t>Request for Quotation Number:</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2110BE" w:rsidRDefault="00294745" w:rsidP="00294745">
      <w:pPr>
        <w:tabs>
          <w:tab w:val="right" w:pos="9072"/>
        </w:tabs>
        <w:jc w:val="both"/>
        <w:rPr>
          <w:rFonts w:cs="Arial"/>
          <w:color w:val="000000"/>
          <w:spacing w:val="0"/>
          <w:sz w:val="22"/>
          <w:szCs w:val="22"/>
        </w:rPr>
      </w:pPr>
      <w:r w:rsidRPr="002110BE">
        <w:rPr>
          <w:rFonts w:cs="Arial"/>
          <w:color w:val="000000"/>
          <w:spacing w:val="0"/>
          <w:sz w:val="24"/>
          <w:szCs w:val="24"/>
        </w:rPr>
        <w:t>PR</w:t>
      </w:r>
      <w:r w:rsidR="002110BE" w:rsidRPr="002110BE">
        <w:rPr>
          <w:rFonts w:cs="Arial"/>
          <w:color w:val="000000"/>
          <w:spacing w:val="0"/>
          <w:sz w:val="24"/>
          <w:szCs w:val="24"/>
        </w:rPr>
        <w:t>7665528</w:t>
      </w:r>
    </w:p>
    <w:p w:rsidR="00294745" w:rsidRPr="009E3D43" w:rsidRDefault="00294745" w:rsidP="00294745">
      <w:pPr>
        <w:tabs>
          <w:tab w:val="right" w:pos="9072"/>
        </w:tabs>
        <w:ind w:left="567"/>
        <w:jc w:val="both"/>
        <w:rPr>
          <w:rFonts w:cs="Arial"/>
          <w:spacing w:val="0"/>
          <w:sz w:val="24"/>
        </w:rPr>
      </w:pPr>
    </w:p>
    <w:p w:rsidR="00294745" w:rsidRPr="002110BE" w:rsidRDefault="00294745" w:rsidP="00294745">
      <w:pPr>
        <w:tabs>
          <w:tab w:val="right" w:pos="9072"/>
        </w:tabs>
        <w:jc w:val="both"/>
        <w:rPr>
          <w:rFonts w:cs="Arial"/>
          <w:b/>
          <w:spacing w:val="0"/>
          <w:sz w:val="24"/>
        </w:rPr>
      </w:pPr>
      <w:r w:rsidRPr="002110BE">
        <w:rPr>
          <w:rFonts w:cs="Arial"/>
          <w:b/>
          <w:spacing w:val="0"/>
          <w:sz w:val="22"/>
          <w:szCs w:val="22"/>
        </w:rPr>
        <w:t>Due date for quotation:</w:t>
      </w:r>
      <w:r w:rsidRPr="002110BE">
        <w:rPr>
          <w:rFonts w:cs="Arial"/>
          <w:b/>
          <w:spacing w:val="0"/>
          <w:sz w:val="24"/>
        </w:rPr>
        <w:t xml:space="preserve"> </w:t>
      </w:r>
    </w:p>
    <w:p w:rsidR="00294745" w:rsidRDefault="00294745" w:rsidP="00294745">
      <w:pPr>
        <w:tabs>
          <w:tab w:val="right" w:pos="9072"/>
        </w:tabs>
        <w:jc w:val="both"/>
        <w:rPr>
          <w:rFonts w:cs="Arial"/>
          <w:i/>
          <w:spacing w:val="0"/>
          <w:sz w:val="22"/>
          <w:szCs w:val="22"/>
        </w:rPr>
      </w:pPr>
      <w:r w:rsidRPr="00DC7D11">
        <w:rPr>
          <w:rFonts w:cs="Arial"/>
          <w:i/>
          <w:spacing w:val="0"/>
          <w:sz w:val="22"/>
          <w:szCs w:val="22"/>
        </w:rPr>
        <w:t>Letzter Abgabetermin:</w:t>
      </w:r>
    </w:p>
    <w:p w:rsidR="00294745" w:rsidRPr="002110BE" w:rsidRDefault="002110BE" w:rsidP="00294745">
      <w:pPr>
        <w:tabs>
          <w:tab w:val="right" w:pos="9072"/>
        </w:tabs>
        <w:jc w:val="both"/>
        <w:rPr>
          <w:rFonts w:cs="Arial"/>
          <w:spacing w:val="0"/>
          <w:sz w:val="24"/>
          <w:u w:val="single"/>
        </w:rPr>
      </w:pPr>
      <w:r w:rsidRPr="002110BE">
        <w:rPr>
          <w:rFonts w:cs="Arial"/>
          <w:color w:val="000000"/>
          <w:spacing w:val="0"/>
          <w:sz w:val="24"/>
          <w:szCs w:val="24"/>
        </w:rPr>
        <w:t>21</w:t>
      </w:r>
      <w:r w:rsidR="00294745" w:rsidRPr="002110BE">
        <w:rPr>
          <w:rFonts w:cs="Arial"/>
          <w:color w:val="000000"/>
          <w:spacing w:val="0"/>
          <w:sz w:val="24"/>
          <w:szCs w:val="24"/>
        </w:rPr>
        <w:t xml:space="preserve"> </w:t>
      </w:r>
      <w:r w:rsidRPr="002110BE">
        <w:rPr>
          <w:rFonts w:cs="Arial"/>
          <w:color w:val="000000"/>
          <w:spacing w:val="0"/>
          <w:sz w:val="24"/>
          <w:szCs w:val="24"/>
        </w:rPr>
        <w:t>September</w:t>
      </w:r>
      <w:r w:rsidR="00294745" w:rsidRPr="002110BE">
        <w:rPr>
          <w:rFonts w:cs="Arial"/>
          <w:color w:val="000000"/>
          <w:spacing w:val="0"/>
          <w:sz w:val="24"/>
          <w:szCs w:val="24"/>
        </w:rPr>
        <w:t xml:space="preserve"> 2018</w:t>
      </w:r>
      <w:r w:rsidR="00294745" w:rsidRPr="002110BE">
        <w:rPr>
          <w:rFonts w:cs="Arial"/>
          <w:spacing w:val="0"/>
          <w:sz w:val="24"/>
        </w:rPr>
        <w:tab/>
      </w:r>
    </w:p>
    <w:p w:rsidR="00294745" w:rsidRPr="00633C9C" w:rsidRDefault="00294745" w:rsidP="00294745">
      <w:pPr>
        <w:ind w:right="-483"/>
        <w:jc w:val="both"/>
        <w:rPr>
          <w:rFonts w:cs="Arial"/>
          <w:spacing w:val="0"/>
          <w:sz w:val="24"/>
        </w:rPr>
      </w:pPr>
    </w:p>
    <w:p w:rsidR="00294745" w:rsidRPr="002110BE" w:rsidRDefault="00294745" w:rsidP="00294745">
      <w:pPr>
        <w:ind w:right="-483"/>
        <w:jc w:val="both"/>
        <w:rPr>
          <w:rFonts w:cs="Arial"/>
          <w:b/>
          <w:spacing w:val="0"/>
          <w:sz w:val="22"/>
          <w:szCs w:val="22"/>
        </w:rPr>
      </w:pPr>
      <w:r w:rsidRPr="002110BE">
        <w:rPr>
          <w:rFonts w:cs="Arial"/>
          <w:b/>
          <w:spacing w:val="0"/>
          <w:sz w:val="22"/>
          <w:szCs w:val="22"/>
        </w:rPr>
        <w:t>The responsible 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8"/>
      <w:footerReference w:type="default" r:id="rId9"/>
      <w:headerReference w:type="first" r:id="rId10"/>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2110BE">
      <w:rPr>
        <w:b/>
        <w:caps w:val="0"/>
        <w:noProof/>
      </w:rPr>
      <w:t>2-Aug-2018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411607">
      <w:rPr>
        <w:b/>
        <w:caps w:val="0"/>
        <w:noProof/>
        <w:snapToGrid w:val="0"/>
      </w:rPr>
      <w:t>2</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411607">
      <w:rPr>
        <w:b/>
        <w:caps w:val="0"/>
        <w:noProof/>
        <w:snapToGrid w:val="0"/>
      </w:rPr>
      <w:t>4</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5"/>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2063DF"/>
    <w:rsid w:val="002110BE"/>
    <w:rsid w:val="00263E16"/>
    <w:rsid w:val="00294745"/>
    <w:rsid w:val="003107B7"/>
    <w:rsid w:val="003203F8"/>
    <w:rsid w:val="003475C9"/>
    <w:rsid w:val="00362D81"/>
    <w:rsid w:val="0037462B"/>
    <w:rsid w:val="003F5E24"/>
    <w:rsid w:val="00411607"/>
    <w:rsid w:val="004241CF"/>
    <w:rsid w:val="00443025"/>
    <w:rsid w:val="004978CC"/>
    <w:rsid w:val="004B18BE"/>
    <w:rsid w:val="00600755"/>
    <w:rsid w:val="006426B8"/>
    <w:rsid w:val="006601BB"/>
    <w:rsid w:val="00703766"/>
    <w:rsid w:val="00743BE1"/>
    <w:rsid w:val="007F2D0A"/>
    <w:rsid w:val="00A73FCF"/>
    <w:rsid w:val="00AA1946"/>
    <w:rsid w:val="00AF6045"/>
    <w:rsid w:val="00B91C72"/>
    <w:rsid w:val="00BA68CD"/>
    <w:rsid w:val="00BE2026"/>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EA8A5BD"/>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FE127-46AB-4143-996A-0E45D9F5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2</cp:revision>
  <cp:lastPrinted>2004-05-24T11:47:00Z</cp:lastPrinted>
  <dcterms:created xsi:type="dcterms:W3CDTF">2018-09-05T12:13:00Z</dcterms:created>
  <dcterms:modified xsi:type="dcterms:W3CDTF">2018-09-05T12:13:00Z</dcterms:modified>
</cp:coreProperties>
</file>