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6C26E" w14:textId="15816824" w:rsidR="00801482" w:rsidRPr="00B025D1" w:rsidRDefault="00801482" w:rsidP="00B025D1">
      <w:pPr>
        <w:pStyle w:val="NoSpacing"/>
        <w:jc w:val="center"/>
        <w:rPr>
          <w:b/>
        </w:rPr>
      </w:pPr>
      <w:bookmarkStart w:id="0" w:name="_GoBack"/>
      <w:bookmarkEnd w:id="0"/>
      <w:r w:rsidRPr="00B025D1">
        <w:rPr>
          <w:b/>
        </w:rPr>
        <w:t>Supplemental Narrative Form</w:t>
      </w:r>
    </w:p>
    <w:p w14:paraId="4E57A0DC" w14:textId="12C2EEFE" w:rsidR="0036614F" w:rsidRDefault="0036614F" w:rsidP="0036614F">
      <w:pPr>
        <w:jc w:val="center"/>
        <w:rPr>
          <w:b/>
          <w:bCs/>
          <w:sz w:val="24"/>
          <w:szCs w:val="24"/>
        </w:rPr>
      </w:pPr>
      <w:r w:rsidRPr="0036614F">
        <w:rPr>
          <w:b/>
          <w:bCs/>
          <w:sz w:val="24"/>
          <w:szCs w:val="24"/>
        </w:rPr>
        <w:t>Alumni and Speakers Program Specialist</w:t>
      </w:r>
    </w:p>
    <w:p w14:paraId="0B4EF1DB" w14:textId="12908C00" w:rsidR="00801482" w:rsidRPr="009B5CBF" w:rsidRDefault="00801482" w:rsidP="00BA649D">
      <w:pPr>
        <w:rPr>
          <w:b/>
          <w:bCs/>
        </w:rPr>
      </w:pPr>
      <w:r w:rsidRPr="009B5CBF">
        <w:rPr>
          <w:b/>
        </w:rPr>
        <w:t>Name:</w:t>
      </w:r>
    </w:p>
    <w:p w14:paraId="6EA11F72" w14:textId="77777777" w:rsidR="00801482" w:rsidRPr="009B5CBF" w:rsidRDefault="00801482" w:rsidP="00801482">
      <w:pPr>
        <w:spacing w:after="120"/>
        <w:jc w:val="both"/>
        <w:rPr>
          <w:b/>
        </w:rPr>
      </w:pPr>
      <w:r w:rsidRPr="009B5CBF">
        <w:rPr>
          <w:b/>
        </w:rPr>
        <w:t>Date:</w:t>
      </w:r>
    </w:p>
    <w:p w14:paraId="598F6571" w14:textId="330572C1" w:rsidR="00801482" w:rsidRPr="009B5CBF" w:rsidRDefault="00801482" w:rsidP="00801482">
      <w:pPr>
        <w:jc w:val="both"/>
      </w:pPr>
      <w:r w:rsidRPr="009B5CBF">
        <w:rPr>
          <w:b/>
        </w:rPr>
        <w:t>INSTRUCTIONS</w:t>
      </w:r>
      <w:r w:rsidRPr="009B5CBF">
        <w:t>:  Please use the right side column to explain in detail how you meet the qualification for this vacancy announcement.  This information</w:t>
      </w:r>
      <w:r w:rsidR="00741C70">
        <w:t xml:space="preserve"> </w:t>
      </w:r>
      <w:proofErr w:type="gramStart"/>
      <w:r w:rsidRPr="009B5CBF">
        <w:t>will be used</w:t>
      </w:r>
      <w:proofErr w:type="gramEnd"/>
      <w:r w:rsidRPr="009B5CBF">
        <w:t xml:space="preserve"> to determine if you meet the required qualifications for this position.  Information provided on the Supplemental Narrative Form </w:t>
      </w:r>
      <w:r w:rsidRPr="009B5CBF">
        <w:rPr>
          <w:b/>
        </w:rPr>
        <w:t>must match</w:t>
      </w:r>
      <w:r w:rsidRPr="009B5CBF">
        <w:t xml:space="preserve"> information provided on the Universal Application for Employment (DS-174).</w:t>
      </w:r>
    </w:p>
    <w:tbl>
      <w:tblPr>
        <w:tblW w:w="10502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283"/>
        <w:gridCol w:w="4867"/>
      </w:tblGrid>
      <w:tr w:rsidR="00801482" w:rsidRPr="001A776C" w14:paraId="79082E15" w14:textId="77777777" w:rsidTr="0036614F">
        <w:trPr>
          <w:cantSplit/>
          <w:trHeight w:val="323"/>
        </w:trPr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14:paraId="6D3391F0" w14:textId="77777777" w:rsidR="00801482" w:rsidRPr="009B5CBF" w:rsidRDefault="00801482" w:rsidP="009B5CBF">
            <w:pPr>
              <w:jc w:val="center"/>
              <w:rPr>
                <w:b/>
                <w:i/>
              </w:rPr>
            </w:pPr>
            <w:r w:rsidRPr="009B5CBF">
              <w:rPr>
                <w:b/>
                <w:i/>
              </w:rPr>
              <w:t>Qualification requirements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6E72A7FC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3FA35BDE" w14:textId="77777777" w:rsidR="00801482" w:rsidRPr="009B5CBF" w:rsidRDefault="00801482" w:rsidP="00476DC5">
            <w:pPr>
              <w:jc w:val="center"/>
              <w:rPr>
                <w:b/>
                <w:i/>
              </w:rPr>
            </w:pPr>
            <w:proofErr w:type="gramStart"/>
            <w:r w:rsidRPr="009B5CBF">
              <w:rPr>
                <w:b/>
                <w:i/>
              </w:rPr>
              <w:t>My qualifications and how they meet the vacancy announcement requirements.</w:t>
            </w:r>
            <w:proofErr w:type="gramEnd"/>
          </w:p>
        </w:tc>
      </w:tr>
      <w:tr w:rsidR="00801482" w:rsidRPr="001A776C" w14:paraId="72024B7B" w14:textId="77777777" w:rsidTr="0036614F">
        <w:trPr>
          <w:cantSplit/>
          <w:trHeight w:val="398"/>
        </w:trPr>
        <w:tc>
          <w:tcPr>
            <w:tcW w:w="5352" w:type="dxa"/>
            <w:tcBorders>
              <w:top w:val="single" w:sz="4" w:space="0" w:color="auto"/>
            </w:tcBorders>
            <w:shd w:val="clear" w:color="auto" w:fill="E6E6E6"/>
          </w:tcPr>
          <w:p w14:paraId="49DCE50C" w14:textId="77777777" w:rsidR="00801482" w:rsidRPr="001A776C" w:rsidRDefault="00801482" w:rsidP="00476DC5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3A4BDC4B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E6E6E6"/>
          </w:tcPr>
          <w:p w14:paraId="0B4F0869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</w:tr>
      <w:tr w:rsidR="00801482" w:rsidRPr="001A776C" w14:paraId="1F1686BB" w14:textId="77777777" w:rsidTr="0036614F">
        <w:trPr>
          <w:cantSplit/>
          <w:trHeight w:val="865"/>
        </w:trPr>
        <w:tc>
          <w:tcPr>
            <w:tcW w:w="5352" w:type="dxa"/>
            <w:tcBorders>
              <w:top w:val="single" w:sz="4" w:space="0" w:color="auto"/>
            </w:tcBorders>
          </w:tcPr>
          <w:p w14:paraId="5D169562" w14:textId="54368D1A" w:rsidR="00801482" w:rsidRPr="009B5CBF" w:rsidRDefault="00801482" w:rsidP="00476DC5">
            <w:r w:rsidRPr="009B5CBF">
              <w:t xml:space="preserve">EDUCATION:  </w:t>
            </w:r>
            <w:r w:rsidR="0036614F" w:rsidRPr="0036614F">
              <w:t>A university degree in the liberal arts, education, social sciences, law, international relations, foreign languages or public policy is required.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466DB96D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7A6F68DB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</w:tr>
      <w:tr w:rsidR="00801482" w:rsidRPr="001A776C" w14:paraId="6B3BEC5F" w14:textId="77777777" w:rsidTr="0036614F">
        <w:trPr>
          <w:cantSplit/>
          <w:trHeight w:val="398"/>
        </w:trPr>
        <w:tc>
          <w:tcPr>
            <w:tcW w:w="5352" w:type="dxa"/>
            <w:tcBorders>
              <w:top w:val="single" w:sz="4" w:space="0" w:color="auto"/>
            </w:tcBorders>
            <w:shd w:val="clear" w:color="auto" w:fill="E6E6E6"/>
          </w:tcPr>
          <w:p w14:paraId="3E3B8070" w14:textId="77777777" w:rsidR="00801482" w:rsidRPr="001A776C" w:rsidRDefault="00801482" w:rsidP="00476DC5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0BBB0DA0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E6E6E6"/>
          </w:tcPr>
          <w:p w14:paraId="22066ACD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</w:tr>
      <w:tr w:rsidR="00801482" w:rsidRPr="001A776C" w14:paraId="5C3E008D" w14:textId="77777777" w:rsidTr="0036614F">
        <w:trPr>
          <w:cantSplit/>
          <w:trHeight w:val="1169"/>
        </w:trPr>
        <w:tc>
          <w:tcPr>
            <w:tcW w:w="5352" w:type="dxa"/>
            <w:tcBorders>
              <w:top w:val="single" w:sz="4" w:space="0" w:color="auto"/>
            </w:tcBorders>
          </w:tcPr>
          <w:p w14:paraId="74E7F7AA" w14:textId="755CC2EE" w:rsidR="00801482" w:rsidRPr="009B5CBF" w:rsidRDefault="00801482" w:rsidP="00476DC5">
            <w:r w:rsidRPr="009B5CBF">
              <w:t xml:space="preserve">EXPERIENCE:  </w:t>
            </w:r>
            <w:r w:rsidR="0036614F" w:rsidRPr="0036614F">
              <w:t>Minimum two years of experience in project management or grants management are required.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0215180B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7E480508" w14:textId="77777777" w:rsidR="00801482" w:rsidRPr="001A776C" w:rsidRDefault="00801482" w:rsidP="00476DC5">
            <w:pPr>
              <w:pStyle w:val="ListParagraph"/>
              <w:contextualSpacing w:val="0"/>
              <w:jc w:val="both"/>
            </w:pPr>
          </w:p>
          <w:p w14:paraId="2BF5F61A" w14:textId="77777777" w:rsidR="00801482" w:rsidRPr="001A776C" w:rsidRDefault="00801482" w:rsidP="00476DC5">
            <w:pPr>
              <w:jc w:val="both"/>
              <w:rPr>
                <w:sz w:val="24"/>
                <w:szCs w:val="24"/>
              </w:rPr>
            </w:pPr>
          </w:p>
          <w:p w14:paraId="15EF071C" w14:textId="77777777" w:rsidR="00801482" w:rsidRPr="001A776C" w:rsidRDefault="00801482" w:rsidP="00476DC5">
            <w:pPr>
              <w:pStyle w:val="ListParagraph"/>
              <w:ind w:left="0"/>
            </w:pPr>
          </w:p>
          <w:p w14:paraId="0DF0717A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01482" w:rsidRPr="001A776C" w14:paraId="2AE706A8" w14:textId="77777777" w:rsidTr="0036614F">
        <w:trPr>
          <w:cantSplit/>
          <w:trHeight w:val="69"/>
        </w:trPr>
        <w:tc>
          <w:tcPr>
            <w:tcW w:w="5352" w:type="dxa"/>
            <w:tcBorders>
              <w:top w:val="single" w:sz="4" w:space="0" w:color="auto"/>
            </w:tcBorders>
            <w:shd w:val="clear" w:color="auto" w:fill="E6E6E6"/>
          </w:tcPr>
          <w:p w14:paraId="51A81A02" w14:textId="77777777" w:rsidR="00801482" w:rsidRPr="001A776C" w:rsidRDefault="00801482" w:rsidP="00476DC5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38FA9113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E6E6E6"/>
          </w:tcPr>
          <w:p w14:paraId="7F9C5147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</w:tr>
      <w:tr w:rsidR="00801482" w:rsidRPr="001A776C" w14:paraId="16C7FF2A" w14:textId="77777777" w:rsidTr="0036614F">
        <w:trPr>
          <w:cantSplit/>
          <w:trHeight w:val="534"/>
        </w:trPr>
        <w:tc>
          <w:tcPr>
            <w:tcW w:w="5352" w:type="dxa"/>
            <w:tcBorders>
              <w:top w:val="single" w:sz="4" w:space="0" w:color="auto"/>
            </w:tcBorders>
          </w:tcPr>
          <w:p w14:paraId="7BF72A3A" w14:textId="156F4D99" w:rsidR="00801482" w:rsidRPr="009B5CBF" w:rsidRDefault="00037CDB" w:rsidP="00D30469">
            <w:r w:rsidRPr="00037CDB">
              <w:t>Level IV (fluency)) Speaking/Reading/Writing English is required. Level IV (fluency) speaking/reading/writing Romanian is required. Level IV (fluency) speaking/reading/writing Russian is required.  (This may be tested.)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541BF30C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4F47F67D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01482" w:rsidRPr="001A776C" w14:paraId="5256699E" w14:textId="77777777" w:rsidTr="0036614F">
        <w:trPr>
          <w:cantSplit/>
          <w:trHeight w:val="398"/>
        </w:trPr>
        <w:tc>
          <w:tcPr>
            <w:tcW w:w="5352" w:type="dxa"/>
            <w:tcBorders>
              <w:top w:val="single" w:sz="4" w:space="0" w:color="auto"/>
            </w:tcBorders>
            <w:shd w:val="clear" w:color="auto" w:fill="E6E6E6"/>
          </w:tcPr>
          <w:p w14:paraId="1194BB5D" w14:textId="77777777" w:rsidR="00801482" w:rsidRPr="001A776C" w:rsidRDefault="00801482" w:rsidP="00476DC5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11E48EBE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F2F2F2"/>
          </w:tcPr>
          <w:p w14:paraId="0844CC18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</w:tr>
      <w:tr w:rsidR="00801482" w:rsidRPr="001A776C" w14:paraId="0775D7CF" w14:textId="77777777" w:rsidTr="0036614F">
        <w:trPr>
          <w:cantSplit/>
          <w:trHeight w:val="534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B561" w14:textId="67429C52" w:rsidR="00801482" w:rsidRPr="009B5CBF" w:rsidRDefault="0036614F" w:rsidP="00476DC5">
            <w:pPr>
              <w:tabs>
                <w:tab w:val="left" w:pos="270"/>
              </w:tabs>
              <w:spacing w:after="120"/>
            </w:pPr>
            <w:r w:rsidRPr="0036614F">
              <w:t>Must have good knowledge of Moldova's political, economic, social, and educational structure</w:t>
            </w:r>
            <w:proofErr w:type="gramStart"/>
            <w:r w:rsidRPr="0036614F">
              <w:t>;</w:t>
            </w:r>
            <w:proofErr w:type="gramEnd"/>
            <w:r w:rsidRPr="0036614F">
              <w:t xml:space="preserve"> governmental and non-governmental institutions, and of key figures of Moldova's educational and cultural circles.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1220E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86D" w14:textId="77777777" w:rsidR="00801482" w:rsidRPr="001A776C" w:rsidRDefault="00801482" w:rsidP="00476DC5">
            <w:pPr>
              <w:pStyle w:val="ListParagraph"/>
              <w:contextualSpacing w:val="0"/>
              <w:jc w:val="both"/>
            </w:pPr>
          </w:p>
          <w:p w14:paraId="69FB7987" w14:textId="77777777" w:rsidR="00801482" w:rsidRPr="001A776C" w:rsidRDefault="00801482" w:rsidP="00476DC5">
            <w:pPr>
              <w:pStyle w:val="ListParagraph"/>
              <w:ind w:left="0"/>
            </w:pPr>
          </w:p>
          <w:p w14:paraId="6F721AAA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01482" w:rsidRPr="001A776C" w14:paraId="42E03EAE" w14:textId="77777777" w:rsidTr="0036614F">
        <w:trPr>
          <w:cantSplit/>
          <w:trHeight w:val="534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E4D0FA" w14:textId="77777777" w:rsidR="00801482" w:rsidRPr="001A776C" w:rsidRDefault="00801482" w:rsidP="00476DC5">
            <w:pPr>
              <w:rPr>
                <w:spacing w:val="3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31EA2D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F194A5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01482" w:rsidRPr="001A776C" w14:paraId="6D539C5D" w14:textId="77777777" w:rsidTr="0036614F">
        <w:trPr>
          <w:cantSplit/>
          <w:trHeight w:val="642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70A7" w14:textId="51C546D1" w:rsidR="00801482" w:rsidRPr="009B5CBF" w:rsidRDefault="0036614F" w:rsidP="00476DC5">
            <w:pPr>
              <w:rPr>
                <w:rFonts w:eastAsia="TSC FKai M TT"/>
              </w:rPr>
            </w:pPr>
            <w:r w:rsidRPr="0036614F">
              <w:t>Must be able to develop and execute complex programs simultaneously, prioritize work and adjust to shifting priorities.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B8F89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3E94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01482" w:rsidRPr="001A776C" w14:paraId="10706CD4" w14:textId="77777777" w:rsidTr="0036614F">
        <w:trPr>
          <w:cantSplit/>
          <w:trHeight w:val="642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28B81" w14:textId="77777777" w:rsidR="00801482" w:rsidRPr="001A776C" w:rsidRDefault="00801482" w:rsidP="00476DC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EA71B" w14:textId="77777777" w:rsidR="00801482" w:rsidRPr="001A776C" w:rsidRDefault="00801482" w:rsidP="00476DC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EDAF71" w14:textId="77777777" w:rsidR="00801482" w:rsidRPr="001A776C" w:rsidRDefault="00801482" w:rsidP="00476DC5">
            <w:pPr>
              <w:jc w:val="both"/>
              <w:rPr>
                <w:sz w:val="24"/>
                <w:szCs w:val="24"/>
              </w:rPr>
            </w:pPr>
          </w:p>
        </w:tc>
      </w:tr>
      <w:tr w:rsidR="00BA649D" w:rsidRPr="001A776C" w14:paraId="6986313B" w14:textId="77777777" w:rsidTr="0036614F">
        <w:trPr>
          <w:cantSplit/>
          <w:trHeight w:val="642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AE46" w14:textId="79693571" w:rsidR="00BA649D" w:rsidRPr="009B5CBF" w:rsidRDefault="0036614F" w:rsidP="00CD1F3C">
            <w:r w:rsidRPr="0036614F">
              <w:t>Must have excellent organizational and communication (both written and oral) skills. Must be able to work under pressure.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9822F" w14:textId="77777777" w:rsidR="00BA649D" w:rsidRPr="001A776C" w:rsidRDefault="00BA649D" w:rsidP="00BA649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F4E1" w14:textId="77777777" w:rsidR="00BA649D" w:rsidRPr="001A776C" w:rsidRDefault="00BA649D" w:rsidP="00BA649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35611673" w14:textId="77777777" w:rsidR="00801482" w:rsidRPr="0098049C" w:rsidRDefault="00801482" w:rsidP="00801482">
      <w:pPr>
        <w:ind w:right="45"/>
        <w:rPr>
          <w:rFonts w:ascii="Arial" w:hAnsi="Arial" w:cs="Arial"/>
        </w:rPr>
      </w:pPr>
    </w:p>
    <w:p w14:paraId="376A145D" w14:textId="77777777" w:rsidR="00252D56" w:rsidRPr="000D190A" w:rsidRDefault="00252D56" w:rsidP="009C487B"/>
    <w:sectPr w:rsidR="00252D56" w:rsidRPr="000D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SC FKai M TT">
    <w:altName w:val="SimSun"/>
    <w:charset w:val="88"/>
    <w:family w:val="auto"/>
    <w:pitch w:val="variable"/>
    <w:sig w:usb0="00000000" w:usb1="088F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8E0"/>
    <w:multiLevelType w:val="hybridMultilevel"/>
    <w:tmpl w:val="5358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624F7"/>
    <w:multiLevelType w:val="hybridMultilevel"/>
    <w:tmpl w:val="448C028E"/>
    <w:lvl w:ilvl="0" w:tplc="529E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2F7E"/>
    <w:multiLevelType w:val="hybridMultilevel"/>
    <w:tmpl w:val="4D9E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5410"/>
    <w:multiLevelType w:val="hybridMultilevel"/>
    <w:tmpl w:val="84B0FE26"/>
    <w:lvl w:ilvl="0" w:tplc="529E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C2D8C"/>
    <w:multiLevelType w:val="hybridMultilevel"/>
    <w:tmpl w:val="601474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6B74BF"/>
    <w:multiLevelType w:val="hybridMultilevel"/>
    <w:tmpl w:val="20A0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0236F"/>
    <w:multiLevelType w:val="hybridMultilevel"/>
    <w:tmpl w:val="7D56B502"/>
    <w:lvl w:ilvl="0" w:tplc="6496277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67751"/>
    <w:multiLevelType w:val="hybridMultilevel"/>
    <w:tmpl w:val="695C77E0"/>
    <w:lvl w:ilvl="0" w:tplc="AFDCF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B23B7"/>
    <w:multiLevelType w:val="hybridMultilevel"/>
    <w:tmpl w:val="BABA1C1C"/>
    <w:lvl w:ilvl="0" w:tplc="529E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B6913"/>
    <w:multiLevelType w:val="hybridMultilevel"/>
    <w:tmpl w:val="AF46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06E70"/>
    <w:multiLevelType w:val="hybridMultilevel"/>
    <w:tmpl w:val="1980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E0"/>
    <w:rsid w:val="00001600"/>
    <w:rsid w:val="000226ED"/>
    <w:rsid w:val="00037CDB"/>
    <w:rsid w:val="00045524"/>
    <w:rsid w:val="000953AC"/>
    <w:rsid w:val="000A5FE0"/>
    <w:rsid w:val="000B64C0"/>
    <w:rsid w:val="000C152B"/>
    <w:rsid w:val="000D190A"/>
    <w:rsid w:val="001C0055"/>
    <w:rsid w:val="00252D56"/>
    <w:rsid w:val="002D3DF4"/>
    <w:rsid w:val="0031412D"/>
    <w:rsid w:val="0036614F"/>
    <w:rsid w:val="00453D0C"/>
    <w:rsid w:val="00477FD6"/>
    <w:rsid w:val="0055664E"/>
    <w:rsid w:val="0058469A"/>
    <w:rsid w:val="005E475A"/>
    <w:rsid w:val="0063402F"/>
    <w:rsid w:val="00647A21"/>
    <w:rsid w:val="006818A2"/>
    <w:rsid w:val="0068416B"/>
    <w:rsid w:val="006921D6"/>
    <w:rsid w:val="006B2C9F"/>
    <w:rsid w:val="006B592E"/>
    <w:rsid w:val="006F39C2"/>
    <w:rsid w:val="006F478E"/>
    <w:rsid w:val="00741C70"/>
    <w:rsid w:val="00745E6A"/>
    <w:rsid w:val="0075345A"/>
    <w:rsid w:val="00762452"/>
    <w:rsid w:val="007B06B7"/>
    <w:rsid w:val="007C7B38"/>
    <w:rsid w:val="007D0C2F"/>
    <w:rsid w:val="007E0135"/>
    <w:rsid w:val="007F14DD"/>
    <w:rsid w:val="00801482"/>
    <w:rsid w:val="00833F48"/>
    <w:rsid w:val="008547FA"/>
    <w:rsid w:val="00876EEE"/>
    <w:rsid w:val="008C1E84"/>
    <w:rsid w:val="008C491D"/>
    <w:rsid w:val="008D182D"/>
    <w:rsid w:val="008E31B6"/>
    <w:rsid w:val="009145B3"/>
    <w:rsid w:val="00917133"/>
    <w:rsid w:val="00934C67"/>
    <w:rsid w:val="009364C1"/>
    <w:rsid w:val="009B4FE0"/>
    <w:rsid w:val="009B5CBF"/>
    <w:rsid w:val="009C487B"/>
    <w:rsid w:val="009F04C1"/>
    <w:rsid w:val="00A5379A"/>
    <w:rsid w:val="00A9021C"/>
    <w:rsid w:val="00AC30C1"/>
    <w:rsid w:val="00AD289F"/>
    <w:rsid w:val="00B025D1"/>
    <w:rsid w:val="00B0397B"/>
    <w:rsid w:val="00B22D0F"/>
    <w:rsid w:val="00B2603F"/>
    <w:rsid w:val="00B532C5"/>
    <w:rsid w:val="00B542FA"/>
    <w:rsid w:val="00B92D4D"/>
    <w:rsid w:val="00BA649D"/>
    <w:rsid w:val="00BF2EA2"/>
    <w:rsid w:val="00C126CD"/>
    <w:rsid w:val="00C16096"/>
    <w:rsid w:val="00C16CED"/>
    <w:rsid w:val="00C53664"/>
    <w:rsid w:val="00CA10E0"/>
    <w:rsid w:val="00CA1146"/>
    <w:rsid w:val="00CD1F3C"/>
    <w:rsid w:val="00CF0AEC"/>
    <w:rsid w:val="00D30469"/>
    <w:rsid w:val="00D858C5"/>
    <w:rsid w:val="00D94938"/>
    <w:rsid w:val="00DA1E61"/>
    <w:rsid w:val="00DE14A2"/>
    <w:rsid w:val="00E041DB"/>
    <w:rsid w:val="00E10C1E"/>
    <w:rsid w:val="00E8589A"/>
    <w:rsid w:val="00EB36FE"/>
    <w:rsid w:val="00EB3E0B"/>
    <w:rsid w:val="00EB6029"/>
    <w:rsid w:val="00ED3D79"/>
    <w:rsid w:val="00ED3EF4"/>
    <w:rsid w:val="00EE4ADE"/>
    <w:rsid w:val="00F41103"/>
    <w:rsid w:val="00F443B4"/>
    <w:rsid w:val="00F55253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9A6A"/>
  <w15:docId w15:val="{80F240F9-C5CA-4C0E-B35F-51FA1DAD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C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4FE0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18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02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R-OE Document Basic" ma:contentTypeID="0x010100B33AA45FD176B54DA27BE53F42D061850060B6749850184C48AB0F62C20CB87530" ma:contentTypeVersion="4" ma:contentTypeDescription="Basic HR-OE Document type" ma:contentTypeScope="" ma:versionID="91ccb6e368005ad1b721e00843e417f3">
  <xsd:schema xmlns:xsd="http://www.w3.org/2001/XMLSchema" xmlns:xs="http://www.w3.org/2001/XMLSchema" xmlns:p="http://schemas.microsoft.com/office/2006/metadata/properties" xmlns:ns2="5b0d0b47-94a2-493c-abdb-0ffee45d82e9" xmlns:ns3="b7c03a7d-fb6f-4eb1-b179-c1c7886d1ca9" targetNamespace="http://schemas.microsoft.com/office/2006/metadata/properties" ma:root="true" ma:fieldsID="b852691dd46d93d8e503c25e0c001d3e" ns2:_="" ns3:_="">
    <xsd:import namespace="5b0d0b47-94a2-493c-abdb-0ffee45d82e9"/>
    <xsd:import namespace="b7c03a7d-fb6f-4eb1-b179-c1c7886d1c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ROE_x0020_Division" minOccurs="0"/>
                <xsd:element ref="ns3:Working_x0020_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d0b47-94a2-493c-abdb-0ffee45d82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3a7d-fb6f-4eb1-b179-c1c7886d1ca9" elementFormDefault="qualified">
    <xsd:import namespace="http://schemas.microsoft.com/office/2006/documentManagement/types"/>
    <xsd:import namespace="http://schemas.microsoft.com/office/infopath/2007/PartnerControls"/>
    <xsd:element name="HROE_x0020_Division" ma:index="11" nillable="true" ma:displayName="HR-OE Division" ma:default="All" ma:description="The HR\OE Division which owns the document." ma:format="Dropdown" ma:internalName="HROE_x0020_Division" ma:readOnly="false">
      <xsd:simpleType>
        <xsd:restriction base="dms:Choice">
          <xsd:enumeration value="All"/>
          <xsd:enumeration value="Administration"/>
          <xsd:enumeration value="CM (Compensation)"/>
          <xsd:enumeration value="Executive"/>
          <xsd:enumeration value="PC (Policy Coordination)"/>
          <xsd:enumeration value="Special Advisors"/>
          <xsd:enumeration value="NA"/>
        </xsd:restriction>
      </xsd:simpleType>
    </xsd:element>
    <xsd:element name="Working_x0020_Group" ma:index="12" nillable="true" ma:displayName="Working Group" ma:description="Working group/Project this item is associated with." ma:list="{10f82238-fd76-4ef9-a231-bd7cfe47fdc1}" ma:internalName="Working_x0020_Group" ma:readOnly="false" ma:showField="Project_x0020_Name" ma:web="b7c03a7d-fb6f-4eb1-b179-c1c7886d1ca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ing_x0020_Group xmlns="b7c03a7d-fb6f-4eb1-b179-c1c7886d1ca9" xsi:nil="true"/>
    <HROE_x0020_Division xmlns="b7c03a7d-fb6f-4eb1-b179-c1c7886d1ca9">PC (Policy Coordination)</HROE_x0020_Division>
    <_dlc_DocId xmlns="5b0d0b47-94a2-493c-abdb-0ffee45d82e9">DHK4U7PNJ472-723125973-3379</_dlc_DocId>
    <_dlc_DocIdUrl xmlns="5b0d0b47-94a2-493c-abdb-0ffee45d82e9">
      <Url>http://hr.m.state.sbu/Office/OE/_layouts/DocIdRedir.aspx?ID=DHK4U7PNJ472-723125973-3379</Url>
      <Description>DHK4U7PNJ472-723125973-3379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68D9-9DA4-454B-B343-B07D6C1A9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d0b47-94a2-493c-abdb-0ffee45d82e9"/>
    <ds:schemaRef ds:uri="b7c03a7d-fb6f-4eb1-b179-c1c7886d1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15523-DBE1-4904-9B89-B14F08035B5C}">
  <ds:schemaRefs>
    <ds:schemaRef ds:uri="http://purl.org/dc/terms/"/>
    <ds:schemaRef ds:uri="5b0d0b47-94a2-493c-abdb-0ffee45d82e9"/>
    <ds:schemaRef ds:uri="b7c03a7d-fb6f-4eb1-b179-c1c7886d1ca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894704-EADC-41EA-82C6-C9091963C7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EE316F-A09A-482B-A190-786AA101CF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F0C611-51B4-4E53-BDEA-D67C806B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HROE ERA and Paper VA Template without instructions</vt:lpstr>
    </vt:vector>
  </TitlesOfParts>
  <Company>U S Department of State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HROE ERA and Paper VA Template without instructions</dc:title>
  <dc:creator>Schoenauer, Daniele A</dc:creator>
  <cp:lastModifiedBy>Gavriliuc, Natalia N (Chisinau)</cp:lastModifiedBy>
  <cp:revision>3</cp:revision>
  <cp:lastPrinted>2018-04-02T16:05:00Z</cp:lastPrinted>
  <dcterms:created xsi:type="dcterms:W3CDTF">2018-06-11T08:40:00Z</dcterms:created>
  <dcterms:modified xsi:type="dcterms:W3CDTF">2018-06-11T08:41:00Z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0x010100B33AA45FD176B54DA27BE53F42D061850060B6749850184C48AB0F62C20CB87530</vt:lpwstr>
  </property>
  <property fmtid="{D5CDD505-2E9C-101B-9397-08002B2CF9AE}" pid="3" name="_dlc_DocIdItemGuid">
    <vt:lpwstr>76b25ea2-beb0-4b26-a0eb-682902380c00</vt:lpwstr>
  </property>
  <property fmtid="{D5CDD505-2E9C-101B-9397-08002B2CF9AE}" pid="4" name="WorkflowChangePath">
    <vt:lpwstr>a3ac0209-a806-4733-967d-a874dadeec21,4;</vt:lpwstr>
  </property>
</Properties>
</file>