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476" w:rsidRDefault="00090B5F" w:rsidP="00090B5F">
      <w:pPr>
        <w:jc w:val="center"/>
        <w:rPr>
          <w:rFonts w:ascii="Times New Roman" w:hAnsi="Times New Roman"/>
          <w:b/>
          <w:szCs w:val="24"/>
        </w:rPr>
      </w:pPr>
      <w:r w:rsidRPr="00941476">
        <w:rPr>
          <w:rFonts w:ascii="Times New Roman" w:hAnsi="Times New Roman"/>
          <w:b/>
          <w:szCs w:val="24"/>
        </w:rPr>
        <w:t>Request f</w:t>
      </w:r>
      <w:r w:rsidR="00941476">
        <w:rPr>
          <w:rFonts w:ascii="Times New Roman" w:hAnsi="Times New Roman"/>
          <w:b/>
          <w:szCs w:val="24"/>
        </w:rPr>
        <w:t xml:space="preserve">or Quotation (RFQ) No. PR7677727 </w:t>
      </w:r>
      <w:r w:rsidRPr="00941476">
        <w:rPr>
          <w:rFonts w:ascii="Times New Roman" w:hAnsi="Times New Roman"/>
          <w:b/>
          <w:szCs w:val="24"/>
        </w:rPr>
        <w:t>- GYM MEMBERSHIP CONTRACT</w:t>
      </w:r>
    </w:p>
    <w:p w:rsidR="00090B5F" w:rsidRDefault="00090B5F" w:rsidP="00941476">
      <w:pPr>
        <w:jc w:val="center"/>
        <w:rPr>
          <w:rFonts w:ascii="Times New Roman" w:hAnsi="Times New Roman"/>
          <w:b/>
          <w:i/>
          <w:iCs/>
          <w:caps/>
          <w:szCs w:val="24"/>
        </w:rPr>
      </w:pPr>
      <w:r w:rsidRPr="00941476">
        <w:rPr>
          <w:rFonts w:ascii="Times New Roman" w:hAnsi="Times New Roman"/>
          <w:b/>
          <w:szCs w:val="24"/>
        </w:rPr>
        <w:t xml:space="preserve"> FOR (OMC/DOD)</w:t>
      </w:r>
      <w:r w:rsidR="00941476">
        <w:rPr>
          <w:rFonts w:ascii="Times New Roman" w:hAnsi="Times New Roman"/>
          <w:b/>
          <w:szCs w:val="24"/>
        </w:rPr>
        <w:t xml:space="preserve">, </w:t>
      </w:r>
      <w:r>
        <w:rPr>
          <w:rFonts w:ascii="Times New Roman" w:hAnsi="Times New Roman"/>
          <w:b/>
          <w:i/>
          <w:iCs/>
          <w:caps/>
          <w:szCs w:val="24"/>
        </w:rPr>
        <w:t>US Embassy muscat</w:t>
      </w:r>
    </w:p>
    <w:p w:rsidR="00090B5F" w:rsidRDefault="00090B5F" w:rsidP="0038583C">
      <w:pPr>
        <w:spacing w:line="240" w:lineRule="auto"/>
        <w:rPr>
          <w:rFonts w:ascii="Times New Roman" w:hAnsi="Times New Roman"/>
          <w:b/>
          <w:i/>
          <w:iCs/>
          <w:caps/>
          <w:szCs w:val="24"/>
        </w:rPr>
      </w:pPr>
    </w:p>
    <w:p w:rsidR="0038583C" w:rsidRPr="00090B5F" w:rsidRDefault="00090B5F" w:rsidP="00090B5F">
      <w:pPr>
        <w:pStyle w:val="ListParagraph"/>
        <w:numPr>
          <w:ilvl w:val="0"/>
          <w:numId w:val="2"/>
        </w:numPr>
        <w:rPr>
          <w:rFonts w:ascii="Times New Roman" w:hAnsi="Times New Roman"/>
          <w:b/>
          <w:i/>
          <w:caps/>
          <w:szCs w:val="24"/>
        </w:rPr>
      </w:pPr>
      <w:r>
        <w:rPr>
          <w:rFonts w:ascii="Times New Roman" w:hAnsi="Times New Roman"/>
          <w:b/>
          <w:i/>
          <w:iCs/>
          <w:caps/>
          <w:szCs w:val="24"/>
        </w:rPr>
        <w:t>Description</w:t>
      </w:r>
    </w:p>
    <w:p w:rsidR="00090B5F" w:rsidRDefault="00090B5F" w:rsidP="00090B5F">
      <w:pPr>
        <w:pStyle w:val="ListParagraph"/>
        <w:ind w:left="1080"/>
        <w:rPr>
          <w:rFonts w:ascii="Times New Roman" w:hAnsi="Times New Roman"/>
          <w:b/>
          <w:i/>
          <w:iCs/>
          <w:caps/>
          <w:szCs w:val="24"/>
        </w:rPr>
      </w:pPr>
    </w:p>
    <w:p w:rsidR="00090B5F" w:rsidRPr="00AB152C" w:rsidRDefault="00090B5F" w:rsidP="00090B5F">
      <w:pPr>
        <w:spacing w:line="240" w:lineRule="auto"/>
        <w:rPr>
          <w:rFonts w:ascii="Times New Roman" w:hAnsi="Times New Roman"/>
          <w:szCs w:val="24"/>
        </w:rPr>
      </w:pPr>
      <w:r w:rsidRPr="00AB152C">
        <w:rPr>
          <w:rFonts w:ascii="Times New Roman" w:hAnsi="Times New Roman"/>
          <w:szCs w:val="24"/>
        </w:rPr>
        <w:t>Provide Fitness Club Memberships for U.S. Government employees.  All memberships mus</w:t>
      </w:r>
      <w:r w:rsidR="00A02F90">
        <w:rPr>
          <w:rFonts w:ascii="Times New Roman" w:hAnsi="Times New Roman"/>
          <w:szCs w:val="24"/>
        </w:rPr>
        <w:t>t be transferable within 15 days</w:t>
      </w:r>
      <w:r w:rsidR="00A02F90" w:rsidRPr="00AB152C">
        <w:rPr>
          <w:rFonts w:ascii="Times New Roman" w:hAnsi="Times New Roman"/>
          <w:szCs w:val="24"/>
        </w:rPr>
        <w:t>’ notice</w:t>
      </w:r>
      <w:r w:rsidRPr="00AB152C">
        <w:rPr>
          <w:rFonts w:ascii="Times New Roman" w:hAnsi="Times New Roman"/>
          <w:szCs w:val="24"/>
        </w:rPr>
        <w:t>.  Memberships shall be permitted to start and end at any given time during the contract period, pro</w:t>
      </w:r>
      <w:r w:rsidR="00941476">
        <w:rPr>
          <w:rFonts w:ascii="Times New Roman" w:hAnsi="Times New Roman"/>
          <w:szCs w:val="24"/>
        </w:rPr>
        <w:t>-</w:t>
      </w:r>
      <w:r w:rsidRPr="00AB152C">
        <w:rPr>
          <w:rFonts w:ascii="Times New Roman" w:hAnsi="Times New Roman"/>
          <w:szCs w:val="24"/>
        </w:rPr>
        <w:t>rated on a full monthly rate.</w:t>
      </w:r>
    </w:p>
    <w:p w:rsidR="00090B5F" w:rsidRPr="00AB152C" w:rsidRDefault="00090B5F" w:rsidP="00090B5F">
      <w:pPr>
        <w:spacing w:line="240" w:lineRule="auto"/>
        <w:rPr>
          <w:rFonts w:ascii="Times New Roman" w:hAnsi="Times New Roman"/>
          <w:szCs w:val="24"/>
        </w:rPr>
      </w:pPr>
    </w:p>
    <w:p w:rsidR="00090B5F" w:rsidRPr="00AB152C" w:rsidRDefault="00090B5F" w:rsidP="00090B5F">
      <w:pPr>
        <w:spacing w:line="240" w:lineRule="auto"/>
        <w:rPr>
          <w:rFonts w:ascii="Times New Roman" w:hAnsi="Times New Roman"/>
          <w:szCs w:val="24"/>
        </w:rPr>
      </w:pPr>
      <w:r>
        <w:rPr>
          <w:rFonts w:ascii="Times New Roman" w:hAnsi="Times New Roman"/>
          <w:szCs w:val="24"/>
        </w:rPr>
        <w:t>The facilities at a minimum:</w:t>
      </w:r>
    </w:p>
    <w:p w:rsidR="00090B5F" w:rsidRPr="00AB152C" w:rsidRDefault="00090B5F" w:rsidP="00090B5F">
      <w:pPr>
        <w:spacing w:line="240" w:lineRule="auto"/>
        <w:rPr>
          <w:rFonts w:ascii="Times New Roman" w:hAnsi="Times New Roman"/>
          <w:szCs w:val="24"/>
        </w:rPr>
      </w:pPr>
    </w:p>
    <w:p w:rsidR="00090B5F" w:rsidRPr="00AB152C" w:rsidRDefault="00090B5F" w:rsidP="00090B5F">
      <w:pPr>
        <w:pStyle w:val="ListParagraph"/>
        <w:numPr>
          <w:ilvl w:val="0"/>
          <w:numId w:val="1"/>
        </w:numPr>
        <w:tabs>
          <w:tab w:val="clear" w:pos="360"/>
        </w:tabs>
        <w:ind w:left="720"/>
        <w:jc w:val="both"/>
        <w:rPr>
          <w:rFonts w:ascii="Times New Roman" w:hAnsi="Times New Roman"/>
          <w:sz w:val="24"/>
          <w:szCs w:val="24"/>
        </w:rPr>
      </w:pPr>
      <w:r w:rsidRPr="00AB152C">
        <w:rPr>
          <w:rFonts w:ascii="Times New Roman" w:hAnsi="Times New Roman"/>
          <w:sz w:val="24"/>
          <w:szCs w:val="24"/>
        </w:rPr>
        <w:t>Fitness Club Facilities must be within fifteen kilometers of US Embassy Muscat.</w:t>
      </w:r>
    </w:p>
    <w:p w:rsidR="00090B5F" w:rsidRPr="00AB152C" w:rsidRDefault="00090B5F" w:rsidP="00090B5F">
      <w:pPr>
        <w:pStyle w:val="ListParagraph"/>
        <w:numPr>
          <w:ilvl w:val="0"/>
          <w:numId w:val="1"/>
        </w:numPr>
        <w:tabs>
          <w:tab w:val="clear" w:pos="360"/>
        </w:tabs>
        <w:ind w:left="720"/>
        <w:jc w:val="both"/>
        <w:rPr>
          <w:rFonts w:ascii="Times New Roman" w:hAnsi="Times New Roman"/>
          <w:sz w:val="24"/>
          <w:szCs w:val="24"/>
        </w:rPr>
      </w:pPr>
      <w:r w:rsidRPr="00AB152C">
        <w:rPr>
          <w:rFonts w:ascii="Times New Roman" w:hAnsi="Times New Roman"/>
          <w:sz w:val="24"/>
          <w:szCs w:val="24"/>
        </w:rPr>
        <w:t>Fitness Club Facilities must be available between the hours of 0600 through 2200.</w:t>
      </w:r>
    </w:p>
    <w:p w:rsidR="00090B5F" w:rsidRPr="00AB152C" w:rsidRDefault="00090B5F" w:rsidP="00090B5F">
      <w:pPr>
        <w:pStyle w:val="ListParagraph"/>
        <w:numPr>
          <w:ilvl w:val="0"/>
          <w:numId w:val="1"/>
        </w:numPr>
        <w:tabs>
          <w:tab w:val="clear" w:pos="360"/>
        </w:tabs>
        <w:ind w:left="720"/>
        <w:jc w:val="both"/>
        <w:rPr>
          <w:rFonts w:ascii="Times New Roman" w:hAnsi="Times New Roman"/>
          <w:sz w:val="24"/>
          <w:szCs w:val="24"/>
        </w:rPr>
      </w:pPr>
      <w:r w:rsidRPr="00AB152C">
        <w:rPr>
          <w:rFonts w:ascii="Times New Roman" w:hAnsi="Times New Roman"/>
          <w:sz w:val="24"/>
          <w:szCs w:val="24"/>
        </w:rPr>
        <w:t>Fitness Club Facilities shall include, but not limited to; treadmills, elliptical machines, stationary bikes, free weights, and strength training machines.</w:t>
      </w:r>
    </w:p>
    <w:p w:rsidR="00090B5F" w:rsidRPr="00AB152C" w:rsidRDefault="00090B5F" w:rsidP="00090B5F">
      <w:pPr>
        <w:pStyle w:val="ListParagraph"/>
        <w:numPr>
          <w:ilvl w:val="0"/>
          <w:numId w:val="1"/>
        </w:numPr>
        <w:tabs>
          <w:tab w:val="clear" w:pos="360"/>
        </w:tabs>
        <w:ind w:left="720"/>
        <w:jc w:val="both"/>
        <w:rPr>
          <w:rFonts w:ascii="Times New Roman" w:hAnsi="Times New Roman"/>
          <w:sz w:val="24"/>
          <w:szCs w:val="24"/>
        </w:rPr>
      </w:pPr>
      <w:r w:rsidRPr="00AB152C">
        <w:rPr>
          <w:rFonts w:ascii="Times New Roman" w:hAnsi="Times New Roman"/>
          <w:sz w:val="24"/>
          <w:szCs w:val="24"/>
        </w:rPr>
        <w:t>Professional classes shall be available and include, but not limited to; aerobic, yoga, spin, and strength training. Payment for these classes will be a personal expense of the employee.</w:t>
      </w:r>
    </w:p>
    <w:p w:rsidR="00090B5F" w:rsidRPr="00AB152C" w:rsidRDefault="00090B5F" w:rsidP="00090B5F">
      <w:pPr>
        <w:pStyle w:val="ListParagraph"/>
        <w:numPr>
          <w:ilvl w:val="0"/>
          <w:numId w:val="1"/>
        </w:numPr>
        <w:tabs>
          <w:tab w:val="clear" w:pos="360"/>
        </w:tabs>
        <w:ind w:left="720"/>
        <w:jc w:val="both"/>
        <w:rPr>
          <w:rFonts w:ascii="Times New Roman" w:hAnsi="Times New Roman"/>
          <w:sz w:val="24"/>
          <w:szCs w:val="24"/>
        </w:rPr>
      </w:pPr>
      <w:r w:rsidRPr="00AB152C">
        <w:rPr>
          <w:rFonts w:ascii="Times New Roman" w:hAnsi="Times New Roman"/>
          <w:sz w:val="24"/>
          <w:szCs w:val="24"/>
        </w:rPr>
        <w:t>A lap pool shall be available on the premises and climate controlled for year round operation.</w:t>
      </w:r>
    </w:p>
    <w:p w:rsidR="00090B5F" w:rsidRPr="00AB152C" w:rsidRDefault="00090B5F" w:rsidP="00090B5F">
      <w:pPr>
        <w:pStyle w:val="ListParagraph"/>
        <w:numPr>
          <w:ilvl w:val="0"/>
          <w:numId w:val="1"/>
        </w:numPr>
        <w:tabs>
          <w:tab w:val="clear" w:pos="360"/>
        </w:tabs>
        <w:ind w:left="720"/>
        <w:jc w:val="both"/>
        <w:rPr>
          <w:rFonts w:ascii="Times New Roman" w:hAnsi="Times New Roman"/>
          <w:sz w:val="24"/>
          <w:szCs w:val="24"/>
        </w:rPr>
      </w:pPr>
      <w:r w:rsidRPr="00AB152C">
        <w:rPr>
          <w:rFonts w:ascii="Times New Roman" w:hAnsi="Times New Roman"/>
          <w:sz w:val="24"/>
          <w:szCs w:val="24"/>
        </w:rPr>
        <w:t>Separate male and female changing rooms and shower facilities must be available.</w:t>
      </w:r>
    </w:p>
    <w:p w:rsidR="00090B5F" w:rsidRPr="00AB152C" w:rsidRDefault="00090B5F" w:rsidP="00090B5F">
      <w:pPr>
        <w:pStyle w:val="ListParagraph"/>
        <w:numPr>
          <w:ilvl w:val="0"/>
          <w:numId w:val="1"/>
        </w:numPr>
        <w:tabs>
          <w:tab w:val="clear" w:pos="360"/>
        </w:tabs>
        <w:ind w:left="720"/>
        <w:jc w:val="both"/>
        <w:rPr>
          <w:rFonts w:ascii="Times New Roman" w:hAnsi="Times New Roman"/>
          <w:sz w:val="24"/>
          <w:szCs w:val="24"/>
        </w:rPr>
      </w:pPr>
      <w:r w:rsidRPr="00AB152C">
        <w:rPr>
          <w:rFonts w:ascii="Times New Roman" w:hAnsi="Times New Roman"/>
          <w:sz w:val="24"/>
          <w:szCs w:val="24"/>
        </w:rPr>
        <w:t>Fitness Club Facilities’ hours of operation must not be male/female segregated.</w:t>
      </w:r>
    </w:p>
    <w:p w:rsidR="00090B5F" w:rsidRPr="00AB152C" w:rsidRDefault="00090B5F" w:rsidP="00090B5F">
      <w:pPr>
        <w:pStyle w:val="ListParagraph"/>
        <w:numPr>
          <w:ilvl w:val="0"/>
          <w:numId w:val="1"/>
        </w:numPr>
        <w:tabs>
          <w:tab w:val="clear" w:pos="360"/>
        </w:tabs>
        <w:ind w:left="720"/>
        <w:jc w:val="both"/>
        <w:rPr>
          <w:rFonts w:ascii="Times New Roman" w:hAnsi="Times New Roman"/>
          <w:sz w:val="24"/>
          <w:szCs w:val="24"/>
        </w:rPr>
      </w:pPr>
      <w:r w:rsidRPr="00AB152C">
        <w:rPr>
          <w:rFonts w:ascii="Times New Roman" w:hAnsi="Times New Roman"/>
          <w:sz w:val="24"/>
          <w:szCs w:val="24"/>
        </w:rPr>
        <w:t>Issuance of Membership Cards</w:t>
      </w:r>
    </w:p>
    <w:p w:rsidR="00090B5F" w:rsidRPr="00AB152C" w:rsidRDefault="00090B5F" w:rsidP="00090B5F">
      <w:pPr>
        <w:pStyle w:val="ListParagraph"/>
        <w:numPr>
          <w:ilvl w:val="0"/>
          <w:numId w:val="1"/>
        </w:numPr>
        <w:tabs>
          <w:tab w:val="clear" w:pos="360"/>
        </w:tabs>
        <w:ind w:left="720"/>
        <w:jc w:val="both"/>
        <w:rPr>
          <w:rFonts w:ascii="Times New Roman" w:hAnsi="Times New Roman"/>
          <w:sz w:val="24"/>
          <w:szCs w:val="24"/>
        </w:rPr>
      </w:pPr>
      <w:r w:rsidRPr="00AB152C">
        <w:rPr>
          <w:rFonts w:ascii="Times New Roman" w:hAnsi="Times New Roman"/>
          <w:sz w:val="24"/>
          <w:szCs w:val="24"/>
        </w:rPr>
        <w:t>Overall quantity of memberships may be adjusted by contract modification based on the needs of US Embassy Muscat and prorated at a monthly rate.</w:t>
      </w:r>
    </w:p>
    <w:p w:rsidR="00090B5F" w:rsidRPr="00AB152C" w:rsidRDefault="00090B5F" w:rsidP="00090B5F">
      <w:pPr>
        <w:pStyle w:val="ListParagraph"/>
        <w:numPr>
          <w:ilvl w:val="0"/>
          <w:numId w:val="1"/>
        </w:numPr>
        <w:tabs>
          <w:tab w:val="clear" w:pos="360"/>
        </w:tabs>
        <w:ind w:left="720"/>
        <w:jc w:val="both"/>
        <w:rPr>
          <w:rFonts w:ascii="Times New Roman" w:hAnsi="Times New Roman"/>
          <w:sz w:val="24"/>
          <w:szCs w:val="24"/>
        </w:rPr>
      </w:pPr>
      <w:r w:rsidRPr="00AB152C">
        <w:rPr>
          <w:rFonts w:ascii="Times New Roman" w:hAnsi="Times New Roman"/>
          <w:sz w:val="24"/>
          <w:szCs w:val="24"/>
        </w:rPr>
        <w:t xml:space="preserve"> Membership rates apply to all US Government (USG) employees.</w:t>
      </w:r>
    </w:p>
    <w:p w:rsidR="00090B5F" w:rsidRPr="00AB152C" w:rsidRDefault="00090B5F" w:rsidP="00090B5F">
      <w:pPr>
        <w:pStyle w:val="ListParagraph"/>
        <w:numPr>
          <w:ilvl w:val="0"/>
          <w:numId w:val="1"/>
        </w:numPr>
        <w:tabs>
          <w:tab w:val="clear" w:pos="360"/>
        </w:tabs>
        <w:ind w:left="720"/>
        <w:jc w:val="both"/>
        <w:rPr>
          <w:rFonts w:ascii="Times New Roman" w:hAnsi="Times New Roman"/>
          <w:sz w:val="24"/>
          <w:szCs w:val="24"/>
        </w:rPr>
      </w:pPr>
      <w:r w:rsidRPr="00AB152C">
        <w:rPr>
          <w:rFonts w:ascii="Times New Roman" w:hAnsi="Times New Roman"/>
          <w:sz w:val="24"/>
          <w:szCs w:val="24"/>
        </w:rPr>
        <w:t>DoD Memberships are transferable to the employee’s billet replacement as memberships are for the billet not the individual.</w:t>
      </w:r>
    </w:p>
    <w:p w:rsidR="00941476" w:rsidRDefault="00090B5F" w:rsidP="00090B5F">
      <w:pPr>
        <w:pStyle w:val="ListParagraph"/>
        <w:numPr>
          <w:ilvl w:val="0"/>
          <w:numId w:val="1"/>
        </w:numPr>
        <w:tabs>
          <w:tab w:val="clear" w:pos="360"/>
        </w:tabs>
        <w:ind w:left="720"/>
        <w:jc w:val="both"/>
        <w:rPr>
          <w:rFonts w:ascii="Times New Roman" w:hAnsi="Times New Roman"/>
          <w:sz w:val="24"/>
          <w:szCs w:val="24"/>
        </w:rPr>
      </w:pPr>
      <w:r w:rsidRPr="00AB152C">
        <w:rPr>
          <w:rFonts w:ascii="Times New Roman" w:hAnsi="Times New Roman"/>
          <w:sz w:val="24"/>
          <w:szCs w:val="24"/>
        </w:rPr>
        <w:t xml:space="preserve">Membership payment may be official USG funds invoiced to US Embassy Muscat Financial Management Section or personal memberships by other USG employees with payment made by the employee.  </w:t>
      </w:r>
    </w:p>
    <w:p w:rsidR="00090B5F" w:rsidRPr="00941476" w:rsidRDefault="00090B5F" w:rsidP="00941476">
      <w:pPr>
        <w:pStyle w:val="ListParagraph"/>
        <w:jc w:val="both"/>
        <w:rPr>
          <w:rFonts w:ascii="Times New Roman" w:hAnsi="Times New Roman"/>
          <w:sz w:val="12"/>
          <w:szCs w:val="12"/>
        </w:rPr>
      </w:pPr>
      <w:r w:rsidRPr="00941476">
        <w:rPr>
          <w:rFonts w:ascii="Times New Roman" w:hAnsi="Times New Roman"/>
          <w:sz w:val="12"/>
          <w:szCs w:val="12"/>
        </w:rPr>
        <w:t xml:space="preserve"> </w:t>
      </w:r>
    </w:p>
    <w:p w:rsidR="00090B5F" w:rsidRPr="00941476" w:rsidRDefault="00090B5F" w:rsidP="00090B5F">
      <w:pPr>
        <w:rPr>
          <w:sz w:val="40"/>
          <w:szCs w:val="40"/>
        </w:rPr>
      </w:pPr>
    </w:p>
    <w:p w:rsidR="00941476" w:rsidRPr="00941476" w:rsidRDefault="00941476" w:rsidP="00941476">
      <w:pPr>
        <w:autoSpaceDE w:val="0"/>
        <w:autoSpaceDN w:val="0"/>
        <w:adjustRightInd w:val="0"/>
        <w:spacing w:line="240" w:lineRule="auto"/>
        <w:rPr>
          <w:rFonts w:ascii="Times New Roman" w:hAnsi="Times New Roman"/>
          <w:b/>
          <w:bCs/>
          <w:color w:val="000000"/>
        </w:rPr>
      </w:pPr>
      <w:r w:rsidRPr="00941476">
        <w:rPr>
          <w:rFonts w:ascii="Times New Roman" w:hAnsi="Times New Roman"/>
          <w:b/>
          <w:bCs/>
          <w:color w:val="000000"/>
        </w:rPr>
        <w:t>IMPORTANT NOTE: Central Contractor Registration</w:t>
      </w:r>
    </w:p>
    <w:p w:rsidR="00941476" w:rsidRPr="00941476" w:rsidRDefault="00941476" w:rsidP="00941476">
      <w:pPr>
        <w:autoSpaceDE w:val="0"/>
        <w:autoSpaceDN w:val="0"/>
        <w:adjustRightInd w:val="0"/>
        <w:spacing w:line="240" w:lineRule="auto"/>
        <w:rPr>
          <w:rFonts w:ascii="Times New Roman" w:hAnsi="Times New Roman"/>
          <w:color w:val="000000"/>
        </w:rPr>
      </w:pPr>
    </w:p>
    <w:p w:rsidR="00941476" w:rsidRPr="00941476" w:rsidRDefault="00941476" w:rsidP="00941476">
      <w:pPr>
        <w:autoSpaceDE w:val="0"/>
        <w:autoSpaceDN w:val="0"/>
        <w:adjustRightInd w:val="0"/>
        <w:spacing w:line="240" w:lineRule="auto"/>
        <w:rPr>
          <w:rFonts w:ascii="Times New Roman" w:hAnsi="Times New Roman"/>
          <w:color w:val="000000"/>
        </w:rPr>
      </w:pPr>
      <w:r w:rsidRPr="00941476">
        <w:rPr>
          <w:rFonts w:ascii="Times New Roman" w:hAnsi="Times New Roman"/>
          <w:color w:val="000000"/>
        </w:rPr>
        <w:t xml:space="preserve">For procurement or contracts over $30,000.00, the contractor must be registered within Central Contractor Registration, which is part of the </w:t>
      </w:r>
      <w:r w:rsidRPr="00941476">
        <w:rPr>
          <w:rFonts w:ascii="Times New Roman" w:hAnsi="Times New Roman"/>
          <w:color w:val="003378"/>
        </w:rPr>
        <w:t>System for Award Management (SAM)</w:t>
      </w:r>
      <w:r w:rsidRPr="00941476">
        <w:rPr>
          <w:rFonts w:ascii="Times New Roman" w:hAnsi="Times New Roman"/>
          <w:color w:val="000000"/>
        </w:rPr>
        <w:t>.</w:t>
      </w:r>
      <w:r w:rsidRPr="00941476">
        <w:rPr>
          <w:rFonts w:ascii="Times New Roman" w:hAnsi="Times New Roman"/>
        </w:rPr>
        <w:t xml:space="preserve"> </w:t>
      </w:r>
      <w:hyperlink r:id="rId8" w:history="1">
        <w:r w:rsidRPr="00941476">
          <w:rPr>
            <w:rStyle w:val="Hyperlink"/>
            <w:rFonts w:ascii="Times New Roman" w:hAnsi="Times New Roman"/>
          </w:rPr>
          <w:t>https://www.sam.gov/portal/SAM/</w:t>
        </w:r>
      </w:hyperlink>
    </w:p>
    <w:p w:rsidR="00090B5F" w:rsidRPr="00090B5F" w:rsidRDefault="00090B5F" w:rsidP="00090B5F">
      <w:pPr>
        <w:pStyle w:val="ListParagraph"/>
        <w:ind w:left="1080"/>
        <w:rPr>
          <w:rFonts w:ascii="Times New Roman" w:hAnsi="Times New Roman"/>
          <w:b/>
          <w:i/>
          <w:caps/>
          <w:szCs w:val="24"/>
        </w:rPr>
      </w:pPr>
    </w:p>
    <w:p w:rsidR="00090B5F" w:rsidRPr="00225124" w:rsidRDefault="00090B5F" w:rsidP="00090B5F">
      <w:pPr>
        <w:pStyle w:val="ListParagraph"/>
        <w:numPr>
          <w:ilvl w:val="0"/>
          <w:numId w:val="2"/>
        </w:numPr>
        <w:rPr>
          <w:rFonts w:ascii="Times New Roman" w:hAnsi="Times New Roman"/>
          <w:b/>
          <w:i/>
          <w:caps/>
          <w:szCs w:val="24"/>
        </w:rPr>
      </w:pPr>
      <w:r>
        <w:rPr>
          <w:rFonts w:ascii="Times New Roman" w:hAnsi="Times New Roman"/>
          <w:b/>
          <w:i/>
          <w:iCs/>
          <w:caps/>
          <w:szCs w:val="24"/>
        </w:rPr>
        <w:t>pricing</w:t>
      </w:r>
    </w:p>
    <w:p w:rsidR="00225124" w:rsidRDefault="00225124" w:rsidP="00225124">
      <w:pPr>
        <w:pStyle w:val="ListParagraph"/>
        <w:ind w:left="1080"/>
        <w:rPr>
          <w:rFonts w:ascii="Times New Roman" w:hAnsi="Times New Roman"/>
          <w:b/>
          <w:i/>
          <w:iCs/>
          <w:caps/>
          <w:szCs w:val="24"/>
        </w:rPr>
      </w:pPr>
    </w:p>
    <w:p w:rsidR="00225124" w:rsidRPr="00941476" w:rsidRDefault="00225124" w:rsidP="00225124">
      <w:pPr>
        <w:autoSpaceDE w:val="0"/>
        <w:autoSpaceDN w:val="0"/>
        <w:adjustRightInd w:val="0"/>
        <w:spacing w:line="240" w:lineRule="auto"/>
        <w:jc w:val="left"/>
        <w:rPr>
          <w:rFonts w:ascii="Times New Roman" w:hAnsi="Times New Roman"/>
          <w:szCs w:val="24"/>
        </w:rPr>
      </w:pPr>
      <w:r w:rsidRPr="00225124">
        <w:rPr>
          <w:rFonts w:ascii="Times New Roman" w:hAnsi="Times New Roman"/>
          <w:szCs w:val="24"/>
        </w:rPr>
        <w:t xml:space="preserve">The Contractor shall provide a firm fixed price in Omani Rials for </w:t>
      </w:r>
      <w:r>
        <w:rPr>
          <w:rFonts w:ascii="Times New Roman" w:hAnsi="Times New Roman"/>
          <w:szCs w:val="24"/>
        </w:rPr>
        <w:t xml:space="preserve">RFQ # </w:t>
      </w:r>
      <w:r w:rsidR="00941476">
        <w:rPr>
          <w:rFonts w:ascii="Times New Roman" w:hAnsi="Times New Roman"/>
          <w:b/>
          <w:szCs w:val="24"/>
        </w:rPr>
        <w:t>PR7677727</w:t>
      </w:r>
    </w:p>
    <w:p w:rsidR="00225124" w:rsidRPr="00225124" w:rsidRDefault="00225124" w:rsidP="00225124">
      <w:pPr>
        <w:autoSpaceDE w:val="0"/>
        <w:autoSpaceDN w:val="0"/>
        <w:adjustRightInd w:val="0"/>
        <w:spacing w:line="240" w:lineRule="auto"/>
        <w:rPr>
          <w:rFonts w:ascii="Times New Roman" w:hAnsi="Times New Roman"/>
          <w:szCs w:val="24"/>
        </w:rPr>
      </w:pP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Name of Company &amp; logo:</w:t>
      </w:r>
    </w:p>
    <w:p w:rsidR="00225124" w:rsidRPr="00225124" w:rsidRDefault="00225124" w:rsidP="00225124">
      <w:pPr>
        <w:autoSpaceDE w:val="0"/>
        <w:autoSpaceDN w:val="0"/>
        <w:adjustRightInd w:val="0"/>
        <w:spacing w:line="240" w:lineRule="auto"/>
        <w:rPr>
          <w:rFonts w:ascii="Times New Roman" w:hAnsi="Times New Roman"/>
          <w:szCs w:val="24"/>
        </w:rPr>
      </w:pP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DUNS and SAM Numbers:</w:t>
      </w:r>
    </w:p>
    <w:p w:rsidR="00225124" w:rsidRPr="00225124" w:rsidRDefault="00225124" w:rsidP="00225124">
      <w:pPr>
        <w:autoSpaceDE w:val="0"/>
        <w:autoSpaceDN w:val="0"/>
        <w:adjustRightInd w:val="0"/>
        <w:spacing w:line="240" w:lineRule="auto"/>
        <w:rPr>
          <w:rFonts w:ascii="Times New Roman" w:hAnsi="Times New Roman"/>
          <w:szCs w:val="24"/>
        </w:rPr>
      </w:pP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Address &amp; Phone number:</w:t>
      </w:r>
    </w:p>
    <w:p w:rsidR="00225124" w:rsidRPr="00225124" w:rsidRDefault="00225124" w:rsidP="00225124">
      <w:pPr>
        <w:autoSpaceDE w:val="0"/>
        <w:autoSpaceDN w:val="0"/>
        <w:adjustRightInd w:val="0"/>
        <w:spacing w:line="240" w:lineRule="auto"/>
        <w:rPr>
          <w:rFonts w:ascii="Times New Roman" w:hAnsi="Times New Roman"/>
          <w:szCs w:val="24"/>
        </w:rPr>
      </w:pP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Contract Person:</w:t>
      </w:r>
    </w:p>
    <w:p w:rsidR="00225124" w:rsidRPr="00225124" w:rsidRDefault="00225124" w:rsidP="00225124">
      <w:pPr>
        <w:autoSpaceDE w:val="0"/>
        <w:autoSpaceDN w:val="0"/>
        <w:adjustRightInd w:val="0"/>
        <w:spacing w:line="240" w:lineRule="auto"/>
        <w:rPr>
          <w:rFonts w:ascii="Times New Roman" w:hAnsi="Times New Roman"/>
          <w:szCs w:val="24"/>
        </w:rPr>
      </w:pPr>
    </w:p>
    <w:p w:rsid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lastRenderedPageBreak/>
        <w:t>E-mail address:</w:t>
      </w:r>
    </w:p>
    <w:p w:rsidR="00E507B0" w:rsidRDefault="00E507B0" w:rsidP="00225124">
      <w:pPr>
        <w:autoSpaceDE w:val="0"/>
        <w:autoSpaceDN w:val="0"/>
        <w:adjustRightInd w:val="0"/>
        <w:spacing w:line="240" w:lineRule="auto"/>
        <w:rPr>
          <w:rFonts w:ascii="Times New Roman" w:hAnsi="Times New Roman"/>
          <w:szCs w:val="24"/>
        </w:rPr>
      </w:pPr>
    </w:p>
    <w:p w:rsidR="00225124" w:rsidRDefault="00225124" w:rsidP="00225124">
      <w:pPr>
        <w:autoSpaceDE w:val="0"/>
        <w:autoSpaceDN w:val="0"/>
        <w:adjustRightInd w:val="0"/>
        <w:spacing w:line="240" w:lineRule="auto"/>
        <w:rPr>
          <w:rFonts w:ascii="Times New Roman" w:hAnsi="Times New Roman"/>
          <w:szCs w:val="24"/>
        </w:rPr>
      </w:pPr>
    </w:p>
    <w:tbl>
      <w:tblPr>
        <w:tblStyle w:val="TableGrid"/>
        <w:tblW w:w="0" w:type="auto"/>
        <w:tblLayout w:type="fixed"/>
        <w:tblLook w:val="04A0" w:firstRow="1" w:lastRow="0" w:firstColumn="1" w:lastColumn="0" w:noHBand="0" w:noVBand="1"/>
      </w:tblPr>
      <w:tblGrid>
        <w:gridCol w:w="1207"/>
        <w:gridCol w:w="2591"/>
        <w:gridCol w:w="1170"/>
        <w:gridCol w:w="1177"/>
        <w:gridCol w:w="1372"/>
        <w:gridCol w:w="1411"/>
      </w:tblGrid>
      <w:tr w:rsidR="00225124" w:rsidRPr="008B41AD" w:rsidTr="004A3C1B">
        <w:trPr>
          <w:trHeight w:val="268"/>
        </w:trPr>
        <w:tc>
          <w:tcPr>
            <w:tcW w:w="1207" w:type="dxa"/>
          </w:tcPr>
          <w:p w:rsidR="00225124" w:rsidRPr="00791866" w:rsidRDefault="00225124" w:rsidP="002D6E09">
            <w:pPr>
              <w:autoSpaceDE w:val="0"/>
              <w:autoSpaceDN w:val="0"/>
              <w:adjustRightInd w:val="0"/>
              <w:jc w:val="center"/>
              <w:rPr>
                <w:rFonts w:cs="Calibri"/>
                <w:b/>
                <w:color w:val="000000"/>
              </w:rPr>
            </w:pPr>
            <w:r w:rsidRPr="00791866">
              <w:rPr>
                <w:rFonts w:cs="Calibri"/>
                <w:b/>
                <w:color w:val="000000"/>
              </w:rPr>
              <w:t>CLIN No</w:t>
            </w:r>
          </w:p>
        </w:tc>
        <w:tc>
          <w:tcPr>
            <w:tcW w:w="2591" w:type="dxa"/>
          </w:tcPr>
          <w:p w:rsidR="00225124" w:rsidRPr="00791866" w:rsidRDefault="00225124" w:rsidP="002D6E09">
            <w:pPr>
              <w:autoSpaceDE w:val="0"/>
              <w:autoSpaceDN w:val="0"/>
              <w:adjustRightInd w:val="0"/>
              <w:jc w:val="center"/>
              <w:rPr>
                <w:rFonts w:cs="Calibri"/>
                <w:b/>
                <w:color w:val="000000"/>
              </w:rPr>
            </w:pPr>
            <w:r w:rsidRPr="00791866">
              <w:rPr>
                <w:rFonts w:cs="Calibri"/>
                <w:b/>
                <w:color w:val="000000"/>
              </w:rPr>
              <w:t>Description</w:t>
            </w:r>
          </w:p>
        </w:tc>
        <w:tc>
          <w:tcPr>
            <w:tcW w:w="1170" w:type="dxa"/>
          </w:tcPr>
          <w:p w:rsidR="00225124" w:rsidRPr="00225124" w:rsidRDefault="00225124" w:rsidP="002D6E09">
            <w:pPr>
              <w:autoSpaceDE w:val="0"/>
              <w:autoSpaceDN w:val="0"/>
              <w:adjustRightInd w:val="0"/>
              <w:jc w:val="center"/>
              <w:rPr>
                <w:rFonts w:cs="Calibri"/>
                <w:b/>
                <w:color w:val="000000"/>
                <w:sz w:val="20"/>
              </w:rPr>
            </w:pPr>
            <w:r w:rsidRPr="00225124">
              <w:rPr>
                <w:rFonts w:cs="Calibri"/>
                <w:b/>
                <w:color w:val="000000"/>
                <w:sz w:val="20"/>
              </w:rPr>
              <w:t>Qty.</w:t>
            </w:r>
          </w:p>
        </w:tc>
        <w:tc>
          <w:tcPr>
            <w:tcW w:w="1177" w:type="dxa"/>
          </w:tcPr>
          <w:p w:rsidR="00225124" w:rsidRPr="00791866" w:rsidRDefault="00225124" w:rsidP="002D6E09">
            <w:pPr>
              <w:autoSpaceDE w:val="0"/>
              <w:autoSpaceDN w:val="0"/>
              <w:adjustRightInd w:val="0"/>
              <w:jc w:val="center"/>
              <w:rPr>
                <w:rFonts w:cs="Calibri"/>
                <w:b/>
                <w:color w:val="000000"/>
              </w:rPr>
            </w:pPr>
            <w:r w:rsidRPr="00791866">
              <w:rPr>
                <w:rFonts w:cs="Calibri"/>
                <w:b/>
                <w:color w:val="000000"/>
              </w:rPr>
              <w:t>Unit</w:t>
            </w:r>
          </w:p>
        </w:tc>
        <w:tc>
          <w:tcPr>
            <w:tcW w:w="1372" w:type="dxa"/>
          </w:tcPr>
          <w:p w:rsidR="00225124" w:rsidRPr="00791866" w:rsidRDefault="00225124" w:rsidP="002D6E09">
            <w:pPr>
              <w:autoSpaceDE w:val="0"/>
              <w:autoSpaceDN w:val="0"/>
              <w:adjustRightInd w:val="0"/>
              <w:jc w:val="center"/>
              <w:rPr>
                <w:rFonts w:cs="Calibri"/>
                <w:b/>
                <w:color w:val="000000"/>
              </w:rPr>
            </w:pPr>
            <w:r w:rsidRPr="00791866">
              <w:rPr>
                <w:rFonts w:cs="Calibri"/>
                <w:b/>
                <w:color w:val="000000"/>
              </w:rPr>
              <w:t>Unit Cost</w:t>
            </w:r>
          </w:p>
        </w:tc>
        <w:tc>
          <w:tcPr>
            <w:tcW w:w="1411" w:type="dxa"/>
          </w:tcPr>
          <w:p w:rsidR="00225124" w:rsidRPr="00791866" w:rsidRDefault="00225124" w:rsidP="002D6E09">
            <w:pPr>
              <w:autoSpaceDE w:val="0"/>
              <w:autoSpaceDN w:val="0"/>
              <w:adjustRightInd w:val="0"/>
              <w:jc w:val="center"/>
              <w:rPr>
                <w:rFonts w:cs="Calibri"/>
                <w:b/>
                <w:color w:val="000000"/>
              </w:rPr>
            </w:pPr>
            <w:r w:rsidRPr="00791866">
              <w:rPr>
                <w:rFonts w:cs="Calibri"/>
                <w:b/>
                <w:color w:val="000000"/>
              </w:rPr>
              <w:t>Total Cost</w:t>
            </w:r>
          </w:p>
        </w:tc>
      </w:tr>
      <w:tr w:rsidR="00225124" w:rsidRPr="008B41AD" w:rsidTr="004A3C1B">
        <w:trPr>
          <w:trHeight w:val="1355"/>
        </w:trPr>
        <w:tc>
          <w:tcPr>
            <w:tcW w:w="1207" w:type="dxa"/>
          </w:tcPr>
          <w:p w:rsidR="000D3F89" w:rsidRDefault="000D3F89" w:rsidP="002D6E09">
            <w:pPr>
              <w:autoSpaceDE w:val="0"/>
              <w:autoSpaceDN w:val="0"/>
              <w:adjustRightInd w:val="0"/>
              <w:jc w:val="center"/>
              <w:rPr>
                <w:rFonts w:cs="Calibri"/>
                <w:color w:val="000000"/>
              </w:rPr>
            </w:pPr>
          </w:p>
          <w:p w:rsidR="00225124" w:rsidRPr="008B41AD" w:rsidRDefault="00225124" w:rsidP="002D6E09">
            <w:pPr>
              <w:autoSpaceDE w:val="0"/>
              <w:autoSpaceDN w:val="0"/>
              <w:adjustRightInd w:val="0"/>
              <w:jc w:val="center"/>
              <w:rPr>
                <w:rFonts w:cs="Calibri"/>
                <w:color w:val="000000"/>
              </w:rPr>
            </w:pPr>
            <w:r w:rsidRPr="008B41AD">
              <w:rPr>
                <w:rFonts w:cs="Calibri"/>
                <w:color w:val="000000"/>
              </w:rPr>
              <w:t>1</w:t>
            </w:r>
          </w:p>
        </w:tc>
        <w:tc>
          <w:tcPr>
            <w:tcW w:w="2591" w:type="dxa"/>
          </w:tcPr>
          <w:p w:rsidR="000D3F89" w:rsidRDefault="000D3F89" w:rsidP="002D6E09">
            <w:pPr>
              <w:autoSpaceDE w:val="0"/>
              <w:autoSpaceDN w:val="0"/>
              <w:adjustRightInd w:val="0"/>
              <w:rPr>
                <w:rFonts w:cs="Calibri"/>
                <w:color w:val="000000"/>
              </w:rPr>
            </w:pPr>
          </w:p>
          <w:p w:rsidR="00225124" w:rsidRPr="008B41AD" w:rsidRDefault="00225124" w:rsidP="002D6E09">
            <w:pPr>
              <w:autoSpaceDE w:val="0"/>
              <w:autoSpaceDN w:val="0"/>
              <w:adjustRightInd w:val="0"/>
              <w:rPr>
                <w:rFonts w:cs="Calibri"/>
                <w:color w:val="000000"/>
              </w:rPr>
            </w:pPr>
            <w:r>
              <w:rPr>
                <w:rFonts w:cs="Calibri"/>
                <w:color w:val="000000"/>
              </w:rPr>
              <w:t>GYM MEMBERSHIP</w:t>
            </w:r>
          </w:p>
        </w:tc>
        <w:tc>
          <w:tcPr>
            <w:tcW w:w="1170" w:type="dxa"/>
          </w:tcPr>
          <w:p w:rsidR="00FE5DD3" w:rsidRDefault="00FE5DD3" w:rsidP="002D6E09">
            <w:pPr>
              <w:autoSpaceDE w:val="0"/>
              <w:autoSpaceDN w:val="0"/>
              <w:adjustRightInd w:val="0"/>
              <w:jc w:val="center"/>
              <w:rPr>
                <w:rFonts w:cs="Calibri"/>
                <w:color w:val="000000"/>
              </w:rPr>
            </w:pPr>
          </w:p>
          <w:p w:rsidR="00225124" w:rsidRDefault="00225124" w:rsidP="002D6E09">
            <w:pPr>
              <w:autoSpaceDE w:val="0"/>
              <w:autoSpaceDN w:val="0"/>
              <w:adjustRightInd w:val="0"/>
              <w:jc w:val="center"/>
              <w:rPr>
                <w:rFonts w:cs="Calibri"/>
                <w:color w:val="000000"/>
              </w:rPr>
            </w:pPr>
            <w:r w:rsidRPr="008B41AD">
              <w:rPr>
                <w:rFonts w:cs="Calibri"/>
                <w:color w:val="000000"/>
              </w:rPr>
              <w:t>1</w:t>
            </w:r>
            <w:r w:rsidR="000D3F89">
              <w:rPr>
                <w:rFonts w:cs="Calibri"/>
                <w:color w:val="000000"/>
              </w:rPr>
              <w:t>3</w:t>
            </w:r>
          </w:p>
          <w:p w:rsidR="004A3C1B" w:rsidRPr="008B41AD" w:rsidRDefault="004A3C1B" w:rsidP="002D6E09">
            <w:pPr>
              <w:autoSpaceDE w:val="0"/>
              <w:autoSpaceDN w:val="0"/>
              <w:adjustRightInd w:val="0"/>
              <w:jc w:val="center"/>
              <w:rPr>
                <w:rFonts w:cs="Calibri"/>
                <w:color w:val="000000"/>
              </w:rPr>
            </w:pPr>
          </w:p>
        </w:tc>
        <w:tc>
          <w:tcPr>
            <w:tcW w:w="1177" w:type="dxa"/>
          </w:tcPr>
          <w:p w:rsidR="00FE5DD3" w:rsidRDefault="00FE5DD3" w:rsidP="002D6E09">
            <w:pPr>
              <w:autoSpaceDE w:val="0"/>
              <w:autoSpaceDN w:val="0"/>
              <w:adjustRightInd w:val="0"/>
              <w:jc w:val="center"/>
              <w:rPr>
                <w:rFonts w:cs="Calibri"/>
                <w:color w:val="000000"/>
                <w:sz w:val="26"/>
              </w:rPr>
            </w:pPr>
          </w:p>
          <w:p w:rsidR="00225124" w:rsidRPr="004A3C1B" w:rsidRDefault="004A3C1B" w:rsidP="002D6E09">
            <w:pPr>
              <w:autoSpaceDE w:val="0"/>
              <w:autoSpaceDN w:val="0"/>
              <w:adjustRightInd w:val="0"/>
              <w:jc w:val="center"/>
              <w:rPr>
                <w:rFonts w:cs="Calibri"/>
                <w:color w:val="000000"/>
                <w:sz w:val="26"/>
              </w:rPr>
            </w:pPr>
            <w:r w:rsidRPr="004A3C1B">
              <w:rPr>
                <w:rFonts w:cs="Calibri"/>
                <w:color w:val="000000"/>
                <w:sz w:val="26"/>
              </w:rPr>
              <w:t>Per Year</w:t>
            </w:r>
          </w:p>
        </w:tc>
        <w:tc>
          <w:tcPr>
            <w:tcW w:w="1372" w:type="dxa"/>
          </w:tcPr>
          <w:p w:rsidR="00225124" w:rsidRPr="008B41AD" w:rsidRDefault="00225124" w:rsidP="002D6E09">
            <w:pPr>
              <w:autoSpaceDE w:val="0"/>
              <w:autoSpaceDN w:val="0"/>
              <w:adjustRightInd w:val="0"/>
              <w:rPr>
                <w:rFonts w:cs="Calibri"/>
                <w:color w:val="000000"/>
              </w:rPr>
            </w:pPr>
          </w:p>
        </w:tc>
        <w:tc>
          <w:tcPr>
            <w:tcW w:w="1411" w:type="dxa"/>
          </w:tcPr>
          <w:p w:rsidR="00225124" w:rsidRPr="008B41AD" w:rsidRDefault="00225124" w:rsidP="002D6E09">
            <w:pPr>
              <w:autoSpaceDE w:val="0"/>
              <w:autoSpaceDN w:val="0"/>
              <w:adjustRightInd w:val="0"/>
              <w:rPr>
                <w:rFonts w:cs="Calibri"/>
                <w:color w:val="000000"/>
              </w:rPr>
            </w:pPr>
          </w:p>
        </w:tc>
      </w:tr>
      <w:tr w:rsidR="00225124" w:rsidRPr="008B41AD" w:rsidTr="004A3C1B">
        <w:trPr>
          <w:trHeight w:val="282"/>
        </w:trPr>
        <w:tc>
          <w:tcPr>
            <w:tcW w:w="1207" w:type="dxa"/>
          </w:tcPr>
          <w:p w:rsidR="00225124" w:rsidRPr="008B41AD" w:rsidRDefault="00225124" w:rsidP="002D6E09">
            <w:pPr>
              <w:autoSpaceDE w:val="0"/>
              <w:autoSpaceDN w:val="0"/>
              <w:adjustRightInd w:val="0"/>
              <w:jc w:val="center"/>
              <w:rPr>
                <w:rFonts w:cs="Calibri"/>
                <w:color w:val="000000"/>
              </w:rPr>
            </w:pPr>
          </w:p>
        </w:tc>
        <w:tc>
          <w:tcPr>
            <w:tcW w:w="2591" w:type="dxa"/>
          </w:tcPr>
          <w:p w:rsidR="00225124" w:rsidRPr="008B41AD" w:rsidRDefault="004A3C1B" w:rsidP="002D6E09">
            <w:pPr>
              <w:autoSpaceDE w:val="0"/>
              <w:autoSpaceDN w:val="0"/>
              <w:adjustRightInd w:val="0"/>
              <w:rPr>
                <w:rFonts w:cs="Calibri"/>
                <w:color w:val="000000"/>
              </w:rPr>
            </w:pPr>
            <w:r>
              <w:rPr>
                <w:rFonts w:cs="Calibri"/>
                <w:color w:val="000000"/>
              </w:rPr>
              <w:t>IN OMANI RIALS</w:t>
            </w:r>
          </w:p>
        </w:tc>
        <w:tc>
          <w:tcPr>
            <w:tcW w:w="3719" w:type="dxa"/>
            <w:gridSpan w:val="3"/>
          </w:tcPr>
          <w:p w:rsidR="00225124" w:rsidRPr="008B41AD" w:rsidRDefault="00225124" w:rsidP="002D6E09">
            <w:pPr>
              <w:autoSpaceDE w:val="0"/>
              <w:autoSpaceDN w:val="0"/>
              <w:adjustRightInd w:val="0"/>
              <w:rPr>
                <w:rFonts w:cs="Calibri"/>
                <w:color w:val="000000"/>
              </w:rPr>
            </w:pPr>
            <w:r w:rsidRPr="008B41AD">
              <w:rPr>
                <w:rFonts w:cs="Calibri"/>
                <w:color w:val="000000"/>
              </w:rPr>
              <w:t>Sub Total</w:t>
            </w:r>
          </w:p>
        </w:tc>
        <w:tc>
          <w:tcPr>
            <w:tcW w:w="1411" w:type="dxa"/>
          </w:tcPr>
          <w:p w:rsidR="00225124" w:rsidRPr="008B41AD" w:rsidRDefault="00225124" w:rsidP="002D6E09">
            <w:pPr>
              <w:autoSpaceDE w:val="0"/>
              <w:autoSpaceDN w:val="0"/>
              <w:adjustRightInd w:val="0"/>
              <w:rPr>
                <w:rFonts w:cs="Calibri"/>
                <w:color w:val="000000"/>
              </w:rPr>
            </w:pPr>
          </w:p>
        </w:tc>
      </w:tr>
      <w:tr w:rsidR="00225124" w:rsidRPr="008B41AD" w:rsidTr="004A3C1B">
        <w:trPr>
          <w:trHeight w:val="268"/>
        </w:trPr>
        <w:tc>
          <w:tcPr>
            <w:tcW w:w="1207" w:type="dxa"/>
          </w:tcPr>
          <w:p w:rsidR="00225124" w:rsidRPr="008B41AD" w:rsidRDefault="00225124" w:rsidP="002D6E09">
            <w:pPr>
              <w:autoSpaceDE w:val="0"/>
              <w:autoSpaceDN w:val="0"/>
              <w:adjustRightInd w:val="0"/>
              <w:jc w:val="center"/>
              <w:rPr>
                <w:rFonts w:cs="Calibri"/>
                <w:color w:val="000000"/>
              </w:rPr>
            </w:pPr>
          </w:p>
        </w:tc>
        <w:tc>
          <w:tcPr>
            <w:tcW w:w="2591" w:type="dxa"/>
          </w:tcPr>
          <w:p w:rsidR="00225124" w:rsidRPr="008B41AD" w:rsidRDefault="004A3C1B" w:rsidP="002D6E09">
            <w:pPr>
              <w:autoSpaceDE w:val="0"/>
              <w:autoSpaceDN w:val="0"/>
              <w:adjustRightInd w:val="0"/>
              <w:rPr>
                <w:rFonts w:cs="Calibri"/>
                <w:color w:val="000000"/>
              </w:rPr>
            </w:pPr>
            <w:r>
              <w:rPr>
                <w:rFonts w:cs="Calibri"/>
                <w:color w:val="000000"/>
              </w:rPr>
              <w:t>IN OMANI RIALS</w:t>
            </w:r>
          </w:p>
        </w:tc>
        <w:tc>
          <w:tcPr>
            <w:tcW w:w="3719" w:type="dxa"/>
            <w:gridSpan w:val="3"/>
          </w:tcPr>
          <w:p w:rsidR="00225124" w:rsidRPr="008B41AD" w:rsidRDefault="00225124" w:rsidP="002D6E09">
            <w:pPr>
              <w:autoSpaceDE w:val="0"/>
              <w:autoSpaceDN w:val="0"/>
              <w:adjustRightInd w:val="0"/>
              <w:rPr>
                <w:rFonts w:cs="Calibri"/>
                <w:color w:val="000000"/>
              </w:rPr>
            </w:pPr>
            <w:r w:rsidRPr="008B41AD">
              <w:rPr>
                <w:rFonts w:cs="Calibri"/>
                <w:color w:val="000000"/>
              </w:rPr>
              <w:t>Total</w:t>
            </w:r>
          </w:p>
        </w:tc>
        <w:tc>
          <w:tcPr>
            <w:tcW w:w="1411" w:type="dxa"/>
          </w:tcPr>
          <w:p w:rsidR="00225124" w:rsidRPr="008B41AD" w:rsidRDefault="00225124" w:rsidP="002D6E09">
            <w:pPr>
              <w:autoSpaceDE w:val="0"/>
              <w:autoSpaceDN w:val="0"/>
              <w:adjustRightInd w:val="0"/>
              <w:rPr>
                <w:rFonts w:cs="Calibri"/>
                <w:color w:val="000000"/>
              </w:rPr>
            </w:pPr>
          </w:p>
        </w:tc>
      </w:tr>
    </w:tbl>
    <w:p w:rsidR="00225124" w:rsidRDefault="00225124" w:rsidP="00225124">
      <w:pPr>
        <w:autoSpaceDE w:val="0"/>
        <w:autoSpaceDN w:val="0"/>
        <w:adjustRightInd w:val="0"/>
        <w:spacing w:line="240" w:lineRule="auto"/>
        <w:rPr>
          <w:rFonts w:ascii="Times New Roman" w:hAnsi="Times New Roman"/>
          <w:szCs w:val="24"/>
        </w:rPr>
      </w:pP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You may submit your firm fixed price (FOB Destination) quotation to our address below:</w:t>
      </w:r>
    </w:p>
    <w:p w:rsidR="00225124" w:rsidRPr="00225124" w:rsidRDefault="00225124" w:rsidP="00225124">
      <w:pPr>
        <w:autoSpaceDE w:val="0"/>
        <w:autoSpaceDN w:val="0"/>
        <w:adjustRightInd w:val="0"/>
        <w:spacing w:line="240" w:lineRule="auto"/>
        <w:rPr>
          <w:rFonts w:ascii="Times New Roman" w:hAnsi="Times New Roman"/>
          <w:szCs w:val="24"/>
        </w:rPr>
      </w:pP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 xml:space="preserve">Mr. </w:t>
      </w:r>
      <w:r w:rsidR="007736BB">
        <w:rPr>
          <w:rFonts w:ascii="Times New Roman" w:hAnsi="Times New Roman"/>
          <w:szCs w:val="24"/>
        </w:rPr>
        <w:t>Nathaniel R Savio</w:t>
      </w: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Contracting Officer</w:t>
      </w: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General Services Office</w:t>
      </w: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US Embassy Muscat</w:t>
      </w: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(Marked “Bid attached” on the envelope)</w:t>
      </w:r>
    </w:p>
    <w:p w:rsidR="00225124" w:rsidRPr="00225124" w:rsidRDefault="00225124" w:rsidP="00225124">
      <w:pPr>
        <w:autoSpaceDE w:val="0"/>
        <w:autoSpaceDN w:val="0"/>
        <w:adjustRightInd w:val="0"/>
        <w:spacing w:line="240" w:lineRule="auto"/>
        <w:rPr>
          <w:rFonts w:ascii="Times New Roman" w:hAnsi="Times New Roman"/>
          <w:szCs w:val="24"/>
        </w:rPr>
      </w:pPr>
    </w:p>
    <w:p w:rsidR="00225124" w:rsidRPr="00090B5F" w:rsidRDefault="00225124" w:rsidP="00225124">
      <w:pPr>
        <w:pStyle w:val="ListParagraph"/>
        <w:ind w:left="1080"/>
        <w:rPr>
          <w:rFonts w:ascii="Times New Roman" w:hAnsi="Times New Roman"/>
          <w:b/>
          <w:i/>
          <w:caps/>
          <w:szCs w:val="24"/>
        </w:rPr>
      </w:pPr>
    </w:p>
    <w:p w:rsidR="00090B5F" w:rsidRPr="00225124" w:rsidRDefault="00090B5F" w:rsidP="00090B5F">
      <w:pPr>
        <w:pStyle w:val="ListParagraph"/>
        <w:numPr>
          <w:ilvl w:val="0"/>
          <w:numId w:val="2"/>
        </w:numPr>
        <w:rPr>
          <w:rFonts w:ascii="Times New Roman" w:hAnsi="Times New Roman"/>
          <w:b/>
          <w:i/>
          <w:caps/>
          <w:szCs w:val="24"/>
        </w:rPr>
      </w:pPr>
      <w:r>
        <w:rPr>
          <w:rFonts w:ascii="Times New Roman" w:hAnsi="Times New Roman"/>
          <w:b/>
          <w:i/>
          <w:iCs/>
          <w:caps/>
          <w:szCs w:val="24"/>
        </w:rPr>
        <w:t>delivery location</w:t>
      </w:r>
    </w:p>
    <w:p w:rsidR="00225124" w:rsidRDefault="00225124" w:rsidP="00225124">
      <w:pPr>
        <w:rPr>
          <w:rFonts w:ascii="Times New Roman" w:hAnsi="Times New Roman"/>
          <w:b/>
          <w:i/>
          <w:caps/>
          <w:szCs w:val="24"/>
        </w:rPr>
      </w:pP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FOB Destination:</w:t>
      </w: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US Embassy Muscat</w:t>
      </w: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Jameat A’Duwal Al Arabiya Street</w:t>
      </w: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Al Khuwair North</w:t>
      </w: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Madinat Qaboos</w:t>
      </w: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Sultanate of Oman</w:t>
      </w:r>
    </w:p>
    <w:p w:rsidR="00225124" w:rsidRDefault="00225124" w:rsidP="00225124">
      <w:pPr>
        <w:rPr>
          <w:rFonts w:ascii="Times New Roman" w:hAnsi="Times New Roman"/>
          <w:b/>
          <w:i/>
          <w:caps/>
          <w:szCs w:val="24"/>
        </w:rPr>
      </w:pPr>
    </w:p>
    <w:p w:rsidR="00225124" w:rsidRPr="00225124" w:rsidRDefault="00225124" w:rsidP="00225124">
      <w:pPr>
        <w:rPr>
          <w:rFonts w:ascii="Times New Roman" w:hAnsi="Times New Roman"/>
          <w:b/>
          <w:i/>
          <w:caps/>
          <w:szCs w:val="24"/>
        </w:rPr>
      </w:pPr>
    </w:p>
    <w:p w:rsidR="00090B5F" w:rsidRPr="00225124" w:rsidRDefault="00090B5F" w:rsidP="00090B5F">
      <w:pPr>
        <w:pStyle w:val="ListParagraph"/>
        <w:numPr>
          <w:ilvl w:val="0"/>
          <w:numId w:val="2"/>
        </w:numPr>
        <w:rPr>
          <w:rFonts w:ascii="Times New Roman" w:hAnsi="Times New Roman"/>
          <w:b/>
          <w:i/>
          <w:caps/>
          <w:szCs w:val="24"/>
        </w:rPr>
      </w:pPr>
      <w:r>
        <w:rPr>
          <w:rFonts w:ascii="Times New Roman" w:hAnsi="Times New Roman"/>
          <w:b/>
          <w:i/>
          <w:iCs/>
          <w:caps/>
          <w:szCs w:val="24"/>
        </w:rPr>
        <w:t>clauses</w:t>
      </w:r>
    </w:p>
    <w:p w:rsidR="00225124" w:rsidRDefault="00225124" w:rsidP="00225124">
      <w:pPr>
        <w:rPr>
          <w:rFonts w:ascii="Times New Roman" w:hAnsi="Times New Roman"/>
          <w:b/>
          <w:i/>
          <w:caps/>
          <w:szCs w:val="24"/>
        </w:rPr>
      </w:pPr>
    </w:p>
    <w:p w:rsidR="007736BB" w:rsidRPr="007736BB" w:rsidRDefault="007736BB" w:rsidP="007736BB">
      <w:pPr>
        <w:rPr>
          <w:rFonts w:ascii="Times New Roman" w:hAnsi="Times New Roman"/>
        </w:rPr>
      </w:pPr>
      <w:r w:rsidRPr="007736BB">
        <w:rPr>
          <w:rFonts w:ascii="Times New Roman" w:hAnsi="Times New Roman"/>
        </w:rPr>
        <w:t>FAR 52.212-4</w:t>
      </w:r>
      <w:r w:rsidR="000D3F89">
        <w:rPr>
          <w:rFonts w:ascii="Times New Roman" w:hAnsi="Times New Roman"/>
        </w:rPr>
        <w:t xml:space="preserve"> </w:t>
      </w:r>
      <w:r w:rsidRPr="007736BB">
        <w:rPr>
          <w:rFonts w:ascii="Times New Roman" w:hAnsi="Times New Roman"/>
        </w:rPr>
        <w:t>CONTRACT TERMS AND CONDITIONS – COMMERCIAL ITEMS (MAY 2015) is incorporated by reference.  (See SF-1449, Block 27A).</w:t>
      </w:r>
    </w:p>
    <w:p w:rsidR="007736BB" w:rsidRPr="007736BB" w:rsidRDefault="007736BB" w:rsidP="007736BB">
      <w:pPr>
        <w:rPr>
          <w:rFonts w:ascii="Times New Roman" w:hAnsi="Times New Roman"/>
          <w:szCs w:val="24"/>
        </w:rPr>
      </w:pPr>
    </w:p>
    <w:p w:rsidR="007736BB" w:rsidRPr="007736BB" w:rsidRDefault="007736BB" w:rsidP="007736BB">
      <w:pPr>
        <w:rPr>
          <w:rFonts w:ascii="Times New Roman" w:hAnsi="Times New Roman"/>
          <w:szCs w:val="24"/>
        </w:rPr>
      </w:pPr>
      <w:r w:rsidRPr="007736BB">
        <w:rPr>
          <w:rFonts w:ascii="Times New Roman" w:hAnsi="Times New Roman"/>
          <w:szCs w:val="24"/>
        </w:rPr>
        <w:t>This contract incorporates one or more clauses by reference, with the same force and effect as if they were given in full text.  Upon request, the Contracting Officer will make their full text available.  Also, the full text of a clause may be accessed electronically at:</w:t>
      </w:r>
    </w:p>
    <w:p w:rsidR="007736BB" w:rsidRPr="007736BB" w:rsidRDefault="007736BB" w:rsidP="007736BB">
      <w:pPr>
        <w:rPr>
          <w:rFonts w:ascii="Times New Roman" w:hAnsi="Times New Roman"/>
          <w:szCs w:val="24"/>
        </w:rPr>
      </w:pPr>
      <w:hyperlink r:id="rId9" w:history="1">
        <w:r w:rsidRPr="007736BB">
          <w:rPr>
            <w:rStyle w:val="Hyperlink"/>
            <w:rFonts w:ascii="Times New Roman" w:hAnsi="Times New Roman"/>
            <w:i/>
            <w:szCs w:val="24"/>
          </w:rPr>
          <w:t>http://acquisition.gov/far/index.html</w:t>
        </w:r>
      </w:hyperlink>
      <w:r w:rsidRPr="007736BB">
        <w:rPr>
          <w:rFonts w:ascii="Times New Roman" w:hAnsi="Times New Roman"/>
          <w:i/>
          <w:szCs w:val="24"/>
          <w:u w:val="single"/>
        </w:rPr>
        <w:t xml:space="preserve"> </w:t>
      </w:r>
      <w:r w:rsidRPr="007736BB">
        <w:rPr>
          <w:rFonts w:ascii="Times New Roman" w:hAnsi="Times New Roman"/>
          <w:szCs w:val="24"/>
        </w:rPr>
        <w:t xml:space="preserve">or </w:t>
      </w:r>
      <w:hyperlink r:id="rId10" w:history="1">
        <w:r w:rsidRPr="007736BB">
          <w:rPr>
            <w:rStyle w:val="Hyperlink"/>
            <w:rFonts w:ascii="Times New Roman" w:hAnsi="Times New Roman"/>
            <w:i/>
            <w:szCs w:val="24"/>
          </w:rPr>
          <w:t>http://farsite.hill.af.mil/vffara.htm</w:t>
        </w:r>
      </w:hyperlink>
      <w:r w:rsidRPr="007736BB">
        <w:rPr>
          <w:rFonts w:ascii="Times New Roman" w:hAnsi="Times New Roman"/>
          <w:i/>
          <w:szCs w:val="24"/>
          <w:u w:val="single"/>
        </w:rPr>
        <w:t xml:space="preserve">. </w:t>
      </w:r>
    </w:p>
    <w:p w:rsidR="007736BB" w:rsidRPr="007736BB" w:rsidRDefault="007736BB" w:rsidP="007736BB">
      <w:pPr>
        <w:rPr>
          <w:rFonts w:ascii="Times New Roman" w:hAnsi="Times New Roman"/>
          <w:szCs w:val="24"/>
        </w:rPr>
      </w:pPr>
    </w:p>
    <w:p w:rsidR="007736BB" w:rsidRPr="007736BB" w:rsidRDefault="007736BB" w:rsidP="007736BB">
      <w:pPr>
        <w:rPr>
          <w:rFonts w:ascii="Times New Roman" w:hAnsi="Times New Roman"/>
          <w:szCs w:val="24"/>
        </w:rPr>
      </w:pPr>
      <w:r w:rsidRPr="007736BB">
        <w:rPr>
          <w:rFonts w:ascii="Times New Roman" w:hAnsi="Times New Roman"/>
          <w:szCs w:val="24"/>
        </w:rPr>
        <w:t xml:space="preserve">These addresses are subject to change.  If the Federal Acquisition Regulation (FAR) is not available at the locations indicated above, use the Department of State Acquisition website at </w:t>
      </w:r>
      <w:hyperlink r:id="rId11" w:history="1">
        <w:r w:rsidRPr="007736BB">
          <w:rPr>
            <w:rStyle w:val="Hyperlink"/>
            <w:rFonts w:ascii="Times New Roman" w:hAnsi="Times New Roman"/>
            <w:i/>
            <w:szCs w:val="24"/>
          </w:rPr>
          <w:t>http://www.statebuy.state.gov</w:t>
        </w:r>
      </w:hyperlink>
      <w:r w:rsidRPr="007736BB">
        <w:rPr>
          <w:rFonts w:ascii="Times New Roman" w:hAnsi="Times New Roman"/>
          <w:szCs w:val="24"/>
        </w:rPr>
        <w:t xml:space="preserve"> to see the links to the FAR.  You may also use an Internet “search engine” (for example, Google, Yahoo or Excite) to obtain the latest location of the most current FAR.</w:t>
      </w:r>
    </w:p>
    <w:p w:rsidR="00225124" w:rsidRDefault="00225124" w:rsidP="00225124">
      <w:pPr>
        <w:rPr>
          <w:rFonts w:ascii="Times New Roman" w:hAnsi="Times New Roman"/>
          <w:b/>
          <w:i/>
          <w:caps/>
          <w:szCs w:val="24"/>
        </w:rPr>
      </w:pPr>
    </w:p>
    <w:p w:rsidR="000D3F89" w:rsidRDefault="000D3F89" w:rsidP="00225124">
      <w:pPr>
        <w:rPr>
          <w:rFonts w:ascii="Times New Roman" w:hAnsi="Times New Roman"/>
          <w:b/>
          <w:i/>
          <w:caps/>
          <w:szCs w:val="24"/>
        </w:rPr>
      </w:pPr>
    </w:p>
    <w:p w:rsidR="000D3F89" w:rsidRDefault="000D3F89" w:rsidP="00225124">
      <w:pPr>
        <w:rPr>
          <w:rFonts w:ascii="Times New Roman" w:hAnsi="Times New Roman"/>
          <w:b/>
          <w:i/>
          <w:caps/>
          <w:szCs w:val="24"/>
        </w:rPr>
      </w:pPr>
    </w:p>
    <w:p w:rsidR="000D3F89" w:rsidRDefault="000D3F89" w:rsidP="00225124">
      <w:pPr>
        <w:rPr>
          <w:rFonts w:ascii="Times New Roman" w:hAnsi="Times New Roman"/>
          <w:b/>
          <w:i/>
          <w:caps/>
          <w:szCs w:val="24"/>
        </w:rPr>
      </w:pPr>
    </w:p>
    <w:p w:rsidR="00E507B0" w:rsidRDefault="00E507B0" w:rsidP="00225124">
      <w:pPr>
        <w:rPr>
          <w:rFonts w:ascii="Times New Roman" w:hAnsi="Times New Roman"/>
          <w:b/>
          <w:i/>
          <w:caps/>
          <w:szCs w:val="24"/>
        </w:rPr>
      </w:pPr>
      <w:bookmarkStart w:id="0" w:name="_GoBack"/>
      <w:bookmarkEnd w:id="0"/>
    </w:p>
    <w:p w:rsidR="00225124" w:rsidRPr="00225124" w:rsidRDefault="00225124" w:rsidP="00225124">
      <w:pPr>
        <w:rPr>
          <w:rFonts w:ascii="Times New Roman" w:hAnsi="Times New Roman"/>
          <w:b/>
          <w:i/>
          <w:caps/>
          <w:szCs w:val="24"/>
        </w:rPr>
      </w:pPr>
    </w:p>
    <w:p w:rsidR="00090B5F" w:rsidRPr="00225124" w:rsidRDefault="00090B5F" w:rsidP="00090B5F">
      <w:pPr>
        <w:pStyle w:val="ListParagraph"/>
        <w:numPr>
          <w:ilvl w:val="0"/>
          <w:numId w:val="2"/>
        </w:numPr>
        <w:rPr>
          <w:rFonts w:ascii="Times New Roman" w:hAnsi="Times New Roman"/>
          <w:b/>
          <w:i/>
          <w:caps/>
          <w:szCs w:val="24"/>
        </w:rPr>
      </w:pPr>
      <w:r>
        <w:rPr>
          <w:rFonts w:ascii="Times New Roman" w:hAnsi="Times New Roman"/>
          <w:b/>
          <w:i/>
          <w:iCs/>
          <w:caps/>
          <w:szCs w:val="24"/>
        </w:rPr>
        <w:lastRenderedPageBreak/>
        <w:t>submission of quote</w:t>
      </w:r>
    </w:p>
    <w:p w:rsidR="00225124" w:rsidRDefault="00225124" w:rsidP="00225124">
      <w:pPr>
        <w:pStyle w:val="ListParagraph"/>
        <w:ind w:left="1080"/>
        <w:rPr>
          <w:rFonts w:ascii="Times New Roman" w:hAnsi="Times New Roman"/>
          <w:b/>
          <w:i/>
          <w:iCs/>
          <w:caps/>
          <w:szCs w:val="24"/>
        </w:rPr>
      </w:pP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Each offer/quotation must consist of the following:</w:t>
      </w:r>
    </w:p>
    <w:p w:rsidR="00225124" w:rsidRPr="00225124" w:rsidRDefault="00225124" w:rsidP="00225124">
      <w:pPr>
        <w:autoSpaceDE w:val="0"/>
        <w:autoSpaceDN w:val="0"/>
        <w:adjustRightInd w:val="0"/>
        <w:spacing w:line="240" w:lineRule="auto"/>
        <w:rPr>
          <w:rFonts w:ascii="Times New Roman" w:hAnsi="Times New Roman"/>
          <w:szCs w:val="24"/>
        </w:rPr>
      </w:pP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A. Completed Section II to include pricing (based on Section I).</w:t>
      </w:r>
    </w:p>
    <w:p w:rsidR="00225124" w:rsidRPr="00225124" w:rsidRDefault="00225124" w:rsidP="00225124">
      <w:pPr>
        <w:autoSpaceDE w:val="0"/>
        <w:autoSpaceDN w:val="0"/>
        <w:adjustRightInd w:val="0"/>
        <w:spacing w:line="240" w:lineRule="auto"/>
        <w:rPr>
          <w:rFonts w:ascii="Times New Roman" w:hAnsi="Times New Roman"/>
          <w:szCs w:val="24"/>
        </w:rPr>
      </w:pPr>
    </w:p>
    <w:p w:rsidR="00225124" w:rsidRPr="00225124" w:rsidRDefault="00225124" w:rsidP="00225124">
      <w:pPr>
        <w:autoSpaceDE w:val="0"/>
        <w:autoSpaceDN w:val="0"/>
        <w:adjustRightInd w:val="0"/>
        <w:spacing w:line="240" w:lineRule="auto"/>
        <w:ind w:left="360" w:hanging="360"/>
        <w:rPr>
          <w:rFonts w:ascii="Times New Roman" w:hAnsi="Times New Roman"/>
          <w:szCs w:val="24"/>
        </w:rPr>
      </w:pPr>
      <w:r w:rsidRPr="00225124">
        <w:rPr>
          <w:rFonts w:ascii="Times New Roman" w:hAnsi="Times New Roman"/>
          <w:szCs w:val="24"/>
        </w:rPr>
        <w:t>B. Detailed specification (product information sheet) and availability/delivery schedule item.</w:t>
      </w:r>
    </w:p>
    <w:p w:rsidR="00225124" w:rsidRDefault="00225124" w:rsidP="00225124">
      <w:pPr>
        <w:pStyle w:val="ListParagraph"/>
        <w:ind w:left="1080"/>
        <w:rPr>
          <w:rFonts w:ascii="Times New Roman" w:hAnsi="Times New Roman"/>
          <w:b/>
          <w:i/>
          <w:iCs/>
          <w:caps/>
          <w:szCs w:val="24"/>
        </w:rPr>
      </w:pPr>
    </w:p>
    <w:p w:rsidR="00225124" w:rsidRPr="00090B5F" w:rsidRDefault="00225124" w:rsidP="00225124">
      <w:pPr>
        <w:pStyle w:val="ListParagraph"/>
        <w:ind w:left="1080"/>
        <w:rPr>
          <w:rFonts w:ascii="Times New Roman" w:hAnsi="Times New Roman"/>
          <w:b/>
          <w:i/>
          <w:caps/>
          <w:szCs w:val="24"/>
        </w:rPr>
      </w:pPr>
    </w:p>
    <w:p w:rsidR="00090B5F" w:rsidRPr="00090B5F" w:rsidRDefault="00090B5F" w:rsidP="00090B5F">
      <w:pPr>
        <w:pStyle w:val="ListParagraph"/>
        <w:numPr>
          <w:ilvl w:val="0"/>
          <w:numId w:val="2"/>
        </w:numPr>
        <w:rPr>
          <w:rFonts w:ascii="Times New Roman" w:hAnsi="Times New Roman"/>
          <w:b/>
          <w:i/>
          <w:caps/>
          <w:szCs w:val="24"/>
        </w:rPr>
      </w:pPr>
      <w:r>
        <w:rPr>
          <w:rFonts w:ascii="Times New Roman" w:hAnsi="Times New Roman"/>
          <w:b/>
          <w:i/>
          <w:iCs/>
          <w:caps/>
          <w:szCs w:val="24"/>
        </w:rPr>
        <w:t>evaluation factors</w:t>
      </w:r>
    </w:p>
    <w:p w:rsidR="0038583C" w:rsidRPr="00AB152C" w:rsidRDefault="0038583C" w:rsidP="0038583C">
      <w:pPr>
        <w:spacing w:line="240" w:lineRule="auto"/>
        <w:rPr>
          <w:rFonts w:ascii="Times New Roman" w:hAnsi="Times New Roman"/>
          <w:szCs w:val="24"/>
        </w:rPr>
      </w:pPr>
    </w:p>
    <w:p w:rsidR="00A02F90" w:rsidRPr="00A02F90" w:rsidRDefault="00A02F90" w:rsidP="00A02F90">
      <w:pPr>
        <w:autoSpaceDE w:val="0"/>
        <w:autoSpaceDN w:val="0"/>
        <w:adjustRightInd w:val="0"/>
        <w:spacing w:line="240" w:lineRule="auto"/>
        <w:rPr>
          <w:rFonts w:ascii="Times New Roman" w:hAnsi="Times New Roman"/>
          <w:szCs w:val="24"/>
        </w:rPr>
      </w:pPr>
      <w:r w:rsidRPr="00A02F90">
        <w:rPr>
          <w:rFonts w:ascii="Times New Roman" w:hAnsi="Times New Roman"/>
          <w:szCs w:val="24"/>
        </w:rPr>
        <w:t>The Government intends to place an award resulting from this solicitation to the lowest priced, technically acceptable offeror/quoter. The evaluation process shall include the following:</w:t>
      </w:r>
    </w:p>
    <w:p w:rsidR="00A02F90" w:rsidRPr="00A02F90" w:rsidRDefault="00A02F90" w:rsidP="00A02F90">
      <w:pPr>
        <w:autoSpaceDE w:val="0"/>
        <w:autoSpaceDN w:val="0"/>
        <w:adjustRightInd w:val="0"/>
        <w:spacing w:line="240" w:lineRule="auto"/>
        <w:rPr>
          <w:rFonts w:ascii="Times New Roman" w:hAnsi="Times New Roman"/>
          <w:szCs w:val="24"/>
        </w:rPr>
      </w:pPr>
    </w:p>
    <w:p w:rsidR="00A02F90" w:rsidRPr="00A02F90" w:rsidRDefault="00A02F90" w:rsidP="00A02F90">
      <w:pPr>
        <w:autoSpaceDE w:val="0"/>
        <w:autoSpaceDN w:val="0"/>
        <w:adjustRightInd w:val="0"/>
        <w:spacing w:line="240" w:lineRule="auto"/>
        <w:rPr>
          <w:rFonts w:ascii="Times New Roman" w:hAnsi="Times New Roman"/>
          <w:szCs w:val="24"/>
        </w:rPr>
      </w:pPr>
      <w:r w:rsidRPr="00A02F90">
        <w:rPr>
          <w:rFonts w:ascii="Times New Roman" w:hAnsi="Times New Roman"/>
          <w:szCs w:val="24"/>
        </w:rPr>
        <w:t>Compliance Review. The Government will perform an initial review of proposals/quotations received to determine compliance with the terms of the solicitation. The Government may reject as unacceptable proposals/quotations which do not conform to the solicitation.</w:t>
      </w:r>
    </w:p>
    <w:p w:rsidR="00A02F90" w:rsidRPr="00A02F90" w:rsidRDefault="00A02F90" w:rsidP="00A02F90">
      <w:pPr>
        <w:autoSpaceDE w:val="0"/>
        <w:autoSpaceDN w:val="0"/>
        <w:adjustRightInd w:val="0"/>
        <w:spacing w:line="240" w:lineRule="auto"/>
        <w:rPr>
          <w:rFonts w:ascii="Times New Roman" w:hAnsi="Times New Roman"/>
          <w:szCs w:val="24"/>
        </w:rPr>
      </w:pPr>
    </w:p>
    <w:p w:rsidR="00A02F90" w:rsidRPr="00A02F90" w:rsidRDefault="00A02F90" w:rsidP="00A02F90">
      <w:pPr>
        <w:autoSpaceDE w:val="0"/>
        <w:autoSpaceDN w:val="0"/>
        <w:adjustRightInd w:val="0"/>
        <w:spacing w:line="240" w:lineRule="auto"/>
        <w:rPr>
          <w:rFonts w:ascii="Times New Roman" w:hAnsi="Times New Roman"/>
          <w:szCs w:val="24"/>
        </w:rPr>
      </w:pPr>
      <w:r w:rsidRPr="00A02F90">
        <w:rPr>
          <w:rFonts w:ascii="Times New Roman" w:hAnsi="Times New Roman"/>
          <w:szCs w:val="24"/>
        </w:rPr>
        <w:t>Technical Acceptability. Technical acceptability will include a review of items in V Section B</w:t>
      </w:r>
    </w:p>
    <w:p w:rsidR="00A02F90" w:rsidRPr="00A02F90" w:rsidRDefault="00A02F90" w:rsidP="00A02F90">
      <w:pPr>
        <w:autoSpaceDE w:val="0"/>
        <w:autoSpaceDN w:val="0"/>
        <w:adjustRightInd w:val="0"/>
        <w:spacing w:line="240" w:lineRule="auto"/>
        <w:rPr>
          <w:rFonts w:ascii="Times New Roman" w:hAnsi="Times New Roman"/>
          <w:szCs w:val="24"/>
        </w:rPr>
      </w:pPr>
    </w:p>
    <w:p w:rsidR="00A02F90" w:rsidRPr="00A02F90" w:rsidRDefault="00A02F90" w:rsidP="00A02F90">
      <w:pPr>
        <w:autoSpaceDE w:val="0"/>
        <w:autoSpaceDN w:val="0"/>
        <w:adjustRightInd w:val="0"/>
        <w:spacing w:line="240" w:lineRule="auto"/>
        <w:rPr>
          <w:rFonts w:ascii="Times New Roman" w:hAnsi="Times New Roman"/>
          <w:szCs w:val="24"/>
        </w:rPr>
      </w:pPr>
      <w:r w:rsidRPr="00A02F90">
        <w:rPr>
          <w:rFonts w:ascii="Times New Roman" w:hAnsi="Times New Roman"/>
          <w:szCs w:val="24"/>
        </w:rPr>
        <w:t>Price Evaluation. The lowest price will be determined by price comparison among the technically acceptable and responsible offerors. The Government reserves the right to reject proposals that are unreasonably low or high in price.</w:t>
      </w:r>
    </w:p>
    <w:p w:rsidR="00A02F90" w:rsidRPr="00A02F90" w:rsidRDefault="00A02F90" w:rsidP="00A02F90">
      <w:pPr>
        <w:autoSpaceDE w:val="0"/>
        <w:autoSpaceDN w:val="0"/>
        <w:adjustRightInd w:val="0"/>
        <w:spacing w:line="240" w:lineRule="auto"/>
        <w:rPr>
          <w:rFonts w:ascii="Times New Roman" w:hAnsi="Times New Roman"/>
          <w:szCs w:val="24"/>
        </w:rPr>
      </w:pPr>
    </w:p>
    <w:p w:rsidR="00A02F90" w:rsidRPr="00A02F90" w:rsidRDefault="00A02F90" w:rsidP="00A02F90">
      <w:pPr>
        <w:autoSpaceDE w:val="0"/>
        <w:autoSpaceDN w:val="0"/>
        <w:adjustRightInd w:val="0"/>
        <w:spacing w:line="240" w:lineRule="auto"/>
        <w:rPr>
          <w:rFonts w:ascii="Times New Roman" w:hAnsi="Times New Roman"/>
          <w:szCs w:val="24"/>
        </w:rPr>
      </w:pPr>
      <w:r w:rsidRPr="00A02F90">
        <w:rPr>
          <w:rFonts w:ascii="Times New Roman" w:hAnsi="Times New Roman"/>
          <w:szCs w:val="24"/>
        </w:rPr>
        <w:t>Term of Payment. Government term of payment is 30 days upon received the item/s and proper invoice.</w:t>
      </w:r>
    </w:p>
    <w:p w:rsidR="00A02F90" w:rsidRPr="00A02F90" w:rsidRDefault="00A02F90" w:rsidP="00A02F90">
      <w:pPr>
        <w:autoSpaceDE w:val="0"/>
        <w:autoSpaceDN w:val="0"/>
        <w:adjustRightInd w:val="0"/>
        <w:spacing w:line="240" w:lineRule="auto"/>
        <w:rPr>
          <w:rFonts w:ascii="Times New Roman" w:hAnsi="Times New Roman"/>
          <w:szCs w:val="24"/>
        </w:rPr>
      </w:pPr>
    </w:p>
    <w:p w:rsidR="00A02F90" w:rsidRPr="00A02F90" w:rsidRDefault="00A02F90" w:rsidP="00A02F90">
      <w:pPr>
        <w:autoSpaceDE w:val="0"/>
        <w:autoSpaceDN w:val="0"/>
        <w:adjustRightInd w:val="0"/>
        <w:spacing w:line="240" w:lineRule="auto"/>
        <w:rPr>
          <w:rFonts w:ascii="Times New Roman" w:hAnsi="Times New Roman"/>
          <w:szCs w:val="24"/>
        </w:rPr>
      </w:pPr>
      <w:r w:rsidRPr="00FE5DD3">
        <w:rPr>
          <w:rFonts w:ascii="Times New Roman" w:hAnsi="Times New Roman"/>
          <w:b/>
          <w:szCs w:val="24"/>
          <w:u w:val="single"/>
        </w:rPr>
        <w:t xml:space="preserve">The quotation is due on </w:t>
      </w:r>
      <w:r w:rsidR="00FE5DD3" w:rsidRPr="00FE5DD3">
        <w:rPr>
          <w:rFonts w:ascii="Times New Roman" w:hAnsi="Times New Roman"/>
          <w:b/>
          <w:szCs w:val="24"/>
          <w:u w:val="single"/>
        </w:rPr>
        <w:t>Wednes</w:t>
      </w:r>
      <w:r w:rsidRPr="00FE5DD3">
        <w:rPr>
          <w:rFonts w:ascii="Times New Roman" w:hAnsi="Times New Roman"/>
          <w:b/>
          <w:szCs w:val="24"/>
          <w:u w:val="single"/>
        </w:rPr>
        <w:t xml:space="preserve">day, </w:t>
      </w:r>
      <w:r w:rsidR="00FE5DD3" w:rsidRPr="00FE5DD3">
        <w:rPr>
          <w:rFonts w:ascii="Times New Roman" w:hAnsi="Times New Roman"/>
          <w:b/>
          <w:szCs w:val="24"/>
          <w:u w:val="single"/>
        </w:rPr>
        <w:t>September 19, 2018</w:t>
      </w:r>
      <w:r w:rsidRPr="00FE5DD3">
        <w:rPr>
          <w:rFonts w:ascii="Times New Roman" w:hAnsi="Times New Roman"/>
          <w:b/>
          <w:szCs w:val="24"/>
          <w:u w:val="single"/>
        </w:rPr>
        <w:t xml:space="preserve">, before 14:00 </w:t>
      </w:r>
      <w:proofErr w:type="spellStart"/>
      <w:r w:rsidRPr="00FE5DD3">
        <w:rPr>
          <w:rFonts w:ascii="Times New Roman" w:hAnsi="Times New Roman"/>
          <w:b/>
          <w:szCs w:val="24"/>
          <w:u w:val="single"/>
        </w:rPr>
        <w:t>hrs</w:t>
      </w:r>
      <w:proofErr w:type="spellEnd"/>
      <w:r w:rsidRPr="00FE5DD3">
        <w:rPr>
          <w:rFonts w:ascii="Times New Roman" w:hAnsi="Times New Roman"/>
          <w:b/>
          <w:szCs w:val="24"/>
          <w:u w:val="single"/>
        </w:rPr>
        <w:t xml:space="preserve"> local time.</w:t>
      </w:r>
      <w:r w:rsidRPr="00A02F90">
        <w:rPr>
          <w:rFonts w:ascii="Times New Roman" w:hAnsi="Times New Roman"/>
          <w:szCs w:val="24"/>
        </w:rPr>
        <w:t xml:space="preserve"> Please follow instructions in Section VI for a quotation to be considered and send your quote to the address provided on Section II. Please note that your price should be valid for 30 days from </w:t>
      </w:r>
      <w:r w:rsidR="00FE5DD3">
        <w:rPr>
          <w:rFonts w:ascii="Times New Roman" w:hAnsi="Times New Roman"/>
          <w:szCs w:val="24"/>
        </w:rPr>
        <w:t>September 19, 2018.</w:t>
      </w:r>
    </w:p>
    <w:p w:rsidR="0038583C" w:rsidRPr="003D771D" w:rsidRDefault="0038583C" w:rsidP="0038583C">
      <w:pPr>
        <w:spacing w:line="240" w:lineRule="auto"/>
        <w:rPr>
          <w:rFonts w:ascii="Times New Roman" w:hAnsi="Times New Roman"/>
          <w:szCs w:val="24"/>
        </w:rPr>
      </w:pPr>
    </w:p>
    <w:p w:rsidR="00974C9C" w:rsidRDefault="00974C9C"/>
    <w:sectPr w:rsidR="00974C9C" w:rsidSect="007736BB">
      <w:footerReference w:type="default" r:id="rId12"/>
      <w:pgSz w:w="12240" w:h="15840" w:code="1"/>
      <w:pgMar w:top="1170" w:right="1440" w:bottom="99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6BF" w:rsidRDefault="00FC16BF">
      <w:pPr>
        <w:spacing w:line="240" w:lineRule="auto"/>
      </w:pPr>
      <w:r>
        <w:separator/>
      </w:r>
    </w:p>
  </w:endnote>
  <w:endnote w:type="continuationSeparator" w:id="0">
    <w:p w:rsidR="00FC16BF" w:rsidRDefault="00FC16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8EC" w:rsidRPr="00CC38EC" w:rsidRDefault="00E507B0" w:rsidP="00CC38EC">
    <w:pPr>
      <w:pStyle w:val="Footer"/>
      <w:ind w:firstLine="720"/>
      <w:rPr>
        <w:rFonts w:ascii="Calibri" w:hAnsi="Calibri"/>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6BF" w:rsidRDefault="00FC16BF">
      <w:pPr>
        <w:spacing w:line="240" w:lineRule="auto"/>
      </w:pPr>
      <w:r>
        <w:separator/>
      </w:r>
    </w:p>
  </w:footnote>
  <w:footnote w:type="continuationSeparator" w:id="0">
    <w:p w:rsidR="00FC16BF" w:rsidRDefault="00FC16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A6D81"/>
    <w:multiLevelType w:val="hybridMultilevel"/>
    <w:tmpl w:val="EB86F3D4"/>
    <w:lvl w:ilvl="0" w:tplc="D9A88E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D57786"/>
    <w:multiLevelType w:val="hybridMultilevel"/>
    <w:tmpl w:val="E994678E"/>
    <w:lvl w:ilvl="0" w:tplc="05EEC82C">
      <w:start w:val="1"/>
      <w:numFmt w:val="low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E7588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83C"/>
    <w:rsid w:val="000755A2"/>
    <w:rsid w:val="00090B5F"/>
    <w:rsid w:val="000D3F89"/>
    <w:rsid w:val="001B7FC2"/>
    <w:rsid w:val="00213711"/>
    <w:rsid w:val="00225124"/>
    <w:rsid w:val="002D0ABD"/>
    <w:rsid w:val="0038583C"/>
    <w:rsid w:val="004A3C1B"/>
    <w:rsid w:val="007736BB"/>
    <w:rsid w:val="00941476"/>
    <w:rsid w:val="00974C9C"/>
    <w:rsid w:val="00A02F90"/>
    <w:rsid w:val="00CC01A6"/>
    <w:rsid w:val="00E507B0"/>
    <w:rsid w:val="00FC16BF"/>
    <w:rsid w:val="00FE5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D52F6"/>
  <w15:docId w15:val="{BEC1D13A-23D2-4A52-AB75-52079463E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83C"/>
    <w:pPr>
      <w:tabs>
        <w:tab w:val="left" w:pos="-720"/>
      </w:tabs>
      <w:spacing w:after="0" w:line="240" w:lineRule="exact"/>
      <w:jc w:val="both"/>
    </w:pPr>
    <w:rPr>
      <w:rFonts w:ascii="Courier (W1)" w:eastAsia="Times New Roman" w:hAnsi="Courier (W1)"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8583C"/>
    <w:pPr>
      <w:tabs>
        <w:tab w:val="clear" w:pos="-720"/>
        <w:tab w:val="center" w:pos="4320"/>
        <w:tab w:val="right" w:pos="8640"/>
      </w:tabs>
      <w:spacing w:line="240" w:lineRule="auto"/>
      <w:jc w:val="left"/>
    </w:pPr>
    <w:rPr>
      <w:rFonts w:ascii="Times New Roman" w:hAnsi="Times New Roman"/>
      <w:lang w:val="x-none" w:eastAsia="x-none"/>
    </w:rPr>
  </w:style>
  <w:style w:type="character" w:customStyle="1" w:styleId="HeaderChar">
    <w:name w:val="Header Char"/>
    <w:basedOn w:val="DefaultParagraphFont"/>
    <w:link w:val="Header"/>
    <w:rsid w:val="0038583C"/>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rsid w:val="0038583C"/>
    <w:pPr>
      <w:tabs>
        <w:tab w:val="clear" w:pos="-720"/>
        <w:tab w:val="center" w:pos="4320"/>
        <w:tab w:val="right" w:pos="8640"/>
      </w:tabs>
      <w:spacing w:line="240" w:lineRule="auto"/>
      <w:jc w:val="left"/>
    </w:pPr>
    <w:rPr>
      <w:rFonts w:ascii="Courier New" w:hAnsi="Courier New"/>
      <w:snapToGrid w:val="0"/>
      <w:lang w:val="x-none" w:eastAsia="x-none"/>
    </w:rPr>
  </w:style>
  <w:style w:type="character" w:customStyle="1" w:styleId="FooterChar">
    <w:name w:val="Footer Char"/>
    <w:basedOn w:val="DefaultParagraphFont"/>
    <w:link w:val="Footer"/>
    <w:uiPriority w:val="99"/>
    <w:rsid w:val="0038583C"/>
    <w:rPr>
      <w:rFonts w:ascii="Courier New" w:eastAsia="Times New Roman" w:hAnsi="Courier New" w:cs="Times New Roman"/>
      <w:snapToGrid w:val="0"/>
      <w:sz w:val="24"/>
      <w:szCs w:val="20"/>
      <w:lang w:val="x-none" w:eastAsia="x-none"/>
    </w:rPr>
  </w:style>
  <w:style w:type="paragraph" w:styleId="ListParagraph">
    <w:name w:val="List Paragraph"/>
    <w:basedOn w:val="Normal"/>
    <w:uiPriority w:val="34"/>
    <w:qFormat/>
    <w:rsid w:val="0038583C"/>
    <w:pPr>
      <w:tabs>
        <w:tab w:val="clear" w:pos="-720"/>
      </w:tabs>
      <w:spacing w:line="240" w:lineRule="auto"/>
      <w:ind w:left="720"/>
      <w:jc w:val="left"/>
    </w:pPr>
    <w:rPr>
      <w:rFonts w:ascii="Tms Rmn" w:hAnsi="Tms Rmn"/>
      <w:sz w:val="20"/>
    </w:rPr>
  </w:style>
  <w:style w:type="character" w:styleId="Hyperlink">
    <w:name w:val="Hyperlink"/>
    <w:basedOn w:val="DefaultParagraphFont"/>
    <w:uiPriority w:val="99"/>
    <w:unhideWhenUsed/>
    <w:rsid w:val="00225124"/>
    <w:rPr>
      <w:color w:val="0000FF" w:themeColor="hyperlink"/>
      <w:u w:val="single"/>
    </w:rPr>
  </w:style>
  <w:style w:type="table" w:styleId="TableGrid">
    <w:name w:val="Table Grid"/>
    <w:basedOn w:val="TableNormal"/>
    <w:uiPriority w:val="59"/>
    <w:rsid w:val="00225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m.gov/portal/S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ebuy.gov/home.htm" TargetMode="External"/><Relationship Id="rId5" Type="http://schemas.openxmlformats.org/officeDocument/2006/relationships/webSettings" Target="webSettings.xml"/><Relationship Id="rId10" Type="http://schemas.openxmlformats.org/officeDocument/2006/relationships/hyperlink" Target="http://farsite.hill.af.mil/vffara.htm" TargetMode="External"/><Relationship Id="rId4" Type="http://schemas.openxmlformats.org/officeDocument/2006/relationships/settings" Target="settings.xml"/><Relationship Id="rId9" Type="http://schemas.openxmlformats.org/officeDocument/2006/relationships/hyperlink" Target="http://acquisition.gov/far/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C06FA-187C-4F69-9A73-07B140014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Mathias, Maria P (Muscat)</cp:lastModifiedBy>
  <cp:revision>4</cp:revision>
  <dcterms:created xsi:type="dcterms:W3CDTF">2018-09-06T09:37:00Z</dcterms:created>
  <dcterms:modified xsi:type="dcterms:W3CDTF">2018-09-06T11:00:00Z</dcterms:modified>
</cp:coreProperties>
</file>