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D0" w:rsidRDefault="00C66CD0" w:rsidP="007B0DB5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  <w:sz w:val="32"/>
          <w:szCs w:val="32"/>
        </w:rPr>
      </w:pPr>
      <w:r w:rsidRPr="00CD32C0">
        <w:rPr>
          <w:rFonts w:cs="Calibri,Bold"/>
          <w:b/>
          <w:bCs/>
          <w:color w:val="000000"/>
          <w:sz w:val="32"/>
          <w:szCs w:val="32"/>
        </w:rPr>
        <w:t>Request for Quotation (RFQ) No. PR</w:t>
      </w:r>
      <w:r w:rsidR="003F35CB">
        <w:rPr>
          <w:rFonts w:cs="Calibri,Bold"/>
          <w:b/>
          <w:bCs/>
          <w:color w:val="000000"/>
          <w:sz w:val="32"/>
          <w:szCs w:val="32"/>
        </w:rPr>
        <w:t>6609674/PR6670546</w:t>
      </w:r>
      <w:r w:rsidRPr="00CD32C0">
        <w:rPr>
          <w:rFonts w:cs="Calibri,Bold"/>
          <w:b/>
          <w:bCs/>
          <w:color w:val="000000"/>
          <w:sz w:val="32"/>
          <w:szCs w:val="32"/>
        </w:rPr>
        <w:t xml:space="preserve"> - </w:t>
      </w:r>
      <w:r w:rsidR="008F34B9" w:rsidRPr="00CD32C0">
        <w:rPr>
          <w:rFonts w:cs="Calibri,Bold"/>
          <w:b/>
          <w:bCs/>
          <w:color w:val="000000"/>
          <w:sz w:val="32"/>
          <w:szCs w:val="32"/>
        </w:rPr>
        <w:t>Vehicle</w:t>
      </w:r>
      <w:r w:rsidR="004D7BFF">
        <w:rPr>
          <w:rFonts w:cs="Calibri,Bold"/>
          <w:b/>
          <w:bCs/>
          <w:color w:val="000000"/>
          <w:sz w:val="32"/>
          <w:szCs w:val="32"/>
        </w:rPr>
        <w:t xml:space="preserve">s for </w:t>
      </w:r>
      <w:r w:rsidR="008F34B9" w:rsidRPr="00CD32C0">
        <w:rPr>
          <w:rFonts w:cs="Calibri,Bold"/>
          <w:b/>
          <w:bCs/>
          <w:color w:val="000000"/>
          <w:sz w:val="32"/>
          <w:szCs w:val="32"/>
        </w:rPr>
        <w:t>US Embassy Muscat</w:t>
      </w:r>
    </w:p>
    <w:p w:rsidR="000E1914" w:rsidRPr="00CD32C0" w:rsidRDefault="000E1914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  <w:sz w:val="32"/>
          <w:szCs w:val="32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 w:rsidRPr="008B41AD">
        <w:rPr>
          <w:rFonts w:cs="Calibri,Bold"/>
          <w:b/>
          <w:bCs/>
          <w:color w:val="000000"/>
        </w:rPr>
        <w:t>I. DESCRIPTION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</w:p>
    <w:p w:rsidR="007B0DB5" w:rsidRPr="007B0DB5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7B0DB5">
        <w:rPr>
          <w:rFonts w:cs="Calibri"/>
          <w:color w:val="000000"/>
        </w:rPr>
        <w:t xml:space="preserve">The contractor shall furnish and deliver </w:t>
      </w:r>
      <w:r w:rsidR="003F35CB" w:rsidRPr="007B0DB5">
        <w:rPr>
          <w:rFonts w:cs="Calibri,Italic"/>
          <w:iCs/>
          <w:color w:val="000000"/>
        </w:rPr>
        <w:t>following</w:t>
      </w:r>
      <w:r w:rsidR="007B0DB5">
        <w:rPr>
          <w:rFonts w:cs="Calibri,Italic"/>
          <w:iCs/>
          <w:color w:val="000000"/>
        </w:rPr>
        <w:t xml:space="preserve"> items </w:t>
      </w:r>
      <w:r w:rsidR="007B0DB5" w:rsidRPr="007B0DB5">
        <w:rPr>
          <w:rFonts w:cs="Calibri,Italic"/>
          <w:iCs/>
          <w:color w:val="000000"/>
        </w:rPr>
        <w:t>or equivalent to US Embassy Muscat</w:t>
      </w:r>
      <w:r w:rsidR="007B0DB5" w:rsidRPr="007B0DB5">
        <w:rPr>
          <w:rFonts w:cs="Calibri"/>
          <w:color w:val="000000"/>
        </w:rPr>
        <w:t>, in accordance with terms and conditions set forth herein:</w:t>
      </w:r>
    </w:p>
    <w:p w:rsidR="003F35CB" w:rsidRPr="007B0DB5" w:rsidRDefault="003F35CB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Cs/>
          <w:color w:val="000000"/>
        </w:rPr>
      </w:pPr>
    </w:p>
    <w:p w:rsidR="003F35CB" w:rsidRDefault="003F35CB" w:rsidP="007B0DB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7.0 Ton Truck (Chassis Load 7.0) with company fitted </w:t>
      </w:r>
      <w:r w:rsidR="007B0DB5">
        <w:t>Cabin A</w:t>
      </w:r>
      <w:r>
        <w:t>ir-conditioner</w:t>
      </w:r>
    </w:p>
    <w:p w:rsidR="007B0DB5" w:rsidRDefault="007B0DB5" w:rsidP="007B0DB5">
      <w:pPr>
        <w:spacing w:line="240" w:lineRule="auto"/>
        <w:ind w:firstLine="720"/>
        <w:contextualSpacing/>
        <w:jc w:val="both"/>
        <w:rPr>
          <w:color w:val="000000"/>
        </w:rPr>
      </w:pPr>
      <w:r>
        <w:t xml:space="preserve">1 </w:t>
      </w:r>
      <w:r w:rsidR="003F35CB">
        <w:t xml:space="preserve">Ton Hydraulic </w:t>
      </w:r>
      <w:r w:rsidR="003F35CB" w:rsidRPr="009C172A">
        <w:rPr>
          <w:color w:val="000000"/>
        </w:rPr>
        <w:t>Tail Lift fitment</w:t>
      </w:r>
      <w:r w:rsidR="003F35CB">
        <w:t xml:space="preserve"> / </w:t>
      </w:r>
      <w:r w:rsidR="003F35CB" w:rsidRPr="009C172A">
        <w:rPr>
          <w:color w:val="000000"/>
        </w:rPr>
        <w:t xml:space="preserve">Fabricated Closed Body – 1 No. </w:t>
      </w:r>
    </w:p>
    <w:p w:rsidR="003F35CB" w:rsidRDefault="007B0DB5" w:rsidP="007B0DB5">
      <w:pPr>
        <w:pStyle w:val="ListParagraph"/>
        <w:numPr>
          <w:ilvl w:val="0"/>
          <w:numId w:val="2"/>
        </w:numPr>
        <w:spacing w:line="240" w:lineRule="auto"/>
        <w:jc w:val="both"/>
      </w:pPr>
      <w:r>
        <w:t>15 Seater Passenger Van – 2</w:t>
      </w:r>
      <w:r w:rsidR="003F35CB">
        <w:t xml:space="preserve"> No. – PR6609674</w:t>
      </w:r>
      <w:r>
        <w:t xml:space="preserve"> /</w:t>
      </w:r>
      <w:r w:rsidRPr="007B0DB5">
        <w:t xml:space="preserve"> </w:t>
      </w:r>
      <w:r>
        <w:t>PR6670546</w:t>
      </w:r>
    </w:p>
    <w:p w:rsidR="003F35CB" w:rsidRDefault="007B0DB5" w:rsidP="007B0DB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7</w:t>
      </w:r>
      <w:r w:rsidR="003F35CB">
        <w:t xml:space="preserve"> </w:t>
      </w:r>
      <w:r>
        <w:t>Seater SUV</w:t>
      </w:r>
      <w:r w:rsidR="003F35CB">
        <w:t xml:space="preserve"> – 1 No</w:t>
      </w:r>
      <w:r>
        <w:t>.</w:t>
      </w:r>
      <w:r w:rsidR="003F35CB">
        <w:t xml:space="preserve"> 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The contract type will be a firm fix</w:t>
      </w:r>
      <w:r w:rsidR="008F34B9" w:rsidRPr="008B41AD">
        <w:rPr>
          <w:rFonts w:cs="Calibri"/>
          <w:color w:val="000000"/>
        </w:rPr>
        <w:t>ed price purchase order</w:t>
      </w:r>
      <w:r w:rsidRPr="008B41AD">
        <w:rPr>
          <w:rFonts w:cs="Calibri"/>
          <w:color w:val="000000"/>
        </w:rPr>
        <w:t>. The prices listed shall include the goods,</w:t>
      </w:r>
      <w:r w:rsidR="008F34B9" w:rsidRPr="008B41AD">
        <w:rPr>
          <w:rFonts w:cs="Calibri"/>
          <w:color w:val="000000"/>
        </w:rPr>
        <w:t xml:space="preserve"> packaging </w:t>
      </w:r>
      <w:r w:rsidRPr="008B41AD">
        <w:rPr>
          <w:rFonts w:cs="Calibri"/>
          <w:color w:val="000000"/>
        </w:rPr>
        <w:t>and tran</w:t>
      </w:r>
      <w:r w:rsidR="007B0DB5">
        <w:rPr>
          <w:rFonts w:cs="Calibri"/>
          <w:color w:val="000000"/>
        </w:rPr>
        <w:t xml:space="preserve">sportation necessary to deliver </w:t>
      </w:r>
      <w:r w:rsidRPr="008B41AD">
        <w:rPr>
          <w:rFonts w:cs="Calibri"/>
          <w:color w:val="000000"/>
        </w:rPr>
        <w:t>required it</w:t>
      </w:r>
      <w:r w:rsidR="008F34B9" w:rsidRPr="008B41AD">
        <w:rPr>
          <w:rFonts w:cs="Calibri"/>
          <w:color w:val="000000"/>
        </w:rPr>
        <w:t>ems to the US Embassy in Muscat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 w:rsidRPr="008B41AD">
        <w:rPr>
          <w:rFonts w:cs="Calibri,Bold"/>
          <w:b/>
          <w:bCs/>
          <w:color w:val="000000"/>
        </w:rPr>
        <w:t>IMPORTANT NOTE: Central Contractor Registration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0E1914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  <w:r w:rsidRPr="008B41AD">
        <w:rPr>
          <w:rFonts w:cs="Calibri"/>
          <w:color w:val="000000"/>
        </w:rPr>
        <w:t>For procurement or contracts over $30,000.00, the contractor must be registered within Central Contractor</w:t>
      </w:r>
      <w:r w:rsidR="008F34B9" w:rsidRPr="008B41AD">
        <w:rPr>
          <w:rFonts w:cs="Calibri"/>
          <w:color w:val="000000"/>
        </w:rPr>
        <w:t xml:space="preserve"> </w:t>
      </w:r>
      <w:r w:rsidRPr="008B41AD">
        <w:rPr>
          <w:rFonts w:cs="Calibri"/>
          <w:color w:val="000000"/>
        </w:rPr>
        <w:t xml:space="preserve">Registration, which is part of the </w:t>
      </w:r>
      <w:r w:rsidRPr="00CD32C0">
        <w:rPr>
          <w:rFonts w:cs="Calibri"/>
          <w:color w:val="000000" w:themeColor="text1"/>
        </w:rPr>
        <w:t>System for Award Management (SAM).</w:t>
      </w:r>
      <w:r w:rsidR="008D6FEF">
        <w:rPr>
          <w:rFonts w:cs="Calibri"/>
          <w:color w:val="000000" w:themeColor="text1"/>
        </w:rPr>
        <w:t xml:space="preserve"> </w:t>
      </w:r>
      <w:hyperlink r:id="rId8" w:history="1">
        <w:r w:rsidR="008D6FEF" w:rsidRPr="00A234C0">
          <w:rPr>
            <w:rStyle w:val="Hyperlink"/>
            <w:rFonts w:cs="Calibri"/>
          </w:rPr>
          <w:t>https://www.sam.gov/portal/SAM/</w:t>
        </w:r>
      </w:hyperlink>
      <w:r w:rsidR="008D6FEF">
        <w:rPr>
          <w:rFonts w:cs="Calibri"/>
          <w:color w:val="000000" w:themeColor="text1"/>
        </w:rPr>
        <w:t xml:space="preserve">  </w:t>
      </w:r>
    </w:p>
    <w:p w:rsidR="00C66CD0" w:rsidRPr="008B41AD" w:rsidRDefault="00791866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color w:val="000000" w:themeColor="text1"/>
        </w:rPr>
        <w:tab/>
      </w: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 w:rsidRPr="008B41AD">
        <w:rPr>
          <w:rFonts w:cs="Calibri,Bold"/>
          <w:b/>
          <w:bCs/>
          <w:color w:val="000000"/>
        </w:rPr>
        <w:t>II. PRICING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 w:rsidRPr="008B41AD">
        <w:rPr>
          <w:rFonts w:cs="Calibri"/>
          <w:color w:val="000000"/>
        </w:rPr>
        <w:t xml:space="preserve">The Contractor shall provide a firm fixed price in </w:t>
      </w:r>
      <w:r w:rsidR="008F34B9" w:rsidRPr="008B41AD">
        <w:rPr>
          <w:rFonts w:cs="Calibri"/>
          <w:color w:val="000000"/>
        </w:rPr>
        <w:t>Omani Rials</w:t>
      </w:r>
      <w:r w:rsidRPr="008B41AD">
        <w:rPr>
          <w:rFonts w:cs="Calibri"/>
          <w:color w:val="000000"/>
        </w:rPr>
        <w:t xml:space="preserve"> for </w:t>
      </w:r>
      <w:r w:rsidR="008F34B9" w:rsidRPr="008B41AD">
        <w:rPr>
          <w:rFonts w:cs="Calibri,Bold"/>
          <w:b/>
          <w:bCs/>
          <w:color w:val="000000"/>
        </w:rPr>
        <w:t xml:space="preserve">RFQ # </w:t>
      </w:r>
      <w:r w:rsidR="004D7BFF">
        <w:rPr>
          <w:rFonts w:cs="Calibri,Bold"/>
          <w:b/>
          <w:bCs/>
          <w:color w:val="000000"/>
        </w:rPr>
        <w:t>PR6609674/PR6670546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Name of Company &amp; logo: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DUNS and SAM Numbers: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Address &amp; Phone number: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Contract Person:</w:t>
      </w:r>
    </w:p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 xml:space="preserve">E-mail </w:t>
      </w:r>
      <w:r w:rsidR="008B41AD" w:rsidRPr="008B41AD">
        <w:rPr>
          <w:rFonts w:cs="Calibri"/>
          <w:color w:val="000000"/>
        </w:rPr>
        <w:t>address:</w:t>
      </w:r>
    </w:p>
    <w:p w:rsidR="00192AA7" w:rsidRDefault="00192AA7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4D7BFF" w:rsidRDefault="004D7BFF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55DA7" w:rsidRDefault="00C55DA7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55DA7" w:rsidRDefault="00C55DA7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55DA7" w:rsidRDefault="00C55DA7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55DA7" w:rsidRDefault="00C55DA7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55DA7" w:rsidRDefault="00C55DA7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55DA7" w:rsidRDefault="00C55DA7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55DA7" w:rsidRDefault="00C55DA7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4D7BFF" w:rsidRPr="008B41AD" w:rsidRDefault="004D7BFF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07"/>
        <w:gridCol w:w="3131"/>
        <w:gridCol w:w="630"/>
        <w:gridCol w:w="1177"/>
        <w:gridCol w:w="1372"/>
        <w:gridCol w:w="1411"/>
      </w:tblGrid>
      <w:tr w:rsidR="001221CE" w:rsidRPr="008B41AD" w:rsidTr="00791866">
        <w:trPr>
          <w:trHeight w:val="268"/>
        </w:trPr>
        <w:tc>
          <w:tcPr>
            <w:tcW w:w="1207" w:type="dxa"/>
          </w:tcPr>
          <w:p w:rsidR="00192AA7" w:rsidRPr="00791866" w:rsidRDefault="001221CE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791866">
              <w:rPr>
                <w:rFonts w:cs="Calibri"/>
                <w:b/>
                <w:color w:val="000000"/>
              </w:rPr>
              <w:lastRenderedPageBreak/>
              <w:t>CLIN No</w:t>
            </w:r>
          </w:p>
        </w:tc>
        <w:tc>
          <w:tcPr>
            <w:tcW w:w="3131" w:type="dxa"/>
          </w:tcPr>
          <w:p w:rsidR="00192AA7" w:rsidRPr="00791866" w:rsidRDefault="001221CE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791866">
              <w:rPr>
                <w:rFonts w:cs="Calibri"/>
                <w:b/>
                <w:color w:val="000000"/>
              </w:rPr>
              <w:t>Description</w:t>
            </w:r>
          </w:p>
        </w:tc>
        <w:tc>
          <w:tcPr>
            <w:tcW w:w="630" w:type="dxa"/>
          </w:tcPr>
          <w:p w:rsidR="00192AA7" w:rsidRPr="00791866" w:rsidRDefault="001221CE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791866">
              <w:rPr>
                <w:rFonts w:cs="Calibri"/>
                <w:b/>
                <w:color w:val="000000"/>
              </w:rPr>
              <w:t>Qty</w:t>
            </w:r>
            <w:r w:rsidR="00CD32C0" w:rsidRPr="00791866">
              <w:rPr>
                <w:rFonts w:cs="Calibri"/>
                <w:b/>
                <w:color w:val="000000"/>
              </w:rPr>
              <w:t>.</w:t>
            </w:r>
          </w:p>
        </w:tc>
        <w:tc>
          <w:tcPr>
            <w:tcW w:w="1177" w:type="dxa"/>
          </w:tcPr>
          <w:p w:rsidR="00192AA7" w:rsidRPr="00791866" w:rsidRDefault="001221CE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791866">
              <w:rPr>
                <w:rFonts w:cs="Calibri"/>
                <w:b/>
                <w:color w:val="000000"/>
              </w:rPr>
              <w:t>Unit</w:t>
            </w:r>
          </w:p>
        </w:tc>
        <w:tc>
          <w:tcPr>
            <w:tcW w:w="1372" w:type="dxa"/>
          </w:tcPr>
          <w:p w:rsidR="00192AA7" w:rsidRPr="00791866" w:rsidRDefault="001221CE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791866">
              <w:rPr>
                <w:rFonts w:cs="Calibri"/>
                <w:b/>
                <w:color w:val="000000"/>
              </w:rPr>
              <w:t>Unit Cost</w:t>
            </w:r>
          </w:p>
        </w:tc>
        <w:tc>
          <w:tcPr>
            <w:tcW w:w="1411" w:type="dxa"/>
          </w:tcPr>
          <w:p w:rsidR="00192AA7" w:rsidRPr="00791866" w:rsidRDefault="001221CE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791866">
              <w:rPr>
                <w:rFonts w:cs="Calibri"/>
                <w:b/>
                <w:color w:val="000000"/>
              </w:rPr>
              <w:t>Total Cost</w:t>
            </w:r>
          </w:p>
        </w:tc>
      </w:tr>
      <w:tr w:rsidR="004D7BFF" w:rsidRPr="008B41AD" w:rsidTr="00791866">
        <w:trPr>
          <w:trHeight w:val="1355"/>
        </w:trPr>
        <w:tc>
          <w:tcPr>
            <w:tcW w:w="1207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4D7BFF" w:rsidRPr="008B41AD" w:rsidRDefault="00D13968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</w:t>
            </w:r>
            <w:r w:rsidR="004D7BFF" w:rsidRPr="008B41AD">
              <w:rPr>
                <w:rFonts w:cs="Calibri"/>
                <w:color w:val="000000"/>
              </w:rPr>
              <w:t>1</w:t>
            </w:r>
          </w:p>
        </w:tc>
        <w:tc>
          <w:tcPr>
            <w:tcW w:w="3131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4D7BFF" w:rsidRPr="008B41AD" w:rsidRDefault="004D7BFF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 Seater Passenger Van</w:t>
            </w:r>
            <w:r w:rsidR="007B0DB5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630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4D7BFF" w:rsidRPr="008B41AD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</w:p>
        </w:tc>
        <w:tc>
          <w:tcPr>
            <w:tcW w:w="1177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4D7BFF" w:rsidRPr="008B41AD" w:rsidRDefault="004D7BFF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8B41AD">
              <w:rPr>
                <w:rFonts w:cs="Calibri"/>
                <w:color w:val="000000"/>
              </w:rPr>
              <w:t>Each</w:t>
            </w:r>
          </w:p>
        </w:tc>
        <w:tc>
          <w:tcPr>
            <w:tcW w:w="1372" w:type="dxa"/>
          </w:tcPr>
          <w:p w:rsidR="004D7BFF" w:rsidRPr="008B41AD" w:rsidRDefault="004D7BFF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411" w:type="dxa"/>
          </w:tcPr>
          <w:p w:rsidR="004D7BFF" w:rsidRPr="008B41AD" w:rsidRDefault="004D7BFF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4D7BFF" w:rsidRPr="008B41AD" w:rsidTr="00791866">
        <w:trPr>
          <w:trHeight w:val="1355"/>
        </w:trPr>
        <w:tc>
          <w:tcPr>
            <w:tcW w:w="1207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4D7BFF" w:rsidRPr="008B41AD" w:rsidRDefault="00D13968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</w:t>
            </w:r>
            <w:r w:rsidR="004D7BFF">
              <w:rPr>
                <w:rFonts w:cs="Calibri"/>
                <w:color w:val="000000"/>
              </w:rPr>
              <w:t>2</w:t>
            </w:r>
          </w:p>
        </w:tc>
        <w:tc>
          <w:tcPr>
            <w:tcW w:w="3131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4D7BFF" w:rsidRPr="008B41AD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</w:t>
            </w:r>
            <w:r w:rsidR="004D7BFF">
              <w:rPr>
                <w:rFonts w:cs="Calibri"/>
                <w:color w:val="000000"/>
              </w:rPr>
              <w:t xml:space="preserve"> Seater </w:t>
            </w:r>
            <w:r>
              <w:rPr>
                <w:rFonts w:cs="Calibri"/>
                <w:color w:val="000000"/>
              </w:rPr>
              <w:t>SUV</w:t>
            </w:r>
          </w:p>
        </w:tc>
        <w:tc>
          <w:tcPr>
            <w:tcW w:w="630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4D7BFF" w:rsidRPr="008B41AD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77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4D7BFF" w:rsidRPr="008B41AD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Each</w:t>
            </w:r>
          </w:p>
        </w:tc>
        <w:tc>
          <w:tcPr>
            <w:tcW w:w="1372" w:type="dxa"/>
          </w:tcPr>
          <w:p w:rsidR="004D7BFF" w:rsidRPr="008B41AD" w:rsidRDefault="004D7BFF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411" w:type="dxa"/>
          </w:tcPr>
          <w:p w:rsidR="004D7BFF" w:rsidRPr="008B41AD" w:rsidRDefault="004D7BFF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1221CE" w:rsidRPr="008B41AD" w:rsidTr="00791866">
        <w:trPr>
          <w:trHeight w:val="1355"/>
        </w:trPr>
        <w:tc>
          <w:tcPr>
            <w:tcW w:w="1207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1221CE" w:rsidRPr="008B41AD" w:rsidRDefault="00D13968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</w:t>
            </w:r>
            <w:r w:rsidR="004D7BFF">
              <w:rPr>
                <w:rFonts w:cs="Calibri"/>
                <w:color w:val="000000"/>
              </w:rPr>
              <w:t>3</w:t>
            </w:r>
          </w:p>
        </w:tc>
        <w:tc>
          <w:tcPr>
            <w:tcW w:w="3131" w:type="dxa"/>
          </w:tcPr>
          <w:p w:rsidR="001221CE" w:rsidRPr="004D7BFF" w:rsidRDefault="004D7BFF" w:rsidP="007B0DB5">
            <w:pPr>
              <w:contextualSpacing/>
              <w:jc w:val="both"/>
              <w:rPr>
                <w:rFonts w:ascii="Calibri" w:hAnsi="Calibri" w:cs="Times New Roman"/>
              </w:rPr>
            </w:pPr>
            <w:r w:rsidRPr="004D7BFF">
              <w:rPr>
                <w:rFonts w:ascii="Calibri" w:hAnsi="Calibri" w:cs="Times New Roman"/>
              </w:rPr>
              <w:t xml:space="preserve">7.0 Ton Truck (Chassis Load 7.0) with company fitted </w:t>
            </w:r>
            <w:r w:rsidR="007B0DB5">
              <w:rPr>
                <w:rFonts w:ascii="Calibri" w:hAnsi="Calibri" w:cs="Times New Roman"/>
              </w:rPr>
              <w:t>Cabin A</w:t>
            </w:r>
            <w:r w:rsidRPr="004D7BFF">
              <w:rPr>
                <w:rFonts w:ascii="Calibri" w:hAnsi="Calibri" w:cs="Times New Roman"/>
              </w:rPr>
              <w:t>ir-conditioner</w:t>
            </w:r>
            <w:r>
              <w:rPr>
                <w:rFonts w:ascii="Calibri" w:hAnsi="Calibri" w:cs="Times New Roman"/>
              </w:rPr>
              <w:t xml:space="preserve"> </w:t>
            </w:r>
            <w:r w:rsidR="007B0DB5">
              <w:rPr>
                <w:rFonts w:ascii="Calibri" w:hAnsi="Calibri" w:cs="Times New Roman"/>
              </w:rPr>
              <w:t xml:space="preserve">with 1 </w:t>
            </w:r>
            <w:r w:rsidRPr="004D7BFF">
              <w:rPr>
                <w:rFonts w:ascii="Calibri" w:hAnsi="Calibri" w:cs="Times New Roman"/>
              </w:rPr>
              <w:t xml:space="preserve">Ton </w:t>
            </w:r>
            <w:r w:rsidR="007B0DB5">
              <w:rPr>
                <w:rFonts w:ascii="Calibri" w:hAnsi="Calibri" w:cs="Times New Roman"/>
              </w:rPr>
              <w:t xml:space="preserve">Fabricated </w:t>
            </w:r>
            <w:r w:rsidRPr="004D7BFF">
              <w:rPr>
                <w:rFonts w:ascii="Calibri" w:hAnsi="Calibri" w:cs="Times New Roman"/>
              </w:rPr>
              <w:t xml:space="preserve">Hydraulic </w:t>
            </w:r>
            <w:r w:rsidRPr="004D7BFF">
              <w:rPr>
                <w:rFonts w:ascii="Calibri" w:hAnsi="Calibri" w:cs="Times New Roman"/>
                <w:color w:val="000000"/>
              </w:rPr>
              <w:t>Tail Lift fitment</w:t>
            </w:r>
            <w:r>
              <w:rPr>
                <w:rFonts w:ascii="Calibri" w:hAnsi="Calibri" w:cs="Times New Roman"/>
              </w:rPr>
              <w:t xml:space="preserve"> </w:t>
            </w:r>
            <w:r w:rsidR="007B0DB5">
              <w:rPr>
                <w:rFonts w:ascii="Calibri" w:hAnsi="Calibri" w:cs="Times New Roman"/>
              </w:rPr>
              <w:t xml:space="preserve">&amp; </w:t>
            </w:r>
            <w:r w:rsidRPr="004D7BFF">
              <w:rPr>
                <w:rFonts w:ascii="Calibri" w:hAnsi="Calibri" w:cs="Times New Roman"/>
                <w:color w:val="000000"/>
              </w:rPr>
              <w:t xml:space="preserve">Fabricated </w:t>
            </w:r>
            <w:r w:rsidR="007B0DB5">
              <w:rPr>
                <w:rFonts w:ascii="Calibri" w:hAnsi="Calibri" w:cs="Times New Roman"/>
                <w:color w:val="000000"/>
              </w:rPr>
              <w:t xml:space="preserve">Aluminum/Steel </w:t>
            </w:r>
            <w:r w:rsidRPr="004D7BFF">
              <w:rPr>
                <w:rFonts w:ascii="Calibri" w:hAnsi="Calibri" w:cs="Times New Roman"/>
                <w:color w:val="000000"/>
              </w:rPr>
              <w:t xml:space="preserve">Closed Body </w:t>
            </w:r>
          </w:p>
        </w:tc>
        <w:tc>
          <w:tcPr>
            <w:tcW w:w="630" w:type="dxa"/>
          </w:tcPr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1221CE" w:rsidRPr="008B41AD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</w:p>
        </w:tc>
        <w:tc>
          <w:tcPr>
            <w:tcW w:w="1177" w:type="dxa"/>
          </w:tcPr>
          <w:p w:rsidR="001221CE" w:rsidRDefault="001221CE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  <w:p w:rsidR="007B0DB5" w:rsidRPr="008B41AD" w:rsidRDefault="007B0DB5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Each</w:t>
            </w:r>
          </w:p>
        </w:tc>
        <w:tc>
          <w:tcPr>
            <w:tcW w:w="1372" w:type="dxa"/>
          </w:tcPr>
          <w:p w:rsidR="001221CE" w:rsidRPr="008B41AD" w:rsidRDefault="001221CE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411" w:type="dxa"/>
          </w:tcPr>
          <w:p w:rsidR="001221CE" w:rsidRPr="008B41AD" w:rsidRDefault="001221CE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03A7B" w:rsidRPr="008B41AD" w:rsidTr="00791866">
        <w:trPr>
          <w:trHeight w:val="282"/>
        </w:trPr>
        <w:tc>
          <w:tcPr>
            <w:tcW w:w="1207" w:type="dxa"/>
          </w:tcPr>
          <w:p w:rsidR="00803A7B" w:rsidRPr="008B41AD" w:rsidRDefault="00803A7B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131" w:type="dxa"/>
          </w:tcPr>
          <w:p w:rsidR="00803A7B" w:rsidRPr="008B41AD" w:rsidRDefault="00803A7B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179" w:type="dxa"/>
            <w:gridSpan w:val="3"/>
          </w:tcPr>
          <w:p w:rsidR="00803A7B" w:rsidRPr="00D13968" w:rsidRDefault="00803A7B" w:rsidP="00D13968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color w:val="000000"/>
              </w:rPr>
            </w:pPr>
            <w:r w:rsidRPr="00D13968">
              <w:rPr>
                <w:rFonts w:cs="Calibri"/>
                <w:b/>
                <w:color w:val="000000"/>
              </w:rPr>
              <w:t>Sub Total</w:t>
            </w:r>
          </w:p>
        </w:tc>
        <w:tc>
          <w:tcPr>
            <w:tcW w:w="1411" w:type="dxa"/>
          </w:tcPr>
          <w:p w:rsidR="00803A7B" w:rsidRPr="008B41AD" w:rsidRDefault="00803A7B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  <w:tr w:rsidR="00803A7B" w:rsidRPr="008B41AD" w:rsidTr="00791866">
        <w:trPr>
          <w:trHeight w:val="268"/>
        </w:trPr>
        <w:tc>
          <w:tcPr>
            <w:tcW w:w="1207" w:type="dxa"/>
          </w:tcPr>
          <w:p w:rsidR="00803A7B" w:rsidRPr="008B41AD" w:rsidRDefault="00803A7B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131" w:type="dxa"/>
          </w:tcPr>
          <w:p w:rsidR="00803A7B" w:rsidRPr="008B41AD" w:rsidRDefault="00803A7B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3179" w:type="dxa"/>
            <w:gridSpan w:val="3"/>
          </w:tcPr>
          <w:p w:rsidR="00803A7B" w:rsidRPr="00D13968" w:rsidRDefault="00803A7B" w:rsidP="00D13968">
            <w:pPr>
              <w:autoSpaceDE w:val="0"/>
              <w:autoSpaceDN w:val="0"/>
              <w:adjustRightInd w:val="0"/>
              <w:jc w:val="right"/>
              <w:rPr>
                <w:rFonts w:cs="Calibri"/>
                <w:b/>
                <w:color w:val="000000"/>
              </w:rPr>
            </w:pPr>
            <w:r w:rsidRPr="00D13968">
              <w:rPr>
                <w:rFonts w:cs="Calibri"/>
                <w:b/>
                <w:color w:val="000000"/>
              </w:rPr>
              <w:t>Total</w:t>
            </w:r>
          </w:p>
        </w:tc>
        <w:tc>
          <w:tcPr>
            <w:tcW w:w="1411" w:type="dxa"/>
          </w:tcPr>
          <w:p w:rsidR="00803A7B" w:rsidRPr="008B41AD" w:rsidRDefault="00803A7B" w:rsidP="007B0DB5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:rsidR="008F34B9" w:rsidRPr="008B41AD" w:rsidRDefault="008F34B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You may submit your firm fixed price (FOB Destination) quotation t</w:t>
      </w:r>
      <w:r w:rsidR="00803A7B" w:rsidRPr="008B41AD">
        <w:rPr>
          <w:rFonts w:cs="Calibri"/>
          <w:color w:val="000000"/>
        </w:rPr>
        <w:t>o</w:t>
      </w:r>
      <w:r w:rsidRPr="008B41AD">
        <w:rPr>
          <w:rFonts w:cs="Calibri"/>
          <w:color w:val="000000"/>
        </w:rPr>
        <w:t xml:space="preserve"> our </w:t>
      </w:r>
      <w:r w:rsidR="00803A7B" w:rsidRPr="008B41AD">
        <w:rPr>
          <w:rFonts w:cs="Calibri"/>
          <w:color w:val="000000"/>
        </w:rPr>
        <w:t xml:space="preserve">address </w:t>
      </w:r>
      <w:r w:rsidRPr="008B41AD">
        <w:rPr>
          <w:rFonts w:cs="Calibri"/>
          <w:color w:val="000000"/>
        </w:rPr>
        <w:t>below</w:t>
      </w:r>
      <w:r w:rsidR="00803A7B" w:rsidRPr="008B41AD">
        <w:rPr>
          <w:rFonts w:cs="Calibri"/>
          <w:color w:val="000000"/>
        </w:rPr>
        <w:t>:</w:t>
      </w:r>
    </w:p>
    <w:p w:rsidR="00803A7B" w:rsidRPr="008B41AD" w:rsidRDefault="00803A7B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E95739" w:rsidRPr="00D0696C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r w:rsidRPr="00D0696C">
        <w:rPr>
          <w:rFonts w:cs="Calibri"/>
          <w:b/>
          <w:color w:val="000000"/>
        </w:rPr>
        <w:t>Mr. Keith A. Thrasher</w:t>
      </w:r>
      <w:bookmarkStart w:id="0" w:name="_GoBack"/>
      <w:bookmarkEnd w:id="0"/>
    </w:p>
    <w:p w:rsidR="00E95739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Contracting Officer</w:t>
      </w:r>
    </w:p>
    <w:p w:rsidR="004A07F0" w:rsidRPr="008B41AD" w:rsidRDefault="004A07F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General Services Office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US Embassy Muscat</w:t>
      </w:r>
    </w:p>
    <w:p w:rsidR="00C66CD0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(Marked “Bid attached” on the envelope)</w:t>
      </w:r>
    </w:p>
    <w:p w:rsidR="000E1914" w:rsidRDefault="000E1914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 w:rsidRPr="008B41AD">
        <w:rPr>
          <w:rFonts w:cs="Calibri,Bold"/>
          <w:b/>
          <w:bCs/>
          <w:color w:val="000000"/>
        </w:rPr>
        <w:t>III. SHIP-TO ADDRESS / DELIVERY LOCATION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FOB Destination:</w:t>
      </w:r>
    </w:p>
    <w:p w:rsidR="00C66CD0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US Embassy Muscat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proofErr w:type="spellStart"/>
      <w:r w:rsidRPr="008B41AD">
        <w:rPr>
          <w:rFonts w:cs="Calibri"/>
          <w:color w:val="000000"/>
        </w:rPr>
        <w:t>Jameat</w:t>
      </w:r>
      <w:proofErr w:type="spellEnd"/>
      <w:r w:rsidRPr="008B41AD">
        <w:rPr>
          <w:rFonts w:cs="Calibri"/>
          <w:color w:val="000000"/>
        </w:rPr>
        <w:t xml:space="preserve"> A’Duwal Al Arabiya Street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 xml:space="preserve">Al </w:t>
      </w:r>
      <w:proofErr w:type="spellStart"/>
      <w:r w:rsidRPr="008B41AD">
        <w:rPr>
          <w:rFonts w:cs="Calibri"/>
          <w:color w:val="000000"/>
        </w:rPr>
        <w:t>Khuwair</w:t>
      </w:r>
      <w:proofErr w:type="spellEnd"/>
      <w:r w:rsidRPr="008B41AD">
        <w:rPr>
          <w:rFonts w:cs="Calibri"/>
          <w:color w:val="000000"/>
        </w:rPr>
        <w:t xml:space="preserve"> North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Madinat Qaboos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Sultanate of Oman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570DC8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 w:rsidRPr="008B41AD">
        <w:rPr>
          <w:rFonts w:cs="Calibri,Bold"/>
          <w:b/>
          <w:bCs/>
          <w:color w:val="000000"/>
        </w:rPr>
        <w:t>IV. CLAUSES</w:t>
      </w:r>
    </w:p>
    <w:p w:rsidR="00570DC8" w:rsidRPr="008B41AD" w:rsidRDefault="00570DC8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</w:p>
    <w:p w:rsidR="00570DC8" w:rsidRDefault="00570DC8" w:rsidP="007B0DB5">
      <w:pPr>
        <w:spacing w:after="0"/>
        <w:jc w:val="both"/>
      </w:pPr>
      <w:r w:rsidRPr="008B41AD">
        <w:t>FAR 52.212-</w:t>
      </w:r>
      <w:r w:rsidR="006F0C3F" w:rsidRPr="008B41AD">
        <w:t>4 CONTRACT</w:t>
      </w:r>
      <w:r w:rsidRPr="008B41AD">
        <w:t xml:space="preserve"> TERMS AND CONDITIONS – COMMERCIAL ITEMS (MAY 2015) is incorporated by reference.  </w:t>
      </w:r>
    </w:p>
    <w:p w:rsidR="007B0DB5" w:rsidRDefault="007B0DB5" w:rsidP="007B0DB5">
      <w:pPr>
        <w:spacing w:after="0"/>
        <w:jc w:val="both"/>
      </w:pPr>
    </w:p>
    <w:p w:rsidR="00C503DC" w:rsidRPr="008B41AD" w:rsidRDefault="00B759E5" w:rsidP="007B0DB5">
      <w:pPr>
        <w:spacing w:after="0"/>
        <w:jc w:val="both"/>
      </w:pPr>
      <w:r w:rsidRPr="00B759E5">
        <w:rPr>
          <w:b/>
        </w:rPr>
        <w:t>Applicable FAR clauses</w:t>
      </w:r>
      <w:r>
        <w:t xml:space="preserve">: The selected Offeror must comply with all applicable FAR clauses.  Please see final contracting instrument for a complete list, the full text of which may be accessed electronically at </w:t>
      </w:r>
    </w:p>
    <w:p w:rsidR="00570DC8" w:rsidRPr="008B41AD" w:rsidRDefault="00D13968" w:rsidP="007B0DB5">
      <w:pPr>
        <w:spacing w:after="0"/>
        <w:jc w:val="both"/>
      </w:pPr>
      <w:hyperlink r:id="rId9" w:history="1">
        <w:r w:rsidR="00570DC8" w:rsidRPr="008B41AD">
          <w:rPr>
            <w:rStyle w:val="Hyperlink"/>
            <w:i/>
          </w:rPr>
          <w:t>http://acquisition.gov/far/index.html</w:t>
        </w:r>
      </w:hyperlink>
      <w:r w:rsidR="00570DC8" w:rsidRPr="008B41AD">
        <w:rPr>
          <w:i/>
          <w:u w:val="single"/>
        </w:rPr>
        <w:t xml:space="preserve"> </w:t>
      </w:r>
      <w:r w:rsidR="00570DC8" w:rsidRPr="008B41AD">
        <w:t xml:space="preserve">or </w:t>
      </w:r>
      <w:hyperlink r:id="rId10" w:history="1">
        <w:r w:rsidR="00570DC8" w:rsidRPr="008B41AD">
          <w:rPr>
            <w:rStyle w:val="Hyperlink"/>
            <w:i/>
          </w:rPr>
          <w:t>http://farsite.hill.af.mil/vffara.htm</w:t>
        </w:r>
      </w:hyperlink>
      <w:r w:rsidR="00570DC8" w:rsidRPr="008B41AD">
        <w:rPr>
          <w:i/>
          <w:u w:val="single"/>
        </w:rPr>
        <w:t xml:space="preserve">. </w:t>
      </w:r>
    </w:p>
    <w:p w:rsidR="00570DC8" w:rsidRDefault="00570DC8" w:rsidP="007B0DB5">
      <w:pPr>
        <w:spacing w:after="0"/>
        <w:jc w:val="both"/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,Bold"/>
          <w:b/>
          <w:bCs/>
          <w:color w:val="000000"/>
        </w:rPr>
        <w:lastRenderedPageBreak/>
        <w:t>V. SUBMISSION OF QUOTE</w:t>
      </w:r>
      <w:r w:rsidRPr="008B41AD">
        <w:rPr>
          <w:rFonts w:cs="Calibri"/>
          <w:color w:val="000000"/>
        </w:rPr>
        <w:t>.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Each offer/quotation must consist of the following:</w:t>
      </w: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A. Completed Section II to include pricing (based on Section I).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B. Detailed specification (</w:t>
      </w:r>
      <w:r w:rsidR="007B0DB5">
        <w:rPr>
          <w:rFonts w:cs="Calibri"/>
          <w:color w:val="000000"/>
        </w:rPr>
        <w:t>P</w:t>
      </w:r>
      <w:r w:rsidRPr="008B41AD">
        <w:rPr>
          <w:rFonts w:cs="Calibri"/>
          <w:color w:val="000000"/>
        </w:rPr>
        <w:t xml:space="preserve">roduct </w:t>
      </w:r>
      <w:r w:rsidR="007B0DB5">
        <w:rPr>
          <w:rFonts w:cs="Calibri"/>
          <w:color w:val="000000"/>
        </w:rPr>
        <w:t xml:space="preserve">/ Specs </w:t>
      </w:r>
      <w:r w:rsidRPr="008B41AD">
        <w:rPr>
          <w:rFonts w:cs="Calibri"/>
          <w:color w:val="000000"/>
        </w:rPr>
        <w:t>information</w:t>
      </w:r>
      <w:r w:rsidR="007B0DB5">
        <w:rPr>
          <w:rFonts w:cs="Calibri"/>
          <w:color w:val="000000"/>
        </w:rPr>
        <w:t xml:space="preserve"> brochure</w:t>
      </w:r>
      <w:r w:rsidRPr="008B41AD">
        <w:rPr>
          <w:rFonts w:cs="Calibri"/>
          <w:color w:val="000000"/>
        </w:rPr>
        <w:t>) and availability/delivery schedule item.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 w:rsidRPr="008B41AD">
        <w:rPr>
          <w:rFonts w:cs="Calibri,Bold"/>
          <w:b/>
          <w:bCs/>
          <w:color w:val="000000"/>
        </w:rPr>
        <w:t>VI. EVALUATION FACTORS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The Govern</w:t>
      </w:r>
      <w:r w:rsidR="00E95739" w:rsidRPr="008B41AD">
        <w:rPr>
          <w:rFonts w:cs="Calibri"/>
          <w:color w:val="000000"/>
        </w:rPr>
        <w:t>ment intends to place an award</w:t>
      </w:r>
      <w:r w:rsidRPr="008B41AD">
        <w:rPr>
          <w:rFonts w:cs="Calibri"/>
          <w:color w:val="000000"/>
        </w:rPr>
        <w:t xml:space="preserve"> resulting from this solicitation to the lowest priced, technically</w:t>
      </w:r>
      <w:r w:rsidR="00E95739" w:rsidRPr="008B41AD">
        <w:rPr>
          <w:rFonts w:cs="Calibri"/>
          <w:color w:val="000000"/>
        </w:rPr>
        <w:t xml:space="preserve"> </w:t>
      </w:r>
      <w:r w:rsidRPr="008B41AD">
        <w:rPr>
          <w:rFonts w:cs="Calibri"/>
          <w:color w:val="000000"/>
        </w:rPr>
        <w:t>acceptable offeror/quoter. The evaluation process shall include the following: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Compliance Review. The Government will perform an initial review of proposals/quotations received to</w:t>
      </w:r>
      <w:r w:rsidR="00E95739" w:rsidRPr="008B41AD">
        <w:rPr>
          <w:rFonts w:cs="Calibri"/>
          <w:color w:val="000000"/>
        </w:rPr>
        <w:t xml:space="preserve"> </w:t>
      </w:r>
      <w:r w:rsidRPr="008B41AD">
        <w:rPr>
          <w:rFonts w:cs="Calibri"/>
          <w:color w:val="000000"/>
        </w:rPr>
        <w:t>determine compliance with the terms of the solicitation. The Government may reject as unacceptable</w:t>
      </w:r>
      <w:r w:rsidR="00E95739" w:rsidRPr="008B41AD">
        <w:rPr>
          <w:rFonts w:cs="Calibri"/>
          <w:color w:val="000000"/>
        </w:rPr>
        <w:t xml:space="preserve"> </w:t>
      </w:r>
      <w:r w:rsidRPr="008B41AD">
        <w:rPr>
          <w:rFonts w:cs="Calibri"/>
          <w:color w:val="000000"/>
        </w:rPr>
        <w:t>proposals/quotations which do not conform to the solicitation.</w:t>
      </w:r>
    </w:p>
    <w:p w:rsidR="00E95739" w:rsidRPr="008B41AD" w:rsidRDefault="00E95739" w:rsidP="007B0DB5">
      <w:pPr>
        <w:pStyle w:val="ListParagraph"/>
        <w:autoSpaceDE w:val="0"/>
        <w:autoSpaceDN w:val="0"/>
        <w:adjustRightInd w:val="0"/>
        <w:spacing w:after="0" w:line="240" w:lineRule="auto"/>
        <w:ind w:left="825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Technical Acceptability. Technical acceptability will include a revi</w:t>
      </w:r>
      <w:r w:rsidR="0076245D">
        <w:rPr>
          <w:rFonts w:cs="Calibri"/>
          <w:color w:val="000000"/>
        </w:rPr>
        <w:t>ew of ite</w:t>
      </w:r>
      <w:r w:rsidR="000852AB">
        <w:rPr>
          <w:rFonts w:cs="Calibri"/>
          <w:color w:val="000000"/>
        </w:rPr>
        <w:t xml:space="preserve">ms in </w:t>
      </w:r>
      <w:r w:rsidR="00C27BD7">
        <w:rPr>
          <w:rFonts w:cs="Calibri"/>
          <w:color w:val="000000"/>
        </w:rPr>
        <w:t xml:space="preserve">V </w:t>
      </w:r>
      <w:r w:rsidR="0076245D">
        <w:rPr>
          <w:rFonts w:cs="Calibri"/>
          <w:color w:val="000000"/>
        </w:rPr>
        <w:t>Section B</w:t>
      </w:r>
    </w:p>
    <w:p w:rsidR="00E95739" w:rsidRPr="008B41AD" w:rsidRDefault="00E95739" w:rsidP="007B0DB5">
      <w:pPr>
        <w:pStyle w:val="ListParagraph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Price Evaluation. The lowest price will be determined by price comparison among the technically acceptable</w:t>
      </w:r>
      <w:r w:rsidR="00711F42" w:rsidRPr="008B41AD">
        <w:rPr>
          <w:rFonts w:cs="Calibri"/>
          <w:color w:val="000000"/>
        </w:rPr>
        <w:t xml:space="preserve"> </w:t>
      </w:r>
      <w:r w:rsidRPr="008B41AD">
        <w:rPr>
          <w:rFonts w:cs="Calibri"/>
          <w:color w:val="000000"/>
        </w:rPr>
        <w:t>and responsible offerors. The Government reserves the right to reject proposals that are unreasonably low or high</w:t>
      </w:r>
      <w:r w:rsidR="00711F42" w:rsidRPr="008B41AD">
        <w:rPr>
          <w:rFonts w:cs="Calibri"/>
          <w:color w:val="000000"/>
        </w:rPr>
        <w:t xml:space="preserve"> </w:t>
      </w:r>
      <w:r w:rsidRPr="008B41AD">
        <w:rPr>
          <w:rFonts w:cs="Calibri"/>
          <w:color w:val="000000"/>
        </w:rPr>
        <w:t>in price.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>Term of Payment. Government term of payment is 30 days upon received the item/s and proper invoice.</w:t>
      </w:r>
    </w:p>
    <w:p w:rsidR="00570DC8" w:rsidRPr="008B41AD" w:rsidRDefault="00570DC8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8B41AD">
        <w:rPr>
          <w:rFonts w:cs="Calibri"/>
          <w:color w:val="000000"/>
        </w:rPr>
        <w:t xml:space="preserve">The quotation is due on </w:t>
      </w:r>
      <w:r w:rsidR="00C27BD7">
        <w:rPr>
          <w:rFonts w:cs="Calibri,Bold"/>
          <w:b/>
          <w:bCs/>
          <w:color w:val="000000"/>
        </w:rPr>
        <w:t xml:space="preserve">Sunday, </w:t>
      </w:r>
      <w:r w:rsidR="004D7BFF">
        <w:rPr>
          <w:rFonts w:cs="Calibri,Bold"/>
          <w:b/>
          <w:bCs/>
          <w:color w:val="000000"/>
        </w:rPr>
        <w:t>September 17</w:t>
      </w:r>
      <w:r w:rsidR="00C27BD7">
        <w:rPr>
          <w:rFonts w:cs="Calibri,Bold"/>
          <w:b/>
          <w:bCs/>
          <w:color w:val="000000"/>
        </w:rPr>
        <w:t>, 2017, before 14:00 hrs</w:t>
      </w:r>
      <w:r w:rsidR="007B0DB5">
        <w:rPr>
          <w:rFonts w:cs="Calibri,Bold"/>
          <w:b/>
          <w:bCs/>
          <w:color w:val="000000"/>
        </w:rPr>
        <w:t>.</w:t>
      </w:r>
      <w:r w:rsidR="008B41AD">
        <w:rPr>
          <w:rFonts w:cs="Calibri,Bold"/>
          <w:b/>
          <w:bCs/>
          <w:color w:val="000000"/>
        </w:rPr>
        <w:t xml:space="preserve"> </w:t>
      </w:r>
      <w:r w:rsidRPr="008B41AD">
        <w:rPr>
          <w:rFonts w:cs="Calibri,Bold"/>
          <w:b/>
          <w:bCs/>
          <w:color w:val="000000"/>
        </w:rPr>
        <w:t>local time</w:t>
      </w:r>
      <w:r w:rsidRPr="008B41AD">
        <w:rPr>
          <w:rFonts w:cs="Calibri"/>
          <w:color w:val="000000"/>
        </w:rPr>
        <w:t>. Please follow instructions in Section VI</w:t>
      </w:r>
      <w:r w:rsidR="00570DC8" w:rsidRPr="008B41AD">
        <w:rPr>
          <w:rFonts w:cs="Calibri"/>
          <w:color w:val="000000"/>
        </w:rPr>
        <w:t xml:space="preserve"> </w:t>
      </w:r>
      <w:r w:rsidRPr="008B41AD">
        <w:rPr>
          <w:rFonts w:cs="Calibri"/>
          <w:color w:val="000000"/>
        </w:rPr>
        <w:t xml:space="preserve">for a quotation to be considered and </w:t>
      </w:r>
      <w:r w:rsidR="00570DC8" w:rsidRPr="008B41AD">
        <w:rPr>
          <w:rFonts w:cs="Calibri"/>
          <w:color w:val="000000"/>
        </w:rPr>
        <w:t>send your quote</w:t>
      </w:r>
      <w:r w:rsidRPr="008B41AD">
        <w:rPr>
          <w:rFonts w:cs="Calibri"/>
          <w:color w:val="000000"/>
        </w:rPr>
        <w:t xml:space="preserve"> to the address provided on Section II. Please note that your price should be valid for 30 days</w:t>
      </w:r>
      <w:r w:rsidR="00E95739" w:rsidRPr="008B41AD">
        <w:rPr>
          <w:rFonts w:cs="Calibri"/>
          <w:color w:val="000000"/>
        </w:rPr>
        <w:t xml:space="preserve"> </w:t>
      </w:r>
      <w:r w:rsidR="00C27BD7">
        <w:rPr>
          <w:rFonts w:cs="Calibri"/>
          <w:color w:val="000000"/>
        </w:rPr>
        <w:t xml:space="preserve">from </w:t>
      </w:r>
      <w:r w:rsidR="004D7BFF">
        <w:rPr>
          <w:rFonts w:cs="Calibri"/>
          <w:color w:val="000000"/>
        </w:rPr>
        <w:t>September 17</w:t>
      </w:r>
      <w:r w:rsidR="00570DC8" w:rsidRPr="008B41AD">
        <w:rPr>
          <w:rFonts w:cs="Calibri"/>
          <w:color w:val="000000"/>
        </w:rPr>
        <w:t>, 2017</w:t>
      </w:r>
      <w:r w:rsidRPr="008B41AD">
        <w:rPr>
          <w:rFonts w:cs="Calibri"/>
          <w:color w:val="000000"/>
        </w:rPr>
        <w:t>.</w:t>
      </w:r>
    </w:p>
    <w:p w:rsidR="00E95739" w:rsidRPr="008B41AD" w:rsidRDefault="00E95739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0"/>
        </w:rPr>
      </w:pP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 w:rsidRPr="008B41AD">
        <w:rPr>
          <w:rFonts w:cs="Calibri,Bold"/>
          <w:b/>
          <w:bCs/>
          <w:color w:val="000000"/>
        </w:rPr>
        <w:t>SPEC</w:t>
      </w:r>
      <w:r w:rsidR="009A00C4" w:rsidRPr="008B41AD">
        <w:rPr>
          <w:rFonts w:cs="Calibri,Bold"/>
          <w:b/>
          <w:bCs/>
          <w:color w:val="000000"/>
        </w:rPr>
        <w:t>IFICATIONS OF THE VEHICLE:</w:t>
      </w: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C66CD0" w:rsidRPr="008B41AD" w:rsidRDefault="004D7BFF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,Bold"/>
          <w:b/>
          <w:bCs/>
          <w:color w:val="000000"/>
        </w:rPr>
        <w:t>Please list and mention in your proposal/quote.</w:t>
      </w:r>
    </w:p>
    <w:p w:rsidR="00C66CD0" w:rsidRPr="008B41AD" w:rsidRDefault="00C66CD0" w:rsidP="007B0DB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sectPr w:rsidR="00C66CD0" w:rsidRPr="008B41AD" w:rsidSect="008F34B9">
      <w:footerReference w:type="default" r:id="rId11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1A9" w:rsidRDefault="003A41A9" w:rsidP="009A00C4">
      <w:pPr>
        <w:spacing w:after="0" w:line="240" w:lineRule="auto"/>
      </w:pPr>
      <w:r>
        <w:separator/>
      </w:r>
    </w:p>
  </w:endnote>
  <w:endnote w:type="continuationSeparator" w:id="0">
    <w:p w:rsidR="003A41A9" w:rsidRDefault="003A41A9" w:rsidP="009A0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799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00C4" w:rsidRDefault="009A00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9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00C4" w:rsidRDefault="009A00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1A9" w:rsidRDefault="003A41A9" w:rsidP="009A00C4">
      <w:pPr>
        <w:spacing w:after="0" w:line="240" w:lineRule="auto"/>
      </w:pPr>
      <w:r>
        <w:separator/>
      </w:r>
    </w:p>
  </w:footnote>
  <w:footnote w:type="continuationSeparator" w:id="0">
    <w:p w:rsidR="003A41A9" w:rsidRDefault="003A41A9" w:rsidP="009A0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A3D4D"/>
    <w:multiLevelType w:val="hybridMultilevel"/>
    <w:tmpl w:val="0AA01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57786"/>
    <w:multiLevelType w:val="hybridMultilevel"/>
    <w:tmpl w:val="E994678E"/>
    <w:lvl w:ilvl="0" w:tplc="05EEC82C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439"/>
    <w:rsid w:val="00004439"/>
    <w:rsid w:val="00077186"/>
    <w:rsid w:val="000852AB"/>
    <w:rsid w:val="000E1914"/>
    <w:rsid w:val="00114137"/>
    <w:rsid w:val="001221CE"/>
    <w:rsid w:val="00192AA7"/>
    <w:rsid w:val="0025076B"/>
    <w:rsid w:val="003A41A9"/>
    <w:rsid w:val="003F35CB"/>
    <w:rsid w:val="004A07F0"/>
    <w:rsid w:val="004D7BFF"/>
    <w:rsid w:val="00570DC8"/>
    <w:rsid w:val="00603E88"/>
    <w:rsid w:val="00627195"/>
    <w:rsid w:val="006F0C3F"/>
    <w:rsid w:val="00711F42"/>
    <w:rsid w:val="00747B97"/>
    <w:rsid w:val="0076245D"/>
    <w:rsid w:val="00791866"/>
    <w:rsid w:val="007B0DB5"/>
    <w:rsid w:val="00803A7B"/>
    <w:rsid w:val="00834557"/>
    <w:rsid w:val="008B41AD"/>
    <w:rsid w:val="008D6FEF"/>
    <w:rsid w:val="008F34B9"/>
    <w:rsid w:val="00993FFD"/>
    <w:rsid w:val="009A00C4"/>
    <w:rsid w:val="009C459E"/>
    <w:rsid w:val="00B759E5"/>
    <w:rsid w:val="00C27BD7"/>
    <w:rsid w:val="00C503DC"/>
    <w:rsid w:val="00C55DA7"/>
    <w:rsid w:val="00C66CD0"/>
    <w:rsid w:val="00CD32C0"/>
    <w:rsid w:val="00D0696C"/>
    <w:rsid w:val="00D13968"/>
    <w:rsid w:val="00E95739"/>
    <w:rsid w:val="00EB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A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AA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9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0C4"/>
  </w:style>
  <w:style w:type="paragraph" w:styleId="Footer">
    <w:name w:val="footer"/>
    <w:basedOn w:val="Normal"/>
    <w:link w:val="FooterChar"/>
    <w:uiPriority w:val="99"/>
    <w:unhideWhenUsed/>
    <w:rsid w:val="009A0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C4"/>
  </w:style>
  <w:style w:type="paragraph" w:styleId="BalloonText">
    <w:name w:val="Balloon Text"/>
    <w:basedOn w:val="Normal"/>
    <w:link w:val="BalloonTextChar"/>
    <w:uiPriority w:val="99"/>
    <w:semiHidden/>
    <w:unhideWhenUsed/>
    <w:rsid w:val="00CD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2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A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2AA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92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0C4"/>
  </w:style>
  <w:style w:type="paragraph" w:styleId="Footer">
    <w:name w:val="footer"/>
    <w:basedOn w:val="Normal"/>
    <w:link w:val="FooterChar"/>
    <w:uiPriority w:val="99"/>
    <w:unhideWhenUsed/>
    <w:rsid w:val="009A00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0C4"/>
  </w:style>
  <w:style w:type="paragraph" w:styleId="BalloonText">
    <w:name w:val="Balloon Text"/>
    <w:basedOn w:val="Normal"/>
    <w:link w:val="BalloonTextChar"/>
    <w:uiPriority w:val="99"/>
    <w:semiHidden/>
    <w:unhideWhenUsed/>
    <w:rsid w:val="00CD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.gov/portal/SA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farsite.hill.af.mil/vffar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quisition.gov/far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"%username%"</cp:lastModifiedBy>
  <cp:revision>4</cp:revision>
  <cp:lastPrinted>2017-08-29T11:11:00Z</cp:lastPrinted>
  <dcterms:created xsi:type="dcterms:W3CDTF">2017-09-12T05:54:00Z</dcterms:created>
  <dcterms:modified xsi:type="dcterms:W3CDTF">2017-09-12T06:06:00Z</dcterms:modified>
</cp:coreProperties>
</file>